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peopleDocument.xml" ContentType="application/vnd.openxmlformats-officedocument.wordprocessingml.people+xml"/>
  <Override PartName="/docProps/custom.xml" ContentType="application/vnd.openxmlformats-officedocument.custom-properties+xml"/>
  <Override PartName="/word/commentsDocument.xml" ContentType="application/vnd.openxmlformats-officedocument.wordprocessingml.comments+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commentsExtendedDocument.xml" ContentType="application/vnd.openxmlformats-officedocument.wordprocessingml.commentsExtended+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commentsIdsDocument.xml" ContentType="application/vnd.openxmlformats-officedocument.wordprocessingml.commentsId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rPr>
          <w:rFonts w:ascii="Cambria" w:hAnsi="Cambria" w:cs="Cambria"/>
          <w:b/>
          <w:color w:val="5b5b5f"/>
          <w:sz w:val="14"/>
          <w:szCs w:val="14"/>
        </w:rPr>
      </w:pPr>
      <w:r>
        <w:rPr>
          <w:rFonts w:ascii="Cambria" w:hAnsi="Cambria" w:cs="Cambria"/>
          <w:sz w:val="14"/>
          <w:szCs w:val="14"/>
          <w:rtl w:val="0"/>
        </w:rPr>
      </w:r>
      <w:r>
        <w:rPr>
          <w:rFonts w:ascii="Cambria" w:hAnsi="Cambria" w:cs="Cambria"/>
          <w:sz w:val="14"/>
          <w:szCs w:val="14"/>
        </w:rPr>
      </w:r>
      <w:r/>
    </w:p>
    <w:p>
      <w:pPr>
        <w:jc w:val="center"/>
        <w:rPr>
          <w:rFonts w:ascii="Cambria" w:hAnsi="Cambria" w:cs="Cambria"/>
          <w:sz w:val="14"/>
          <w:szCs w:val="14"/>
        </w:rPr>
      </w:pPr>
      <w:r>
        <w:rPr>
          <w:rFonts w:ascii="Cambria" w:hAnsi="Cambria" w:cs="Cambria"/>
          <w:b/>
          <w:bCs/>
          <w:color w:val="405ca1"/>
          <w:sz w:val="14"/>
          <w:szCs w:val="14"/>
        </w:rPr>
      </w:r>
      <w:r>
        <w:rPr>
          <w:rFonts w:ascii="Cambria" w:hAnsi="Cambria" w:cs="Cambria"/>
          <w:sz w:val="14"/>
          <w:szCs w:val="14"/>
        </w:rPr>
      </w:r>
      <w:r/>
    </w:p>
    <w:p>
      <w:pPr>
        <w:jc w:val="center"/>
        <w:rPr>
          <w:rFonts w:ascii="Cambria" w:hAnsi="Cambria" w:cs="Cambria"/>
          <w:sz w:val="14"/>
          <w:szCs w:val="14"/>
        </w:rPr>
      </w:pPr>
      <w:r>
        <w:rPr>
          <w:rFonts w:ascii="Cambria" w:hAnsi="Cambria" w:cs="Cambria"/>
          <w:sz w:val="14"/>
          <w:szCs w:val="14"/>
        </w:rPr>
        <mc:AlternateContent>
          <mc:Choice Requires="wpg">
            <w:drawing>
              <wp:anchor xmlns:wp="http://schemas.openxmlformats.org/drawingml/2006/wordprocessingDrawing" xmlns:wp14="http://schemas.microsoft.com/office/word/2010/wordprocessingDrawing" distT="0" distB="0" distL="115200" distR="115200" simplePos="0" relativeHeight="251660288" behindDoc="0" locked="0" layoutInCell="1" allowOverlap="1">
                <wp:simplePos x="0" y="0"/>
                <wp:positionH relativeFrom="column">
                  <wp:posOffset>445641</wp:posOffset>
                </wp:positionH>
                <wp:positionV relativeFrom="paragraph">
                  <wp:posOffset>95992</wp:posOffset>
                </wp:positionV>
                <wp:extent cx="5426544" cy="5597272"/>
                <wp:effectExtent l="38099" t="38099" r="38099" b="38099"/>
                <wp:wrapNone/>
                <wp:docPr id="4" name="Retângulo 4"/>
                <wp:cNvGraphicFramePr/>
                <a:graphic xmlns:a="http://schemas.openxmlformats.org/drawingml/2006/main">
                  <a:graphicData uri="http://schemas.microsoft.com/office/word/2010/wordprocessingShape">
                    <wps:wsp>
                      <wps:cNvPr id="0" name=""/>
                      <wps:cNvSpPr/>
                      <wps:spPr bwMode="auto">
                        <a:xfrm flipH="0" flipV="0">
                          <a:off x="0" y="0"/>
                          <a:ext cx="5426543" cy="5597272"/>
                        </a:xfrm>
                        <a:prstGeom prst="rect">
                          <a:avLst/>
                        </a:prstGeom>
                        <a:noFill/>
                        <a:ln w="76199" cap="flat" cmpd="sng" algn="ctr">
                          <a:solidFill>
                            <a:schemeClr val="accent1">
                              <a:shade val="95000"/>
                              <a:satMod val="105000"/>
                            </a:schemeClr>
                          </a:solidFill>
                          <a:prstDash val="solid"/>
                        </a:ln>
                      </wps:spPr>
                      <wps:style>
                        <a:lnRef idx="1">
                          <a:schemeClr val="accent1"/>
                        </a:lnRef>
                        <a:fillRef idx="3">
                          <a:schemeClr val="accent1"/>
                        </a:fillRef>
                        <a:effectRef idx="2">
                          <a:schemeClr val="accent1"/>
                        </a:effectRef>
                        <a:fontRef idx="minor">
                          <a:schemeClr val="lt1"/>
                        </a:fontRef>
                      </wps:style>
                      <wps:bodyPr rot="0">
                        <a:prstTxWarp prst="textNoShape">
                          <a:avLst/>
                        </a:prstTxWarp>
                        <a:noAutofit/>
                      </wps:bodyPr>
                    </wps:wsp>
                  </a:graphicData>
                </a:graphic>
              </wp:anchor>
            </w:drawing>
          </mc:Choice>
          <mc:Fallback>
            <w:pict>
              <v:shape id="shape 3" o:spid="_x0000_s3" o:spt="1" type="#_x0000_t1" style="position:absolute;z-index:251660288;o:allowoverlap:true;o:allowincell:true;mso-position-horizontal-relative:text;margin-left:35.1pt;mso-position-horizontal:absolute;mso-position-vertical-relative:text;margin-top:7.6pt;mso-position-vertical:absolute;width:427.3pt;height:440.7pt;mso-wrap-distance-left:9.1pt;mso-wrap-distance-top:0.0pt;mso-wrap-distance-right:9.1pt;mso-wrap-distance-bottom:0.0pt;visibility:visible;" filled="f" strokecolor="#487BB4" strokeweight="6.00pt">
                <v:stroke dashstyle="solid"/>
              </v:shape>
            </w:pict>
          </mc:Fallback>
        </mc:AlternateContent>
      </w:r>
      <w:r>
        <w:rPr>
          <w:rFonts w:ascii="Cambria" w:hAnsi="Cambria" w:cs="Cambria"/>
          <w:sz w:val="14"/>
          <w:szCs w:val="14"/>
        </w:rPr>
      </w:r>
      <w:r/>
    </w:p>
    <w:p>
      <w:pPr>
        <w:jc w:val="center"/>
        <w:rPr>
          <w:rFonts w:ascii="Cambria" w:hAnsi="Cambria" w:cs="Cambria"/>
          <w:sz w:val="14"/>
          <w:szCs w:val="14"/>
        </w:rPr>
      </w:pPr>
      <w:r>
        <w:rPr>
          <w:rFonts w:ascii="Cambria" w:hAnsi="Cambria" w:cs="Cambria"/>
          <w:b/>
          <w:bCs/>
          <w:color w:val="405ca1"/>
          <w:sz w:val="14"/>
          <w:szCs w:val="14"/>
        </w:rPr>
      </w:r>
      <w:r>
        <w:rPr>
          <w:rFonts w:ascii="Cambria" w:hAnsi="Cambria" w:cs="Cambria"/>
          <w:sz w:val="14"/>
          <w:szCs w:val="14"/>
        </w:rPr>
      </w:r>
      <w:r/>
    </w:p>
    <w:p>
      <w:pPr>
        <w:jc w:val="center"/>
        <w:rPr>
          <w:rFonts w:ascii="Cambria" w:hAnsi="Cambria" w:cs="Cambria"/>
          <w:sz w:val="14"/>
          <w:szCs w:val="14"/>
        </w:rPr>
      </w:pPr>
      <w:r>
        <w:rPr>
          <w:rFonts w:ascii="Cambria" w:hAnsi="Cambria" w:cs="Cambria"/>
          <w:b/>
          <w:bCs/>
          <w:color w:val="405ca1"/>
          <w:sz w:val="14"/>
          <w:szCs w:val="14"/>
        </w:rPr>
      </w:r>
      <w:r>
        <w:rPr>
          <w:rFonts w:ascii="Cambria" w:hAnsi="Cambria" w:cs="Cambria"/>
          <w:sz w:val="14"/>
          <w:szCs w:val="14"/>
        </w:rPr>
      </w:r>
      <w:r/>
    </w:p>
    <w:p>
      <w:pPr>
        <w:jc w:val="center"/>
        <w:rPr>
          <w:rFonts w:ascii="Cambria" w:hAnsi="Cambria" w:cs="Cambria"/>
          <w:sz w:val="14"/>
          <w:szCs w:val="14"/>
        </w:rPr>
      </w:pPr>
      <w:r>
        <w:rPr>
          <w:rFonts w:ascii="Cambria" w:hAnsi="Cambria" w:cs="Cambria"/>
          <w:b/>
          <w:bCs/>
          <w:color w:val="000000" w:themeColor="text1"/>
          <w:sz w:val="14"/>
          <w:szCs w:val="14"/>
        </w:rPr>
      </w:r>
      <w:r>
        <w:rPr>
          <w:rFonts w:ascii="Cambria" w:hAnsi="Cambria" w:cs="Cambria"/>
          <w:sz w:val="14"/>
          <w:szCs w:val="14"/>
        </w:rPr>
      </w:r>
      <w:r/>
    </w:p>
    <w:p>
      <w:pPr>
        <w:jc w:val="center"/>
        <w:rPr>
          <w:rFonts w:ascii="Cambria" w:hAnsi="Cambria" w:cs="Cambria"/>
          <w:sz w:val="22"/>
          <w:szCs w:val="22"/>
        </w:rPr>
      </w:pPr>
      <w:r>
        <w:rPr>
          <w:rFonts w:ascii="Cambria" w:hAnsi="Cambria" w:cs="Cambria"/>
          <w:b/>
          <w:bCs/>
          <w:color w:val="000000" w:themeColor="text1"/>
          <w:sz w:val="22"/>
          <w:szCs w:val="22"/>
          <w:u w:val="single"/>
        </w:rPr>
        <w:t xml:space="preserve">CONCORRÊNCIA  ELETRÔNICO Nº 15/2024</w:t>
      </w:r>
      <w:r>
        <w:rPr>
          <w:sz w:val="40"/>
          <w:szCs w:val="40"/>
        </w:rPr>
      </w:r>
      <w:r/>
    </w:p>
    <w:p>
      <w:pPr>
        <w:jc w:val="left"/>
        <w:rPr>
          <w:rFonts w:ascii="Cambria" w:hAnsi="Cambria" w:cs="Cambria"/>
          <w:sz w:val="14"/>
          <w:szCs w:val="14"/>
        </w:rPr>
      </w:pPr>
      <w:r>
        <w:rPr>
          <w:rFonts w:ascii="Cambria" w:hAnsi="Cambria" w:cs="Cambria"/>
          <w:b/>
          <w:bCs/>
          <w:color w:val="000000" w:themeColor="text1"/>
          <w:sz w:val="14"/>
          <w:szCs w:val="14"/>
        </w:rPr>
      </w:r>
      <w:r>
        <w:rPr>
          <w:rFonts w:ascii="Cambria" w:hAnsi="Cambria" w:cs="Cambria"/>
          <w:sz w:val="14"/>
          <w:szCs w:val="14"/>
        </w:rPr>
      </w:r>
      <w:r/>
    </w:p>
    <w:p>
      <w:pPr>
        <w:jc w:val="center"/>
        <w:rPr>
          <w:rFonts w:ascii="Cambria" w:hAnsi="Cambria" w:cs="Cambria"/>
          <w:sz w:val="22"/>
          <w:szCs w:val="22"/>
        </w:rPr>
      </w:pPr>
      <w:r>
        <w:rPr>
          <w:rFonts w:ascii="Cambria" w:hAnsi="Cambria" w:cs="Cambria"/>
          <w:b/>
          <w:bCs/>
          <w:color w:val="000000" w:themeColor="text1"/>
          <w:sz w:val="22"/>
          <w:szCs w:val="22"/>
        </w:rPr>
      </w:r>
      <w:r>
        <w:rPr>
          <w:rFonts w:ascii="Cambria" w:hAnsi="Cambria" w:cs="Cambria"/>
          <w:sz w:val="22"/>
          <w:szCs w:val="22"/>
        </w:rPr>
      </w:r>
      <w:r/>
    </w:p>
    <w:p>
      <w:pPr>
        <w:jc w:val="center"/>
        <w:rPr>
          <w:rFonts w:ascii="Cambria" w:hAnsi="Cambria" w:cs="Cambria"/>
          <w:sz w:val="22"/>
          <w:szCs w:val="22"/>
        </w:rPr>
      </w:pPr>
      <w:r>
        <w:rPr>
          <w:rFonts w:ascii="Cambria" w:hAnsi="Cambria" w:cs="Cambria"/>
          <w:b/>
          <w:bCs/>
          <w:color w:val="000000" w:themeColor="text1"/>
          <w:sz w:val="22"/>
          <w:szCs w:val="22"/>
        </w:rPr>
        <w:t xml:space="preserve">OBJETO</w:t>
      </w:r>
      <w:r>
        <w:rPr>
          <w:rFonts w:ascii="Cambria" w:hAnsi="Cambria" w:cs="Cambria"/>
          <w:sz w:val="22"/>
          <w:szCs w:val="22"/>
        </w:rPr>
      </w:r>
      <w:r/>
    </w:p>
    <w:p>
      <w:pPr>
        <w:ind w:left="1276" w:right="567" w:firstLine="0"/>
        <w:jc w:val="center"/>
        <w:rPr>
          <w:rFonts w:ascii="Cambria" w:hAnsi="Cambria" w:cs="Cambria"/>
          <w:sz w:val="22"/>
          <w:szCs w:val="22"/>
        </w:rPr>
      </w:pPr>
      <w:r>
        <w:rPr>
          <w:rFonts w:ascii="Cambria" w:hAnsi="Cambria" w:cs="Cambria"/>
          <w:color w:val="000000" w:themeColor="text1"/>
          <w:sz w:val="22"/>
          <w:szCs w:val="22"/>
        </w:rPr>
      </w:r>
      <w:r>
        <w:rPr>
          <w:rFonts w:ascii="Cambria" w:hAnsi="Cambria" w:cs="Cambria"/>
          <w:color w:val="000000" w:themeColor="text1"/>
          <w:sz w:val="22"/>
          <w:szCs w:val="22"/>
        </w:rPr>
        <w:t xml:space="preserve">CONTRATAÇÃO DE EMPRESA PARA REVITALIZAÇÃO ESTÁDIO MUNICIPAL JOSÉ ANTÔNIO DUMONCEL</w:t>
      </w:r>
      <w:r>
        <w:rPr>
          <w:rFonts w:ascii="Cambria" w:hAnsi="Cambria" w:cs="Cambria"/>
          <w:sz w:val="22"/>
          <w:szCs w:val="22"/>
        </w:rPr>
      </w:r>
      <w:r/>
    </w:p>
    <w:p>
      <w:pPr>
        <w:jc w:val="center"/>
        <w:rPr>
          <w:rFonts w:ascii="Cambria" w:hAnsi="Cambria" w:cs="Cambria"/>
          <w:sz w:val="22"/>
          <w:szCs w:val="22"/>
        </w:rPr>
      </w:pPr>
      <w:r>
        <w:rPr>
          <w:rFonts w:ascii="Cambria" w:hAnsi="Cambria" w:cs="Cambria"/>
          <w:b/>
          <w:bCs/>
          <w:color w:val="000000" w:themeColor="text1"/>
          <w:sz w:val="22"/>
          <w:szCs w:val="22"/>
        </w:rPr>
      </w:r>
      <w:r>
        <w:rPr>
          <w:rFonts w:ascii="Cambria" w:hAnsi="Cambria" w:cs="Cambria"/>
          <w:sz w:val="22"/>
          <w:szCs w:val="22"/>
        </w:rPr>
      </w:r>
      <w:r/>
    </w:p>
    <w:p>
      <w:pPr>
        <w:jc w:val="center"/>
        <w:rPr>
          <w:rFonts w:ascii="Cambria" w:hAnsi="Cambria" w:cs="Cambria"/>
          <w:sz w:val="22"/>
          <w:szCs w:val="22"/>
        </w:rPr>
      </w:pPr>
      <w:r>
        <w:rPr>
          <w:rFonts w:ascii="Cambria" w:hAnsi="Cambria" w:cs="Cambria"/>
          <w:b/>
          <w:bCs/>
          <w:color w:val="000000" w:themeColor="text1"/>
          <w:sz w:val="22"/>
          <w:szCs w:val="22"/>
        </w:rPr>
        <w:t xml:space="preserve">VALOR TOTAL DA CONTRATAÇÃO</w:t>
      </w:r>
      <w:r>
        <w:rPr>
          <w:rFonts w:ascii="Cambria" w:hAnsi="Cambria" w:cs="Cambria"/>
          <w:sz w:val="22"/>
          <w:szCs w:val="22"/>
        </w:rPr>
      </w:r>
      <w:r/>
    </w:p>
    <w:p>
      <w:pPr>
        <w:jc w:val="center"/>
        <w:rPr>
          <w:rFonts w:ascii="Cambria" w:hAnsi="Cambria" w:cs="Cambria"/>
          <w:sz w:val="22"/>
          <w:szCs w:val="22"/>
        </w:rPr>
      </w:pPr>
      <w:r>
        <w:rPr>
          <w:rFonts w:ascii="Cambria" w:hAnsi="Cambria" w:cs="Cambria"/>
          <w:color w:val="000000" w:themeColor="text1"/>
          <w:sz w:val="22"/>
          <w:szCs w:val="22"/>
        </w:rPr>
        <w:t xml:space="preserve">R$ 398.951,81</w:t>
      </w:r>
      <w:r/>
    </w:p>
    <w:p>
      <w:pPr>
        <w:jc w:val="center"/>
        <w:rPr>
          <w:rFonts w:ascii="Cambria" w:hAnsi="Cambria" w:cs="Cambria"/>
          <w:sz w:val="22"/>
          <w:szCs w:val="22"/>
        </w:rPr>
      </w:pPr>
      <w:r>
        <w:rPr>
          <w:rFonts w:ascii="Cambria" w:hAnsi="Cambria" w:cs="Cambria"/>
          <w:b/>
          <w:bCs/>
          <w:color w:val="000000" w:themeColor="text1"/>
          <w:sz w:val="22"/>
          <w:szCs w:val="22"/>
        </w:rPr>
      </w:r>
      <w:r>
        <w:rPr>
          <w:rFonts w:ascii="Cambria" w:hAnsi="Cambria" w:cs="Cambria"/>
          <w:sz w:val="22"/>
          <w:szCs w:val="22"/>
        </w:rPr>
      </w:r>
      <w:r/>
    </w:p>
    <w:p>
      <w:pPr>
        <w:jc w:val="center"/>
        <w:rPr>
          <w:rFonts w:ascii="Cambria" w:hAnsi="Cambria" w:cs="Cambria"/>
          <w:sz w:val="22"/>
          <w:szCs w:val="22"/>
        </w:rPr>
      </w:pPr>
      <w:r>
        <w:rPr>
          <w:rFonts w:ascii="Cambria" w:hAnsi="Cambria" w:cs="Cambria"/>
          <w:b/>
          <w:bCs/>
          <w:color w:val="000000" w:themeColor="text1"/>
          <w:sz w:val="22"/>
          <w:szCs w:val="22"/>
        </w:rPr>
      </w:r>
      <w:r>
        <w:rPr>
          <w:rFonts w:ascii="Cambria" w:hAnsi="Cambria" w:cs="Cambria"/>
          <w:sz w:val="22"/>
          <w:szCs w:val="22"/>
        </w:rPr>
      </w:r>
      <w:r/>
    </w:p>
    <w:p>
      <w:pPr>
        <w:jc w:val="center"/>
        <w:rPr>
          <w:rFonts w:ascii="Cambria" w:hAnsi="Cambria" w:cs="Cambria"/>
          <w:sz w:val="22"/>
          <w:szCs w:val="22"/>
        </w:rPr>
      </w:pPr>
      <w:r>
        <w:rPr>
          <w:rFonts w:ascii="Cambria" w:hAnsi="Cambria" w:cs="Cambria"/>
          <w:b/>
          <w:bCs/>
          <w:color w:val="000000" w:themeColor="text1"/>
          <w:sz w:val="22"/>
          <w:szCs w:val="22"/>
        </w:rPr>
        <w:t xml:space="preserve">DATA DA SESSÃO PÚBLICA</w:t>
      </w:r>
      <w:r>
        <w:rPr>
          <w:rFonts w:ascii="Cambria" w:hAnsi="Cambria" w:cs="Cambria"/>
          <w:sz w:val="22"/>
          <w:szCs w:val="22"/>
        </w:rPr>
      </w:r>
      <w:r/>
    </w:p>
    <w:p>
      <w:pPr>
        <w:jc w:val="center"/>
        <w:rPr>
          <w:rFonts w:ascii="Cambria" w:hAnsi="Cambria" w:cs="Cambria"/>
          <w:b/>
          <w:bCs/>
          <w:color w:val="000000" w:themeColor="text1"/>
          <w:sz w:val="22"/>
          <w:szCs w:val="22"/>
          <w:u w:val="single"/>
        </w:rPr>
      </w:pPr>
      <w:r>
        <w:rPr>
          <w:rFonts w:ascii="Cambria" w:hAnsi="Cambria" w:cs="Cambria"/>
          <w:color w:val="000000" w:themeColor="text1"/>
          <w:sz w:val="22"/>
          <w:szCs w:val="22"/>
        </w:rPr>
        <w:t xml:space="preserve">Dia </w:t>
      </w:r>
      <w:r>
        <w:rPr>
          <w:rFonts w:ascii="Cambria" w:hAnsi="Cambria" w:cs="Cambria"/>
          <w:b/>
          <w:bCs/>
          <w:color w:val="000000" w:themeColor="text1"/>
          <w:sz w:val="22"/>
          <w:szCs w:val="22"/>
        </w:rPr>
        <w:t xml:space="preserve">29/11/</w:t>
      </w:r>
      <w:r>
        <w:rPr>
          <w:rFonts w:ascii="Cambria" w:hAnsi="Cambria" w:cs="Cambria"/>
          <w:b/>
          <w:bCs/>
          <w:color w:val="000000" w:themeColor="text1"/>
          <w:sz w:val="22"/>
          <w:szCs w:val="22"/>
        </w:rPr>
        <w:t xml:space="preserve">2</w:t>
      </w:r>
      <w:r>
        <w:rPr>
          <w:rFonts w:ascii="Cambria" w:hAnsi="Cambria" w:cs="Cambria"/>
          <w:b/>
          <w:bCs/>
          <w:color w:val="000000" w:themeColor="text1"/>
          <w:sz w:val="22"/>
          <w:szCs w:val="22"/>
        </w:rPr>
        <w:t xml:space="preserve">024 </w:t>
      </w:r>
      <w:r>
        <w:rPr>
          <w:rFonts w:ascii="Cambria" w:hAnsi="Cambria" w:cs="Cambria"/>
          <w:color w:val="000000" w:themeColor="text1"/>
          <w:sz w:val="22"/>
          <w:szCs w:val="22"/>
        </w:rPr>
        <w:t xml:space="preserve">às </w:t>
      </w:r>
      <w:r>
        <w:rPr>
          <w:rFonts w:ascii="Cambria" w:hAnsi="Cambria" w:cs="Cambria"/>
          <w:b/>
          <w:bCs/>
          <w:color w:val="000000" w:themeColor="text1"/>
          <w:sz w:val="22"/>
          <w:szCs w:val="22"/>
        </w:rPr>
        <w:t xml:space="preserve">08h (horário de Brasília)</w:t>
      </w:r>
      <w:r>
        <w:rPr>
          <w:rFonts w:ascii="Cambria" w:hAnsi="Cambria" w:cs="Cambria"/>
          <w:sz w:val="22"/>
          <w:szCs w:val="22"/>
        </w:rPr>
      </w:r>
      <w:r/>
    </w:p>
    <w:p>
      <w:pPr>
        <w:jc w:val="center"/>
        <w:rPr>
          <w:rFonts w:ascii="Cambria" w:hAnsi="Cambria" w:cs="Cambria"/>
          <w:caps/>
          <w:color w:val="000000" w:themeColor="text1"/>
          <w:sz w:val="22"/>
          <w:szCs w:val="22"/>
        </w:rPr>
      </w:pPr>
      <w:r>
        <w:rPr>
          <w:rFonts w:ascii="Cambria" w:hAnsi="Cambria" w:cs="Cambria"/>
          <w:b/>
          <w:bCs/>
          <w:caps/>
          <w:color w:val="000000" w:themeColor="text1"/>
          <w:sz w:val="22"/>
          <w:szCs w:val="22"/>
          <w:highlight w:val="none"/>
        </w:rPr>
      </w:r>
      <w:r>
        <w:rPr>
          <w:rFonts w:ascii="Cambria" w:hAnsi="Cambria" w:cs="Cambria"/>
          <w:sz w:val="22"/>
          <w:szCs w:val="22"/>
        </w:rPr>
      </w:r>
      <w:r/>
    </w:p>
    <w:p>
      <w:pPr>
        <w:jc w:val="center"/>
        <w:rPr>
          <w:rFonts w:ascii="Cambria" w:hAnsi="Cambria" w:cs="Cambria"/>
          <w:b/>
          <w:bCs/>
          <w:caps/>
          <w:color w:val="000000" w:themeColor="text1"/>
          <w:sz w:val="22"/>
          <w:szCs w:val="22"/>
          <w:highlight w:val="none"/>
        </w:rPr>
      </w:pPr>
      <w:r>
        <w:rPr>
          <w:rFonts w:ascii="Cambria" w:hAnsi="Cambria" w:cs="Cambria"/>
          <w:b/>
          <w:bCs/>
          <w:caps/>
          <w:color w:val="000000" w:themeColor="text1"/>
          <w:sz w:val="22"/>
          <w:szCs w:val="22"/>
        </w:rPr>
        <w:t xml:space="preserve">Critério de Julgamento:</w:t>
      </w:r>
      <w:r>
        <w:rPr>
          <w:rFonts w:ascii="Cambria" w:hAnsi="Cambria" w:cs="Cambria"/>
          <w:sz w:val="22"/>
          <w:szCs w:val="22"/>
        </w:rPr>
      </w:r>
      <w:r/>
    </w:p>
    <w:p>
      <w:pPr>
        <w:jc w:val="center"/>
        <w:rPr>
          <w:rFonts w:ascii="Cambria" w:hAnsi="Cambria" w:cs="Cambria"/>
          <w:sz w:val="22"/>
          <w:szCs w:val="22"/>
        </w:rPr>
      </w:pPr>
      <w:r>
        <w:rPr>
          <w:rFonts w:ascii="Cambria" w:hAnsi="Cambria" w:cs="Cambria"/>
          <w:color w:val="000000" w:themeColor="text1"/>
          <w:sz w:val="22"/>
          <w:szCs w:val="22"/>
        </w:rPr>
        <w:t xml:space="preserve">Menor Preço GLOBAL</w:t>
      </w:r>
      <w:r>
        <w:rPr>
          <w:rFonts w:ascii="Cambria" w:hAnsi="Cambria" w:cs="Cambria"/>
          <w:sz w:val="22"/>
          <w:szCs w:val="22"/>
        </w:rPr>
      </w:r>
      <w:r/>
    </w:p>
    <w:p>
      <w:pPr>
        <w:jc w:val="center"/>
        <w:rPr>
          <w:rFonts w:ascii="Cambria" w:hAnsi="Cambria" w:cs="Cambria"/>
          <w:sz w:val="22"/>
          <w:szCs w:val="22"/>
        </w:rPr>
      </w:pPr>
      <w:r>
        <w:rPr>
          <w:rFonts w:ascii="Cambria" w:hAnsi="Cambria" w:cs="Cambria"/>
          <w:color w:val="000000" w:themeColor="text1"/>
          <w:sz w:val="22"/>
          <w:szCs w:val="22"/>
        </w:rPr>
      </w:r>
      <w:r>
        <w:rPr>
          <w:rFonts w:ascii="Cambria" w:hAnsi="Cambria" w:cs="Cambria"/>
          <w:sz w:val="22"/>
          <w:szCs w:val="22"/>
        </w:rPr>
      </w:r>
      <w:r/>
    </w:p>
    <w:p>
      <w:pPr>
        <w:jc w:val="center"/>
        <w:rPr>
          <w:rFonts w:ascii="Cambria" w:hAnsi="Cambria" w:cs="Cambria"/>
          <w:sz w:val="22"/>
          <w:szCs w:val="22"/>
        </w:rPr>
      </w:pPr>
      <w:r>
        <w:rPr>
          <w:rFonts w:ascii="Cambria" w:hAnsi="Cambria" w:cs="Cambria"/>
          <w:color w:val="000000" w:themeColor="text1"/>
          <w:sz w:val="22"/>
          <w:szCs w:val="22"/>
        </w:rPr>
      </w:r>
      <w:r>
        <w:rPr>
          <w:rFonts w:ascii="Cambria" w:hAnsi="Cambria" w:cs="Cambria"/>
          <w:sz w:val="22"/>
          <w:szCs w:val="22"/>
        </w:rPr>
      </w:r>
      <w:r/>
    </w:p>
    <w:p>
      <w:pPr>
        <w:jc w:val="center"/>
        <w:rPr>
          <w:rFonts w:ascii="Cambria" w:hAnsi="Cambria" w:cs="Cambria"/>
          <w:sz w:val="22"/>
          <w:szCs w:val="22"/>
        </w:rPr>
      </w:pPr>
      <w:r>
        <w:rPr>
          <w:rFonts w:ascii="Cambria" w:hAnsi="Cambria" w:cs="Cambria"/>
          <w:b/>
          <w:bCs/>
          <w:caps/>
          <w:color w:val="000000" w:themeColor="text1"/>
          <w:sz w:val="22"/>
          <w:szCs w:val="22"/>
        </w:rPr>
        <w:t xml:space="preserve">Modo de disputa:</w:t>
      </w:r>
      <w:r>
        <w:rPr>
          <w:rFonts w:ascii="Cambria" w:hAnsi="Cambria" w:cs="Cambria"/>
          <w:sz w:val="22"/>
          <w:szCs w:val="22"/>
        </w:rPr>
      </w:r>
      <w:r/>
    </w:p>
    <w:p>
      <w:pPr>
        <w:jc w:val="center"/>
        <w:rPr>
          <w:rFonts w:ascii="Cambria" w:hAnsi="Cambria" w:cs="Cambria"/>
          <w:sz w:val="22"/>
          <w:szCs w:val="22"/>
          <w:highlight w:val="none"/>
        </w:rPr>
      </w:pPr>
      <w:r>
        <w:rPr>
          <w:rFonts w:ascii="Cambria" w:hAnsi="Cambria" w:cs="Cambria"/>
          <w:color w:val="000000" w:themeColor="text1"/>
          <w:sz w:val="22"/>
          <w:szCs w:val="22"/>
        </w:rPr>
        <w:t xml:space="preserve">ABERTO</w:t>
      </w:r>
      <w:r>
        <w:rPr>
          <w:rFonts w:ascii="Cambria" w:hAnsi="Cambria" w:cs="Cambria"/>
          <w:sz w:val="22"/>
          <w:szCs w:val="22"/>
        </w:rPr>
      </w:r>
      <w:r/>
    </w:p>
    <w:p>
      <w:pPr>
        <w:jc w:val="center"/>
        <w:rPr>
          <w:rFonts w:ascii="Cambria" w:hAnsi="Cambria" w:cs="Cambria"/>
          <w:sz w:val="22"/>
          <w:szCs w:val="22"/>
        </w:rPr>
      </w:pPr>
      <w:r>
        <w:rPr>
          <w:rFonts w:ascii="Cambria" w:hAnsi="Cambria" w:cs="Cambria"/>
          <w:sz w:val="22"/>
          <w:szCs w:val="22"/>
        </w:rPr>
      </w:r>
      <w:r>
        <w:rPr>
          <w:rFonts w:ascii="Cambria" w:hAnsi="Cambria" w:cs="Cambria"/>
          <w:sz w:val="22"/>
          <w:szCs w:val="22"/>
        </w:rPr>
      </w:r>
      <w:r/>
    </w:p>
    <w:p>
      <w:pPr>
        <w:jc w:val="center"/>
        <w:rPr>
          <w:rFonts w:ascii="Cambria" w:hAnsi="Cambria" w:cs="Cambria"/>
          <w:b/>
          <w:bCs/>
          <w:sz w:val="22"/>
          <w:szCs w:val="22"/>
          <w:highlight w:val="none"/>
        </w:rPr>
      </w:pPr>
      <w:r>
        <w:rPr>
          <w:rFonts w:ascii="Cambria" w:hAnsi="Cambria" w:cs="Cambria"/>
          <w:b/>
          <w:bCs/>
          <w:sz w:val="22"/>
          <w:szCs w:val="22"/>
          <w:highlight w:val="none"/>
        </w:rPr>
        <w:t xml:space="preserve">PLATAFORMA:</w:t>
      </w:r>
      <w:r>
        <w:rPr>
          <w:rFonts w:ascii="Cambria" w:hAnsi="Cambria" w:cs="Cambria"/>
          <w:sz w:val="22"/>
          <w:szCs w:val="22"/>
        </w:rPr>
      </w:r>
      <w:r/>
    </w:p>
    <w:p>
      <w:pPr>
        <w:jc w:val="center"/>
        <w:rPr>
          <w:rFonts w:ascii="Cambria" w:hAnsi="Cambria" w:cs="Cambria"/>
          <w:sz w:val="22"/>
          <w:szCs w:val="22"/>
          <w:highlight w:val="none"/>
        </w:rPr>
      </w:pPr>
      <w:r>
        <w:rPr>
          <w:rFonts w:ascii="Cambria" w:hAnsi="Cambria" w:cs="Cambria"/>
          <w:sz w:val="22"/>
          <w:szCs w:val="22"/>
          <w:highlight w:val="none"/>
        </w:rPr>
      </w:r>
      <w:r>
        <w:rPr>
          <w:rFonts w:ascii="Cambria" w:hAnsi="Cambria" w:cs="Cambria"/>
          <w:sz w:val="22"/>
          <w:szCs w:val="22"/>
          <w:highlight w:val="none"/>
        </w:rPr>
      </w:r>
      <w:hyperlink r:id="rId13" w:tooltip="https://pregaobanrisul.com.br/" w:history="1">
        <w:r>
          <w:rPr>
            <w:rStyle w:val="987"/>
            <w:rFonts w:ascii="Cambria" w:hAnsi="Cambria" w:cs="Cambria"/>
            <w:sz w:val="22"/>
            <w:szCs w:val="22"/>
            <w:highlight w:val="none"/>
          </w:rPr>
          <w:t xml:space="preserve">https://operacao.portaldecompraspublicas.com.br/</w:t>
        </w:r>
        <w:r>
          <w:rPr>
            <w:rStyle w:val="987"/>
            <w:rFonts w:ascii="Cambria" w:hAnsi="Cambria" w:cs="Cambria"/>
            <w:sz w:val="20"/>
            <w:szCs w:val="20"/>
            <w:highlight w:val="none"/>
          </w:rPr>
        </w:r>
        <w:r>
          <w:rPr>
            <w:rStyle w:val="987"/>
            <w:rFonts w:ascii="Cambria" w:hAnsi="Cambria" w:cs="Cambria"/>
            <w:sz w:val="20"/>
            <w:szCs w:val="20"/>
            <w:highlight w:val="none"/>
          </w:rPr>
        </w:r>
      </w:hyperlink>
      <w:r>
        <w:rPr>
          <w:rFonts w:ascii="Cambria" w:hAnsi="Cambria" w:cs="Cambria"/>
          <w:sz w:val="22"/>
          <w:szCs w:val="22"/>
        </w:rPr>
      </w:r>
      <w:r/>
    </w:p>
    <w:p>
      <w:pPr>
        <w:jc w:val="center"/>
        <w:rPr>
          <w:rFonts w:ascii="Cambria" w:hAnsi="Cambria" w:cs="Cambria"/>
          <w:sz w:val="22"/>
          <w:szCs w:val="22"/>
        </w:rPr>
      </w:pPr>
      <w:r>
        <w:rPr>
          <w:rFonts w:ascii="Cambria" w:hAnsi="Cambria" w:cs="Cambria"/>
          <w:sz w:val="22"/>
          <w:szCs w:val="22"/>
        </w:rPr>
      </w:r>
      <w:r>
        <w:rPr>
          <w:rFonts w:ascii="Cambria" w:hAnsi="Cambria" w:cs="Cambria"/>
          <w:sz w:val="22"/>
          <w:szCs w:val="22"/>
        </w:rPr>
      </w:r>
      <w:r/>
    </w:p>
    <w:p>
      <w:pPr>
        <w:jc w:val="center"/>
        <w:rPr>
          <w:rFonts w:ascii="Cambria" w:hAnsi="Cambria" w:cs="Cambria"/>
          <w:b/>
          <w:bCs/>
          <w:sz w:val="22"/>
          <w:szCs w:val="22"/>
          <w:highlight w:val="none"/>
        </w:rPr>
      </w:pPr>
      <w:r>
        <w:rPr>
          <w:rFonts w:ascii="Cambria" w:hAnsi="Cambria" w:cs="Cambria"/>
          <w:b/>
          <w:bCs/>
          <w:sz w:val="22"/>
          <w:szCs w:val="22"/>
          <w:highlight w:val="none"/>
        </w:rPr>
        <w:t xml:space="preserve">PREGOEIRA </w:t>
      </w:r>
      <w:r>
        <w:rPr>
          <w:rFonts w:ascii="Cambria" w:hAnsi="Cambria" w:cs="Cambria"/>
          <w:sz w:val="22"/>
          <w:szCs w:val="22"/>
        </w:rPr>
      </w:r>
      <w:r/>
    </w:p>
    <w:p>
      <w:pPr>
        <w:jc w:val="center"/>
        <w:rPr>
          <w:rFonts w:ascii="Cambria" w:hAnsi="Cambria" w:cs="Cambria"/>
          <w:sz w:val="22"/>
          <w:szCs w:val="22"/>
        </w:rPr>
      </w:pPr>
      <w:r>
        <w:rPr>
          <w:rFonts w:ascii="Cambria" w:hAnsi="Cambria" w:cs="Cambria"/>
          <w:sz w:val="22"/>
          <w:szCs w:val="22"/>
          <w:highlight w:val="none"/>
        </w:rPr>
        <w:t xml:space="preserve">VIVIAN LIMA VARGAS</w:t>
      </w:r>
      <w:r>
        <w:rPr>
          <w:rFonts w:ascii="Cambria" w:hAnsi="Cambria" w:cs="Cambria"/>
          <w:sz w:val="22"/>
          <w:szCs w:val="22"/>
        </w:rPr>
      </w:r>
      <w:r/>
    </w:p>
    <w:p>
      <w:pPr>
        <w:jc w:val="left"/>
        <w:rPr>
          <w:rFonts w:ascii="Cambria" w:hAnsi="Cambria" w:cs="Cambria"/>
          <w:sz w:val="22"/>
          <w:szCs w:val="22"/>
        </w:rPr>
      </w:pPr>
      <w:r>
        <w:rPr>
          <w:rFonts w:ascii="Cambria" w:hAnsi="Cambria" w:cs="Cambria"/>
          <w:sz w:val="22"/>
          <w:szCs w:val="22"/>
        </w:rPr>
      </w:r>
      <w:r>
        <w:rPr>
          <w:rFonts w:ascii="Cambria" w:hAnsi="Cambria" w:cs="Cambria"/>
          <w:sz w:val="22"/>
          <w:szCs w:val="22"/>
        </w:rPr>
      </w:r>
      <w:r/>
    </w:p>
    <w:p>
      <w:pPr>
        <w:jc w:val="left"/>
        <w:rPr>
          <w:rFonts w:ascii="Cambria" w:hAnsi="Cambria" w:cs="Cambria"/>
          <w:sz w:val="22"/>
          <w:szCs w:val="22"/>
        </w:rPr>
      </w:pPr>
      <w:r>
        <w:rPr>
          <w:rFonts w:ascii="Cambria" w:hAnsi="Cambria" w:cs="Cambria"/>
          <w:b/>
          <w:bCs/>
          <w:color w:val="000000" w:themeColor="text1"/>
          <w:sz w:val="22"/>
          <w:szCs w:val="22"/>
        </w:rPr>
      </w:r>
      <w:r>
        <w:rPr>
          <w:rFonts w:ascii="Cambria" w:hAnsi="Cambria" w:cs="Cambria"/>
          <w:sz w:val="22"/>
          <w:szCs w:val="22"/>
        </w:rPr>
      </w:r>
      <w:r/>
    </w:p>
    <w:p>
      <w:pPr>
        <w:jc w:val="center"/>
        <w:rPr>
          <w:rFonts w:ascii="Cambria" w:hAnsi="Cambria" w:cs="Cambria"/>
          <w:sz w:val="22"/>
          <w:szCs w:val="22"/>
          <w:highlight w:val="none"/>
        </w:rPr>
      </w:pPr>
      <w:r>
        <w:rPr>
          <w:rFonts w:ascii="Cambria" w:hAnsi="Cambria" w:cs="Cambria"/>
          <w:b/>
          <w:bCs/>
          <w:color w:val="000000" w:themeColor="text1"/>
          <w:sz w:val="22"/>
          <w:szCs w:val="22"/>
        </w:rPr>
        <w:t xml:space="preserve"> ME/EPP/EQUIPARADAS</w:t>
      </w:r>
      <w:r>
        <w:rPr>
          <w:rFonts w:ascii="Cambria" w:hAnsi="Cambria" w:cs="Cambria"/>
          <w:sz w:val="22"/>
          <w:szCs w:val="22"/>
        </w:rPr>
      </w:r>
      <w:r/>
    </w:p>
    <w:p>
      <w:pPr>
        <w:jc w:val="center"/>
        <w:rPr>
          <w:rFonts w:ascii="Cambria" w:hAnsi="Cambria" w:cs="Cambria"/>
          <w:sz w:val="22"/>
          <w:szCs w:val="22"/>
        </w:rPr>
      </w:pPr>
      <w:r>
        <w:rPr>
          <w:rFonts w:ascii="Cambria" w:hAnsi="Cambria" w:cs="Cambria"/>
          <w:sz w:val="22"/>
          <w:szCs w:val="22"/>
          <w:highlight w:val="none"/>
        </w:rPr>
        <w:t xml:space="preserve">TRATAMENTO DIFERENCIADO</w:t>
      </w:r>
      <w:r>
        <w:rPr>
          <w:rFonts w:ascii="Cambria" w:hAnsi="Cambria" w:cs="Cambria"/>
          <w:sz w:val="22"/>
          <w:szCs w:val="22"/>
          <w:highlight w:val="none"/>
        </w:rPr>
      </w:r>
      <w:r/>
    </w:p>
    <w:p>
      <w:pPr>
        <w:jc w:val="left"/>
        <w:rPr>
          <w:rFonts w:ascii="Cambria" w:hAnsi="Cambria" w:cs="Cambria"/>
          <w:caps/>
          <w:color w:val="000000" w:themeColor="text1"/>
          <w:sz w:val="22"/>
          <w:szCs w:val="22"/>
        </w:rPr>
      </w:pPr>
      <w:r>
        <w:rPr>
          <w:rFonts w:ascii="Cambria" w:hAnsi="Cambria" w:cs="Cambria"/>
          <w:caps/>
          <w:color w:val="000000" w:themeColor="text1"/>
          <w:sz w:val="22"/>
          <w:szCs w:val="22"/>
        </w:rPr>
      </w:r>
      <w:r/>
    </w:p>
    <w:p>
      <w:pPr>
        <w:ind w:left="0" w:right="0" w:firstLine="0"/>
        <w:jc w:val="left"/>
        <w:spacing w:before="288" w:after="288" w:line="312" w:lineRule="auto"/>
        <w:rPr>
          <w:rFonts w:ascii="Cambria" w:hAnsi="Cambria" w:cs="Cambria"/>
          <w:b/>
          <w:bCs/>
          <w:i/>
          <w:sz w:val="22"/>
          <w:szCs w:val="22"/>
          <w:highlight w:val="none"/>
        </w:rPr>
      </w:pPr>
      <w:r>
        <w:rPr>
          <w:rFonts w:ascii="Cambria" w:hAnsi="Cambria" w:cs="Cambria"/>
          <w:sz w:val="22"/>
          <w:szCs w:val="22"/>
        </w:rPr>
      </w:r>
      <w:r>
        <w:rPr>
          <w:rFonts w:ascii="Cambria" w:hAnsi="Cambria" w:cs="Cambria"/>
          <w:sz w:val="22"/>
          <w:szCs w:val="22"/>
        </w:rPr>
      </w:r>
      <w:r/>
    </w:p>
    <w:p>
      <w:pPr>
        <w:ind w:left="0" w:right="0" w:firstLine="0"/>
        <w:jc w:val="center"/>
        <w:spacing w:before="288" w:after="288" w:line="312" w:lineRule="auto"/>
        <w:rPr>
          <w:rFonts w:ascii="Cambria" w:hAnsi="Cambria" w:cs="Cambria"/>
          <w:b/>
          <w:bCs/>
          <w:i/>
          <w:sz w:val="14"/>
          <w:szCs w:val="14"/>
          <w:highlight w:val="none"/>
        </w:rPr>
      </w:pPr>
      <w:r>
        <w:rPr>
          <w:rFonts w:ascii="Cambria" w:hAnsi="Cambria" w:eastAsia="Arial" w:cs="Cambria"/>
          <w:b/>
          <w:i/>
          <w:sz w:val="14"/>
          <w:szCs w:val="14"/>
          <w:highlight w:val="none"/>
          <w:rtl w:val="0"/>
        </w:rPr>
      </w:r>
      <w:r>
        <w:rPr>
          <w:rFonts w:ascii="Cambria" w:hAnsi="Cambria" w:cs="Cambria"/>
          <w:sz w:val="14"/>
          <w:szCs w:val="14"/>
        </w:rPr>
      </w:r>
      <w:r/>
    </w:p>
    <w:p>
      <w:pPr>
        <w:ind w:left="0" w:right="0" w:firstLine="0"/>
        <w:jc w:val="center"/>
        <w:spacing w:before="288" w:after="288" w:line="312" w:lineRule="auto"/>
        <w:rPr>
          <w:rFonts w:ascii="Cambria" w:hAnsi="Cambria" w:cs="Cambria"/>
          <w:b/>
          <w:bCs/>
          <w:i/>
          <w:sz w:val="14"/>
          <w:szCs w:val="14"/>
          <w:highlight w:val="none"/>
        </w:rPr>
      </w:pPr>
      <w:r>
        <w:rPr>
          <w:rFonts w:ascii="Cambria" w:hAnsi="Cambria" w:eastAsia="Arial" w:cs="Cambria"/>
          <w:b/>
          <w:i/>
          <w:sz w:val="14"/>
          <w:szCs w:val="14"/>
          <w:highlight w:val="none"/>
          <w:rtl w:val="0"/>
        </w:rPr>
      </w:r>
      <w:r>
        <w:rPr>
          <w:rFonts w:ascii="Cambria" w:hAnsi="Cambria" w:cs="Cambria"/>
          <w:sz w:val="14"/>
          <w:szCs w:val="14"/>
        </w:rPr>
      </w:r>
      <w:r/>
    </w:p>
    <w:p>
      <w:pPr>
        <w:ind w:left="0" w:right="0" w:firstLine="0"/>
        <w:jc w:val="center"/>
        <w:spacing w:before="288" w:after="288" w:line="312" w:lineRule="auto"/>
        <w:rPr>
          <w:rFonts w:ascii="Cambria" w:hAnsi="Cambria" w:cs="Cambria"/>
          <w:b/>
          <w:bCs/>
          <w:i/>
          <w:sz w:val="14"/>
          <w:szCs w:val="14"/>
          <w:highlight w:val="none"/>
        </w:rPr>
      </w:pPr>
      <w:r>
        <w:rPr>
          <w:rFonts w:ascii="Cambria" w:hAnsi="Cambria" w:eastAsia="Arial" w:cs="Cambria"/>
          <w:b/>
          <w:i/>
          <w:sz w:val="14"/>
          <w:szCs w:val="14"/>
          <w:highlight w:val="none"/>
          <w:rtl w:val="0"/>
        </w:rPr>
      </w:r>
      <w:r>
        <w:rPr>
          <w:rFonts w:ascii="Cambria" w:hAnsi="Cambria" w:cs="Cambria"/>
          <w:sz w:val="14"/>
          <w:szCs w:val="14"/>
        </w:rPr>
      </w:r>
      <w:r/>
    </w:p>
    <w:p>
      <w:pPr>
        <w:ind w:left="0" w:right="0" w:firstLine="0"/>
        <w:jc w:val="center"/>
        <w:spacing w:before="288" w:after="288" w:line="312" w:lineRule="auto"/>
        <w:rPr>
          <w:rFonts w:ascii="Cambria" w:hAnsi="Cambria" w:cs="Cambria"/>
          <w:b/>
          <w:bCs/>
          <w:i/>
          <w:sz w:val="14"/>
          <w:szCs w:val="14"/>
          <w:highlight w:val="none"/>
        </w:rPr>
      </w:pPr>
      <w:r>
        <w:rPr>
          <w:rFonts w:ascii="Cambria" w:hAnsi="Cambria" w:eastAsia="Arial" w:cs="Cambria"/>
          <w:b/>
          <w:i/>
          <w:sz w:val="14"/>
          <w:szCs w:val="14"/>
          <w:highlight w:val="none"/>
          <w:rtl w:val="0"/>
        </w:rPr>
      </w:r>
      <w:r>
        <w:rPr>
          <w:rFonts w:ascii="Cambria" w:hAnsi="Cambria" w:cs="Cambria"/>
          <w:sz w:val="14"/>
          <w:szCs w:val="14"/>
        </w:rPr>
      </w:r>
      <w:r/>
    </w:p>
    <w:p>
      <w:pPr>
        <w:ind w:left="0" w:right="0" w:firstLine="0"/>
        <w:jc w:val="center"/>
        <w:spacing w:before="288" w:after="288" w:line="312" w:lineRule="auto"/>
        <w:rPr>
          <w:rFonts w:ascii="Cambria" w:hAnsi="Cambria" w:cs="Cambria"/>
          <w:b/>
          <w:bCs/>
          <w:i/>
          <w:sz w:val="14"/>
          <w:szCs w:val="14"/>
          <w:highlight w:val="none"/>
        </w:rPr>
      </w:pPr>
      <w:r>
        <w:rPr>
          <w:rFonts w:ascii="Cambria" w:hAnsi="Cambria" w:eastAsia="Arial" w:cs="Cambria"/>
          <w:b/>
          <w:i/>
          <w:sz w:val="14"/>
          <w:szCs w:val="14"/>
          <w:highlight w:val="none"/>
          <w:rtl w:val="0"/>
        </w:rPr>
      </w:r>
      <w:r>
        <w:rPr>
          <w:rFonts w:ascii="Cambria" w:hAnsi="Cambria" w:cs="Cambria"/>
          <w:sz w:val="14"/>
          <w:szCs w:val="14"/>
        </w:rPr>
      </w:r>
      <w:r/>
    </w:p>
    <w:p>
      <w:pPr>
        <w:ind w:left="0" w:right="0" w:firstLine="0"/>
        <w:jc w:val="center"/>
        <w:spacing w:before="288" w:after="288" w:line="312" w:lineRule="auto"/>
        <w:rPr>
          <w:rFonts w:ascii="Cambria" w:hAnsi="Cambria" w:cs="Cambria"/>
          <w:b/>
          <w:bCs/>
          <w:i/>
          <w:sz w:val="14"/>
          <w:szCs w:val="14"/>
          <w:highlight w:val="none"/>
        </w:rPr>
      </w:pPr>
      <w:r>
        <w:rPr>
          <w:rFonts w:ascii="Cambria" w:hAnsi="Cambria" w:eastAsia="Arial" w:cs="Cambria"/>
          <w:b/>
          <w:i/>
          <w:sz w:val="14"/>
          <w:szCs w:val="14"/>
          <w:highlight w:val="none"/>
          <w:rtl w:val="0"/>
        </w:rPr>
      </w:r>
      <w:r>
        <w:rPr>
          <w:rFonts w:ascii="Cambria" w:hAnsi="Cambria" w:cs="Cambria"/>
          <w:sz w:val="14"/>
          <w:szCs w:val="14"/>
        </w:rPr>
      </w:r>
      <w:r/>
    </w:p>
    <w:p>
      <w:pPr>
        <w:ind w:left="0" w:right="0" w:firstLine="0"/>
        <w:jc w:val="left"/>
        <w:spacing w:before="288" w:after="288" w:line="312" w:lineRule="auto"/>
        <w:rPr>
          <w:rFonts w:ascii="Cambria" w:hAnsi="Cambria" w:cs="Cambria"/>
          <w:b/>
          <w:bCs/>
          <w:i/>
          <w:sz w:val="14"/>
          <w:szCs w:val="14"/>
          <w:highlight w:val="none"/>
        </w:rPr>
      </w:pPr>
      <w:r>
        <w:rPr>
          <w:rFonts w:ascii="Cambria" w:hAnsi="Cambria" w:eastAsia="Arial" w:cs="Cambria"/>
          <w:b/>
          <w:i/>
          <w:sz w:val="14"/>
          <w:szCs w:val="14"/>
          <w:highlight w:val="none"/>
          <w:rtl w:val="0"/>
        </w:rPr>
      </w:r>
      <w:r>
        <w:rPr>
          <w:rFonts w:ascii="Cambria" w:hAnsi="Cambria" w:cs="Cambria"/>
          <w:sz w:val="14"/>
          <w:szCs w:val="14"/>
        </w:rPr>
      </w:r>
      <w:r/>
    </w:p>
    <w:p>
      <w:pPr>
        <w:ind w:left="0" w:right="0" w:firstLine="0"/>
        <w:jc w:val="center"/>
        <w:spacing w:before="288" w:after="288" w:line="312" w:lineRule="auto"/>
        <w:rPr>
          <w:rFonts w:ascii="Cambria" w:hAnsi="Cambria" w:cs="Cambria"/>
          <w:b/>
          <w:bCs/>
          <w:i/>
          <w:sz w:val="14"/>
          <w:szCs w:val="14"/>
          <w:highlight w:val="none"/>
        </w:rPr>
      </w:pPr>
      <w:r>
        <w:rPr>
          <w:rFonts w:ascii="Cambria" w:hAnsi="Cambria" w:eastAsia="Arial" w:cs="Cambria"/>
          <w:b/>
          <w:i/>
          <w:sz w:val="14"/>
          <w:szCs w:val="14"/>
          <w:rtl w:val="0"/>
        </w:rPr>
        <w:t xml:space="preserve">MUNICÍPIO DE SANTA BÁRBARA DO SUL - RS</w:t>
      </w:r>
      <w:r>
        <w:rPr>
          <w:rFonts w:ascii="Cambria" w:hAnsi="Cambria" w:cs="Cambria"/>
          <w:sz w:val="14"/>
          <w:szCs w:val="14"/>
        </w:rPr>
      </w:r>
      <w:r/>
    </w:p>
    <w:p>
      <w:pPr>
        <w:ind w:left="0" w:right="0" w:firstLine="0"/>
        <w:jc w:val="center"/>
        <w:spacing w:before="288" w:after="288" w:line="312" w:lineRule="auto"/>
        <w:rPr>
          <w:rFonts w:ascii="Cambria" w:hAnsi="Cambria" w:cs="Cambria"/>
          <w:b/>
          <w:color w:val="000000"/>
          <w:sz w:val="14"/>
          <w:szCs w:val="14"/>
        </w:rPr>
      </w:pPr>
      <w:r>
        <w:rPr>
          <w:rFonts w:ascii="Cambria" w:hAnsi="Cambria" w:eastAsia="Arial" w:cs="Cambria"/>
          <w:b/>
          <w:color w:val="000000"/>
          <w:sz w:val="14"/>
          <w:szCs w:val="14"/>
          <w:rtl w:val="0"/>
        </w:rPr>
        <w:t xml:space="preserve">CONCORRÊNCIA Nº </w:t>
      </w:r>
      <w:r>
        <w:rPr>
          <w:rFonts w:ascii="Cambria" w:hAnsi="Cambria" w:eastAsia="Arial" w:cs="Cambria"/>
          <w:b/>
          <w:sz w:val="14"/>
          <w:szCs w:val="14"/>
          <w:rtl w:val="0"/>
        </w:rPr>
        <w:t xml:space="preserve">15/2024</w:t>
      </w:r>
      <w:r>
        <w:rPr>
          <w:rFonts w:ascii="Cambria" w:hAnsi="Cambria" w:cs="Cambria"/>
          <w:sz w:val="14"/>
          <w:szCs w:val="14"/>
        </w:rPr>
      </w:r>
      <w:r/>
    </w:p>
    <w:p>
      <w:pPr>
        <w:ind w:left="0" w:right="0" w:firstLine="0"/>
        <w:jc w:val="center"/>
        <w:spacing w:before="288" w:after="288" w:line="312" w:lineRule="auto"/>
        <w:rPr>
          <w:rFonts w:ascii="Cambria" w:hAnsi="Cambria" w:cs="Cambria"/>
          <w:color w:val="000000"/>
          <w:sz w:val="14"/>
          <w:szCs w:val="14"/>
        </w:rPr>
      </w:pPr>
      <w:r>
        <w:rPr>
          <w:rFonts w:ascii="Cambria" w:hAnsi="Cambria" w:eastAsia="Arial" w:cs="Cambria"/>
          <w:color w:val="000000"/>
          <w:sz w:val="14"/>
          <w:szCs w:val="14"/>
          <w:rtl w:val="0"/>
        </w:rPr>
        <w:t xml:space="preserve">(Processo Administrativo n°</w:t>
      </w:r>
      <w:r>
        <w:rPr>
          <w:rFonts w:ascii="Cambria" w:hAnsi="Cambria" w:eastAsia="Arial" w:cs="Cambria"/>
          <w:sz w:val="14"/>
          <w:szCs w:val="14"/>
          <w:rtl w:val="0"/>
        </w:rPr>
        <w:t xml:space="preserve">172/2024</w:t>
      </w:r>
      <w:r>
        <w:rPr>
          <w:rFonts w:ascii="Cambria" w:hAnsi="Cambria" w:eastAsia="Arial" w:cs="Cambria"/>
          <w:color w:val="000000"/>
          <w:sz w:val="14"/>
          <w:szCs w:val="14"/>
          <w:rtl w:val="0"/>
        </w:rPr>
        <w:t xml:space="preserve">)</w:t>
      </w:r>
      <w:r>
        <w:rPr>
          <w:rFonts w:ascii="Cambria" w:hAnsi="Cambria" w:cs="Cambria"/>
          <w:sz w:val="14"/>
          <w:szCs w:val="14"/>
        </w:rPr>
      </w:r>
      <w:r/>
    </w:p>
    <w:p>
      <w:pPr>
        <w:ind w:left="0" w:right="0" w:firstLine="0"/>
        <w:jc w:val="both"/>
        <w:keepLines w:val="0"/>
        <w:keepNext w:val="0"/>
        <w:pageBreakBefore w:val="0"/>
        <w:spacing w:before="0" w:after="0" w:line="240" w:lineRule="auto"/>
        <w:shd w:val="clear" w:color="auto" w:fill="auto"/>
        <w:widowControl/>
        <w:rPr>
          <w:rFonts w:ascii="Cambria" w:hAnsi="Cambria" w:cs="Cambria"/>
          <w:b w:val="0"/>
          <w:i w:val="0"/>
          <w:smallCaps w:val="0"/>
          <w:strike w:val="0"/>
          <w:color w:val="000000"/>
          <w:sz w:val="14"/>
          <w:szCs w:val="14"/>
          <w:highlight w:val="white"/>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highlight w:val="white"/>
        </w:rPr>
      </w:r>
      <w:bookmarkStart w:id="0" w:name="_heading=h.gjdgxs"/>
      <w:r>
        <w:rPr>
          <w:rFonts w:ascii="Cambria" w:hAnsi="Cambria" w:cs="Cambria"/>
          <w:sz w:val="14"/>
          <w:szCs w:val="14"/>
          <w:highlight w:val="white"/>
        </w:rPr>
      </w:r>
      <w:bookmarkEnd w:id="0"/>
      <w:r>
        <w:rPr>
          <w:rFonts w:ascii="Cambria" w:hAnsi="Cambria" w:eastAsia="Times New Roman" w:cs="Cambria"/>
          <w:b w:val="0"/>
          <w:i w:val="0"/>
          <w:smallCaps w:val="0"/>
          <w:strike w:val="0"/>
          <w:color w:val="000000"/>
          <w:sz w:val="14"/>
          <w:szCs w:val="14"/>
          <w:highlight w:val="white"/>
          <w:u w:val="none"/>
          <w:shd w:val="clear" w:color="auto" w:fill="auto"/>
          <w:vertAlign w:val="baseline"/>
          <w:rtl w:val="0"/>
        </w:rPr>
        <w:t xml:space="preserve">Torna-se público que a Prefeitura Municipal de Santa Bárbara do Sull/RS, por meio do </w:t>
      </w:r>
      <w:r>
        <w:rPr>
          <w:rFonts w:ascii="Cambria" w:hAnsi="Cambria" w:eastAsia="Times New Roman" w:cs="Cambria"/>
          <w:b w:val="0"/>
          <w:i w:val="0"/>
          <w:smallCaps w:val="0"/>
          <w:strike w:val="0"/>
          <w:color w:val="000000"/>
          <w:sz w:val="14"/>
          <w:szCs w:val="14"/>
          <w:highlight w:val="white"/>
          <w:u w:val="none"/>
          <w:vertAlign w:val="baseline"/>
          <w:rtl w:val="0"/>
        </w:rPr>
        <w:t xml:space="preserve">Setor de Licitações</w:t>
      </w:r>
      <w:r>
        <w:rPr>
          <w:rFonts w:ascii="Cambria" w:hAnsi="Cambria" w:eastAsia="Times New Roman" w:cs="Cambria"/>
          <w:b w:val="0"/>
          <w:i w:val="0"/>
          <w:smallCaps w:val="0"/>
          <w:strike w:val="0"/>
          <w:color w:val="000000"/>
          <w:sz w:val="14"/>
          <w:szCs w:val="14"/>
          <w:highlight w:val="white"/>
          <w:u w:val="none"/>
          <w:shd w:val="clear" w:color="auto" w:fill="auto"/>
          <w:vertAlign w:val="baseline"/>
          <w:rtl w:val="0"/>
        </w:rPr>
        <w:t xml:space="preserve">, sediado na Avenida Eduardo de Britto, nº 101, Bairro Cerutti, no município de Santa Bárbara do Sul/RS, CEP 98.240-000, realizará licitação, na modalidade CONCORRÊNCIA, na forma ELETRÔNICA, nos termos da </w:t>
      </w:r>
      <w:hyperlink r:id="rId14" w:tooltip="http://www.planalto.gov.br/ccivil_03/_ato2019-2022/2021/lei/L14133.htm" w:history="1">
        <w:r>
          <w:rPr>
            <w:rFonts w:ascii="Cambria" w:hAnsi="Cambria" w:eastAsia="Times New Roman" w:cs="Cambria"/>
            <w:b w:val="0"/>
            <w:i w:val="0"/>
            <w:smallCaps w:val="0"/>
            <w:strike w:val="0"/>
            <w:color w:val="000080"/>
            <w:sz w:val="14"/>
            <w:szCs w:val="14"/>
            <w:highlight w:val="white"/>
            <w:u w:val="single"/>
            <w:shd w:val="clear" w:color="auto" w:fill="auto"/>
            <w:vertAlign w:val="baseline"/>
            <w:rtl w:val="0"/>
          </w:rPr>
          <w:t xml:space="preserve">Lei nº 14.133, de 1º de abril de 2021</w:t>
        </w:r>
      </w:hyperlink>
      <w:r>
        <w:rPr>
          <w:rFonts w:ascii="Cambria" w:hAnsi="Cambria" w:eastAsia="Times New Roman" w:cs="Cambria"/>
          <w:b w:val="0"/>
          <w:i w:val="0"/>
          <w:smallCaps w:val="0"/>
          <w:strike w:val="0"/>
          <w:color w:val="000000"/>
          <w:sz w:val="14"/>
          <w:szCs w:val="14"/>
          <w:highlight w:val="white"/>
          <w:u w:val="none"/>
          <w:shd w:val="clear" w:color="auto" w:fill="auto"/>
          <w:vertAlign w:val="baseline"/>
          <w:rtl w:val="0"/>
        </w:rPr>
        <w:t xml:space="preserve">, </w:t>
      </w:r>
      <w:r>
        <w:rPr>
          <w:rFonts w:ascii="Cambria" w:hAnsi="Cambria" w:eastAsia="Times New Roman" w:cs="Cambria"/>
          <w:b w:val="0"/>
          <w:i w:val="0"/>
          <w:smallCaps w:val="0"/>
          <w:strike w:val="0"/>
          <w:color w:val="000000"/>
          <w:sz w:val="14"/>
          <w:szCs w:val="14"/>
          <w:highlight w:val="white"/>
          <w:u w:val="none"/>
          <w:vertAlign w:val="baseline"/>
          <w:rtl w:val="0"/>
        </w:rPr>
        <w:t xml:space="preserve">do </w:t>
      </w:r>
      <w:r>
        <w:rPr>
          <w:rFonts w:ascii="Cambria" w:hAnsi="Cambria" w:eastAsia="Times New Roman" w:cs="Cambria"/>
          <w:b w:val="0"/>
          <w:i w:val="0"/>
          <w:smallCaps w:val="0"/>
          <w:strike w:val="0"/>
          <w:color w:val="000000"/>
          <w:sz w:val="14"/>
          <w:szCs w:val="14"/>
          <w:highlight w:val="white"/>
          <w:u w:val="none"/>
          <w:vertAlign w:val="baseline"/>
          <w:rtl w:val="0"/>
        </w:rPr>
        <w:t xml:space="preserve">Decreto</w:t>
      </w:r>
      <w:r>
        <w:rPr>
          <w:rFonts w:ascii="Cambria" w:hAnsi="Cambria" w:eastAsia="Times New Roman" w:cs="Cambria"/>
          <w:b w:val="0"/>
          <w:i w:val="0"/>
          <w:smallCaps w:val="0"/>
          <w:strike w:val="0"/>
          <w:color w:val="000000"/>
          <w:sz w:val="14"/>
          <w:szCs w:val="14"/>
          <w:highlight w:val="white"/>
          <w:u w:val="none"/>
          <w:vertAlign w:val="baseline"/>
          <w:rtl w:val="0"/>
        </w:rPr>
        <w:t xml:space="preserve"> nº 5.456, de 05 de setembro de 2023</w:t>
      </w:r>
      <w:r>
        <w:rPr>
          <w:rFonts w:ascii="Cambria" w:hAnsi="Cambria" w:eastAsia="Times New Roman" w:cs="Cambria"/>
          <w:b w:val="0"/>
          <w:i w:val="0"/>
          <w:smallCaps w:val="0"/>
          <w:strike w:val="0"/>
          <w:color w:val="000000"/>
          <w:sz w:val="14"/>
          <w:szCs w:val="14"/>
          <w:highlight w:val="white"/>
          <w:u w:val="none"/>
          <w:shd w:val="clear" w:color="auto" w:fill="auto"/>
          <w:vertAlign w:val="baseline"/>
          <w:rtl w:val="0"/>
        </w:rPr>
        <w:t xml:space="preserve">, e demais legislações aplicáveis e, ainda, de acordo com as condições estabelecidas neste Edital.</w:t>
      </w:r>
      <w:r>
        <w:rPr>
          <w:rFonts w:ascii="Cambria" w:hAnsi="Cambria" w:cs="Cambria"/>
          <w:sz w:val="14"/>
          <w:szCs w:val="14"/>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b/>
          <w:i w:val="0"/>
          <w:smallCaps w:val="0"/>
          <w:strike w:val="0"/>
          <w:color w:val="000000"/>
          <w:sz w:val="14"/>
          <w:szCs w:val="14"/>
          <w:highlight w:val="white"/>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i w:val="0"/>
          <w:smallCaps w:val="0"/>
          <w:strike w:val="0"/>
          <w:color w:val="000000"/>
          <w:sz w:val="14"/>
          <w:szCs w:val="14"/>
          <w:highlight w:val="white"/>
          <w:u w:val="none"/>
          <w:shd w:val="clear" w:color="auto" w:fill="auto"/>
          <w:vertAlign w:val="baseline"/>
          <w:rtl w:val="0"/>
        </w:rPr>
        <w:t xml:space="preserve">DO OBJETO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objeto da presente licitação é a </w:t>
      </w:r>
      <w:r>
        <w:rPr>
          <w:rFonts w:ascii="Cambria" w:hAnsi="Cambria" w:eastAsia="Arial" w:cs="Cambria"/>
          <w:b/>
          <w:bCs/>
          <w:i w:val="0"/>
          <w:smallCaps w:val="0"/>
          <w:strike w:val="0"/>
          <w:color w:val="000000"/>
          <w:sz w:val="14"/>
          <w:szCs w:val="14"/>
          <w:u w:val="none"/>
          <w:shd w:val="clear" w:color="auto" w:fill="auto"/>
          <w:vertAlign w:val="baseline"/>
          <w:rtl w:val="0"/>
        </w:rPr>
        <w:t xml:space="preserve">CONTRATAÇÃO DE EMPRESA PARA REVITALIZAÇÃO ESTÁDIO MUNICIPAL JOSÉ ANTÔNIO DUMONCEL. </w:t>
      </w:r>
      <w:r>
        <w:rPr>
          <w:rFonts w:ascii="Cambria" w:hAnsi="Cambria" w:eastAsia="Arial" w:cs="Cambria"/>
          <w:b w:val="0"/>
          <w:i w:val="0"/>
          <w:smallCaps w:val="0"/>
          <w:strike w:val="0"/>
          <w:color w:val="000000"/>
          <w:sz w:val="14"/>
          <w:szCs w:val="14"/>
          <w:u w:val="none"/>
          <w:shd w:val="clear" w:color="auto" w:fill="auto"/>
          <w:vertAlign w:val="baseline"/>
          <w:rtl w:val="0"/>
        </w:rPr>
        <w:t xml:space="preserve"> </w:t>
      </w:r>
      <w:r>
        <w:rPr>
          <w:rFonts w:ascii="Cambria" w:hAnsi="Cambria" w:eastAsia="Arial" w:cs="Cambria"/>
          <w:b w:val="0"/>
          <w:i w:val="0"/>
          <w:smallCaps w:val="0"/>
          <w:strike w:val="0"/>
          <w:color w:val="000000"/>
          <w:sz w:val="14"/>
          <w:szCs w:val="14"/>
          <w:u w:val="none"/>
          <w:shd w:val="clear" w:color="auto" w:fill="auto"/>
          <w:vertAlign w:val="baseline"/>
          <w:rtl w:val="0"/>
        </w:rPr>
        <w:t xml:space="preserve">conforme condições, quantidades e exigências estabelecidas neste Edital e seus anexos.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color w:val="000000" w:themeColor="text1"/>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smallCaps w:val="0"/>
          <w:strike w:val="0"/>
          <w:color w:val="000000" w:themeColor="text1"/>
          <w:sz w:val="14"/>
          <w:szCs w:val="14"/>
          <w:u w:val="none"/>
          <w:shd w:val="clear" w:color="auto" w:fill="auto"/>
          <w:vertAlign w:val="baseline"/>
          <w:rtl w:val="0"/>
        </w:rPr>
        <w:t xml:space="preserve">A licitação será realizada em único item.</w:t>
      </w:r>
      <w:r>
        <w:rPr>
          <w:rFonts w:ascii="Cambria" w:hAnsi="Cambria" w:cs="Cambria"/>
          <w:sz w:val="14"/>
          <w:szCs w:val="14"/>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2" w:name="_heading=h.1fob9te"/>
      <w:r>
        <w:rPr>
          <w:rFonts w:ascii="Cambria" w:hAnsi="Cambria" w:cs="Cambria"/>
          <w:sz w:val="14"/>
          <w:szCs w:val="14"/>
        </w:rPr>
      </w:r>
      <w:bookmarkEnd w:id="2"/>
      <w:r>
        <w:rPr>
          <w:rFonts w:ascii="Cambria" w:hAnsi="Cambria" w:eastAsia="Arial" w:cs="Cambria"/>
          <w:b/>
          <w:i w:val="0"/>
          <w:smallCaps w:val="0"/>
          <w:strike w:val="0"/>
          <w:color w:val="000000"/>
          <w:sz w:val="14"/>
          <w:szCs w:val="14"/>
          <w:u w:val="none"/>
          <w:shd w:val="clear" w:color="auto" w:fill="auto"/>
          <w:vertAlign w:val="baseline"/>
          <w:rtl w:val="0"/>
        </w:rPr>
        <w:t xml:space="preserve">DA PARTICIPAÇÃO NA LICITAÇÃO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Poderão participar desta Licitação os interessados que estiverem previamente credenciados no ao sistema eletrônico, no site </w:t>
      </w:r>
      <w:hyperlink r:id="rId15" w:tooltip="https://pregaobanrisul.com.br/"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https://operacao.portaldecompraspublicas.com.br/</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 </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licitante responsabiliza-se exclusiva e formalmente pelas transações efetuadas em seu nome, assume como firmes e verdadeiras suas propostas e seus lances, inclusiv</w:t>
      </w:r>
      <w:r>
        <w:rPr>
          <w:rFonts w:ascii="Cambria" w:hAnsi="Cambria" w:eastAsia="Arial" w:cs="Cambria"/>
          <w:b w:val="0"/>
          <w:i w:val="0"/>
          <w:smallCaps w:val="0"/>
          <w:strike w:val="0"/>
          <w:color w:val="000000"/>
          <w:sz w:val="14"/>
          <w:szCs w:val="14"/>
          <w:u w:val="none"/>
          <w:shd w:val="clear" w:color="auto" w:fill="auto"/>
          <w:vertAlign w:val="baseline"/>
          <w:rtl w:val="0"/>
        </w:rPr>
        <w:t xml:space="preserve">e os atos praticados diretamente ou por seu representante, excluída a responsabilidade do provedor do sistema ou do órgão ou entidade promotora da licitação por eventuais danos decorrentes de uso indevido das credenciais de acesso, ainda que por terceiros.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É de responsabilidade do cadastrado conferir a exatidão dos seus dados cadastrais</w:t>
      </w:r>
      <w:r>
        <w:rPr>
          <w:rFonts w:ascii="Cambria" w:hAnsi="Cambria" w:eastAsia="Arial" w:cs="Cambria"/>
          <w:b w:val="0"/>
          <w:i w:val="0"/>
          <w:smallCaps w:val="0"/>
          <w:strike w:val="0"/>
          <w:color w:val="000000"/>
          <w:sz w:val="14"/>
          <w:szCs w:val="14"/>
          <w:u w:val="none"/>
          <w:shd w:val="clear" w:color="auto" w:fill="auto"/>
          <w:vertAlign w:val="baseline"/>
          <w:rtl w:val="0"/>
        </w:rPr>
        <w:t xml:space="preserve"> nos Sistemas relacionados no item anterior e mantê-los atualizados junto aos órgãos responsáveis pela informação, devendo proceder, imediatamente, à correção ou à alteração dos registros tão logo identifique incorreção ou aqueles se tornem desatualizados.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não observância do disposto no item anterior poderá ensejar desclassificação no momento da habilitação.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themeColor="text1"/>
          <w:sz w:val="14"/>
          <w:szCs w:val="14"/>
          <w:u w:val="none"/>
          <w:shd w:val="clear" w:color="auto" w:fill="auto"/>
          <w:vertAlign w:val="baseline"/>
          <w:rtl w:val="0"/>
        </w:rPr>
        <w:t xml:space="preserve">Será concedido </w:t>
      </w:r>
      <w:sdt>
        <w:sdtPr>
          <w15:appearance w15:val="boundingBox"/>
          <w:showingPlcHdr w:val="true"/>
          <w:tag w:val="goog_rdk_4"/>
          <w:rPr>
            <w:rFonts w:ascii="Cambria" w:hAnsi="Cambria" w:eastAsia="Cambria" w:cs="Cambria"/>
            <w:color w:val="000000" w:themeColor="text1"/>
            <w:sz w:val="14"/>
            <w:szCs w:val="14"/>
          </w:rPr>
        </w:sdtPr>
        <w:sdtContent>
          <w:r>
            <w:rPr>
              <w:rFonts w:ascii="Cambria" w:hAnsi="Cambria" w:cs="Cambria"/>
              <w:color w:val="000000" w:themeColor="text1"/>
              <w:sz w:val="14"/>
              <w:szCs w:val="14"/>
            </w:rPr>
            <w:t xml:space="preserve">    </w:t>
          </w:r>
        </w:sdtContent>
      </w:sdt>
      <w:r>
        <w:rPr>
          <w:rFonts w:ascii="Cambria" w:hAnsi="Cambria" w:eastAsia="Arial" w:cs="Cambria"/>
          <w:b w:val="0"/>
          <w:i w:val="0"/>
          <w:smallCaps w:val="0"/>
          <w:strike w:val="0"/>
          <w:color w:val="000000" w:themeColor="text1"/>
          <w:sz w:val="14"/>
          <w:szCs w:val="14"/>
          <w:u w:val="none"/>
          <w:shd w:val="clear" w:color="auto" w:fill="auto"/>
          <w:vertAlign w:val="baseline"/>
          <w:rtl w:val="0"/>
        </w:rPr>
        <w:t xml:space="preserve">tratamento favorecido para as microempresas e empresas de pequeno porte</w:t>
      </w:r>
      <w:r>
        <w:rPr>
          <w:rFonts w:ascii="Cambria" w:hAnsi="Cambria" w:eastAsia="Arial" w:cs="Cambria"/>
          <w:b w:val="0"/>
          <w:i w:val="0"/>
          <w:smallCaps w:val="0"/>
          <w:strike w:val="0"/>
          <w:color w:val="000000" w:themeColor="text1"/>
          <w:sz w:val="14"/>
          <w:szCs w:val="14"/>
          <w:u w:val="none"/>
          <w:shd w:val="clear" w:color="auto" w:fill="auto"/>
          <w:vertAlign w:val="baseline"/>
          <w:rtl w:val="0"/>
        </w:rPr>
        <w:t xml:space="preserve">, </w:t>
      </w:r>
      <w:r>
        <w:rPr>
          <w:rFonts w:ascii="Cambria" w:hAnsi="Cambria" w:eastAsia="Arial" w:cs="Cambria"/>
          <w:b w:val="0"/>
          <w:i w:val="0"/>
          <w:smallCaps w:val="0"/>
          <w:strike w:val="0"/>
          <w:color w:val="000000" w:themeColor="text1"/>
          <w:sz w:val="14"/>
          <w:szCs w:val="14"/>
          <w:u w:val="none"/>
          <w:shd w:val="clear" w:color="auto" w:fill="auto"/>
          <w:vertAlign w:val="baseline"/>
          <w:rtl w:val="0"/>
        </w:rPr>
        <w:t xml:space="preserve">para as sociedades cooperativas mencionadas no </w:t>
      </w:r>
      <w:hyperlink r:id="rId16" w:tooltip="http://www.planalto.gov.br/ccivil_03/_ato2019-2022/2021/lei/L14133.htm#art16" w:history="1">
        <w:r>
          <w:rPr>
            <w:rFonts w:ascii="Cambria" w:hAnsi="Cambria" w:eastAsia="Arial" w:cs="Cambria"/>
            <w:b w:val="0"/>
            <w:i w:val="0"/>
            <w:smallCaps w:val="0"/>
            <w:strike w:val="0"/>
            <w:color w:val="000000" w:themeColor="text1"/>
            <w:sz w:val="14"/>
            <w:szCs w:val="14"/>
            <w:u w:val="single"/>
            <w:shd w:val="clear" w:color="auto" w:fill="auto"/>
            <w:vertAlign w:val="baseline"/>
            <w:rtl w:val="0"/>
          </w:rPr>
          <w:t xml:space="preserve">artigo 16 da Lei nº 14.133, de 2021</w:t>
        </w:r>
      </w:hyperlink>
      <w:r>
        <w:rPr>
          <w:rFonts w:ascii="Cambria" w:hAnsi="Cambria" w:eastAsia="Arial" w:cs="Cambria"/>
          <w:b w:val="0"/>
          <w:i w:val="0"/>
          <w:smallCaps w:val="0"/>
          <w:strike w:val="0"/>
          <w:color w:val="000000" w:themeColor="text1"/>
          <w:sz w:val="14"/>
          <w:szCs w:val="14"/>
          <w:u w:val="none"/>
          <w:shd w:val="clear" w:color="auto" w:fill="auto"/>
          <w:vertAlign w:val="baseline"/>
          <w:rtl w:val="0"/>
        </w:rPr>
        <w:t xml:space="preserve">, para o agricultor familiar, o produtor rural pessoa física e para o microempreendedor individual - MEI, nos limites</w:t>
      </w:r>
      <w:r>
        <w:rPr>
          <w:rFonts w:ascii="Cambria" w:hAnsi="Cambria" w:eastAsia="Arial" w:cs="Cambria"/>
          <w:b w:val="0"/>
          <w:i w:val="0"/>
          <w:smallCaps w:val="0"/>
          <w:strike w:val="0"/>
          <w:color w:val="000000"/>
          <w:sz w:val="14"/>
          <w:szCs w:val="14"/>
          <w:u w:val="none"/>
          <w:shd w:val="clear" w:color="auto" w:fill="auto"/>
          <w:vertAlign w:val="baseline"/>
          <w:rtl w:val="0"/>
        </w:rPr>
        <w:t xml:space="preserve"> previstos da </w:t>
      </w:r>
      <w:hyperlink r:id="rId17" w:tooltip="https://www.planalto.gov.br/ccivil_03/leis/lcp/lcp123.htm"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Lei Complementar nº 123, de 2006</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 e do Decreto n.º 8.538, de 2015.</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4" w:name="_heading=h.2et92p0"/>
      <w:r>
        <w:rPr>
          <w:rFonts w:ascii="Cambria" w:hAnsi="Cambria" w:cs="Cambria"/>
          <w:sz w:val="14"/>
          <w:szCs w:val="14"/>
        </w:rPr>
      </w:r>
      <w:bookmarkEnd w:id="4"/>
      <w:r>
        <w:rPr>
          <w:rFonts w:ascii="Cambria" w:hAnsi="Cambria" w:eastAsia="Arial" w:cs="Cambria"/>
          <w:b w:val="0"/>
          <w:i w:val="0"/>
          <w:smallCaps w:val="0"/>
          <w:strike w:val="0"/>
          <w:color w:val="000000"/>
          <w:sz w:val="14"/>
          <w:szCs w:val="14"/>
          <w:u w:val="none"/>
          <w:shd w:val="clear" w:color="auto" w:fill="auto"/>
          <w:vertAlign w:val="baseline"/>
          <w:rtl w:val="0"/>
        </w:rPr>
        <w:t xml:space="preserve">Não poderão disputar esta licitação: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5" w:name="_heading=h.tyjcwt"/>
      <w:r>
        <w:rPr>
          <w:rFonts w:ascii="Cambria" w:hAnsi="Cambria" w:cs="Cambria"/>
          <w:sz w:val="14"/>
          <w:szCs w:val="14"/>
        </w:rPr>
      </w:r>
      <w:bookmarkEnd w:id="5"/>
      <w:r>
        <w:rPr>
          <w:rFonts w:ascii="Cambria" w:hAnsi="Cambria" w:eastAsia="Arial" w:cs="Cambria"/>
          <w:b w:val="0"/>
          <w:i w:val="0"/>
          <w:smallCaps w:val="0"/>
          <w:strike w:val="0"/>
          <w:color w:val="000000"/>
          <w:sz w:val="14"/>
          <w:szCs w:val="14"/>
          <w:u w:val="none"/>
          <w:shd w:val="clear" w:color="auto" w:fill="auto"/>
          <w:vertAlign w:val="baseline"/>
          <w:rtl w:val="0"/>
        </w:rPr>
        <w:t xml:space="preserve">aquele que não atenda às condições deste Edital e seu(s) anexo(s);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6" w:name="_heading=h.3dy6vkm"/>
      <w:r>
        <w:rPr>
          <w:rFonts w:ascii="Cambria" w:hAnsi="Cambria" w:cs="Cambria"/>
          <w:sz w:val="14"/>
          <w:szCs w:val="14"/>
        </w:rPr>
      </w:r>
      <w:bookmarkEnd w:id="6"/>
      <w:r>
        <w:rPr>
          <w:rFonts w:ascii="Cambria" w:hAnsi="Cambria" w:eastAsia="Arial" w:cs="Cambria"/>
          <w:b w:val="0"/>
          <w:i w:val="0"/>
          <w:smallCaps w:val="0"/>
          <w:strike w:val="0"/>
          <w:color w:val="000000"/>
          <w:sz w:val="14"/>
          <w:szCs w:val="14"/>
          <w:u w:val="none"/>
          <w:shd w:val="clear" w:color="auto" w:fill="auto"/>
          <w:vertAlign w:val="baseline"/>
          <w:rtl w:val="0"/>
        </w:rPr>
        <w:t xml:space="preserve">autor do anteprojeto, do projeto básico ou do projeto executivo, pessoa física ou jurídica, quando a licitação versar sobre serviços ou fornecimento de bens a ele relacionados;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7" w:name="_heading=h.1t3h5sf"/>
      <w:r>
        <w:rPr>
          <w:rFonts w:ascii="Cambria" w:hAnsi="Cambria" w:cs="Cambria"/>
          <w:sz w:val="14"/>
          <w:szCs w:val="14"/>
        </w:rPr>
      </w:r>
      <w:bookmarkEnd w:id="7"/>
      <w:r>
        <w:rPr>
          <w:rFonts w:ascii="Cambria" w:hAnsi="Cambria" w:eastAsia="Arial" w:cs="Cambria"/>
          <w:b w:val="0"/>
          <w:i w:val="0"/>
          <w:smallCaps w:val="0"/>
          <w:strike w:val="0"/>
          <w:color w:val="000000"/>
          <w:sz w:val="14"/>
          <w:szCs w:val="14"/>
          <w:u w:val="none"/>
          <w:shd w:val="clear" w:color="auto" w:fill="auto"/>
          <w:vertAlign w:val="baseline"/>
          <w:rtl w:val="0"/>
        </w:rPr>
        <w:t xml:space="preserve">empresa, isoladamente ou em consórcio, responsável pela elaboração do projeto básico ou do projeto executivo, ou empresa da qual o autor </w:t>
      </w:r>
      <w:r>
        <w:rPr>
          <w:rFonts w:ascii="Cambria" w:hAnsi="Cambria" w:eastAsia="Arial" w:cs="Cambria"/>
          <w:b w:val="0"/>
          <w:i w:val="0"/>
          <w:smallCaps w:val="0"/>
          <w:strike w:val="0"/>
          <w:color w:val="000000"/>
          <w:sz w:val="14"/>
          <w:szCs w:val="14"/>
          <w:u w:val="none"/>
          <w:shd w:val="clear" w:color="auto" w:fill="auto"/>
          <w:vertAlign w:val="baseline"/>
          <w:rtl w:val="0"/>
        </w:rPr>
        <w:t xml:space="preserve">do projeto seja dirigente, gerente, controlador, acionista ou detentor de mais de 5% (cinco por cento) do capital com direito a voto, responsável técnico ou subcontratado, quando a licitação versar sobre serviços ou fornecimento de bens a ela necessários; </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8" w:name="_heading=h.4d34og8"/>
      <w:r>
        <w:rPr>
          <w:rFonts w:ascii="Cambria" w:hAnsi="Cambria" w:cs="Cambria"/>
          <w:sz w:val="14"/>
          <w:szCs w:val="14"/>
        </w:rPr>
      </w:r>
      <w:bookmarkEnd w:id="8"/>
      <w:r>
        <w:rPr>
          <w:rFonts w:ascii="Cambria" w:hAnsi="Cambria" w:eastAsia="Arial" w:cs="Cambria"/>
          <w:b w:val="0"/>
          <w:i w:val="0"/>
          <w:smallCaps w:val="0"/>
          <w:strike w:val="0"/>
          <w:color w:val="000000"/>
          <w:sz w:val="14"/>
          <w:szCs w:val="14"/>
          <w:u w:val="none"/>
          <w:shd w:val="clear" w:color="auto" w:fill="auto"/>
          <w:vertAlign w:val="baseline"/>
          <w:rtl w:val="0"/>
        </w:rPr>
        <w:t xml:space="preserve">pessoa física ou jurídica que se encontre, ao tempo da licitação, impossibilitada de participar da licitação em decorrência de sanção que lhe foi imposta;</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aquele que mantenha vínculo de natureza técnica, comercial, econômica, financeira, trabalhista ou civil com dirigen</w:t>
      </w:r>
      <w:r>
        <w:rPr>
          <w:rFonts w:ascii="Cambria" w:hAnsi="Cambria" w:eastAsia="Arial" w:cs="Cambria"/>
          <w:b w:val="0"/>
          <w:i w:val="0"/>
          <w:smallCaps w:val="0"/>
          <w:strike w:val="0"/>
          <w:color w:val="000000"/>
          <w:sz w:val="14"/>
          <w:szCs w:val="14"/>
          <w:u w:val="none"/>
          <w:shd w:val="clear" w:color="auto" w:fill="auto"/>
          <w:vertAlign w:val="baseline"/>
          <w:rtl w:val="0"/>
        </w:rPr>
        <w:t xml:space="preserve">te do órgão ou entidade contratante ou com agente público que desempenhe função na licitação ou atue na fiscalização ou na gestão do contrato, ou que deles seja cônjuge, companheiro ou parente em linha reta, colateral ou por afinidade, até o terceiro grau;</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9" w:name="_heading=h.2s8eyo1"/>
      <w:r>
        <w:rPr>
          <w:rFonts w:ascii="Cambria" w:hAnsi="Cambria" w:cs="Cambria"/>
          <w:sz w:val="14"/>
          <w:szCs w:val="14"/>
        </w:rPr>
      </w:r>
      <w:bookmarkEnd w:id="9"/>
      <w:r>
        <w:rPr>
          <w:rFonts w:ascii="Cambria" w:hAnsi="Cambria" w:eastAsia="Arial" w:cs="Cambria"/>
          <w:b w:val="0"/>
          <w:i w:val="0"/>
          <w:smallCaps w:val="0"/>
          <w:strike w:val="0"/>
          <w:color w:val="000000"/>
          <w:sz w:val="14"/>
          <w:szCs w:val="14"/>
          <w:u w:val="none"/>
          <w:shd w:val="clear" w:color="auto" w:fill="auto"/>
          <w:vertAlign w:val="baseline"/>
          <w:rtl w:val="0"/>
        </w:rPr>
        <w:t xml:space="preserve">empresas controladoras, controladas ou coligadas, nos termos da Lei nº 6.404, de 15 de dezembro de 1976, concorrendo entre si;</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pessoa física ou jurídica que, nos 5 (cinco) anos anteriores à divulgação </w:t>
      </w:r>
      <w:r>
        <w:rPr>
          <w:rFonts w:ascii="Cambria" w:hAnsi="Cambria" w:eastAsia="Arial" w:cs="Cambria"/>
          <w:b w:val="0"/>
          <w:i w:val="0"/>
          <w:smallCaps w:val="0"/>
          <w:strike w:val="0"/>
          <w:color w:val="000000"/>
          <w:sz w:val="14"/>
          <w:szCs w:val="14"/>
          <w:u w:val="none"/>
          <w:shd w:val="clear" w:color="auto" w:fill="auto"/>
          <w:vertAlign w:val="baseline"/>
          <w:rtl w:val="0"/>
        </w:rPr>
        <w:t xml:space="preserve">do edital, tenha sido condenada judicialmente, com trânsito em julgado, por exploração de trabalho infantil, por submissão de trabalhadores a condições análogas às de escravo ou por contratação de adolescentes nos casos vedados pela legislação trabalhista;</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10" w:name="_heading=h.17dp8vu"/>
      <w:r>
        <w:rPr>
          <w:rFonts w:ascii="Cambria" w:hAnsi="Cambria" w:cs="Cambria"/>
          <w:sz w:val="14"/>
          <w:szCs w:val="14"/>
        </w:rPr>
      </w:r>
      <w:bookmarkEnd w:id="10"/>
      <w:r>
        <w:rPr>
          <w:rFonts w:ascii="Cambria" w:hAnsi="Cambria" w:eastAsia="Arial" w:cs="Cambria"/>
          <w:b w:val="0"/>
          <w:i w:val="0"/>
          <w:smallCaps w:val="0"/>
          <w:strike w:val="0"/>
          <w:color w:val="000000"/>
          <w:sz w:val="14"/>
          <w:szCs w:val="14"/>
          <w:u w:val="none"/>
          <w:shd w:val="clear" w:color="auto" w:fill="auto"/>
          <w:vertAlign w:val="baseline"/>
          <w:rtl w:val="0"/>
        </w:rPr>
        <w:t xml:space="preserve">agente público do órgão ou entidade licitante;</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color w:val="000000" w:themeColor="text1"/>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color w:val="000000" w:themeColor="text1"/>
          <w:sz w:val="14"/>
          <w:szCs w:val="14"/>
        </w:rPr>
      </w:r>
      <w:sdt>
        <w:sdtPr>
          <w15:appearance w15:val="boundingBox"/>
          <w:showingPlcHdr w:val="true"/>
          <w:tag w:val="goog_rdk_5"/>
          <w:rPr>
            <w:rFonts w:ascii="Cambria" w:hAnsi="Cambria" w:eastAsia="Cambria" w:cs="Cambria"/>
            <w:color w:val="000000" w:themeColor="text1"/>
            <w:sz w:val="14"/>
            <w:szCs w:val="14"/>
          </w:rPr>
        </w:sdtPr>
        <w:sdtContent>
          <w:r>
            <w:rPr>
              <w:rFonts w:ascii="Cambria" w:hAnsi="Cambria" w:cs="Cambria"/>
              <w:color w:val="000000" w:themeColor="text1"/>
              <w:sz w:val="14"/>
              <w:szCs w:val="14"/>
            </w:rPr>
            <w:t xml:space="preserve">    </w:t>
          </w:r>
        </w:sdtContent>
      </w:sdt>
      <w:r>
        <w:rPr>
          <w:rFonts w:ascii="Cambria" w:hAnsi="Cambria" w:eastAsia="Arial" w:cs="Cambria"/>
          <w:b w:val="0"/>
          <w:i/>
          <w:smallCaps w:val="0"/>
          <w:strike w:val="0"/>
          <w:color w:val="000000" w:themeColor="text1"/>
          <w:sz w:val="14"/>
          <w:szCs w:val="14"/>
          <w:u w:val="none"/>
          <w:shd w:val="clear" w:color="auto" w:fill="auto"/>
          <w:vertAlign w:val="baseline"/>
          <w:rtl w:val="0"/>
        </w:rPr>
        <w:t xml:space="preserve">pessoas jurídicas reunidas em consórcio;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Organizações da Sociedade Civil de Interesse Público - OSCIP, atuando nessa condição;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Não poderá participar, direta ou indiretamente, da licitação ou da execução </w:t>
      </w:r>
      <w:r>
        <w:rPr>
          <w:rFonts w:ascii="Cambria" w:hAnsi="Cambria" w:eastAsia="Arial" w:cs="Cambria"/>
          <w:b w:val="0"/>
          <w:i w:val="0"/>
          <w:smallCaps w:val="0"/>
          <w:strike w:val="0"/>
          <w:color w:val="000000"/>
          <w:sz w:val="14"/>
          <w:szCs w:val="14"/>
          <w:u w:val="none"/>
          <w:shd w:val="clear" w:color="auto" w:fill="auto"/>
          <w:vertAlign w:val="baseline"/>
          <w:rtl w:val="0"/>
        </w:rPr>
        <w:t xml:space="preserve">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8" w:tooltip="http://www.planalto.gov.br/ccivil_03/_ato2019-2022/2021/lei/L14133.htm#art9%C2%A71"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 1º do art. 9º da Lei nº 14.133, de 2021</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impedimento de que trata o item 2.6.4 será também aplicado ao licitante que atue em substituição a outra </w:t>
      </w:r>
      <w:r>
        <w:rPr>
          <w:rFonts w:ascii="Cambria" w:hAnsi="Cambria" w:eastAsia="Arial" w:cs="Cambria"/>
          <w:b w:val="0"/>
          <w:i w:val="0"/>
          <w:smallCaps w:val="0"/>
          <w:strike w:val="0"/>
          <w:color w:val="000000"/>
          <w:sz w:val="14"/>
          <w:szCs w:val="14"/>
          <w:u w:val="none"/>
          <w:shd w:val="clear" w:color="auto" w:fill="auto"/>
          <w:vertAlign w:val="baseline"/>
          <w:rtl w:val="0"/>
        </w:rPr>
        <w:t xml:space="preserve">pessoa, física ou jurídica, com o intuito de burlar a efetividade da sanção a ela aplicada, inclusive a sua controladora, controlada ou coligada, desde que devidamente comprovado o ilícito ou a utilização fraudulenta da personalidade jurídica do licitante.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11" w:name="bookmark=id.3rdcrjn"/>
      <w:r>
        <w:rPr>
          <w:rFonts w:ascii="Cambria" w:hAnsi="Cambria" w:cs="Cambria"/>
          <w:sz w:val="14"/>
          <w:szCs w:val="14"/>
        </w:rPr>
      </w:r>
      <w:bookmarkEnd w:id="11"/>
      <w:r>
        <w:rPr>
          <w:rFonts w:ascii="Cambria" w:hAnsi="Cambria" w:eastAsia="Arial" w:cs="Cambria"/>
          <w:b w:val="0"/>
          <w:i w:val="0"/>
          <w:smallCaps w:val="0"/>
          <w:strike w:val="0"/>
          <w:color w:val="000000"/>
          <w:sz w:val="14"/>
          <w:szCs w:val="14"/>
          <w:u w:val="none"/>
          <w:shd w:val="clear" w:color="auto" w:fill="auto"/>
          <w:vertAlign w:val="baseline"/>
          <w:rtl w:val="0"/>
        </w:rPr>
        <w:t xml:space="preserve">A critério da Administração e exclusivamente a seu serviço, o autor dos projeto</w:t>
      </w:r>
      <w:r>
        <w:rPr>
          <w:rFonts w:ascii="Cambria" w:hAnsi="Cambria" w:eastAsia="Arial" w:cs="Cambria"/>
          <w:b w:val="0"/>
          <w:i w:val="0"/>
          <w:smallCaps w:val="0"/>
          <w:strike w:val="0"/>
          <w:color w:val="000000"/>
          <w:sz w:val="14"/>
          <w:szCs w:val="14"/>
          <w:u w:val="none"/>
          <w:shd w:val="clear" w:color="auto" w:fill="auto"/>
          <w:vertAlign w:val="baseline"/>
          <w:rtl w:val="0"/>
        </w:rPr>
        <w:t xml:space="preserve">s e a empresa a que se referem os itens 3.7.2 e 3.7.3 poderão participar no apoio das atividades de planejamento da contratação, de execução da licitação ou de gestão do contrato, desde que sob supervisão exclusiva de agentes públicos do órgão ou entidade.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12" w:name="bookmark=id.26in1rg"/>
      <w:r>
        <w:rPr>
          <w:rFonts w:ascii="Cambria" w:hAnsi="Cambria" w:cs="Cambria"/>
          <w:sz w:val="14"/>
          <w:szCs w:val="14"/>
        </w:rPr>
      </w:r>
      <w:bookmarkEnd w:id="12"/>
      <w:r>
        <w:rPr>
          <w:rFonts w:ascii="Cambria" w:hAnsi="Cambria" w:eastAsia="Arial" w:cs="Cambria"/>
          <w:b w:val="0"/>
          <w:i w:val="0"/>
          <w:smallCaps w:val="0"/>
          <w:strike w:val="0"/>
          <w:color w:val="000000"/>
          <w:sz w:val="14"/>
          <w:szCs w:val="14"/>
          <w:u w:val="none"/>
          <w:shd w:val="clear" w:color="auto" w:fill="auto"/>
          <w:vertAlign w:val="baseline"/>
          <w:rtl w:val="0"/>
        </w:rPr>
        <w:t xml:space="preserve">Equiparam-se aos autores do projeto as empresas integrantes do mesmo grupo econômico.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13" w:name="bookmark=id.lnxbz9"/>
      <w:r>
        <w:rPr>
          <w:rFonts w:ascii="Cambria" w:hAnsi="Cambria" w:cs="Cambria"/>
          <w:sz w:val="14"/>
          <w:szCs w:val="14"/>
        </w:rPr>
      </w:r>
      <w:bookmarkEnd w:id="13"/>
      <w:r>
        <w:rPr>
          <w:rFonts w:ascii="Cambria" w:hAnsi="Cambria" w:eastAsia="Arial" w:cs="Cambria"/>
          <w:b w:val="0"/>
          <w:i w:val="0"/>
          <w:smallCaps w:val="0"/>
          <w:strike w:val="0"/>
          <w:color w:val="000000"/>
          <w:sz w:val="14"/>
          <w:szCs w:val="14"/>
          <w:u w:val="none"/>
          <w:shd w:val="clear" w:color="auto" w:fill="auto"/>
          <w:vertAlign w:val="baseline"/>
          <w:rtl w:val="0"/>
        </w:rPr>
        <w:t xml:space="preserve">O dispo</w:t>
      </w:r>
      <w:r>
        <w:rPr>
          <w:rFonts w:ascii="Cambria" w:hAnsi="Cambria" w:eastAsia="Arial" w:cs="Cambria"/>
          <w:b w:val="0"/>
          <w:i w:val="0"/>
          <w:smallCaps w:val="0"/>
          <w:strike w:val="0"/>
          <w:color w:val="000000"/>
          <w:sz w:val="14"/>
          <w:szCs w:val="14"/>
          <w:u w:val="none"/>
          <w:shd w:val="clear" w:color="auto" w:fill="auto"/>
          <w:vertAlign w:val="baseline"/>
          <w:rtl w:val="0"/>
        </w:rPr>
        <w:t xml:space="preserve">sto nos itens 2.6.2 e 2.6.3 não impede a licitação ou a contratação de serviço que inclua como encargo do contratado a elaboração do projeto básico e do projeto executivo, nas contratações integradas, e do projeto executivo, nos demais regimes de execução.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14" w:name="bookmark=id.35nkun2"/>
      <w:r>
        <w:rPr>
          <w:rFonts w:ascii="Cambria" w:hAnsi="Cambria" w:cs="Cambria"/>
          <w:sz w:val="14"/>
          <w:szCs w:val="14"/>
        </w:rPr>
      </w:r>
      <w:bookmarkEnd w:id="14"/>
      <w:r>
        <w:rPr>
          <w:rFonts w:ascii="Cambria" w:hAnsi="Cambria" w:eastAsia="Arial" w:cs="Cambria"/>
          <w:b w:val="0"/>
          <w:i w:val="0"/>
          <w:smallCaps w:val="0"/>
          <w:strike w:val="0"/>
          <w:color w:val="000000"/>
          <w:sz w:val="14"/>
          <w:szCs w:val="14"/>
          <w:u w:val="none"/>
          <w:shd w:val="clear" w:color="auto" w:fill="auto"/>
          <w:vertAlign w:val="baseline"/>
          <w:rtl w:val="0"/>
        </w:rPr>
        <w:t xml:space="preserve">Em licitações e contratações realizadas no âmbito de projetos e programas parcialmente financiados por agência oficial de cooperação estrangeira </w:t>
      </w:r>
      <w:r>
        <w:rPr>
          <w:rFonts w:ascii="Cambria" w:hAnsi="Cambria" w:eastAsia="Arial" w:cs="Cambria"/>
          <w:b w:val="0"/>
          <w:i w:val="0"/>
          <w:smallCaps w:val="0"/>
          <w:strike w:val="0"/>
          <w:color w:val="000000"/>
          <w:sz w:val="14"/>
          <w:szCs w:val="14"/>
          <w:u w:val="none"/>
          <w:shd w:val="clear" w:color="auto" w:fill="auto"/>
          <w:vertAlign w:val="baseline"/>
          <w:rtl w:val="0"/>
        </w:rPr>
        <w:t xml:space="preserve">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9" w:tooltip="http://www.planalto.gov.br/ccivil_03/_ato2019-2022/2021/lei/L14133.htm"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Lei nº 14.133/2021</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vedação de que trata o item 2.6.8 estende-se a terceiro que auxilie a condução da contratação na qualidade de integrante de equipe de apoio, profissional especializado ou funcionário ou representante de empresa que preste assessoria técnica.</w:t>
      </w:r>
      <w:r>
        <w:rPr>
          <w:rFonts w:ascii="Cambria" w:hAnsi="Cambria" w:cs="Cambria"/>
          <w:sz w:val="14"/>
          <w:szCs w:val="14"/>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15" w:name="_heading=h.1ksv4uv"/>
      <w:r>
        <w:rPr>
          <w:rFonts w:ascii="Cambria" w:hAnsi="Cambria" w:cs="Cambria"/>
          <w:sz w:val="14"/>
          <w:szCs w:val="14"/>
        </w:rPr>
      </w:r>
      <w:bookmarkEnd w:id="15"/>
      <w:r>
        <w:rPr>
          <w:rFonts w:ascii="Cambria" w:hAnsi="Cambria" w:eastAsia="Arial" w:cs="Cambria"/>
          <w:b/>
          <w:i w:val="0"/>
          <w:smallCaps w:val="0"/>
          <w:strike w:val="0"/>
          <w:color w:val="000000"/>
          <w:sz w:val="14"/>
          <w:szCs w:val="14"/>
          <w:u w:val="none"/>
          <w:shd w:val="clear" w:color="auto" w:fill="auto"/>
          <w:vertAlign w:val="baseline"/>
          <w:rtl w:val="0"/>
        </w:rPr>
        <w:t xml:space="preserve">DA APRESENTAÇÃO DA PROPOSTA E DOS DOCUMENTOS DE HABILITAÇÃO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16" w:name="_heading=h.44sinio"/>
      <w:r>
        <w:rPr>
          <w:rFonts w:ascii="Cambria" w:hAnsi="Cambria" w:cs="Cambria"/>
          <w:sz w:val="14"/>
          <w:szCs w:val="14"/>
        </w:rPr>
      </w:r>
      <w:bookmarkEnd w:id="16"/>
      <w:r>
        <w:rPr>
          <w:rFonts w:ascii="Cambria" w:hAnsi="Cambria" w:eastAsia="Arial" w:cs="Cambria"/>
          <w:b w:val="0"/>
          <w:i w:val="0"/>
          <w:smallCaps w:val="0"/>
          <w:strike w:val="0"/>
          <w:color w:val="000000"/>
          <w:sz w:val="14"/>
          <w:szCs w:val="14"/>
          <w:u w:val="none"/>
          <w:shd w:val="clear" w:color="auto" w:fill="auto"/>
          <w:vertAlign w:val="baseline"/>
          <w:rtl w:val="0"/>
        </w:rPr>
        <w:t xml:space="preserve">Os licitantes encaminharão, </w:t>
      </w:r>
      <w:r>
        <w:rPr>
          <w:rFonts w:ascii="Cambria" w:hAnsi="Cambria" w:eastAsia="Arial" w:cs="Cambria"/>
          <w:b w:val="0"/>
          <w:i w:val="0"/>
          <w:smallCaps w:val="0"/>
          <w:strike w:val="0"/>
          <w:color w:val="000000"/>
          <w:sz w:val="14"/>
          <w:szCs w:val="14"/>
          <w:u w:val="single"/>
          <w:shd w:val="clear" w:color="auto" w:fill="auto"/>
          <w:vertAlign w:val="baseline"/>
          <w:rtl w:val="0"/>
        </w:rPr>
        <w:t xml:space="preserve">exclusivamente</w:t>
      </w:r>
      <w:r>
        <w:rPr>
          <w:rFonts w:ascii="Cambria" w:hAnsi="Cambria" w:eastAsia="Arial" w:cs="Cambria"/>
          <w:b w:val="0"/>
          <w:i w:val="0"/>
          <w:smallCaps w:val="0"/>
          <w:strike w:val="0"/>
          <w:color w:val="000000"/>
          <w:sz w:val="14"/>
          <w:szCs w:val="14"/>
          <w:u w:val="none"/>
          <w:shd w:val="clear" w:color="auto" w:fill="auto"/>
          <w:vertAlign w:val="baseline"/>
          <w:rtl w:val="0"/>
        </w:rPr>
        <w:t xml:space="preserve"> por meio do sistema eletrônico, a proposta com o preço ou o percentual de desconto, conforme o critério de julgamento adotado neste Edital, até a data e o horário estabelecidos para abertura da sessão pública.</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highlight w:val="none"/>
        </w:rPr>
      </w:r>
      <w:r>
        <w:rPr>
          <w:rFonts w:ascii="Cambria" w:hAnsi="Cambria" w:cs="Cambria"/>
          <w:i w:val="0"/>
          <w:iCs w:val="0"/>
          <w:color w:val="000000" w:themeColor="text1"/>
          <w:sz w:val="14"/>
          <w:szCs w:val="14"/>
          <w:highlight w:val="none"/>
        </w:rPr>
        <w:t xml:space="preserve">A proposta final do licitante declarado vencedor deverá ser encaminhada no prazo de 02 (duas) horas a contar da solicitação da Pregoeira / agente de contratação no sistema eletrônico podendo ser prorrogada uma única vez por igual período.</w:t>
      </w:r>
      <w:r>
        <w:rPr>
          <w:rFonts w:ascii="Cambria" w:hAnsi="Cambria" w:cs="Cambria"/>
          <w:sz w:val="14"/>
          <w:szCs w:val="14"/>
          <w:highlight w:val="none"/>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18" w:name="_heading=h.z337ya"/>
      <w:r>
        <w:rPr>
          <w:rFonts w:ascii="Cambria" w:hAnsi="Cambria" w:cs="Cambria"/>
          <w:sz w:val="14"/>
          <w:szCs w:val="14"/>
        </w:rPr>
      </w:r>
      <w:bookmarkEnd w:id="18"/>
      <w:r>
        <w:rPr>
          <w:rFonts w:ascii="Cambria" w:hAnsi="Cambria" w:eastAsia="Arial" w:cs="Cambria"/>
          <w:b w:val="0"/>
          <w:i w:val="0"/>
          <w:smallCaps w:val="0"/>
          <w:strike w:val="0"/>
          <w:color w:val="000000"/>
          <w:sz w:val="14"/>
          <w:szCs w:val="14"/>
          <w:u w:val="none"/>
          <w:shd w:val="clear" w:color="auto" w:fill="auto"/>
          <w:vertAlign w:val="baseline"/>
          <w:rtl w:val="0"/>
        </w:rPr>
        <w:t xml:space="preserve">No cadastramento da proposta inicial, o licitante declarará, em campo próprio do sistema, que:</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está ciente e concorda com as condições contidas no edital e seus anexos, bem como de que a proposta apresentada compreende a integralidade dos custos para atendimento dos direitos trabalhistas assegurados na Constituição Federal, nas </w:t>
      </w:r>
      <w:r>
        <w:rPr>
          <w:rFonts w:ascii="Cambria" w:hAnsi="Cambria" w:eastAsia="Arial" w:cs="Cambria"/>
          <w:b w:val="0"/>
          <w:i w:val="0"/>
          <w:smallCaps w:val="0"/>
          <w:strike w:val="0"/>
          <w:color w:val="000000"/>
          <w:sz w:val="14"/>
          <w:szCs w:val="14"/>
          <w:u w:val="none"/>
          <w:shd w:val="clear" w:color="auto" w:fill="auto"/>
          <w:vertAlign w:val="baseline"/>
          <w:rtl w:val="0"/>
        </w:rPr>
        <w:t xml:space="preserve">leis trabalhistas, nas normas infralegais, nas convenções coletivas de trabalho e nos termos de ajustamento de conduta vigentes na data de sua entrega em definitivo e que cumpre plenamente os requisitos de habilitação definidos no instrumento convocatório;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não emprega menor de 18 anos em trabalho noturno, perigoso ou insalubre e não emprega menor de 16 anos, salvo menor, a partir de 14 anos, na condição de aprendiz, nos termos do </w:t>
      </w:r>
      <w:hyperlink r:id="rId20" w:tooltip="https://www.planalto.gov.br/ccivil_03/constituicao/constituicaocompilado.htm#art7"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artigo 7°, XXXIII, da Constituição</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não possui empregados executando trabalho degradante ou forçado, observando o disposto nos </w:t>
      </w:r>
      <w:hyperlink r:id="rId21" w:tooltip="https://www.planalto.gov.br/ccivil_03/constituicao/constituicaocompilado.htm"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incisos III e IV do art. 1º e no inciso III do art. 5º da Constituição Federal</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cumpre as exigências de reserva de cargos para pessoa com deficiência e para reabilitado da Previdência Social, previstas em lei e em outras normas específicas.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licitante organizado em cooperativa deverá declarar, ainda, em campo próprio do sistema eletrônico, que cumpre os requisitos estabelecidos no </w:t>
      </w:r>
      <w:hyperlink r:id="rId22" w:tooltip="http://www.planalto.gov.br/ccivil_03/_ato2019-2022/2021/lei/L14133.htm#art16"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artigo 16 da Lei nº 14.133, de 2021</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19" w:name="_heading=h.3j2qqm3"/>
      <w:r>
        <w:rPr>
          <w:rFonts w:ascii="Cambria" w:hAnsi="Cambria" w:cs="Cambria"/>
          <w:sz w:val="14"/>
          <w:szCs w:val="14"/>
        </w:rPr>
      </w:r>
      <w:bookmarkEnd w:id="19"/>
      <w:r>
        <w:rPr>
          <w:rFonts w:ascii="Cambria" w:hAnsi="Cambria" w:eastAsia="Arial" w:cs="Cambria"/>
          <w:b w:val="0"/>
          <w:i w:val="0"/>
          <w:smallCaps w:val="0"/>
          <w:strike w:val="0"/>
          <w:color w:val="000000"/>
          <w:sz w:val="14"/>
          <w:szCs w:val="14"/>
          <w:u w:val="none"/>
          <w:shd w:val="clear" w:color="auto" w:fill="auto"/>
          <w:vertAlign w:val="baseline"/>
          <w:rtl w:val="0"/>
        </w:rPr>
        <w:t xml:space="preserve">O fornecedor enquadrado como microempresa, empresa de pequeno porte ou sociedade cooperativa deverá declarar, ainda, em campo próprio do sistema eletrônico, que cumpre os requisitos estabelecidos no </w:t>
      </w:r>
      <w:hyperlink r:id="rId23" w:tooltip="https://www.planalto.gov.br/ccivil_03/leis/lcp/lcp123.htm#art3"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artigo 3° da Lei Complementar nº 123, de 2006</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 estando apto a usufruir do tratamento favorecido estabelecido em seus </w:t>
      </w:r>
      <w:hyperlink r:id="rId24" w:tooltip="https://www.planalto.gov.br/ccivil_03/leis/lcp/lcp123.htm#art42"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arts. 42 a 49</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 observado o disposto nos </w:t>
      </w:r>
      <w:hyperlink r:id="rId25" w:tooltip="http://www.planalto.gov.br/ccivil_03/_ato2019-2022/2021/lei/L14133.htm#art4%C2%A71"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 1º ao 3º do art. 4º, da Lei n.º 14.133, de 2021.</w:t>
        </w:r>
      </w:hyperlink>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sdt>
        <w:sdtPr>
          <w15:appearance w15:val="boundingBox"/>
          <w:showingPlcHdr w:val="true"/>
          <w:tag w:val="goog_rdk_7"/>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val="0"/>
          <w:i w:val="0"/>
          <w:smallCaps w:val="0"/>
          <w:strike w:val="0"/>
          <w:color w:val="000000"/>
          <w:sz w:val="14"/>
          <w:szCs w:val="14"/>
          <w:u w:val="none"/>
          <w:shd w:val="clear" w:color="auto" w:fill="auto"/>
          <w:vertAlign w:val="baseline"/>
          <w:rtl w:val="0"/>
        </w:rPr>
        <w:t xml:space="preserve">no item exclusivo para participação de microempresas e empresas de pequeno porte, a assinalação do campo “não” impedirá o prosseguimento no certame, para aquele item;</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nos itens em que a participação não for exclusiva para microempresas e empresas de pequeno porte, a assinalação do campo “não” apenas produzirá o efeito de o licitante não ter direito ao tratamento favorecido previsto na </w:t>
      </w:r>
      <w:hyperlink r:id="rId26" w:tooltip="https://www.planalto.gov.br/ccivil_03/leis/lcp/lcp123.htm"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Lei Complementar nº 123, de 2006</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 mesmo que microempresa, empresa de pequeno porte ou sociedade cooperativa.</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falsidade da declaração de que trata os itens 4.4 ou 4.7 sujeitará o licitante às sanções previstas na </w:t>
      </w:r>
      <w:hyperlink r:id="rId27" w:tooltip="http://www.planalto.gov.br/ccivil_03/_ato2019-2022/2021/lei/L14133.htm"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Lei nº 14.133, de 2021</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 e neste Edital.</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Os licitante</w:t>
      </w:r>
      <w:r>
        <w:rPr>
          <w:rFonts w:ascii="Cambria" w:hAnsi="Cambria" w:eastAsia="Arial" w:cs="Cambria"/>
          <w:b w:val="0"/>
          <w:i w:val="0"/>
          <w:smallCaps w:val="0"/>
          <w:strike w:val="0"/>
          <w:color w:val="000000"/>
          <w:sz w:val="14"/>
          <w:szCs w:val="14"/>
          <w:u w:val="none"/>
          <w:shd w:val="clear" w:color="auto" w:fill="auto"/>
          <w:vertAlign w:val="baseline"/>
          <w:rtl w:val="0"/>
        </w:rPr>
        <w:t xml:space="preserve">s poderão retirar ou substituir a proposta ou, na hipótese de a fase de habilitação anteceder as fases de apresentação de propostas e lances e de julgamento, os documentos de habilitação anteriormente inseridos no sistema, até a abertura da sessão pública.</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Não haverá ordem de classificação na etapa de apresentação da proposta e dos documentos de habilitação pelo licitante, o que ocorrerá somente após os procedimentos de abertura da sessão pública e da fase de envio de lances.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Serão disponibilizados para acesso público os documentos que compõem a proposta dos licitantes convocados para apresentação de propostas, após a fase de envio de lances.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20" w:name="_heading=h.1y810tw"/>
      <w:r>
        <w:rPr>
          <w:rFonts w:ascii="Cambria" w:hAnsi="Cambria" w:cs="Cambria"/>
          <w:sz w:val="14"/>
          <w:szCs w:val="14"/>
        </w:rPr>
      </w:r>
      <w:bookmarkEnd w:id="20"/>
      <w:r>
        <w:rPr>
          <w:rFonts w:ascii="Cambria" w:hAnsi="Cambria" w:eastAsia="Arial" w:cs="Cambria"/>
          <w:b w:val="0"/>
          <w:i w:val="0"/>
          <w:smallCaps w:val="0"/>
          <w:strike w:val="0"/>
          <w:color w:val="000000"/>
          <w:sz w:val="14"/>
          <w:szCs w:val="14"/>
          <w:u w:val="none"/>
          <w:shd w:val="clear" w:color="auto" w:fill="auto"/>
          <w:vertAlign w:val="baseline"/>
          <w:rtl w:val="0"/>
        </w:rPr>
        <w:t xml:space="preserve">Desde que disponibilizada a funcionalidade no sistema, o licitante poderá parametrizar o seu valor final mínimo ou o seu percentual de desconto máximo quando do cadastramento da proposta e obedecerá às seguintes regras: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aplicação do intervalo mínimo de diferença de valores ou de percentuais entre os lances, que incidirá tanto em relação aos lances intermediários quanto em relação ao lance que cobrir a melhor oferta; e</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sdt>
        <w:sdtPr>
          <w15:appearance w15:val="boundingBox"/>
          <w:showingPlcHdr w:val="true"/>
          <w:tag w:val="goog_rdk_8"/>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val="0"/>
          <w:i w:val="0"/>
          <w:smallCaps w:val="0"/>
          <w:strike w:val="0"/>
          <w:color w:val="000000"/>
          <w:sz w:val="14"/>
          <w:szCs w:val="14"/>
          <w:u w:val="none"/>
          <w:shd w:val="clear" w:color="auto" w:fill="auto"/>
          <w:vertAlign w:val="baseline"/>
          <w:rtl w:val="0"/>
        </w:rPr>
        <w:t xml:space="preserve">os lances serão de envio automático pelo sistema, respeitado o valor final mínimo, caso estabelecido, e o intervalo de que trata o subitem acima.</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valor final mínimo ou o percentual de desconto final máximo parametrizado no sistema poderá ser alterado pelo fornecedor durante a fase de disputa, sendo vedado: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valor superior a lance já registrado pelo fornecedor no sistema, quando adotado o critério de julgamento por menor preço; e</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 </w:t>
      </w:r>
      <w:sdt>
        <w:sdtPr>
          <w15:appearance w15:val="boundingBox"/>
          <w:showingPlcHdr w:val="true"/>
          <w:tag w:val="goog_rdk_9"/>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val="0"/>
          <w:i w:val="0"/>
          <w:smallCaps w:val="0"/>
          <w:strike w:val="0"/>
          <w:color w:val="000000"/>
          <w:sz w:val="14"/>
          <w:szCs w:val="14"/>
          <w:u w:val="none"/>
          <w:shd w:val="clear" w:color="auto" w:fill="auto"/>
          <w:vertAlign w:val="baseline"/>
          <w:rtl w:val="0"/>
        </w:rPr>
        <w:t xml:space="preserve">percentual de desconto inferior a lance já registrado pelo fornecedor no sistema, quando adotado o critério de julgamento por maior desconto.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valor final mínimo ou o percentual de de</w:t>
      </w:r>
      <w:r>
        <w:rPr>
          <w:rFonts w:ascii="Cambria" w:hAnsi="Cambria" w:eastAsia="Arial" w:cs="Cambria"/>
          <w:b w:val="0"/>
          <w:i w:val="0"/>
          <w:smallCaps w:val="0"/>
          <w:strike w:val="0"/>
          <w:color w:val="000000"/>
          <w:sz w:val="14"/>
          <w:szCs w:val="14"/>
          <w:u w:val="none"/>
          <w:shd w:val="clear" w:color="auto" w:fill="auto"/>
          <w:vertAlign w:val="baseline"/>
          <w:rtl w:val="0"/>
        </w:rPr>
        <w:t xml:space="preserve">sconto final máximo parametrizado na forma do item 4.12 possuirá caráter sigiloso para os demais fornecedores e para o órgão ou entidade promotora da licitação, podendo ser disponibilizado estrita e permanentemente aos órgãos de controle externo e interno.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Caberá ao licitante interessa</w:t>
      </w:r>
      <w:r>
        <w:rPr>
          <w:rFonts w:ascii="Cambria" w:hAnsi="Cambria" w:eastAsia="Arial" w:cs="Cambria"/>
          <w:b w:val="0"/>
          <w:i w:val="0"/>
          <w:smallCaps w:val="0"/>
          <w:strike w:val="0"/>
          <w:color w:val="000000"/>
          <w:sz w:val="14"/>
          <w:szCs w:val="14"/>
          <w:u w:val="none"/>
          <w:shd w:val="clear" w:color="auto" w:fill="auto"/>
          <w:vertAlign w:val="baseline"/>
          <w:rtl w:val="0"/>
        </w:rPr>
        <w:t xml:space="preserve">do em participar da licitação acompanhar as operações no sistema eletrônico durante o processo licitatório e se responsabilizar pelo ônus decorrente da perda de negócios diante da inobservância de mensagens emitidas pela Administração ou de sua desconexão.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licitante deverá comunicar imediatamente ao provedor do sistema qualquer acontecimento que possa comprometer o sigilo ou a segurança, para imediato bloqueio de acesso.</w:t>
      </w:r>
      <w:r>
        <w:rPr>
          <w:rFonts w:ascii="Cambria" w:hAnsi="Cambria" w:cs="Cambria"/>
          <w:sz w:val="14"/>
          <w:szCs w:val="14"/>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21" w:name="_heading=h.4i7ojhp"/>
      <w:r>
        <w:rPr>
          <w:rFonts w:ascii="Cambria" w:hAnsi="Cambria" w:cs="Cambria"/>
          <w:sz w:val="14"/>
          <w:szCs w:val="14"/>
        </w:rPr>
      </w:r>
      <w:bookmarkEnd w:id="21"/>
      <w:r>
        <w:rPr>
          <w:rFonts w:ascii="Cambria" w:hAnsi="Cambria" w:eastAsia="Arial" w:cs="Cambria"/>
          <w:b/>
          <w:i w:val="0"/>
          <w:smallCaps w:val="0"/>
          <w:strike w:val="0"/>
          <w:color w:val="000000"/>
          <w:sz w:val="14"/>
          <w:szCs w:val="14"/>
          <w:u w:val="none"/>
          <w:shd w:val="clear" w:color="auto" w:fill="auto"/>
          <w:vertAlign w:val="baseline"/>
          <w:rtl w:val="0"/>
        </w:rPr>
        <w:t xml:space="preserve">DO PREENCHIMENTO DA PROPOSTA</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licitante deverá enviar sua proposta mediante o preenchimento, no sistema eletrônico, dos seguintes campos: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highlight w:val="none"/>
        </w:rPr>
        <w:t xml:space="preserve">Preço global do objeto licitado, expresso em moeda nacional, já incluídos todos os custos e lucros, considerando o local da execução e características dos serviços a serem executados, com encargos fiscais, comerciais, sociais e trabalhistas; </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highlight w:val="none"/>
        </w:rPr>
        <w:t xml:space="preserve">Prazo de validade da proposta não inferior a 60 (sessenta) dias;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highlight w:val="none"/>
        </w:rPr>
        <w:t xml:space="preserve">Na falta da declaração do prazo mínimo de vigência do preço ofertado, subentender-se-á que a proposta tem validade pelo prazo de sessenta (60) dias, nos termos da Lei 14.133/21.</w:t>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highlight w:val="none"/>
        </w:rPr>
        <w:t xml:space="preserve"> </w:t>
        <w:tab/>
        <w:t xml:space="preserve">Garantia mínima dos serviços e materiais não inferior a 05 (cinco) anos;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highlight w:val="none"/>
        </w:rPr>
        <w:t xml:space="preserve"> </w:t>
        <w:tab/>
        <w:t xml:space="preserve">Planilha de Orçamento Global, adequada ao valor proposto, assinada pelo representante legal e responsável técnico;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highlight w:val="none"/>
        </w:rPr>
        <w:t xml:space="preserve">Cronograma Físico Financeiro, adequado ao valor proposto, contendo as etapas de execução, assinada pelo representante legal e responsável técnico;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highlight w:val="none"/>
        </w:rPr>
        <w:t xml:space="preserve">Planilha de Composição do BDI, de acordo com acórdão 2622/2013 do TCU;</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highlight w:val="none"/>
        </w:rPr>
        <w:t xml:space="preserve">Preferencialmente a proposta financeira deverá ser apresentada no mesmo padrão do modelo fornecido em anexo presente neste edital, inclusive quanto à formatação “retrato”;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highlight w:val="none"/>
        </w:rPr>
        <w:t xml:space="preserve">Planilha de Encargos Sociais.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Nos valores propostos estarão inclusos todos os custos operacionais, encargos previdenciários, trabalhistas, tributários, comerciais e quaisquer outros que incidam direta ou indiretamente na execução do objeto.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Os preços ofertados, tanto na proposta inicial, quanto na etapa de lances, serão de exclusiva responsabilidade do licitante, não lhe assistindo o direito de pleitear qualquer alteração, sob alegação de erro, omissão ou qualquer outro pretexto.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Se o regime tributário da empresa implicar o recolhimento de tributos em percentuais variáveis, a cotação adequada será a que corresponde à média dos efetivos recolhimentos da empresa nos últimos doze meses. </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Independentemente do percentual de tributo inserido na planilha, no pagamento serão retidos na fonte os percentuais estabelecidos na legislação vigente.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themeColor="text1"/>
          <w:sz w:val="14"/>
          <w:szCs w:val="14"/>
          <w:highlight w:val="none"/>
          <w:u w:val="none"/>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sdt>
        <w:sdtPr>
          <w15:appearance w15:val="boundingBox"/>
          <w:showingPlcHdr w:val="true"/>
          <w:tag w:val="goog_rdk_14"/>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val="0"/>
          <w:i/>
          <w:smallCaps w:val="0"/>
          <w:strike w:val="0"/>
          <w:color w:val="000000" w:themeColor="text1"/>
          <w:sz w:val="14"/>
          <w:szCs w:val="14"/>
          <w:highlight w:val="none"/>
          <w:u w:val="none"/>
          <w:vertAlign w:val="baseline"/>
          <w:rtl w:val="0"/>
        </w:rPr>
        <w:t xml:space="preserve">Na presente licitação, a Microempresa e a Empresa de Pequeno Porte poderão se beneficiar do regime de tributação pelo Simples Nacional</w:t>
      </w:r>
      <w:r>
        <w:rPr>
          <w:rFonts w:ascii="Cambria" w:hAnsi="Cambria" w:eastAsia="Arial" w:cs="Cambria"/>
          <w:b w:val="0"/>
          <w:i/>
          <w:smallCaps w:val="0"/>
          <w:strike w:val="0"/>
          <w:color w:val="000000" w:themeColor="text1"/>
          <w:sz w:val="14"/>
          <w:szCs w:val="14"/>
          <w:highlight w:val="none"/>
          <w:u w:val="none"/>
          <w:vertAlign w:val="baseline"/>
          <w:rtl w:val="0"/>
        </w:rPr>
        <w:t xml:space="preserv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apresentação das propostas implica obrigatoriedade do cumprimento das disposições nelas contidas, em conformidade com o que dispõe o Projeto Básico, assumindo o proponente o comprom</w:t>
      </w:r>
      <w:r>
        <w:rPr>
          <w:rFonts w:ascii="Cambria" w:hAnsi="Cambria" w:eastAsia="Arial" w:cs="Cambria"/>
          <w:b w:val="0"/>
          <w:i w:val="0"/>
          <w:smallCaps w:val="0"/>
          <w:strike w:val="0"/>
          <w:color w:val="000000"/>
          <w:sz w:val="14"/>
          <w:szCs w:val="14"/>
          <w:u w:val="none"/>
          <w:shd w:val="clear" w:color="auto" w:fill="auto"/>
          <w:vertAlign w:val="baseline"/>
          <w:rtl w:val="0"/>
        </w:rPr>
        <w:t xml:space="preserve">isso de executar o objeto licitado nos seus termos, bem como de fornecer os materiais, equipamentos, ferramentas e utensílios necessários, em quantidades e qualidades adequadas à perfeita execução contratual, promovendo, quando requerido, sua substituição.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sdt>
        <w:sdtPr>
          <w15:appearance w15:val="boundingBox"/>
          <w:showingPlcHdr w:val="true"/>
          <w:tag w:val="goog_rdk_15"/>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val="0"/>
          <w:i w:val="0"/>
          <w:smallCaps w:val="0"/>
          <w:strike w:val="0"/>
          <w:color w:val="000000"/>
          <w:sz w:val="14"/>
          <w:szCs w:val="14"/>
          <w:u w:val="none"/>
          <w:shd w:val="clear" w:color="auto" w:fill="auto"/>
          <w:vertAlign w:val="baseline"/>
          <w:rtl w:val="0"/>
        </w:rPr>
        <w:t xml:space="preserve">O prazo de validade da proposta não será inferior a</w:t>
      </w:r>
      <w:r>
        <w:rPr>
          <w:rFonts w:ascii="Cambria" w:hAnsi="Cambria" w:eastAsia="Arial" w:cs="Cambria"/>
          <w:b w:val="0"/>
          <w:i w:val="0"/>
          <w:smallCaps w:val="0"/>
          <w:strike w:val="0"/>
          <w:color w:val="000000" w:themeColor="text1"/>
          <w:sz w:val="14"/>
          <w:szCs w:val="14"/>
          <w:u w:val="none"/>
          <w:shd w:val="clear" w:color="auto" w:fill="auto"/>
          <w:vertAlign w:val="baseline"/>
          <w:rtl w:val="0"/>
        </w:rPr>
        <w:t xml:space="preserve"> </w:t>
      </w:r>
      <w:r>
        <w:rPr>
          <w:rFonts w:ascii="Cambria" w:hAnsi="Cambria" w:eastAsia="Arial" w:cs="Cambria"/>
          <w:b/>
          <w:i w:val="0"/>
          <w:smallCaps w:val="0"/>
          <w:strike w:val="0"/>
          <w:color w:val="000000" w:themeColor="text1"/>
          <w:sz w:val="14"/>
          <w:szCs w:val="14"/>
          <w:u w:val="none"/>
          <w:shd w:val="clear" w:color="auto" w:fill="auto"/>
          <w:vertAlign w:val="baseline"/>
          <w:rtl w:val="0"/>
        </w:rPr>
        <w:t xml:space="preserve">60 (sessenta)</w:t>
      </w:r>
      <w:r>
        <w:rPr>
          <w:rFonts w:ascii="Cambria" w:hAnsi="Cambria" w:eastAsia="Arial" w:cs="Cambria"/>
          <w:b w:val="0"/>
          <w:i w:val="0"/>
          <w:smallCaps w:val="0"/>
          <w:strike w:val="0"/>
          <w:color w:val="ff0000"/>
          <w:sz w:val="14"/>
          <w:szCs w:val="14"/>
          <w:u w:val="none"/>
          <w:shd w:val="clear" w:color="auto" w:fill="auto"/>
          <w:vertAlign w:val="baseline"/>
          <w:rtl w:val="0"/>
        </w:rPr>
        <w:t xml:space="preserve"> </w:t>
      </w:r>
      <w:r>
        <w:rPr>
          <w:rFonts w:ascii="Cambria" w:hAnsi="Cambria" w:eastAsia="Arial" w:cs="Cambria"/>
          <w:b w:val="0"/>
          <w:i w:val="0"/>
          <w:smallCaps w:val="0"/>
          <w:strike w:val="0"/>
          <w:color w:val="000000"/>
          <w:sz w:val="14"/>
          <w:szCs w:val="14"/>
          <w:u w:val="none"/>
          <w:shd w:val="clear" w:color="auto" w:fill="auto"/>
          <w:vertAlign w:val="baseline"/>
          <w:rtl w:val="0"/>
        </w:rPr>
        <w:t xml:space="preserve">dias</w:t>
      </w:r>
      <w:r>
        <w:rPr>
          <w:rFonts w:ascii="Cambria" w:hAnsi="Cambria" w:eastAsia="Arial" w:cs="Cambria"/>
          <w:b/>
          <w:i w:val="0"/>
          <w:smallCaps w:val="0"/>
          <w:strike w:val="0"/>
          <w:color w:val="000000"/>
          <w:sz w:val="14"/>
          <w:szCs w:val="14"/>
          <w:u w:val="none"/>
          <w:shd w:val="clear" w:color="auto" w:fill="auto"/>
          <w:vertAlign w:val="baseline"/>
          <w:rtl w:val="0"/>
        </w:rPr>
        <w:t xml:space="preserve">,</w:t>
      </w:r>
      <w:r>
        <w:rPr>
          <w:rFonts w:ascii="Cambria" w:hAnsi="Cambria" w:eastAsia="Arial" w:cs="Cambria"/>
          <w:b w:val="0"/>
          <w:i w:val="0"/>
          <w:smallCaps w:val="0"/>
          <w:strike w:val="0"/>
          <w:color w:val="000000"/>
          <w:sz w:val="14"/>
          <w:szCs w:val="14"/>
          <w:u w:val="none"/>
          <w:shd w:val="clear" w:color="auto" w:fill="auto"/>
          <w:vertAlign w:val="baseline"/>
          <w:rtl w:val="0"/>
        </w:rPr>
        <w:t xml:space="preserve"> a contar da data de sua apresentação.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Os licitantes devem respeitar os preços máximos estabelecidos nas normas de regência de contratações públicas federais, quando participarem de licitações públicas;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Caso o critério de julgamento seja o de maior desconto, o preço já decorrente da aplicação do desconto ofertado deverá respeitar os preços máximos previstos no item 4.9.</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descumprimento das regras supramencionadas pela Administração por </w:t>
      </w:r>
      <w:r>
        <w:rPr>
          <w:rFonts w:ascii="Cambria" w:hAnsi="Cambria" w:eastAsia="Arial" w:cs="Cambria"/>
          <w:b w:val="0"/>
          <w:i w:val="0"/>
          <w:smallCaps w:val="0"/>
          <w:strike w:val="0"/>
          <w:color w:val="000000"/>
          <w:sz w:val="14"/>
          <w:szCs w:val="14"/>
          <w:u w:val="none"/>
          <w:shd w:val="clear" w:color="auto" w:fill="auto"/>
          <w:vertAlign w:val="baseline"/>
          <w:rtl w:val="0"/>
        </w:rPr>
        <w:t xml:space="preserve">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8" w:tooltip="https://www.planalto.gov.br/ccivil_03/constituicao/constituicaocompilado.htm"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art. 71, inciso IX, da Constituição</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 ou condenação dos agentes públicos responsáveis e da empresa contratada ao pagamento dos prejuízos ao erário, caso verificada a ocorrência de superfaturamento por sobrepreço na execução do contrato.</w:t>
      </w:r>
      <w:r>
        <w:rPr>
          <w:rFonts w:ascii="Cambria" w:hAnsi="Cambria" w:cs="Cambria"/>
          <w:sz w:val="14"/>
          <w:szCs w:val="14"/>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22" w:name="_heading=h.2xcytpi"/>
      <w:r>
        <w:rPr>
          <w:rFonts w:ascii="Cambria" w:hAnsi="Cambria" w:cs="Cambria"/>
          <w:sz w:val="14"/>
          <w:szCs w:val="14"/>
        </w:rPr>
      </w:r>
      <w:bookmarkEnd w:id="22"/>
      <w:r>
        <w:rPr>
          <w:rFonts w:ascii="Cambria" w:hAnsi="Cambria" w:eastAsia="Arial" w:cs="Cambria"/>
          <w:b/>
          <w:i w:val="0"/>
          <w:smallCaps w:val="0"/>
          <w:strike w:val="0"/>
          <w:color w:val="000000"/>
          <w:sz w:val="14"/>
          <w:szCs w:val="14"/>
          <w:u w:val="none"/>
          <w:shd w:val="clear" w:color="auto" w:fill="auto"/>
          <w:vertAlign w:val="baseline"/>
          <w:rtl w:val="0"/>
        </w:rPr>
        <w:t xml:space="preserve">DA ABERTURA DA SESSÃO, CLASSIFICAÇÃO DAS PROPOSTAS E FORMULAÇÃO DE LANCES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abertura da presente licitação dar-se-á automaticamente em sessão pública, por meio de sistema eletrônico, na data, horário e local indicados neste Edital.</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Os licitantes poderão retirar ou substituir a proposta ou os documentos de habilitação, quando for o caso, anteriormente inseridos no sistema, até a abertura da sessão pública.</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sistema disponibilizará campo próprio para troca de mensagens entre o Agente de Contratação/Comissão e os licitantes.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Iniciada a etapa competitiva, os licitantes deverão encaminhar lances exclusivamente por meio de sistema eletrônico, sendo imediatamente informados do seu recebimento e do valor consignado no registro. </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lance deverá ser ofertado pelo </w:t>
      </w:r>
      <w:sdt>
        <w:sdtPr>
          <w15:appearance w15:val="boundingBox"/>
          <w:showingPlcHdr w:val="true"/>
          <w:tag w:val="goog_rdk_16"/>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val="0"/>
          <w:i w:val="0"/>
          <w:smallCaps w:val="0"/>
          <w:strike w:val="0"/>
          <w:color w:val="000000"/>
          <w:sz w:val="14"/>
          <w:szCs w:val="14"/>
          <w:u w:val="none"/>
          <w:shd w:val="clear" w:color="auto" w:fill="auto"/>
          <w:vertAlign w:val="baseline"/>
          <w:rtl w:val="0"/>
        </w:rPr>
        <w:t xml:space="preserve">valor unitário</w:t>
      </w:r>
      <w:r>
        <w:rPr>
          <w:rFonts w:ascii="Cambria" w:hAnsi="Cambria" w:eastAsia="Arial" w:cs="Cambria"/>
          <w:b w:val="0"/>
          <w:i w:val="0"/>
          <w:smallCaps w:val="0"/>
          <w:strike w:val="0"/>
          <w:color w:val="000000"/>
          <w:sz w:val="14"/>
          <w:szCs w:val="14"/>
          <w:u w:val="none"/>
          <w:shd w:val="clear" w:color="auto" w:fill="auto"/>
          <w:vertAlign w:val="baseline"/>
          <w:rtl w:val="0"/>
        </w:rPr>
        <w:t xml:space="preserv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Os licitantes poderão oferecer lances sucessivos, observando o horário fixado para abertura da sessão e as regras estabelecidas no Edital.</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licitante somente poderá oferecer lance </w:t>
      </w:r>
      <w:r>
        <w:rPr>
          <w:rFonts w:ascii="Cambria" w:hAnsi="Cambria" w:eastAsia="Arial" w:cs="Cambria"/>
          <w:b w:val="0"/>
          <w:i/>
          <w:smallCaps w:val="0"/>
          <w:strike w:val="0"/>
          <w:color w:val="000000" w:themeColor="text1"/>
          <w:sz w:val="14"/>
          <w:szCs w:val="14"/>
          <w:u w:val="none"/>
          <w:shd w:val="clear" w:color="auto" w:fill="auto"/>
          <w:vertAlign w:val="baseline"/>
          <w:rtl w:val="0"/>
        </w:rPr>
        <w:t xml:space="preserve">de valor</w:t>
      </w:r>
      <w:r>
        <w:rPr>
          <w:rFonts w:ascii="Cambria" w:hAnsi="Cambria" w:eastAsia="Arial" w:cs="Cambria"/>
          <w:b w:val="0"/>
          <w:i w:val="0"/>
          <w:smallCaps w:val="0"/>
          <w:strike w:val="0"/>
          <w:color w:val="000000" w:themeColor="text1"/>
          <w:sz w:val="14"/>
          <w:szCs w:val="14"/>
          <w:u w:val="none"/>
          <w:shd w:val="clear" w:color="auto" w:fill="auto"/>
          <w:vertAlign w:val="baseline"/>
          <w:rtl w:val="0"/>
        </w:rPr>
        <w:t xml:space="preserve"> </w:t>
      </w:r>
      <w:r>
        <w:rPr>
          <w:rFonts w:ascii="Cambria" w:hAnsi="Cambria" w:eastAsia="Arial" w:cs="Cambria"/>
          <w:b w:val="0"/>
          <w:i/>
          <w:smallCaps w:val="0"/>
          <w:strike w:val="0"/>
          <w:color w:val="000000" w:themeColor="text1"/>
          <w:sz w:val="14"/>
          <w:szCs w:val="14"/>
          <w:u w:val="none"/>
          <w:shd w:val="clear" w:color="auto" w:fill="auto"/>
          <w:vertAlign w:val="baseline"/>
          <w:rtl w:val="0"/>
        </w:rPr>
        <w:t xml:space="preserve">inferior</w:t>
      </w:r>
      <w:r>
        <w:rPr>
          <w:rFonts w:ascii="Cambria" w:hAnsi="Cambria" w:eastAsia="Arial" w:cs="Cambria"/>
          <w:b w:val="0"/>
          <w:i w:val="0"/>
          <w:smallCaps w:val="0"/>
          <w:strike w:val="0"/>
          <w:color w:val="ff0000"/>
          <w:sz w:val="14"/>
          <w:szCs w:val="14"/>
          <w:u w:val="none"/>
          <w:shd w:val="clear" w:color="auto" w:fill="auto"/>
          <w:vertAlign w:val="baseline"/>
          <w:rtl w:val="0"/>
        </w:rPr>
        <w:t xml:space="preserve"> </w:t>
      </w:r>
      <w:r>
        <w:rPr>
          <w:rFonts w:ascii="Cambria" w:hAnsi="Cambria" w:eastAsia="Arial" w:cs="Cambria"/>
          <w:b w:val="0"/>
          <w:i w:val="0"/>
          <w:smallCaps w:val="0"/>
          <w:strike w:val="0"/>
          <w:color w:val="ff0000"/>
          <w:sz w:val="14"/>
          <w:szCs w:val="14"/>
          <w:u w:val="none"/>
          <w:shd w:val="clear" w:color="auto" w:fill="auto"/>
          <w:vertAlign w:val="baseline"/>
          <w:rtl w:val="0"/>
        </w:rPr>
        <w:t xml:space="preserve"> </w:t>
      </w:r>
      <w:r>
        <w:rPr>
          <w:rFonts w:ascii="Cambria" w:hAnsi="Cambria" w:eastAsia="Arial" w:cs="Cambria"/>
          <w:b w:val="0"/>
          <w:i w:val="0"/>
          <w:smallCaps w:val="0"/>
          <w:strike w:val="0"/>
          <w:color w:val="000000"/>
          <w:sz w:val="14"/>
          <w:szCs w:val="14"/>
          <w:u w:val="none"/>
          <w:shd w:val="clear" w:color="auto" w:fill="auto"/>
          <w:vertAlign w:val="baseline"/>
          <w:rtl w:val="0"/>
        </w:rPr>
        <w:t xml:space="preserve">ao último por ele ofertado e registrado pelo sistema. </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sdt>
        <w:sdtPr>
          <w15:appearance w15:val="boundingBox"/>
          <w:showingPlcHdr w:val="true"/>
          <w:tag w:val="goog_rdk_17"/>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val="0"/>
          <w:i w:val="0"/>
          <w:smallCaps w:val="0"/>
          <w:strike w:val="0"/>
          <w:color w:val="000000"/>
          <w:sz w:val="14"/>
          <w:szCs w:val="14"/>
          <w:u w:val="none"/>
          <w:shd w:val="clear" w:color="auto" w:fill="auto"/>
          <w:vertAlign w:val="baseline"/>
          <w:rtl w:val="0"/>
        </w:rPr>
        <w:t xml:space="preserve">O intervalo mínimo de diferença de valores  entre os lances, que incidirá tanto em relação aos lances intermediários quanto em relação à proposta que cobrir a melhor oferta dever</w:t>
      </w:r>
      <w:r>
        <w:rPr>
          <w:rFonts w:ascii="Cambria" w:hAnsi="Cambria" w:eastAsia="Arial" w:cs="Cambria"/>
          <w:b w:val="0"/>
          <w:i w:val="0"/>
          <w:smallCaps w:val="0"/>
          <w:strike w:val="0"/>
          <w:color w:val="000000" w:themeColor="text1"/>
          <w:sz w:val="14"/>
          <w:szCs w:val="14"/>
          <w:u w:val="none"/>
          <w:shd w:val="clear" w:color="auto" w:fill="auto"/>
          <w:vertAlign w:val="baseline"/>
          <w:rtl w:val="0"/>
        </w:rPr>
        <w:t xml:space="preserve">á ser</w:t>
      </w:r>
      <w:r>
        <w:rPr>
          <w:rFonts w:ascii="Cambria" w:hAnsi="Cambria" w:eastAsia="Arial" w:cs="Cambria"/>
          <w:b w:val="0"/>
          <w:i/>
          <w:smallCaps w:val="0"/>
          <w:strike w:val="0"/>
          <w:color w:val="000000" w:themeColor="text1"/>
          <w:sz w:val="14"/>
          <w:szCs w:val="14"/>
          <w:u w:val="none"/>
          <w:shd w:val="clear" w:color="auto" w:fill="auto"/>
          <w:vertAlign w:val="baseline"/>
          <w:rtl w:val="0"/>
        </w:rPr>
        <w:t xml:space="preserve"> </w:t>
      </w:r>
      <w:r>
        <w:rPr>
          <w:rFonts w:ascii="Cambria" w:hAnsi="Cambria" w:eastAsia="Arial" w:cs="Cambria"/>
          <w:b w:val="0"/>
          <w:i/>
          <w:smallCaps w:val="0"/>
          <w:strike w:val="0"/>
          <w:color w:val="000000" w:themeColor="text1"/>
          <w:sz w:val="14"/>
          <w:szCs w:val="14"/>
          <w:u w:val="none"/>
          <w:shd w:val="clear" w:color="auto" w:fill="auto"/>
          <w:vertAlign w:val="baseline"/>
          <w:rtl w:val="0"/>
        </w:rPr>
        <w:t xml:space="preserve">de R$ 100,00 (</w:t>
      </w:r>
      <w:r>
        <w:rPr>
          <w:rFonts w:ascii="Cambria" w:hAnsi="Cambria" w:eastAsia="Arial" w:cs="Cambria"/>
          <w:b w:val="0"/>
          <w:i/>
          <w:smallCaps w:val="0"/>
          <w:strike w:val="0"/>
          <w:color w:val="000000" w:themeColor="text1"/>
          <w:sz w:val="14"/>
          <w:szCs w:val="14"/>
          <w:u w:val="none"/>
          <w:shd w:val="clear" w:color="auto" w:fill="auto"/>
          <w:vertAlign w:val="baseline"/>
          <w:rtl w:val="0"/>
        </w:rPr>
        <w:t xml:space="preserve">cem reais</w:t>
      </w:r>
      <w:r>
        <w:rPr>
          <w:rFonts w:ascii="Cambria" w:hAnsi="Cambria" w:eastAsia="Arial" w:cs="Cambria"/>
          <w:b w:val="0"/>
          <w:i/>
          <w:smallCaps w:val="0"/>
          <w:strike w:val="0"/>
          <w:color w:val="000000" w:themeColor="text1"/>
          <w:sz w:val="14"/>
          <w:szCs w:val="14"/>
          <w:u w:val="none"/>
          <w:shd w:val="clear" w:color="auto" w:fill="auto"/>
          <w:vertAlign w:val="baseline"/>
          <w:rtl w:val="0"/>
        </w:rPr>
        <w:t xml:space="preserv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licitante poderá, uma única vez, excluir seu último lance ofertado, no intervalo de quinze segundos após o registro no sistema, na hipótese de lance inconsistente ou inexequível.</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sdt>
        <w:sdtPr>
          <w15:appearance w15:val="boundingBox"/>
          <w:showingPlcHdr w:val="true"/>
          <w:tag w:val="goog_rdk_18"/>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val="0"/>
          <w:i w:val="0"/>
          <w:smallCaps w:val="0"/>
          <w:strike w:val="0"/>
          <w:color w:val="000000"/>
          <w:sz w:val="14"/>
          <w:szCs w:val="14"/>
          <w:u w:val="none"/>
          <w:shd w:val="clear" w:color="auto" w:fill="auto"/>
          <w:vertAlign w:val="baseline"/>
          <w:rtl w:val="0"/>
        </w:rPr>
        <w:t xml:space="preserve">O procedimento seguirá de acordo com o modo de disputa adotado.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23" w:name="_heading=h.1ci93xb"/>
      <w:r>
        <w:rPr>
          <w:rFonts w:ascii="Cambria" w:hAnsi="Cambria" w:cs="Cambria"/>
          <w:sz w:val="14"/>
          <w:szCs w:val="14"/>
        </w:rPr>
      </w:r>
      <w:bookmarkEnd w:id="23"/>
      <w:r>
        <w:rPr>
          <w:rFonts w:ascii="Cambria" w:hAnsi="Cambria" w:eastAsia="Arial" w:cs="Cambria"/>
          <w:b w:val="0"/>
          <w:i w:val="0"/>
          <w:smallCaps w:val="0"/>
          <w:strike w:val="0"/>
          <w:color w:val="000000"/>
          <w:sz w:val="14"/>
          <w:szCs w:val="14"/>
          <w:u w:val="none"/>
          <w:shd w:val="clear" w:color="auto" w:fill="auto"/>
          <w:vertAlign w:val="baseline"/>
          <w:rtl w:val="0"/>
        </w:rPr>
        <w:t xml:space="preserve">Caso seja adotado para o envio de lances na licitação o modo de disputa “aberto”, os licitantes apresentarão lances públicos e sucessivos, com prorrogações.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24" w:name="_heading=h.3whwml4"/>
      <w:r>
        <w:rPr>
          <w:rFonts w:ascii="Cambria" w:hAnsi="Cambria" w:cs="Cambria"/>
          <w:sz w:val="14"/>
          <w:szCs w:val="14"/>
        </w:rPr>
      </w:r>
      <w:bookmarkEnd w:id="24"/>
      <w:r>
        <w:rPr>
          <w:rFonts w:ascii="Cambria" w:hAnsi="Cambria" w:eastAsia="Arial" w:cs="Cambria"/>
          <w:b w:val="0"/>
          <w:i w:val="0"/>
          <w:smallCaps w:val="0"/>
          <w:strike w:val="0"/>
          <w:color w:val="000000"/>
          <w:sz w:val="14"/>
          <w:szCs w:val="14"/>
          <w:u w:val="none"/>
          <w:shd w:val="clear" w:color="auto" w:fill="auto"/>
          <w:vertAlign w:val="baseline"/>
          <w:rtl w:val="0"/>
        </w:rPr>
        <w:t xml:space="preserve">A etapa de lances da sessão pública terá duração de dez minutos e, após isso, será prorrogada automaticamente pelo sistema quando houver lance ofertado nos últimos dois minutos do período de duração da sessão pública.</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prorrogação automática da etapa de lances, de que trata o subitem anterior, será de dois minutos e ocorrerá sucessivamente sempre que houver lances enviados nesse período de prorrogação, inclusive no caso de lances intermediários.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Não havendo novos lances na forma estabelecida nos itens anteriores, a sessão pública encerrar-se-á automaticamente, e o sistema ordenará e divulgará os lances conforme a ordem final de classificação.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Definida a melhor proposta, s</w:t>
      </w:r>
      <w:r>
        <w:rPr>
          <w:rFonts w:ascii="Cambria" w:hAnsi="Cambria" w:eastAsia="Arial" w:cs="Cambria"/>
          <w:b w:val="0"/>
          <w:i w:val="0"/>
          <w:smallCaps w:val="0"/>
          <w:strike w:val="0"/>
          <w:color w:val="000000"/>
          <w:sz w:val="14"/>
          <w:szCs w:val="14"/>
          <w:u w:val="none"/>
          <w:shd w:val="clear" w:color="auto" w:fill="auto"/>
          <w:vertAlign w:val="baseline"/>
          <w:rtl w:val="0"/>
        </w:rPr>
        <w:t xml:space="preserve">e a diferença em relação à proposta classificada em segundo lugar for de pelo menos 5% (cinco por cento), o Agente de contratação/Comissão, auxiliado pela equipe de apoio, poderá admitir o reinício da disputa aberta, para a definição das demais colocações.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25" w:name="_heading=h.2bn6wsx"/>
      <w:r>
        <w:rPr>
          <w:rFonts w:ascii="Cambria" w:hAnsi="Cambria" w:cs="Cambria"/>
          <w:sz w:val="14"/>
          <w:szCs w:val="14"/>
        </w:rPr>
      </w:r>
      <w:bookmarkEnd w:id="25"/>
      <w:r>
        <w:rPr>
          <w:rFonts w:ascii="Cambria" w:hAnsi="Cambria" w:eastAsia="Arial" w:cs="Cambria"/>
          <w:b w:val="0"/>
          <w:i w:val="0"/>
          <w:smallCaps w:val="0"/>
          <w:strike w:val="0"/>
          <w:color w:val="000000"/>
          <w:sz w:val="14"/>
          <w:szCs w:val="14"/>
          <w:u w:val="none"/>
          <w:shd w:val="clear" w:color="auto" w:fill="auto"/>
          <w:vertAlign w:val="baseline"/>
          <w:rtl w:val="0"/>
        </w:rPr>
        <w:t xml:space="preserve">Após o reinício previsto no item supra, os licitantes serão convocados para apresentar lances intermediários.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C</w:t>
      </w:r>
      <w:r>
        <w:rPr>
          <w:rFonts w:ascii="Cambria" w:hAnsi="Cambria" w:eastAsia="Arial" w:cs="Cambria"/>
          <w:b w:val="0"/>
          <w:i w:val="0"/>
          <w:smallCaps w:val="0"/>
          <w:strike w:val="0"/>
          <w:color w:val="000000"/>
          <w:sz w:val="14"/>
          <w:szCs w:val="14"/>
          <w:u w:val="none"/>
          <w:shd w:val="clear" w:color="auto" w:fill="auto"/>
          <w:vertAlign w:val="baseline"/>
          <w:rtl w:val="0"/>
        </w:rPr>
        <w:t xml:space="preserve">aso seja adotado para o envio de lances na licitação o modo de disputa “aberto e fechado”, os licitantes apresentarão lances públicos e sucessivos, com lance final e fechado.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etapa de lances da sessão pública terá duraçã</w:t>
      </w:r>
      <w:r>
        <w:rPr>
          <w:rFonts w:ascii="Cambria" w:hAnsi="Cambria" w:eastAsia="Arial" w:cs="Cambria"/>
          <w:b w:val="0"/>
          <w:i w:val="0"/>
          <w:smallCaps w:val="0"/>
          <w:strike w:val="0"/>
          <w:color w:val="000000"/>
          <w:sz w:val="14"/>
          <w:szCs w:val="14"/>
          <w:u w:val="none"/>
          <w:shd w:val="clear" w:color="auto" w:fill="auto"/>
          <w:vertAlign w:val="baseline"/>
          <w:rtl w:val="0"/>
        </w:rPr>
        <w:t xml:space="preserve">o inicial de quinze minutos. Após esse prazo, o sistema encaminhará aviso de fechamento iminente dos lances, após o que transcorrerá o período de até dez minutos, aleatoriamente determinado, findo o qual será automaticamente encerrada a recepção de lances.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Encerrado o prazo previsto no subitem anterior, o sis</w:t>
      </w:r>
      <w:r>
        <w:rPr>
          <w:rFonts w:ascii="Cambria" w:hAnsi="Cambria" w:eastAsia="Arial" w:cs="Cambria"/>
          <w:b w:val="0"/>
          <w:i w:val="0"/>
          <w:smallCaps w:val="0"/>
          <w:strike w:val="0"/>
          <w:color w:val="000000"/>
          <w:sz w:val="14"/>
          <w:szCs w:val="14"/>
          <w:u w:val="none"/>
          <w:shd w:val="clear" w:color="auto" w:fill="auto"/>
          <w:vertAlign w:val="baseline"/>
          <w:rtl w:val="0"/>
        </w:rPr>
        <w:t xml:space="preserve">tema abrirá oportunidade para que o autor da oferta de valor mais baixo e os das ofertas com preços até 10% (dez por cento) superiores àquela possam ofertar um lance final e fechado em até cinco minutos, o qual será sigiloso até o encerramento deste prazo.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No procedimento de que trata o subitem supra, o licitante poderá optar por manter o seu último lance da etapa aberta, ou por ofertar melhor lance.</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Não havendo pelo menos trê</w:t>
      </w:r>
      <w:r>
        <w:rPr>
          <w:rFonts w:ascii="Cambria" w:hAnsi="Cambria" w:eastAsia="Arial" w:cs="Cambria"/>
          <w:b w:val="0"/>
          <w:i w:val="0"/>
          <w:smallCaps w:val="0"/>
          <w:strike w:val="0"/>
          <w:color w:val="000000"/>
          <w:sz w:val="14"/>
          <w:szCs w:val="14"/>
          <w:u w:val="none"/>
          <w:shd w:val="clear" w:color="auto" w:fill="auto"/>
          <w:vertAlign w:val="baseline"/>
          <w:rtl w:val="0"/>
        </w:rPr>
        <w:t xml:space="preserve">s ofertas nas condições definidas neste item, poderão os autores dos melhores lances subsequentes, na ordem de classificação, até o máximo de três, oferecer um lance final e fechado em até cinco minutos, o qual será sigiloso até o encerramento deste prazo.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26" w:name="_heading=h.qsh70q"/>
      <w:r>
        <w:rPr>
          <w:rFonts w:ascii="Cambria" w:hAnsi="Cambria" w:cs="Cambria"/>
          <w:sz w:val="14"/>
          <w:szCs w:val="14"/>
        </w:rPr>
      </w:r>
      <w:bookmarkEnd w:id="26"/>
      <w:r>
        <w:rPr>
          <w:rFonts w:ascii="Cambria" w:hAnsi="Cambria" w:eastAsia="Arial" w:cs="Cambria"/>
          <w:b w:val="0"/>
          <w:i w:val="0"/>
          <w:smallCaps w:val="0"/>
          <w:strike w:val="0"/>
          <w:color w:val="000000"/>
          <w:sz w:val="14"/>
          <w:szCs w:val="14"/>
          <w:u w:val="none"/>
          <w:shd w:val="clear" w:color="auto" w:fill="auto"/>
          <w:vertAlign w:val="baseline"/>
          <w:rtl w:val="0"/>
        </w:rPr>
        <w:t xml:space="preserve">Após o término dos prazos estabelecidos nos itens anteriores, o sistema ordenará e divulgará os lances segundo a ordem crescente de valores.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27" w:name="_heading=h.3as4poj"/>
      <w:r>
        <w:rPr>
          <w:rFonts w:ascii="Cambria" w:hAnsi="Cambria" w:cs="Cambria"/>
          <w:sz w:val="14"/>
          <w:szCs w:val="14"/>
        </w:rPr>
      </w:r>
      <w:bookmarkEnd w:id="27"/>
      <w:r>
        <w:rPr>
          <w:rFonts w:ascii="Cambria" w:hAnsi="Cambria" w:cs="Cambria"/>
          <w:sz w:val="14"/>
          <w:szCs w:val="14"/>
        </w:rPr>
      </w:r>
      <w:sdt>
        <w:sdtPr>
          <w15:appearance w15:val="boundingBox"/>
          <w:showingPlcHdr w:val="true"/>
          <w:tag w:val="goog_rdk_20"/>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val="0"/>
          <w:i w:val="0"/>
          <w:smallCaps w:val="0"/>
          <w:strike w:val="0"/>
          <w:color w:val="000000"/>
          <w:sz w:val="14"/>
          <w:szCs w:val="14"/>
          <w:u w:val="none"/>
          <w:shd w:val="clear" w:color="auto" w:fill="auto"/>
          <w:vertAlign w:val="baseline"/>
          <w:rtl w:val="0"/>
        </w:rPr>
        <w:t xml:space="preserve">Caso seja adotado para o envio de lances na licitação o modo de disputa “fechado e aberto”, poderão participar da etapa aberta somente os licitantes que apre</w:t>
      </w:r>
      <w:r>
        <w:rPr>
          <w:rFonts w:ascii="Cambria" w:hAnsi="Cambria" w:eastAsia="Arial" w:cs="Cambria"/>
          <w:b w:val="0"/>
          <w:i w:val="0"/>
          <w:smallCaps w:val="0"/>
          <w:strike w:val="0"/>
          <w:color w:val="000000"/>
          <w:sz w:val="14"/>
          <w:szCs w:val="14"/>
          <w:u w:val="none"/>
          <w:shd w:val="clear" w:color="auto" w:fill="auto"/>
          <w:vertAlign w:val="baseline"/>
          <w:rtl w:val="0"/>
        </w:rPr>
        <w:t xml:space="preserve">sentarem a proposta de menor preço os das propostas até 10% (dez por cento) superiores àquela, em que os licitantes apresentarão lances públicos e sucessivos, até o encerramento da sessão e eventuais prorrogações.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Não havendo pelo menos 3 (três) propostas nas condições definidas no item 6.13, poderão os licitantes que apresentaram as três melhores propostas, consideradas as empatadas, oferecer novos lances sucessivos.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etapa de lances da sessão pública terá duração de dez minutos e, após isso, será prorrogada automaticamente pelo sistema quando houver lance ofertado nos últimos dois minutos do período de duração da sessão pública.</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prorrogação automática da etapa de lances, de que trata o subitem anterior, será de dois minutos e ocorrerá sucessivamente sempre que houver lances enviados nesse período de prorrogação, inclusive no caso de lances intermediários.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Não havendo novos lances na forma estabelecida nos itens anteriores, a sessão pública encerrar-se-á automaticamente, e o sistema ordenará e divulgará os lances conforme a ordem final de classificação.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Definida a melhor proposta, s</w:t>
      </w:r>
      <w:r>
        <w:rPr>
          <w:rFonts w:ascii="Cambria" w:hAnsi="Cambria" w:eastAsia="Arial" w:cs="Cambria"/>
          <w:b w:val="0"/>
          <w:i w:val="0"/>
          <w:smallCaps w:val="0"/>
          <w:strike w:val="0"/>
          <w:color w:val="000000"/>
          <w:sz w:val="14"/>
          <w:szCs w:val="14"/>
          <w:u w:val="none"/>
          <w:shd w:val="clear" w:color="auto" w:fill="auto"/>
          <w:vertAlign w:val="baseline"/>
          <w:rtl w:val="0"/>
        </w:rPr>
        <w:t xml:space="preserve">e a diferença em relação à proposta classificada em segundo lugar for de pelo menos 5% (cinco por cento), o Agente de Contratação/Comissão, auxiliado pela equipe de apoio, poderá admitir o reinício da disputa aberta, para a definição das demais colocações.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Após o reinício previsto no subitem supra, os licitantes serão convocados para apresentar lances intermediários.  </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Após o término dos prazos estabelecidos nos subitens anteriores, o sistema ordenará e divulgará os lances segundo a ordem crescente de valores.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Não serão aceitos dois ou mais lances de mesmo valor, prevalecendo aquele que for recebido e registrado em primeiro lugar. </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Durante o transcurso da sessão pública, os licitantes serão informados, em tempo real, do valor do menor lance registrado, vedada a identificação do licitante. </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No caso de desconexão com o Agente de Contratação/Comissão, no decorrer da etapa competitiva da licitação, o sistema eletrônico poderá permanecer acessível aos licitantes para a recepção dos lances. </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Quando a desconexão do sistema eletrônico para o Agente de Contratação/Comissão p</w:t>
      </w:r>
      <w:r>
        <w:rPr>
          <w:rFonts w:ascii="Cambria" w:hAnsi="Cambria" w:eastAsia="Arial" w:cs="Cambria"/>
          <w:b w:val="0"/>
          <w:i w:val="0"/>
          <w:smallCaps w:val="0"/>
          <w:strike w:val="0"/>
          <w:color w:val="000000"/>
          <w:sz w:val="14"/>
          <w:szCs w:val="14"/>
          <w:u w:val="none"/>
          <w:shd w:val="clear" w:color="auto" w:fill="auto"/>
          <w:vertAlign w:val="baseline"/>
          <w:rtl w:val="0"/>
        </w:rPr>
        <w:t xml:space="preserve">ersistir por tempo superior a dez minutos, a sessão pública será suspensa e reiniciada somente após decorridas vinte e quatro horas da comunicação do fato pelo Agente de Contratação/Comissão aos participantes, no sítio eletrônico utilizado para divulgação.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Caso o licitante não apresente lances, concorrerá com o valor de sua proposta.</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participação de microempresas e empresas de pequeno porte, uma vez encerrada a etapa de lances, será efetivada a verificação automática, junto à Receita Federal, do porte da entidade empresarial. O sistema identific</w:t>
      </w:r>
      <w:r>
        <w:rPr>
          <w:rFonts w:ascii="Cambria" w:hAnsi="Cambria" w:eastAsia="Arial" w:cs="Cambria"/>
          <w:b w:val="0"/>
          <w:i w:val="0"/>
          <w:smallCaps w:val="0"/>
          <w:strike w:val="0"/>
          <w:color w:val="000000"/>
          <w:sz w:val="14"/>
          <w:szCs w:val="14"/>
          <w:u w:val="none"/>
          <w:shd w:val="clear" w:color="auto" w:fill="auto"/>
          <w:vertAlign w:val="baseline"/>
          <w:rtl w:val="0"/>
        </w:rPr>
        <w:t xml:space="preserve">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9" w:tooltip="https://www.planalto.gov.br/ccivil_03/leis/lcp/lcp123.htm#art44"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arts. 44 e 45 da Lei Complementar nº 123, de 2006</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 regulamentada pelo </w:t>
      </w:r>
      <w:hyperlink r:id="rId30" w:tooltip="https://www.planalto.gov.br/ccivil_03/_ato2015-2018/2015/decreto/d8539.htm"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Decreto nº 8.538, de 2015</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Nessas condições, as propostas de microempresas e empresas de pequeno porte que se encontrarem na faixa de até 10% (dez por cento) acima da melhor proposta ou melhor lance serão consideradas empatadas com a primeira colocada.</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melhor classificada nos </w:t>
      </w:r>
      <w:r>
        <w:rPr>
          <w:rFonts w:ascii="Cambria" w:hAnsi="Cambria" w:eastAsia="Arial" w:cs="Cambria"/>
          <w:b w:val="0"/>
          <w:i w:val="0"/>
          <w:smallCaps w:val="0"/>
          <w:strike w:val="0"/>
          <w:color w:val="000000"/>
          <w:sz w:val="14"/>
          <w:szCs w:val="14"/>
          <w:u w:val="none"/>
          <w:shd w:val="clear" w:color="auto" w:fill="auto"/>
          <w:vertAlign w:val="baseline"/>
          <w:rtl w:val="0"/>
        </w:rPr>
        <w:t xml:space="preserve">termos do subitem anterior terá o direito de encaminhar uma última oferta para desempate, obrigatoriamente em valor inferior ao da primeira colocada, no prazo de 5 (cinco) minutos controlados pelo sistema, contados após a comunicação automática para tanto.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Caso a microempresa ou a empresa de pequeno porte melhor classificada desista ou não se manifeste no prazo</w:t>
      </w:r>
      <w:r>
        <w:rPr>
          <w:rFonts w:ascii="Cambria" w:hAnsi="Cambria" w:eastAsia="Arial" w:cs="Cambria"/>
          <w:b w:val="0"/>
          <w:i w:val="0"/>
          <w:smallCaps w:val="0"/>
          <w:strike w:val="0"/>
          <w:color w:val="000000"/>
          <w:sz w:val="14"/>
          <w:szCs w:val="14"/>
          <w:u w:val="none"/>
          <w:shd w:val="clear" w:color="auto" w:fill="auto"/>
          <w:vertAlign w:val="baseline"/>
          <w:rtl w:val="0"/>
        </w:rPr>
        <w:t xml:space="preserve"> estabelecido, serão convocadas as demais licitantes microempresa e empresa de pequeno porte que se encontrem naquele intervalo de 10% (dez por cento), na ordem de classificação, para o exercício do mesmo direito, no prazo estabelecido no subitem anterior.</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No caso de equivalênci</w:t>
      </w:r>
      <w:r>
        <w:rPr>
          <w:rFonts w:ascii="Cambria" w:hAnsi="Cambria" w:eastAsia="Arial" w:cs="Cambria"/>
          <w:b w:val="0"/>
          <w:i w:val="0"/>
          <w:smallCaps w:val="0"/>
          <w:strike w:val="0"/>
          <w:color w:val="000000"/>
          <w:sz w:val="14"/>
          <w:szCs w:val="14"/>
          <w:u w:val="none"/>
          <w:shd w:val="clear" w:color="auto" w:fill="auto"/>
          <w:vertAlign w:val="baseline"/>
          <w:rtl w:val="0"/>
        </w:rPr>
        <w:t xml:space="preserve">a dos valores apresentados pelas microempresas e empresas de pequeno porte que se encontrem nos intervalos estabelecidos nos subitens anteriores, será realizado sorteio entre elas para que se identifique aquela que primeiro poderá apresentar melhor oferta.</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Só poderá haver empate entre propostas iguais (não seguidas de lances), ou entre lances finais da fase fechada do modo de disputa aberto e fechado. </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Havendo eventual empate entre propostas ou lances, o critério de desempate será aquele previsto no </w:t>
      </w:r>
      <w:hyperlink r:id="rId31" w:tooltip="http://www.planalto.gov.br/ccivil_03/_ato2019-2022/2021/lei/L14133.htm#art60"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art. 60 da Lei nº 14.133, de 2021</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 nesta ordem:</w:t>
      </w:r>
      <w:r>
        <w:rPr>
          <w:rFonts w:ascii="Cambria" w:hAnsi="Cambria" w:cs="Cambria"/>
          <w:sz w:val="14"/>
          <w:szCs w:val="14"/>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disputa final, hipótese em que os licitantes empatados poderão apresentar nova proposta em ato contínuo à classificação;</w:t>
      </w:r>
      <w:r>
        <w:rPr>
          <w:rFonts w:ascii="Cambria" w:hAnsi="Cambria" w:cs="Cambria"/>
          <w:sz w:val="14"/>
          <w:szCs w:val="14"/>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avaliação do desempenho contratual prévio dos licitantes, para a qual deverão preferencialmente ser utilizados registros cadastrais para efeito de atesto de cumprimento de obrigações previstos nesta Lei;</w:t>
      </w:r>
      <w:r>
        <w:rPr>
          <w:rFonts w:ascii="Cambria" w:hAnsi="Cambria" w:cs="Cambria"/>
          <w:sz w:val="14"/>
          <w:szCs w:val="14"/>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desenvolvimento pelo licitante de ações de equidade entre homens e mulheres no ambiente de trabalho, conforme regulamento;</w:t>
      </w:r>
      <w:r>
        <w:rPr>
          <w:rFonts w:ascii="Cambria" w:hAnsi="Cambria" w:cs="Cambria"/>
          <w:sz w:val="14"/>
          <w:szCs w:val="14"/>
        </w:rPr>
      </w:r>
      <w:r/>
    </w:p>
    <w:p>
      <w:pPr>
        <w:numPr>
          <w:ilvl w:val="3"/>
          <w:numId w:val="1"/>
        </w:numPr>
        <w:ind w:left="0" w:right="0" w:firstLine="0"/>
        <w:jc w:val="both"/>
        <w:keepLines w:val="0"/>
        <w:keepNext w:val="0"/>
        <w:pageBreakBefore w:val="0"/>
        <w:spacing w:before="120" w:after="120" w:line="240"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desenvolvimento pelo licitante de programa de integridade, conforme orientações dos órgãos de controle.</w:t>
      </w:r>
      <w:r>
        <w:rPr>
          <w:rFonts w:ascii="Cambria" w:hAnsi="Cambria" w:cs="Cambria"/>
          <w:sz w:val="14"/>
          <w:szCs w:val="14"/>
        </w:rPr>
      </w:r>
      <w:r/>
    </w:p>
    <w:p>
      <w:pPr>
        <w:numPr>
          <w:ilvl w:val="2"/>
          <w:numId w:val="1"/>
        </w:numPr>
        <w:ind w:left="0" w:right="0" w:firstLine="0"/>
        <w:jc w:val="both"/>
        <w:keepLines w:val="0"/>
        <w:keepNext w:val="0"/>
        <w:pageBreakBefore w:val="0"/>
        <w:spacing w:before="288" w:after="288" w:line="240"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Persistindo o empate, será assegurada preferência, sucessivamente, aos bens e serviços produzidos ou prestados por:</w:t>
      </w:r>
      <w:r>
        <w:rPr>
          <w:rFonts w:ascii="Cambria" w:hAnsi="Cambria" w:cs="Cambria"/>
          <w:sz w:val="14"/>
          <w:szCs w:val="14"/>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28" w:name="bookmark=id.1pxezwc"/>
      <w:r>
        <w:rPr>
          <w:rFonts w:ascii="Cambria" w:hAnsi="Cambria" w:cs="Cambria"/>
          <w:sz w:val="14"/>
          <w:szCs w:val="14"/>
        </w:rPr>
      </w:r>
      <w:bookmarkEnd w:id="28"/>
      <w:r>
        <w:rPr>
          <w:rFonts w:ascii="Cambria" w:hAnsi="Cambria" w:eastAsia="Arial" w:cs="Cambria"/>
          <w:b w:val="0"/>
          <w:i w:val="0"/>
          <w:smallCaps w:val="0"/>
          <w:strike w:val="0"/>
          <w:color w:val="000000"/>
          <w:sz w:val="14"/>
          <w:szCs w:val="14"/>
          <w:u w:val="none"/>
          <w:shd w:val="clear" w:color="auto" w:fill="auto"/>
          <w:vertAlign w:val="baseline"/>
          <w:rtl w:val="0"/>
        </w:rPr>
        <w:t xml:space="preserve">empresas es</w:t>
      </w:r>
      <w:r>
        <w:rPr>
          <w:rFonts w:ascii="Cambria" w:hAnsi="Cambria" w:eastAsia="Arial" w:cs="Cambria"/>
          <w:b w:val="0"/>
          <w:i w:val="0"/>
          <w:smallCaps w:val="0"/>
          <w:strike w:val="0"/>
          <w:color w:val="000000"/>
          <w:sz w:val="14"/>
          <w:szCs w:val="14"/>
          <w:u w:val="none"/>
          <w:shd w:val="clear" w:color="auto" w:fill="auto"/>
          <w:vertAlign w:val="baseline"/>
          <w:rtl w:val="0"/>
        </w:rPr>
        <w:t xml:space="preserve">tabelecidas</w:t>
      </w:r>
      <w:r>
        <w:rPr>
          <w:rFonts w:ascii="Cambria" w:hAnsi="Cambria" w:eastAsia="Arial" w:cs="Cambria"/>
          <w:b w:val="0"/>
          <w:i w:val="0"/>
          <w:smallCaps w:val="0"/>
          <w:strike w:val="0"/>
          <w:color w:val="000000"/>
          <w:sz w:val="14"/>
          <w:szCs w:val="14"/>
          <w:u w:val="none"/>
          <w:shd w:val="clear" w:color="auto" w:fill="auto"/>
          <w:vertAlign w:val="baseline"/>
          <w:rtl w:val="0"/>
        </w:rPr>
        <w:t xml:space="preserve"> no território do Estado ou do DISTRITO INDUSTRIAL Federal do órgão ou entidade da Administração Pública estadual ou distrital licitante ou, no caso de licitação realizada por órgão ou entidade de Município, no território do Estado em que este se localize;</w:t>
      </w:r>
      <w:r>
        <w:rPr>
          <w:rFonts w:ascii="Cambria" w:hAnsi="Cambria" w:cs="Cambria"/>
          <w:sz w:val="14"/>
          <w:szCs w:val="14"/>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29" w:name="bookmark=id.49x2ik5"/>
      <w:r>
        <w:rPr>
          <w:rFonts w:ascii="Cambria" w:hAnsi="Cambria" w:cs="Cambria"/>
          <w:sz w:val="14"/>
          <w:szCs w:val="14"/>
        </w:rPr>
      </w:r>
      <w:bookmarkEnd w:id="29"/>
      <w:r>
        <w:rPr>
          <w:rFonts w:ascii="Cambria" w:hAnsi="Cambria" w:eastAsia="Arial" w:cs="Cambria"/>
          <w:b w:val="0"/>
          <w:i w:val="0"/>
          <w:smallCaps w:val="0"/>
          <w:strike w:val="0"/>
          <w:color w:val="000000"/>
          <w:sz w:val="14"/>
          <w:szCs w:val="14"/>
          <w:u w:val="none"/>
          <w:shd w:val="clear" w:color="auto" w:fill="auto"/>
          <w:vertAlign w:val="baseline"/>
          <w:rtl w:val="0"/>
        </w:rPr>
        <w:t xml:space="preserve">empresas brasileiras;</w:t>
      </w:r>
      <w:r>
        <w:rPr>
          <w:rFonts w:ascii="Cambria" w:hAnsi="Cambria" w:cs="Cambria"/>
          <w:sz w:val="14"/>
          <w:szCs w:val="14"/>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30" w:name="bookmark=id.2p2csry"/>
      <w:r>
        <w:rPr>
          <w:rFonts w:ascii="Cambria" w:hAnsi="Cambria" w:cs="Cambria"/>
          <w:sz w:val="14"/>
          <w:szCs w:val="14"/>
        </w:rPr>
      </w:r>
      <w:bookmarkEnd w:id="30"/>
      <w:r>
        <w:rPr>
          <w:rFonts w:ascii="Cambria" w:hAnsi="Cambria" w:eastAsia="Arial" w:cs="Cambria"/>
          <w:b w:val="0"/>
          <w:i w:val="0"/>
          <w:smallCaps w:val="0"/>
          <w:strike w:val="0"/>
          <w:color w:val="000000"/>
          <w:sz w:val="14"/>
          <w:szCs w:val="14"/>
          <w:u w:val="none"/>
          <w:shd w:val="clear" w:color="auto" w:fill="auto"/>
          <w:vertAlign w:val="baseline"/>
          <w:rtl w:val="0"/>
        </w:rPr>
        <w:t xml:space="preserve">empresas que invistam em pesquisa e no desenvolvimento de tecnologia no País;</w:t>
      </w:r>
      <w:r>
        <w:rPr>
          <w:rFonts w:ascii="Cambria" w:hAnsi="Cambria" w:cs="Cambria"/>
          <w:sz w:val="14"/>
          <w:szCs w:val="14"/>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31" w:name="bookmark=id.147n2zr"/>
      <w:r>
        <w:rPr>
          <w:rFonts w:ascii="Cambria" w:hAnsi="Cambria" w:cs="Cambria"/>
          <w:sz w:val="14"/>
          <w:szCs w:val="14"/>
        </w:rPr>
      </w:r>
      <w:bookmarkEnd w:id="31"/>
      <w:r>
        <w:rPr>
          <w:rFonts w:ascii="Cambria" w:hAnsi="Cambria" w:eastAsia="Arial" w:cs="Cambria"/>
          <w:b w:val="0"/>
          <w:i w:val="0"/>
          <w:smallCaps w:val="0"/>
          <w:strike w:val="0"/>
          <w:color w:val="000000"/>
          <w:sz w:val="14"/>
          <w:szCs w:val="14"/>
          <w:u w:val="none"/>
          <w:shd w:val="clear" w:color="auto" w:fill="auto"/>
          <w:vertAlign w:val="baseline"/>
          <w:rtl w:val="0"/>
        </w:rPr>
        <w:t xml:space="preserve">empresas que comprovem a prática de mitigação, nos termos da </w:t>
      </w:r>
      <w:hyperlink r:id="rId32" w:tooltip="https://www.planalto.gov.br/ccivil_03/_ato2007-2010/2009/lei/l12187.htm#:~:text=LEI%20N%C2%BA%2012.187%2C%20DE%2029%20DE%20DEZEMBRO%20DE%202009.&amp;text=Institui%20a%20Pol%C3%ADtica%20Nacional%20sobre,PNMC%20e%20d%C3%A1%20outras%20provid%C3%AAncias."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Lei nº 12.187, de 29 de dezembro de 2009</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Encerrada a etapa de envio de lances da sessão </w:t>
      </w:r>
      <w:r>
        <w:rPr>
          <w:rFonts w:ascii="Cambria" w:hAnsi="Cambria" w:eastAsia="Arial" w:cs="Cambria"/>
          <w:b w:val="0"/>
          <w:i w:val="0"/>
          <w:smallCaps w:val="0"/>
          <w:strike w:val="0"/>
          <w:color w:val="000000"/>
          <w:sz w:val="14"/>
          <w:szCs w:val="14"/>
          <w:u w:val="none"/>
          <w:shd w:val="clear" w:color="auto" w:fill="auto"/>
          <w:vertAlign w:val="baseline"/>
          <w:rtl w:val="0"/>
        </w:rPr>
        <w:t xml:space="preserve">pública, na hipótese da proposta do primeiro colocado permanecer acima do preço máximo ou inferior ao desconto definido para a contratação, o Agente de Contratação/Comissão poderá negociar condições mais vantajosas, após definido o resultado do julgamento.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negociação poderá</w:t>
      </w:r>
      <w:r>
        <w:rPr>
          <w:rFonts w:ascii="Cambria" w:hAnsi="Cambria" w:eastAsia="Arial" w:cs="Cambria"/>
          <w:b w:val="0"/>
          <w:i w:val="0"/>
          <w:smallCaps w:val="0"/>
          <w:strike w:val="0"/>
          <w:color w:val="000000"/>
          <w:sz w:val="14"/>
          <w:szCs w:val="14"/>
          <w:u w:val="none"/>
          <w:shd w:val="clear" w:color="auto" w:fill="auto"/>
          <w:vertAlign w:val="baseline"/>
          <w:rtl w:val="0"/>
        </w:rPr>
        <w:t xml:space="preserve"> ser feita com os demais licitantes, segundo a ordem de classificação inicialmente estabelecida, quando o primeiro colocado, mesmo após a negociação, for desclassificado em razão de sua proposta permanecer acima do preço máximo definido pela Administração.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negociação será realizada por meio do sistema, podendo ser acompanhada pelos demais licitantes.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resultado da negociação será divulgado a todos os licitantes e anexado aos autos do processo licitatório.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32" w:name="_heading=h.3o7alnk"/>
      <w:r>
        <w:rPr>
          <w:rFonts w:ascii="Cambria" w:hAnsi="Cambria" w:cs="Cambria"/>
          <w:sz w:val="14"/>
          <w:szCs w:val="14"/>
        </w:rPr>
      </w:r>
      <w:bookmarkEnd w:id="32"/>
      <w:r>
        <w:rPr>
          <w:rFonts w:ascii="Cambria" w:hAnsi="Cambria" w:eastAsia="Arial" w:cs="Cambria"/>
          <w:b w:val="0"/>
          <w:i w:val="0"/>
          <w:smallCaps w:val="0"/>
          <w:strike w:val="0"/>
          <w:color w:val="000000"/>
          <w:sz w:val="14"/>
          <w:szCs w:val="14"/>
          <w:u w:val="none"/>
          <w:shd w:val="clear" w:color="auto" w:fill="auto"/>
          <w:vertAlign w:val="baseline"/>
          <w:rtl w:val="0"/>
        </w:rPr>
        <w:t xml:space="preserve">O Agente de Contratação/Comissão solicitará ao licitante mais bem classificado que, no prazo de </w:t>
      </w:r>
      <w:r>
        <w:rPr>
          <w:rFonts w:ascii="Cambria" w:hAnsi="Cambria" w:eastAsia="Arial" w:cs="Cambria"/>
          <w:b/>
          <w:bCs/>
          <w:i w:val="0"/>
          <w:smallCaps w:val="0"/>
          <w:strike w:val="0"/>
          <w:color w:val="000000" w:themeColor="text1"/>
          <w:sz w:val="14"/>
          <w:szCs w:val="14"/>
          <w:u w:val="none"/>
          <w:shd w:val="clear" w:color="auto" w:fill="auto"/>
          <w:vertAlign w:val="baseline"/>
          <w:rtl w:val="0"/>
        </w:rPr>
        <w:t xml:space="preserve">2 (duas) horas</w:t>
      </w:r>
      <w:r>
        <w:rPr>
          <w:rFonts w:ascii="Cambria" w:hAnsi="Cambria" w:eastAsia="Arial" w:cs="Cambria"/>
          <w:b/>
          <w:bCs/>
          <w:i w:val="0"/>
          <w:smallCaps w:val="0"/>
          <w:strike w:val="0"/>
          <w:color w:val="000000" w:themeColor="text1"/>
          <w:sz w:val="14"/>
          <w:szCs w:val="14"/>
          <w:u w:val="none"/>
          <w:shd w:val="clear" w:color="auto" w:fill="auto"/>
          <w:vertAlign w:val="baseline"/>
          <w:rtl w:val="0"/>
        </w:rPr>
        <w:t xml:space="preserve">,</w:t>
      </w:r>
      <w:r>
        <w:rPr>
          <w:rFonts w:ascii="Cambria" w:hAnsi="Cambria" w:eastAsia="Arial" w:cs="Cambria"/>
          <w:b w:val="0"/>
          <w:i w:val="0"/>
          <w:smallCaps w:val="0"/>
          <w:strike w:val="0"/>
          <w:color w:val="000000"/>
          <w:sz w:val="14"/>
          <w:szCs w:val="14"/>
          <w:u w:val="none"/>
          <w:shd w:val="clear" w:color="auto" w:fill="auto"/>
          <w:vertAlign w:val="baseline"/>
          <w:rtl w:val="0"/>
        </w:rPr>
        <w:t xml:space="preserve"> envie a proposta adequada ao último lance ofertado após a negociação realizada, acompanhada, se for o caso, dos documentos complementares, quando necessários à confirmação daqueles exigidos neste Edital e já apresentados.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É facultado ao Agente de Contratação/Comissão prorrogar o prazo estabelecido, a partir de solicitação fundamentada feita no chat pelo licitante, antes de findo o prazo.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Após a negociação do preço, o Agente de Contratação/Comissão iniciará a fase de aceitação e julgamento da proposta.</w:t>
      </w:r>
      <w:r>
        <w:rPr>
          <w:rFonts w:ascii="Cambria" w:hAnsi="Cambria" w:cs="Cambria"/>
          <w:sz w:val="14"/>
          <w:szCs w:val="14"/>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33" w:name="_heading=h.23ckvvd"/>
      <w:r>
        <w:rPr>
          <w:rFonts w:ascii="Cambria" w:hAnsi="Cambria" w:cs="Cambria"/>
          <w:sz w:val="14"/>
          <w:szCs w:val="14"/>
        </w:rPr>
      </w:r>
      <w:bookmarkEnd w:id="33"/>
      <w:r>
        <w:rPr>
          <w:rFonts w:ascii="Cambria" w:hAnsi="Cambria" w:eastAsia="Arial" w:cs="Cambria"/>
          <w:b/>
          <w:i w:val="0"/>
          <w:smallCaps w:val="0"/>
          <w:strike w:val="0"/>
          <w:color w:val="000000"/>
          <w:sz w:val="14"/>
          <w:szCs w:val="14"/>
          <w:u w:val="none"/>
          <w:shd w:val="clear" w:color="auto" w:fill="auto"/>
          <w:vertAlign w:val="baseline"/>
          <w:rtl w:val="0"/>
        </w:rPr>
        <w:t xml:space="preserve">DA FASE DE JULGAMENTO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34" w:name="_heading=h.ihv636"/>
      <w:r>
        <w:rPr>
          <w:rFonts w:ascii="Cambria" w:hAnsi="Cambria" w:cs="Cambria"/>
          <w:sz w:val="14"/>
          <w:szCs w:val="14"/>
        </w:rPr>
      </w:r>
      <w:bookmarkEnd w:id="34"/>
      <w:r>
        <w:rPr>
          <w:rFonts w:ascii="Cambria" w:hAnsi="Cambria" w:eastAsia="Arial" w:cs="Cambria"/>
          <w:b w:val="0"/>
          <w:i w:val="0"/>
          <w:smallCaps w:val="0"/>
          <w:strike w:val="0"/>
          <w:color w:val="000000"/>
          <w:sz w:val="14"/>
          <w:szCs w:val="14"/>
          <w:u w:val="none"/>
          <w:shd w:val="clear" w:color="auto" w:fill="auto"/>
          <w:vertAlign w:val="baseline"/>
          <w:rtl w:val="0"/>
        </w:rPr>
        <w:t xml:space="preserve">Encerrada a etapa de negociação, o Agente de contratação/Comissão verificará se o licitante provisoriamente classificado em primeiro lugar atende às condições de participação no certame, conforme previsto no </w:t>
      </w:r>
      <w:hyperlink r:id="rId33" w:tooltip="http://www.planalto.gov.br/ccivil_03/_ato2019-2022/2021/lei/L14133.htm#art14"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art. 14 da Lei nº 14.133/2021</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 legislação correlata e no item 3.7 do edital, especialmente quanto à existência de sanção que impeça a participação no certame ou a futura contratação, mediante a consulta aos seguintes cadastros: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r>
        <w:rPr>
          <w:rFonts w:ascii="Cambria" w:hAnsi="Cambria" w:eastAsia="Arial" w:cs="Cambria"/>
          <w:b w:val="0"/>
          <w:i w:val="0"/>
          <w:smallCaps w:val="0"/>
          <w:strike w:val="0"/>
          <w:color w:val="000000"/>
          <w:sz w:val="14"/>
          <w:szCs w:val="14"/>
          <w:u w:val="none"/>
          <w:shd w:val="clear" w:color="auto" w:fill="auto"/>
          <w:vertAlign w:val="baseline"/>
          <w:rtl w:val="0"/>
        </w:rPr>
        <w:t xml:space="preserve">Cadastro Nacional de Empresas Inidôneas e Suspensas - CEIS, mantido pela Controladoria-Geral da União (</w:t>
      </w:r>
      <w:hyperlink r:id="rId34" w:tooltip="https://www.portaltransparencia.gov.br/sancoes/ceis"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https://www.portaltransparencia.gov.br/sancoes/ceis</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 e </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Cadastro Nacional de Empresas Punidas – CNEP, mantido pela Controladoria-Geral da União (</w:t>
      </w:r>
      <w:hyperlink r:id="rId35" w:tooltip="https://www.portaltransparencia.gov.br/sancoes/cnep"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https://www.portaltransparencia.gov.br/sancoes/cnep</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consulta aos cadastros será realizada em nome da empresa licitante e também de seu sócio majoritário, por força da vedação de que trata o </w:t>
      </w:r>
      <w:hyperlink r:id="rId36" w:tooltip="https://www.planalto.gov.br/ccivil_03/leis/l8429.htm#:~:text=%C3%A0s%20seguintes%20comina%C3%A7%C3%B5es%3A-,Art.,n%C2%BA%2012.120%2C%20de%202009)."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artigo 12 da Lei n° 8.429, de 1992</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Caso</w:t>
      </w:r>
      <w:r>
        <w:rPr>
          <w:rFonts w:ascii="Cambria" w:hAnsi="Cambria" w:eastAsia="Arial" w:cs="Cambria"/>
          <w:b w:val="0"/>
          <w:i w:val="0"/>
          <w:smallCaps w:val="0"/>
          <w:strike w:val="0"/>
          <w:color w:val="000000"/>
          <w:sz w:val="14"/>
          <w:szCs w:val="14"/>
          <w:u w:val="none"/>
          <w:shd w:val="clear" w:color="auto" w:fill="auto"/>
          <w:vertAlign w:val="baseline"/>
          <w:rtl w:val="0"/>
        </w:rPr>
        <w:t xml:space="preserve"> conste na Consulta de Situação do licitante a existência de Ocorrências Impeditivas Indiretas, o Agente de Contratação/Comissão diligenciará para verificar se houve fraude por parte das empresas apontadas no Relatório de Ocorrências Impeditivas Indiretas.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tentativa de burla será verificada por meio dos vínculos societários, linhas de fornecimento similares, dentre outros. </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licitante será convocado para manifestação previamente a uma eventual desclassificação. </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Constatada a existência de sanção, o licitante será reputado inabilitado, por falta de condição de participação.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Caso o licitante provisoriamente classificado em primeiro lugar tenha se utilizado de algum tratamento favorecido às ME/EPPs, o Agente de Contratação/Comissão verificará se faz jus ao benefício, em conformidade com os itens 3.5.1 e 4.7 deste edital.</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Verificadas as condições de participação e de uti</w:t>
      </w:r>
      <w:r>
        <w:rPr>
          <w:rFonts w:ascii="Cambria" w:hAnsi="Cambria" w:eastAsia="Arial" w:cs="Cambria"/>
          <w:b w:val="0"/>
          <w:i w:val="0"/>
          <w:smallCaps w:val="0"/>
          <w:strike w:val="0"/>
          <w:color w:val="000000"/>
          <w:sz w:val="14"/>
          <w:szCs w:val="14"/>
          <w:u w:val="none"/>
          <w:shd w:val="clear" w:color="auto" w:fill="auto"/>
          <w:vertAlign w:val="baseline"/>
          <w:rtl w:val="0"/>
        </w:rPr>
        <w:t xml:space="preserve">lização do tratamento favorecido, o Agente de Contratação/Comissão examinará a proposta classificada em primeiro lugar quanto à adequação ao objeto e à compatibilidade do preço em relação ao máximo estipulado para contratação neste Edital e em seus anexos.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Será desclassificada a proposta vencedora que: </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contiver vícios insanáveis;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não obedecer às especificações técnicas contidas no Projeto Básico/Termo de Referência;</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apresentar preços inexequíveis ou permanecerem acima do preço máximo definido para a contratação;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não tiverem sua exequibilidade demonstrada, quando exigido pela Administração;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apresentar desconformidade com quaisquer outras exigências deste Edital ou seus anexos, desde que insanável.</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inexequibilidade, na hipótese de que trata o </w:t>
      </w:r>
      <w:r>
        <w:rPr>
          <w:rFonts w:ascii="Cambria" w:hAnsi="Cambria" w:eastAsia="Arial" w:cs="Cambria"/>
          <w:b/>
          <w:i w:val="0"/>
          <w:smallCaps w:val="0"/>
          <w:strike w:val="0"/>
          <w:color w:val="000000"/>
          <w:sz w:val="14"/>
          <w:szCs w:val="14"/>
          <w:u w:val="none"/>
          <w:shd w:val="clear" w:color="auto" w:fill="auto"/>
          <w:vertAlign w:val="baseline"/>
          <w:rtl w:val="0"/>
        </w:rPr>
        <w:t xml:space="preserve">caput</w:t>
      </w:r>
      <w:r>
        <w:rPr>
          <w:rFonts w:ascii="Cambria" w:hAnsi="Cambria" w:eastAsia="Arial" w:cs="Cambria"/>
          <w:b w:val="0"/>
          <w:i w:val="0"/>
          <w:smallCaps w:val="0"/>
          <w:strike w:val="0"/>
          <w:color w:val="000000"/>
          <w:sz w:val="14"/>
          <w:szCs w:val="14"/>
          <w:u w:val="none"/>
          <w:shd w:val="clear" w:color="auto" w:fill="auto"/>
          <w:vertAlign w:val="baseline"/>
          <w:rtl w:val="0"/>
        </w:rPr>
        <w:t xml:space="preserve">, só será considerada após diligência do Agente de Contratação/Comissão, que comprove:</w:t>
      </w:r>
      <w:r>
        <w:rPr>
          <w:rFonts w:ascii="Cambria" w:hAnsi="Cambria" w:cs="Cambria"/>
          <w:sz w:val="14"/>
          <w:szCs w:val="14"/>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que o custo do licitante ultrapassa o valor da proposta; e</w:t>
      </w:r>
      <w:r>
        <w:rPr>
          <w:rFonts w:ascii="Cambria" w:hAnsi="Cambria" w:cs="Cambria"/>
          <w:sz w:val="14"/>
          <w:szCs w:val="14"/>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inexistirem custos de oportunidade capazes de justificar o vulto da oferta.</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Em contratação de serviços de engenharia, além das disposições acima, a análise de exequibilidade e sobrepreço considerará o seguinte:</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Nos regimes de execução por tarefa, empreitada por preço global ou empreitada integral, semi-integrada ou integrada, a caracterização do sobrepreço se dará pela superação do valor global estimado;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No caso de serviços de engenharia, serão consideradas inexequíveis as propostas cujos valores forem inferiores a 75% (setenta e cinco por cento) do valor orçado pela Administração, independentemente do regime de execução.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Será exigida garantia ad</w:t>
      </w:r>
      <w:r>
        <w:rPr>
          <w:rFonts w:ascii="Cambria" w:hAnsi="Cambria" w:eastAsia="Arial" w:cs="Cambria"/>
          <w:b w:val="0"/>
          <w:i w:val="0"/>
          <w:smallCaps w:val="0"/>
          <w:strike w:val="0"/>
          <w:color w:val="000000"/>
          <w:sz w:val="14"/>
          <w:szCs w:val="14"/>
          <w:u w:val="none"/>
          <w:shd w:val="clear" w:color="auto" w:fill="auto"/>
          <w:vertAlign w:val="baseline"/>
          <w:rtl w:val="0"/>
        </w:rPr>
        <w:t xml:space="preserve">icional do licitante vencedor cuja proposta for inferior a 85% (oitenta e cinco por cento) do valor orçado pela Administração, equivalente à diferença entre este último e o valor da proposta, sem prejuízo das demais garantias exigíveis de acordo com a Lei.</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Se houver indícios de inexequibilidade da proposta de preço, ou em caso da necessidade de esclarecimentos complementares, poderão ser efetuadas diligências, para que a empresa comprove a exequibilidade da proposta.</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Caso o custo global estimado do objeto licitado tenha sido decomposto em seus respectivos custos unitários por meio de Planilha de Custos e Fo</w:t>
      </w:r>
      <w:r>
        <w:rPr>
          <w:rFonts w:ascii="Cambria" w:hAnsi="Cambria" w:eastAsia="Arial" w:cs="Cambria"/>
          <w:b w:val="0"/>
          <w:i w:val="0"/>
          <w:smallCaps w:val="0"/>
          <w:strike w:val="0"/>
          <w:color w:val="000000"/>
          <w:sz w:val="14"/>
          <w:szCs w:val="14"/>
          <w:u w:val="none"/>
          <w:shd w:val="clear" w:color="auto" w:fill="auto"/>
          <w:vertAlign w:val="baseline"/>
          <w:rtl w:val="0"/>
        </w:rPr>
        <w:t xml:space="preserve">rmação de Preços elaborada pela Administração, o licitante classificado em primeiro lugar será convocado para apresentar Planilha por ele elaborada, com os respectivos valores adequados ao valor final da sua proposta, sob pena de não aceitação da proposta.</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35" w:name="_heading=h.32hioqz"/>
      <w:r>
        <w:rPr>
          <w:rFonts w:ascii="Cambria" w:hAnsi="Cambria" w:cs="Cambria"/>
          <w:sz w:val="14"/>
          <w:szCs w:val="14"/>
        </w:rPr>
      </w:r>
      <w:bookmarkEnd w:id="35"/>
      <w:r>
        <w:rPr>
          <w:rFonts w:ascii="Cambria" w:hAnsi="Cambria" w:eastAsia="Arial" w:cs="Cambria"/>
          <w:b w:val="0"/>
          <w:i w:val="0"/>
          <w:smallCaps w:val="0"/>
          <w:strike w:val="0"/>
          <w:color w:val="000000"/>
          <w:sz w:val="14"/>
          <w:szCs w:val="14"/>
          <w:u w:val="none"/>
          <w:shd w:val="clear" w:color="auto" w:fill="auto"/>
          <w:vertAlign w:val="baseline"/>
          <w:rtl w:val="0"/>
        </w:rPr>
        <w:t xml:space="preserve">Em se tratando de serviços de engenharia, o licitante vencedor será convocado a apresentar à Administração, por meio eletrônico, as planilhas com indicação dos quantitativos e dos custos unitários, seguindo o mode</w:t>
      </w:r>
      <w:r>
        <w:rPr>
          <w:rFonts w:ascii="Cambria" w:hAnsi="Cambria" w:eastAsia="Arial" w:cs="Cambria"/>
          <w:b w:val="0"/>
          <w:i w:val="0"/>
          <w:smallCaps w:val="0"/>
          <w:strike w:val="0"/>
          <w:color w:val="000000"/>
          <w:sz w:val="14"/>
          <w:szCs w:val="14"/>
          <w:u w:val="none"/>
          <w:shd w:val="clear" w:color="auto" w:fill="auto"/>
          <w:vertAlign w:val="baseline"/>
          <w:rtl w:val="0"/>
        </w:rPr>
        <w:t xml:space="preserve">lo elaborado pela Administração, bem como com detalhamento das Bonificações e Despesas Indiretas (BDI) e dos Encargos Sociais (ES), com os respectivos valores adequados ao valor final da proposta vencedora, admitida a utilização dos preços unitários, no ca</w:t>
      </w:r>
      <w:r>
        <w:rPr>
          <w:rFonts w:ascii="Cambria" w:hAnsi="Cambria" w:eastAsia="Arial" w:cs="Cambria"/>
          <w:b w:val="0"/>
          <w:i w:val="0"/>
          <w:smallCaps w:val="0"/>
          <w:strike w:val="0"/>
          <w:color w:val="000000"/>
          <w:sz w:val="14"/>
          <w:szCs w:val="14"/>
          <w:u w:val="none"/>
          <w:shd w:val="clear" w:color="auto" w:fill="auto"/>
          <w:vertAlign w:val="baseline"/>
          <w:rtl w:val="0"/>
        </w:rPr>
        <w:t xml:space="preserve">so de empreitada por preço global, empreitada integral, contratação semi-integrada e contratação integrada, exclusivamente para eventuais adequações indispensáveis no cronograma físico-financeiro e para balizar excepcional aditamento posterior do contrato.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Erros no preenchimento da planilha não cons</w:t>
      </w:r>
      <w:r>
        <w:rPr>
          <w:rFonts w:ascii="Cambria" w:hAnsi="Cambria" w:eastAsia="Arial" w:cs="Cambria"/>
          <w:b w:val="0"/>
          <w:i w:val="0"/>
          <w:smallCaps w:val="0"/>
          <w:strike w:val="0"/>
          <w:color w:val="000000"/>
          <w:sz w:val="14"/>
          <w:szCs w:val="14"/>
          <w:u w:val="none"/>
          <w:shd w:val="clear" w:color="auto" w:fill="auto"/>
          <w:vertAlign w:val="baseline"/>
          <w:rtl w:val="0"/>
        </w:rPr>
        <w:t xml:space="preserve">tituem motivo para a desclassificação da proposta. A planilha poderá ser ajustada pelo fornecedor, no prazo indicado pelo sistema, desde que não haja majoração do preço e que se comprove que este é o bastante para arcar com todos os custos da contratação;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ajuste de que trata este dispositivo se limita a sanar erros ou falhas que não alterem a substância das propostas;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Considera-se erro no preenchimento da planilha passível de correção a indicação de recolhimento de impostos e contribuições na forma do Simples Nacional, quando não cabível esse regime.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Para fins de análise da proposta quanto ao cumprimento das especificações do objeto, poderá ser colhida a manifestação escrita do setor requisitante do serviço ou da área especializada no objeto.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Caso o Projeto Básico exija a apresentação de </w:t>
      </w:r>
      <w:sdt>
        <w:sdtPr>
          <w15:appearance w15:val="boundingBox"/>
          <w:showingPlcHdr w:val="true"/>
          <w:tag w:val="goog_rdk_27"/>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val="0"/>
          <w:i w:val="0"/>
          <w:smallCaps w:val="0"/>
          <w:strike w:val="0"/>
          <w:color w:val="000000"/>
          <w:sz w:val="14"/>
          <w:szCs w:val="14"/>
          <w:u w:val="none"/>
          <w:shd w:val="clear" w:color="auto" w:fill="auto"/>
          <w:vertAlign w:val="baseline"/>
          <w:rtl w:val="0"/>
        </w:rPr>
        <w:t xml:space="preserve">amostra</w:t>
      </w:r>
      <w:r>
        <w:rPr>
          <w:rFonts w:ascii="Cambria" w:hAnsi="Cambria" w:eastAsia="Arial" w:cs="Cambria"/>
          <w:b w:val="0"/>
          <w:i w:val="0"/>
          <w:smallCaps w:val="0"/>
          <w:strike w:val="0"/>
          <w:color w:val="000000"/>
          <w:sz w:val="14"/>
          <w:szCs w:val="14"/>
          <w:u w:val="none"/>
          <w:shd w:val="clear" w:color="auto" w:fill="auto"/>
          <w:vertAlign w:val="baseline"/>
          <w:rtl w:val="0"/>
        </w:rPr>
        <w:t xml:space="preserve">, o licitante classificado em primeiro lugar deverá apresentá-la, sob pena de não aceitação da proposta.</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Por meio de mensagem no sistema, será divulgado o local e horário de realização do procedimento para a avaliação das amostras, cuja presença será facultada a todos os interessados, incluindo os demais licitantes.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Os resultados das avaliações serão divulgados por meio de mensagem no sistema.</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No caso de não haver entrega da amostra ou ocorrer atraso na entrega, sem justificativa aceita pelo Agente de Contratação/Comissão, ou havendo entrega de amostra fora das especificações previstas neste Edital, a proposta do licitante será recusada.</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Se a(s) amostra(s) apresentada(s) pelo primeiro classificado não for(em) aceita(s), o Agente de Contratação/Comissão anali</w:t>
      </w:r>
      <w:r>
        <w:rPr>
          <w:rFonts w:ascii="Cambria" w:hAnsi="Cambria" w:eastAsia="Arial" w:cs="Cambria"/>
          <w:b w:val="0"/>
          <w:i w:val="0"/>
          <w:smallCaps w:val="0"/>
          <w:strike w:val="0"/>
          <w:color w:val="000000"/>
          <w:sz w:val="14"/>
          <w:szCs w:val="14"/>
          <w:u w:val="none"/>
          <w:shd w:val="clear" w:color="auto" w:fill="auto"/>
          <w:vertAlign w:val="baseline"/>
          <w:rtl w:val="0"/>
        </w:rPr>
        <w:t xml:space="preserve">sará a aceitabilidade da proposta ou lance ofertado pelo segundo classificado. Seguir-se-á com a verificação da(s) amostra(s) e, assim, sucessivamente, até a verificação de uma que atenda às especificações constantes no Projeto Básico/Termo de Referência. </w:t>
      </w:r>
      <w:r>
        <w:rPr>
          <w:rFonts w:ascii="Cambria" w:hAnsi="Cambria" w:cs="Cambria"/>
          <w:sz w:val="14"/>
          <w:szCs w:val="14"/>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36" w:name="_heading=h.1hmsyys"/>
      <w:r>
        <w:rPr>
          <w:rFonts w:ascii="Cambria" w:hAnsi="Cambria" w:cs="Cambria"/>
          <w:sz w:val="14"/>
          <w:szCs w:val="14"/>
        </w:rPr>
      </w:r>
      <w:bookmarkEnd w:id="36"/>
      <w:r>
        <w:rPr>
          <w:rFonts w:ascii="Cambria" w:hAnsi="Cambria" w:eastAsia="Arial" w:cs="Cambria"/>
          <w:b/>
          <w:i w:val="0"/>
          <w:smallCaps w:val="0"/>
          <w:strike w:val="0"/>
          <w:color w:val="000000"/>
          <w:sz w:val="14"/>
          <w:szCs w:val="14"/>
          <w:u w:val="none"/>
          <w:shd w:val="clear" w:color="auto" w:fill="auto"/>
          <w:vertAlign w:val="baseline"/>
          <w:rtl w:val="0"/>
        </w:rPr>
        <w:t xml:space="preserve">DA FASE DE HABILITAÇÃO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Os documentos previstos no Projeto Básico/Termo de Referência, necessários e suficientes para demonstrar a capacidade do licitante de realizar o objeto da licitação, serão exigidos para fins de habilitação, nos termos dos </w:t>
      </w:r>
      <w:hyperlink r:id="rId37" w:tooltip="http://www.planalto.gov.br/ccivil_03/_ato2019-2022/2021/lei/L14133.htm#art62"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arts. 62 a 70 da Lei nº 14.133, de 2021</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Quando permitida a participação de empresas estrangeiras que não funcionem no País, as exigências de habilitação serão atendidas mediante documentos equivalentes, inicialmente apresentados em tradução livre.</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Na hipótese de o licitante ven</w:t>
      </w:r>
      <w:r>
        <w:rPr>
          <w:rFonts w:ascii="Cambria" w:hAnsi="Cambria" w:eastAsia="Arial" w:cs="Cambria"/>
          <w:b w:val="0"/>
          <w:i w:val="0"/>
          <w:smallCaps w:val="0"/>
          <w:strike w:val="0"/>
          <w:color w:val="000000"/>
          <w:sz w:val="14"/>
          <w:szCs w:val="14"/>
          <w:u w:val="none"/>
          <w:shd w:val="clear" w:color="auto" w:fill="auto"/>
          <w:vertAlign w:val="baseline"/>
          <w:rtl w:val="0"/>
        </w:rPr>
        <w:t xml:space="preserve">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8" w:tooltip="https://www.planalto.gov.br/ccivil_03/_ato2015-2018/2016/decreto/d8660.htm"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Decreto nº 8.660, de 29 de janeiro de 2016</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 ou de outro que venha a substituí-lo, ou consularizados pelos respectivos consulados ou embaixadas.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Quando permitida a participação de cons</w:t>
      </w:r>
      <w:r>
        <w:rPr>
          <w:rFonts w:ascii="Cambria" w:hAnsi="Cambria" w:eastAsia="Arial" w:cs="Cambria"/>
          <w:b w:val="0"/>
          <w:i w:val="0"/>
          <w:smallCaps w:val="0"/>
          <w:strike w:val="0"/>
          <w:color w:val="000000"/>
          <w:sz w:val="14"/>
          <w:szCs w:val="14"/>
          <w:u w:val="none"/>
          <w:shd w:val="clear" w:color="auto" w:fill="auto"/>
          <w:vertAlign w:val="baseline"/>
          <w:rtl w:val="0"/>
        </w:rPr>
        <w:t xml:space="preserve">órcio de empresas, a habilitação técnica, quando exigida, será feita por meio do somatório dos quantitativos de cada consorciado e, para efeito de habilitação econômico-financeira, quando exigida, será observado o somatório dos valores de cada consorciado.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Se o consórcio não for formado integralmente por microempresas ou empresas de pequeno porte e o projeto básico/termo de referência exigir requisitos de habilitação econômico-financeira, haverá um acréscimo de </w:t>
      </w:r>
      <w:r>
        <w:rPr>
          <w:rFonts w:ascii="Cambria" w:hAnsi="Cambria" w:eastAsia="Arial" w:cs="Cambria"/>
          <w:b w:val="0"/>
          <w:i w:val="0"/>
          <w:smallCaps w:val="0"/>
          <w:strike w:val="0"/>
          <w:color w:val="000000" w:themeColor="text1"/>
          <w:sz w:val="14"/>
          <w:szCs w:val="14"/>
          <w:u w:val="none"/>
          <w:shd w:val="clear" w:color="auto" w:fill="auto"/>
          <w:vertAlign w:val="baseline"/>
          <w:rtl w:val="0"/>
        </w:rPr>
        <w:t xml:space="preserve">30 %, SALVO SE HOUVER JUSTIFICATIVA NOS AUTOS PARA SUPRIMIR ESSE ACRÉSCIMO</w:t>
      </w:r>
      <w:r>
        <w:rPr>
          <w:rFonts w:ascii="Cambria" w:hAnsi="Cambria" w:eastAsia="Arial" w:cs="Cambria"/>
          <w:b w:val="0"/>
          <w:i w:val="0"/>
          <w:smallCaps w:val="0"/>
          <w:strike w:val="0"/>
          <w:color w:val="000000" w:themeColor="text1"/>
          <w:sz w:val="14"/>
          <w:szCs w:val="14"/>
          <w:u w:val="none"/>
          <w:shd w:val="clear" w:color="auto" w:fill="auto"/>
          <w:vertAlign w:val="baseline"/>
          <w:rtl w:val="0"/>
        </w:rPr>
        <w:t xml:space="preserve"> para o consórcio em r</w:t>
      </w:r>
      <w:r>
        <w:rPr>
          <w:rFonts w:ascii="Cambria" w:hAnsi="Cambria" w:eastAsia="Arial" w:cs="Cambria"/>
          <w:b w:val="0"/>
          <w:i w:val="0"/>
          <w:smallCaps w:val="0"/>
          <w:strike w:val="0"/>
          <w:color w:val="000000"/>
          <w:sz w:val="14"/>
          <w:szCs w:val="14"/>
          <w:u w:val="none"/>
          <w:shd w:val="clear" w:color="auto" w:fill="auto"/>
          <w:vertAlign w:val="baseline"/>
          <w:rtl w:val="0"/>
        </w:rPr>
        <w:t xml:space="preserve">elação ao valor exigido para os licitantes individuais.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Os documentos exigidos para fins de habilitação poderão ser apresentados em original, por cópia.</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Os documentos exigidos para fins de habilitação poderão ser substituídos por registro cadastral emitido por órgão ou entidade pública, desde que o registro tenha sido feito em obediência ao disposto na Lei nº 14.133/2021.</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sdt>
        <w:sdtPr>
          <w15:appearance w15:val="boundingBox"/>
          <w:showingPlcHdr w:val="true"/>
          <w:tag w:val="goog_rdk_28"/>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val="0"/>
          <w:i w:val="0"/>
          <w:smallCaps w:val="0"/>
          <w:strike w:val="0"/>
          <w:color w:val="000000"/>
          <w:sz w:val="14"/>
          <w:szCs w:val="14"/>
          <w:u w:val="none"/>
          <w:shd w:val="clear" w:color="auto" w:fill="auto"/>
          <w:vertAlign w:val="baseline"/>
          <w:rtl w:val="0"/>
        </w:rPr>
        <w:t xml:space="preserve">Será verificado se o licitante apresentou declaração de que atende aos requisitos de habilitação, e o declarante responderá pela veracidade das informações prestadas, na forma da lei (</w:t>
      </w:r>
      <w:r>
        <w:rPr>
          <w:rFonts w:ascii="Cambria" w:hAnsi="Cambria" w:cs="Cambria"/>
          <w:sz w:val="14"/>
          <w:szCs w:val="14"/>
        </w:rPr>
      </w:r>
      <w:hyperlink r:id="rId39" w:tooltip="http://www.planalto.gov.br/ccivil_03/_ato2019-2022/2021/lei/L14133.htm#art63"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art. 63, I, da Lei nº 14.133/2021</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Será</w:t>
      </w:r>
      <w:r>
        <w:rPr>
          <w:rFonts w:ascii="Cambria" w:hAnsi="Cambria" w:eastAsia="Arial" w:cs="Cambria"/>
          <w:b w:val="0"/>
          <w:i w:val="0"/>
          <w:smallCaps w:val="0"/>
          <w:strike w:val="0"/>
          <w:color w:val="000000"/>
          <w:sz w:val="14"/>
          <w:szCs w:val="14"/>
          <w:u w:val="none"/>
          <w:shd w:val="clear" w:color="auto" w:fill="auto"/>
          <w:vertAlign w:val="baseline"/>
          <w:rtl w:val="0"/>
        </w:rPr>
        <w:t xml:space="preserve"> verificado se o licitante apresentou no sistema, sob pena de inabilitação, a declaração de que cumpre as exigências de reserva de cargos para pessoa com deficiência e para reabilitado da Previdência Social, previstas em lei e em outras normas específicas.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licitante deverá apresentar, sob pena de desclassificação, declaração de que suas propostas econômicas compreendem a integralidade </w:t>
      </w:r>
      <w:r>
        <w:rPr>
          <w:rFonts w:ascii="Cambria" w:hAnsi="Cambria" w:eastAsia="Arial" w:cs="Cambria"/>
          <w:b w:val="0"/>
          <w:i w:val="0"/>
          <w:smallCaps w:val="0"/>
          <w:strike w:val="0"/>
          <w:color w:val="000000"/>
          <w:sz w:val="14"/>
          <w:szCs w:val="14"/>
          <w:u w:val="none"/>
          <w:shd w:val="clear" w:color="auto" w:fill="auto"/>
          <w:vertAlign w:val="baseline"/>
          <w:rtl w:val="0"/>
        </w:rPr>
        <w:t xml:space="preserve">dos custos para atendimento dos direitos trabalhistas assegurados na Constituição Federal, nas leis trabalhistas, nas normas infralegais, nas convenções coletivas de trabalho e nos termos de ajustamento de conduta vigentes na data de entrega das propostas.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color w:val="000000" w:themeColor="text1"/>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sdt>
        <w:sdtPr>
          <w15:appearance w15:val="boundingBox"/>
          <w:showingPlcHdr w:val="true"/>
          <w:tag w:val="goog_rdk_29"/>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val="0"/>
          <w:i/>
          <w:smallCaps w:val="0"/>
          <w:strike w:val="0"/>
          <w:color w:val="000000" w:themeColor="text1"/>
          <w:sz w:val="14"/>
          <w:szCs w:val="14"/>
          <w:u w:val="none"/>
          <w:shd w:val="clear" w:color="auto" w:fill="auto"/>
          <w:vertAlign w:val="baseline"/>
          <w:rtl w:val="0"/>
        </w:rPr>
        <w:t xml:space="preserve">Considerando que na presente contratação a avaliação prévia do local de execução é imprescindível pa</w:t>
      </w:r>
      <w:r>
        <w:rPr>
          <w:rFonts w:ascii="Cambria" w:hAnsi="Cambria" w:eastAsia="Arial" w:cs="Cambria"/>
          <w:b w:val="0"/>
          <w:i/>
          <w:smallCaps w:val="0"/>
          <w:strike w:val="0"/>
          <w:color w:val="000000" w:themeColor="text1"/>
          <w:sz w:val="14"/>
          <w:szCs w:val="14"/>
          <w:u w:val="none"/>
          <w:shd w:val="clear" w:color="auto" w:fill="auto"/>
          <w:vertAlign w:val="baseline"/>
          <w:rtl w:val="0"/>
        </w:rPr>
        <w:t xml:space="preserve">ra o conhecimento pleno das condições e peculiaridades do objeto a ser contratado, o licitante deve atestar, sob pena de inabilitação, que conhece o local e as condições de realização do serviço, assegurado a ele o direito de realização de vistoria prévia.</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color w:val="000000" w:themeColor="text1"/>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smallCaps w:val="0"/>
          <w:strike w:val="0"/>
          <w:color w:val="000000" w:themeColor="text1"/>
          <w:sz w:val="14"/>
          <w:szCs w:val="14"/>
          <w:u w:val="none"/>
          <w:shd w:val="clear" w:color="auto" w:fill="auto"/>
          <w:vertAlign w:val="baseline"/>
          <w:rtl w:val="0"/>
        </w:rPr>
        <w:t xml:space="preserve">O licitante que optar por realizar vistoria prévia terá disponibilizado pela Administração data e horário exclusivos, a se</w:t>
      </w:r>
      <w:r>
        <w:rPr>
          <w:rFonts w:ascii="Cambria" w:hAnsi="Cambria" w:eastAsia="Arial" w:cs="Cambria"/>
          <w:b w:val="0"/>
          <w:i/>
          <w:smallCaps w:val="0"/>
          <w:strike w:val="0"/>
          <w:color w:val="000000" w:themeColor="text1"/>
          <w:sz w:val="14"/>
          <w:szCs w:val="14"/>
          <w:u w:val="none"/>
          <w:shd w:val="clear" w:color="auto" w:fill="auto"/>
          <w:vertAlign w:val="baseline"/>
          <w:rtl w:val="0"/>
        </w:rPr>
        <w:t xml:space="preserve">r agendado através do telefone (55) 3372-3224 – horário de atendimento das 07 às 13hs,  de modo que seu agendamento não coincida com o agendamento de outros licitantes, devendo ser realizado em até 03 dias úteis anteriores a data de abertura das propostas.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color w:val="000000" w:themeColor="text1"/>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smallCaps w:val="0"/>
          <w:strike w:val="0"/>
          <w:color w:val="000000" w:themeColor="text1"/>
          <w:sz w:val="14"/>
          <w:szCs w:val="14"/>
          <w:u w:val="none"/>
          <w:shd w:val="clear" w:color="auto" w:fill="auto"/>
          <w:vertAlign w:val="baseline"/>
          <w:rtl w:val="0"/>
        </w:rPr>
        <w:t xml:space="preserve">Caso o licitante opte por não realizar vistoria, poderá substituir a declaração exigida no presente item por declaração formal assinada pelo seu responsável técnico acerca do conhecimento pleno das condições e peculiaridades da contratação.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É de responsabilidade do licitante conferir a e</w:t>
      </w:r>
      <w:r>
        <w:rPr>
          <w:rFonts w:ascii="Cambria" w:hAnsi="Cambria" w:eastAsia="Arial" w:cs="Cambria"/>
          <w:b w:val="0"/>
          <w:i w:val="0"/>
          <w:smallCaps w:val="0"/>
          <w:strike w:val="0"/>
          <w:color w:val="000000"/>
          <w:sz w:val="14"/>
          <w:szCs w:val="14"/>
          <w:u w:val="none"/>
          <w:shd w:val="clear" w:color="auto" w:fill="auto"/>
          <w:vertAlign w:val="baseline"/>
          <w:rtl w:val="0"/>
        </w:rPr>
        <w:t xml:space="preserve">xatidão dos seus dados cadastrais e  mantê-los atualizados junto aos órgãos responsáveis pela informação, devendo proceder, imediatamente, à correção ou à alteração dos registros tão logo identifique incorreção ou aqueles se tornem desatualizados. </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não observância do disposto no item anterior poderá ensejar desclassificação no momento da habilitação. </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verificação pelo Agente de Contratação/Comissão, em sítios eletrônicos oficiais de órgãos e entidades emissores de certidões constitui meio legal de prova, para fins de habilitação.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38" w:name="_heading=h.2grqrue"/>
      <w:r>
        <w:rPr>
          <w:rFonts w:ascii="Cambria" w:hAnsi="Cambria" w:cs="Cambria"/>
          <w:sz w:val="14"/>
          <w:szCs w:val="14"/>
        </w:rPr>
      </w:r>
      <w:bookmarkEnd w:id="38"/>
      <w:r>
        <w:rPr>
          <w:rFonts w:ascii="Cambria" w:hAnsi="Cambria" w:eastAsia="Arial" w:cs="Cambria"/>
          <w:b w:val="0"/>
          <w:i w:val="0"/>
          <w:smallCaps w:val="0"/>
          <w:strike w:val="0"/>
          <w:color w:val="000000"/>
          <w:sz w:val="14"/>
          <w:szCs w:val="14"/>
          <w:u w:val="none"/>
          <w:shd w:val="clear" w:color="auto" w:fill="auto"/>
          <w:vertAlign w:val="baseline"/>
          <w:rtl w:val="0"/>
        </w:rPr>
        <w:t xml:space="preserve">Os documentos exigidos para habilitação deverão enviados por meio do sistema, em formato digital, no prazo de </w:t>
      </w:r>
      <w:r>
        <w:rPr>
          <w:rFonts w:ascii="Cambria" w:hAnsi="Cambria" w:eastAsia="Arial" w:cs="Cambria"/>
          <w:b/>
          <w:bCs/>
          <w:i w:val="0"/>
          <w:smallCaps w:val="0"/>
          <w:strike w:val="0"/>
          <w:color w:val="000000"/>
          <w:sz w:val="14"/>
          <w:szCs w:val="14"/>
          <w:u w:val="none"/>
          <w:shd w:val="clear" w:color="auto" w:fill="auto"/>
          <w:vertAlign w:val="baseline"/>
          <w:rtl w:val="0"/>
        </w:rPr>
        <w:t xml:space="preserve">02 (duas) horas</w:t>
      </w:r>
      <w:r>
        <w:rPr>
          <w:rFonts w:ascii="Cambria" w:hAnsi="Cambria" w:eastAsia="Arial" w:cs="Cambria"/>
          <w:b/>
          <w:bCs/>
          <w:i w:val="0"/>
          <w:smallCaps w:val="0"/>
          <w:strike w:val="0"/>
          <w:color w:val="000000"/>
          <w:sz w:val="14"/>
          <w:szCs w:val="14"/>
          <w:u w:val="none"/>
          <w:shd w:val="clear" w:color="auto" w:fill="auto"/>
          <w:vertAlign w:val="baseline"/>
          <w:rtl w:val="0"/>
        </w:rPr>
        <w:t xml:space="preserve">,</w:t>
      </w:r>
      <w:r>
        <w:rPr>
          <w:rFonts w:ascii="Cambria" w:hAnsi="Cambria" w:eastAsia="Arial" w:cs="Cambria"/>
          <w:b w:val="0"/>
          <w:i w:val="0"/>
          <w:smallCaps w:val="0"/>
          <w:strike w:val="0"/>
          <w:color w:val="000000"/>
          <w:sz w:val="14"/>
          <w:szCs w:val="14"/>
          <w:u w:val="none"/>
          <w:shd w:val="clear" w:color="auto" w:fill="auto"/>
          <w:vertAlign w:val="baseline"/>
          <w:rtl w:val="0"/>
        </w:rPr>
        <w:t xml:space="preserve"> prorrogável por igual período, contado da solicitação do Agente de Contratação/Comissão.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Na hipótese de a fase de habilitação anteceder a fase de apresentação de propostas e lances, os licitantes encaminharão, por meio do sistema, simultaneamente os documentos de habilitação e a proposta com o preço ou o percentual de desconto.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highlight w:val="none"/>
          <w:u w:val="none"/>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highlight w:val="none"/>
          <w:u w:val="none"/>
          <w:vertAlign w:val="baseline"/>
          <w:rtl w:val="0"/>
        </w:rPr>
        <w:t xml:space="preserve">A verificação da habilitação somente será feita em relação ao licitante vencedor.</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Os documentos relativos à regularidade fiscal que constem do Projeto Básico somente serão exigidos, em qualquer caso, em momento posterior ao julgamento das propostas, e apenas do licitante mais bem classificado.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Respeitada</w:t>
      </w:r>
      <w:r>
        <w:rPr>
          <w:rFonts w:ascii="Cambria" w:hAnsi="Cambria" w:eastAsia="Arial" w:cs="Cambria"/>
          <w:b w:val="0"/>
          <w:i w:val="0"/>
          <w:smallCaps w:val="0"/>
          <w:strike w:val="0"/>
          <w:color w:val="000000"/>
          <w:sz w:val="14"/>
          <w:szCs w:val="14"/>
          <w:u w:val="none"/>
          <w:shd w:val="clear" w:color="auto" w:fill="auto"/>
          <w:vertAlign w:val="baseline"/>
          <w:rtl w:val="0"/>
        </w:rPr>
        <w:t xml:space="preserve"> a exceção do subitem anterior, relativa à regularidade fiscal, quando a fase de habilitação anteceder as fases de apresentação de propostas e lances e de julgamento, a verificação ou exigência do presente subitem ocorrerá em relação a todos os licitantes.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sdt>
        <w:sdtPr>
          <w15:appearance w15:val="boundingBox"/>
          <w:showingPlcHdr w:val="true"/>
          <w:tag w:val="goog_rdk_30"/>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val="0"/>
          <w:i w:val="0"/>
          <w:smallCaps w:val="0"/>
          <w:strike w:val="0"/>
          <w:color w:val="000000"/>
          <w:sz w:val="14"/>
          <w:szCs w:val="14"/>
          <w:u w:val="none"/>
          <w:shd w:val="clear" w:color="auto" w:fill="auto"/>
          <w:vertAlign w:val="baseline"/>
          <w:rtl w:val="0"/>
        </w:rPr>
        <w:t xml:space="preserve">Após a entrega dos documentos para habilitação, não será permitida a substituição ou a apresentação de novos documentos, salvo em sede de diligência, para (</w:t>
      </w:r>
      <w:hyperlink r:id="rId40" w:tooltip="http://www.planalto.gov.br/ccivil_03/_ato2019-2022/2021/lei/L14133.htm#art64"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Lei 14.133/21, art. 64</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complementação de informações acerca dos documentos já apresentados pelos licitantes e desde que necessária para apurar fatos existentes à época da abertura do certame; e</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atualização de documentos cuja validade tenha expirado após a data de recebimento das propostas;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39" w:name="_heading=h.vx1227"/>
      <w:r>
        <w:rPr>
          <w:rFonts w:ascii="Cambria" w:hAnsi="Cambria" w:cs="Cambria"/>
          <w:sz w:val="14"/>
          <w:szCs w:val="14"/>
        </w:rPr>
      </w:r>
      <w:bookmarkEnd w:id="39"/>
      <w:r>
        <w:rPr>
          <w:rFonts w:ascii="Cambria" w:hAnsi="Cambria" w:eastAsia="Arial" w:cs="Cambria"/>
          <w:b w:val="0"/>
          <w:i w:val="0"/>
          <w:smallCaps w:val="0"/>
          <w:strike w:val="0"/>
          <w:color w:val="000000"/>
          <w:sz w:val="14"/>
          <w:szCs w:val="14"/>
          <w:u w:val="none"/>
          <w:shd w:val="clear" w:color="auto" w:fill="auto"/>
          <w:vertAlign w:val="baseline"/>
          <w:rtl w:val="0"/>
        </w:rPr>
        <w:t xml:space="preserve">Na análise dos documentos de habilitação, a co</w:t>
      </w:r>
      <w:r>
        <w:rPr>
          <w:rFonts w:ascii="Cambria" w:hAnsi="Cambria" w:eastAsia="Arial" w:cs="Cambria"/>
          <w:b w:val="0"/>
          <w:i w:val="0"/>
          <w:smallCaps w:val="0"/>
          <w:strike w:val="0"/>
          <w:color w:val="000000"/>
          <w:sz w:val="14"/>
          <w:szCs w:val="14"/>
          <w:u w:val="none"/>
          <w:shd w:val="clear" w:color="auto" w:fill="auto"/>
          <w:vertAlign w:val="baseline"/>
          <w:rtl w:val="0"/>
        </w:rPr>
        <w:t xml:space="preserve">missão de contratação poderá sanar erros ou falhas, que não alterem a substância dos documentos e sua validade jurídica, mediante decisão fundamentada, registrada em ata e acessível a todos, atribuindo-lhes eﬁcácia para fins de habilitação e classificação.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40" w:name="_heading=h.3fwokq0"/>
      <w:r>
        <w:rPr>
          <w:rFonts w:ascii="Cambria" w:hAnsi="Cambria" w:cs="Cambria"/>
          <w:sz w:val="14"/>
          <w:szCs w:val="14"/>
        </w:rPr>
      </w:r>
      <w:bookmarkEnd w:id="40"/>
      <w:r>
        <w:rPr>
          <w:rFonts w:ascii="Cambria" w:hAnsi="Cambria" w:eastAsia="Arial" w:cs="Cambria"/>
          <w:b w:val="0"/>
          <w:i w:val="0"/>
          <w:smallCaps w:val="0"/>
          <w:strike w:val="0"/>
          <w:color w:val="000000"/>
          <w:sz w:val="14"/>
          <w:szCs w:val="14"/>
          <w:u w:val="none"/>
          <w:shd w:val="clear" w:color="auto" w:fill="auto"/>
          <w:vertAlign w:val="baseline"/>
          <w:rtl w:val="0"/>
        </w:rPr>
        <w:t xml:space="preserve">Na hipótese de o licitante não atender </w:t>
      </w:r>
      <w:r>
        <w:rPr>
          <w:rFonts w:ascii="Cambria" w:hAnsi="Cambria" w:eastAsia="Arial" w:cs="Cambria"/>
          <w:b w:val="0"/>
          <w:i w:val="0"/>
          <w:smallCaps w:val="0"/>
          <w:strike w:val="0"/>
          <w:color w:val="000000"/>
          <w:sz w:val="14"/>
          <w:szCs w:val="14"/>
          <w:u w:val="none"/>
          <w:shd w:val="clear" w:color="auto" w:fill="auto"/>
          <w:vertAlign w:val="baseline"/>
          <w:rtl w:val="0"/>
        </w:rPr>
        <w:t xml:space="preserve">às exigências para habilitação, o Agente de Contratação/Comissão examinará a proposta subsequente e assim sucessivamente, na ordem de classificação, até a apuração de uma proposta que atenda ao presente edital, observado o prazo disposto no subitem 8.12.1.</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41" w:name="_heading=h.1v1yuxt"/>
      <w:r>
        <w:rPr>
          <w:rFonts w:ascii="Cambria" w:hAnsi="Cambria" w:cs="Cambria"/>
          <w:sz w:val="14"/>
          <w:szCs w:val="14"/>
        </w:rPr>
      </w:r>
      <w:bookmarkEnd w:id="41"/>
      <w:r>
        <w:rPr>
          <w:rFonts w:ascii="Cambria" w:hAnsi="Cambria" w:eastAsia="Arial" w:cs="Cambria"/>
          <w:b w:val="0"/>
          <w:i w:val="0"/>
          <w:smallCaps w:val="0"/>
          <w:strike w:val="0"/>
          <w:color w:val="000000"/>
          <w:sz w:val="14"/>
          <w:szCs w:val="14"/>
          <w:u w:val="none"/>
          <w:shd w:val="clear" w:color="auto" w:fill="auto"/>
          <w:vertAlign w:val="baseline"/>
          <w:rtl w:val="0"/>
        </w:rPr>
        <w:t xml:space="preserve">Somente serão disponibilizados para acesso público os documentos de habilitação do licitante cuja proposta atenda ao edital de licitação, após concluídos os procedimentos de que trata o subitem anterior.</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Quando a fase de habilitação anteceder a de julgamento e já tiver sido encerrada, não caberá exclusão de licitante por motivo relacionado à habilitação, salvo em razão de fatos supervenientes ou só conhecidos após o julgamento.</w:t>
      </w:r>
      <w:r>
        <w:rPr>
          <w:rFonts w:ascii="Cambria" w:hAnsi="Cambria" w:cs="Cambria"/>
          <w:sz w:val="14"/>
          <w:szCs w:val="14"/>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44" w:name="_heading=h.19c6y18"/>
      <w:r>
        <w:rPr>
          <w:rFonts w:ascii="Cambria" w:hAnsi="Cambria" w:cs="Cambria"/>
          <w:sz w:val="14"/>
          <w:szCs w:val="14"/>
        </w:rPr>
      </w:r>
      <w:bookmarkEnd w:id="44"/>
      <w:r>
        <w:rPr>
          <w:rFonts w:ascii="Cambria" w:hAnsi="Cambria" w:eastAsia="Arial" w:cs="Cambria"/>
          <w:b/>
          <w:i w:val="0"/>
          <w:smallCaps w:val="0"/>
          <w:strike w:val="0"/>
          <w:color w:val="000000"/>
          <w:sz w:val="14"/>
          <w:szCs w:val="14"/>
          <w:u w:val="none"/>
          <w:shd w:val="clear" w:color="auto" w:fill="auto"/>
          <w:vertAlign w:val="baseline"/>
          <w:rtl w:val="0"/>
        </w:rPr>
        <w:t xml:space="preserve">DOS RECURSOS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interposição de recurso referente ao julgamento das propostas, à habilitação ou inabilitação de licitantes, à anulação ou revogação da licitação, observará o disposto no </w:t>
      </w:r>
      <w:hyperlink r:id="rId41" w:tooltip="http://www.planalto.gov.br/ccivil_03/_ato2019-2022/2021/lei/L14133.htm#art165"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art. 165 da Lei nº 14.133, de 2021</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prazo recursal é de 03 (três) dias úteis, contados da data de intimação ou de lavratura da ata.</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Quando o recurso apresentado impugnar o julgamento das propostas ou o ato de habilitação ou inabilitação do licitante:</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intenção de recorrer deverá ser manifestada imediatamente, sob pena de preclusão;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highlight w:val="none"/>
          <w:u w:val="none"/>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highlight w:val="none"/>
          <w:u w:val="none"/>
          <w:vertAlign w:val="baseline"/>
          <w:rtl w:val="0"/>
        </w:rPr>
        <w:t xml:space="preserve">o prazo para a manifestação da intenção de recorrer não será inferior a</w:t>
      </w:r>
      <w:r>
        <w:rPr>
          <w:rFonts w:ascii="Cambria" w:hAnsi="Cambria" w:eastAsia="Arial" w:cs="Cambria"/>
          <w:b w:val="0"/>
          <w:i w:val="0"/>
          <w:smallCaps w:val="0"/>
          <w:strike w:val="0"/>
          <w:color w:val="000000"/>
          <w:sz w:val="14"/>
          <w:szCs w:val="14"/>
          <w:highlight w:val="none"/>
          <w:u w:val="none"/>
          <w:vertAlign w:val="baseline"/>
          <w:rtl w:val="0"/>
        </w:rPr>
        <w:t xml:space="preserve"> 60 (sessenta) minutos.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prazo para apresentação das razões recursais será iniciado na data de intimação ou de lavratura da ata de habilitação ou inabilitação;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na hipótese de adoção da inversão de fases prevista no </w:t>
      </w:r>
      <w:hyperlink r:id="rId42" w:tooltip="http://www.planalto.gov.br/ccivil_03/_ato2019-2022/2021/lei/L14133.htm#art17%C2%A71"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 1º do art. 17 da Lei nº 14.133, de 2021</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 o prazo para apresentação das razões recursais será iniciado na data de intimação da ata de julgamento.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Os recursos deverão ser encaminhados </w:t>
      </w:r>
      <w:r>
        <w:rPr>
          <w:rFonts w:ascii="Cambria" w:hAnsi="Cambria" w:eastAsia="Arial" w:cs="Cambria"/>
          <w:b/>
          <w:bCs/>
          <w:i w:val="0"/>
          <w:smallCaps w:val="0"/>
          <w:strike w:val="0"/>
          <w:color w:val="000000"/>
          <w:sz w:val="14"/>
          <w:szCs w:val="14"/>
          <w:u w:val="none"/>
          <w:shd w:val="clear" w:color="auto" w:fill="auto"/>
          <w:vertAlign w:val="baseline"/>
          <w:rtl w:val="0"/>
        </w:rPr>
        <w:t xml:space="preserve">EXCLUSIVAMENTE</w:t>
      </w:r>
      <w:r>
        <w:rPr>
          <w:rFonts w:ascii="Cambria" w:hAnsi="Cambria" w:eastAsia="Arial" w:cs="Cambria"/>
          <w:b w:val="0"/>
          <w:i w:val="0"/>
          <w:smallCaps w:val="0"/>
          <w:strike w:val="0"/>
          <w:color w:val="000000"/>
          <w:sz w:val="14"/>
          <w:szCs w:val="14"/>
          <w:u w:val="none"/>
          <w:shd w:val="clear" w:color="auto" w:fill="auto"/>
          <w:vertAlign w:val="baseline"/>
          <w:rtl w:val="0"/>
        </w:rPr>
        <w:t xml:space="preserve"> em campo próprio do sistema.</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recurso será dirigido à autoridade que tiver editado o ato ou proferido a decisã</w:t>
      </w:r>
      <w:r>
        <w:rPr>
          <w:rFonts w:ascii="Cambria" w:hAnsi="Cambria" w:eastAsia="Arial" w:cs="Cambria"/>
          <w:b w:val="0"/>
          <w:i w:val="0"/>
          <w:smallCaps w:val="0"/>
          <w:strike w:val="0"/>
          <w:color w:val="000000"/>
          <w:sz w:val="14"/>
          <w:szCs w:val="14"/>
          <w:u w:val="none"/>
          <w:shd w:val="clear" w:color="auto" w:fill="auto"/>
          <w:vertAlign w:val="baseline"/>
          <w:rtl w:val="0"/>
        </w:rPr>
        <w:t xml:space="preserve">o recorrida, a qual poderá reconsiderar sua decisão no prazo de 3 (três) dias úteis, ou, nesse mesmo prazo, encaminhar recurso para a autoridade superior, a qual deverá proferir sua decisão no prazo de 10 (dez) dias úteis, contado do recebimento dos autos.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Os recursos interpostos fora do prazo não serão conhecidos. </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prazo para aprese</w:t>
      </w:r>
      <w:r>
        <w:rPr>
          <w:rFonts w:ascii="Cambria" w:hAnsi="Cambria" w:eastAsia="Arial" w:cs="Cambria"/>
          <w:b w:val="0"/>
          <w:i w:val="0"/>
          <w:smallCaps w:val="0"/>
          <w:strike w:val="0"/>
          <w:color w:val="000000"/>
          <w:sz w:val="14"/>
          <w:szCs w:val="14"/>
          <w:u w:val="none"/>
          <w:shd w:val="clear" w:color="auto" w:fill="auto"/>
          <w:vertAlign w:val="baseline"/>
          <w:rtl w:val="0"/>
        </w:rPr>
        <w:t xml:space="preserve">ntação de contrarrazões ao recurso pelos demais licitantes será de 3 (três) dias úteis, contados da data da intimação pessoal ou da divulgação da interposição do recurso, assegurada a vista imediata dos elementos indispensáveis à defesa de seus interesses.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recurso e o pedido de reconsideração terão efeito suspensivo do ato ou da decisão recorrida até que sobrevenha decisão final da autoridade competente. </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acolhimento do recurso invalida tão somente os atos insuscetíveis de aproveitamento. </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Os autos do processo permanecerão com vista franqueada aos interessados no sítio eletrônico www.santabarbaradosul.rs.gov.br. </w:t>
      </w:r>
      <w:r>
        <w:rPr>
          <w:rFonts w:ascii="Cambria" w:hAnsi="Cambria" w:cs="Cambria"/>
          <w:sz w:val="14"/>
          <w:szCs w:val="14"/>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45" w:name="_heading=h.3tbugp1"/>
      <w:r>
        <w:rPr>
          <w:rFonts w:ascii="Cambria" w:hAnsi="Cambria" w:cs="Cambria"/>
          <w:sz w:val="14"/>
          <w:szCs w:val="14"/>
        </w:rPr>
      </w:r>
      <w:bookmarkEnd w:id="45"/>
      <w:r>
        <w:rPr>
          <w:rFonts w:ascii="Cambria" w:hAnsi="Cambria" w:cs="Cambria"/>
          <w:sz w:val="14"/>
          <w:szCs w:val="14"/>
        </w:rPr>
      </w:r>
      <w:sdt>
        <w:sdtPr>
          <w15:appearance w15:val="boundingBox"/>
          <w:showingPlcHdr w:val="true"/>
          <w:tag w:val="goog_rdk_40"/>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i w:val="0"/>
          <w:smallCaps w:val="0"/>
          <w:strike w:val="0"/>
          <w:color w:val="000000"/>
          <w:sz w:val="14"/>
          <w:szCs w:val="14"/>
          <w:u w:val="none"/>
          <w:shd w:val="clear" w:color="auto" w:fill="auto"/>
          <w:vertAlign w:val="baseline"/>
          <w:rtl w:val="0"/>
        </w:rPr>
        <w:t xml:space="preserve">DAS INFRAÇÕES ADMINISTRATIVAS E SANÇÕES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Comete infração administrativa, nos termos da lei, o licitante que, com dolo ou culpa: </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46" w:name="_heading=h.28h4qwu"/>
      <w:r>
        <w:rPr>
          <w:rFonts w:ascii="Cambria" w:hAnsi="Cambria" w:cs="Cambria"/>
          <w:sz w:val="14"/>
          <w:szCs w:val="14"/>
        </w:rPr>
      </w:r>
      <w:bookmarkEnd w:id="46"/>
      <w:r>
        <w:rPr>
          <w:rFonts w:ascii="Cambria" w:hAnsi="Cambria" w:eastAsia="Arial" w:cs="Cambria"/>
          <w:b w:val="0"/>
          <w:i w:val="0"/>
          <w:smallCaps w:val="0"/>
          <w:strike w:val="0"/>
          <w:color w:val="000000"/>
          <w:sz w:val="14"/>
          <w:szCs w:val="14"/>
          <w:u w:val="none"/>
          <w:shd w:val="clear" w:color="auto" w:fill="auto"/>
          <w:vertAlign w:val="baseline"/>
          <w:rtl w:val="0"/>
        </w:rPr>
        <w:t xml:space="preserve">deixar de entregar a documentação exigida para o certame ou não entregar qualquer documento que tenha sido solicitado pelo Agente de Contratação/Comissão durante o certame;</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47" w:name="_heading=h.nmf14n"/>
      <w:r>
        <w:rPr>
          <w:rFonts w:ascii="Cambria" w:hAnsi="Cambria" w:cs="Cambria"/>
          <w:sz w:val="14"/>
          <w:szCs w:val="14"/>
        </w:rPr>
      </w:r>
      <w:bookmarkEnd w:id="47"/>
      <w:r>
        <w:rPr>
          <w:rFonts w:ascii="Cambria" w:hAnsi="Cambria" w:eastAsia="Arial" w:cs="Cambria"/>
          <w:b w:val="0"/>
          <w:i w:val="0"/>
          <w:smallCaps w:val="0"/>
          <w:strike w:val="0"/>
          <w:color w:val="000000"/>
          <w:sz w:val="14"/>
          <w:szCs w:val="14"/>
          <w:u w:val="none"/>
          <w:shd w:val="clear" w:color="auto" w:fill="auto"/>
          <w:vertAlign w:val="baseline"/>
          <w:rtl w:val="0"/>
        </w:rPr>
        <w:t xml:space="preserve">Salvo em decorrência de fato superveniente devidamente justificado, não mantiver a proposta em especial quando:</w:t>
      </w:r>
      <w:r>
        <w:rPr>
          <w:rFonts w:ascii="Cambria" w:hAnsi="Cambria" w:cs="Cambria"/>
          <w:sz w:val="14"/>
          <w:szCs w:val="14"/>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não enviar a proposta adequada ao último lance ofertado ou após a negociação; </w:t>
      </w:r>
      <w:r>
        <w:rPr>
          <w:rFonts w:ascii="Cambria" w:hAnsi="Cambria" w:cs="Cambria"/>
          <w:sz w:val="14"/>
          <w:szCs w:val="14"/>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recusar-se a enviar o detalhamento da proposta quando exigível; </w:t>
      </w:r>
      <w:r>
        <w:rPr>
          <w:rFonts w:ascii="Cambria" w:hAnsi="Cambria" w:cs="Cambria"/>
          <w:sz w:val="14"/>
          <w:szCs w:val="14"/>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pedir para ser desclassificado quando encerrada a etapa competitiva; </w:t>
      </w:r>
      <w:r>
        <w:rPr>
          <w:rFonts w:ascii="Cambria" w:hAnsi="Cambria" w:cs="Cambria"/>
          <w:sz w:val="14"/>
          <w:szCs w:val="14"/>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deixar de apresentar amostra; ou</w:t>
      </w:r>
      <w:r>
        <w:rPr>
          <w:rFonts w:ascii="Cambria" w:hAnsi="Cambria" w:cs="Cambria"/>
          <w:sz w:val="14"/>
          <w:szCs w:val="14"/>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apresentar proposta ou amostra em desacordo com as especificações do edital; </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48" w:name="_heading=h.37m2jsg"/>
      <w:r>
        <w:rPr>
          <w:rFonts w:ascii="Cambria" w:hAnsi="Cambria" w:cs="Cambria"/>
          <w:sz w:val="14"/>
          <w:szCs w:val="14"/>
        </w:rPr>
      </w:r>
      <w:bookmarkEnd w:id="48"/>
      <w:r>
        <w:rPr>
          <w:rFonts w:ascii="Cambria" w:hAnsi="Cambria" w:eastAsia="Arial" w:cs="Cambria"/>
          <w:b w:val="0"/>
          <w:i w:val="0"/>
          <w:smallCaps w:val="0"/>
          <w:strike w:val="0"/>
          <w:color w:val="000000"/>
          <w:sz w:val="14"/>
          <w:szCs w:val="14"/>
          <w:u w:val="none"/>
          <w:shd w:val="clear" w:color="auto" w:fill="auto"/>
          <w:vertAlign w:val="baseline"/>
          <w:rtl w:val="0"/>
        </w:rPr>
        <w:t xml:space="preserve">não celebrar o contrato ou não entregar a documentação exigida para a contratação, quando convocado dentro do prazo de validade de sua proposta;</w:t>
      </w:r>
      <w:r>
        <w:rPr>
          <w:rFonts w:ascii="Cambria" w:hAnsi="Cambria" w:cs="Cambria"/>
          <w:sz w:val="14"/>
          <w:szCs w:val="14"/>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recusar-se, sem justificativa, a assinar o contrato ou a ata de registro de preço, ou a aceitar ou retirar o instrumento equivalente no prazo estabelecido pela Administração;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49" w:name="_heading=h.1mrcu09"/>
      <w:r>
        <w:rPr>
          <w:rFonts w:ascii="Cambria" w:hAnsi="Cambria" w:cs="Cambria"/>
          <w:sz w:val="14"/>
          <w:szCs w:val="14"/>
        </w:rPr>
      </w:r>
      <w:bookmarkEnd w:id="49"/>
      <w:r>
        <w:rPr>
          <w:rFonts w:ascii="Cambria" w:hAnsi="Cambria" w:eastAsia="Arial" w:cs="Cambria"/>
          <w:b w:val="0"/>
          <w:i w:val="0"/>
          <w:smallCaps w:val="0"/>
          <w:strike w:val="0"/>
          <w:color w:val="000000"/>
          <w:sz w:val="14"/>
          <w:szCs w:val="14"/>
          <w:u w:val="none"/>
          <w:shd w:val="clear" w:color="auto" w:fill="auto"/>
          <w:vertAlign w:val="baseline"/>
          <w:rtl w:val="0"/>
        </w:rPr>
        <w:t xml:space="preserve">apresentar declaração ou documentação falsa exigida para o certame ou prestar declaração falsa durante a licitação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50" w:name="_heading=h.46r0co2"/>
      <w:r>
        <w:rPr>
          <w:rFonts w:ascii="Cambria" w:hAnsi="Cambria" w:cs="Cambria"/>
          <w:sz w:val="14"/>
          <w:szCs w:val="14"/>
        </w:rPr>
      </w:r>
      <w:bookmarkEnd w:id="50"/>
      <w:r>
        <w:rPr>
          <w:rFonts w:ascii="Cambria" w:hAnsi="Cambria" w:eastAsia="Arial" w:cs="Cambria"/>
          <w:b w:val="0"/>
          <w:i w:val="0"/>
          <w:smallCaps w:val="0"/>
          <w:strike w:val="0"/>
          <w:color w:val="000000"/>
          <w:sz w:val="14"/>
          <w:szCs w:val="14"/>
          <w:u w:val="none"/>
          <w:shd w:val="clear" w:color="auto" w:fill="auto"/>
          <w:vertAlign w:val="baseline"/>
          <w:rtl w:val="0"/>
        </w:rPr>
        <w:t xml:space="preserve">fraudar a licitação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51" w:name="_heading=h.2lwamvv"/>
      <w:r>
        <w:rPr>
          <w:rFonts w:ascii="Cambria" w:hAnsi="Cambria" w:cs="Cambria"/>
          <w:sz w:val="14"/>
          <w:szCs w:val="14"/>
        </w:rPr>
      </w:r>
      <w:bookmarkEnd w:id="51"/>
      <w:r>
        <w:rPr>
          <w:rFonts w:ascii="Cambria" w:hAnsi="Cambria" w:eastAsia="Arial" w:cs="Cambria"/>
          <w:b w:val="0"/>
          <w:i w:val="0"/>
          <w:smallCaps w:val="0"/>
          <w:strike w:val="0"/>
          <w:color w:val="000000"/>
          <w:sz w:val="14"/>
          <w:szCs w:val="14"/>
          <w:u w:val="none"/>
          <w:shd w:val="clear" w:color="auto" w:fill="auto"/>
          <w:vertAlign w:val="baseline"/>
          <w:rtl w:val="0"/>
        </w:rPr>
        <w:t xml:space="preserve">comportar-se de modo inidôneo ou cometer fraude de qualquer natureza, em especial quando:</w:t>
      </w:r>
      <w:r>
        <w:rPr>
          <w:rFonts w:ascii="Cambria" w:hAnsi="Cambria" w:cs="Cambria"/>
          <w:sz w:val="14"/>
          <w:szCs w:val="14"/>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induzir deliberadamente a erro no julgamento; </w:t>
      </w:r>
      <w:r>
        <w:rPr>
          <w:rFonts w:ascii="Cambria" w:hAnsi="Cambria" w:cs="Cambria"/>
          <w:sz w:val="14"/>
          <w:szCs w:val="14"/>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apresentar amostra falsificada ou deteriorada; </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52" w:name="_heading=h.111kx3o"/>
      <w:r>
        <w:rPr>
          <w:rFonts w:ascii="Cambria" w:hAnsi="Cambria" w:cs="Cambria"/>
          <w:sz w:val="14"/>
          <w:szCs w:val="14"/>
        </w:rPr>
      </w:r>
      <w:bookmarkEnd w:id="52"/>
      <w:r>
        <w:rPr>
          <w:rFonts w:ascii="Cambria" w:hAnsi="Cambria" w:eastAsia="Arial" w:cs="Cambria"/>
          <w:b w:val="0"/>
          <w:i w:val="0"/>
          <w:smallCaps w:val="0"/>
          <w:strike w:val="0"/>
          <w:color w:val="000000"/>
          <w:sz w:val="14"/>
          <w:szCs w:val="14"/>
          <w:u w:val="none"/>
          <w:shd w:val="clear" w:color="auto" w:fill="auto"/>
          <w:vertAlign w:val="baseline"/>
          <w:rtl w:val="0"/>
        </w:rPr>
        <w:t xml:space="preserve">praticar atos ilícitos com vistas a frustrar os objetivos da licitação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53" w:name="_heading=h.3l18frh"/>
      <w:r>
        <w:rPr>
          <w:rFonts w:ascii="Cambria" w:hAnsi="Cambria" w:cs="Cambria"/>
          <w:sz w:val="14"/>
          <w:szCs w:val="14"/>
        </w:rPr>
      </w:r>
      <w:bookmarkEnd w:id="53"/>
      <w:r>
        <w:rPr>
          <w:rFonts w:ascii="Cambria" w:hAnsi="Cambria" w:eastAsia="Arial" w:cs="Cambria"/>
          <w:b w:val="0"/>
          <w:i w:val="0"/>
          <w:smallCaps w:val="0"/>
          <w:strike w:val="0"/>
          <w:color w:val="000000"/>
          <w:sz w:val="14"/>
          <w:szCs w:val="14"/>
          <w:u w:val="none"/>
          <w:shd w:val="clear" w:color="auto" w:fill="auto"/>
          <w:vertAlign w:val="baseline"/>
          <w:rtl w:val="0"/>
        </w:rPr>
        <w:t xml:space="preserve">praticar ato lesivo previsto no </w:t>
      </w:r>
      <w:hyperlink r:id="rId43" w:tooltip="https://www.planalto.gov.br/ccivil_03/_ato2011-2014/2013/lei/l12846.htm#art5"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art. 5º da Lei n.º 12.846, de 2013</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Com fulcro na </w:t>
      </w:r>
      <w:hyperlink r:id="rId44" w:tooltip="http://www.planalto.gov.br/ccivil_03/_ato2019-2022/2021/lei/L14133.htm"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Lei nº 14.133, de 2021</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 a Administração poderá, garantida a prévia defesa, aplicar aos licitantes e/ou adjudicatários as seguintes sanções, sem prejuízo das responsabilidades civil e criminal: </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advertência; </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multa;</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impedimento de licitar e contratar; e</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declaração de inidoneidade para licitar ou contratar, enquanto perdurarem os motivos determinantes da punição ou até que seja promovida sua reabilitação perante a própria autoridade que aplicou a penalidade.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Na aplicação das sanções serão considerados: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natureza e a gravidade da infração cometida.</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as peculiaridades do caso concreto;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as circunstâncias agravantes ou atenuantes;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os danos que dela provierem para a Administração Pública;</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implantação ou o aperfeiçoamento de programa de integridade, conforme normas e orientações dos órgãos de controle.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sdt>
        <w:sdtPr>
          <w15:appearance w15:val="boundingBox"/>
          <w:showingPlcHdr w:val="true"/>
          <w:tag w:val="goog_rdk_41"/>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val="0"/>
          <w:i w:val="0"/>
          <w:smallCaps w:val="0"/>
          <w:strike w:val="0"/>
          <w:color w:val="000000"/>
          <w:sz w:val="14"/>
          <w:szCs w:val="14"/>
          <w:u w:val="none"/>
          <w:shd w:val="clear" w:color="auto" w:fill="auto"/>
          <w:vertAlign w:val="baseline"/>
          <w:rtl w:val="0"/>
        </w:rPr>
        <w:t xml:space="preserve">A multa será recolhida em percentual de 30% incidente sobre o valor do contrato licitado, recolhida no prazo máximo de </w:t>
      </w:r>
      <w:r>
        <w:rPr>
          <w:rFonts w:ascii="Cambria" w:hAnsi="Cambria" w:eastAsia="Arial" w:cs="Cambria"/>
          <w:b/>
          <w:bCs/>
          <w:i w:val="0"/>
          <w:smallCaps w:val="0"/>
          <w:strike w:val="0"/>
          <w:color w:val="000000" w:themeColor="text1"/>
          <w:sz w:val="14"/>
          <w:szCs w:val="14"/>
          <w:u w:val="none"/>
          <w:shd w:val="clear" w:color="auto" w:fill="auto"/>
          <w:vertAlign w:val="baseline"/>
          <w:rtl w:val="0"/>
        </w:rPr>
        <w:t xml:space="preserve">10 (dez) dias</w:t>
      </w:r>
      <w:r>
        <w:rPr>
          <w:rFonts w:ascii="Cambria" w:hAnsi="Cambria" w:eastAsia="Arial" w:cs="Cambria"/>
          <w:b w:val="0"/>
          <w:i w:val="0"/>
          <w:smallCaps w:val="0"/>
          <w:strike w:val="0"/>
          <w:color w:val="ff0000"/>
          <w:sz w:val="14"/>
          <w:szCs w:val="14"/>
          <w:u w:val="none"/>
          <w:shd w:val="clear" w:color="auto" w:fill="auto"/>
          <w:vertAlign w:val="baseline"/>
          <w:rtl w:val="0"/>
        </w:rPr>
        <w:t xml:space="preserve"> </w:t>
      </w:r>
      <w:r>
        <w:rPr>
          <w:rFonts w:ascii="Cambria" w:hAnsi="Cambria" w:eastAsia="Arial" w:cs="Cambria"/>
          <w:b w:val="0"/>
          <w:i w:val="0"/>
          <w:smallCaps w:val="0"/>
          <w:strike w:val="0"/>
          <w:color w:val="000000"/>
          <w:sz w:val="14"/>
          <w:szCs w:val="14"/>
          <w:u w:val="none"/>
          <w:shd w:val="clear" w:color="auto" w:fill="auto"/>
          <w:vertAlign w:val="baseline"/>
          <w:rtl w:val="0"/>
        </w:rPr>
        <w:t xml:space="preserve">úteis, a contar da comunicação oficial. </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54" w:name="_heading=h.206ipza"/>
      <w:r>
        <w:rPr>
          <w:rFonts w:ascii="Cambria" w:hAnsi="Cambria" w:cs="Cambria"/>
          <w:sz w:val="14"/>
          <w:szCs w:val="14"/>
        </w:rPr>
      </w:r>
      <w:bookmarkEnd w:id="54"/>
      <w:r>
        <w:rPr>
          <w:rFonts w:ascii="Cambria" w:hAnsi="Cambria" w:eastAsia="Arial" w:cs="Cambria"/>
          <w:b w:val="0"/>
          <w:i w:val="0"/>
          <w:smallCaps w:val="0"/>
          <w:strike w:val="0"/>
          <w:color w:val="000000"/>
          <w:sz w:val="14"/>
          <w:szCs w:val="14"/>
          <w:u w:val="none"/>
          <w:shd w:val="clear" w:color="auto" w:fill="auto"/>
          <w:vertAlign w:val="baseline"/>
          <w:rtl w:val="0"/>
        </w:rPr>
        <w:t xml:space="preserve">Para as infrações previstas nos itens 10.1.1, 10.1.2 e 10.1.3, a multa será de </w:t>
      </w:r>
      <w:r>
        <w:rPr>
          <w:rFonts w:ascii="Cambria" w:hAnsi="Cambria" w:eastAsia="Arial" w:cs="Cambria"/>
          <w:b w:val="0"/>
          <w:i w:val="0"/>
          <w:smallCaps w:val="0"/>
          <w:strike w:val="0"/>
          <w:color w:val="000000" w:themeColor="text1"/>
          <w:sz w:val="14"/>
          <w:szCs w:val="14"/>
          <w:u w:val="none"/>
          <w:shd w:val="clear" w:color="auto" w:fill="auto"/>
          <w:vertAlign w:val="baseline"/>
          <w:rtl w:val="0"/>
        </w:rPr>
        <w:t xml:space="preserve">15%</w:t>
      </w:r>
      <w:r>
        <w:rPr>
          <w:rFonts w:ascii="Cambria" w:hAnsi="Cambria" w:eastAsia="Arial" w:cs="Cambria"/>
          <w:b w:val="0"/>
          <w:i w:val="0"/>
          <w:smallCaps w:val="0"/>
          <w:strike w:val="0"/>
          <w:color w:val="0000ff"/>
          <w:sz w:val="14"/>
          <w:szCs w:val="14"/>
          <w:u w:val="none"/>
          <w:shd w:val="clear" w:color="auto" w:fill="auto"/>
          <w:vertAlign w:val="baseline"/>
          <w:rtl w:val="0"/>
        </w:rPr>
        <w:t xml:space="preserve"> </w:t>
      </w:r>
      <w:r>
        <w:rPr>
          <w:rFonts w:ascii="Cambria" w:hAnsi="Cambria" w:eastAsia="Arial" w:cs="Cambria"/>
          <w:b w:val="0"/>
          <w:i w:val="0"/>
          <w:smallCaps w:val="0"/>
          <w:strike w:val="0"/>
          <w:color w:val="000000"/>
          <w:sz w:val="14"/>
          <w:szCs w:val="14"/>
          <w:u w:val="none"/>
          <w:shd w:val="clear" w:color="auto" w:fill="auto"/>
          <w:vertAlign w:val="baseline"/>
          <w:rtl w:val="0"/>
        </w:rPr>
        <w:t xml:space="preserve">do valor do contrato licitado.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Para as infrações previstas nos itens 10.1.4, 10.1.5, 10.1.6, 10.1.7 e 10.1.8, a multa será de</w:t>
      </w:r>
      <w:r>
        <w:rPr>
          <w:rFonts w:ascii="Cambria" w:hAnsi="Cambria" w:eastAsia="Arial" w:cs="Cambria"/>
          <w:b w:val="0"/>
          <w:i w:val="0"/>
          <w:smallCaps w:val="0"/>
          <w:strike w:val="0"/>
          <w:color w:val="000000"/>
          <w:sz w:val="14"/>
          <w:szCs w:val="14"/>
          <w:u w:val="none"/>
          <w:shd w:val="clear" w:color="auto" w:fill="auto"/>
          <w:vertAlign w:val="baseline"/>
          <w:rtl w:val="0"/>
        </w:rPr>
        <w:t xml:space="preserve"> </w:t>
      </w:r>
      <w:r>
        <w:rPr>
          <w:rFonts w:ascii="Cambria" w:hAnsi="Cambria" w:eastAsia="Arial" w:cs="Cambria"/>
          <w:b w:val="0"/>
          <w:i w:val="0"/>
          <w:smallCaps w:val="0"/>
          <w:strike w:val="0"/>
          <w:color w:val="000000" w:themeColor="text1"/>
          <w:sz w:val="14"/>
          <w:szCs w:val="14"/>
          <w:u w:val="none"/>
          <w:shd w:val="clear" w:color="auto" w:fill="auto"/>
          <w:vertAlign w:val="baseline"/>
          <w:rtl w:val="0"/>
        </w:rPr>
        <w:t xml:space="preserve">30%</w:t>
      </w:r>
      <w:r>
        <w:rPr>
          <w:rFonts w:ascii="Cambria" w:hAnsi="Cambria" w:eastAsia="Arial" w:cs="Cambria"/>
          <w:b w:val="0"/>
          <w:i w:val="0"/>
          <w:smallCaps w:val="0"/>
          <w:strike w:val="0"/>
          <w:color w:val="0000ff"/>
          <w:sz w:val="14"/>
          <w:szCs w:val="14"/>
          <w:u w:val="none"/>
          <w:shd w:val="clear" w:color="auto" w:fill="auto"/>
          <w:vertAlign w:val="baseline"/>
          <w:rtl w:val="0"/>
        </w:rPr>
        <w:t xml:space="preserve"> </w:t>
      </w:r>
      <w:r>
        <w:rPr>
          <w:rFonts w:ascii="Cambria" w:hAnsi="Cambria" w:eastAsia="Arial" w:cs="Cambria"/>
          <w:b w:val="0"/>
          <w:i w:val="0"/>
          <w:smallCaps w:val="0"/>
          <w:strike w:val="0"/>
          <w:color w:val="000000"/>
          <w:sz w:val="14"/>
          <w:szCs w:val="14"/>
          <w:u w:val="none"/>
          <w:shd w:val="clear" w:color="auto" w:fill="auto"/>
          <w:vertAlign w:val="baseline"/>
          <w:rtl w:val="0"/>
        </w:rPr>
        <w:t xml:space="preserve">do valor do contrato licitado.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As sanções de advertência, impedimento de licitar e contratar e declaração de inidoneidade para licitar ou contratar poderão ser aplicadas, cumulativamente ou não, à penalidade de multa.</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Na aplicação da sanção de multa será facultada a defesa do interessado no prazo de 15 (quinze) dias úteis, contado da data de sua intimação.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sdt>
        <w:sdtPr>
          <w15:appearance w15:val="boundingBox"/>
          <w:showingPlcHdr w:val="true"/>
          <w:tag w:val="goog_rdk_42"/>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val="0"/>
          <w:i w:val="0"/>
          <w:smallCaps w:val="0"/>
          <w:strike w:val="0"/>
          <w:color w:val="000000"/>
          <w:sz w:val="14"/>
          <w:szCs w:val="14"/>
          <w:u w:val="none"/>
          <w:shd w:val="clear" w:color="auto" w:fill="auto"/>
          <w:vertAlign w:val="baseline"/>
          <w:rtl w:val="0"/>
        </w:rPr>
        <w:t xml:space="preserve">A sanção de impedimento de licitar e contratar será aplicada ao responsável em decorrência das infrações administrativas relacionadas nos itens 10.1.1, 10.1.2 e 10.1.3, </w:t>
      </w:r>
      <w:r>
        <w:rPr>
          <w:rFonts w:ascii="Cambria" w:hAnsi="Cambria" w:eastAsia="Arial" w:cs="Cambria"/>
          <w:b w:val="0"/>
          <w:i w:val="0"/>
          <w:smallCaps w:val="0"/>
          <w:strike w:val="0"/>
          <w:color w:val="000000"/>
          <w:sz w:val="14"/>
          <w:szCs w:val="14"/>
          <w:u w:val="none"/>
          <w:shd w:val="clear" w:color="auto" w:fill="auto"/>
          <w:vertAlign w:val="baseline"/>
          <w:rtl w:val="0"/>
        </w:rPr>
        <w:t xml:space="preserve">quando não se justificar a imposição de penalidade mais grave, e impedirá o responsável de licitar e contratar no âmbito da Administração Pública direta e indireta do ente federativo a qual pertencer o órgão ou entidade, pelo prazo máximo de 3 (três) anos.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Poderá ser aplicada ao responsável a sanção de declaração de inidoneidade para licitar ou contratar, em decorrência da prática das infrações dispostas nos itens 10.1.4, 10.1.5, 10</w:t>
      </w:r>
      <w:r>
        <w:rPr>
          <w:rFonts w:ascii="Cambria" w:hAnsi="Cambria" w:eastAsia="Arial" w:cs="Cambria"/>
          <w:b w:val="0"/>
          <w:i w:val="0"/>
          <w:smallCaps w:val="0"/>
          <w:strike w:val="0"/>
          <w:color w:val="000000"/>
          <w:sz w:val="14"/>
          <w:szCs w:val="14"/>
          <w:u w:val="none"/>
          <w:shd w:val="clear" w:color="auto" w:fill="auto"/>
          <w:vertAlign w:val="baseline"/>
          <w:rtl w:val="0"/>
        </w:rPr>
        <w:t xml:space="preserve">.1.6, 10.1.7 e 10.1.8, bem como pelas infrações administrativas previstas nos itens 10.1.1, 10.1.2 e 10.1.3 que justifiquem a imposição de penalidade mais grave que a sanção de impedimento de licitar e contratar, cuja duração observará o prazo previsto no </w:t>
      </w:r>
      <w:hyperlink r:id="rId45" w:tooltip="http://www.planalto.gov.br/ccivil_03/_ato2019-2022/2021/lei/L14133.htm#art156%C2%A75"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art. 156, §5º, da Lei n.º 14.133/2021</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recusa injustificada do adjudicatário em assinar o contrato ou a ata de registro de preço, ou em aceitar ou retirar o instrumento equivale</w:t>
      </w:r>
      <w:r>
        <w:rPr>
          <w:rFonts w:ascii="Cambria" w:hAnsi="Cambria" w:eastAsia="Arial" w:cs="Cambria"/>
          <w:b w:val="0"/>
          <w:i w:val="0"/>
          <w:smallCaps w:val="0"/>
          <w:strike w:val="0"/>
          <w:color w:val="000000"/>
          <w:sz w:val="14"/>
          <w:szCs w:val="14"/>
          <w:u w:val="none"/>
          <w:shd w:val="clear" w:color="auto" w:fill="auto"/>
          <w:vertAlign w:val="baseline"/>
          <w:rtl w:val="0"/>
        </w:rPr>
        <w:t xml:space="preserve">nte no prazo estabelecido pela Administração, descrita no item 10.1.3, caracterizará o descumprimento total da obrigação assumida e o sujeitará às penalidades e à imediata perda da garantia de proposta em favor do órgão ou entidade promotora da licitação. </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sdt>
        <w:sdtPr>
          <w15:appearance w15:val="boundingBox"/>
          <w:showingPlcHdr w:val="true"/>
          <w:tag w:val="goog_rdk_43"/>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val="0"/>
          <w:i w:val="0"/>
          <w:smallCaps w:val="0"/>
          <w:strike w:val="0"/>
          <w:color w:val="000000"/>
          <w:sz w:val="14"/>
          <w:szCs w:val="14"/>
          <w:u w:val="none"/>
          <w:shd w:val="clear" w:color="auto" w:fill="auto"/>
          <w:vertAlign w:val="baseline"/>
          <w:rtl w:val="0"/>
        </w:rPr>
        <w:t xml:space="preserve">A apuração de </w:t>
      </w:r>
      <w:r>
        <w:rPr>
          <w:rFonts w:ascii="Cambria" w:hAnsi="Cambria" w:eastAsia="Arial" w:cs="Cambria"/>
          <w:b w:val="0"/>
          <w:i w:val="0"/>
          <w:smallCaps w:val="0"/>
          <w:strike w:val="0"/>
          <w:color w:val="000000"/>
          <w:sz w:val="14"/>
          <w:szCs w:val="14"/>
          <w:u w:val="none"/>
          <w:shd w:val="clear" w:color="auto" w:fill="auto"/>
          <w:vertAlign w:val="baseline"/>
          <w:rtl w:val="0"/>
        </w:rPr>
        <w:t xml:space="preserve">responsabilidade relacionadas às sanções de impedimento de licitar e contratar e de declaração de inidoneidade para licitar ou contratar demandará a instauração de processo de responsabilização a ser conduzido por comissão composta por 2 (dois) ou mais ser</w:t>
      </w:r>
      <w:r>
        <w:rPr>
          <w:rFonts w:ascii="Cambria" w:hAnsi="Cambria" w:eastAsia="Arial" w:cs="Cambria"/>
          <w:b w:val="0"/>
          <w:i w:val="0"/>
          <w:smallCaps w:val="0"/>
          <w:strike w:val="0"/>
          <w:color w:val="000000"/>
          <w:sz w:val="14"/>
          <w:szCs w:val="14"/>
          <w:u w:val="none"/>
          <w:shd w:val="clear" w:color="auto" w:fill="auto"/>
          <w:vertAlign w:val="baseline"/>
          <w:rtl w:val="0"/>
        </w:rPr>
        <w:t xml:space="preserve">vidores estáveis, que avaliará fatos e circunstâncias conhecidos e intimará o licitante ou o adjudicatário para, no prazo de 15 (quinze) dias úteis, contado da data de sua intimação, apresentar defesa escrita e especificar as provas que pretenda produzir. </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Caberá recurso no prazo de 15 (quinze) dias úteis da aplicação das sanções de advertência, multa e impedimento de licitar e contratar, contado da data da intimação, o qual será dirigido à autoridade que tiver profer</w:t>
      </w:r>
      <w:r>
        <w:rPr>
          <w:rFonts w:ascii="Cambria" w:hAnsi="Cambria" w:eastAsia="Arial" w:cs="Cambria"/>
          <w:b w:val="0"/>
          <w:i w:val="0"/>
          <w:smallCaps w:val="0"/>
          <w:strike w:val="0"/>
          <w:color w:val="000000"/>
          <w:sz w:val="14"/>
          <w:szCs w:val="14"/>
          <w:u w:val="none"/>
          <w:shd w:val="clear" w:color="auto" w:fill="auto"/>
          <w:vertAlign w:val="baseline"/>
          <w:rtl w:val="0"/>
        </w:rPr>
        <w:t xml:space="preserve">ido a decisão recorrida, que, se não a reconsiderar no prazo de 5 (cinco) dias úteis, encaminhará o recurso com sua motivação à autoridade superior, que deverá proferir sua decisão no prazo máximo de 20 (vinte) dias úteis, contado do recebimento dos autos.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Caberá a apresentaç</w:t>
      </w:r>
      <w:r>
        <w:rPr>
          <w:rFonts w:ascii="Cambria" w:hAnsi="Cambria" w:eastAsia="Arial" w:cs="Cambria"/>
          <w:b w:val="0"/>
          <w:i w:val="0"/>
          <w:smallCaps w:val="0"/>
          <w:strike w:val="0"/>
          <w:color w:val="000000"/>
          <w:sz w:val="14"/>
          <w:szCs w:val="14"/>
          <w:u w:val="none"/>
          <w:shd w:val="clear" w:color="auto" w:fill="auto"/>
          <w:vertAlign w:val="baseline"/>
          <w:rtl w:val="0"/>
        </w:rPr>
        <w:t xml:space="preserve">ão de pedido de reconsideração da aplicação da sanção de declaração de inidoneidade para licitar ou contratar no prazo de 15 (quinze) dias úteis, contado da data da intimação, e decidido no prazo máximo de 20 (vinte) dias úteis, contado do seu recebimento.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recurso e o pedido de reconsideração terão efeito suspensivo do ato ou da decisão recorrida até que sobrevenha decisão final da autoridade competente.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sdt>
        <w:sdtPr>
          <w15:appearance w15:val="boundingBox"/>
          <w:showingPlcHdr w:val="true"/>
          <w:tag w:val="goog_rdk_44"/>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val="0"/>
          <w:i w:val="0"/>
          <w:smallCaps w:val="0"/>
          <w:strike w:val="0"/>
          <w:color w:val="000000"/>
          <w:sz w:val="14"/>
          <w:szCs w:val="14"/>
          <w:u w:val="none"/>
          <w:shd w:val="clear" w:color="auto" w:fill="auto"/>
          <w:vertAlign w:val="baseline"/>
          <w:rtl w:val="0"/>
        </w:rPr>
        <w:t xml:space="preserve">A aplicação das sanções previstas neste edital não exclui, em hipótese alguma, a obrigação de reparação integral dos danos causados.</w:t>
      </w:r>
      <w:r>
        <w:rPr>
          <w:rFonts w:ascii="Cambria" w:hAnsi="Cambria" w:cs="Cambria"/>
          <w:sz w:val="14"/>
          <w:szCs w:val="14"/>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55" w:name="_heading=h.4k668n3"/>
      <w:r>
        <w:rPr>
          <w:rFonts w:ascii="Cambria" w:hAnsi="Cambria" w:cs="Cambria"/>
          <w:sz w:val="14"/>
          <w:szCs w:val="14"/>
        </w:rPr>
      </w:r>
      <w:bookmarkEnd w:id="55"/>
      <w:r>
        <w:rPr>
          <w:rFonts w:ascii="Cambria" w:hAnsi="Cambria" w:eastAsia="Arial" w:cs="Cambria"/>
          <w:b/>
          <w:i w:val="0"/>
          <w:smallCaps w:val="0"/>
          <w:strike w:val="0"/>
          <w:color w:val="000000"/>
          <w:sz w:val="14"/>
          <w:szCs w:val="14"/>
          <w:u w:val="none"/>
          <w:shd w:val="clear" w:color="auto" w:fill="auto"/>
          <w:vertAlign w:val="baseline"/>
          <w:rtl w:val="0"/>
        </w:rPr>
        <w:t xml:space="preserve">DA IMPUGNAÇÃO AO EDITAL E DO PEDIDO DE ESCLARECIMENTO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Qualquer pessoa é parte legítima para impugnar este Edital por irregularidade na aplicação da </w:t>
      </w:r>
      <w:hyperlink r:id="rId46" w:tooltip="http://www.planalto.gov.br/ccivil_03/_ato2019-2022/2021/lei/L14133.htm" w:history="1">
        <w:r>
          <w:rPr>
            <w:rFonts w:ascii="Cambria" w:hAnsi="Cambria" w:eastAsia="Arial" w:cs="Cambria"/>
            <w:b w:val="0"/>
            <w:i w:val="0"/>
            <w:smallCaps w:val="0"/>
            <w:strike w:val="0"/>
            <w:color w:val="000080"/>
            <w:sz w:val="14"/>
            <w:szCs w:val="14"/>
            <w:u w:val="single"/>
            <w:shd w:val="clear" w:color="auto" w:fill="auto"/>
            <w:vertAlign w:val="baseline"/>
            <w:rtl w:val="0"/>
          </w:rPr>
          <w:t xml:space="preserve">Lei nº 14.133, de 2021</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 devendo protocolar o pedido até 3 (três) dias úteis antes da data da abertura do certame.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resposta à impugnação ou ao pedido de esclarecimento será divulgado em sítio eletrônico oficial no prazo de até 3 (três) dias úteis, limitado ao último dia útil anterior à data da abertura do certame.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sdt>
        <w:sdtPr>
          <w15:appearance w15:val="boundingBox"/>
          <w:showingPlcHdr w:val="true"/>
          <w:tag w:val="goog_rdk_45"/>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val="0"/>
          <w:i w:val="0"/>
          <w:smallCaps w:val="0"/>
          <w:strike w:val="0"/>
          <w:color w:val="000000"/>
          <w:sz w:val="14"/>
          <w:szCs w:val="14"/>
          <w:u w:val="none"/>
          <w:shd w:val="clear" w:color="auto" w:fill="auto"/>
          <w:vertAlign w:val="baseline"/>
          <w:rtl w:val="0"/>
        </w:rPr>
        <w:t xml:space="preserve">A impugnação e o pedido de esclarecimento poderão ser realizados por forma eletrônica, </w:t>
      </w:r>
      <w:r>
        <w:rPr>
          <w:rFonts w:ascii="Cambria" w:hAnsi="Cambria" w:eastAsia="Arial" w:cs="Cambria"/>
          <w:b/>
          <w:bCs/>
          <w:i w:val="0"/>
          <w:smallCaps w:val="0"/>
          <w:strike w:val="0"/>
          <w:color w:val="000000"/>
          <w:sz w:val="14"/>
          <w:szCs w:val="14"/>
          <w:u w:val="none"/>
          <w:shd w:val="clear" w:color="auto" w:fill="auto"/>
          <w:vertAlign w:val="baseline"/>
          <w:rtl w:val="0"/>
        </w:rPr>
        <w:t xml:space="preserve">EXCLUSIVAMENTE</w:t>
      </w:r>
      <w:r>
        <w:rPr>
          <w:rFonts w:ascii="Cambria" w:hAnsi="Cambria" w:eastAsia="Arial" w:cs="Cambria"/>
          <w:b w:val="0"/>
          <w:i w:val="0"/>
          <w:smallCaps w:val="0"/>
          <w:strike w:val="0"/>
          <w:color w:val="000000"/>
          <w:sz w:val="14"/>
          <w:szCs w:val="14"/>
          <w:u w:val="none"/>
          <w:shd w:val="clear" w:color="auto" w:fill="auto"/>
          <w:vertAlign w:val="baseline"/>
          <w:rtl w:val="0"/>
        </w:rPr>
        <w:t xml:space="preserve"> , portal Banrisul Pregão,  </w:t>
      </w:r>
      <w:hyperlink r:id="rId47" w:tooltip="http://www.santabarbaradosul.rs.gov.br" w:history="1">
        <w:r>
          <w:rPr>
            <w:rStyle w:val="987"/>
            <w:rFonts w:ascii="Cambria" w:hAnsi="Cambria" w:eastAsia="Arial" w:cs="Cambria"/>
            <w:b w:val="0"/>
            <w:i w:val="0"/>
            <w:smallCaps w:val="0"/>
            <w:strike w:val="0"/>
            <w:sz w:val="14"/>
            <w:szCs w:val="14"/>
            <w:shd w:val="clear" w:color="auto" w:fill="auto"/>
            <w:vertAlign w:val="baseline"/>
            <w:rtl w:val="0"/>
          </w:rPr>
          <w:t xml:space="preserve">www.santabarbaradosul.rs.gov.br</w:t>
        </w:r>
      </w:hyperlink>
      <w:r>
        <w:rPr>
          <w:rFonts w:ascii="Cambria" w:hAnsi="Cambria" w:eastAsia="Arial" w:cs="Cambria"/>
          <w:b w:val="0"/>
          <w:i w:val="0"/>
          <w:smallCaps w:val="0"/>
          <w:strike w:val="0"/>
          <w:color w:val="000000"/>
          <w:sz w:val="14"/>
          <w:szCs w:val="14"/>
          <w:u w:val="none"/>
          <w:shd w:val="clear" w:color="auto" w:fill="auto"/>
          <w:vertAlign w:val="baseline"/>
          <w:rtl w:val="0"/>
        </w:rPr>
        <w:t xml:space="preserve"> e e-mail: </w:t>
      </w:r>
      <w:hyperlink r:id="rId48" w:tooltip="mailto:licita@santabarbaradosul.rs.gov.br." w:history="1">
        <w:r>
          <w:rPr>
            <w:rStyle w:val="987"/>
            <w:rFonts w:ascii="Cambria" w:hAnsi="Cambria" w:eastAsia="Arial" w:cs="Cambria"/>
            <w:b w:val="0"/>
            <w:i w:val="0"/>
            <w:smallCaps w:val="0"/>
            <w:strike w:val="0"/>
            <w:sz w:val="14"/>
            <w:szCs w:val="14"/>
            <w:shd w:val="clear" w:color="auto" w:fill="auto"/>
            <w:vertAlign w:val="baseline"/>
            <w:rtl w:val="0"/>
          </w:rPr>
          <w:t xml:space="preserve">licita@santabarbaradosul.rs.gov.br.</w:t>
        </w:r>
        <w:r>
          <w:rPr>
            <w:rStyle w:val="987"/>
            <w:rFonts w:ascii="Cambria" w:hAnsi="Cambria" w:cs="Cambria"/>
            <w:sz w:val="16"/>
            <w:szCs w:val="16"/>
          </w:rPr>
        </w:r>
        <w:r>
          <w:rPr>
            <w:rStyle w:val="987"/>
            <w:rFonts w:ascii="Cambria" w:hAnsi="Cambria" w:cs="Cambria"/>
            <w:sz w:val="18"/>
            <w:szCs w:val="18"/>
          </w:rPr>
        </w:r>
      </w:hyperlink>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As impugnações e pedidos de esclarecimentos não suspendem os prazos previstos no certame.</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sdt>
        <w:sdtPr>
          <w15:appearance w15:val="boundingBox"/>
          <w:showingPlcHdr w:val="true"/>
          <w:tag w:val="goog_rdk_46"/>
          <w:rPr>
            <w:rFonts w:ascii="Cambria" w:hAnsi="Cambria" w:eastAsia="Cambria" w:cs="Cambria"/>
            <w:sz w:val="14"/>
            <w:szCs w:val="14"/>
          </w:rPr>
        </w:sdtPr>
        <w:sdtContent>
          <w:r>
            <w:rPr>
              <w:rFonts w:ascii="Cambria" w:hAnsi="Cambria" w:cs="Cambria"/>
              <w:sz w:val="14"/>
              <w:szCs w:val="14"/>
            </w:rPr>
            <w:t xml:space="preserve">    </w:t>
          </w:r>
        </w:sdtContent>
      </w:sdt>
      <w:r>
        <w:rPr>
          <w:rFonts w:ascii="Cambria" w:hAnsi="Cambria" w:eastAsia="Arial" w:cs="Cambria"/>
          <w:b w:val="0"/>
          <w:i w:val="0"/>
          <w:smallCaps w:val="0"/>
          <w:strike w:val="0"/>
          <w:color w:val="000000"/>
          <w:sz w:val="14"/>
          <w:szCs w:val="14"/>
          <w:u w:val="none"/>
          <w:shd w:val="clear" w:color="auto" w:fill="auto"/>
          <w:vertAlign w:val="baseline"/>
          <w:rtl w:val="0"/>
        </w:rPr>
        <w:t xml:space="preserve">A concessão de efeito suspensivo à impugnação é medida excepcional e deverá ser motivada pelo agente de contratação, nos autos do processo de licitação.</w:t>
      </w:r>
      <w:r>
        <w:rPr>
          <w:rFonts w:ascii="Cambria" w:hAnsi="Cambria" w:cs="Cambria"/>
          <w:sz w:val="14"/>
          <w:szCs w:val="14"/>
        </w:rPr>
      </w:r>
      <w:r/>
    </w:p>
    <w:p>
      <w:pPr>
        <w:numPr>
          <w:ilvl w:val="1"/>
          <w:numId w:val="1"/>
        </w:numPr>
        <w:ind w:left="0" w:right="0" w:firstLine="0"/>
        <w:jc w:val="both"/>
        <w:keepLines w:val="0"/>
        <w:keepNext w:val="0"/>
        <w:pageBreakBefore w:val="0"/>
        <w:spacing w:before="288" w:after="288" w:line="312"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Acolhida a impugnação, será definida e publicada nova data para a realização do certame.</w:t>
      </w:r>
      <w:r>
        <w:rPr>
          <w:rFonts w:ascii="Cambria" w:hAnsi="Cambria" w:cs="Cambria"/>
          <w:sz w:val="14"/>
          <w:szCs w:val="14"/>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rPr>
      </w:r>
      <w:bookmarkStart w:id="56" w:name="_heading=h.2zbgiuw"/>
      <w:r>
        <w:rPr>
          <w:rFonts w:ascii="Cambria" w:hAnsi="Cambria" w:cs="Cambria"/>
          <w:sz w:val="14"/>
          <w:szCs w:val="14"/>
        </w:rPr>
      </w:r>
      <w:bookmarkEnd w:id="56"/>
      <w:r>
        <w:rPr>
          <w:rFonts w:ascii="Cambria" w:hAnsi="Cambria" w:eastAsia="Arial" w:cs="Cambria"/>
          <w:b/>
          <w:i w:val="0"/>
          <w:smallCaps w:val="0"/>
          <w:strike w:val="0"/>
          <w:color w:val="000000"/>
          <w:sz w:val="14"/>
          <w:szCs w:val="14"/>
          <w:u w:val="none"/>
          <w:shd w:val="clear" w:color="auto" w:fill="auto"/>
          <w:vertAlign w:val="baseline"/>
          <w:rtl w:val="0"/>
        </w:rPr>
        <w:t xml:space="preserve">DAS DISPOSIÇÕES GERAIS</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Será divulgada ata da sessão pública no sistema eletrônico.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Não havendo expediente ou ocorrendo qualquer fato superveniente que</w:t>
      </w:r>
      <w:r>
        <w:rPr>
          <w:rFonts w:ascii="Cambria" w:hAnsi="Cambria" w:eastAsia="Arial" w:cs="Cambria"/>
          <w:b w:val="0"/>
          <w:i w:val="0"/>
          <w:smallCaps w:val="0"/>
          <w:strike w:val="0"/>
          <w:color w:val="000000"/>
          <w:sz w:val="14"/>
          <w:szCs w:val="14"/>
          <w:u w:val="none"/>
          <w:shd w:val="clear" w:color="auto" w:fill="auto"/>
          <w:vertAlign w:val="baseline"/>
          <w:rtl w:val="0"/>
        </w:rPr>
        <w:t xml:space="preserve"> impeça a realização do certame na data marcada, a sessão será automaticamente transferida para o primeiro dia útil subsequente, no mesmo horário anteriormente estabelecido, desde que não haja comunicação em contrário, pelo Agente de Contratação/ Comissão.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Todas as referências de tempo no Edital, no aviso e durante a sessão pública observarão o horário de Brasília - DF.</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 homologação do resultado desta licitação não implicará direito à contratação.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Os licitantes assumem todos os custos de preparação e apresentação de suas propostas e a Administração não será, em nenhum caso, responsável por esses custos, independentemente da condução ou do resultado do processo licitatório.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Na contagem dos prazos estabelecidos neste Edital e seus Anexos, excluir-se-á o dia do início e incluir-se-á o do vencimento. Só se iniciam e vencem os prazos em dias de expediente na Administração.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desatendimento de exigências formais não essenciais não importará o afastamento do licitante, desde que seja possível o aproveitamento do ato, observados os princípios da isonomia e do interesse público.</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Em caso de divergência entre disposições deste Edital e de seus anexos ou demais peças que compõem o processo, prevalecerá as deste Edital.</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O Edital e seus anexos estão disponíveis, na íntegra, no Portal Nacional de Contratações Públicas (PNCP) e endereço eletrônico www.santabarbaradosul.rs.gov.br</w:t>
      </w:r>
      <w:r>
        <w:rPr>
          <w:rFonts w:ascii="Cambria" w:hAnsi="Cambria" w:cs="Cambria"/>
          <w:sz w:val="14"/>
          <w:szCs w:val="14"/>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4"/>
          <w:szCs w:val="1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Integram este Edital, para todos os fins e efeitos, os seguintes anexos:</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bCs w:val="0"/>
          <w:i w:val="0"/>
          <w:smallCaps w:val="0"/>
          <w:strike w:val="0"/>
          <w:color w:val="000000"/>
          <w:sz w:val="14"/>
          <w:szCs w:val="14"/>
          <w:u w:val="none"/>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t xml:space="preserve">ANEXO I – Termo de Referencia</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bCs w:val="0"/>
          <w:i w:val="0"/>
          <w:smallCaps w:val="0"/>
          <w:strike w:val="0"/>
          <w:color w:val="000000"/>
          <w:sz w:val="14"/>
          <w:szCs w:val="14"/>
          <w:u w:val="none"/>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r>
      <w:r>
        <w:rPr>
          <w:rFonts w:ascii="Cambria" w:hAnsi="Cambria" w:eastAsia="Arial" w:cs="Cambria"/>
          <w:b w:val="0"/>
          <w:i w:val="0"/>
          <w:smallCaps w:val="0"/>
          <w:strike w:val="0"/>
          <w:color w:val="000000"/>
          <w:sz w:val="14"/>
          <w:szCs w:val="14"/>
          <w:u w:val="none"/>
          <w:shd w:val="clear" w:color="auto" w:fill="auto"/>
          <w:vertAlign w:val="baseline"/>
          <w:rtl w:val="0"/>
        </w:rPr>
        <w:t xml:space="preserve"> ANEXO II – Modelo de Proposta</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4"/>
          <w:szCs w:val="14"/>
          <w:u w:val="none"/>
          <w:shd w:val="clear" w:color="auto" w:fill="auto"/>
          <w:vertAlign w:val="baseline"/>
          <w:rtl w:val="0"/>
        </w:rPr>
      </w:r>
      <w:r>
        <w:rPr>
          <w:rFonts w:ascii="Cambria" w:hAnsi="Cambria" w:eastAsia="Arial" w:cs="Cambria"/>
          <w:b w:val="0"/>
          <w:i w:val="0"/>
          <w:smallCaps w:val="0"/>
          <w:strike w:val="0"/>
          <w:color w:val="000000"/>
          <w:sz w:val="14"/>
          <w:szCs w:val="14"/>
          <w:u w:val="none"/>
          <w:shd w:val="clear" w:color="auto" w:fill="auto"/>
          <w:vertAlign w:val="baseline"/>
          <w:rtl w:val="0"/>
        </w:rPr>
        <w:t xml:space="preserve">ANEXO III – Minuta de Contrato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highlight w:val="none"/>
        </w:rPr>
        <w:t xml:space="preserve">ANEXO IV – Autorização da Autoridade Superior Competente</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highlight w:val="none"/>
        </w:rPr>
        <w:t xml:space="preserve">ANEXO V – Extrato de Publicação do Edital</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highlight w:val="none"/>
        </w:rPr>
        <w:t xml:space="preserve">ANEXO VI – Projeto Básico</w:t>
      </w:r>
      <w:r>
        <w:rPr>
          <w:rFonts w:ascii="Cambria" w:hAnsi="Cambria" w:cs="Cambria"/>
          <w:sz w:val="14"/>
          <w:szCs w:val="14"/>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4"/>
          <w:szCs w:val="14"/>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4"/>
          <w:szCs w:val="14"/>
          <w:highlight w:val="none"/>
        </w:rPr>
        <w:t xml:space="preserve">ANEXO VII – Estudo Técnico Preliminar</w:t>
      </w:r>
      <w:r>
        <w:rPr>
          <w:rFonts w:ascii="Cambria" w:hAnsi="Cambria" w:cs="Cambria"/>
          <w:sz w:val="14"/>
          <w:szCs w:val="14"/>
        </w:rPr>
      </w:r>
      <w:r/>
    </w:p>
    <w:p>
      <w:pPr>
        <w:ind w:left="0" w:right="0" w:firstLine="0"/>
        <w:jc w:val="right"/>
        <w:spacing w:before="288" w:after="288" w:line="312" w:lineRule="auto"/>
        <w:rPr>
          <w:highlight w:val="none"/>
        </w:rPr>
      </w:pPr>
      <w:r>
        <w:rPr>
          <w:rFonts w:ascii="Cambria" w:hAnsi="Cambria" w:eastAsia="Arial" w:cs="Cambria"/>
          <w:color w:val="000000"/>
          <w:sz w:val="14"/>
          <w:szCs w:val="14"/>
          <w:rtl w:val="0"/>
        </w:rPr>
        <w:t xml:space="preserve">Santa Bárbara do Sul/RS, 01 de novembro de 2024</w:t>
      </w:r>
      <w:r>
        <w:rPr>
          <w:rFonts w:ascii="Cambria" w:hAnsi="Cambria" w:cs="Cambria"/>
          <w:color w:val="000000"/>
          <w:sz w:val="14"/>
          <w:szCs w:val="14"/>
          <w:highlight w:val="none"/>
        </w:rPr>
      </w:r>
      <w:r/>
    </w:p>
    <w:p>
      <w:pPr>
        <w:ind w:left="0" w:right="0" w:firstLine="0"/>
        <w:jc w:val="right"/>
        <w:spacing w:before="288" w:after="288" w:line="312" w:lineRule="auto"/>
        <w:rPr>
          <w:rFonts w:ascii="Cambria" w:hAnsi="Cambria" w:cs="Cambria"/>
          <w:color w:val="000000"/>
          <w:sz w:val="14"/>
          <w:szCs w:val="14"/>
          <w:highlight w:val="none"/>
        </w:rPr>
      </w:pPr>
      <w:r>
        <w:rPr>
          <w:rFonts w:ascii="Cambria" w:hAnsi="Cambria" w:cs="Cambria"/>
          <w:color w:val="000000"/>
          <w:sz w:val="14"/>
          <w:szCs w:val="14"/>
          <w:highlight w:val="none"/>
        </w:rPr>
      </w:r>
      <w:r>
        <w:rPr>
          <w:rFonts w:ascii="Cambria" w:hAnsi="Cambria" w:cs="Cambria"/>
          <w:color w:val="000000"/>
          <w:sz w:val="14"/>
          <w:szCs w:val="14"/>
          <w:highlight w:val="none"/>
        </w:rPr>
      </w:r>
      <w:r/>
    </w:p>
    <w:p>
      <w:pPr>
        <w:ind w:left="0" w:right="0" w:firstLine="0"/>
        <w:jc w:val="right"/>
        <w:spacing w:before="288" w:after="288" w:line="312" w:lineRule="auto"/>
        <w:rPr>
          <w:rFonts w:ascii="Cambria" w:hAnsi="Cambria" w:cs="Cambria"/>
          <w:color w:val="000000"/>
          <w:sz w:val="14"/>
          <w:szCs w:val="14"/>
          <w:highlight w:val="none"/>
        </w:rPr>
      </w:pPr>
      <w:r>
        <w:rPr>
          <w:rFonts w:ascii="Cambria" w:hAnsi="Cambria" w:cs="Cambria"/>
          <w:color w:val="000000"/>
          <w:sz w:val="14"/>
          <w:szCs w:val="14"/>
          <w:highlight w:val="none"/>
        </w:rPr>
      </w:r>
      <w:r>
        <w:rPr>
          <w:rFonts w:ascii="Cambria" w:hAnsi="Cambria" w:cs="Cambria"/>
          <w:color w:val="000000"/>
          <w:sz w:val="14"/>
          <w:szCs w:val="14"/>
          <w:highlight w:val="none"/>
        </w:rPr>
      </w:r>
      <w:r/>
    </w:p>
    <w:p>
      <w:pPr>
        <w:ind w:left="0" w:right="0" w:firstLine="0"/>
        <w:jc w:val="right"/>
        <w:spacing w:before="288" w:after="288" w:line="312" w:lineRule="auto"/>
        <w:rPr>
          <w:rFonts w:ascii="Cambria" w:hAnsi="Cambria" w:cs="Cambria"/>
          <w:color w:val="000000"/>
          <w:sz w:val="14"/>
          <w:szCs w:val="14"/>
          <w:highlight w:val="none"/>
        </w:rPr>
      </w:pPr>
      <w:r>
        <w:rPr>
          <w:rFonts w:ascii="Cambria" w:hAnsi="Cambria" w:cs="Cambria"/>
          <w:color w:val="000000"/>
          <w:sz w:val="14"/>
          <w:szCs w:val="14"/>
          <w:highlight w:val="none"/>
        </w:rPr>
      </w:r>
      <w:r>
        <w:rPr>
          <w:rFonts w:ascii="Cambria" w:hAnsi="Cambria" w:cs="Cambria"/>
          <w:color w:val="000000"/>
          <w:sz w:val="14"/>
          <w:szCs w:val="14"/>
          <w:highlight w:val="none"/>
        </w:rPr>
      </w:r>
      <w:r/>
    </w:p>
    <w:p>
      <w:pPr>
        <w:ind w:left="0" w:right="0" w:firstLine="0"/>
        <w:jc w:val="right"/>
        <w:spacing w:before="288" w:after="288" w:line="312" w:lineRule="auto"/>
        <w:rPr>
          <w:rFonts w:ascii="Cambria" w:hAnsi="Cambria" w:cs="Cambria"/>
          <w:color w:val="000000"/>
          <w:sz w:val="14"/>
          <w:szCs w:val="14"/>
          <w:highlight w:val="none"/>
        </w:rPr>
      </w:pPr>
      <w:r>
        <w:rPr>
          <w:rFonts w:ascii="Cambria" w:hAnsi="Cambria" w:cs="Cambria"/>
          <w:color w:val="000000"/>
          <w:sz w:val="14"/>
          <w:szCs w:val="14"/>
          <w:highlight w:val="none"/>
        </w:rPr>
      </w:r>
      <w:r>
        <w:rPr>
          <w:rFonts w:ascii="Cambria" w:hAnsi="Cambria" w:cs="Cambria"/>
          <w:color w:val="000000"/>
          <w:sz w:val="14"/>
          <w:szCs w:val="14"/>
          <w:highlight w:val="none"/>
        </w:rPr>
      </w:r>
      <w:r/>
    </w:p>
    <w:p>
      <w:pPr>
        <w:ind w:left="0" w:right="0" w:firstLine="0"/>
        <w:jc w:val="right"/>
        <w:spacing w:before="288" w:after="288" w:line="312" w:lineRule="auto"/>
        <w:rPr>
          <w:rFonts w:ascii="Cambria" w:hAnsi="Cambria" w:cs="Cambria"/>
          <w:color w:val="000000"/>
          <w:sz w:val="14"/>
          <w:szCs w:val="14"/>
          <w:highlight w:val="none"/>
        </w:rPr>
      </w:pPr>
      <w:r>
        <w:rPr>
          <w:highlight w:val="none"/>
        </w:rPr>
      </w:r>
      <w:r>
        <w:rPr>
          <w:highlight w:val="none"/>
        </w:rPr>
      </w:r>
      <w:r/>
    </w:p>
    <w:p>
      <w:pPr>
        <w:ind w:left="0" w:right="0" w:firstLine="0"/>
        <w:jc w:val="center"/>
        <w:spacing w:before="288" w:after="288" w:line="240" w:lineRule="auto"/>
        <w:rPr>
          <w:rFonts w:ascii="Cambria" w:hAnsi="Cambria" w:cs="Cambria"/>
          <w:b/>
          <w:bCs/>
          <w:color w:val="000000" w:themeColor="text1"/>
          <w:sz w:val="14"/>
          <w:szCs w:val="14"/>
          <w:highlight w:val="none"/>
        </w:rPr>
      </w:pPr>
      <w:r>
        <w:rPr>
          <w:rFonts w:ascii="Cambria" w:hAnsi="Cambria" w:eastAsia="Arial" w:cs="Cambria"/>
          <w:b/>
          <w:color w:val="000000" w:themeColor="text1"/>
          <w:sz w:val="14"/>
          <w:szCs w:val="14"/>
          <w:rtl w:val="0"/>
        </w:rPr>
        <w:t xml:space="preserve">Mário Roberto Utzig Filho</w:t>
      </w:r>
      <w:r>
        <w:rPr>
          <w:rFonts w:ascii="Cambria" w:hAnsi="Cambria" w:cs="Cambria"/>
          <w:sz w:val="14"/>
          <w:szCs w:val="14"/>
        </w:rPr>
      </w:r>
      <w:r/>
    </w:p>
    <w:p>
      <w:pPr>
        <w:ind w:left="0" w:right="0" w:firstLine="0"/>
        <w:jc w:val="center"/>
        <w:spacing w:before="288" w:after="288" w:line="240" w:lineRule="auto"/>
        <w:rPr>
          <w:rFonts w:ascii="Cambria" w:hAnsi="Cambria" w:cs="Cambria"/>
          <w:b/>
          <w:bCs/>
          <w:color w:val="000000" w:themeColor="text1"/>
          <w:sz w:val="14"/>
          <w:szCs w:val="14"/>
          <w:highlight w:val="none"/>
        </w:rPr>
      </w:pPr>
      <w:r>
        <w:rPr>
          <w:rFonts w:ascii="Cambria" w:hAnsi="Cambria" w:eastAsia="Arial" w:cs="Cambria"/>
          <w:b/>
          <w:color w:val="000000" w:themeColor="text1"/>
          <w:sz w:val="14"/>
          <w:szCs w:val="14"/>
          <w:highlight w:val="none"/>
          <w:rtl w:val="0"/>
        </w:rPr>
        <w:t xml:space="preserve">Prefeito</w:t>
      </w:r>
      <w:r>
        <w:rPr>
          <w:rFonts w:ascii="Cambria" w:hAnsi="Cambria" w:cs="Cambria"/>
          <w:sz w:val="14"/>
          <w:szCs w:val="14"/>
        </w:rPr>
      </w:r>
      <w:r/>
    </w:p>
    <w:p>
      <w:pPr>
        <w:ind w:left="0" w:right="0" w:firstLine="0"/>
        <w:jc w:val="center"/>
        <w:spacing w:before="288" w:after="288" w:line="240" w:lineRule="auto"/>
        <w:rPr>
          <w:rFonts w:ascii="Cambria" w:hAnsi="Cambria" w:cs="Cambria"/>
          <w:b/>
          <w:bCs/>
          <w:color w:val="000000" w:themeColor="text1"/>
          <w:sz w:val="14"/>
          <w:szCs w:val="14"/>
          <w:highlight w:val="none"/>
        </w:rPr>
      </w:pPr>
      <w:r>
        <w:rPr>
          <w:rFonts w:ascii="Cambria" w:hAnsi="Cambria" w:eastAsia="Arial" w:cs="Cambria"/>
          <w:b/>
          <w:bCs/>
          <w:color w:val="000000" w:themeColor="text1"/>
          <w:sz w:val="14"/>
          <w:szCs w:val="14"/>
          <w:highlight w:val="none"/>
        </w:rPr>
      </w:r>
      <w:r>
        <w:rPr>
          <w:rFonts w:ascii="Cambria" w:hAnsi="Cambria" w:cs="Cambria"/>
          <w:sz w:val="14"/>
          <w:szCs w:val="14"/>
        </w:rPr>
      </w:r>
      <w:r/>
    </w:p>
    <w:p>
      <w:pPr>
        <w:ind w:left="0" w:right="0" w:firstLine="0"/>
        <w:jc w:val="center"/>
        <w:spacing w:before="288" w:after="288" w:line="240" w:lineRule="auto"/>
        <w:rPr>
          <w:rFonts w:ascii="Cambria" w:hAnsi="Cambria" w:cs="Cambria"/>
          <w:b/>
          <w:bCs/>
          <w:color w:val="000000" w:themeColor="text1"/>
          <w:sz w:val="14"/>
          <w:szCs w:val="14"/>
          <w:highlight w:val="none"/>
        </w:rPr>
      </w:pPr>
      <w:r>
        <w:rPr>
          <w:rFonts w:ascii="Cambria" w:hAnsi="Cambria" w:eastAsia="Arial" w:cs="Cambria"/>
          <w:b/>
          <w:bCs/>
          <w:color w:val="000000" w:themeColor="text1"/>
          <w:sz w:val="14"/>
          <w:szCs w:val="14"/>
          <w:highlight w:val="none"/>
        </w:rPr>
      </w:r>
      <w:r>
        <w:rPr>
          <w:rFonts w:ascii="Cambria" w:hAnsi="Cambria" w:cs="Cambria"/>
          <w:sz w:val="14"/>
          <w:szCs w:val="14"/>
        </w:rPr>
      </w:r>
      <w:r/>
    </w:p>
    <w:p>
      <w:pPr>
        <w:ind w:left="0" w:right="0" w:firstLine="0"/>
        <w:jc w:val="center"/>
        <w:spacing w:before="288" w:after="288" w:line="240" w:lineRule="auto"/>
        <w:rPr>
          <w:rFonts w:ascii="Cambria" w:hAnsi="Cambria" w:cs="Cambria"/>
          <w:b/>
          <w:bCs/>
          <w:color w:val="000000" w:themeColor="text1"/>
          <w:sz w:val="14"/>
          <w:szCs w:val="14"/>
          <w:highlight w:val="none"/>
        </w:rPr>
      </w:pPr>
      <w:r>
        <w:rPr>
          <w:rFonts w:ascii="Cambria" w:hAnsi="Cambria" w:cs="Cambria"/>
          <w:b/>
          <w:bCs/>
          <w:color w:val="000000" w:themeColor="text1"/>
          <w:sz w:val="14"/>
          <w:szCs w:val="14"/>
        </w:rPr>
        <w:t xml:space="preserve">Alessandra Vargas Alexandre Soares</w:t>
      </w:r>
      <w:r/>
    </w:p>
    <w:p>
      <w:pPr>
        <w:ind w:left="0" w:right="0" w:firstLine="0"/>
        <w:jc w:val="center"/>
        <w:spacing w:before="288" w:after="288" w:line="240" w:lineRule="auto"/>
        <w:rPr>
          <w:rFonts w:ascii="Cambria" w:hAnsi="Cambria" w:cs="Cambria"/>
          <w:b/>
          <w:bCs/>
          <w:color w:val="000000" w:themeColor="text1"/>
          <w:sz w:val="14"/>
          <w:szCs w:val="14"/>
        </w:rPr>
      </w:pPr>
      <w:r>
        <w:rPr>
          <w:rFonts w:ascii="Cambria" w:hAnsi="Cambria" w:cs="Cambria"/>
          <w:b/>
          <w:bCs/>
          <w:color w:val="000000" w:themeColor="text1"/>
          <w:sz w:val="14"/>
          <w:szCs w:val="14"/>
          <w:highlight w:val="none"/>
        </w:rPr>
        <w:t xml:space="preserve">Assessora de Compras, Licitações e Contratos</w:t>
      </w:r>
      <w:r>
        <w:rPr>
          <w:b/>
          <w:bCs/>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center"/>
        <w:rPr>
          <w:rFonts w:ascii="Cambria" w:hAnsi="Cambria" w:cs="Cambria"/>
          <w:sz w:val="14"/>
          <w:szCs w:val="14"/>
        </w:rPr>
      </w:pPr>
      <w:r>
        <w:rPr>
          <w:rFonts w:ascii="Cambria" w:hAnsi="Cambria" w:cs="Cambria"/>
          <w:b/>
          <w:sz w:val="14"/>
          <w:szCs w:val="14"/>
        </w:rPr>
        <w:t xml:space="preserve">ANEXO II</w:t>
      </w:r>
      <w:r>
        <w:rPr>
          <w:rFonts w:ascii="Cambria" w:hAnsi="Cambria" w:cs="Cambria"/>
          <w:sz w:val="14"/>
          <w:szCs w:val="14"/>
        </w:rPr>
      </w:r>
      <w:r/>
    </w:p>
    <w:p>
      <w:pPr>
        <w:ind w:left="0" w:right="0" w:firstLine="0"/>
        <w:jc w:val="center"/>
        <w:shd w:val="clear" w:color="ffffff" w:themeColor="background1" w:fill="ffffff" w:themeFill="background1"/>
        <w:rPr>
          <w:rFonts w:ascii="Cambria" w:hAnsi="Cambria" w:cs="Cambria"/>
          <w:sz w:val="14"/>
          <w:szCs w:val="14"/>
          <w:highlight w:val="none"/>
        </w:rPr>
      </w:pPr>
      <w:r>
        <w:rPr>
          <w:rFonts w:ascii="Cambria" w:hAnsi="Cambria" w:cs="Cambria"/>
          <w:b/>
          <w:sz w:val="14"/>
          <w:szCs w:val="14"/>
        </w:rPr>
        <w:t xml:space="preserve">PROPOSTA FINANCEIRA</w:t>
      </w:r>
      <w:r>
        <w:rPr>
          <w:rFonts w:ascii="Cambria" w:hAnsi="Cambria" w:cs="Cambria"/>
          <w:sz w:val="14"/>
          <w:szCs w:val="14"/>
        </w:rPr>
      </w:r>
      <w:r/>
    </w:p>
    <w:p>
      <w:pPr>
        <w:ind w:left="0" w:right="0" w:firstLine="0"/>
        <w:jc w:val="center"/>
        <w:shd w:val="clear" w:color="ffffff" w:themeColor="background1" w:fill="ffffff" w:themeFill="background1"/>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center"/>
        <w:shd w:val="clear" w:color="ffffff" w:themeColor="background1" w:fill="ffffff" w:themeFill="background1"/>
        <w:rPr>
          <w:rFonts w:ascii="Cambria" w:hAnsi="Cambria" w:cs="Cambria"/>
          <w:sz w:val="14"/>
          <w:szCs w:val="14"/>
        </w:rPr>
      </w:pPr>
      <w:r>
        <w:rPr>
          <w:rFonts w:ascii="Cambria" w:hAnsi="Cambria" w:cs="Cambria"/>
          <w:sz w:val="14"/>
          <w:szCs w:val="14"/>
          <w:highlight w:val="none"/>
        </w:rPr>
      </w:r>
      <w:r>
        <w:rPr>
          <w:rFonts w:ascii="Cambria" w:hAnsi="Cambria" w:cs="Cambria"/>
          <w:sz w:val="14"/>
          <w:szCs w:val="14"/>
          <w:highlight w:val="none"/>
        </w:rPr>
      </w:r>
      <w:r/>
    </w:p>
    <w:tbl>
      <w:tblPr>
        <w:tblStyle w:val="977"/>
        <w:tblW w:w="9645" w:type="dxa"/>
        <w:tblInd w:w="147" w:type="dxa"/>
        <w:tblLayout w:type="fixed"/>
        <w:tblCellMar>
          <w:left w:w="70" w:type="dxa"/>
          <w:top w:w="0" w:type="dxa"/>
          <w:right w:w="70" w:type="dxa"/>
          <w:bottom w:w="0" w:type="dxa"/>
        </w:tblCellMar>
        <w:tblLook w:val="04A0" w:firstRow="1" w:lastRow="0" w:firstColumn="1" w:lastColumn="0" w:noHBand="0" w:noVBand="1"/>
      </w:tblPr>
      <w:tblGrid>
        <w:gridCol w:w="4066"/>
        <w:gridCol w:w="2943"/>
        <w:gridCol w:w="2635"/>
      </w:tblGrid>
      <w:tr>
        <w:trPr/>
        <w:tc>
          <w:tcPr>
            <w:gridSpan w:val="3"/>
            <w:tcBorders>
              <w:top w:val="single" w:color="000000" w:sz="6" w:space="0"/>
              <w:left w:val="single" w:color="000000" w:sz="6" w:space="0"/>
              <w:bottom w:val="single" w:color="000000" w:sz="6" w:space="0"/>
              <w:right w:val="single" w:color="000000" w:sz="6" w:space="0"/>
            </w:tcBorders>
            <w:tcW w:w="9644" w:type="dxa"/>
            <w:textDirection w:val="lrTb"/>
            <w:noWrap w:val="false"/>
          </w:tcPr>
          <w:p>
            <w:pPr>
              <w:ind w:left="0" w:right="0" w:firstLine="0"/>
              <w:jc w:val="left"/>
              <w:spacing w:before="0" w:after="0"/>
              <w:widowControl w:val="off"/>
              <w:rPr>
                <w:rFonts w:ascii="Cambria" w:hAnsi="Cambria" w:cs="Cambria"/>
                <w:sz w:val="14"/>
                <w:szCs w:val="14"/>
              </w:rPr>
            </w:pPr>
            <w:r>
              <w:rPr>
                <w:rFonts w:ascii="Cambria" w:hAnsi="Cambria" w:cs="Cambria"/>
                <w:b/>
                <w:sz w:val="14"/>
                <w:szCs w:val="14"/>
              </w:rPr>
              <w:t xml:space="preserve">Fornecedor:</w:t>
            </w:r>
            <w:r>
              <w:rPr>
                <w:rFonts w:ascii="Cambria" w:hAnsi="Cambria" w:cs="Cambria"/>
                <w:sz w:val="14"/>
                <w:szCs w:val="14"/>
              </w:rPr>
            </w:r>
            <w:r/>
          </w:p>
        </w:tc>
      </w:tr>
      <w:tr>
        <w:trPr/>
        <w:tc>
          <w:tcPr>
            <w:gridSpan w:val="3"/>
            <w:tcBorders>
              <w:top w:val="single" w:color="000000" w:sz="6" w:space="0"/>
              <w:left w:val="single" w:color="000000" w:sz="6" w:space="0"/>
              <w:bottom w:val="single" w:color="000000" w:sz="6" w:space="0"/>
              <w:right w:val="single" w:color="000000" w:sz="6" w:space="0"/>
            </w:tcBorders>
            <w:tcW w:w="9644" w:type="dxa"/>
            <w:textDirection w:val="lrTb"/>
            <w:noWrap w:val="false"/>
          </w:tcPr>
          <w:p>
            <w:pPr>
              <w:ind w:left="0" w:right="0" w:firstLine="0"/>
              <w:jc w:val="left"/>
              <w:spacing w:before="0" w:after="0"/>
              <w:widowControl w:val="off"/>
              <w:rPr>
                <w:rFonts w:ascii="Cambria" w:hAnsi="Cambria" w:cs="Cambria"/>
                <w:sz w:val="14"/>
                <w:szCs w:val="14"/>
              </w:rPr>
            </w:pPr>
            <w:r>
              <w:rPr>
                <w:rFonts w:ascii="Cambria" w:hAnsi="Cambria" w:cs="Cambria"/>
                <w:b/>
                <w:sz w:val="14"/>
                <w:szCs w:val="14"/>
              </w:rPr>
              <w:t xml:space="preserve">Endereço:</w:t>
            </w:r>
            <w:r>
              <w:rPr>
                <w:rFonts w:ascii="Cambria" w:hAnsi="Cambria" w:cs="Cambria"/>
                <w:sz w:val="14"/>
                <w:szCs w:val="14"/>
              </w:rPr>
            </w:r>
            <w:r/>
          </w:p>
        </w:tc>
      </w:tr>
      <w:tr>
        <w:trPr/>
        <w:tc>
          <w:tcPr>
            <w:gridSpan w:val="2"/>
            <w:tcBorders>
              <w:top w:val="single" w:color="000000" w:sz="6" w:space="0"/>
              <w:left w:val="single" w:color="000000" w:sz="6" w:space="0"/>
              <w:bottom w:val="single" w:color="000000" w:sz="6" w:space="0"/>
              <w:right w:val="single" w:color="000000" w:sz="6" w:space="0"/>
            </w:tcBorders>
            <w:tcW w:w="7009" w:type="dxa"/>
            <w:textDirection w:val="lrTb"/>
            <w:noWrap w:val="false"/>
          </w:tcPr>
          <w:p>
            <w:pPr>
              <w:ind w:left="0" w:right="0" w:firstLine="0"/>
              <w:jc w:val="left"/>
              <w:spacing w:before="0" w:after="0"/>
              <w:widowControl w:val="off"/>
              <w:rPr>
                <w:rFonts w:ascii="Cambria" w:hAnsi="Cambria" w:cs="Cambria"/>
                <w:sz w:val="14"/>
                <w:szCs w:val="14"/>
              </w:rPr>
            </w:pPr>
            <w:r>
              <w:rPr>
                <w:rFonts w:ascii="Cambria" w:hAnsi="Cambria" w:cs="Cambria"/>
                <w:b/>
                <w:sz w:val="14"/>
                <w:szCs w:val="14"/>
              </w:rPr>
              <w:t xml:space="preserve">Cidade:</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W w:w="2635" w:type="dxa"/>
            <w:textDirection w:val="lrTb"/>
            <w:noWrap w:val="false"/>
          </w:tcPr>
          <w:p>
            <w:pPr>
              <w:ind w:left="0" w:right="0" w:firstLine="0"/>
              <w:jc w:val="left"/>
              <w:spacing w:before="0" w:after="0"/>
              <w:widowControl w:val="off"/>
              <w:rPr>
                <w:rFonts w:ascii="Cambria" w:hAnsi="Cambria" w:cs="Cambria"/>
                <w:sz w:val="14"/>
                <w:szCs w:val="14"/>
              </w:rPr>
            </w:pPr>
            <w:r>
              <w:rPr>
                <w:rFonts w:ascii="Cambria" w:hAnsi="Cambria" w:cs="Cambria"/>
                <w:b/>
                <w:sz w:val="14"/>
                <w:szCs w:val="14"/>
              </w:rPr>
              <w:t xml:space="preserve">Estado:</w:t>
            </w:r>
            <w:r>
              <w:rPr>
                <w:rFonts w:ascii="Cambria" w:hAnsi="Cambria" w:cs="Cambria"/>
                <w:sz w:val="14"/>
                <w:szCs w:val="14"/>
              </w:rPr>
            </w:r>
            <w:r/>
          </w:p>
        </w:tc>
      </w:tr>
      <w:tr>
        <w:trPr/>
        <w:tc>
          <w:tcPr>
            <w:tcBorders>
              <w:top w:val="single" w:color="000000" w:sz="6" w:space="0"/>
              <w:left w:val="single" w:color="000000" w:sz="6" w:space="0"/>
              <w:bottom w:val="single" w:color="000000" w:sz="6" w:space="0"/>
              <w:right w:val="single" w:color="000000" w:sz="6" w:space="0"/>
            </w:tcBorders>
            <w:tcW w:w="4066" w:type="dxa"/>
            <w:textDirection w:val="lrTb"/>
            <w:noWrap w:val="false"/>
          </w:tcPr>
          <w:p>
            <w:pPr>
              <w:ind w:left="0" w:right="0" w:firstLine="0"/>
              <w:jc w:val="left"/>
              <w:spacing w:before="0" w:after="0"/>
              <w:widowControl w:val="off"/>
              <w:rPr>
                <w:rFonts w:ascii="Cambria" w:hAnsi="Cambria" w:cs="Cambria"/>
                <w:sz w:val="14"/>
                <w:szCs w:val="14"/>
              </w:rPr>
            </w:pPr>
            <w:r>
              <w:rPr>
                <w:rFonts w:ascii="Cambria" w:hAnsi="Cambria" w:cs="Cambria"/>
                <w:b/>
                <w:sz w:val="14"/>
                <w:szCs w:val="14"/>
              </w:rPr>
              <w:t xml:space="preserve">CNPJ:</w:t>
            </w:r>
            <w:r>
              <w:rPr>
                <w:rFonts w:ascii="Cambria" w:hAnsi="Cambria" w:cs="Cambria"/>
                <w:sz w:val="14"/>
                <w:szCs w:val="14"/>
              </w:rPr>
            </w:r>
            <w:r/>
          </w:p>
        </w:tc>
        <w:tc>
          <w:tcPr>
            <w:gridSpan w:val="2"/>
            <w:tcBorders>
              <w:top w:val="single" w:color="000000" w:sz="6" w:space="0"/>
              <w:left w:val="single" w:color="000000" w:sz="6" w:space="0"/>
              <w:bottom w:val="single" w:color="000000" w:sz="6" w:space="0"/>
              <w:right w:val="single" w:color="000000" w:sz="6" w:space="0"/>
            </w:tcBorders>
            <w:tcW w:w="5578" w:type="dxa"/>
            <w:textDirection w:val="lrTb"/>
            <w:noWrap w:val="false"/>
          </w:tcPr>
          <w:p>
            <w:pPr>
              <w:ind w:left="0" w:right="0" w:firstLine="0"/>
              <w:jc w:val="left"/>
              <w:spacing w:before="0" w:after="0"/>
              <w:widowControl w:val="off"/>
              <w:rPr>
                <w:rFonts w:ascii="Cambria" w:hAnsi="Cambria" w:cs="Cambria"/>
                <w:sz w:val="14"/>
                <w:szCs w:val="14"/>
              </w:rPr>
            </w:pPr>
            <w:r>
              <w:rPr>
                <w:rFonts w:ascii="Cambria" w:hAnsi="Cambria" w:cs="Cambria"/>
                <w:b/>
                <w:sz w:val="14"/>
                <w:szCs w:val="14"/>
              </w:rPr>
              <w:t xml:space="preserve">Inscrição Estadual:</w:t>
            </w:r>
            <w:r>
              <w:rPr>
                <w:rFonts w:ascii="Cambria" w:hAnsi="Cambria" w:cs="Cambria"/>
                <w:sz w:val="14"/>
                <w:szCs w:val="14"/>
              </w:rPr>
            </w:r>
            <w:r/>
          </w:p>
        </w:tc>
      </w:tr>
      <w:tr>
        <w:trPr/>
        <w:tc>
          <w:tcPr>
            <w:tcBorders>
              <w:top w:val="single" w:color="000000" w:sz="6" w:space="0"/>
              <w:left w:val="single" w:color="000000" w:sz="6" w:space="0"/>
              <w:bottom w:val="single" w:color="000000" w:sz="6" w:space="0"/>
              <w:right w:val="single" w:color="000000" w:sz="6" w:space="0"/>
            </w:tcBorders>
            <w:tcW w:w="4066" w:type="dxa"/>
            <w:textDirection w:val="lrTb"/>
            <w:noWrap w:val="false"/>
          </w:tcPr>
          <w:p>
            <w:pPr>
              <w:ind w:left="0" w:right="0" w:firstLine="0"/>
              <w:jc w:val="left"/>
              <w:spacing w:before="0" w:after="0"/>
              <w:widowControl w:val="off"/>
              <w:rPr>
                <w:rFonts w:ascii="Cambria" w:hAnsi="Cambria" w:cs="Cambria"/>
                <w:bCs/>
                <w:sz w:val="14"/>
                <w:szCs w:val="14"/>
              </w:rPr>
            </w:pPr>
            <w:r>
              <w:rPr>
                <w:rFonts w:ascii="Cambria" w:hAnsi="Cambria" w:cs="Cambria"/>
                <w:b/>
                <w:sz w:val="14"/>
                <w:szCs w:val="14"/>
              </w:rPr>
              <w:t xml:space="preserve">Banco:</w:t>
            </w:r>
            <w:r>
              <w:rPr>
                <w:rFonts w:ascii="Cambria" w:hAnsi="Cambria" w:cs="Cambria"/>
                <w:sz w:val="14"/>
                <w:szCs w:val="14"/>
              </w:rPr>
            </w:r>
            <w:r/>
          </w:p>
        </w:tc>
        <w:tc>
          <w:tcPr>
            <w:gridSpan w:val="2"/>
            <w:tcBorders>
              <w:top w:val="single" w:color="000000" w:sz="6" w:space="0"/>
              <w:left w:val="single" w:color="000000" w:sz="6" w:space="0"/>
              <w:bottom w:val="single" w:color="000000" w:sz="6" w:space="0"/>
              <w:right w:val="single" w:color="000000" w:sz="6" w:space="0"/>
            </w:tcBorders>
            <w:tcW w:w="5578" w:type="dxa"/>
            <w:textDirection w:val="lrTb"/>
            <w:noWrap w:val="false"/>
          </w:tcPr>
          <w:p>
            <w:pPr>
              <w:ind w:left="0" w:right="0" w:firstLine="0"/>
              <w:jc w:val="left"/>
              <w:spacing w:before="0" w:after="0"/>
              <w:widowControl w:val="off"/>
              <w:rPr>
                <w:rFonts w:ascii="Cambria" w:hAnsi="Cambria" w:cs="Cambria"/>
                <w:bCs/>
                <w:sz w:val="14"/>
                <w:szCs w:val="14"/>
              </w:rPr>
            </w:pPr>
            <w:r>
              <w:rPr>
                <w:rFonts w:ascii="Cambria" w:hAnsi="Cambria" w:cs="Cambria"/>
                <w:b/>
                <w:sz w:val="14"/>
                <w:szCs w:val="14"/>
              </w:rPr>
              <w:t xml:space="preserve">Agência:</w:t>
            </w:r>
            <w:r>
              <w:rPr>
                <w:rFonts w:ascii="Cambria" w:hAnsi="Cambria" w:cs="Cambria"/>
                <w:sz w:val="14"/>
                <w:szCs w:val="14"/>
              </w:rPr>
            </w:r>
            <w:r/>
          </w:p>
        </w:tc>
      </w:tr>
      <w:tr>
        <w:trPr/>
        <w:tc>
          <w:tcPr>
            <w:gridSpan w:val="3"/>
            <w:tcBorders>
              <w:top w:val="single" w:color="000000" w:sz="6" w:space="0"/>
              <w:left w:val="single" w:color="000000" w:sz="6" w:space="0"/>
              <w:bottom w:val="single" w:color="000000" w:sz="6" w:space="0"/>
              <w:right w:val="single" w:color="000000" w:sz="6" w:space="0"/>
            </w:tcBorders>
            <w:tcW w:w="9644" w:type="dxa"/>
            <w:textDirection w:val="lrTb"/>
            <w:noWrap w:val="false"/>
          </w:tcPr>
          <w:p>
            <w:pPr>
              <w:ind w:left="0" w:right="0" w:firstLine="0"/>
              <w:jc w:val="left"/>
              <w:spacing w:before="0" w:after="0"/>
              <w:widowControl w:val="off"/>
              <w:rPr>
                <w:rFonts w:ascii="Cambria" w:hAnsi="Cambria" w:cs="Cambria"/>
                <w:bCs/>
                <w:sz w:val="14"/>
                <w:szCs w:val="14"/>
              </w:rPr>
            </w:pPr>
            <w:r>
              <w:rPr>
                <w:rFonts w:ascii="Cambria" w:hAnsi="Cambria" w:cs="Cambria"/>
                <w:b/>
                <w:sz w:val="14"/>
                <w:szCs w:val="14"/>
              </w:rPr>
              <w:t xml:space="preserve">C.C:</w:t>
            </w:r>
            <w:r>
              <w:rPr>
                <w:rFonts w:ascii="Cambria" w:hAnsi="Cambria" w:cs="Cambria"/>
                <w:sz w:val="14"/>
                <w:szCs w:val="14"/>
              </w:rPr>
            </w:r>
            <w:r/>
          </w:p>
        </w:tc>
      </w:tr>
    </w:tbl>
    <w:p>
      <w:pPr>
        <w:ind w:left="0" w:right="0" w:firstLine="0"/>
        <w:tabs>
          <w:tab w:val="left" w:pos="792" w:leader="none"/>
        </w:tabs>
        <w:rPr>
          <w:rFonts w:ascii="Cambria" w:hAnsi="Cambria" w:cs="Cambria"/>
          <w:sz w:val="14"/>
          <w:szCs w:val="14"/>
        </w:rPr>
      </w:pPr>
      <w:r>
        <w:rPr>
          <w:rFonts w:ascii="Cambria" w:hAnsi="Cambria" w:cs="Cambria"/>
          <w:sz w:val="14"/>
          <w:szCs w:val="14"/>
        </w:rPr>
      </w:r>
      <w:r>
        <w:rPr>
          <w:rFonts w:ascii="Cambria" w:hAnsi="Cambria" w:cs="Cambria"/>
          <w:sz w:val="14"/>
          <w:szCs w:val="14"/>
        </w:rPr>
      </w:r>
      <w:r/>
    </w:p>
    <w:tbl>
      <w:tblPr>
        <w:tblStyle w:val="977"/>
        <w:tblW w:w="9710" w:type="dxa"/>
        <w:tblInd w:w="76" w:type="dxa"/>
        <w:tblLayout w:type="fixed"/>
        <w:tblCellMar>
          <w:left w:w="70" w:type="dxa"/>
          <w:top w:w="0" w:type="dxa"/>
          <w:right w:w="70" w:type="dxa"/>
          <w:bottom w:w="0" w:type="dxa"/>
        </w:tblCellMar>
        <w:tblLook w:val="04A0" w:firstRow="1" w:lastRow="0" w:firstColumn="1" w:lastColumn="0" w:noHBand="0" w:noVBand="1"/>
      </w:tblPr>
      <w:tblGrid>
        <w:gridCol w:w="9710"/>
      </w:tblGrid>
      <w:tr>
        <w:trPr/>
        <w:tc>
          <w:tcPr>
            <w:tcBorders>
              <w:top w:val="single" w:color="000000" w:sz="6" w:space="0"/>
              <w:left w:val="single" w:color="000000" w:sz="6" w:space="0"/>
              <w:bottom w:val="single" w:color="000000" w:sz="6" w:space="0"/>
              <w:right w:val="single" w:color="000000" w:sz="6" w:space="0"/>
            </w:tcBorders>
            <w:tcW w:w="9710" w:type="dxa"/>
            <w:textDirection w:val="lrTb"/>
            <w:noWrap w:val="false"/>
          </w:tcPr>
          <w:p>
            <w:pPr>
              <w:ind w:left="1276" w:right="567" w:firstLine="0"/>
              <w:jc w:val="center"/>
              <w:rPr>
                <w:rFonts w:ascii="Cambria" w:hAnsi="Cambria" w:cs="Cambria"/>
                <w:color w:val="000000"/>
                <w:sz w:val="14"/>
                <w:szCs w:val="14"/>
              </w:rPr>
            </w:pPr>
            <w:r>
              <w:rPr>
                <w:rFonts w:ascii="Cambria" w:hAnsi="Cambria" w:cs="Cambria"/>
                <w:b w:val="0"/>
                <w:i/>
                <w:iCs/>
                <w:color w:val="000000" w:themeColor="text1"/>
                <w:sz w:val="14"/>
                <w:szCs w:val="14"/>
              </w:rPr>
              <w:t xml:space="preserve">Objeto:</w:t>
            </w:r>
            <w:r>
              <w:rPr>
                <w:rFonts w:ascii="Cambria" w:hAnsi="Cambria" w:cs="Cambria"/>
                <w:color w:val="000000" w:themeColor="text1"/>
                <w:sz w:val="14"/>
                <w:szCs w:val="14"/>
              </w:rPr>
              <w:t xml:space="preserve">CONTRATAÇÃO DE EMPRESA PARA REVITALIZAÇÃO ESTÁDIO MUNICIPAL JOSÉ ANTÔNIO DUMONCEL</w:t>
            </w:r>
            <w:r>
              <w:rPr>
                <w:rFonts w:ascii="Cambria" w:hAnsi="Cambria" w:cs="Cambria"/>
                <w:color w:val="000000" w:themeColor="text1"/>
                <w:sz w:val="14"/>
                <w:szCs w:val="14"/>
              </w:rPr>
            </w:r>
            <w:r/>
          </w:p>
        </w:tc>
      </w:tr>
    </w:tbl>
    <w:p>
      <w:pPr>
        <w:ind w:left="0" w:right="0" w:firstLine="0"/>
        <w:jc w:val="both"/>
        <w:rPr>
          <w:rFonts w:ascii="Cambria" w:hAnsi="Cambria" w:cs="Cambria"/>
          <w:sz w:val="14"/>
          <w:szCs w:val="14"/>
        </w:rPr>
      </w:pPr>
      <w:r>
        <w:rPr>
          <w:rFonts w:ascii="Cambria" w:hAnsi="Cambria" w:cs="Cambria"/>
          <w:sz w:val="14"/>
          <w:szCs w:val="14"/>
        </w:rPr>
      </w:r>
      <w:r>
        <w:rPr>
          <w:rFonts w:ascii="Cambria" w:hAnsi="Cambria" w:cs="Cambria"/>
          <w:sz w:val="14"/>
          <w:szCs w:val="14"/>
        </w:rPr>
      </w:r>
      <w:r/>
    </w:p>
    <w:tbl>
      <w:tblPr>
        <w:tblStyle w:val="1016"/>
        <w:tblW w:w="0" w:type="auto"/>
        <w:tblLayout w:type="fixed"/>
        <w:tblLook w:val="04A0" w:firstRow="1" w:lastRow="0" w:firstColumn="1" w:lastColumn="0" w:noHBand="0" w:noVBand="1"/>
      </w:tblPr>
      <w:tblGrid>
        <w:gridCol w:w="1012"/>
        <w:gridCol w:w="4232"/>
        <w:gridCol w:w="1438"/>
        <w:gridCol w:w="1538"/>
        <w:gridCol w:w="1722"/>
      </w:tblGrid>
      <w:tr>
        <w:trPr/>
        <w:tc>
          <w:tcPr>
            <w:tcW w:w="1012" w:type="dxa"/>
            <w:textDirection w:val="lrTb"/>
            <w:noWrap w:val="false"/>
          </w:tcPr>
          <w:p>
            <w:pPr>
              <w:pStyle w:val="1100"/>
              <w:ind w:left="0" w:right="0" w:firstLine="0"/>
              <w:jc w:val="center"/>
              <w:rPr>
                <w:rFonts w:ascii="Cambria" w:hAnsi="Cambria" w:cs="Cambria"/>
                <w:sz w:val="18"/>
                <w:szCs w:val="18"/>
                <w:highlight w:val="none"/>
              </w:rPr>
            </w:pPr>
            <w:r>
              <w:rPr>
                <w:rFonts w:ascii="Cambria" w:hAnsi="Cambria" w:cs="Cambria"/>
                <w:b/>
                <w:bCs/>
                <w:sz w:val="18"/>
                <w:szCs w:val="18"/>
                <w:highlight w:val="none"/>
              </w:rPr>
              <w:t xml:space="preserve">ITEM</w:t>
            </w:r>
            <w:r>
              <w:rPr>
                <w:sz w:val="18"/>
                <w:szCs w:val="18"/>
              </w:rPr>
            </w:r>
            <w:r/>
          </w:p>
        </w:tc>
        <w:tc>
          <w:tcPr>
            <w:tcW w:w="4232" w:type="dxa"/>
            <w:textDirection w:val="lrTb"/>
            <w:noWrap w:val="false"/>
          </w:tcPr>
          <w:p>
            <w:pPr>
              <w:pStyle w:val="1100"/>
              <w:ind w:left="0" w:right="0" w:firstLine="0"/>
              <w:jc w:val="center"/>
              <w:rPr>
                <w:rFonts w:ascii="Cambria" w:hAnsi="Cambria" w:cs="Cambria"/>
                <w:sz w:val="18"/>
                <w:szCs w:val="18"/>
                <w:highlight w:val="none"/>
              </w:rPr>
            </w:pPr>
            <w:r>
              <w:rPr>
                <w:rFonts w:ascii="Cambria" w:hAnsi="Cambria" w:cs="Cambria"/>
                <w:b/>
                <w:bCs/>
                <w:sz w:val="18"/>
                <w:szCs w:val="18"/>
                <w:highlight w:val="none"/>
              </w:rPr>
              <w:t xml:space="preserve">ESPECIFICAÇÃO</w:t>
            </w:r>
            <w:r>
              <w:rPr>
                <w:sz w:val="18"/>
                <w:szCs w:val="18"/>
              </w:rPr>
            </w:r>
            <w:r/>
          </w:p>
        </w:tc>
        <w:tc>
          <w:tcPr>
            <w:tcW w:w="1438" w:type="dxa"/>
            <w:textDirection w:val="lrTb"/>
            <w:noWrap w:val="false"/>
          </w:tcPr>
          <w:p>
            <w:pPr>
              <w:pStyle w:val="1100"/>
              <w:ind w:left="0" w:right="0" w:firstLine="0"/>
              <w:jc w:val="center"/>
              <w:rPr>
                <w:rFonts w:ascii="Cambria" w:hAnsi="Cambria" w:cs="Cambria"/>
                <w:sz w:val="18"/>
                <w:szCs w:val="18"/>
                <w:highlight w:val="none"/>
              </w:rPr>
            </w:pPr>
            <w:r>
              <w:rPr>
                <w:rFonts w:ascii="Cambria" w:hAnsi="Cambria" w:cs="Cambria"/>
                <w:b/>
                <w:bCs/>
                <w:sz w:val="18"/>
                <w:szCs w:val="18"/>
                <w:highlight w:val="none"/>
              </w:rPr>
              <w:t xml:space="preserve">UNIDADE</w:t>
            </w:r>
            <w:r>
              <w:rPr>
                <w:sz w:val="18"/>
                <w:szCs w:val="18"/>
              </w:rPr>
            </w:r>
            <w:r/>
          </w:p>
        </w:tc>
        <w:tc>
          <w:tcPr>
            <w:tcW w:w="1538" w:type="dxa"/>
            <w:textDirection w:val="lrTb"/>
            <w:noWrap w:val="false"/>
          </w:tcPr>
          <w:p>
            <w:pPr>
              <w:pStyle w:val="1100"/>
              <w:ind w:left="0" w:right="0" w:firstLine="0"/>
              <w:jc w:val="center"/>
              <w:rPr>
                <w:rFonts w:ascii="Cambria" w:hAnsi="Cambria" w:cs="Cambria"/>
                <w:sz w:val="18"/>
                <w:szCs w:val="18"/>
                <w:highlight w:val="none"/>
              </w:rPr>
            </w:pPr>
            <w:r>
              <w:rPr>
                <w:rFonts w:ascii="Cambria" w:hAnsi="Cambria" w:cs="Cambria"/>
                <w:b/>
                <w:bCs/>
                <w:sz w:val="18"/>
                <w:szCs w:val="18"/>
                <w:highlight w:val="none"/>
              </w:rPr>
              <w:t xml:space="preserve">QUANTIDADE</w:t>
            </w:r>
            <w:r>
              <w:rPr>
                <w:sz w:val="18"/>
                <w:szCs w:val="18"/>
              </w:rPr>
            </w:r>
            <w:r/>
          </w:p>
        </w:tc>
        <w:tc>
          <w:tcPr>
            <w:tcW w:w="1722" w:type="dxa"/>
            <w:textDirection w:val="lrTb"/>
            <w:noWrap w:val="false"/>
          </w:tcPr>
          <w:p>
            <w:pPr>
              <w:pStyle w:val="1100"/>
              <w:ind w:left="0" w:right="0" w:firstLine="0"/>
              <w:jc w:val="center"/>
              <w:rPr>
                <w:rFonts w:ascii="Cambria" w:hAnsi="Cambria" w:cs="Cambria"/>
                <w:sz w:val="18"/>
                <w:szCs w:val="18"/>
                <w:highlight w:val="none"/>
              </w:rPr>
            </w:pPr>
            <w:r>
              <w:rPr>
                <w:rFonts w:ascii="Cambria" w:hAnsi="Cambria" w:cs="Cambria"/>
                <w:b/>
                <w:bCs/>
                <w:sz w:val="18"/>
                <w:szCs w:val="18"/>
                <w:highlight w:val="none"/>
              </w:rPr>
              <w:t xml:space="preserve">VALOR TOTAL</w:t>
            </w:r>
            <w:r>
              <w:rPr>
                <w:sz w:val="18"/>
                <w:szCs w:val="18"/>
              </w:rPr>
            </w:r>
            <w:r/>
          </w:p>
        </w:tc>
      </w:tr>
      <w:tr>
        <w:trPr/>
        <w:tc>
          <w:tcPr>
            <w:tcW w:w="1012" w:type="dxa"/>
            <w:vAlign w:val="center"/>
            <w:vMerge w:val="restart"/>
            <w:textDirection w:val="lrTb"/>
            <w:noWrap w:val="false"/>
          </w:tcPr>
          <w:p>
            <w:pPr>
              <w:pStyle w:val="1100"/>
              <w:ind w:left="0" w:right="0" w:firstLine="0"/>
              <w:jc w:val="center"/>
              <w:rPr>
                <w:rFonts w:ascii="Cambria" w:hAnsi="Cambria" w:cs="Cambria"/>
                <w:sz w:val="18"/>
                <w:szCs w:val="18"/>
                <w:highlight w:val="none"/>
              </w:rPr>
            </w:pPr>
            <w:r>
              <w:rPr>
                <w:rFonts w:ascii="Cambria" w:hAnsi="Cambria" w:cs="Cambria"/>
                <w:b/>
                <w:bCs/>
                <w:sz w:val="18"/>
                <w:szCs w:val="18"/>
                <w:highlight w:val="none"/>
              </w:rPr>
              <w:t xml:space="preserve">01</w:t>
            </w:r>
            <w:r>
              <w:rPr>
                <w:sz w:val="18"/>
                <w:szCs w:val="18"/>
              </w:rPr>
            </w:r>
            <w:r/>
          </w:p>
        </w:tc>
        <w:tc>
          <w:tcPr>
            <w:tcW w:w="4232" w:type="dxa"/>
            <w:vAlign w:val="center"/>
            <w:vMerge w:val="restart"/>
            <w:textDirection w:val="lrTb"/>
            <w:noWrap w:val="false"/>
          </w:tcPr>
          <w:p>
            <w:pPr>
              <w:ind w:left="1276" w:right="567" w:firstLine="0"/>
              <w:jc w:val="center"/>
              <w:rPr>
                <w:rFonts w:ascii="Cambria" w:hAnsi="Cambria" w:cs="Cambria"/>
                <w:sz w:val="18"/>
                <w:szCs w:val="18"/>
              </w:rPr>
            </w:pPr>
            <w:r>
              <w:rPr>
                <w:rFonts w:ascii="Cambria" w:hAnsi="Cambria" w:cs="Cambria"/>
                <w:color w:val="000000" w:themeColor="text1"/>
                <w:sz w:val="18"/>
                <w:szCs w:val="18"/>
              </w:rPr>
            </w:r>
            <w:r>
              <w:rPr>
                <w:rFonts w:ascii="Cambria" w:hAnsi="Cambria" w:cs="Cambria"/>
                <w:color w:val="000000" w:themeColor="text1"/>
                <w:sz w:val="18"/>
                <w:szCs w:val="18"/>
              </w:rPr>
              <w:t xml:space="preserve">CONTRATAÇÃO DE EMPRESA PARA REVITALIZAÇÃO ESTÁDIO MUNICIPAL JOSÉ ANTÔNIO DUMONCEL</w:t>
            </w:r>
            <w:r>
              <w:rPr>
                <w:rFonts w:ascii="Cambria" w:hAnsi="Cambria" w:cs="Cambria"/>
                <w:sz w:val="18"/>
                <w:szCs w:val="18"/>
              </w:rPr>
            </w:r>
            <w:r/>
          </w:p>
        </w:tc>
        <w:tc>
          <w:tcPr>
            <w:tcW w:w="1438" w:type="dxa"/>
            <w:vAlign w:val="center"/>
            <w:vMerge w:val="restart"/>
            <w:textDirection w:val="lrTb"/>
            <w:noWrap w:val="false"/>
          </w:tcPr>
          <w:p>
            <w:pPr>
              <w:pStyle w:val="1100"/>
              <w:ind w:left="0" w:right="0" w:firstLine="0"/>
              <w:jc w:val="center"/>
              <w:rPr>
                <w:rFonts w:ascii="Cambria" w:hAnsi="Cambria" w:cs="Cambria"/>
                <w:sz w:val="18"/>
                <w:szCs w:val="18"/>
                <w:highlight w:val="none"/>
              </w:rPr>
            </w:pPr>
            <w:r>
              <w:rPr>
                <w:rFonts w:ascii="Cambria" w:hAnsi="Cambria" w:cs="Cambria"/>
                <w:b/>
                <w:bCs/>
                <w:sz w:val="18"/>
                <w:szCs w:val="18"/>
                <w:highlight w:val="none"/>
              </w:rPr>
              <w:t xml:space="preserve">UN</w:t>
            </w:r>
            <w:r>
              <w:rPr>
                <w:sz w:val="18"/>
                <w:szCs w:val="18"/>
              </w:rPr>
            </w:r>
            <w:r/>
          </w:p>
        </w:tc>
        <w:tc>
          <w:tcPr>
            <w:tcW w:w="1538" w:type="dxa"/>
            <w:vAlign w:val="center"/>
            <w:vMerge w:val="restart"/>
            <w:textDirection w:val="lrTb"/>
            <w:noWrap w:val="false"/>
          </w:tcPr>
          <w:p>
            <w:pPr>
              <w:pStyle w:val="1100"/>
              <w:ind w:left="0" w:right="0" w:firstLine="0"/>
              <w:jc w:val="center"/>
              <w:rPr>
                <w:rFonts w:ascii="Cambria" w:hAnsi="Cambria" w:cs="Cambria"/>
                <w:sz w:val="18"/>
                <w:szCs w:val="18"/>
                <w:highlight w:val="none"/>
              </w:rPr>
            </w:pPr>
            <w:r>
              <w:rPr>
                <w:rFonts w:ascii="Cambria" w:hAnsi="Cambria" w:cs="Cambria"/>
                <w:b/>
                <w:bCs/>
                <w:sz w:val="18"/>
                <w:szCs w:val="18"/>
                <w:highlight w:val="none"/>
              </w:rPr>
              <w:t xml:space="preserve">01</w:t>
            </w:r>
            <w:r>
              <w:rPr>
                <w:sz w:val="18"/>
                <w:szCs w:val="18"/>
              </w:rPr>
            </w:r>
            <w:r/>
          </w:p>
        </w:tc>
        <w:tc>
          <w:tcPr>
            <w:tcW w:w="1722" w:type="dxa"/>
            <w:vAlign w:val="center"/>
            <w:vMerge w:val="restart"/>
            <w:textDirection w:val="lrTb"/>
            <w:noWrap w:val="false"/>
          </w:tcPr>
          <w:p>
            <w:pPr>
              <w:ind w:left="0" w:right="0" w:firstLine="0"/>
              <w:rPr>
                <w:rFonts w:ascii="Cambria" w:hAnsi="Cambria" w:cs="Cambria"/>
                <w:sz w:val="18"/>
                <w:szCs w:val="18"/>
              </w:rPr>
            </w:pPr>
            <w:r>
              <w:rPr>
                <w:rFonts w:ascii="Cambria" w:hAnsi="Cambria" w:cs="Cambria"/>
                <w:sz w:val="18"/>
                <w:szCs w:val="18"/>
              </w:rPr>
            </w:r>
            <w:r>
              <w:rPr>
                <w:sz w:val="18"/>
                <w:szCs w:val="18"/>
              </w:rPr>
            </w:r>
            <w:r/>
          </w:p>
        </w:tc>
      </w:tr>
    </w:tbl>
    <w:p>
      <w:pPr>
        <w:ind w:left="0" w:right="0" w:firstLine="0"/>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both"/>
        <w:rPr>
          <w:rFonts w:ascii="Cambria" w:hAnsi="Cambria" w:cs="Cambria"/>
          <w:sz w:val="14"/>
          <w:szCs w:val="14"/>
        </w:rPr>
      </w:pPr>
      <w:r>
        <w:rPr>
          <w:rFonts w:ascii="Cambria" w:hAnsi="Cambria" w:cs="Cambria"/>
          <w:sz w:val="14"/>
          <w:szCs w:val="14"/>
        </w:rPr>
      </w:r>
      <w:r>
        <w:rPr>
          <w:rFonts w:ascii="Cambria" w:hAnsi="Cambria" w:cs="Cambria"/>
          <w:sz w:val="14"/>
          <w:szCs w:val="14"/>
        </w:rPr>
      </w:r>
      <w:r/>
    </w:p>
    <w:tbl>
      <w:tblPr>
        <w:tblStyle w:val="1016"/>
        <w:tblW w:w="9637"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66"/>
        <w:gridCol w:w="7370"/>
      </w:tblGrid>
      <w:tr>
        <w:trPr/>
        <w:tc>
          <w:tcPr>
            <w:tcW w:w="2266" w:type="dxa"/>
            <w:textDirection w:val="lrTb"/>
            <w:noWrap w:val="false"/>
          </w:tcPr>
          <w:p>
            <w:pPr>
              <w:pStyle w:val="970"/>
              <w:ind w:left="0" w:right="0" w:firstLine="0"/>
              <w:jc w:val="both"/>
              <w:spacing w:before="0" w:after="0"/>
              <w:widowControl w:val="off"/>
              <w:rPr>
                <w:rFonts w:ascii="Cambria" w:hAnsi="Cambria" w:cs="Cambria"/>
                <w:sz w:val="14"/>
                <w:szCs w:val="14"/>
              </w:rPr>
            </w:pPr>
            <w:r>
              <w:rPr>
                <w:rFonts w:ascii="Cambria" w:hAnsi="Cambria" w:eastAsia="Ecofont_Spranq_eco_Sans" w:cs="Cambria"/>
                <w:bCs/>
                <w:i/>
                <w:color w:val="auto"/>
                <w:sz w:val="14"/>
                <w:szCs w:val="14"/>
                <w:lang w:val="pt-BR" w:bidi="ar-SA"/>
              </w:rPr>
              <w:t xml:space="preserve">05</w:t>
            </w:r>
            <w:r/>
          </w:p>
          <w:p>
            <w:pPr>
              <w:pStyle w:val="970"/>
              <w:ind w:left="0" w:right="0" w:firstLine="0"/>
              <w:jc w:val="both"/>
              <w:spacing w:before="0" w:after="0"/>
              <w:widowControl w:val="off"/>
              <w:rPr>
                <w:rFonts w:ascii="Cambria" w:hAnsi="Cambria" w:cs="Cambria"/>
                <w:sz w:val="14"/>
                <w:szCs w:val="14"/>
              </w:rPr>
            </w:pPr>
            <w:r>
              <w:rPr>
                <w:rFonts w:ascii="Cambria" w:hAnsi="Cambria" w:eastAsia="Ecofont_Spranq_eco_Sans" w:cs="Cambria"/>
                <w:bCs/>
                <w:i/>
                <w:color w:val="auto"/>
                <w:sz w:val="14"/>
                <w:szCs w:val="14"/>
                <w:lang w:val="pt-BR" w:bidi="ar-SA"/>
              </w:rPr>
              <w:t xml:space="preserve">27 0812 0007 1068</w:t>
            </w:r>
            <w:r/>
          </w:p>
          <w:p>
            <w:pPr>
              <w:pStyle w:val="970"/>
              <w:ind w:left="0" w:right="0" w:firstLine="0"/>
              <w:jc w:val="both"/>
              <w:spacing w:before="0" w:after="0"/>
              <w:widowControl w:val="off"/>
              <w:rPr>
                <w:rFonts w:ascii="Cambria" w:hAnsi="Cambria" w:cs="Cambria"/>
                <w:sz w:val="14"/>
                <w:szCs w:val="14"/>
              </w:rPr>
            </w:pPr>
            <w:r>
              <w:rPr>
                <w:rFonts w:ascii="Cambria" w:hAnsi="Cambria" w:eastAsia="Ecofont_Spranq_eco_Sans" w:cs="Cambria"/>
                <w:bCs/>
                <w:i/>
                <w:color w:val="auto"/>
                <w:sz w:val="14"/>
                <w:szCs w:val="14"/>
                <w:lang w:val="pt-BR" w:bidi="ar-SA"/>
              </w:rPr>
              <w:t xml:space="preserve">4490 51</w:t>
            </w:r>
            <w:r>
              <w:rPr>
                <w:rFonts w:ascii="Cambria" w:hAnsi="Cambria" w:cs="Cambria"/>
                <w:sz w:val="14"/>
                <w:szCs w:val="14"/>
              </w:rPr>
            </w:r>
            <w:r/>
          </w:p>
        </w:tc>
        <w:tc>
          <w:tcPr>
            <w:tcW w:w="7370" w:type="dxa"/>
            <w:textDirection w:val="lrTb"/>
            <w:noWrap w:val="false"/>
          </w:tcPr>
          <w:p>
            <w:pPr>
              <w:pStyle w:val="970"/>
              <w:ind w:left="0" w:right="0" w:firstLine="0"/>
              <w:jc w:val="both"/>
              <w:spacing w:before="0" w:after="0"/>
              <w:widowControl w:val="off"/>
              <w:rPr>
                <w:rFonts w:ascii="Cambria" w:hAnsi="Cambria" w:cs="Cambria"/>
                <w:sz w:val="14"/>
                <w:szCs w:val="14"/>
              </w:rPr>
            </w:pPr>
            <w:r>
              <w:rPr>
                <w:rFonts w:ascii="Cambria" w:hAnsi="Cambria" w:eastAsia="Ecofont_Spranq_eco_Sans" w:cs="Cambria"/>
                <w:bCs/>
                <w:i/>
                <w:sz w:val="14"/>
                <w:szCs w:val="14"/>
                <w:lang w:val="pt-BR" w:bidi="ar-SA"/>
              </w:rPr>
              <w:t xml:space="preserve">Secretaria de Educação, Cultura, Desporto e Lazer</w:t>
            </w:r>
            <w:r/>
          </w:p>
          <w:p>
            <w:pPr>
              <w:pStyle w:val="970"/>
              <w:ind w:left="0" w:right="0" w:firstLine="0"/>
              <w:jc w:val="both"/>
              <w:spacing w:before="0" w:after="0"/>
              <w:widowControl w:val="off"/>
              <w:rPr>
                <w:rFonts w:ascii="Cambria" w:hAnsi="Cambria" w:cs="Cambria"/>
                <w:sz w:val="14"/>
                <w:szCs w:val="14"/>
              </w:rPr>
            </w:pPr>
            <w:r>
              <w:rPr>
                <w:rFonts w:ascii="Cambria" w:hAnsi="Cambria" w:cs="Cambria"/>
                <w:sz w:val="14"/>
                <w:szCs w:val="14"/>
              </w:rPr>
              <w:t xml:space="preserve">Revitalização estádio José Antônio Dumoncel</w:t>
            </w:r>
            <w:r/>
          </w:p>
          <w:p>
            <w:pPr>
              <w:pStyle w:val="970"/>
              <w:ind w:left="0" w:right="0" w:firstLine="0"/>
              <w:jc w:val="both"/>
              <w:spacing w:before="0" w:after="0"/>
              <w:widowControl w:val="off"/>
              <w:rPr>
                <w:rFonts w:ascii="Cambria" w:hAnsi="Cambria" w:cs="Cambria"/>
                <w:sz w:val="14"/>
                <w:szCs w:val="14"/>
              </w:rPr>
            </w:pPr>
            <w:r>
              <w:rPr>
                <w:rFonts w:ascii="Cambria" w:hAnsi="Cambria" w:eastAsia="Ecofont_Spranq_eco_Sans" w:cs="Cambria"/>
                <w:bCs/>
                <w:i/>
                <w:sz w:val="14"/>
                <w:szCs w:val="14"/>
                <w:lang w:val="pt-BR" w:bidi="ar-SA"/>
              </w:rPr>
              <w:t xml:space="preserve">Obras e Instalações</w:t>
            </w:r>
            <w:r>
              <w:rPr>
                <w:rFonts w:ascii="Cambria" w:hAnsi="Cambria" w:cs="Cambria"/>
                <w:sz w:val="14"/>
                <w:szCs w:val="14"/>
              </w:rPr>
            </w:r>
            <w:r/>
          </w:p>
        </w:tc>
      </w:tr>
    </w:tbl>
    <w:p>
      <w:pPr>
        <w:ind w:left="0" w:right="0" w:firstLine="0"/>
        <w:jc w:val="both"/>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both"/>
        <w:rPr>
          <w:rFonts w:ascii="Cambria" w:hAnsi="Cambria" w:cs="Cambria"/>
          <w:sz w:val="14"/>
          <w:szCs w:val="14"/>
        </w:rPr>
      </w:pPr>
      <w:r>
        <w:rPr>
          <w:rFonts w:ascii="Cambria" w:hAnsi="Cambria" w:cs="Cambria"/>
          <w:b/>
          <w:bCs/>
          <w:sz w:val="14"/>
          <w:szCs w:val="14"/>
        </w:rPr>
      </w:r>
      <w:r>
        <w:rPr>
          <w:rFonts w:ascii="Cambria" w:hAnsi="Cambria" w:cs="Cambria"/>
          <w:sz w:val="14"/>
          <w:szCs w:val="14"/>
        </w:rPr>
      </w:r>
      <w:r/>
    </w:p>
    <w:p>
      <w:pPr>
        <w:ind w:left="0" w:right="0" w:firstLine="0"/>
        <w:rPr>
          <w:rFonts w:ascii="Cambria" w:hAnsi="Cambria" w:cs="Cambria"/>
          <w:sz w:val="14"/>
          <w:szCs w:val="14"/>
        </w:rPr>
      </w:pPr>
      <w:r>
        <w:rPr>
          <w:rFonts w:ascii="Cambria" w:hAnsi="Cambria" w:cs="Cambria"/>
          <w:sz w:val="14"/>
          <w:szCs w:val="14"/>
        </w:rPr>
      </w:r>
      <w:r>
        <w:rPr>
          <w:rFonts w:ascii="Cambria" w:hAnsi="Cambria" w:cs="Cambria"/>
          <w:sz w:val="14"/>
          <w:szCs w:val="14"/>
        </w:rPr>
      </w:r>
      <w:r/>
    </w:p>
    <w:tbl>
      <w:tblPr>
        <w:tblStyle w:val="977"/>
        <w:tblW w:w="9645" w:type="dxa"/>
        <w:tblInd w:w="142" w:type="dxa"/>
        <w:tblLayout w:type="fixed"/>
        <w:tblCellMar>
          <w:left w:w="71" w:type="dxa"/>
          <w:top w:w="0" w:type="dxa"/>
          <w:right w:w="71" w:type="dxa"/>
          <w:bottom w:w="0" w:type="dxa"/>
        </w:tblCellMar>
        <w:tblLook w:val="04A0" w:firstRow="1" w:lastRow="0" w:firstColumn="1" w:lastColumn="0" w:noHBand="0" w:noVBand="1"/>
      </w:tblPr>
      <w:tblGrid>
        <w:gridCol w:w="5171"/>
        <w:gridCol w:w="361"/>
        <w:gridCol w:w="4113"/>
      </w:tblGrid>
      <w:tr>
        <w:trPr>
          <w:trHeight w:val="2271"/>
        </w:trPr>
        <w:tc>
          <w:tcPr>
            <w:tcW w:w="5171" w:type="dxa"/>
            <w:textDirection w:val="lrTb"/>
            <w:noWrap w:val="false"/>
          </w:tcPr>
          <w:p>
            <w:pPr>
              <w:ind w:left="0" w:right="0" w:firstLine="0"/>
              <w:jc w:val="left"/>
              <w:spacing w:before="0" w:after="0"/>
              <w:widowControl w:val="off"/>
              <w:rPr>
                <w:rFonts w:ascii="Cambria" w:hAnsi="Cambria" w:cs="Cambria"/>
                <w:sz w:val="14"/>
                <w:szCs w:val="14"/>
              </w:rPr>
            </w:pPr>
            <w:r>
              <w:rPr>
                <w:rFonts w:ascii="Cambria" w:hAnsi="Cambria" w:cs="Cambria"/>
                <w:b/>
                <w:sz w:val="14"/>
                <w:szCs w:val="14"/>
              </w:rPr>
            </w:r>
            <w:r>
              <w:rPr>
                <w:rFonts w:ascii="Cambria" w:hAnsi="Cambria" w:cs="Cambria"/>
                <w:sz w:val="14"/>
                <w:szCs w:val="14"/>
              </w:rPr>
            </w:r>
            <w:r/>
          </w:p>
          <w:p>
            <w:pPr>
              <w:ind w:left="0" w:right="0" w:firstLine="0"/>
              <w:jc w:val="left"/>
              <w:spacing w:before="0" w:after="0"/>
              <w:widowControl w:val="off"/>
              <w:rPr>
                <w:rFonts w:ascii="Cambria" w:hAnsi="Cambria" w:cs="Cambria"/>
                <w:sz w:val="14"/>
                <w:szCs w:val="14"/>
              </w:rPr>
            </w:pPr>
            <w:r>
              <w:rPr>
                <w:rFonts w:ascii="Cambria" w:hAnsi="Cambria" w:cs="Cambria"/>
                <w:b/>
                <w:sz w:val="14"/>
                <w:szCs w:val="14"/>
              </w:rPr>
              <w:t xml:space="preserve">Validade da proposta: (mínimo 60 dias):______</w:t>
            </w:r>
            <w:r>
              <w:rPr>
                <w:rFonts w:ascii="Cambria" w:hAnsi="Cambria" w:cs="Cambria"/>
                <w:sz w:val="14"/>
                <w:szCs w:val="14"/>
              </w:rPr>
            </w:r>
            <w:r/>
          </w:p>
          <w:p>
            <w:pPr>
              <w:ind w:left="0" w:right="0" w:firstLine="0"/>
              <w:jc w:val="left"/>
              <w:spacing w:before="0" w:after="0"/>
              <w:widowControl w:val="off"/>
              <w:rPr>
                <w:rFonts w:ascii="Cambria" w:hAnsi="Cambria" w:cs="Cambria"/>
                <w:sz w:val="14"/>
                <w:szCs w:val="14"/>
              </w:rPr>
            </w:pPr>
            <w:r>
              <w:rPr>
                <w:rFonts w:ascii="Cambria" w:hAnsi="Cambria" w:cs="Cambria"/>
                <w:b/>
                <w:sz w:val="14"/>
                <w:szCs w:val="14"/>
              </w:rPr>
            </w:r>
            <w:r>
              <w:rPr>
                <w:rFonts w:ascii="Cambria" w:hAnsi="Cambria" w:cs="Cambria"/>
                <w:sz w:val="14"/>
                <w:szCs w:val="14"/>
              </w:rPr>
            </w:r>
            <w:r/>
          </w:p>
          <w:p>
            <w:pPr>
              <w:ind w:left="0" w:right="0" w:firstLine="0"/>
              <w:jc w:val="center"/>
              <w:spacing w:before="0" w:after="0"/>
              <w:widowControl w:val="off"/>
              <w:rPr>
                <w:rFonts w:ascii="Cambria" w:hAnsi="Cambria" w:cs="Cambria"/>
                <w:sz w:val="14"/>
                <w:szCs w:val="14"/>
              </w:rPr>
            </w:pPr>
            <w:r>
              <w:rPr>
                <w:rFonts w:ascii="Cambria" w:hAnsi="Cambria" w:cs="Cambria"/>
                <w:b/>
                <w:sz w:val="14"/>
                <w:szCs w:val="14"/>
              </w:rPr>
            </w:r>
            <w:r>
              <w:rPr>
                <w:rFonts w:ascii="Cambria" w:hAnsi="Cambria" w:cs="Cambria"/>
                <w:sz w:val="14"/>
                <w:szCs w:val="14"/>
              </w:rPr>
            </w:r>
            <w:r/>
          </w:p>
          <w:p>
            <w:pPr>
              <w:ind w:left="0" w:right="0" w:firstLine="0"/>
              <w:jc w:val="center"/>
              <w:spacing w:before="0" w:after="0"/>
              <w:widowControl w:val="off"/>
              <w:rPr>
                <w:rFonts w:ascii="Cambria" w:hAnsi="Cambria" w:cs="Cambria"/>
                <w:sz w:val="14"/>
                <w:szCs w:val="14"/>
              </w:rPr>
            </w:pPr>
            <w:r>
              <w:rPr>
                <w:rFonts w:ascii="Cambria" w:hAnsi="Cambria" w:cs="Cambria"/>
                <w:b/>
                <w:sz w:val="14"/>
                <w:szCs w:val="14"/>
              </w:rPr>
            </w:r>
            <w:r>
              <w:rPr>
                <w:rFonts w:ascii="Cambria" w:hAnsi="Cambria" w:cs="Cambria"/>
                <w:sz w:val="14"/>
                <w:szCs w:val="14"/>
              </w:rPr>
            </w:r>
            <w:r/>
          </w:p>
          <w:p>
            <w:pPr>
              <w:ind w:left="0" w:right="0" w:firstLine="0"/>
              <w:jc w:val="left"/>
              <w:spacing w:before="0" w:after="0"/>
              <w:widowControl w:val="off"/>
              <w:rPr>
                <w:rFonts w:ascii="Cambria" w:hAnsi="Cambria" w:cs="Cambria"/>
                <w:sz w:val="14"/>
                <w:szCs w:val="14"/>
              </w:rPr>
            </w:pPr>
            <w:r>
              <w:rPr>
                <w:rFonts w:ascii="Cambria" w:hAnsi="Cambria" w:cs="Cambria"/>
                <w:b/>
                <w:sz w:val="14"/>
                <w:szCs w:val="14"/>
              </w:rPr>
              <w:t xml:space="preserve">Data: ______ / ____________ de 2024</w:t>
            </w:r>
            <w:r>
              <w:rPr>
                <w:rFonts w:ascii="Cambria" w:hAnsi="Cambria" w:cs="Cambria"/>
                <w:sz w:val="14"/>
                <w:szCs w:val="14"/>
              </w:rPr>
            </w:r>
            <w:r/>
          </w:p>
          <w:p>
            <w:pPr>
              <w:ind w:left="0" w:right="0" w:firstLine="0"/>
              <w:jc w:val="center"/>
              <w:spacing w:before="0" w:after="0"/>
              <w:widowControl w:val="off"/>
              <w:rPr>
                <w:rFonts w:ascii="Cambria" w:hAnsi="Cambria" w:cs="Cambria"/>
                <w:sz w:val="14"/>
                <w:szCs w:val="14"/>
              </w:rPr>
            </w:pPr>
            <w:r>
              <w:rPr>
                <w:rFonts w:ascii="Cambria" w:hAnsi="Cambria" w:cs="Cambria"/>
                <w:b/>
                <w:sz w:val="14"/>
                <w:szCs w:val="14"/>
              </w:rPr>
            </w:r>
            <w:r>
              <w:rPr>
                <w:rFonts w:ascii="Cambria" w:hAnsi="Cambria" w:cs="Cambria"/>
                <w:sz w:val="14"/>
                <w:szCs w:val="14"/>
              </w:rPr>
            </w:r>
            <w:r/>
          </w:p>
          <w:p>
            <w:pPr>
              <w:ind w:left="0" w:right="0" w:firstLine="0"/>
              <w:jc w:val="center"/>
              <w:spacing w:before="0" w:after="0"/>
              <w:widowControl w:val="off"/>
              <w:rPr>
                <w:rFonts w:ascii="Cambria" w:hAnsi="Cambria" w:cs="Cambria"/>
                <w:sz w:val="14"/>
                <w:szCs w:val="14"/>
              </w:rPr>
            </w:pPr>
            <w:r>
              <w:rPr>
                <w:rFonts w:ascii="Cambria" w:hAnsi="Cambria" w:cs="Cambria"/>
                <w:b/>
                <w:sz w:val="14"/>
                <w:szCs w:val="14"/>
              </w:rPr>
            </w:r>
            <w:r>
              <w:rPr>
                <w:rFonts w:ascii="Cambria" w:hAnsi="Cambria" w:cs="Cambria"/>
                <w:sz w:val="14"/>
                <w:szCs w:val="14"/>
              </w:rPr>
            </w:r>
            <w:r/>
          </w:p>
          <w:p>
            <w:pPr>
              <w:ind w:left="0" w:right="0" w:firstLine="0"/>
              <w:jc w:val="left"/>
              <w:spacing w:before="0" w:after="0"/>
              <w:widowControl w:val="off"/>
              <w:rPr>
                <w:rFonts w:ascii="Cambria" w:hAnsi="Cambria" w:cs="Cambria"/>
                <w:sz w:val="14"/>
                <w:szCs w:val="14"/>
              </w:rPr>
            </w:pPr>
            <w:r>
              <w:rPr>
                <w:rFonts w:ascii="Cambria" w:hAnsi="Cambria" w:cs="Cambria"/>
                <w:b/>
                <w:sz w:val="14"/>
                <w:szCs w:val="14"/>
              </w:rPr>
            </w:r>
            <w:r>
              <w:rPr>
                <w:rFonts w:ascii="Cambria" w:hAnsi="Cambria" w:cs="Cambria"/>
                <w:sz w:val="14"/>
                <w:szCs w:val="14"/>
              </w:rPr>
            </w:r>
            <w:r/>
          </w:p>
          <w:p>
            <w:pPr>
              <w:ind w:left="0" w:right="0" w:firstLine="0"/>
              <w:jc w:val="left"/>
              <w:spacing w:before="0" w:after="0"/>
              <w:widowControl w:val="off"/>
              <w:rPr>
                <w:rFonts w:ascii="Cambria" w:hAnsi="Cambria" w:cs="Cambria"/>
                <w:sz w:val="14"/>
                <w:szCs w:val="14"/>
              </w:rPr>
            </w:pPr>
            <w:r>
              <w:rPr>
                <w:rFonts w:ascii="Cambria" w:hAnsi="Cambria" w:cs="Cambria"/>
                <w:b/>
                <w:sz w:val="14"/>
                <w:szCs w:val="14"/>
              </w:rPr>
              <w:t xml:space="preserve">________________________________________</w:t>
            </w:r>
            <w:r>
              <w:rPr>
                <w:rFonts w:ascii="Cambria" w:hAnsi="Cambria" w:cs="Cambria"/>
                <w:sz w:val="14"/>
                <w:szCs w:val="14"/>
              </w:rPr>
            </w:r>
            <w:r/>
          </w:p>
          <w:p>
            <w:pPr>
              <w:ind w:left="0" w:right="0" w:firstLine="0"/>
              <w:jc w:val="left"/>
              <w:spacing w:before="0" w:after="0"/>
              <w:widowControl w:val="off"/>
              <w:rPr>
                <w:rFonts w:ascii="Cambria" w:hAnsi="Cambria" w:cs="Cambria"/>
                <w:bCs/>
                <w:sz w:val="14"/>
                <w:szCs w:val="14"/>
              </w:rPr>
            </w:pPr>
            <w:r>
              <w:rPr>
                <w:rFonts w:ascii="Cambria" w:hAnsi="Cambria" w:cs="Cambria"/>
                <w:b/>
                <w:sz w:val="14"/>
                <w:szCs w:val="14"/>
              </w:rPr>
              <w:t xml:space="preserve">Assinatura e Identificação do Proponente Legal</w:t>
            </w:r>
            <w:r>
              <w:rPr>
                <w:rFonts w:ascii="Cambria" w:hAnsi="Cambria" w:cs="Cambria"/>
                <w:sz w:val="14"/>
                <w:szCs w:val="14"/>
              </w:rPr>
            </w:r>
            <w:r/>
          </w:p>
        </w:tc>
        <w:tc>
          <w:tcPr>
            <w:tcW w:w="361" w:type="dxa"/>
            <w:textDirection w:val="lrTb"/>
            <w:noWrap w:val="false"/>
          </w:tcPr>
          <w:p>
            <w:pPr>
              <w:ind w:left="0" w:right="0" w:firstLine="0"/>
              <w:jc w:val="left"/>
              <w:spacing w:before="0" w:after="0"/>
              <w:widowControl w:val="off"/>
              <w:rPr>
                <w:rFonts w:ascii="Cambria" w:hAnsi="Cambria" w:cs="Cambria"/>
                <w:sz w:val="14"/>
                <w:szCs w:val="14"/>
              </w:rPr>
            </w:pPr>
            <w:r>
              <w:rPr>
                <w:rFonts w:ascii="Cambria" w:hAnsi="Cambria" w:cs="Cambria"/>
                <w:sz w:val="14"/>
                <w:szCs w:val="14"/>
              </w:rPr>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W w:w="4113" w:type="dxa"/>
            <w:textDirection w:val="lrTb"/>
            <w:noWrap w:val="false"/>
          </w:tcPr>
          <w:p>
            <w:pPr>
              <w:ind w:left="0" w:right="0" w:firstLine="0"/>
              <w:jc w:val="center"/>
              <w:spacing w:before="0" w:after="0"/>
              <w:widowControl w:val="off"/>
              <w:rPr>
                <w:rFonts w:ascii="Cambria" w:hAnsi="Cambria" w:cs="Cambria"/>
                <w:sz w:val="14"/>
                <w:szCs w:val="14"/>
              </w:rPr>
            </w:pPr>
            <w:r>
              <w:rPr>
                <w:rFonts w:ascii="Cambria" w:hAnsi="Cambria" w:cs="Cambria"/>
                <w:b/>
                <w:sz w:val="14"/>
                <w:szCs w:val="14"/>
              </w:rPr>
              <w:t xml:space="preserve">Carimbo do CNPJ</w:t>
            </w:r>
            <w:r>
              <w:rPr>
                <w:rFonts w:ascii="Cambria" w:hAnsi="Cambria" w:cs="Cambria"/>
                <w:sz w:val="14"/>
                <w:szCs w:val="14"/>
              </w:rPr>
            </w:r>
            <w:r/>
          </w:p>
          <w:p>
            <w:pPr>
              <w:ind w:left="0" w:right="0" w:firstLine="0"/>
              <w:jc w:val="center"/>
              <w:spacing w:before="0" w:after="0"/>
              <w:widowControl w:val="off"/>
              <w:rPr>
                <w:rFonts w:ascii="Cambria" w:hAnsi="Cambria" w:cs="Cambria"/>
                <w:sz w:val="14"/>
                <w:szCs w:val="14"/>
              </w:rPr>
            </w:pPr>
            <w:r>
              <w:rPr>
                <w:rFonts w:ascii="Cambria" w:hAnsi="Cambria" w:cs="Cambria"/>
                <w:b/>
                <w:sz w:val="14"/>
                <w:szCs w:val="14"/>
              </w:rPr>
            </w:r>
            <w:r>
              <w:rPr>
                <w:rFonts w:ascii="Cambria" w:hAnsi="Cambria" w:cs="Cambria"/>
                <w:sz w:val="14"/>
                <w:szCs w:val="14"/>
              </w:rPr>
            </w:r>
            <w:r/>
          </w:p>
          <w:p>
            <w:pPr>
              <w:ind w:left="0" w:right="0" w:firstLine="0"/>
              <w:jc w:val="center"/>
              <w:spacing w:before="0" w:after="0"/>
              <w:widowControl w:val="off"/>
              <w:rPr>
                <w:rFonts w:ascii="Cambria" w:hAnsi="Cambria" w:cs="Cambria"/>
                <w:sz w:val="14"/>
                <w:szCs w:val="14"/>
              </w:rPr>
            </w:pPr>
            <w:r>
              <w:rPr>
                <w:rFonts w:ascii="Cambria" w:hAnsi="Cambria" w:cs="Cambria"/>
                <w:b/>
                <w:sz w:val="14"/>
                <w:szCs w:val="14"/>
              </w:rPr>
            </w:r>
            <w:r>
              <w:rPr>
                <w:rFonts w:ascii="Cambria" w:hAnsi="Cambria" w:cs="Cambria"/>
                <w:sz w:val="14"/>
                <w:szCs w:val="14"/>
              </w:rPr>
            </w:r>
            <w:r/>
          </w:p>
          <w:p>
            <w:pPr>
              <w:ind w:left="0" w:right="0" w:firstLine="0"/>
              <w:jc w:val="center"/>
              <w:spacing w:before="0" w:after="0"/>
              <w:widowControl w:val="off"/>
              <w:rPr>
                <w:rFonts w:ascii="Cambria" w:hAnsi="Cambria" w:cs="Cambria"/>
                <w:sz w:val="14"/>
                <w:szCs w:val="14"/>
              </w:rPr>
            </w:pPr>
            <w:r>
              <w:rPr>
                <w:rFonts w:ascii="Cambria" w:hAnsi="Cambria" w:cs="Cambria"/>
                <w:b/>
                <w:sz w:val="14"/>
                <w:szCs w:val="14"/>
              </w:rPr>
            </w:r>
            <w:r>
              <w:rPr>
                <w:rFonts w:ascii="Cambria" w:hAnsi="Cambria" w:cs="Cambria"/>
                <w:sz w:val="14"/>
                <w:szCs w:val="14"/>
              </w:rPr>
            </w:r>
            <w:r/>
          </w:p>
          <w:p>
            <w:pPr>
              <w:ind w:left="0" w:right="0" w:firstLine="0"/>
              <w:jc w:val="center"/>
              <w:spacing w:before="0" w:after="0"/>
              <w:widowControl w:val="off"/>
              <w:rPr>
                <w:rFonts w:ascii="Cambria" w:hAnsi="Cambria" w:cs="Cambria"/>
                <w:sz w:val="14"/>
                <w:szCs w:val="14"/>
              </w:rPr>
            </w:pPr>
            <w:r>
              <w:rPr>
                <w:rFonts w:ascii="Cambria" w:hAnsi="Cambria" w:cs="Cambria"/>
                <w:b/>
                <w:sz w:val="14"/>
                <w:szCs w:val="14"/>
              </w:rPr>
            </w:r>
            <w:r>
              <w:rPr>
                <w:rFonts w:ascii="Cambria" w:hAnsi="Cambria" w:cs="Cambria"/>
                <w:sz w:val="14"/>
                <w:szCs w:val="14"/>
              </w:rPr>
            </w:r>
            <w:r/>
          </w:p>
          <w:p>
            <w:pPr>
              <w:ind w:left="0" w:right="0" w:firstLine="0"/>
              <w:jc w:val="center"/>
              <w:spacing w:before="0" w:after="0"/>
              <w:widowControl w:val="off"/>
              <w:rPr>
                <w:rFonts w:ascii="Cambria" w:hAnsi="Cambria" w:cs="Cambria"/>
                <w:sz w:val="14"/>
                <w:szCs w:val="14"/>
              </w:rPr>
            </w:pPr>
            <w:r>
              <w:rPr>
                <w:rFonts w:ascii="Cambria" w:hAnsi="Cambria" w:cs="Cambria"/>
                <w:b/>
                <w:sz w:val="14"/>
                <w:szCs w:val="14"/>
              </w:rPr>
            </w:r>
            <w:r>
              <w:rPr>
                <w:rFonts w:ascii="Cambria" w:hAnsi="Cambria" w:cs="Cambria"/>
                <w:sz w:val="14"/>
                <w:szCs w:val="14"/>
              </w:rPr>
            </w:r>
            <w:r/>
          </w:p>
          <w:p>
            <w:pPr>
              <w:ind w:left="0" w:right="0" w:firstLine="0"/>
              <w:jc w:val="center"/>
              <w:spacing w:before="0" w:after="0"/>
              <w:widowControl w:val="off"/>
              <w:rPr>
                <w:rFonts w:ascii="Cambria" w:hAnsi="Cambria" w:cs="Cambria"/>
                <w:sz w:val="14"/>
                <w:szCs w:val="14"/>
              </w:rPr>
            </w:pPr>
            <w:r>
              <w:rPr>
                <w:rFonts w:ascii="Cambria" w:hAnsi="Cambria" w:cs="Cambria"/>
                <w:b/>
                <w:sz w:val="14"/>
                <w:szCs w:val="14"/>
              </w:rPr>
            </w:r>
            <w:r>
              <w:rPr>
                <w:rFonts w:ascii="Cambria" w:hAnsi="Cambria" w:cs="Cambria"/>
                <w:sz w:val="14"/>
                <w:szCs w:val="14"/>
              </w:rPr>
            </w:r>
            <w:r/>
          </w:p>
          <w:p>
            <w:pPr>
              <w:ind w:left="0" w:right="0" w:firstLine="0"/>
              <w:jc w:val="center"/>
              <w:spacing w:before="0" w:after="0"/>
              <w:widowControl w:val="off"/>
              <w:rPr>
                <w:rFonts w:ascii="Cambria" w:hAnsi="Cambria" w:cs="Cambria"/>
                <w:sz w:val="14"/>
                <w:szCs w:val="14"/>
              </w:rPr>
            </w:pPr>
            <w:r>
              <w:rPr>
                <w:rFonts w:ascii="Cambria" w:hAnsi="Cambria" w:cs="Cambria"/>
                <w:b/>
                <w:sz w:val="14"/>
                <w:szCs w:val="14"/>
              </w:rPr>
            </w:r>
            <w:r>
              <w:rPr>
                <w:rFonts w:ascii="Cambria" w:hAnsi="Cambria" w:cs="Cambria"/>
                <w:sz w:val="14"/>
                <w:szCs w:val="14"/>
              </w:rPr>
            </w:r>
            <w:r/>
          </w:p>
          <w:p>
            <w:pPr>
              <w:ind w:left="0" w:right="0" w:firstLine="0"/>
              <w:jc w:val="center"/>
              <w:spacing w:before="0" w:after="0"/>
              <w:widowControl w:val="off"/>
              <w:rPr>
                <w:rFonts w:ascii="Cambria" w:hAnsi="Cambria" w:cs="Cambria"/>
                <w:sz w:val="14"/>
                <w:szCs w:val="14"/>
              </w:rPr>
            </w:pPr>
            <w:r>
              <w:rPr>
                <w:rFonts w:ascii="Cambria" w:hAnsi="Cambria" w:cs="Cambria"/>
                <w:b/>
                <w:sz w:val="14"/>
                <w:szCs w:val="14"/>
              </w:rPr>
            </w:r>
            <w:r>
              <w:rPr>
                <w:rFonts w:ascii="Cambria" w:hAnsi="Cambria" w:cs="Cambria"/>
                <w:sz w:val="14"/>
                <w:szCs w:val="14"/>
              </w:rPr>
            </w:r>
            <w:r/>
          </w:p>
          <w:p>
            <w:pPr>
              <w:ind w:left="0" w:right="0" w:firstLine="0"/>
              <w:jc w:val="center"/>
              <w:spacing w:before="0" w:after="0"/>
              <w:widowControl w:val="off"/>
              <w:rPr>
                <w:rFonts w:ascii="Cambria" w:hAnsi="Cambria" w:cs="Cambria"/>
                <w:sz w:val="14"/>
                <w:szCs w:val="14"/>
              </w:rPr>
            </w:pPr>
            <w:r>
              <w:rPr>
                <w:rFonts w:ascii="Cambria" w:hAnsi="Cambria" w:cs="Cambria"/>
                <w:b/>
                <w:sz w:val="14"/>
                <w:szCs w:val="14"/>
              </w:rPr>
            </w:r>
            <w:r>
              <w:rPr>
                <w:rFonts w:ascii="Cambria" w:hAnsi="Cambria" w:cs="Cambria"/>
                <w:sz w:val="14"/>
                <w:szCs w:val="14"/>
              </w:rPr>
            </w:r>
            <w:r/>
          </w:p>
          <w:p>
            <w:pPr>
              <w:ind w:left="0" w:right="0" w:firstLine="0"/>
              <w:jc w:val="center"/>
              <w:spacing w:before="0" w:after="0"/>
              <w:widowControl w:val="off"/>
              <w:rPr>
                <w:rFonts w:ascii="Cambria" w:hAnsi="Cambria" w:cs="Cambria"/>
                <w:b/>
                <w:bCs/>
                <w:sz w:val="14"/>
                <w:szCs w:val="14"/>
              </w:rPr>
            </w:pPr>
            <w:r>
              <w:rPr>
                <w:rFonts w:ascii="Cambria" w:hAnsi="Cambria" w:cs="Cambria"/>
                <w:sz w:val="14"/>
                <w:szCs w:val="14"/>
              </w:rPr>
            </w:r>
            <w:r>
              <w:rPr>
                <w:rFonts w:ascii="Cambria" w:hAnsi="Cambria" w:cs="Cambria"/>
                <w:sz w:val="14"/>
                <w:szCs w:val="14"/>
              </w:rPr>
            </w:r>
            <w:r/>
          </w:p>
        </w:tc>
      </w:tr>
    </w:tbl>
    <w:p>
      <w:pPr>
        <w:ind w:left="0" w:right="0" w:firstLine="0"/>
        <w:rPr>
          <w:rFonts w:ascii="Cambria" w:hAnsi="Cambria" w:cs="Cambria"/>
          <w:sz w:val="14"/>
          <w:szCs w:val="14"/>
        </w:rPr>
      </w:pPr>
      <w:r>
        <w:rPr>
          <w:rFonts w:ascii="Cambria" w:hAnsi="Cambria" w:cs="Cambria"/>
          <w:b/>
          <w:bCs/>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center"/>
        <w:rPr>
          <w:rFonts w:ascii="Cambria" w:hAnsi="Cambria" w:cs="Cambria"/>
          <w:b/>
          <w:bCs/>
          <w:sz w:val="14"/>
          <w:szCs w:val="14"/>
        </w:rPr>
      </w:pPr>
      <w:r>
        <w:rPr>
          <w:rFonts w:ascii="Cambria" w:hAnsi="Cambria" w:cs="Cambria"/>
          <w:b/>
          <w:bCs/>
          <w:sz w:val="14"/>
          <w:szCs w:val="14"/>
        </w:rPr>
        <w:t xml:space="preserve">ANEXO II</w:t>
      </w:r>
      <w:r>
        <w:rPr>
          <w:rFonts w:ascii="Cambria" w:hAnsi="Cambria" w:cs="Cambria"/>
          <w:b/>
          <w:bCs/>
          <w:sz w:val="14"/>
          <w:szCs w:val="14"/>
        </w:rPr>
        <w:t xml:space="preserve">I</w:t>
      </w:r>
      <w:r>
        <w:rPr>
          <w:b/>
          <w:bCs/>
        </w:rPr>
      </w:r>
      <w:r/>
    </w:p>
    <w:p>
      <w:pPr>
        <w:ind w:left="0" w:right="0" w:firstLine="0"/>
        <w:jc w:val="center"/>
        <w:spacing w:before="120" w:after="288" w:line="276" w:lineRule="auto"/>
        <w:rPr>
          <w:rFonts w:ascii="Cambria" w:hAnsi="Cambria" w:cs="Cambria"/>
          <w:b/>
          <w:bCs/>
          <w:color w:val="000000" w:themeColor="text1"/>
          <w:sz w:val="14"/>
          <w:szCs w:val="14"/>
        </w:rPr>
      </w:pPr>
      <w:r>
        <w:rPr>
          <w:rFonts w:ascii="Cambria" w:hAnsi="Cambria" w:cs="Cambria"/>
          <w:b/>
          <w:bCs/>
          <w:color w:val="000000" w:themeColor="text1"/>
          <w:sz w:val="14"/>
          <w:szCs w:val="14"/>
          <w:shd w:val="clear" w:color="ffffff" w:themeColor="background1" w:fill="ffffff" w:themeFill="background1"/>
        </w:rPr>
        <w:t xml:space="preserve">MINUTA DE CONTRATO</w:t>
      </w:r>
      <w:r>
        <w:rPr>
          <w:rFonts w:ascii="Cambria" w:hAnsi="Cambria" w:cs="Cambria"/>
          <w:b/>
          <w:bCs/>
          <w:color w:val="000000" w:themeColor="text1"/>
          <w:sz w:val="14"/>
          <w:szCs w:val="14"/>
        </w:rPr>
        <w:br/>
        <w:t xml:space="preserve">Lei nº 14.133, de 1º de abril de 2021</w:t>
      </w:r>
      <w:r>
        <w:rPr>
          <w:rFonts w:ascii="Cambria" w:hAnsi="Cambria" w:cs="Cambria"/>
          <w:b/>
          <w:bCs/>
          <w:color w:val="000000" w:themeColor="text1"/>
          <w:sz w:val="14"/>
          <w:szCs w:val="14"/>
        </w:rPr>
        <w:br/>
        <w:t xml:space="preserve">SERVIÇO</w:t>
      </w:r>
      <w:r>
        <w:rPr>
          <w:rFonts w:ascii="Cambria" w:hAnsi="Cambria" w:cs="Cambria"/>
          <w:b/>
          <w:bCs/>
          <w:color w:val="000000" w:themeColor="text1"/>
          <w:sz w:val="14"/>
          <w:szCs w:val="14"/>
          <w:highlight w:val="none"/>
        </w:rPr>
        <w:t xml:space="preserve">S</w:t>
      </w:r>
      <w:r>
        <w:rPr>
          <w:rFonts w:ascii="Cambria" w:hAnsi="Cambria" w:cs="Cambria"/>
          <w:b/>
          <w:bCs/>
          <w:color w:val="000000" w:themeColor="text1"/>
          <w:sz w:val="14"/>
          <w:szCs w:val="14"/>
          <w:highlight w:val="none"/>
        </w:rPr>
        <w:t xml:space="preserve"> </w:t>
      </w:r>
      <w:r>
        <w:rPr>
          <w:rFonts w:ascii="Cambria" w:hAnsi="Cambria" w:cs="Cambria"/>
          <w:b/>
          <w:bCs/>
          <w:color w:val="000000" w:themeColor="text1"/>
          <w:sz w:val="14"/>
          <w:szCs w:val="14"/>
          <w:highlight w:val="none"/>
        </w:rPr>
        <w:t xml:space="preserve">COMUNS DE ENGENHARIA</w:t>
      </w:r>
      <w:r>
        <w:rPr>
          <w:rFonts w:ascii="Cambria" w:hAnsi="Cambria" w:cs="Cambria"/>
          <w:b/>
          <w:bCs/>
          <w:color w:val="000000" w:themeColor="text1"/>
          <w:sz w:val="14"/>
          <w:szCs w:val="14"/>
          <w:highlight w:val="none"/>
        </w:rPr>
        <w:t xml:space="preserve"> – LICITAÇ</w:t>
      </w:r>
      <w:r>
        <w:rPr>
          <w:rFonts w:ascii="Cambria" w:hAnsi="Cambria" w:cs="Cambria"/>
          <w:b/>
          <w:bCs/>
          <w:color w:val="000000" w:themeColor="text1"/>
          <w:sz w:val="14"/>
          <w:szCs w:val="14"/>
        </w:rPr>
        <w:t xml:space="preserve">ÃO</w:t>
      </w:r>
      <w:r>
        <w:rPr>
          <w:rFonts w:ascii="Cambria" w:hAnsi="Cambria" w:cs="Cambria"/>
          <w:sz w:val="14"/>
          <w:szCs w:val="14"/>
        </w:rPr>
      </w:r>
      <w:r/>
    </w:p>
    <w:p>
      <w:pPr>
        <w:ind w:left="0" w:right="0" w:firstLine="0"/>
        <w:jc w:val="center"/>
        <w:spacing w:before="120" w:after="288" w:line="312" w:lineRule="auto"/>
        <w:rPr>
          <w:rFonts w:ascii="Cambria" w:hAnsi="Cambria" w:cs="Cambria"/>
          <w:sz w:val="14"/>
          <w:szCs w:val="14"/>
        </w:rPr>
      </w:pPr>
      <w:r>
        <w:rPr>
          <w:rFonts w:ascii="Cambria" w:hAnsi="Cambria" w:eastAsia="Arial" w:cs="Cambria"/>
          <w:b/>
          <w:bCs/>
          <w:i/>
          <w:iCs/>
          <w:sz w:val="14"/>
          <w:szCs w:val="14"/>
        </w:rPr>
        <w:t xml:space="preserve">MUNICÍPIO DE SANTA BÁRBARA DO SUL</w:t>
      </w:r>
      <w:r>
        <w:rPr>
          <w:rFonts w:ascii="Cambria" w:hAnsi="Cambria" w:eastAsia="Arial" w:cs="Cambria"/>
          <w:i/>
          <w:iCs/>
          <w:sz w:val="14"/>
          <w:szCs w:val="14"/>
        </w:rPr>
        <w:t xml:space="preserve"> </w:t>
      </w:r>
      <w:r>
        <w:rPr>
          <w:rFonts w:ascii="Cambria" w:hAnsi="Cambria" w:eastAsia="Arial" w:cs="Cambria"/>
          <w:b/>
          <w:bCs/>
          <w:i/>
          <w:iCs/>
          <w:sz w:val="14"/>
          <w:szCs w:val="14"/>
        </w:rPr>
        <w:t xml:space="preserve">/ RS</w:t>
      </w:r>
      <w:r>
        <w:rPr>
          <w:rFonts w:ascii="Cambria" w:hAnsi="Cambria" w:cs="Cambria"/>
          <w:sz w:val="14"/>
          <w:szCs w:val="14"/>
        </w:rPr>
      </w:r>
      <w:r/>
    </w:p>
    <w:p>
      <w:pPr>
        <w:ind w:left="0" w:right="0" w:firstLine="0"/>
        <w:jc w:val="center"/>
        <w:spacing w:before="120" w:after="288" w:line="312" w:lineRule="auto"/>
        <w:rPr>
          <w:rFonts w:ascii="Cambria" w:hAnsi="Cambria" w:cs="Cambria"/>
          <w:sz w:val="14"/>
          <w:szCs w:val="14"/>
        </w:rPr>
      </w:pPr>
      <w:r>
        <w:rPr>
          <w:rFonts w:ascii="Cambria" w:hAnsi="Cambria" w:eastAsia="Arial" w:cs="Cambria"/>
          <w:color w:val="000000" w:themeColor="text1"/>
          <w:sz w:val="14"/>
          <w:szCs w:val="14"/>
        </w:rPr>
        <w:t xml:space="preserve">(Processo Administrativo n° 172/2024)</w:t>
      </w:r>
      <w:r>
        <w:rPr>
          <w:rFonts w:ascii="Cambria" w:hAnsi="Cambria" w:cs="Cambria"/>
          <w:sz w:val="14"/>
          <w:szCs w:val="14"/>
        </w:rPr>
      </w:r>
      <w:r/>
    </w:p>
    <w:p>
      <w:pPr>
        <w:pStyle w:val="1090"/>
        <w:ind w:left="0" w:right="0" w:firstLine="0"/>
        <w:spacing w:before="120" w:after="288" w:line="312" w:lineRule="auto"/>
        <w:rPr>
          <w:rFonts w:ascii="Cambria" w:hAnsi="Cambria" w:cs="Cambria"/>
          <w:sz w:val="14"/>
          <w:szCs w:val="14"/>
        </w:rPr>
      </w:pPr>
      <w:r>
        <w:rPr>
          <w:rFonts w:ascii="Cambria" w:hAnsi="Cambria" w:cs="Cambria"/>
          <w:sz w:val="14"/>
          <w:szCs w:val="14"/>
        </w:rPr>
        <w:t xml:space="preserve">CONTRATO ADMINISTRATIVO Nº ......../...., QUE FAZEM ENTRE SI O MUNICÍPIO DE SANTA BÁRBARA DO SUL-RS, POR INTERMÉDIO DO (A) ......................................................... E .............................................................  </w:t>
      </w:r>
      <w:r>
        <w:rPr>
          <w:rFonts w:ascii="Cambria" w:hAnsi="Cambria" w:cs="Cambria"/>
          <w:sz w:val="14"/>
          <w:szCs w:val="14"/>
        </w:rPr>
      </w:r>
      <w:r/>
    </w:p>
    <w:p>
      <w:pPr>
        <w:ind w:left="0" w:right="0" w:firstLine="0"/>
        <w:jc w:val="both"/>
        <w:spacing w:before="120" w:after="120" w:line="276" w:lineRule="auto"/>
        <w:rPr>
          <w:rFonts w:ascii="Cambria" w:hAnsi="Cambria" w:cs="Cambria"/>
          <w:sz w:val="14"/>
          <w:szCs w:val="14"/>
        </w:rPr>
      </w:pPr>
      <w:r>
        <w:rPr>
          <w:rFonts w:ascii="Cambria" w:hAnsi="Cambria" w:eastAsia="Arial" w:cs="Cambria"/>
          <w:i/>
          <w:iCs/>
          <w:color w:val="000000" w:themeColor="text1"/>
          <w:sz w:val="14"/>
          <w:szCs w:val="14"/>
        </w:rPr>
        <w:t xml:space="preserve">O Município de </w:t>
      </w:r>
      <w:r>
        <w:rPr>
          <w:rFonts w:ascii="Cambria" w:hAnsi="Cambria" w:eastAsia="Arial" w:cs="Cambria"/>
          <w:i/>
          <w:iCs/>
          <w:color w:val="000000" w:themeColor="text1"/>
          <w:sz w:val="14"/>
          <w:szCs w:val="14"/>
        </w:rPr>
        <w:t xml:space="preserve">Santa Bárbara do Sul</w:t>
      </w:r>
      <w:r>
        <w:rPr>
          <w:rFonts w:ascii="Cambria" w:hAnsi="Cambria" w:eastAsia="Arial" w:cs="Cambria"/>
          <w:i/>
          <w:iCs/>
          <w:color w:val="000000" w:themeColor="text1"/>
          <w:sz w:val="14"/>
          <w:szCs w:val="14"/>
        </w:rPr>
        <w:t xml:space="preserve">/RS, </w:t>
      </w:r>
      <w:r>
        <w:rPr>
          <w:rFonts w:ascii="Cambria" w:hAnsi="Cambria" w:eastAsia="Arial" w:cs="Cambria"/>
          <w:color w:val="000000" w:themeColor="text1"/>
          <w:sz w:val="14"/>
          <w:szCs w:val="14"/>
        </w:rPr>
        <w:t xml:space="preserve">por intermédio do(a) .................................... (</w:t>
      </w:r>
      <w:r>
        <w:rPr>
          <w:rFonts w:ascii="Cambria" w:hAnsi="Cambria" w:eastAsia="Arial" w:cs="Cambria"/>
          <w:i/>
          <w:iCs/>
          <w:color w:val="000000" w:themeColor="text1"/>
          <w:sz w:val="14"/>
          <w:szCs w:val="14"/>
        </w:rPr>
        <w:t xml:space="preserve">órgão contratante</w:t>
      </w:r>
      <w:r>
        <w:rPr>
          <w:rFonts w:ascii="Cambria" w:hAnsi="Cambria" w:eastAsia="Arial" w:cs="Cambria"/>
          <w:color w:val="000000" w:themeColor="text1"/>
          <w:sz w:val="14"/>
          <w:szCs w:val="14"/>
        </w:rPr>
        <w:t xml:space="preserve">)</w:t>
      </w:r>
      <w:r>
        <w:rPr>
          <w:rFonts w:ascii="Cambria" w:hAnsi="Cambria" w:eastAsia="Arial" w:cs="Cambria"/>
          <w:color w:val="000000" w:themeColor="text1"/>
          <w:sz w:val="14"/>
          <w:szCs w:val="14"/>
        </w:rPr>
        <w:t xml:space="preserve">, com sede no(a) </w:t>
      </w:r>
      <w:r>
        <w:rPr>
          <w:rFonts w:ascii="Cambria" w:hAnsi="Cambria" w:eastAsia="Arial" w:cs="Cambria"/>
          <w:color w:val="000000" w:themeColor="text1"/>
          <w:sz w:val="14"/>
          <w:szCs w:val="14"/>
        </w:rPr>
        <w:t xml:space="preserve">.....................................................</w:t>
      </w:r>
      <w:r>
        <w:rPr>
          <w:rFonts w:ascii="Cambria" w:hAnsi="Cambria" w:eastAsia="Arial" w:cs="Cambria"/>
          <w:color w:val="000000" w:themeColor="text1"/>
          <w:sz w:val="14"/>
          <w:szCs w:val="14"/>
        </w:rPr>
        <w:t xml:space="preserve">, na cidade de </w:t>
      </w:r>
      <w:r>
        <w:rPr>
          <w:rFonts w:ascii="Cambria" w:hAnsi="Cambria" w:eastAsia="Arial" w:cs="Cambria"/>
          <w:color w:val="000000" w:themeColor="text1"/>
          <w:sz w:val="14"/>
          <w:szCs w:val="14"/>
        </w:rPr>
        <w:t xml:space="preserve">......................................</w:t>
      </w:r>
      <w:r>
        <w:rPr>
          <w:rFonts w:ascii="Cambria" w:hAnsi="Cambria" w:eastAsia="Arial" w:cs="Cambria"/>
          <w:color w:val="000000" w:themeColor="text1"/>
          <w:sz w:val="14"/>
          <w:szCs w:val="14"/>
        </w:rPr>
        <w:t xml:space="preserve"> /Estado </w:t>
      </w:r>
      <w:r>
        <w:rPr>
          <w:rFonts w:ascii="Cambria" w:hAnsi="Cambria" w:eastAsia="Arial" w:cs="Cambria"/>
          <w:color w:val="000000" w:themeColor="text1"/>
          <w:sz w:val="14"/>
          <w:szCs w:val="14"/>
        </w:rPr>
        <w:t xml:space="preserve">...</w:t>
      </w:r>
      <w:r>
        <w:rPr>
          <w:rFonts w:ascii="Cambria" w:hAnsi="Cambria" w:eastAsia="Arial" w:cs="Cambria"/>
          <w:color w:val="000000" w:themeColor="text1"/>
          <w:sz w:val="14"/>
          <w:szCs w:val="14"/>
        </w:rPr>
        <w:t xml:space="preserve">, inscrito(a) no CNPJ sob o nº </w:t>
      </w:r>
      <w:r>
        <w:rPr>
          <w:rFonts w:ascii="Cambria" w:hAnsi="Cambria" w:eastAsia="Arial" w:cs="Cambria"/>
          <w:color w:val="000000" w:themeColor="text1"/>
          <w:sz w:val="14"/>
          <w:szCs w:val="14"/>
        </w:rPr>
        <w:t xml:space="preserve">................................</w:t>
      </w:r>
      <w:r>
        <w:rPr>
          <w:rFonts w:ascii="Cambria" w:hAnsi="Cambria" w:eastAsia="Arial" w:cs="Cambria"/>
          <w:color w:val="000000" w:themeColor="text1"/>
          <w:sz w:val="14"/>
          <w:szCs w:val="14"/>
        </w:rPr>
        <w:t xml:space="preserve">, neste ato representado(a) pelo(a) </w:t>
      </w:r>
      <w:r>
        <w:rPr>
          <w:rFonts w:ascii="Cambria" w:hAnsi="Cambria" w:eastAsia="Arial" w:cs="Cambria"/>
          <w:color w:val="000000" w:themeColor="text1"/>
          <w:sz w:val="14"/>
          <w:szCs w:val="14"/>
        </w:rPr>
        <w:t xml:space="preserve">......................... (</w:t>
      </w:r>
      <w:r>
        <w:rPr>
          <w:rFonts w:ascii="Cambria" w:hAnsi="Cambria" w:eastAsia="Arial" w:cs="Cambria"/>
          <w:i/>
          <w:iCs/>
          <w:color w:val="000000" w:themeColor="text1"/>
          <w:sz w:val="14"/>
          <w:szCs w:val="14"/>
        </w:rPr>
        <w:t xml:space="preserve">cargo e nome</w:t>
      </w:r>
      <w:r>
        <w:rPr>
          <w:rFonts w:ascii="Cambria" w:hAnsi="Cambria" w:eastAsia="Arial" w:cs="Cambria"/>
          <w:color w:val="000000" w:themeColor="text1"/>
          <w:sz w:val="14"/>
          <w:szCs w:val="14"/>
        </w:rPr>
        <w:t xml:space="preserve">)</w:t>
      </w:r>
      <w:r>
        <w:rPr>
          <w:rFonts w:ascii="Cambria" w:hAnsi="Cambria" w:eastAsia="Arial" w:cs="Cambria"/>
          <w:color w:val="000000" w:themeColor="text1"/>
          <w:sz w:val="14"/>
          <w:szCs w:val="14"/>
        </w:rPr>
        <w:t xml:space="preserve">, nomeado(a) pela Portaria nº </w:t>
      </w:r>
      <w:r>
        <w:rPr>
          <w:rFonts w:ascii="Cambria" w:hAnsi="Cambria" w:eastAsia="Arial" w:cs="Cambria"/>
          <w:color w:val="000000" w:themeColor="text1"/>
          <w:sz w:val="14"/>
          <w:szCs w:val="14"/>
        </w:rPr>
        <w:t xml:space="preserve">......</w:t>
      </w:r>
      <w:r>
        <w:rPr>
          <w:rFonts w:ascii="Cambria" w:hAnsi="Cambria" w:eastAsia="Arial" w:cs="Cambria"/>
          <w:color w:val="000000" w:themeColor="text1"/>
          <w:sz w:val="14"/>
          <w:szCs w:val="14"/>
        </w:rPr>
        <w:t xml:space="preserve">, de </w:t>
      </w:r>
      <w:r>
        <w:rPr>
          <w:rFonts w:ascii="Cambria" w:hAnsi="Cambria" w:eastAsia="Arial" w:cs="Cambria"/>
          <w:color w:val="000000" w:themeColor="text1"/>
          <w:sz w:val="14"/>
          <w:szCs w:val="14"/>
        </w:rPr>
        <w:t xml:space="preserve">.....</w:t>
      </w:r>
      <w:r>
        <w:rPr>
          <w:rFonts w:ascii="Cambria" w:hAnsi="Cambria" w:eastAsia="Arial" w:cs="Cambria"/>
          <w:color w:val="000000" w:themeColor="text1"/>
          <w:sz w:val="14"/>
          <w:szCs w:val="14"/>
        </w:rPr>
        <w:t xml:space="preserve"> de </w:t>
      </w:r>
      <w:r>
        <w:rPr>
          <w:rFonts w:ascii="Cambria" w:hAnsi="Cambria" w:eastAsia="Arial" w:cs="Cambria"/>
          <w:color w:val="000000" w:themeColor="text1"/>
          <w:sz w:val="14"/>
          <w:szCs w:val="14"/>
        </w:rPr>
        <w:t xml:space="preserve">.....................</w:t>
      </w:r>
      <w:r>
        <w:rPr>
          <w:rFonts w:ascii="Cambria" w:hAnsi="Cambria" w:eastAsia="Arial" w:cs="Cambria"/>
          <w:color w:val="000000" w:themeColor="text1"/>
          <w:sz w:val="14"/>
          <w:szCs w:val="14"/>
        </w:rPr>
        <w:t xml:space="preserve"> de 20</w:t>
      </w:r>
      <w:r>
        <w:rPr>
          <w:rFonts w:ascii="Cambria" w:hAnsi="Cambria" w:eastAsia="Arial" w:cs="Cambria"/>
          <w:color w:val="000000" w:themeColor="text1"/>
          <w:sz w:val="14"/>
          <w:szCs w:val="14"/>
        </w:rPr>
        <w:t xml:space="preserve">...</w:t>
      </w:r>
      <w:r>
        <w:rPr>
          <w:rFonts w:ascii="Cambria" w:hAnsi="Cambria" w:eastAsia="Arial" w:cs="Cambria"/>
          <w:color w:val="000000" w:themeColor="text1"/>
          <w:sz w:val="14"/>
          <w:szCs w:val="14"/>
        </w:rPr>
        <w:t xml:space="preserve">, publicada no</w:t>
      </w:r>
      <w:r>
        <w:rPr>
          <w:rFonts w:ascii="Cambria" w:hAnsi="Cambria" w:eastAsia="Arial" w:cs="Cambria"/>
          <w:i/>
          <w:iCs/>
          <w:color w:val="000000" w:themeColor="text1"/>
          <w:sz w:val="14"/>
          <w:szCs w:val="14"/>
        </w:rPr>
        <w:t xml:space="preserve"> ......... </w:t>
      </w:r>
      <w:r>
        <w:rPr>
          <w:rFonts w:ascii="Cambria" w:hAnsi="Cambria" w:eastAsia="Arial" w:cs="Cambria"/>
          <w:color w:val="000000" w:themeColor="text1"/>
          <w:sz w:val="14"/>
          <w:szCs w:val="14"/>
        </w:rPr>
        <w:t xml:space="preserve">de </w:t>
      </w:r>
      <w:r>
        <w:rPr>
          <w:rFonts w:ascii="Cambria" w:hAnsi="Cambria" w:eastAsia="Arial" w:cs="Cambria"/>
          <w:color w:val="000000" w:themeColor="text1"/>
          <w:sz w:val="14"/>
          <w:szCs w:val="14"/>
        </w:rPr>
        <w:t xml:space="preserve">.....</w:t>
      </w:r>
      <w:r>
        <w:rPr>
          <w:rFonts w:ascii="Cambria" w:hAnsi="Cambria" w:eastAsia="Arial" w:cs="Cambria"/>
          <w:color w:val="000000" w:themeColor="text1"/>
          <w:sz w:val="14"/>
          <w:szCs w:val="14"/>
        </w:rPr>
        <w:t xml:space="preserve"> de </w:t>
      </w:r>
      <w:r>
        <w:rPr>
          <w:rFonts w:ascii="Cambria" w:hAnsi="Cambria" w:eastAsia="Arial" w:cs="Cambria"/>
          <w:color w:val="000000" w:themeColor="text1"/>
          <w:sz w:val="14"/>
          <w:szCs w:val="14"/>
        </w:rPr>
        <w:t xml:space="preserve">...............</w:t>
      </w:r>
      <w:r>
        <w:rPr>
          <w:rFonts w:ascii="Cambria" w:hAnsi="Cambria" w:eastAsia="Arial" w:cs="Cambria"/>
          <w:color w:val="000000" w:themeColor="text1"/>
          <w:sz w:val="14"/>
          <w:szCs w:val="14"/>
        </w:rPr>
        <w:t xml:space="preserve"> de </w:t>
      </w:r>
      <w:r>
        <w:rPr>
          <w:rFonts w:ascii="Cambria" w:hAnsi="Cambria" w:eastAsia="Arial" w:cs="Cambria"/>
          <w:color w:val="000000" w:themeColor="text1"/>
          <w:sz w:val="14"/>
          <w:szCs w:val="14"/>
        </w:rPr>
        <w:t xml:space="preserve">...........</w:t>
      </w:r>
      <w:r>
        <w:rPr>
          <w:rFonts w:ascii="Cambria" w:hAnsi="Cambria" w:eastAsia="Arial" w:cs="Cambria"/>
          <w:color w:val="000000" w:themeColor="text1"/>
          <w:sz w:val="14"/>
          <w:szCs w:val="14"/>
        </w:rPr>
        <w:t xml:space="preserve">, portador da Matrícula Funcional nº .........., doravante denominado CONTRATANTE, e o(a) </w:t>
      </w:r>
      <w:r>
        <w:rPr>
          <w:rFonts w:ascii="Cambria" w:hAnsi="Cambria" w:eastAsia="Arial" w:cs="Cambria"/>
          <w:color w:val="000000" w:themeColor="text1"/>
          <w:sz w:val="14"/>
          <w:szCs w:val="14"/>
        </w:rPr>
        <w:t xml:space="preserve">..............................,</w:t>
      </w:r>
      <w:r>
        <w:rPr>
          <w:rFonts w:ascii="Cambria" w:hAnsi="Cambria" w:eastAsia="Arial" w:cs="Cambria"/>
          <w:color w:val="000000" w:themeColor="text1"/>
          <w:sz w:val="14"/>
          <w:szCs w:val="14"/>
        </w:rPr>
        <w:t xml:space="preserve"> </w:t>
      </w:r>
      <w:r>
        <w:rPr>
          <w:rFonts w:ascii="Cambria" w:hAnsi="Cambria" w:eastAsia="Arial" w:cs="Cambria"/>
          <w:i/>
          <w:iCs/>
          <w:color w:val="000000" w:themeColor="text1"/>
          <w:sz w:val="14"/>
          <w:szCs w:val="14"/>
        </w:rPr>
        <w:t xml:space="preserve">inscrito(a) no CNPJ/MF sob o nº ............................, sediado(a) na</w:t>
      </w:r>
      <w:r>
        <w:rPr>
          <w:rFonts w:ascii="Cambria" w:hAnsi="Cambria" w:eastAsia="Arial" w:cs="Cambria"/>
          <w:color w:val="000000" w:themeColor="text1"/>
          <w:sz w:val="14"/>
          <w:szCs w:val="14"/>
        </w:rPr>
        <w:t xml:space="preserve"> </w:t>
      </w:r>
      <w:r>
        <w:rPr>
          <w:rFonts w:ascii="Cambria" w:hAnsi="Cambria" w:eastAsia="Arial" w:cs="Cambria"/>
          <w:color w:val="000000" w:themeColor="text1"/>
          <w:sz w:val="14"/>
          <w:szCs w:val="14"/>
        </w:rPr>
        <w:t xml:space="preserve">...................................</w:t>
      </w:r>
      <w:r>
        <w:rPr>
          <w:rFonts w:ascii="Cambria" w:hAnsi="Cambria" w:eastAsia="Arial" w:cs="Cambria"/>
          <w:color w:val="000000" w:themeColor="text1"/>
          <w:sz w:val="14"/>
          <w:szCs w:val="14"/>
        </w:rPr>
        <w:t xml:space="preserve">, doravante designado CONTRATADO, </w:t>
      </w:r>
      <w:r>
        <w:rPr>
          <w:rFonts w:ascii="Cambria" w:hAnsi="Cambria" w:eastAsia="Arial" w:cs="Cambria"/>
          <w:i/>
          <w:iCs/>
          <w:color w:val="000000" w:themeColor="text1"/>
          <w:sz w:val="14"/>
          <w:szCs w:val="14"/>
        </w:rPr>
        <w:t xml:space="preserve">neste ato representado(a) por</w:t>
      </w:r>
      <w:r>
        <w:rPr>
          <w:rFonts w:ascii="Cambria" w:hAnsi="Cambria" w:eastAsia="Arial" w:cs="Cambria"/>
          <w:color w:val="000000" w:themeColor="text1"/>
          <w:sz w:val="14"/>
          <w:szCs w:val="14"/>
        </w:rPr>
        <w:t xml:space="preserve"> </w:t>
      </w:r>
      <w:r>
        <w:rPr>
          <w:rFonts w:ascii="Cambria" w:hAnsi="Cambria" w:eastAsia="Arial" w:cs="Cambria"/>
          <w:color w:val="000000" w:themeColor="text1"/>
          <w:sz w:val="14"/>
          <w:szCs w:val="14"/>
        </w:rPr>
        <w:t xml:space="preserve">.................................. </w:t>
      </w:r>
      <w:r>
        <w:rPr>
          <w:rFonts w:ascii="Cambria" w:hAnsi="Cambria" w:eastAsia="Arial" w:cs="Cambria"/>
          <w:color w:val="000000" w:themeColor="text1"/>
          <w:sz w:val="14"/>
          <w:szCs w:val="14"/>
        </w:rPr>
        <w:t xml:space="preserve">(nome e função no contratado)</w:t>
      </w:r>
      <w:r>
        <w:rPr>
          <w:rFonts w:ascii="Cambria" w:hAnsi="Cambria" w:eastAsia="Arial" w:cs="Cambria"/>
          <w:color w:val="000000" w:themeColor="text1"/>
          <w:sz w:val="14"/>
          <w:szCs w:val="14"/>
        </w:rPr>
        <w:t xml:space="preserve">, </w:t>
      </w:r>
      <w:r>
        <w:rPr>
          <w:rFonts w:ascii="Cambria" w:hAnsi="Cambria" w:eastAsia="Arial" w:cs="Cambria"/>
          <w:i/>
          <w:iCs/>
          <w:color w:val="000000" w:themeColor="text1"/>
          <w:sz w:val="14"/>
          <w:szCs w:val="14"/>
        </w:rPr>
        <w:t xml:space="preserve">conforme atos constitutivos da empresa </w:t>
      </w:r>
      <w:r>
        <w:rPr>
          <w:rFonts w:ascii="Cambria" w:hAnsi="Cambria" w:eastAsia="Arial" w:cs="Cambria"/>
          <w:b/>
          <w:bCs/>
          <w:i/>
          <w:iCs/>
          <w:color w:val="000000" w:themeColor="text1"/>
          <w:sz w:val="14"/>
          <w:szCs w:val="14"/>
        </w:rPr>
        <w:t xml:space="preserve">OU</w:t>
      </w:r>
      <w:r>
        <w:rPr>
          <w:rFonts w:ascii="Cambria" w:hAnsi="Cambria" w:eastAsia="Arial" w:cs="Cambria"/>
          <w:i/>
          <w:iCs/>
          <w:color w:val="000000" w:themeColor="text1"/>
          <w:sz w:val="14"/>
          <w:szCs w:val="14"/>
        </w:rPr>
        <w:t xml:space="preserve"> procuração apresentada nos autos, </w:t>
      </w:r>
      <w:r>
        <w:rPr>
          <w:rFonts w:ascii="Cambria" w:hAnsi="Cambria" w:eastAsia="Arial" w:cs="Cambria"/>
          <w:color w:val="000000" w:themeColor="text1"/>
          <w:sz w:val="14"/>
          <w:szCs w:val="14"/>
        </w:rPr>
        <w:t xml:space="preserve">tendo em vista o que consta no Processo nº </w:t>
      </w:r>
      <w:r>
        <w:rPr>
          <w:rFonts w:ascii="Cambria" w:hAnsi="Cambria" w:eastAsia="Arial" w:cs="Cambria"/>
          <w:color w:val="000000" w:themeColor="text1"/>
          <w:sz w:val="14"/>
          <w:szCs w:val="14"/>
        </w:rPr>
        <w:t xml:space="preserve">.............................. </w:t>
      </w:r>
      <w:r>
        <w:rPr>
          <w:rFonts w:ascii="Cambria" w:hAnsi="Cambria" w:eastAsia="Arial" w:cs="Cambria"/>
          <w:color w:val="000000" w:themeColor="text1"/>
          <w:sz w:val="14"/>
          <w:szCs w:val="14"/>
        </w:rPr>
        <w:t xml:space="preserve">e em observância às disposições da </w:t>
      </w:r>
      <w:hyperlink r:id="rId49" w:tooltip="http://www.planalto.gov.br/ccivil_03/_ato2019-2022/2021/lei/L14133.htm" w:history="1">
        <w:r>
          <w:rPr>
            <w:rStyle w:val="987"/>
            <w:rFonts w:ascii="Cambria" w:hAnsi="Cambria" w:eastAsia="Segoe UI" w:cs="Cambria"/>
            <w:color w:val="000000" w:themeColor="text1"/>
            <w:sz w:val="14"/>
            <w:szCs w:val="14"/>
          </w:rPr>
          <w:t xml:space="preserve">Lei nº 14.133, de 1º de abril de 2021</w:t>
        </w:r>
      </w:hyperlink>
      <w:r>
        <w:rPr>
          <w:rFonts w:ascii="Cambria" w:hAnsi="Cambria" w:eastAsia="Arial" w:cs="Cambria"/>
          <w:color w:val="000000" w:themeColor="text1"/>
          <w:sz w:val="14"/>
          <w:szCs w:val="14"/>
        </w:rPr>
        <w:t xml:space="preserve">, e demais legislação aplicável, resolvem celebrar o presente Termo de Contrato, decorrente </w:t>
      </w:r>
      <w:r>
        <w:rPr>
          <w:rFonts w:ascii="Cambria" w:hAnsi="Cambria" w:eastAsia="Arial" w:cs="Cambria"/>
          <w:i/>
          <w:iCs/>
          <w:color w:val="000000" w:themeColor="text1"/>
          <w:sz w:val="14"/>
          <w:szCs w:val="14"/>
        </w:rPr>
        <w:t xml:space="preserve">do Pregão Eletrônico n. .../...</w:t>
      </w:r>
      <w:r>
        <w:rPr>
          <w:rFonts w:ascii="Cambria" w:hAnsi="Cambria" w:eastAsia="Arial" w:cs="Cambria"/>
          <w:color w:val="000000" w:themeColor="text1"/>
          <w:sz w:val="14"/>
          <w:szCs w:val="14"/>
        </w:rPr>
        <w:t xml:space="preserve">, mediante as cláusulas e co</w:t>
      </w:r>
      <w:r>
        <w:rPr>
          <w:rFonts w:ascii="Cambria" w:hAnsi="Cambria" w:eastAsia="Arial" w:cs="Cambria"/>
          <w:color w:val="000000" w:themeColor="text1"/>
          <w:sz w:val="14"/>
          <w:szCs w:val="14"/>
        </w:rPr>
        <w:t xml:space="preserve">ndições a seguir enunciadas.</w:t>
      </w:r>
      <w:r>
        <w:rPr>
          <w:rFonts w:ascii="Cambria" w:hAnsi="Cambria" w:cs="Cambria"/>
          <w:sz w:val="14"/>
          <w:szCs w:val="14"/>
        </w:rPr>
      </w:r>
      <w:r/>
    </w:p>
    <w:p>
      <w:pPr>
        <w:pStyle w:val="1009"/>
        <w:numPr>
          <w:ilvl w:val="0"/>
          <w:numId w:val="10"/>
        </w:numPr>
        <w:ind w:left="0" w:right="0" w:firstLine="0"/>
        <w:spacing w:before="120" w:after="288" w:line="312" w:lineRule="auto"/>
        <w:rPr>
          <w:rFonts w:ascii="Cambria" w:hAnsi="Cambria" w:cs="Cambria"/>
          <w:sz w:val="14"/>
          <w:szCs w:val="14"/>
        </w:rPr>
      </w:pPr>
      <w:r>
        <w:rPr>
          <w:rFonts w:ascii="Cambria" w:hAnsi="Cambria" w:cs="Cambria"/>
          <w:sz w:val="14"/>
          <w:szCs w:val="14"/>
        </w:rPr>
        <w:t xml:space="preserve">CLÁUSULA PRIMEIRA – OBJETO (</w:t>
      </w:r>
      <w:hyperlink r:id="rId50" w:tooltip="http://www.planalto.gov.br/ccivil_03/_ato2019-2022/2021/lei/L14133.htm#art92" w:anchor="art92" w:history="1">
        <w:r>
          <w:rPr>
            <w:rStyle w:val="987"/>
            <w:rFonts w:ascii="Cambria" w:hAnsi="Cambria" w:cs="Cambria"/>
            <w:sz w:val="14"/>
            <w:szCs w:val="14"/>
          </w:rPr>
          <w:t xml:space="preserve">art. 92, I e II</w:t>
        </w:r>
      </w:hyperlink>
      <w:r>
        <w:rPr>
          <w:rFonts w:ascii="Cambria" w:hAnsi="Cambria" w:cs="Cambria"/>
          <w:sz w:val="14"/>
          <w:szCs w:val="14"/>
        </w:rPr>
        <w:t xml:space="preserve">)</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O </w:t>
      </w:r>
      <w:r>
        <w:rPr>
          <w:rFonts w:ascii="Cambria" w:hAnsi="Cambria" w:cs="Cambria"/>
          <w:sz w:val="14"/>
          <w:szCs w:val="14"/>
        </w:rPr>
        <w:t xml:space="preserve">objeto</w:t>
      </w:r>
      <w:r>
        <w:rPr>
          <w:rFonts w:ascii="Cambria" w:hAnsi="Cambria" w:cs="Cambria"/>
          <w:sz w:val="14"/>
          <w:szCs w:val="14"/>
        </w:rPr>
        <w:t xml:space="preserve"> do presente instrumento é a contratação de serviços </w:t>
      </w:r>
      <w:r>
        <w:rPr>
          <w:rFonts w:ascii="Cambria" w:hAnsi="Cambria" w:cs="Cambria"/>
          <w:sz w:val="14"/>
          <w:szCs w:val="14"/>
        </w:rPr>
        <w:t xml:space="preserve">comuns</w:t>
      </w:r>
      <w:r>
        <w:rPr>
          <w:rFonts w:ascii="Cambria" w:hAnsi="Cambria" w:cs="Cambria"/>
          <w:sz w:val="14"/>
          <w:szCs w:val="14"/>
        </w:rPr>
        <w:t xml:space="preserve"> </w:t>
      </w:r>
      <w:r>
        <w:rPr>
          <w:rFonts w:ascii="Cambria" w:hAnsi="Cambria" w:cs="Cambria"/>
          <w:sz w:val="14"/>
          <w:szCs w:val="14"/>
        </w:rPr>
        <w:t xml:space="preserve">de engenharia</w:t>
      </w:r>
      <w:r>
        <w:rPr>
          <w:rFonts w:ascii="Cambria" w:hAnsi="Cambria" w:cs="Cambria"/>
          <w:sz w:val="14"/>
          <w:szCs w:val="14"/>
        </w:rPr>
        <w:t xml:space="preserve"> </w:t>
      </w:r>
      <w:r>
        <w:rPr>
          <w:rFonts w:ascii="Cambria" w:hAnsi="Cambria" w:cs="Cambria"/>
          <w:sz w:val="14"/>
          <w:szCs w:val="14"/>
        </w:rPr>
        <w:t xml:space="preserve">de</w:t>
      </w:r>
      <w:r>
        <w:rPr>
          <w:rFonts w:ascii="Cambria" w:hAnsi="Cambria" w:cs="Cambria"/>
          <w:color w:val="000000" w:themeColor="text1"/>
          <w:sz w:val="14"/>
          <w:szCs w:val="14"/>
        </w:rPr>
        <w:t xml:space="preserve"> </w:t>
      </w:r>
      <w:r>
        <w:rPr>
          <w:rFonts w:ascii="Cambria" w:hAnsi="Cambria" w:cs="Cambria"/>
          <w:color w:val="000000" w:themeColor="text1"/>
          <w:sz w:val="14"/>
          <w:szCs w:val="14"/>
        </w:rPr>
        <w:t xml:space="preserve">..........................</w:t>
      </w:r>
      <w:r>
        <w:rPr>
          <w:rFonts w:ascii="Cambria" w:hAnsi="Cambria" w:cs="Cambria"/>
          <w:color w:val="000000" w:themeColor="text1"/>
          <w:sz w:val="14"/>
          <w:szCs w:val="14"/>
        </w:rPr>
        <w:t xml:space="preserve">, n</w:t>
      </w:r>
      <w:r>
        <w:rPr>
          <w:rFonts w:ascii="Cambria" w:hAnsi="Cambria" w:cs="Cambria"/>
          <w:sz w:val="14"/>
          <w:szCs w:val="14"/>
        </w:rPr>
        <w:t xml:space="preserve">as condições estabelecidas no Termo de Referência.</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Objeto</w:t>
      </w:r>
      <w:r>
        <w:rPr>
          <w:rFonts w:ascii="Cambria" w:hAnsi="Cambria" w:cs="Cambria"/>
          <w:sz w:val="14"/>
          <w:szCs w:val="14"/>
        </w:rPr>
        <w:t xml:space="preserve"> da contratação:</w:t>
      </w:r>
      <w:r>
        <w:rPr>
          <w:rFonts w:ascii="Cambria" w:hAnsi="Cambria" w:cs="Cambria"/>
          <w:sz w:val="14"/>
          <w:szCs w:val="14"/>
        </w:rPr>
      </w:r>
      <w:r/>
    </w:p>
    <w:tbl>
      <w:tblPr>
        <w:tblW w:w="9926" w:type="dxa"/>
        <w:tblInd w:w="-147" w:type="dxa"/>
        <w:tblLayout w:type="fixed"/>
        <w:tblLook w:val="04A0" w:firstRow="1" w:lastRow="0" w:firstColumn="1" w:lastColumn="0" w:noHBand="0" w:noVBand="1"/>
      </w:tblPr>
      <w:tblGrid>
        <w:gridCol w:w="993"/>
        <w:gridCol w:w="2130"/>
        <w:gridCol w:w="992"/>
        <w:gridCol w:w="1843"/>
        <w:gridCol w:w="1134"/>
        <w:gridCol w:w="1559"/>
        <w:gridCol w:w="1276"/>
      </w:tblGrid>
      <w:tr>
        <w:trPr>
          <w:trHeight w:val="417"/>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993" w:type="dxa"/>
            <w:textDirection w:val="lrTb"/>
            <w:noWrap w:val="false"/>
          </w:tcPr>
          <w:p>
            <w:pPr>
              <w:ind w:left="0" w:right="0" w:firstLine="0"/>
              <w:jc w:val="center"/>
              <w:spacing w:before="120" w:after="288" w:line="276" w:lineRule="auto"/>
              <w:widowControl w:val="off"/>
              <w:rPr>
                <w:rFonts w:ascii="Cambria" w:hAnsi="Cambria" w:cs="Cambria"/>
                <w:sz w:val="14"/>
                <w:szCs w:val="14"/>
              </w:rPr>
            </w:pPr>
            <w:r>
              <w:rPr>
                <w:rFonts w:ascii="Cambria" w:hAnsi="Cambria" w:cs="Cambria"/>
                <w:sz w:val="14"/>
                <w:szCs w:val="14"/>
              </w:rPr>
            </w:r>
            <w:r>
              <w:rPr>
                <w:rFonts w:ascii="Cambria" w:hAnsi="Cambria" w:eastAsia="Arial" w:cs="Cambria"/>
                <w:b/>
                <w:bCs/>
                <w:color w:val="000000" w:themeColor="text1"/>
                <w:sz w:val="14"/>
                <w:szCs w:val="14"/>
              </w:rPr>
              <w:t xml:space="preserve">ITEM</w:t>
            </w:r>
            <w:r>
              <w:rPr>
                <w:rFonts w:ascii="Cambria" w:hAnsi="Cambria" w:cs="Cambria"/>
                <w:sz w:val="14"/>
                <w:szCs w:val="1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2130" w:type="dxa"/>
            <w:textDirection w:val="lrTb"/>
            <w:noWrap w:val="false"/>
          </w:tcPr>
          <w:p>
            <w:pPr>
              <w:ind w:left="0" w:right="0" w:firstLine="0"/>
              <w:jc w:val="center"/>
              <w:spacing w:before="120" w:after="288" w:line="276" w:lineRule="auto"/>
              <w:widowControl w:val="off"/>
              <w:rPr>
                <w:rFonts w:ascii="Cambria" w:hAnsi="Cambria" w:cs="Cambria"/>
                <w:color w:val="000000"/>
                <w:sz w:val="14"/>
                <w:szCs w:val="14"/>
              </w:rPr>
            </w:pPr>
            <w:r>
              <w:rPr>
                <w:rFonts w:ascii="Cambria" w:hAnsi="Cambria" w:eastAsia="Arial" w:cs="Cambria"/>
                <w:b/>
                <w:bCs/>
                <w:color w:val="000000" w:themeColor="text1"/>
                <w:sz w:val="14"/>
                <w:szCs w:val="14"/>
              </w:rPr>
              <w:t xml:space="preserve">ESPECIFICAÇÃO</w:t>
            </w:r>
            <w:r>
              <w:rPr>
                <w:rFonts w:ascii="Cambria" w:hAnsi="Cambria" w:cs="Cambria"/>
                <w:sz w:val="14"/>
                <w:szCs w:val="1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992" w:type="dxa"/>
            <w:textDirection w:val="lrTb"/>
            <w:noWrap w:val="false"/>
          </w:tcPr>
          <w:p>
            <w:pPr>
              <w:ind w:left="0" w:right="0" w:firstLine="0"/>
              <w:jc w:val="center"/>
              <w:spacing w:before="120" w:after="288" w:line="276" w:lineRule="auto"/>
              <w:widowControl w:val="off"/>
              <w:rPr>
                <w:rFonts w:ascii="Cambria" w:hAnsi="Cambria" w:cs="Cambria"/>
                <w:color w:val="000000"/>
                <w:sz w:val="14"/>
                <w:szCs w:val="14"/>
              </w:rPr>
            </w:pPr>
            <w:r>
              <w:rPr>
                <w:rFonts w:ascii="Cambria" w:hAnsi="Cambria" w:eastAsia="Arial" w:cs="Cambria"/>
                <w:b/>
                <w:bCs/>
                <w:color w:val="000000" w:themeColor="text1"/>
                <w:sz w:val="14"/>
                <w:szCs w:val="14"/>
              </w:rPr>
              <w:t xml:space="preserve">CATSER</w:t>
            </w:r>
            <w:r>
              <w:rPr>
                <w:rFonts w:ascii="Cambria" w:hAnsi="Cambria" w:cs="Cambria"/>
                <w:sz w:val="14"/>
                <w:szCs w:val="1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843" w:type="dxa"/>
            <w:textDirection w:val="lrTb"/>
            <w:noWrap w:val="false"/>
          </w:tcPr>
          <w:p>
            <w:pPr>
              <w:ind w:left="0" w:right="0" w:firstLine="0"/>
              <w:jc w:val="center"/>
              <w:spacing w:before="120" w:after="288" w:line="276" w:lineRule="auto"/>
              <w:widowControl w:val="off"/>
              <w:rPr>
                <w:rFonts w:ascii="Cambria" w:hAnsi="Cambria" w:cs="Cambria"/>
                <w:color w:val="000000"/>
                <w:sz w:val="14"/>
                <w:szCs w:val="14"/>
              </w:rPr>
            </w:pPr>
            <w:r>
              <w:rPr>
                <w:rFonts w:ascii="Cambria" w:hAnsi="Cambria" w:eastAsia="Arial" w:cs="Cambria"/>
                <w:b/>
                <w:bCs/>
                <w:color w:val="000000" w:themeColor="text1"/>
                <w:sz w:val="14"/>
                <w:szCs w:val="14"/>
              </w:rPr>
              <w:t xml:space="preserve">UNIDADE DE MEDIDA</w:t>
            </w:r>
            <w:r>
              <w:rPr>
                <w:rFonts w:ascii="Cambria" w:hAnsi="Cambria" w:cs="Cambria"/>
                <w:sz w:val="14"/>
                <w:szCs w:val="1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134" w:type="dxa"/>
            <w:textDirection w:val="lrTb"/>
            <w:noWrap w:val="false"/>
          </w:tcPr>
          <w:p>
            <w:pPr>
              <w:ind w:left="0" w:right="0" w:firstLine="0"/>
              <w:jc w:val="center"/>
              <w:spacing w:before="120" w:after="288" w:line="276" w:lineRule="auto"/>
              <w:widowControl w:val="off"/>
              <w:rPr>
                <w:rFonts w:ascii="Cambria" w:hAnsi="Cambria" w:cs="Cambria"/>
                <w:sz w:val="14"/>
                <w:szCs w:val="14"/>
              </w:rPr>
            </w:pPr>
            <w:r>
              <w:rPr>
                <w:rFonts w:ascii="Cambria" w:hAnsi="Cambria" w:eastAsia="Arial" w:cs="Cambria"/>
                <w:b/>
                <w:bCs/>
                <w:sz w:val="14"/>
                <w:szCs w:val="14"/>
              </w:rPr>
              <w:t xml:space="preserve">QUANTIDADE</w:t>
            </w:r>
            <w:r>
              <w:rPr>
                <w:rFonts w:ascii="Cambria" w:hAnsi="Cambria" w:cs="Cambria"/>
                <w:sz w:val="14"/>
                <w:szCs w:val="1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59" w:type="dxa"/>
            <w:textDirection w:val="lrTb"/>
            <w:noWrap w:val="false"/>
          </w:tcPr>
          <w:p>
            <w:pPr>
              <w:ind w:left="0" w:right="0" w:firstLine="0"/>
              <w:jc w:val="center"/>
              <w:spacing w:before="120" w:after="288" w:line="276" w:lineRule="auto"/>
              <w:widowControl w:val="off"/>
              <w:rPr>
                <w:rFonts w:ascii="Cambria" w:hAnsi="Cambria" w:cs="Cambria"/>
                <w:sz w:val="14"/>
                <w:szCs w:val="14"/>
              </w:rPr>
            </w:pPr>
            <w:r>
              <w:rPr>
                <w:rFonts w:ascii="Cambria" w:hAnsi="Cambria" w:eastAsia="Arial" w:cs="Cambria"/>
                <w:b/>
                <w:bCs/>
                <w:sz w:val="14"/>
                <w:szCs w:val="14"/>
              </w:rPr>
              <w:t xml:space="preserve">VALOR UNITÁRIO</w:t>
            </w:r>
            <w:r>
              <w:rPr>
                <w:rFonts w:ascii="Cambria" w:hAnsi="Cambria" w:cs="Cambria"/>
                <w:sz w:val="14"/>
                <w:szCs w:val="1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276" w:type="dxa"/>
            <w:textDirection w:val="lrTb"/>
            <w:noWrap w:val="false"/>
          </w:tcPr>
          <w:p>
            <w:pPr>
              <w:ind w:left="0" w:right="0" w:firstLine="0"/>
              <w:jc w:val="center"/>
              <w:spacing w:before="120" w:after="288" w:line="276" w:lineRule="auto"/>
              <w:widowControl w:val="off"/>
              <w:rPr>
                <w:rFonts w:ascii="Cambria" w:hAnsi="Cambria" w:cs="Cambria"/>
                <w:sz w:val="14"/>
                <w:szCs w:val="14"/>
              </w:rPr>
            </w:pPr>
            <w:r>
              <w:rPr>
                <w:rFonts w:ascii="Cambria" w:hAnsi="Cambria" w:eastAsia="Arial" w:cs="Cambria"/>
                <w:b/>
                <w:bCs/>
                <w:sz w:val="14"/>
                <w:szCs w:val="14"/>
              </w:rPr>
              <w:t xml:space="preserve">VALOR TOTAL</w:t>
            </w:r>
            <w:r>
              <w:rPr>
                <w:rFonts w:ascii="Cambria" w:hAnsi="Cambria" w:cs="Cambria"/>
                <w:sz w:val="14"/>
                <w:szCs w:val="14"/>
              </w:rPr>
            </w:r>
            <w:r/>
          </w:p>
        </w:tc>
      </w:tr>
      <w:tr>
        <w:trPr>
          <w:trHeight w:val="184"/>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993" w:type="dxa"/>
            <w:textDirection w:val="lrTb"/>
            <w:noWrap w:val="false"/>
          </w:tcPr>
          <w:p>
            <w:pPr>
              <w:ind w:left="0" w:right="0" w:firstLine="0"/>
              <w:jc w:val="center"/>
              <w:spacing w:before="120" w:after="288" w:line="276" w:lineRule="auto"/>
              <w:widowControl w:val="off"/>
              <w:rPr>
                <w:rFonts w:ascii="Cambria" w:hAnsi="Cambria" w:cs="Cambria"/>
                <w:color w:val="000000"/>
                <w:sz w:val="14"/>
                <w:szCs w:val="14"/>
              </w:rPr>
            </w:pPr>
            <w:r>
              <w:rPr>
                <w:rFonts w:ascii="Cambria" w:hAnsi="Cambria" w:eastAsia="Arial" w:cs="Cambria"/>
                <w:b/>
                <w:bCs/>
                <w:color w:val="000000" w:themeColor="text1"/>
                <w:sz w:val="14"/>
                <w:szCs w:val="14"/>
              </w:rPr>
              <w:t xml:space="preserve">1</w:t>
            </w:r>
            <w:r>
              <w:rPr>
                <w:rFonts w:ascii="Cambria" w:hAnsi="Cambria" w:cs="Cambria"/>
                <w:sz w:val="14"/>
                <w:szCs w:val="1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2130" w:type="dxa"/>
            <w:textDirection w:val="lrTb"/>
            <w:noWrap w:val="false"/>
          </w:tcPr>
          <w:p>
            <w:pPr>
              <w:ind w:left="0" w:right="0" w:firstLine="0"/>
              <w:jc w:val="center"/>
              <w:spacing w:before="120" w:after="288" w:line="276" w:lineRule="auto"/>
              <w:widowControl w:val="off"/>
              <w:rPr>
                <w:rFonts w:ascii="Cambria" w:hAnsi="Cambria" w:cs="Cambria"/>
                <w:color w:val="000000"/>
                <w:sz w:val="14"/>
                <w:szCs w:val="14"/>
              </w:rPr>
            </w:pPr>
            <w:r>
              <w:rPr>
                <w:rFonts w:ascii="Cambria" w:hAnsi="Cambria" w:eastAsia="Arial" w:cs="Cambria"/>
                <w:color w:val="000000"/>
                <w:sz w:val="14"/>
                <w:szCs w:val="14"/>
              </w:rPr>
            </w:r>
            <w:r>
              <w:rPr>
                <w:rFonts w:ascii="Cambria" w:hAnsi="Cambria" w:cs="Cambria"/>
                <w:sz w:val="14"/>
                <w:szCs w:val="1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992" w:type="dxa"/>
            <w:textDirection w:val="lrTb"/>
            <w:noWrap w:val="false"/>
          </w:tcPr>
          <w:p>
            <w:pPr>
              <w:ind w:left="0" w:right="0" w:firstLine="0"/>
              <w:jc w:val="center"/>
              <w:spacing w:before="120" w:after="288" w:line="276" w:lineRule="auto"/>
              <w:widowControl w:val="off"/>
              <w:rPr>
                <w:rFonts w:ascii="Cambria" w:hAnsi="Cambria" w:cs="Cambria"/>
                <w:color w:val="000000"/>
                <w:sz w:val="14"/>
                <w:szCs w:val="14"/>
              </w:rPr>
            </w:pPr>
            <w:r>
              <w:rPr>
                <w:rFonts w:ascii="Cambria" w:hAnsi="Cambria" w:eastAsia="Arial" w:cs="Cambria"/>
                <w:color w:val="000000"/>
                <w:sz w:val="14"/>
                <w:szCs w:val="14"/>
              </w:rPr>
            </w:r>
            <w:r>
              <w:rPr>
                <w:rFonts w:ascii="Cambria" w:hAnsi="Cambria" w:cs="Cambria"/>
                <w:sz w:val="14"/>
                <w:szCs w:val="1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843" w:type="dxa"/>
            <w:textDirection w:val="lrTb"/>
            <w:noWrap w:val="false"/>
          </w:tcPr>
          <w:p>
            <w:pPr>
              <w:ind w:left="0" w:right="0" w:firstLine="0"/>
              <w:jc w:val="center"/>
              <w:spacing w:before="120" w:after="288" w:line="276" w:lineRule="auto"/>
              <w:widowControl w:val="off"/>
              <w:rPr>
                <w:rFonts w:ascii="Cambria" w:hAnsi="Cambria" w:cs="Cambria"/>
                <w:color w:val="000000"/>
                <w:sz w:val="14"/>
                <w:szCs w:val="14"/>
              </w:rPr>
            </w:pPr>
            <w:r>
              <w:rPr>
                <w:rFonts w:ascii="Cambria" w:hAnsi="Cambria" w:eastAsia="Arial" w:cs="Cambria"/>
                <w:color w:val="000000"/>
                <w:sz w:val="14"/>
                <w:szCs w:val="14"/>
              </w:rPr>
            </w:r>
            <w:r>
              <w:rPr>
                <w:rFonts w:ascii="Cambria" w:hAnsi="Cambria" w:cs="Cambria"/>
                <w:sz w:val="14"/>
                <w:szCs w:val="1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134" w:type="dxa"/>
            <w:textDirection w:val="lrTb"/>
            <w:noWrap w:val="false"/>
          </w:tcPr>
          <w:p>
            <w:pPr>
              <w:ind w:left="0" w:right="0" w:firstLine="0"/>
              <w:jc w:val="center"/>
              <w:spacing w:before="120" w:after="288" w:line="276" w:lineRule="auto"/>
              <w:widowControl w:val="off"/>
              <w:rPr>
                <w:rFonts w:ascii="Cambria" w:hAnsi="Cambria" w:cs="Cambria"/>
                <w:color w:val="000000"/>
                <w:sz w:val="14"/>
                <w:szCs w:val="14"/>
              </w:rPr>
            </w:pPr>
            <w:r>
              <w:rPr>
                <w:rFonts w:ascii="Cambria" w:hAnsi="Cambria" w:eastAsia="Arial" w:cs="Cambria"/>
                <w:color w:val="000000"/>
                <w:sz w:val="14"/>
                <w:szCs w:val="14"/>
              </w:rPr>
            </w:r>
            <w:r>
              <w:rPr>
                <w:rFonts w:ascii="Cambria" w:hAnsi="Cambria" w:cs="Cambria"/>
                <w:sz w:val="14"/>
                <w:szCs w:val="1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59" w:type="dxa"/>
            <w:textDirection w:val="lrTb"/>
            <w:noWrap w:val="false"/>
          </w:tcPr>
          <w:p>
            <w:pPr>
              <w:ind w:left="0" w:right="0" w:firstLine="0"/>
              <w:jc w:val="center"/>
              <w:spacing w:before="120" w:after="288" w:line="276" w:lineRule="auto"/>
              <w:widowControl w:val="off"/>
              <w:rPr>
                <w:rFonts w:ascii="Cambria" w:hAnsi="Cambria" w:cs="Cambria"/>
                <w:color w:val="000000"/>
                <w:sz w:val="14"/>
                <w:szCs w:val="14"/>
              </w:rPr>
            </w:pPr>
            <w:r>
              <w:rPr>
                <w:rFonts w:ascii="Cambria" w:hAnsi="Cambria" w:eastAsia="Arial" w:cs="Cambria"/>
                <w:color w:val="000000"/>
                <w:sz w:val="14"/>
                <w:szCs w:val="14"/>
              </w:rPr>
            </w:r>
            <w:r>
              <w:rPr>
                <w:rFonts w:ascii="Cambria" w:hAnsi="Cambria" w:cs="Cambria"/>
                <w:sz w:val="14"/>
                <w:szCs w:val="1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276" w:type="dxa"/>
            <w:textDirection w:val="lrTb"/>
            <w:noWrap w:val="false"/>
          </w:tcPr>
          <w:p>
            <w:pPr>
              <w:ind w:left="0" w:right="0" w:firstLine="0"/>
              <w:jc w:val="center"/>
              <w:spacing w:before="120" w:after="288" w:line="276" w:lineRule="auto"/>
              <w:widowControl w:val="off"/>
              <w:rPr>
                <w:rFonts w:ascii="Cambria" w:hAnsi="Cambria" w:cs="Cambria"/>
                <w:color w:val="000000"/>
                <w:sz w:val="14"/>
                <w:szCs w:val="14"/>
              </w:rPr>
            </w:pPr>
            <w:r>
              <w:rPr>
                <w:rFonts w:ascii="Cambria" w:hAnsi="Cambria" w:eastAsia="Arial" w:cs="Cambria"/>
                <w:color w:val="000000"/>
                <w:sz w:val="14"/>
                <w:szCs w:val="14"/>
              </w:rPr>
            </w:r>
            <w:r>
              <w:rPr>
                <w:rFonts w:ascii="Cambria" w:hAnsi="Cambria" w:cs="Cambria"/>
                <w:sz w:val="14"/>
                <w:szCs w:val="14"/>
              </w:rPr>
            </w:r>
            <w:r/>
          </w:p>
        </w:tc>
      </w:tr>
    </w:tbl>
    <w:p>
      <w:pPr>
        <w:pStyle w:val="1029"/>
        <w:ind w:left="0" w:right="0" w:firstLine="0"/>
        <w:rPr>
          <w:rFonts w:ascii="Cambria" w:hAnsi="Cambria" w:cs="Cambria"/>
          <w:sz w:val="14"/>
          <w:szCs w:val="14"/>
        </w:rPr>
      </w:pPr>
      <w:r>
        <w:rPr>
          <w:rFonts w:ascii="Cambria" w:hAnsi="Cambria" w:cs="Cambria"/>
          <w:sz w:val="14"/>
          <w:szCs w:val="14"/>
        </w:rPr>
        <w:t xml:space="preserve">Vinculam</w:t>
      </w:r>
      <w:r>
        <w:rPr>
          <w:rFonts w:ascii="Cambria" w:hAnsi="Cambria" w:cs="Cambria"/>
          <w:sz w:val="14"/>
          <w:szCs w:val="14"/>
        </w:rPr>
        <w:t xml:space="preserve"> esta contratação, independentemente de transcrição:</w:t>
      </w:r>
      <w:r>
        <w:rPr>
          <w:rFonts w:ascii="Cambria" w:hAnsi="Cambria" w:cs="Cambria"/>
          <w:sz w:val="14"/>
          <w:szCs w:val="14"/>
        </w:rPr>
      </w:r>
      <w:r/>
    </w:p>
    <w:p>
      <w:pPr>
        <w:pStyle w:val="1031"/>
        <w:ind w:left="0" w:right="0" w:firstLine="0"/>
        <w:rPr>
          <w:rFonts w:ascii="Cambria" w:hAnsi="Cambria" w:cs="Cambria"/>
          <w:sz w:val="14"/>
          <w:szCs w:val="14"/>
        </w:rPr>
      </w:pPr>
      <w:r>
        <w:rPr>
          <w:rFonts w:ascii="Cambria" w:hAnsi="Cambria" w:cs="Cambria"/>
          <w:sz w:val="14"/>
          <w:szCs w:val="14"/>
        </w:rPr>
        <w:t xml:space="preserve">O Termo de Referência;</w:t>
      </w:r>
      <w:r>
        <w:rPr>
          <w:rFonts w:ascii="Cambria" w:hAnsi="Cambria" w:cs="Cambria"/>
          <w:sz w:val="14"/>
          <w:szCs w:val="14"/>
        </w:rPr>
      </w:r>
      <w:r/>
    </w:p>
    <w:p>
      <w:pPr>
        <w:pStyle w:val="1031"/>
        <w:ind w:left="0" w:right="0" w:firstLine="0"/>
        <w:rPr>
          <w:rFonts w:ascii="Cambria" w:hAnsi="Cambria" w:cs="Cambria"/>
          <w:sz w:val="14"/>
          <w:szCs w:val="14"/>
        </w:rPr>
      </w:pPr>
      <w:r>
        <w:rPr>
          <w:rFonts w:ascii="Cambria" w:hAnsi="Cambria" w:cs="Cambria"/>
          <w:sz w:val="14"/>
          <w:szCs w:val="14"/>
        </w:rPr>
        <w:t xml:space="preserve">O Edital da Licitação;</w:t>
      </w:r>
      <w:r>
        <w:rPr>
          <w:rFonts w:ascii="Cambria" w:hAnsi="Cambria" w:cs="Cambria"/>
          <w:sz w:val="14"/>
          <w:szCs w:val="14"/>
        </w:rPr>
      </w:r>
      <w:r/>
    </w:p>
    <w:p>
      <w:pPr>
        <w:pStyle w:val="1031"/>
        <w:ind w:left="0" w:right="0" w:firstLine="0"/>
        <w:rPr>
          <w:rFonts w:ascii="Cambria" w:hAnsi="Cambria" w:cs="Cambria"/>
          <w:sz w:val="14"/>
          <w:szCs w:val="14"/>
        </w:rPr>
      </w:pPr>
      <w:r>
        <w:rPr>
          <w:rFonts w:ascii="Cambria" w:hAnsi="Cambria" w:cs="Cambria"/>
          <w:sz w:val="14"/>
          <w:szCs w:val="14"/>
        </w:rPr>
        <w:t xml:space="preserve">A Proposta do contratado;</w:t>
      </w:r>
      <w:r>
        <w:rPr>
          <w:rFonts w:ascii="Cambria" w:hAnsi="Cambria" w:cs="Cambria"/>
          <w:sz w:val="14"/>
          <w:szCs w:val="14"/>
        </w:rPr>
      </w:r>
      <w:r/>
    </w:p>
    <w:p>
      <w:pPr>
        <w:pStyle w:val="1031"/>
        <w:ind w:left="0" w:right="0" w:firstLine="0"/>
        <w:rPr>
          <w:rFonts w:ascii="Cambria" w:hAnsi="Cambria" w:cs="Cambria"/>
          <w:sz w:val="14"/>
          <w:szCs w:val="14"/>
        </w:rPr>
      </w:pPr>
      <w:r>
        <w:rPr>
          <w:rFonts w:ascii="Cambria" w:hAnsi="Cambria" w:cs="Cambria"/>
          <w:sz w:val="14"/>
          <w:szCs w:val="14"/>
        </w:rPr>
        <w:t xml:space="preserve">Eventuais anexos dos documentos supracitados.</w:t>
      </w:r>
      <w:r>
        <w:rPr>
          <w:rFonts w:ascii="Cambria" w:hAnsi="Cambria" w:cs="Cambria"/>
          <w:sz w:val="14"/>
          <w:szCs w:val="14"/>
        </w:rPr>
      </w:r>
      <w:r/>
    </w:p>
    <w:p>
      <w:pPr>
        <w:pStyle w:val="1029"/>
        <w:ind w:left="0" w:right="0" w:firstLine="0"/>
        <w:rPr>
          <w:rFonts w:ascii="Cambria" w:hAnsi="Cambria" w:cs="Cambria"/>
          <w:color w:val="000000" w:themeColor="text1"/>
          <w:sz w:val="14"/>
          <w:szCs w:val="14"/>
        </w:rPr>
      </w:pPr>
      <w:r>
        <w:rPr>
          <w:rFonts w:ascii="Cambria" w:hAnsi="Cambria" w:cs="Cambria"/>
          <w:sz w:val="14"/>
          <w:szCs w:val="14"/>
        </w:rPr>
      </w:r>
      <w:r>
        <w:rPr>
          <w:rFonts w:ascii="Cambria" w:hAnsi="Cambria" w:cs="Cambria"/>
          <w:sz w:val="14"/>
          <w:szCs w:val="14"/>
        </w:rPr>
        <w:t xml:space="preserve">O regime de </w:t>
      </w:r>
      <w:r>
        <w:rPr>
          <w:rFonts w:ascii="Cambria" w:hAnsi="Cambria" w:cs="Cambria"/>
          <w:sz w:val="14"/>
          <w:szCs w:val="14"/>
        </w:rPr>
        <w:t xml:space="preserve">execução</w:t>
      </w:r>
      <w:r>
        <w:rPr>
          <w:rFonts w:ascii="Cambria" w:hAnsi="Cambria" w:cs="Cambria"/>
          <w:sz w:val="14"/>
          <w:szCs w:val="14"/>
        </w:rPr>
        <w:t xml:space="preserve"> é o </w:t>
      </w:r>
      <w:r>
        <w:rPr>
          <w:rFonts w:ascii="Cambria" w:hAnsi="Cambria" w:cs="Cambria"/>
          <w:color w:val="000000" w:themeColor="text1"/>
          <w:sz w:val="14"/>
          <w:szCs w:val="14"/>
        </w:rPr>
        <w:t xml:space="preserve">de empreitada por preço globa fornecimento e prestação de serviço associado</w:t>
      </w:r>
      <w:r>
        <w:rPr>
          <w:rFonts w:ascii="Cambria" w:hAnsi="Cambria" w:cs="Cambria"/>
          <w:color w:val="000000" w:themeColor="text1"/>
          <w:sz w:val="14"/>
          <w:szCs w:val="14"/>
        </w:rPr>
        <w:t xml:space="preserve">.</w:t>
      </w:r>
      <w:r>
        <w:rPr>
          <w:rFonts w:ascii="Cambria" w:hAnsi="Cambria" w:cs="Cambria"/>
          <w:sz w:val="14"/>
          <w:szCs w:val="14"/>
        </w:rPr>
      </w:r>
      <w:r/>
    </w:p>
    <w:p>
      <w:pPr>
        <w:pStyle w:val="1009"/>
        <w:ind w:left="0" w:right="0" w:firstLine="0"/>
        <w:rPr>
          <w:rFonts w:ascii="Cambria" w:hAnsi="Cambria" w:cs="Cambria"/>
          <w:sz w:val="14"/>
          <w:szCs w:val="14"/>
        </w:rPr>
      </w:pPr>
      <w:r>
        <w:rPr>
          <w:rFonts w:ascii="Cambria" w:hAnsi="Cambria" w:cs="Cambria"/>
          <w:sz w:val="14"/>
          <w:szCs w:val="14"/>
        </w:rPr>
        <w:t xml:space="preserve">CLÁUSULA SEGUNDA – VIGÊNCIA E PRORROGAÇÃO</w:t>
      </w:r>
      <w:r>
        <w:rPr>
          <w:rFonts w:ascii="Cambria" w:hAnsi="Cambria" w:cs="Cambria"/>
          <w:sz w:val="14"/>
          <w:szCs w:val="14"/>
        </w:rPr>
      </w:r>
      <w:r/>
    </w:p>
    <w:p>
      <w:pPr>
        <w:pStyle w:val="1079"/>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highlight w:val="none"/>
        </w:rPr>
      </w:r>
      <w:r>
        <w:rPr>
          <w:rFonts w:ascii="Cambria" w:hAnsi="Cambria" w:cs="Cambria"/>
          <w:color w:val="000000" w:themeColor="text1"/>
          <w:sz w:val="14"/>
          <w:szCs w:val="14"/>
          <w:highlight w:val="none"/>
        </w:rPr>
        <w:t xml:space="preserve">O prazo de vigência da contratação é de 06 (seis) meses contados da assinatura na forma </w:t>
      </w:r>
      <w:hyperlink r:id="rId51" w:tooltip="http://www.planalto.gov.br/ccivil_03/_ato2019-2022/2021/lei/L14133.htm#art105" w:anchor="art105" w:history="1">
        <w:r>
          <w:rPr>
            <w:rStyle w:val="987"/>
            <w:rFonts w:ascii="Cambria" w:hAnsi="Cambria" w:cs="Cambria"/>
            <w:color w:val="000000" w:themeColor="text1"/>
            <w:sz w:val="14"/>
            <w:szCs w:val="14"/>
            <w:highlight w:val="none"/>
          </w:rPr>
          <w:t xml:space="preserve">do artigo 105 da Lei n° 14.133, de 2021</w:t>
        </w:r>
      </w:hyperlink>
      <w:r>
        <w:rPr>
          <w:rFonts w:ascii="Cambria" w:hAnsi="Cambria" w:cs="Cambria"/>
          <w:color w:val="000000" w:themeColor="text1"/>
          <w:sz w:val="14"/>
          <w:szCs w:val="14"/>
          <w:highlight w:val="none"/>
        </w:rPr>
        <w:t xml:space="preserve">.</w:t>
      </w:r>
      <w:r>
        <w:rPr>
          <w:rFonts w:ascii="Cambria" w:hAnsi="Cambria" w:cs="Cambria"/>
          <w:sz w:val="14"/>
          <w:szCs w:val="14"/>
        </w:rPr>
      </w:r>
      <w:r/>
    </w:p>
    <w:p>
      <w:pPr>
        <w:pStyle w:val="1079"/>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O prazo de vigência será automaticamente prorrogado, independentemente de termo aditivo, quando o objeto não for concluído no período firmado acima, ressalvadas as providências cabíveis no caso de culpa do contratado, previstas neste instrumento.</w:t>
      </w:r>
      <w:r>
        <w:rPr>
          <w:rFonts w:ascii="Cambria" w:hAnsi="Cambria" w:cs="Cambria"/>
          <w:sz w:val="14"/>
          <w:szCs w:val="14"/>
        </w:rPr>
      </w:r>
      <w:r/>
    </w:p>
    <w:p>
      <w:pPr>
        <w:pStyle w:val="1079"/>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rPr>
        <w:t xml:space="preserve">A</w:t>
      </w:r>
      <w:r>
        <w:rPr>
          <w:rFonts w:ascii="Cambria" w:hAnsi="Cambria" w:cs="Cambria"/>
          <w:color w:val="000000" w:themeColor="text1"/>
          <w:sz w:val="14"/>
          <w:szCs w:val="14"/>
          <w:highlight w:val="none"/>
        </w:rPr>
        <w:t xml:space="preserve"> prorrogação de que trata este item é condicionada ao ateste, pela autoridade competente, de que as condições e os preços permanecem vantajosos para a Administração, permitida a negociação com o contratado</w:t>
      </w:r>
      <w:r>
        <w:rPr>
          <w:rFonts w:ascii="Cambria" w:hAnsi="Cambria" w:cs="Cambria"/>
          <w:color w:val="000000" w:themeColor="text1"/>
          <w:sz w:val="14"/>
          <w:szCs w:val="14"/>
          <w:highlight w:val="none"/>
        </w:rPr>
        <w:t xml:space="preserve">, ,</w:t>
      </w:r>
      <w:r>
        <w:rPr>
          <w:rFonts w:ascii="Cambria" w:hAnsi="Cambria" w:cs="Cambria"/>
          <w:color w:val="000000" w:themeColor="text1"/>
          <w:sz w:val="14"/>
          <w:szCs w:val="14"/>
          <w:highlight w:val="none"/>
        </w:rPr>
        <w:t xml:space="preserve"> </w:t>
      </w:r>
      <w:r>
        <w:rPr>
          <w:rFonts w:ascii="Cambria" w:hAnsi="Cambria" w:cs="Cambria"/>
          <w:color w:val="000000" w:themeColor="text1"/>
          <w:sz w:val="14"/>
          <w:szCs w:val="14"/>
          <w:highlight w:val="none"/>
        </w:rPr>
        <w:t xml:space="preserve">atentando, ainda, para o cumprimento dos seguintes requisitos: </w:t>
      </w:r>
      <w:r>
        <w:rPr>
          <w:rFonts w:ascii="Cambria" w:hAnsi="Cambria" w:cs="Cambria"/>
          <w:sz w:val="14"/>
          <w:szCs w:val="14"/>
        </w:rPr>
      </w:r>
      <w:r/>
    </w:p>
    <w:p>
      <w:pPr>
        <w:pStyle w:val="1029"/>
        <w:numPr>
          <w:ilvl w:val="1"/>
          <w:numId w:val="19"/>
        </w:numPr>
        <w:ind w:left="0" w:right="0" w:firstLine="0"/>
        <w:rPr>
          <w:rFonts w:ascii="Cambria" w:hAnsi="Cambria" w:cs="Cambria"/>
          <w:color w:val="000000" w:themeColor="text1"/>
          <w:sz w:val="14"/>
          <w:szCs w:val="14"/>
          <w:highlight w:val="none"/>
        </w:rPr>
      </w:pPr>
      <w:r>
        <w:rPr>
          <w:rFonts w:ascii="Cambria" w:hAnsi="Cambria" w:cs="Cambria"/>
          <w:i/>
          <w:color w:val="000000" w:themeColor="text1"/>
          <w:sz w:val="14"/>
          <w:szCs w:val="14"/>
          <w:highlight w:val="none"/>
        </w:rPr>
        <w:t xml:space="preserve">Estar formalmente demonstrado no processo que a forma de prestação dos serviços tem natureza continuada;</w:t>
      </w:r>
      <w:r>
        <w:rPr>
          <w:rFonts w:ascii="Cambria" w:hAnsi="Cambria" w:cs="Cambria"/>
          <w:sz w:val="14"/>
          <w:szCs w:val="14"/>
        </w:rPr>
      </w:r>
      <w:r/>
    </w:p>
    <w:p>
      <w:pPr>
        <w:pStyle w:val="1029"/>
        <w:numPr>
          <w:ilvl w:val="1"/>
          <w:numId w:val="19"/>
        </w:numPr>
        <w:ind w:left="0" w:right="0" w:firstLine="0"/>
        <w:rPr>
          <w:rFonts w:ascii="Cambria" w:hAnsi="Cambria" w:cs="Cambria"/>
          <w:color w:val="000000" w:themeColor="text1"/>
          <w:sz w:val="14"/>
          <w:szCs w:val="14"/>
          <w:highlight w:val="none"/>
        </w:rPr>
      </w:pPr>
      <w:r>
        <w:rPr>
          <w:rFonts w:ascii="Cambria" w:hAnsi="Cambria" w:cs="Cambria"/>
          <w:i/>
          <w:color w:val="000000" w:themeColor="text1"/>
          <w:sz w:val="14"/>
          <w:szCs w:val="14"/>
          <w:highlight w:val="none"/>
        </w:rPr>
        <w:t xml:space="preserve">Seja juntado relatório que discorra sobre a execução do contrato, com informações de que os serviços tenham sido prestados regularmente;  </w:t>
      </w:r>
      <w:r>
        <w:rPr>
          <w:rFonts w:ascii="Cambria" w:hAnsi="Cambria" w:cs="Cambria"/>
          <w:sz w:val="14"/>
          <w:szCs w:val="14"/>
        </w:rPr>
      </w:r>
      <w:r/>
    </w:p>
    <w:p>
      <w:pPr>
        <w:pStyle w:val="1029"/>
        <w:numPr>
          <w:ilvl w:val="1"/>
          <w:numId w:val="19"/>
        </w:numPr>
        <w:ind w:left="0" w:right="0" w:firstLine="0"/>
        <w:rPr>
          <w:rFonts w:ascii="Cambria" w:hAnsi="Cambria" w:cs="Cambria"/>
          <w:color w:val="000000" w:themeColor="text1"/>
          <w:sz w:val="14"/>
          <w:szCs w:val="14"/>
          <w:highlight w:val="none"/>
        </w:rPr>
      </w:pPr>
      <w:r>
        <w:rPr>
          <w:rFonts w:ascii="Cambria" w:hAnsi="Cambria" w:cs="Cambria"/>
          <w:i/>
          <w:color w:val="000000" w:themeColor="text1"/>
          <w:sz w:val="14"/>
          <w:szCs w:val="14"/>
          <w:highlight w:val="none"/>
        </w:rPr>
        <w:t xml:space="preserve">Seja juntada justificativa e motivo, por escrito, de que a Administração mantém interesse na realização do serviço;  </w:t>
      </w:r>
      <w:r>
        <w:rPr>
          <w:rFonts w:ascii="Cambria" w:hAnsi="Cambria" w:cs="Cambria"/>
          <w:sz w:val="14"/>
          <w:szCs w:val="14"/>
        </w:rPr>
      </w:r>
      <w:r/>
    </w:p>
    <w:p>
      <w:pPr>
        <w:pStyle w:val="1029"/>
        <w:numPr>
          <w:ilvl w:val="1"/>
          <w:numId w:val="19"/>
        </w:numPr>
        <w:ind w:left="0" w:right="0" w:firstLine="0"/>
        <w:rPr>
          <w:rFonts w:ascii="Cambria" w:hAnsi="Cambria" w:cs="Cambria"/>
          <w:color w:val="000000" w:themeColor="text1"/>
          <w:sz w:val="14"/>
          <w:szCs w:val="14"/>
          <w:highlight w:val="none"/>
        </w:rPr>
      </w:pPr>
      <w:r>
        <w:rPr>
          <w:rFonts w:ascii="Cambria" w:hAnsi="Cambria" w:cs="Cambria"/>
          <w:i/>
          <w:color w:val="000000" w:themeColor="text1"/>
          <w:sz w:val="14"/>
          <w:szCs w:val="14"/>
          <w:highlight w:val="none"/>
        </w:rPr>
        <w:t xml:space="preserve">Haja manifestação expressa do contratado informando o interesse na prorrogação; </w:t>
      </w:r>
      <w:r>
        <w:rPr>
          <w:rFonts w:ascii="Cambria" w:hAnsi="Cambria" w:cs="Cambria"/>
          <w:sz w:val="14"/>
          <w:szCs w:val="14"/>
        </w:rPr>
      </w:r>
      <w:r/>
    </w:p>
    <w:p>
      <w:pPr>
        <w:pStyle w:val="1029"/>
        <w:numPr>
          <w:ilvl w:val="1"/>
          <w:numId w:val="19"/>
        </w:numPr>
        <w:ind w:left="0" w:right="0" w:firstLine="0"/>
        <w:rPr>
          <w:rFonts w:ascii="Cambria" w:hAnsi="Cambria" w:cs="Cambria"/>
          <w:color w:val="000000" w:themeColor="text1"/>
          <w:sz w:val="14"/>
          <w:szCs w:val="14"/>
          <w:highlight w:val="none"/>
        </w:rPr>
      </w:pPr>
      <w:r>
        <w:rPr>
          <w:rFonts w:ascii="Cambria" w:hAnsi="Cambria" w:cs="Cambria"/>
          <w:i/>
          <w:color w:val="000000" w:themeColor="text1"/>
          <w:sz w:val="14"/>
          <w:szCs w:val="14"/>
          <w:highlight w:val="none"/>
        </w:rPr>
        <w:t xml:space="preserve">Seja comprovado que o contratado mantém as condições iniciais de habilitação.</w:t>
      </w:r>
      <w:r>
        <w:rPr>
          <w:rFonts w:ascii="Cambria" w:hAnsi="Cambria" w:cs="Cambria"/>
          <w:sz w:val="14"/>
          <w:szCs w:val="14"/>
        </w:rPr>
      </w:r>
      <w:r/>
    </w:p>
    <w:p>
      <w:pPr>
        <w:pStyle w:val="1079"/>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highlight w:val="none"/>
        </w:rPr>
        <w:t xml:space="preserve">O contratado não tem direito subjetivo à prorrogação contratual.</w:t>
      </w:r>
      <w:r>
        <w:rPr>
          <w:rFonts w:ascii="Cambria" w:hAnsi="Cambria" w:cs="Cambria"/>
          <w:sz w:val="14"/>
          <w:szCs w:val="14"/>
        </w:rPr>
      </w:r>
      <w:r/>
    </w:p>
    <w:p>
      <w:pPr>
        <w:pStyle w:val="1079"/>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highlight w:val="none"/>
        </w:rPr>
        <w:t xml:space="preserve">A prorrogação de contrato deverá ser promovida mediante celebração de termo aditivo. </w:t>
      </w:r>
      <w:r>
        <w:rPr>
          <w:rFonts w:ascii="Cambria" w:hAnsi="Cambria" w:cs="Cambria"/>
          <w:sz w:val="14"/>
          <w:szCs w:val="14"/>
        </w:rPr>
      </w:r>
      <w:r/>
    </w:p>
    <w:p>
      <w:pPr>
        <w:pStyle w:val="1079"/>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highlight w:val="none"/>
        </w:rPr>
        <w:t xml:space="preserve">Nas eventuais prorrogações contratuais, os custos não renováveis já pagos ou amortizados ao longo do primeiro período de vigência da contratação deverão ser reduzidos ou eliminados como condição para a renovação.</w:t>
      </w:r>
      <w:r>
        <w:rPr>
          <w:rFonts w:ascii="Cambria" w:hAnsi="Cambria" w:cs="Cambria"/>
          <w:sz w:val="14"/>
          <w:szCs w:val="14"/>
        </w:rPr>
      </w:r>
      <w:r/>
    </w:p>
    <w:p>
      <w:pPr>
        <w:pStyle w:val="1079"/>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highlight w:val="none"/>
        </w:rPr>
        <w:t xml:space="preserve">O contrato não poderá ser prorrogado quando o contratado tiver sido penalizado nas sanções de declaração de inidoneidade ou impedimento de licitar e contratar com poder público, observadas as abrangências de aplicação.</w:t>
      </w:r>
      <w:r>
        <w:rPr>
          <w:rFonts w:ascii="Cambria" w:hAnsi="Cambria" w:cs="Cambria"/>
          <w:sz w:val="14"/>
          <w:szCs w:val="14"/>
        </w:rPr>
      </w:r>
      <w:r/>
    </w:p>
    <w:p>
      <w:pPr>
        <w:pStyle w:val="1009"/>
        <w:ind w:left="0" w:right="0" w:firstLine="0"/>
        <w:rPr>
          <w:rFonts w:ascii="Cambria" w:hAnsi="Cambria" w:cs="Cambria"/>
          <w:sz w:val="14"/>
          <w:szCs w:val="14"/>
        </w:rPr>
      </w:pPr>
      <w:r>
        <w:rPr>
          <w:rFonts w:ascii="Cambria" w:hAnsi="Cambria" w:cs="Cambria"/>
          <w:sz w:val="14"/>
          <w:szCs w:val="14"/>
        </w:rPr>
      </w:r>
      <w:bookmarkStart w:id="0" w:name="undefined"/>
      <w:r>
        <w:rPr>
          <w:rFonts w:ascii="Cambria" w:hAnsi="Cambria" w:cs="Cambria"/>
          <w:sz w:val="14"/>
          <w:szCs w:val="14"/>
        </w:rPr>
      </w:r>
      <w:bookmarkStart w:id="0" w:name="undefined"/>
      <w:r>
        <w:rPr>
          <w:rFonts w:ascii="Cambria" w:hAnsi="Cambria" w:cs="Cambria"/>
          <w:sz w:val="14"/>
          <w:szCs w:val="14"/>
        </w:rPr>
      </w:r>
      <w:bookmarkEnd w:id="0"/>
      <w:r>
        <w:rPr>
          <w:rFonts w:ascii="Cambria" w:hAnsi="Cambria" w:cs="Cambria"/>
          <w:sz w:val="14"/>
          <w:szCs w:val="14"/>
        </w:rPr>
        <w:t xml:space="preserve">CLÁUSULA TERCEIRA – MODELOS DE EXECUÇÃO E GESTÃO CONTRATUAIS (</w:t>
      </w:r>
      <w:hyperlink r:id="rId52" w:tooltip="http://www.planalto.gov.br/ccivil_03/_ato2019-2022/2021/lei/L14133.htm#art92" w:anchor="art92" w:history="1">
        <w:r>
          <w:rPr>
            <w:rStyle w:val="987"/>
            <w:rFonts w:ascii="Cambria" w:hAnsi="Cambria" w:cs="Cambria"/>
            <w:sz w:val="14"/>
            <w:szCs w:val="14"/>
          </w:rPr>
          <w:t xml:space="preserve">art. 92, IV, VII e XVIII)</w:t>
        </w:r>
      </w:hyperlink>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O regime de execução contratual, os modelos de gestão e de execução, assim como os prazos e condições de conclusão, entrega, observação e recebimento do objeto constam no Termo de Referência, anexo a este Contrato.</w:t>
      </w:r>
      <w:r>
        <w:rPr>
          <w:rFonts w:ascii="Cambria" w:hAnsi="Cambria" w:cs="Cambria"/>
          <w:sz w:val="14"/>
          <w:szCs w:val="14"/>
        </w:rPr>
      </w:r>
      <w:r/>
    </w:p>
    <w:p>
      <w:pPr>
        <w:pStyle w:val="1009"/>
        <w:ind w:left="0" w:right="0" w:firstLine="0"/>
        <w:rPr>
          <w:rFonts w:ascii="Cambria" w:hAnsi="Cambria" w:cs="Cambria"/>
          <w:sz w:val="14"/>
          <w:szCs w:val="14"/>
        </w:rPr>
      </w:pPr>
      <w:r>
        <w:rPr>
          <w:rFonts w:ascii="Cambria" w:hAnsi="Cambria" w:cs="Cambria"/>
          <w:sz w:val="14"/>
          <w:szCs w:val="14"/>
        </w:rPr>
        <w:t xml:space="preserve">CLÁUSULA QUARTA – SUBCONTRATAÇÃO</w:t>
      </w:r>
      <w:r>
        <w:rPr>
          <w:rFonts w:ascii="Cambria" w:hAnsi="Cambria" w:cs="Cambria"/>
          <w:sz w:val="14"/>
          <w:szCs w:val="14"/>
        </w:rPr>
      </w:r>
      <w:r/>
    </w:p>
    <w:p>
      <w:pPr>
        <w:pStyle w:val="1079"/>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Não será admitida a subcontratação do objeto contratual.</w:t>
      </w:r>
      <w:r>
        <w:rPr>
          <w:rFonts w:ascii="Cambria" w:hAnsi="Cambria" w:cs="Cambria"/>
          <w:sz w:val="14"/>
          <w:szCs w:val="14"/>
        </w:rPr>
      </w:r>
      <w:r/>
    </w:p>
    <w:p>
      <w:pPr>
        <w:pStyle w:val="1009"/>
        <w:ind w:left="0" w:right="0" w:firstLine="0"/>
        <w:rPr>
          <w:rFonts w:ascii="Cambria" w:hAnsi="Cambria" w:cs="Cambria"/>
          <w:sz w:val="14"/>
          <w:szCs w:val="14"/>
        </w:rPr>
      </w:pPr>
      <w:r>
        <w:rPr>
          <w:rFonts w:ascii="Cambria" w:hAnsi="Cambria" w:cs="Cambria"/>
          <w:sz w:val="14"/>
          <w:szCs w:val="14"/>
        </w:rPr>
        <w:t xml:space="preserve">CLÁUSULA QUINTA </w:t>
      </w:r>
      <w:r>
        <w:rPr>
          <w:rFonts w:ascii="Cambria" w:hAnsi="Cambria" w:cs="Cambria"/>
          <w:sz w:val="14"/>
          <w:szCs w:val="14"/>
        </w:rPr>
        <w:t xml:space="preserve">–</w:t>
      </w:r>
      <w:r>
        <w:rPr>
          <w:rFonts w:ascii="Cambria" w:hAnsi="Cambria" w:cs="Cambria"/>
          <w:sz w:val="14"/>
          <w:szCs w:val="14"/>
        </w:rPr>
        <w:t xml:space="preserve"> PREÇO</w:t>
      </w:r>
      <w:r>
        <w:rPr>
          <w:rFonts w:ascii="Cambria" w:hAnsi="Cambria" w:cs="Cambria"/>
          <w:sz w:val="14"/>
          <w:szCs w:val="14"/>
        </w:rPr>
        <w:t xml:space="preserve"> </w:t>
      </w:r>
      <w:r>
        <w:rPr>
          <w:rFonts w:ascii="Cambria" w:hAnsi="Cambria" w:cs="Cambria"/>
          <w:sz w:val="14"/>
          <w:szCs w:val="14"/>
        </w:rPr>
        <w:t xml:space="preserve">(</w:t>
      </w:r>
      <w:hyperlink r:id="rId53" w:tooltip="http://www.planalto.gov.br/ccivil_03/_ato2019-2022/2021/lei/L14133.htm#art92" w:anchor="art92" w:history="1">
        <w:r>
          <w:rPr>
            <w:rStyle w:val="987"/>
            <w:rFonts w:ascii="Cambria" w:hAnsi="Cambria" w:cs="Cambria"/>
            <w:sz w:val="14"/>
            <w:szCs w:val="14"/>
          </w:rPr>
          <w:t xml:space="preserve">art. 92, V</w:t>
        </w:r>
      </w:hyperlink>
      <w:r>
        <w:rPr>
          <w:rFonts w:ascii="Cambria" w:hAnsi="Cambria" w:cs="Cambria"/>
          <w:sz w:val="14"/>
          <w:szCs w:val="14"/>
        </w:rPr>
        <w:t xml:space="preserve">)</w:t>
      </w:r>
      <w:r>
        <w:rPr>
          <w:rFonts w:ascii="Cambria" w:hAnsi="Cambria" w:cs="Cambria"/>
          <w:sz w:val="14"/>
          <w:szCs w:val="14"/>
        </w:rPr>
      </w:r>
      <w:r/>
    </w:p>
    <w:p>
      <w:pPr>
        <w:pStyle w:val="1079"/>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O valor total da contratação é de R$.......... (.....)</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No valor acima estão incluídas todas as despesas ordinárias diretas e indiretas decorrentes da execução do objeto, </w:t>
      </w:r>
      <w:r>
        <w:rPr>
          <w:rFonts w:ascii="Cambria" w:hAnsi="Cambria" w:cs="Cambria"/>
          <w:sz w:val="14"/>
          <w:szCs w:val="14"/>
        </w:rPr>
        <w:t xml:space="preserve">inclusive</w:t>
      </w:r>
      <w:r>
        <w:rPr>
          <w:rFonts w:ascii="Cambria" w:hAnsi="Cambria" w:cs="Cambria"/>
          <w:sz w:val="14"/>
          <w:szCs w:val="14"/>
        </w:rPr>
        <w:t xml:space="preserve"> tributos e/ou impostos, encargos sociais, trabalhistas, previdenciários, fiscais e comerciais incidentes, taxa de administração, frete, seguro e outros necessários ao cumprimento integral do objeto da contratação.</w:t>
      </w:r>
      <w:r>
        <w:rPr>
          <w:rFonts w:ascii="Cambria" w:hAnsi="Cambria" w:cs="Cambria"/>
          <w:sz w:val="14"/>
          <w:szCs w:val="14"/>
        </w:rPr>
      </w:r>
      <w:r/>
    </w:p>
    <w:p>
      <w:pPr>
        <w:pStyle w:val="1009"/>
        <w:ind w:left="0" w:right="0" w:firstLine="0"/>
        <w:rPr>
          <w:rFonts w:ascii="Cambria" w:hAnsi="Cambria" w:cs="Cambria"/>
          <w:sz w:val="14"/>
          <w:szCs w:val="14"/>
        </w:rPr>
      </w:pPr>
      <w:r>
        <w:rPr>
          <w:rFonts w:ascii="Cambria" w:hAnsi="Cambria" w:cs="Cambria"/>
          <w:sz w:val="14"/>
          <w:szCs w:val="14"/>
        </w:rPr>
        <w:t xml:space="preserve">CLÁUSULA SEXTA - PAGAMENTO (</w:t>
      </w:r>
      <w:hyperlink r:id="rId54" w:tooltip="http://www.planalto.gov.br/ccivil_03/_ato2019-2022/2021/lei/L14133.htm#art92" w:anchor="art92" w:history="1">
        <w:r>
          <w:rPr>
            <w:rStyle w:val="987"/>
            <w:rFonts w:ascii="Cambria" w:hAnsi="Cambria" w:cs="Cambria"/>
            <w:sz w:val="14"/>
            <w:szCs w:val="14"/>
          </w:rPr>
          <w:t xml:space="preserve">art. 92, V e VI</w:t>
        </w:r>
      </w:hyperlink>
      <w:r>
        <w:rPr>
          <w:rFonts w:ascii="Cambria" w:hAnsi="Cambria" w:cs="Cambria"/>
          <w:sz w:val="14"/>
          <w:szCs w:val="14"/>
        </w:rPr>
        <w:t xml:space="preserve">)</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O prazo </w:t>
      </w:r>
      <w:r>
        <w:rPr>
          <w:rFonts w:ascii="Cambria" w:hAnsi="Cambria" w:cs="Cambria"/>
          <w:sz w:val="14"/>
          <w:szCs w:val="14"/>
        </w:rPr>
        <w:t xml:space="preserve">para</w:t>
      </w:r>
      <w:r>
        <w:rPr>
          <w:rFonts w:ascii="Cambria" w:hAnsi="Cambria" w:cs="Cambria"/>
          <w:sz w:val="14"/>
          <w:szCs w:val="14"/>
        </w:rPr>
        <w:t xml:space="preserve"> pagamento </w:t>
      </w:r>
      <w:r>
        <w:rPr>
          <w:rFonts w:ascii="Cambria" w:hAnsi="Cambria" w:cs="Cambria"/>
          <w:color w:val="auto"/>
          <w:sz w:val="14"/>
          <w:szCs w:val="14"/>
          <w:lang w:eastAsia="en-US"/>
        </w:rPr>
        <w:t xml:space="preserve">ao contratado</w:t>
      </w:r>
      <w:r>
        <w:rPr>
          <w:rFonts w:ascii="Cambria" w:hAnsi="Cambria" w:cs="Cambria"/>
          <w:sz w:val="14"/>
          <w:szCs w:val="14"/>
        </w:rPr>
        <w:t xml:space="preserve"> e demais condições a ele referentes encontram-se definidos no Termo de Referência, anexo a este Contrato.</w:t>
      </w:r>
      <w:r>
        <w:rPr>
          <w:rFonts w:ascii="Cambria" w:hAnsi="Cambria" w:cs="Cambria"/>
          <w:sz w:val="14"/>
          <w:szCs w:val="14"/>
        </w:rPr>
      </w:r>
      <w:r/>
    </w:p>
    <w:p>
      <w:pPr>
        <w:pStyle w:val="1009"/>
        <w:ind w:left="0" w:right="0" w:firstLine="0"/>
        <w:rPr>
          <w:rFonts w:ascii="Cambria" w:hAnsi="Cambria" w:cs="Cambria"/>
          <w:sz w:val="14"/>
          <w:szCs w:val="14"/>
        </w:rPr>
      </w:pPr>
      <w:r>
        <w:rPr>
          <w:rFonts w:ascii="Cambria" w:hAnsi="Cambria" w:cs="Cambria"/>
          <w:sz w:val="14"/>
          <w:szCs w:val="14"/>
        </w:rPr>
      </w:r>
      <w:r>
        <w:rPr>
          <w:rFonts w:ascii="Cambria" w:hAnsi="Cambria" w:cs="Cambria"/>
          <w:sz w:val="14"/>
          <w:szCs w:val="14"/>
        </w:rPr>
        <w:t xml:space="preserve">CLÁUSULA SÉTIMA - REAJUSTE (</w:t>
      </w:r>
      <w:hyperlink r:id="rId55" w:tooltip="http://www.planalto.gov.br/ccivil_03/_ato2019-2022/2021/lei/L14133.htm#art92" w:anchor="art92" w:history="1">
        <w:r>
          <w:rPr>
            <w:rStyle w:val="987"/>
            <w:rFonts w:ascii="Cambria" w:hAnsi="Cambria" w:cs="Cambria"/>
            <w:sz w:val="14"/>
            <w:szCs w:val="14"/>
          </w:rPr>
          <w:t xml:space="preserve">art. 92, V</w:t>
        </w:r>
      </w:hyperlink>
      <w:r>
        <w:rPr>
          <w:rFonts w:ascii="Cambria" w:hAnsi="Cambria" w:cs="Cambria"/>
          <w:sz w:val="14"/>
          <w:szCs w:val="14"/>
        </w:rPr>
        <w:t xml:space="preserve">)</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Os preços inicialmente </w:t>
      </w:r>
      <w:r>
        <w:rPr>
          <w:rFonts w:ascii="Cambria" w:hAnsi="Cambria" w:cs="Cambria"/>
          <w:sz w:val="14"/>
          <w:szCs w:val="14"/>
        </w:rPr>
        <w:t xml:space="preserve">contratados</w:t>
      </w:r>
      <w:r>
        <w:rPr>
          <w:rFonts w:ascii="Cambria" w:hAnsi="Cambria" w:cs="Cambria"/>
          <w:sz w:val="14"/>
          <w:szCs w:val="14"/>
        </w:rPr>
        <w:t xml:space="preserve"> são fixos e irreajustáveis no prazo de um ano contado da data do orçamento estimado</w:t>
      </w:r>
      <w:r>
        <w:rPr>
          <w:rFonts w:ascii="Cambria" w:hAnsi="Cambria" w:cs="Cambria"/>
          <w:sz w:val="14"/>
          <w:szCs w:val="14"/>
        </w:rPr>
        <w:t xml:space="preserve">.</w:t>
      </w:r>
      <w:r>
        <w:rPr>
          <w:rFonts w:ascii="Cambria" w:hAnsi="Cambria" w:cs="Cambria"/>
          <w:sz w:val="14"/>
          <w:szCs w:val="14"/>
        </w:rPr>
      </w:r>
      <w:r/>
    </w:p>
    <w:p>
      <w:pPr>
        <w:pStyle w:val="1031"/>
        <w:ind w:left="0" w:right="0" w:firstLine="0"/>
        <w:rPr>
          <w:rFonts w:ascii="Cambria" w:hAnsi="Cambria" w:cs="Cambria"/>
          <w:color w:val="000000" w:themeColor="text1"/>
          <w:sz w:val="14"/>
          <w:szCs w:val="14"/>
        </w:rPr>
      </w:pPr>
      <w:r>
        <w:rPr>
          <w:rFonts w:ascii="Cambria" w:hAnsi="Cambria" w:cs="Cambria"/>
          <w:sz w:val="14"/>
          <w:szCs w:val="14"/>
        </w:rPr>
        <w:t xml:space="preserve">O orçamento estimado pela Administração baseou-se nas planilhas referenciais </w:t>
      </w:r>
      <w:r>
        <w:rPr>
          <w:rFonts w:ascii="Cambria" w:hAnsi="Cambria" w:cs="Cambria"/>
          <w:color w:val="000000" w:themeColor="text1"/>
          <w:sz w:val="14"/>
          <w:szCs w:val="14"/>
        </w:rPr>
        <w:t xml:space="preserve">elaboradas com base no SINAPI.</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r>
      <w:r>
        <w:rPr>
          <w:rFonts w:ascii="Cambria" w:hAnsi="Cambria" w:cs="Cambria"/>
          <w:sz w:val="14"/>
          <w:szCs w:val="14"/>
        </w:rPr>
        <w:t xml:space="preserve">Após o interregno de um an</w:t>
      </w:r>
      <w:r>
        <w:rPr>
          <w:rFonts w:ascii="Cambria" w:hAnsi="Cambria" w:cs="Cambria"/>
          <w:sz w:val="14"/>
          <w:szCs w:val="14"/>
          <w:highlight w:val="none"/>
        </w:rPr>
        <w:t xml:space="preserve">o, </w:t>
      </w:r>
      <w:r>
        <w:rPr>
          <w:rFonts w:ascii="Cambria" w:hAnsi="Cambria" w:cs="Cambria"/>
          <w:sz w:val="14"/>
          <w:szCs w:val="14"/>
          <w:highlight w:val="none"/>
        </w:rPr>
        <w:t xml:space="preserve">e </w:t>
      </w:r>
      <w:r>
        <w:rPr>
          <w:rFonts w:ascii="Cambria" w:hAnsi="Cambria" w:cs="Cambria"/>
          <w:sz w:val="14"/>
          <w:szCs w:val="14"/>
          <w:highlight w:val="none"/>
        </w:rPr>
        <w:t xml:space="preserve">independentemente de pedido do </w:t>
      </w:r>
      <w:r>
        <w:rPr>
          <w:rFonts w:ascii="Cambria" w:hAnsi="Cambria" w:cs="Cambria"/>
          <w:sz w:val="14"/>
          <w:szCs w:val="14"/>
          <w:highlight w:val="none"/>
        </w:rPr>
        <w:t xml:space="preserve">contratado</w:t>
      </w:r>
      <w:r>
        <w:rPr>
          <w:rFonts w:ascii="Cambria" w:hAnsi="Cambria" w:cs="Cambria"/>
          <w:sz w:val="14"/>
          <w:szCs w:val="14"/>
          <w:highlight w:val="none"/>
        </w:rPr>
        <w:t xml:space="preserve">,</w:t>
      </w:r>
      <w:r>
        <w:rPr>
          <w:rFonts w:ascii="Cambria" w:hAnsi="Cambria" w:cs="Cambria"/>
          <w:sz w:val="14"/>
          <w:szCs w:val="14"/>
          <w:highlight w:val="none"/>
        </w:rPr>
        <w:t xml:space="preserve"> </w:t>
      </w:r>
      <w:r>
        <w:rPr>
          <w:rFonts w:ascii="Cambria" w:hAnsi="Cambria" w:cs="Cambria"/>
          <w:sz w:val="14"/>
          <w:szCs w:val="14"/>
          <w:highlight w:val="none"/>
        </w:rPr>
        <w:t xml:space="preserve">os</w:t>
      </w:r>
      <w:r>
        <w:rPr>
          <w:rFonts w:ascii="Cambria" w:hAnsi="Cambria" w:cs="Cambria"/>
          <w:sz w:val="14"/>
          <w:szCs w:val="14"/>
        </w:rPr>
        <w:t xml:space="preserve"> preços iniciais serão reajustados, mediante a aplicação, pelo contratante, do índice IPCA</w:t>
      </w:r>
      <w:r>
        <w:rPr>
          <w:rFonts w:ascii="Cambria" w:hAnsi="Cambria" w:cs="Cambria"/>
          <w:i/>
          <w:iCs/>
          <w:sz w:val="14"/>
          <w:szCs w:val="14"/>
        </w:rPr>
        <w:t xml:space="preserve">,</w:t>
      </w:r>
      <w:r>
        <w:rPr>
          <w:rFonts w:ascii="Cambria" w:hAnsi="Cambria" w:cs="Cambria"/>
          <w:sz w:val="14"/>
          <w:szCs w:val="14"/>
        </w:rPr>
        <w:t xml:space="preserve"> exclusivamente para as obrigações iniciadas e concluídas após a ocorrência da anualidade</w:t>
      </w:r>
      <w:r>
        <w:rPr>
          <w:rFonts w:ascii="Cambria" w:hAnsi="Cambria" w:cs="Cambria"/>
          <w:sz w:val="14"/>
          <w:szCs w:val="14"/>
        </w:rPr>
        <w:t xml:space="preserve">.</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Nos </w:t>
      </w:r>
      <w:r>
        <w:rPr>
          <w:rFonts w:ascii="Cambria" w:hAnsi="Cambria" w:cs="Cambria"/>
          <w:sz w:val="14"/>
          <w:szCs w:val="14"/>
        </w:rPr>
        <w:t xml:space="preserve">reajustes</w:t>
      </w:r>
      <w:r>
        <w:rPr>
          <w:rFonts w:ascii="Cambria" w:hAnsi="Cambria" w:cs="Cambria"/>
          <w:sz w:val="14"/>
          <w:szCs w:val="14"/>
        </w:rPr>
        <w:t xml:space="preserve"> subsequentes ao primeiro, o interregno mínimo de um ano será contado a partir dos efeitos financeiros do último reajuste.</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No c</w:t>
      </w:r>
      <w:r>
        <w:rPr>
          <w:rFonts w:ascii="Cambria" w:hAnsi="Cambria" w:cs="Cambria"/>
          <w:sz w:val="14"/>
          <w:szCs w:val="14"/>
        </w:rPr>
        <w:t xml:space="preserve">aso de atraso ou não divulgação do(s) índice (s) de reajustamento, o contratante pagará ao contratado a importância calculada pela última variação conhecida, liquidando a diferença correspondente tão logo seja(m) divulgado(s) o(s) índice(s) definitivo(s). </w:t>
      </w:r>
      <w:r>
        <w:rPr>
          <w:rFonts w:ascii="Cambria" w:hAnsi="Cambria" w:cs="Cambria"/>
          <w:sz w:val="14"/>
          <w:szCs w:val="14"/>
        </w:rPr>
      </w:r>
      <w:r/>
    </w:p>
    <w:p>
      <w:pPr>
        <w:pStyle w:val="1080"/>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Fica o Contratado obrigado a apresentar memória de cálculo referente ao reajustamento de preços do valor remanescente, sempre que este ocorrer.</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Nas aferições finais, o(s) índice(s) utilizado(s) para reajuste será(</w:t>
      </w:r>
      <w:r>
        <w:rPr>
          <w:rFonts w:ascii="Cambria" w:hAnsi="Cambria" w:cs="Cambria"/>
          <w:sz w:val="14"/>
          <w:szCs w:val="14"/>
        </w:rPr>
        <w:t xml:space="preserve">ão</w:t>
      </w:r>
      <w:r>
        <w:rPr>
          <w:rFonts w:ascii="Cambria" w:hAnsi="Cambria" w:cs="Cambria"/>
          <w:sz w:val="14"/>
          <w:szCs w:val="14"/>
        </w:rPr>
        <w:t xml:space="preserve">), obrigatoriamente, o(s) definitivo(s).</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Caso o(s) índice(s) estabelecido(s) para reajustamento venha(m) a ser extinto(s) ou de qualquer forma não possa(m) mais ser utilizado(s), será(</w:t>
      </w:r>
      <w:r>
        <w:rPr>
          <w:rFonts w:ascii="Cambria" w:hAnsi="Cambria" w:cs="Cambria"/>
          <w:sz w:val="14"/>
          <w:szCs w:val="14"/>
        </w:rPr>
        <w:t xml:space="preserve">ão</w:t>
      </w:r>
      <w:r>
        <w:rPr>
          <w:rFonts w:ascii="Cambria" w:hAnsi="Cambria" w:cs="Cambria"/>
          <w:sz w:val="14"/>
          <w:szCs w:val="14"/>
        </w:rPr>
        <w:t xml:space="preserve">) adotado(s), em substituição, o(s) que vier(em) a ser determinado(s) pela legislação então em vigor.</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Na ausência de previsão legal quanto ao índice substituto, as partes elegerão novo índice oficial, para reajustamento do preço do valor remanescente, por meio de termo aditivo. </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O reajuste será realizado por apostilamento.</w:t>
      </w:r>
      <w:r>
        <w:rPr>
          <w:rFonts w:ascii="Cambria" w:hAnsi="Cambria" w:cs="Cambria"/>
          <w:sz w:val="14"/>
          <w:szCs w:val="14"/>
        </w:rPr>
      </w:r>
      <w:r/>
    </w:p>
    <w:p>
      <w:pPr>
        <w:pStyle w:val="1009"/>
        <w:ind w:left="0" w:right="0" w:firstLine="0"/>
        <w:rPr>
          <w:rFonts w:ascii="Cambria" w:hAnsi="Cambria" w:cs="Cambria"/>
          <w:sz w:val="14"/>
          <w:szCs w:val="14"/>
        </w:rPr>
      </w:pPr>
      <w:r>
        <w:rPr>
          <w:rFonts w:ascii="Cambria" w:hAnsi="Cambria" w:cs="Cambria"/>
          <w:sz w:val="14"/>
          <w:szCs w:val="14"/>
        </w:rPr>
        <w:t xml:space="preserve">CLÁUSULA OITAVA - OBRIGAÇÕES DO CONTRATANTE </w:t>
      </w:r>
      <w:hyperlink r:id="rId56" w:tooltip="http://www.planalto.gov.br/ccivil_03/_ato2019-2022/2021/lei/L14133.htm#art92" w:anchor="art92" w:history="1">
        <w:r>
          <w:rPr>
            <w:rStyle w:val="987"/>
            <w:rFonts w:ascii="Cambria" w:hAnsi="Cambria" w:cs="Cambria"/>
            <w:sz w:val="14"/>
            <w:szCs w:val="14"/>
          </w:rPr>
          <w:t xml:space="preserve">(art. 92, X, XI e XIV</w:t>
        </w:r>
      </w:hyperlink>
      <w:r>
        <w:rPr>
          <w:rFonts w:ascii="Cambria" w:hAnsi="Cambria" w:cs="Cambria"/>
          <w:sz w:val="14"/>
          <w:szCs w:val="14"/>
        </w:rPr>
        <w:t xml:space="preserve">)</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São obrigações do Contratante:</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Exigir o cumprimento de todas as obrigações assumidas pelo Contratado, de acordo com o contrato e seus anexos;</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Receber o objeto no prazo e condições estabelecidas no Termo de Referência;</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Notif</w:t>
      </w:r>
      <w:r>
        <w:rPr>
          <w:rFonts w:ascii="Cambria" w:hAnsi="Cambria" w:cs="Cambria"/>
          <w:sz w:val="14"/>
          <w:szCs w:val="14"/>
        </w:rPr>
        <w:t xml:space="preserve">icar o Contratado por escrito da ocorrência de eventuais imperfeições, falhas ou irregularidades constatadas no curso da execução dos serviços, fixando prazo para a sua correção, certificando-se de que as soluções por ele propostas sejam as mais adequadas.</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Notificar o Contratado, por escrito, sobre vícios, defeitos ou incorreções verificadas no objeto fornecido, para que seja por ele substituído, reparado ou corrigido, no total ou em parte, às suas expensas;</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Acompanhar e fiscalizar a execução do contrato e o cumprimento das obrigações pelo Contratado;</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Comunicar a </w:t>
      </w:r>
      <w:r>
        <w:rPr>
          <w:rFonts w:ascii="Cambria" w:hAnsi="Cambria" w:cs="Cambria"/>
          <w:sz w:val="14"/>
          <w:szCs w:val="14"/>
        </w:rPr>
        <w:t xml:space="preserve">empresa</w:t>
      </w:r>
      <w:r>
        <w:rPr>
          <w:rFonts w:ascii="Cambria" w:hAnsi="Cambria" w:cs="Cambria"/>
          <w:sz w:val="14"/>
          <w:szCs w:val="14"/>
        </w:rPr>
        <w:t xml:space="preserve"> para emissão de Nota Fiscal no que </w:t>
      </w:r>
      <w:r>
        <w:rPr>
          <w:rFonts w:ascii="Cambria" w:hAnsi="Cambria" w:cs="Cambria"/>
          <w:sz w:val="14"/>
          <w:szCs w:val="14"/>
        </w:rPr>
        <w:t xml:space="preserve">se refere</w:t>
      </w:r>
      <w:r>
        <w:rPr>
          <w:rFonts w:ascii="Cambria" w:hAnsi="Cambria" w:cs="Cambria"/>
          <w:sz w:val="14"/>
          <w:szCs w:val="14"/>
        </w:rPr>
        <w:t xml:space="preserve"> à parcela incontroversa da execução do objeto, para efeito de liquidação e pagamento, quando houver controvérsia sobre a execução do objeto, quanto à dimensão, qualidade e quantidade, conforme o </w:t>
      </w:r>
      <w:hyperlink r:id="rId57" w:tooltip="http://www.planalto.gov.br/ccivil_03/_ato2019-2022/2021/lei/L14133.htm" w:history="1">
        <w:r>
          <w:rPr>
            <w:rStyle w:val="987"/>
            <w:rFonts w:ascii="Cambria" w:hAnsi="Cambria" w:cs="Cambria"/>
            <w:sz w:val="14"/>
            <w:szCs w:val="14"/>
          </w:rPr>
          <w:t xml:space="preserve">art. 143 da Lei nº 14.133, de 2021</w:t>
        </w:r>
      </w:hyperlink>
      <w:r>
        <w:rPr>
          <w:rFonts w:ascii="Cambria" w:hAnsi="Cambria" w:cs="Cambria"/>
          <w:sz w:val="14"/>
          <w:szCs w:val="14"/>
        </w:rPr>
        <w:t xml:space="preserve">;</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Efetuar o pagamento ao Contratado do valor correspondente à execução do objeto, no prazo, forma e condições estabelecidos no presente Contrato e no Termo de Referência;</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Aplicar ao Contratado as sanções previstas na lei e neste Contrato; </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Cientificar o órgão de representação judicial da Advocacia-Geral da União para adoção das medidas cabíveis quando do descumprimento de obrigações pelo Contratado;</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Explicitamente</w:t>
      </w:r>
      <w:r>
        <w:rPr>
          <w:rFonts w:ascii="Cambria" w:hAnsi="Cambria" w:cs="Cambria"/>
          <w:sz w:val="14"/>
          <w:szCs w:val="14"/>
        </w:rPr>
        <w:t xml:space="preserve"> emitir decisão sobre todas as solicitações e reclamações relacionadas à execução do presente Contrato, ressalvados os requerimentos manifestamente impertinentes, meramente protelatórios ou de nenhum interesse para a boa execução do ajuste.</w:t>
      </w:r>
      <w:r>
        <w:rPr>
          <w:rFonts w:ascii="Cambria" w:hAnsi="Cambria" w:cs="Cambria"/>
          <w:sz w:val="14"/>
          <w:szCs w:val="14"/>
        </w:rPr>
      </w:r>
      <w:r/>
    </w:p>
    <w:p>
      <w:pPr>
        <w:pStyle w:val="1031"/>
        <w:ind w:left="0" w:right="0" w:firstLine="0"/>
        <w:rPr>
          <w:rFonts w:ascii="Cambria" w:hAnsi="Cambria" w:cs="Cambria"/>
          <w:sz w:val="14"/>
          <w:szCs w:val="14"/>
        </w:rPr>
      </w:pPr>
      <w:r>
        <w:rPr>
          <w:rFonts w:ascii="Cambria" w:hAnsi="Cambria" w:cs="Cambria"/>
          <w:sz w:val="14"/>
          <w:szCs w:val="14"/>
        </w:rPr>
        <w:t xml:space="preserve"> </w:t>
      </w:r>
      <w:r>
        <w:rPr>
          <w:rFonts w:ascii="Cambria" w:hAnsi="Cambria" w:cs="Cambria"/>
          <w:sz w:val="14"/>
          <w:szCs w:val="14"/>
        </w:rPr>
        <w:t xml:space="preserve">A </w:t>
      </w:r>
      <w:r>
        <w:rPr>
          <w:rFonts w:ascii="Cambria" w:hAnsi="Cambria" w:cs="Cambria"/>
          <w:sz w:val="14"/>
          <w:szCs w:val="14"/>
        </w:rPr>
        <w:t xml:space="preserve">Administração</w:t>
      </w:r>
      <w:r>
        <w:rPr>
          <w:rFonts w:ascii="Cambria" w:hAnsi="Cambria" w:cs="Cambria"/>
          <w:sz w:val="14"/>
          <w:szCs w:val="14"/>
        </w:rPr>
        <w:t xml:space="preserve"> terá o prazo d</w:t>
      </w:r>
      <w:r>
        <w:rPr>
          <w:rFonts w:ascii="Cambria" w:hAnsi="Cambria" w:cs="Cambria"/>
          <w:color w:val="000000" w:themeColor="text1"/>
          <w:sz w:val="14"/>
          <w:szCs w:val="14"/>
        </w:rPr>
        <w:t xml:space="preserve">e</w:t>
      </w:r>
      <w:r>
        <w:rPr>
          <w:rFonts w:ascii="Cambria" w:hAnsi="Cambria" w:cs="Cambria"/>
          <w:i/>
          <w:iCs/>
          <w:color w:val="000000" w:themeColor="text1"/>
          <w:sz w:val="14"/>
          <w:szCs w:val="14"/>
        </w:rPr>
        <w:t xml:space="preserve"> 10 (dez)</w:t>
      </w:r>
      <w:r>
        <w:rPr>
          <w:rFonts w:ascii="Cambria" w:hAnsi="Cambria" w:cs="Cambria"/>
          <w:color w:val="000000" w:themeColor="text1"/>
          <w:sz w:val="14"/>
          <w:szCs w:val="14"/>
        </w:rPr>
        <w:t xml:space="preserve">, a</w:t>
      </w:r>
      <w:r>
        <w:rPr>
          <w:rFonts w:ascii="Cambria" w:hAnsi="Cambria" w:cs="Cambria"/>
          <w:sz w:val="14"/>
          <w:szCs w:val="14"/>
        </w:rPr>
        <w:t xml:space="preserve"> contar da data do protocolo do requerimento para decidir, admitida a prorrogação motivada, por igual período. </w:t>
      </w:r>
      <w:r>
        <w:rPr>
          <w:rFonts w:ascii="Cambria" w:hAnsi="Cambria" w:cs="Cambria"/>
          <w:sz w:val="14"/>
          <w:szCs w:val="14"/>
        </w:rPr>
      </w:r>
      <w:r/>
    </w:p>
    <w:p>
      <w:pPr>
        <w:pStyle w:val="1029"/>
        <w:ind w:left="0" w:right="0" w:firstLine="0"/>
        <w:rPr>
          <w:rFonts w:ascii="Cambria" w:hAnsi="Cambria" w:cs="Cambria"/>
          <w:color w:val="000000" w:themeColor="text1"/>
          <w:sz w:val="14"/>
          <w:szCs w:val="14"/>
        </w:rPr>
      </w:pPr>
      <w:r>
        <w:rPr>
          <w:rFonts w:ascii="Cambria" w:hAnsi="Cambria" w:cs="Cambria"/>
          <w:sz w:val="14"/>
          <w:szCs w:val="14"/>
        </w:rPr>
      </w:r>
      <w:r>
        <w:rPr>
          <w:rFonts w:ascii="Cambria" w:hAnsi="Cambria" w:cs="Cambria"/>
          <w:sz w:val="14"/>
          <w:szCs w:val="14"/>
        </w:rPr>
        <w:t xml:space="preserve">Responder eventuais pedidos de reestabelecimento do equilíbrio econômico-financeiro feitos pelo contratado no prazo máximo d</w:t>
      </w:r>
      <w:r>
        <w:rPr>
          <w:rFonts w:ascii="Cambria" w:hAnsi="Cambria" w:cs="Cambria"/>
          <w:color w:val="000000" w:themeColor="text1"/>
          <w:sz w:val="14"/>
          <w:szCs w:val="14"/>
        </w:rPr>
        <w:t xml:space="preserve">e </w:t>
      </w:r>
      <w:r>
        <w:rPr>
          <w:rFonts w:ascii="Cambria" w:hAnsi="Cambria" w:cs="Cambria"/>
          <w:color w:val="000000" w:themeColor="text1"/>
          <w:sz w:val="14"/>
          <w:szCs w:val="14"/>
        </w:rPr>
        <w:t xml:space="preserve">10 (dez) dias úteis.</w:t>
      </w:r>
      <w:r>
        <w:rPr>
          <w:rFonts w:ascii="Cambria" w:hAnsi="Cambria" w:cs="Cambria"/>
          <w:sz w:val="14"/>
          <w:szCs w:val="14"/>
        </w:rPr>
      </w:r>
      <w:r/>
    </w:p>
    <w:p>
      <w:pPr>
        <w:pStyle w:val="1079"/>
        <w:ind w:left="0" w:right="0" w:firstLine="0"/>
        <w:rPr>
          <w:rFonts w:ascii="Cambria" w:hAnsi="Cambria" w:cs="Cambria"/>
          <w:color w:val="000000" w:themeColor="text1"/>
          <w:sz w:val="14"/>
          <w:szCs w:val="14"/>
        </w:rPr>
      </w:pPr>
      <w:r>
        <w:rPr>
          <w:rFonts w:ascii="Cambria" w:hAnsi="Cambria" w:cs="Cambria"/>
          <w:color w:val="000000" w:themeColor="text1"/>
          <w:sz w:val="14"/>
          <w:szCs w:val="14"/>
        </w:rPr>
      </w:r>
      <w:bookmarkStart w:id="0" w:name="undefined"/>
      <w:r>
        <w:rPr>
          <w:rFonts w:ascii="Cambria" w:hAnsi="Cambria" w:cs="Cambria"/>
          <w:color w:val="000000" w:themeColor="text1"/>
          <w:sz w:val="14"/>
          <w:szCs w:val="14"/>
        </w:rPr>
      </w:r>
      <w:bookmarkEnd w:id="0"/>
      <w:r>
        <w:rPr>
          <w:rFonts w:ascii="Cambria" w:hAnsi="Cambria" w:cs="Cambria"/>
          <w:color w:val="000000" w:themeColor="text1"/>
          <w:sz w:val="14"/>
          <w:szCs w:val="14"/>
        </w:rPr>
        <w:t xml:space="preserve">Notificar os </w:t>
      </w:r>
      <w:r>
        <w:rPr>
          <w:rFonts w:ascii="Cambria" w:hAnsi="Cambria" w:cs="Cambria"/>
          <w:color w:val="000000" w:themeColor="text1"/>
          <w:sz w:val="14"/>
          <w:szCs w:val="14"/>
        </w:rPr>
        <w:t xml:space="preserve">emitentes</w:t>
      </w:r>
      <w:r>
        <w:rPr>
          <w:rFonts w:ascii="Cambria" w:hAnsi="Cambria" w:cs="Cambria"/>
          <w:color w:val="000000" w:themeColor="text1"/>
          <w:sz w:val="14"/>
          <w:szCs w:val="14"/>
        </w:rPr>
        <w:t xml:space="preserve"> das garantias quanto ao início de processo administrativo para apuração de descumprimento de cláusulas contratuais.</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Comunicar o </w:t>
      </w:r>
      <w:r>
        <w:rPr>
          <w:rFonts w:ascii="Cambria" w:hAnsi="Cambria" w:cs="Cambria"/>
          <w:sz w:val="14"/>
          <w:szCs w:val="14"/>
        </w:rPr>
        <w:t xml:space="preserve">Contratado</w:t>
      </w:r>
      <w:r>
        <w:rPr>
          <w:rFonts w:ascii="Cambria" w:hAnsi="Cambria" w:cs="Cambria"/>
          <w:sz w:val="14"/>
          <w:szCs w:val="14"/>
        </w:rPr>
        <w:t xml:space="preserve"> na hipótese de posterior alteração do projeto pelo Contratante, no caso </w:t>
      </w:r>
      <w:hyperlink r:id="rId58" w:tooltip="http://www.planalto.gov.br/ccivil_03/_ato2019-2022/2021/lei/L14133.htm#art93§2" w:anchor="art93§2" w:history="1">
        <w:r>
          <w:rPr>
            <w:rStyle w:val="987"/>
            <w:rFonts w:ascii="Cambria" w:hAnsi="Cambria" w:cs="Cambria"/>
            <w:sz w:val="14"/>
            <w:szCs w:val="14"/>
          </w:rPr>
          <w:t xml:space="preserve">do art. 93, §2º, da Lei nº 14.133, de 2021</w:t>
        </w:r>
      </w:hyperlink>
      <w:r>
        <w:rPr>
          <w:rFonts w:ascii="Cambria" w:hAnsi="Cambria" w:cs="Cambria"/>
          <w:sz w:val="14"/>
          <w:szCs w:val="14"/>
        </w:rPr>
        <w:t xml:space="preserve">.</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Fornecer</w:t>
      </w:r>
      <w:r>
        <w:rPr>
          <w:rFonts w:ascii="Cambria" w:hAnsi="Cambria" w:cs="Cambria"/>
          <w:sz w:val="14"/>
          <w:szCs w:val="14"/>
        </w:rPr>
        <w:t xml:space="preserve"> por escrito as informações necessárias para o desenvolvimento dos serviços objeto do contrato.</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Realizar avaliações periódicas da qualidade dos serviços, após </w:t>
      </w:r>
      <w:r>
        <w:rPr>
          <w:rFonts w:ascii="Cambria" w:hAnsi="Cambria" w:cs="Cambria"/>
          <w:sz w:val="14"/>
          <w:szCs w:val="14"/>
        </w:rPr>
        <w:t xml:space="preserve">seu</w:t>
      </w:r>
      <w:r>
        <w:rPr>
          <w:rFonts w:ascii="Cambria" w:hAnsi="Cambria" w:cs="Cambria"/>
          <w:sz w:val="14"/>
          <w:szCs w:val="14"/>
        </w:rPr>
        <w:t xml:space="preserve"> recebimento.</w:t>
      </w:r>
      <w:r>
        <w:rPr>
          <w:rFonts w:ascii="Cambria" w:hAnsi="Cambria" w:cs="Cambria"/>
          <w:sz w:val="14"/>
          <w:szCs w:val="14"/>
        </w:rPr>
      </w:r>
      <w:r/>
    </w:p>
    <w:p>
      <w:pPr>
        <w:pStyle w:val="1079"/>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Exigir do Contratado que providencie a seguinte documentação como condição indispensável para o recebimento definitivo de objeto, quando for o caso:</w:t>
      </w:r>
      <w:r>
        <w:rPr>
          <w:rFonts w:ascii="Cambria" w:hAnsi="Cambria" w:cs="Cambria"/>
          <w:sz w:val="14"/>
          <w:szCs w:val="14"/>
        </w:rPr>
      </w:r>
      <w:r/>
    </w:p>
    <w:p>
      <w:pPr>
        <w:pStyle w:val="1029"/>
        <w:numPr>
          <w:ilvl w:val="0"/>
          <w:numId w:val="16"/>
        </w:numPr>
        <w:ind w:left="0" w:right="0" w:firstLine="0"/>
        <w:rPr>
          <w:rFonts w:ascii="Cambria" w:hAnsi="Cambria" w:cs="Cambria"/>
          <w:color w:val="000000" w:themeColor="text1"/>
          <w:sz w:val="14"/>
          <w:szCs w:val="14"/>
        </w:rPr>
      </w:pPr>
      <w:r>
        <w:rPr>
          <w:rFonts w:ascii="Cambria" w:hAnsi="Cambria" w:cs="Cambria"/>
          <w:i/>
          <w:color w:val="000000" w:themeColor="text1"/>
          <w:sz w:val="14"/>
          <w:szCs w:val="14"/>
        </w:rPr>
        <w:t xml:space="preserve">"as </w:t>
      </w:r>
      <w:r>
        <w:rPr>
          <w:rFonts w:ascii="Cambria" w:hAnsi="Cambria" w:cs="Cambria"/>
          <w:i/>
          <w:color w:val="000000" w:themeColor="text1"/>
          <w:sz w:val="14"/>
          <w:szCs w:val="14"/>
        </w:rPr>
        <w:t xml:space="preserve">built</w:t>
      </w:r>
      <w:r>
        <w:rPr>
          <w:rFonts w:ascii="Cambria" w:hAnsi="Cambria" w:cs="Cambria"/>
          <w:i/>
          <w:color w:val="000000" w:themeColor="text1"/>
          <w:sz w:val="14"/>
          <w:szCs w:val="14"/>
        </w:rPr>
        <w:t xml:space="preserve">", elaborado pelo responsável por sua execução;</w:t>
      </w:r>
      <w:r>
        <w:rPr>
          <w:rFonts w:ascii="Cambria" w:hAnsi="Cambria" w:cs="Cambria"/>
          <w:sz w:val="14"/>
          <w:szCs w:val="14"/>
        </w:rPr>
      </w:r>
      <w:r/>
    </w:p>
    <w:p>
      <w:pPr>
        <w:pStyle w:val="1029"/>
        <w:numPr>
          <w:ilvl w:val="0"/>
          <w:numId w:val="16"/>
        </w:numPr>
        <w:ind w:left="0" w:right="0" w:firstLine="0"/>
        <w:rPr>
          <w:rFonts w:ascii="Cambria" w:hAnsi="Cambria" w:cs="Cambria"/>
          <w:color w:val="000000" w:themeColor="text1"/>
          <w:sz w:val="14"/>
          <w:szCs w:val="14"/>
        </w:rPr>
      </w:pPr>
      <w:r>
        <w:rPr>
          <w:rFonts w:ascii="Cambria" w:hAnsi="Cambria" w:cs="Cambria"/>
          <w:i/>
          <w:color w:val="000000" w:themeColor="text1"/>
          <w:sz w:val="14"/>
          <w:szCs w:val="14"/>
        </w:rPr>
        <w:t xml:space="preserve">comprovação das ligações definitivas de energia, água, telefone e gás;</w:t>
      </w:r>
      <w:r>
        <w:rPr>
          <w:rFonts w:ascii="Cambria" w:hAnsi="Cambria" w:cs="Cambria"/>
          <w:sz w:val="14"/>
          <w:szCs w:val="14"/>
        </w:rPr>
      </w:r>
      <w:r/>
    </w:p>
    <w:p>
      <w:pPr>
        <w:pStyle w:val="1029"/>
        <w:numPr>
          <w:ilvl w:val="0"/>
          <w:numId w:val="16"/>
        </w:numPr>
        <w:ind w:left="0" w:right="0" w:firstLine="0"/>
        <w:rPr>
          <w:rFonts w:ascii="Cambria" w:hAnsi="Cambria" w:cs="Cambria"/>
          <w:color w:val="000000" w:themeColor="text1"/>
          <w:sz w:val="14"/>
          <w:szCs w:val="14"/>
        </w:rPr>
      </w:pPr>
      <w:r>
        <w:rPr>
          <w:rFonts w:ascii="Cambria" w:hAnsi="Cambria" w:cs="Cambria"/>
          <w:i/>
          <w:color w:val="000000" w:themeColor="text1"/>
          <w:sz w:val="14"/>
          <w:szCs w:val="14"/>
        </w:rPr>
        <w:t xml:space="preserve">laudo de vistoria do corpo de bombeiros aprovando o serviço;</w:t>
      </w:r>
      <w:r>
        <w:rPr>
          <w:rFonts w:ascii="Cambria" w:hAnsi="Cambria" w:cs="Cambria"/>
          <w:sz w:val="14"/>
          <w:szCs w:val="14"/>
        </w:rPr>
      </w:r>
      <w:r/>
    </w:p>
    <w:p>
      <w:pPr>
        <w:pStyle w:val="1029"/>
        <w:numPr>
          <w:ilvl w:val="0"/>
          <w:numId w:val="16"/>
        </w:numPr>
        <w:ind w:left="0" w:right="0" w:firstLine="0"/>
        <w:rPr>
          <w:rFonts w:ascii="Cambria" w:hAnsi="Cambria" w:cs="Cambria"/>
          <w:color w:val="000000" w:themeColor="text1"/>
          <w:sz w:val="14"/>
          <w:szCs w:val="14"/>
        </w:rPr>
      </w:pPr>
      <w:r>
        <w:rPr>
          <w:rFonts w:ascii="Cambria" w:hAnsi="Cambria" w:cs="Cambria"/>
          <w:i/>
          <w:color w:val="000000" w:themeColor="text1"/>
          <w:sz w:val="14"/>
          <w:szCs w:val="14"/>
        </w:rPr>
        <w:t xml:space="preserve">carta "habite-se", emitida pela prefeitura; e</w:t>
      </w:r>
      <w:r>
        <w:rPr>
          <w:rFonts w:ascii="Cambria" w:hAnsi="Cambria" w:cs="Cambria"/>
          <w:sz w:val="14"/>
          <w:szCs w:val="14"/>
        </w:rPr>
      </w:r>
      <w:r/>
    </w:p>
    <w:p>
      <w:pPr>
        <w:pStyle w:val="1029"/>
        <w:numPr>
          <w:ilvl w:val="0"/>
          <w:numId w:val="16"/>
        </w:numPr>
        <w:ind w:left="0" w:right="0" w:firstLine="0"/>
        <w:rPr>
          <w:rFonts w:ascii="Cambria" w:hAnsi="Cambria" w:cs="Cambria"/>
          <w:color w:val="000000" w:themeColor="text1"/>
          <w:sz w:val="14"/>
          <w:szCs w:val="14"/>
        </w:rPr>
      </w:pPr>
      <w:r>
        <w:rPr>
          <w:rFonts w:ascii="Cambria" w:hAnsi="Cambria" w:cs="Cambria"/>
          <w:i/>
          <w:color w:val="000000" w:themeColor="text1"/>
          <w:sz w:val="14"/>
          <w:szCs w:val="14"/>
        </w:rPr>
        <w:t xml:space="preserve">certidão negativa de débitos previdenciários específica para o registro da obra junto ao Cartório de Registro de Imóveis;</w:t>
      </w:r>
      <w:r>
        <w:rPr>
          <w:rFonts w:ascii="Cambria" w:hAnsi="Cambria" w:cs="Cambria"/>
          <w:sz w:val="14"/>
          <w:szCs w:val="14"/>
        </w:rPr>
      </w:r>
      <w:r/>
    </w:p>
    <w:p>
      <w:pPr>
        <w:pStyle w:val="1079"/>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Arquivar, entre outros documentos, de projetos, "as </w:t>
      </w:r>
      <w:r>
        <w:rPr>
          <w:rFonts w:ascii="Cambria" w:hAnsi="Cambria" w:cs="Cambria"/>
          <w:color w:val="000000" w:themeColor="text1"/>
          <w:sz w:val="14"/>
          <w:szCs w:val="14"/>
        </w:rPr>
        <w:t xml:space="preserve">built</w:t>
      </w:r>
      <w:r>
        <w:rPr>
          <w:rFonts w:ascii="Cambria" w:hAnsi="Cambria" w:cs="Cambria"/>
          <w:color w:val="000000" w:themeColor="text1"/>
          <w:sz w:val="14"/>
          <w:szCs w:val="14"/>
        </w:rPr>
        <w:t xml:space="preserve">", especificações técnicas, orçamentos, termos de recebimento, contratos e aditamentos, relatórios de inspeções técnicas após o recebimento do serviço e notificações expedidas.</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Assegurar que o a</w:t>
      </w:r>
      <w:r>
        <w:rPr>
          <w:rFonts w:ascii="Cambria" w:hAnsi="Cambria" w:cs="Cambria"/>
          <w:sz w:val="14"/>
          <w:szCs w:val="14"/>
        </w:rPr>
        <w:t xml:space="preserve">mbiente de trabalho, inclusive seus equipamentos e instalações, apresentem condições adequadas ao cumprimento, pelo Contratado, das normas de segurança e saúde no trabalho, quando o serviço for executado em suas dependências, ou em local por ela designado.</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N</w:t>
      </w:r>
      <w:r>
        <w:rPr>
          <w:rFonts w:ascii="Cambria" w:hAnsi="Cambria" w:cs="Cambria"/>
          <w:sz w:val="14"/>
          <w:szCs w:val="14"/>
        </w:rPr>
        <w:t xml:space="preserve">ão responder por quaisquer compromissos assumidos pelo Contratado com terceiros, ainda que vinculados à execução do contrato, bem como por qualquer dano causado a terceiros em decorrência de ato do Contratado, de seus empregados, prepostos ou subordinados.</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Previamente à expedição da ordem de serviço, verificar pendências, liberar áreas e/ou adotar providências cabíveis para a regularidade do início da sua execução.</w:t>
      </w:r>
      <w:r>
        <w:rPr>
          <w:rFonts w:ascii="Cambria" w:hAnsi="Cambria" w:cs="Cambria"/>
          <w:sz w:val="14"/>
          <w:szCs w:val="14"/>
        </w:rPr>
      </w:r>
      <w:r/>
    </w:p>
    <w:p>
      <w:pPr>
        <w:pStyle w:val="1009"/>
        <w:ind w:left="0" w:right="0" w:firstLine="0"/>
        <w:rPr>
          <w:rFonts w:ascii="Cambria" w:hAnsi="Cambria" w:cs="Cambria"/>
          <w:sz w:val="14"/>
          <w:szCs w:val="14"/>
        </w:rPr>
      </w:pPr>
      <w:r>
        <w:rPr>
          <w:rFonts w:ascii="Cambria" w:hAnsi="Cambria" w:cs="Cambria"/>
          <w:sz w:val="14"/>
          <w:szCs w:val="14"/>
        </w:rPr>
      </w:r>
      <w:r>
        <w:rPr>
          <w:rFonts w:ascii="Cambria" w:hAnsi="Cambria" w:cs="Cambria"/>
          <w:sz w:val="14"/>
          <w:szCs w:val="14"/>
        </w:rPr>
        <w:t xml:space="preserve">CLÁUSULA NONA - OBRIGAÇÕES DO CONTRATADO (</w:t>
      </w:r>
      <w:hyperlink r:id="rId59" w:tooltip="http://www.planalto.gov.br/ccivil_03/_ato2019-2022/2021/lei/L14133.htm#art92" w:anchor="art92" w:history="1">
        <w:r>
          <w:rPr>
            <w:rStyle w:val="987"/>
            <w:rFonts w:ascii="Cambria" w:hAnsi="Cambria" w:cs="Cambria"/>
            <w:sz w:val="14"/>
            <w:szCs w:val="14"/>
          </w:rPr>
          <w:t xml:space="preserve">art. 92, XIV, XVI e XVII</w:t>
        </w:r>
      </w:hyperlink>
      <w:r>
        <w:rPr>
          <w:rFonts w:ascii="Cambria" w:hAnsi="Cambria" w:cs="Cambria"/>
          <w:sz w:val="14"/>
          <w:szCs w:val="14"/>
        </w:rPr>
        <w:t xml:space="preserve">)</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O Contratado deve cumprir todas as obrigações constantes deste Contrato e de seus anexos, assumindo como exclusivamente seus os riscos e as despesas decorrentes da boa e perfeita execução do objeto, observando, ainda, as obrigações a seguir dispostas:</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Manter preposto aceito pela Administração no local do serviço para representá-lo na execução do contrato.</w:t>
      </w:r>
      <w:r>
        <w:rPr>
          <w:rFonts w:ascii="Cambria" w:hAnsi="Cambria" w:cs="Cambria"/>
          <w:sz w:val="14"/>
          <w:szCs w:val="14"/>
        </w:rPr>
      </w:r>
      <w:r/>
    </w:p>
    <w:p>
      <w:pPr>
        <w:pStyle w:val="1031"/>
        <w:ind w:left="0" w:right="0" w:firstLine="0"/>
        <w:rPr>
          <w:rFonts w:ascii="Cambria" w:hAnsi="Cambria" w:cs="Cambria"/>
          <w:sz w:val="14"/>
          <w:szCs w:val="14"/>
        </w:rPr>
      </w:pPr>
      <w:r>
        <w:rPr>
          <w:rFonts w:ascii="Cambria" w:hAnsi="Cambria" w:cs="Cambria"/>
          <w:sz w:val="14"/>
          <w:szCs w:val="14"/>
        </w:rPr>
        <w:t xml:space="preserve">A indicação ou a manutenção do preposto da empresa poderá ser recusada pelo órgão ou entidade, desde que devidamente justificada, devendo a empresa designar outro para o exercício da atividade.</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Atender às </w:t>
      </w:r>
      <w:r>
        <w:rPr>
          <w:rFonts w:ascii="Cambria" w:hAnsi="Cambria" w:cs="Cambria"/>
          <w:sz w:val="14"/>
          <w:szCs w:val="14"/>
        </w:rPr>
        <w:t xml:space="preserve">determinações</w:t>
      </w:r>
      <w:r>
        <w:rPr>
          <w:rFonts w:ascii="Cambria" w:hAnsi="Cambria" w:cs="Cambria"/>
          <w:sz w:val="14"/>
          <w:szCs w:val="14"/>
        </w:rPr>
        <w:t xml:space="preserve"> regulares emitidas pelo fiscal do contrato ou autoridade superior (</w:t>
      </w:r>
      <w:hyperlink r:id="rId60" w:tooltip="http://www.planalto.gov.br/ccivil_03/_ato2019-2022/2021/lei/L14133.htm#art137" w:anchor="art137" w:history="1">
        <w:r>
          <w:rPr>
            <w:rStyle w:val="987"/>
            <w:rFonts w:ascii="Cambria" w:hAnsi="Cambria" w:cs="Cambria"/>
            <w:sz w:val="14"/>
            <w:szCs w:val="14"/>
          </w:rPr>
          <w:t xml:space="preserve">art. 137, II</w:t>
        </w:r>
      </w:hyperlink>
      <w:r>
        <w:rPr>
          <w:rFonts w:ascii="Cambria" w:hAnsi="Cambria" w:cs="Cambria"/>
          <w:sz w:val="14"/>
          <w:szCs w:val="14"/>
        </w:rPr>
        <w:t xml:space="preserve">)</w:t>
      </w:r>
      <w:r>
        <w:rPr>
          <w:rFonts w:ascii="Cambria" w:hAnsi="Cambria" w:cs="Cambria"/>
          <w:color w:val="000000" w:themeColor="text1"/>
          <w:sz w:val="14"/>
          <w:szCs w:val="14"/>
        </w:rPr>
        <w:t xml:space="preserve"> e </w:t>
      </w:r>
      <w:r>
        <w:rPr>
          <w:rFonts w:ascii="Cambria" w:hAnsi="Cambria" w:cs="Cambria"/>
          <w:sz w:val="14"/>
          <w:szCs w:val="14"/>
        </w:rPr>
        <w:t xml:space="preserve">prestar todo esclarecimento ou informação por eles solicitados</w:t>
      </w:r>
      <w:r>
        <w:rPr>
          <w:rFonts w:ascii="Cambria" w:hAnsi="Cambria" w:cs="Cambria"/>
          <w:sz w:val="14"/>
          <w:szCs w:val="14"/>
        </w:rPr>
        <w:t xml:space="preserve">;</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Alocar os empregados necessários ao perfeito cumprimento das cláusulas deste contrato, com habilitação e conhecimento adequados, fornecendo os materiais, equipamentos, ferramentas e utensílios demandados, cuja </w:t>
      </w:r>
      <w:r>
        <w:rPr>
          <w:rFonts w:ascii="Cambria" w:hAnsi="Cambria" w:cs="Cambria"/>
          <w:sz w:val="14"/>
          <w:szCs w:val="14"/>
        </w:rPr>
        <w:t xml:space="preserve">quantidade</w:t>
      </w:r>
      <w:r>
        <w:rPr>
          <w:rFonts w:ascii="Cambria" w:hAnsi="Cambria" w:cs="Cambria"/>
          <w:sz w:val="14"/>
          <w:szCs w:val="14"/>
        </w:rPr>
        <w:t xml:space="preserve">, qualidade e tecnologia deverão atender às recomendações de boa técnica e a legislação de regência;</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r>
      <w:r>
        <w:rPr>
          <w:rFonts w:ascii="Cambria" w:hAnsi="Cambria" w:cs="Cambria"/>
          <w:sz w:val="14"/>
          <w:szCs w:val="14"/>
        </w:rPr>
        <w:t xml:space="preserve">R</w:t>
      </w:r>
      <w:r>
        <w:rPr>
          <w:rFonts w:ascii="Cambria" w:hAnsi="Cambria" w:cs="Cambria"/>
          <w:sz w:val="14"/>
          <w:szCs w:val="14"/>
        </w:rPr>
        <w:t xml:space="preserve">eparar, corrigir, remover, reconstruir ou substituir, às suas expensas, no total ou em parte, no prazo fixado pelo fiscal do contrato, os serviços nos quais se verificarem vícios, defeitos ou incorreções resultantes da execução ou dos materiais empregados;</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Responsabilizar-se pelos vícios e danos decorrentes da execução do objeto, de acordo com o </w:t>
      </w:r>
      <w:hyperlink r:id="rId61" w:tooltip="https://www.planalto.gov.br/ccivil_03/leis/l8078compilado.htm" w:history="1">
        <w:r>
          <w:rPr>
            <w:rStyle w:val="987"/>
            <w:rFonts w:ascii="Cambria" w:hAnsi="Cambria" w:cs="Cambria"/>
            <w:sz w:val="14"/>
            <w:szCs w:val="14"/>
          </w:rPr>
          <w:t xml:space="preserve">Código de Defesa do Consumidor (Lei nº 8.078, de 1990</w:t>
        </w:r>
      </w:hyperlink>
      <w:r>
        <w:rPr>
          <w:rFonts w:ascii="Cambria" w:hAnsi="Cambria" w:cs="Cambria"/>
          <w:sz w:val="14"/>
          <w:szCs w:val="14"/>
        </w:rPr>
        <w:t xml:space="preserve">), bem como por todo e qualquer dano causado à Administração ou terceiros, não reduzindo essa responsabilidade a fiscalização ou o acompanhamento da execução contratual pelo </w:t>
      </w:r>
      <w:r>
        <w:rPr>
          <w:rFonts w:ascii="Cambria" w:hAnsi="Cambria" w:cs="Cambria"/>
          <w:sz w:val="14"/>
          <w:szCs w:val="14"/>
        </w:rPr>
        <w:t xml:space="preserve">Contratante</w:t>
      </w:r>
      <w:r>
        <w:rPr>
          <w:rFonts w:ascii="Cambria" w:hAnsi="Cambria" w:cs="Cambria"/>
          <w:sz w:val="14"/>
          <w:szCs w:val="14"/>
        </w:rPr>
        <w:t xml:space="preserve">, que ficará autorizado a descontar dos pagamentos devidos ou da garantia, caso exigida no edital, o valor correspondente aos danos sofridos;</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Efetuar </w:t>
      </w:r>
      <w:r>
        <w:rPr>
          <w:rFonts w:ascii="Cambria" w:hAnsi="Cambria" w:cs="Cambria"/>
          <w:sz w:val="14"/>
          <w:szCs w:val="14"/>
        </w:rPr>
        <w:t xml:space="preserve">comunicação</w:t>
      </w:r>
      <w:r>
        <w:rPr>
          <w:rFonts w:ascii="Cambria" w:hAnsi="Cambria" w:cs="Cambria"/>
          <w:sz w:val="14"/>
          <w:szCs w:val="14"/>
        </w:rPr>
        <w:t xml:space="preserve"> ao Contratante, assim que tiver ciência da impossibilidade de realização ou finalização do serviço no prazo estabelecido, para adoção de ações de contingência cabíveis. </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Não contratar, durante a vigência do contrato, cônjuge, companheiro ou parente em linha reta, colateral ou por afinidade, até o terceiro grau, de dirigente do contratante ou do fiscal ou gestor do contrato, nos termos do </w:t>
      </w:r>
      <w:hyperlink r:id="rId62" w:tooltip="http://www.planalto.gov.br/ccivil_03/_ato2019-2022/2021/lei/L14133.htm#art48" w:anchor="art48" w:history="1">
        <w:r>
          <w:rPr>
            <w:rStyle w:val="987"/>
            <w:rFonts w:ascii="Cambria" w:hAnsi="Cambria" w:cs="Cambria"/>
            <w:sz w:val="14"/>
            <w:szCs w:val="14"/>
          </w:rPr>
          <w:t xml:space="preserve">artigo 48, parágrafo único, da Lei nº 14.133, de 2021</w:t>
        </w:r>
      </w:hyperlink>
      <w:r>
        <w:rPr>
          <w:rFonts w:ascii="Cambria" w:hAnsi="Cambria" w:cs="Cambria"/>
          <w:sz w:val="14"/>
          <w:szCs w:val="14"/>
        </w:rPr>
        <w:t xml:space="preserve">;</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color w:val="000000" w:themeColor="text1"/>
          <w:sz w:val="14"/>
          <w:szCs w:val="14"/>
        </w:rPr>
        <w:t xml:space="preserve">Q</w:t>
      </w:r>
      <w:r>
        <w:rPr>
          <w:rFonts w:ascii="Cambria" w:hAnsi="Cambria" w:cs="Cambria"/>
          <w:color w:val="000000" w:themeColor="text1"/>
          <w:sz w:val="14"/>
          <w:szCs w:val="14"/>
        </w:rPr>
        <w:t xml:space="preserve">uando não for possível a verificação da regularidade no Sistema de Cadastro </w:t>
      </w:r>
      <w:r>
        <w:rPr>
          <w:rFonts w:ascii="Cambria" w:hAnsi="Cambria" w:cs="Cambria"/>
          <w:sz w:val="14"/>
          <w:szCs w:val="14"/>
        </w:rPr>
        <w:t xml:space="preserve">de Fornecedores – SICAF, o contratado deverá entregar ao setor responsável pela fiscalização do contrato, até o dia trinta do mês seguinte ao da prestação dos serviços, os seguintes documentos: </w:t>
      </w:r>
      <w:r>
        <w:rPr>
          <w:rFonts w:ascii="Cambria" w:hAnsi="Cambria" w:cs="Cambria"/>
          <w:sz w:val="14"/>
          <w:szCs w:val="14"/>
        </w:rPr>
      </w:r>
      <w:r/>
    </w:p>
    <w:p>
      <w:pPr>
        <w:pStyle w:val="1029"/>
        <w:numPr>
          <w:ilvl w:val="0"/>
          <w:numId w:val="20"/>
        </w:numPr>
        <w:ind w:left="0" w:right="0" w:firstLine="0"/>
        <w:rPr>
          <w:rFonts w:ascii="Cambria" w:hAnsi="Cambria" w:cs="Cambria"/>
          <w:sz w:val="14"/>
          <w:szCs w:val="14"/>
        </w:rPr>
      </w:pPr>
      <w:r>
        <w:rPr>
          <w:rFonts w:ascii="Cambria" w:hAnsi="Cambria" w:cs="Cambria"/>
          <w:sz w:val="14"/>
          <w:szCs w:val="14"/>
        </w:rPr>
        <w:t xml:space="preserve">prova de regularidade relativa à Seguridade Social; </w:t>
      </w:r>
      <w:r>
        <w:rPr>
          <w:rFonts w:ascii="Cambria" w:hAnsi="Cambria" w:cs="Cambria"/>
          <w:sz w:val="14"/>
          <w:szCs w:val="14"/>
        </w:rPr>
      </w:r>
      <w:r/>
    </w:p>
    <w:p>
      <w:pPr>
        <w:pStyle w:val="1029"/>
        <w:numPr>
          <w:ilvl w:val="0"/>
          <w:numId w:val="20"/>
        </w:numPr>
        <w:ind w:left="0" w:right="0" w:firstLine="0"/>
        <w:rPr>
          <w:rFonts w:ascii="Cambria" w:hAnsi="Cambria" w:cs="Cambria"/>
          <w:sz w:val="14"/>
          <w:szCs w:val="14"/>
        </w:rPr>
      </w:pPr>
      <w:r>
        <w:rPr>
          <w:rFonts w:ascii="Cambria" w:hAnsi="Cambria" w:cs="Cambria"/>
          <w:sz w:val="14"/>
          <w:szCs w:val="14"/>
        </w:rPr>
        <w:t xml:space="preserve">certidão conjunta relativa aos tributos federais e à Dívida Ativa da União;</w:t>
      </w:r>
      <w:r>
        <w:rPr>
          <w:rFonts w:ascii="Cambria" w:hAnsi="Cambria" w:cs="Cambria"/>
          <w:sz w:val="14"/>
          <w:szCs w:val="14"/>
        </w:rPr>
      </w:r>
      <w:r/>
    </w:p>
    <w:p>
      <w:pPr>
        <w:pStyle w:val="1029"/>
        <w:numPr>
          <w:ilvl w:val="0"/>
          <w:numId w:val="20"/>
        </w:numPr>
        <w:ind w:left="0" w:right="0" w:firstLine="0"/>
        <w:rPr>
          <w:rFonts w:ascii="Cambria" w:hAnsi="Cambria" w:cs="Cambria"/>
          <w:sz w:val="14"/>
          <w:szCs w:val="14"/>
        </w:rPr>
      </w:pPr>
      <w:r>
        <w:rPr>
          <w:rFonts w:ascii="Cambria" w:hAnsi="Cambria" w:cs="Cambria"/>
          <w:sz w:val="14"/>
          <w:szCs w:val="14"/>
        </w:rPr>
        <w:t xml:space="preserve">certidões que comprovem a regularidade perante a Fazenda Municipal ou Distrital do domicílio ou sede do contratado; </w:t>
      </w:r>
      <w:r>
        <w:rPr>
          <w:rFonts w:ascii="Cambria" w:hAnsi="Cambria" w:cs="Cambria"/>
          <w:sz w:val="14"/>
          <w:szCs w:val="14"/>
        </w:rPr>
      </w:r>
      <w:r/>
    </w:p>
    <w:p>
      <w:pPr>
        <w:pStyle w:val="1029"/>
        <w:numPr>
          <w:ilvl w:val="0"/>
          <w:numId w:val="20"/>
        </w:numPr>
        <w:ind w:left="0" w:right="0" w:firstLine="0"/>
        <w:rPr>
          <w:rFonts w:ascii="Cambria" w:hAnsi="Cambria" w:cs="Cambria"/>
          <w:sz w:val="14"/>
          <w:szCs w:val="14"/>
        </w:rPr>
      </w:pPr>
      <w:r>
        <w:rPr>
          <w:rFonts w:ascii="Cambria" w:hAnsi="Cambria" w:cs="Cambria"/>
          <w:sz w:val="14"/>
          <w:szCs w:val="14"/>
        </w:rPr>
        <w:t xml:space="preserve">Certidão de Regularidade do FGTS – CRF; e</w:t>
      </w:r>
      <w:r>
        <w:rPr>
          <w:rFonts w:ascii="Cambria" w:hAnsi="Cambria" w:cs="Cambria"/>
          <w:sz w:val="14"/>
          <w:szCs w:val="14"/>
        </w:rPr>
      </w:r>
      <w:r/>
    </w:p>
    <w:p>
      <w:pPr>
        <w:pStyle w:val="1029"/>
        <w:numPr>
          <w:ilvl w:val="0"/>
          <w:numId w:val="20"/>
        </w:numPr>
        <w:ind w:left="0" w:right="0" w:firstLine="0"/>
        <w:rPr>
          <w:rFonts w:ascii="Cambria" w:hAnsi="Cambria" w:cs="Cambria"/>
          <w:sz w:val="14"/>
          <w:szCs w:val="14"/>
        </w:rPr>
      </w:pPr>
      <w:r>
        <w:rPr>
          <w:rFonts w:ascii="Cambria" w:hAnsi="Cambria" w:cs="Cambria"/>
          <w:sz w:val="14"/>
          <w:szCs w:val="14"/>
        </w:rPr>
        <w:t xml:space="preserve">Certidão Negativa de Débitos Trabalhistas – CNDT; </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Responsabilizar-se pelo cumprimento das obrigações previstas em Acordo, Convenção, Dissídio Coletivo de Tr</w:t>
      </w:r>
      <w:r>
        <w:rPr>
          <w:rFonts w:ascii="Cambria" w:hAnsi="Cambria" w:cs="Cambria"/>
          <w:sz w:val="14"/>
          <w:szCs w:val="14"/>
        </w:rPr>
        <w:t xml:space="preserve">abalho ou equivalentes das categorias abrangidas pelo contrato, por todas as obrigações trabalhistas, sociais, previdenciárias, tributárias e as demais previstas em legislação específica, cuja inadimplência não transfere a responsabilidade ao Contratante; </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Comunicar ao Fiscal do contrato, no prazo de 24 (vinte e quatro) horas, qualquer ocorrência anormal ou acidente que se verifique no local dos serviços.</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Prestar todo esclarecimento ou informação solicitada pelo Contratante ou por seus prepostos, garantindo-lhes o acesso, a qualquer tempo, ao local dos trabalhos, bem como aos documentos relativos à execução do empreendimento.</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Paralisar, por determinação do Contratante, qualquer atividade que não esteja sendo executada de acordo com a boa técnica ou que ponha em risco a segurança de pessoas ou bens de terceiros.</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Promover a guarda, manutenção e vigilância de materiais, ferramentas, e tudo o que for necessário à execução do objeto, durante a vigência do contrato.</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Conduzir os trabalhos com estrita observância às normas da legislação pertinente, cumprindo as determinações dos Poderes Públicos, mantendo sempre limpo o local dos serviços e nas melhores condições de segurança, higiene e disciplina.</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Submeter previamente, por escrito, ao Contratante, para análise e aprovação, quaisquer mudanças nos métodos executivos que fujam às especificações do memorial descritivo ou instrumento congênere.</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Não permitir a utilização de qualquer trabalho do menor de dezesseis anos, exceto na condição de aprendiz para os maiores de quatorze anos, nem permitir a utilização do trabalho do menor de dezoito anos em trabalho noturno, perigoso ou insalubre;</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 Manter durante toda a vigência do contrato, em compatibilidade com as obrigações assumidas, todas as condições exigidas para habilitação na licitação; </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Cumprir</w:t>
      </w:r>
      <w:r>
        <w:rPr>
          <w:rFonts w:ascii="Cambria" w:hAnsi="Cambria" w:cs="Cambria"/>
          <w:sz w:val="14"/>
          <w:szCs w:val="14"/>
        </w:rPr>
        <w:t xml:space="preserve">, durante todo o período de execução do contrato, a reserva de cargos prevista em lei para pessoa com deficiência, para reabilitado da Previdência Social ou para aprendiz, bem como as reservas de cargos previstas na legislação (</w:t>
      </w:r>
      <w:hyperlink r:id="rId63" w:tooltip="http://www.planalto.gov.br/ccivil_03/_ato2019-2022/2021/lei/L14133.htm#art116" w:anchor="art116" w:history="1">
        <w:r>
          <w:rPr>
            <w:rStyle w:val="987"/>
            <w:rFonts w:ascii="Cambria" w:hAnsi="Cambria" w:cs="Cambria"/>
            <w:sz w:val="14"/>
            <w:szCs w:val="14"/>
          </w:rPr>
          <w:t xml:space="preserve">art. 116</w:t>
        </w:r>
      </w:hyperlink>
      <w:r>
        <w:rPr>
          <w:rFonts w:ascii="Cambria" w:hAnsi="Cambria" w:cs="Cambria"/>
          <w:sz w:val="14"/>
          <w:szCs w:val="14"/>
        </w:rPr>
        <w:t xml:space="preserve">);</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Comprovar a reserva de cargos a que se refere a cláusula acima, no prazo fixado pelo fiscal do contrato, com a </w:t>
      </w:r>
      <w:r>
        <w:rPr>
          <w:rFonts w:ascii="Cambria" w:hAnsi="Cambria" w:cs="Cambria"/>
          <w:sz w:val="14"/>
          <w:szCs w:val="14"/>
        </w:rPr>
        <w:t xml:space="preserve">indicação</w:t>
      </w:r>
      <w:r>
        <w:rPr>
          <w:rFonts w:ascii="Cambria" w:hAnsi="Cambria" w:cs="Cambria"/>
          <w:sz w:val="14"/>
          <w:szCs w:val="14"/>
        </w:rPr>
        <w:t xml:space="preserve"> dos empregados que preencheram as referidas vagas (</w:t>
      </w:r>
      <w:hyperlink r:id="rId64" w:tooltip="http://www.planalto.gov.br/ccivil_03/_ato2019-2022/2021/lei/L14133.htm#art116" w:anchor="art116" w:history="1">
        <w:r>
          <w:rPr>
            <w:rStyle w:val="987"/>
            <w:rFonts w:ascii="Cambria" w:hAnsi="Cambria" w:cs="Cambria"/>
            <w:sz w:val="14"/>
            <w:szCs w:val="14"/>
          </w:rPr>
          <w:t xml:space="preserve">art. 116, parágrafo único</w:t>
        </w:r>
      </w:hyperlink>
      <w:r>
        <w:rPr>
          <w:rFonts w:ascii="Cambria" w:hAnsi="Cambria" w:cs="Cambria"/>
          <w:sz w:val="14"/>
          <w:szCs w:val="14"/>
        </w:rPr>
        <w:t xml:space="preserve">);</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Guardar sigilo sobre todas as informações obtidas em decorrência do cumprimento do contrato;</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Arcar com o ônus decorrente de eventual equívoco no dimensionamento dos quantitativos de sua proposta, inclusive quant</w:t>
      </w:r>
      <w:r>
        <w:rPr>
          <w:rFonts w:ascii="Cambria" w:hAnsi="Cambria" w:cs="Cambria"/>
          <w:sz w:val="14"/>
          <w:szCs w:val="14"/>
        </w:rPr>
        <w:t xml:space="preserve">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5" w:tooltip="http://www.planalto.gov.br/ccivil_03/_ato2019-2022/2021/lei/L14133.htm#art124" w:anchor="art124" w:history="1">
        <w:r>
          <w:rPr>
            <w:rStyle w:val="987"/>
            <w:rFonts w:ascii="Cambria" w:hAnsi="Cambria" w:cs="Cambria"/>
            <w:sz w:val="14"/>
            <w:szCs w:val="14"/>
          </w:rPr>
          <w:t xml:space="preserve">art. 124, II, d, da Lei nº 14.133, de 2021</w:t>
        </w:r>
      </w:hyperlink>
      <w:r>
        <w:rPr>
          <w:rFonts w:ascii="Cambria" w:hAnsi="Cambria" w:cs="Cambria"/>
          <w:sz w:val="14"/>
          <w:szCs w:val="14"/>
        </w:rPr>
        <w:t xml:space="preserve">;</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Cumprir, além </w:t>
      </w:r>
      <w:r>
        <w:rPr>
          <w:rFonts w:ascii="Cambria" w:hAnsi="Cambria" w:cs="Cambria"/>
          <w:sz w:val="14"/>
          <w:szCs w:val="14"/>
        </w:rPr>
        <w:t xml:space="preserve">dos</w:t>
      </w:r>
      <w:r>
        <w:rPr>
          <w:rFonts w:ascii="Cambria" w:hAnsi="Cambria" w:cs="Cambria"/>
          <w:sz w:val="14"/>
          <w:szCs w:val="14"/>
        </w:rPr>
        <w:t xml:space="preserve"> postulados legais vigentes de âmbito federal, estadual ou municipal, as normas de segurança do Contratante;</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Manter os empregados nos horários predeterminados pelo Contratante.</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Apresentar os empregados devidamente identificados por meio de crachá.</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Apresentar ao Contratante, quando for o caso, a relação nominal dos empregados que adentrarão no órgão para a execução do serviço.</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Observar os preceitos da legislação sobre a jornada de trabalho, conforme a categoria profissional.</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Atender às solicitaçõ</w:t>
      </w:r>
      <w:r>
        <w:rPr>
          <w:rFonts w:ascii="Cambria" w:hAnsi="Cambria" w:cs="Cambria"/>
          <w:sz w:val="14"/>
          <w:szCs w:val="14"/>
        </w:rPr>
        <w:t xml:space="preserve">es do Contratante quanto à substituição dos empregados alocados, no prazo fixado pela fiscalização do contrato, nos casos em que ficar constatado descumprimento das obrigações relativas à execução do serviço, conforme descrito nas especificações do objeto.</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Instruir seus empregados quanto à necessidade de acatar as Normas Internas do Contratante.</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Instruir</w:t>
      </w:r>
      <w:r>
        <w:rPr>
          <w:rFonts w:ascii="Cambria" w:hAnsi="Cambria" w:cs="Cambria"/>
          <w:sz w:val="14"/>
          <w:szCs w:val="14"/>
        </w:rPr>
        <w:t xml:space="preserve"> seus empregados a respeito das atividades a serem desempenhadas, alertando-os a não executarem atividades não abrangidas pelo contrato, devendo o Contratado relatar ao Contratante toda e qualquer ocorrência neste sentido, a fim de evitar desvio de função.</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Instruir os seus empregados, quanto à prevenção de incêndios nas áreas do Contratante.</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Adotar as providências e precauções necessárias, inclusive consulta nos respectivos órgãos, se necessário for, a fim de que não venham a ser danificadas as redes </w:t>
      </w:r>
      <w:r>
        <w:rPr>
          <w:rFonts w:ascii="Cambria" w:hAnsi="Cambria" w:cs="Cambria"/>
          <w:sz w:val="14"/>
          <w:szCs w:val="14"/>
        </w:rPr>
        <w:t xml:space="preserve">hidrossanitárias</w:t>
      </w:r>
      <w:r>
        <w:rPr>
          <w:rFonts w:ascii="Cambria" w:hAnsi="Cambria" w:cs="Cambria"/>
          <w:sz w:val="14"/>
          <w:szCs w:val="14"/>
        </w:rPr>
        <w:t xml:space="preserve">, elétricas e de comunicação.</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r>
      <w:r>
        <w:rPr>
          <w:rFonts w:ascii="Cambria" w:hAnsi="Cambria" w:cs="Cambria"/>
          <w:sz w:val="14"/>
          <w:szCs w:val="14"/>
        </w:rPr>
        <w:t xml:space="preserve">Estar registrada ou inscrita no Conselho Profissional competente, conforme as áreas de atuação previstas no Termo de Referência, em plena validade.</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Obter junto aos órgãos competentes, conforme o caso, as licenças necessárias e demais documentos e autorizações exigíveis, na forma da legislação aplicável.</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Elaborar o Diário de Obra, incluindo diariame</w:t>
      </w:r>
      <w:r>
        <w:rPr>
          <w:rFonts w:ascii="Cambria" w:hAnsi="Cambria" w:cs="Cambria"/>
          <w:sz w:val="14"/>
          <w:szCs w:val="14"/>
        </w:rPr>
        <w:t xml:space="preserve">nte, pelo Engenheiro preposto responsável, as informações sobre o andamento do empreendimento, tais como, número de funcionários, de equipamentos, condições de trabalho, condições meteorológicas, serviços executados, registro de ocorrências e outros fatos </w:t>
      </w:r>
      <w:r>
        <w:rPr>
          <w:rFonts w:ascii="Cambria" w:hAnsi="Cambria" w:cs="Cambria"/>
          <w:sz w:val="14"/>
          <w:szCs w:val="14"/>
        </w:rPr>
        <w:t xml:space="preserve">relacionados, bem como os comunicados à Fiscalização e situação das atividades em relação ao cronograma previsto.</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Refazer, às suas expensas, os tra</w:t>
      </w:r>
      <w:r>
        <w:rPr>
          <w:rFonts w:ascii="Cambria" w:hAnsi="Cambria" w:cs="Cambria"/>
          <w:sz w:val="14"/>
          <w:szCs w:val="14"/>
        </w:rPr>
        <w:t xml:space="preserve">balhos executados em desacordo com o estabelecido nas especificações, bem como substituir aqueles realizados com materiais defeituosos ou com vício de construção, pelo prazo de 05 (cinco) anos, contado da data de emissão do Termo de Recebimento Definitivo.</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Utilizar </w:t>
      </w:r>
      <w:r>
        <w:rPr>
          <w:rFonts w:ascii="Cambria" w:hAnsi="Cambria" w:cs="Cambria"/>
          <w:sz w:val="14"/>
          <w:szCs w:val="14"/>
        </w:rPr>
        <w:t xml:space="preserve">somente</w:t>
      </w:r>
      <w:r>
        <w:rPr>
          <w:rFonts w:ascii="Cambria" w:hAnsi="Cambria" w:cs="Cambria"/>
          <w:sz w:val="14"/>
          <w:szCs w:val="14"/>
        </w:rPr>
        <w:t xml:space="preserve"> matéria-prima florestal procedente, nos termos do </w:t>
      </w:r>
      <w:hyperlink r:id="rId66" w:tooltip="http://www.planalto.gov.br/ccivil_03/_ato2004-2006/2006/decreto/d5975.htm#art11" w:anchor="art11" w:history="1">
        <w:r>
          <w:rPr>
            <w:rStyle w:val="987"/>
            <w:rFonts w:ascii="Cambria" w:hAnsi="Cambria" w:cs="Cambria"/>
            <w:sz w:val="14"/>
            <w:szCs w:val="14"/>
          </w:rPr>
          <w:t xml:space="preserve">artigo 11 do Decreto n° 5.975, de 2006</w:t>
        </w:r>
      </w:hyperlink>
      <w:r>
        <w:rPr>
          <w:rFonts w:ascii="Cambria" w:hAnsi="Cambria" w:cs="Cambria"/>
          <w:sz w:val="14"/>
          <w:szCs w:val="14"/>
        </w:rPr>
        <w:t xml:space="preserve">, de: </w:t>
      </w:r>
      <w:r>
        <w:rPr>
          <w:rFonts w:ascii="Cambria" w:hAnsi="Cambria" w:cs="Cambria"/>
          <w:sz w:val="14"/>
          <w:szCs w:val="14"/>
        </w:rPr>
      </w:r>
      <w:r/>
    </w:p>
    <w:p>
      <w:pPr>
        <w:pStyle w:val="1029"/>
        <w:numPr>
          <w:ilvl w:val="0"/>
          <w:numId w:val="21"/>
        </w:numPr>
        <w:ind w:left="0" w:right="0" w:firstLine="0"/>
        <w:rPr>
          <w:rFonts w:ascii="Cambria" w:hAnsi="Cambria" w:cs="Cambria"/>
          <w:sz w:val="14"/>
          <w:szCs w:val="14"/>
        </w:rPr>
      </w:pPr>
      <w:r>
        <w:rPr>
          <w:rFonts w:ascii="Cambria" w:hAnsi="Cambria" w:cs="Cambria"/>
          <w:sz w:val="14"/>
          <w:szCs w:val="14"/>
        </w:rPr>
        <w:t xml:space="preserve">manejo florestal, realizado por meio de Plano de Manejo Florestal Sustentável - PMFS devidamente aprovado pelo órgão competente do Sistema Nacional do Meio Ambiente - SISNAMA;</w:t>
      </w:r>
      <w:r>
        <w:rPr>
          <w:rFonts w:ascii="Cambria" w:hAnsi="Cambria" w:cs="Cambria"/>
          <w:sz w:val="14"/>
          <w:szCs w:val="14"/>
        </w:rPr>
      </w:r>
      <w:r/>
    </w:p>
    <w:p>
      <w:pPr>
        <w:pStyle w:val="1029"/>
        <w:numPr>
          <w:ilvl w:val="0"/>
          <w:numId w:val="21"/>
        </w:numPr>
        <w:ind w:left="0" w:right="0" w:firstLine="0"/>
        <w:rPr>
          <w:rFonts w:ascii="Cambria" w:hAnsi="Cambria" w:cs="Cambria"/>
          <w:sz w:val="14"/>
          <w:szCs w:val="14"/>
        </w:rPr>
      </w:pPr>
      <w:r>
        <w:rPr>
          <w:rFonts w:ascii="Cambria" w:hAnsi="Cambria" w:cs="Cambria"/>
          <w:sz w:val="14"/>
          <w:szCs w:val="14"/>
        </w:rPr>
        <w:t xml:space="preserve">supressão da vegetação natural, devidamente autorizada pelo órgão competente do Sistema Nacional do Meio Ambiente - SISNAMA; </w:t>
      </w:r>
      <w:r>
        <w:rPr>
          <w:rFonts w:ascii="Cambria" w:hAnsi="Cambria" w:cs="Cambria"/>
          <w:sz w:val="14"/>
          <w:szCs w:val="14"/>
        </w:rPr>
      </w:r>
      <w:r/>
    </w:p>
    <w:p>
      <w:pPr>
        <w:pStyle w:val="1029"/>
        <w:numPr>
          <w:ilvl w:val="0"/>
          <w:numId w:val="21"/>
        </w:numPr>
        <w:ind w:left="0" w:right="0" w:firstLine="0"/>
        <w:rPr>
          <w:rFonts w:ascii="Cambria" w:hAnsi="Cambria" w:cs="Cambria"/>
          <w:sz w:val="14"/>
          <w:szCs w:val="14"/>
        </w:rPr>
      </w:pPr>
      <w:r>
        <w:rPr>
          <w:rFonts w:ascii="Cambria" w:hAnsi="Cambria" w:cs="Cambria"/>
          <w:sz w:val="14"/>
          <w:szCs w:val="14"/>
        </w:rPr>
        <w:t xml:space="preserve">florestas plantadas; e </w:t>
      </w:r>
      <w:r>
        <w:rPr>
          <w:rFonts w:ascii="Cambria" w:hAnsi="Cambria" w:cs="Cambria"/>
          <w:sz w:val="14"/>
          <w:szCs w:val="14"/>
        </w:rPr>
      </w:r>
      <w:r/>
    </w:p>
    <w:p>
      <w:pPr>
        <w:pStyle w:val="1029"/>
        <w:numPr>
          <w:ilvl w:val="0"/>
          <w:numId w:val="21"/>
        </w:numPr>
        <w:ind w:left="0" w:right="0" w:firstLine="0"/>
        <w:rPr>
          <w:rFonts w:ascii="Cambria" w:hAnsi="Cambria" w:cs="Cambria"/>
          <w:sz w:val="14"/>
          <w:szCs w:val="14"/>
        </w:rPr>
      </w:pPr>
      <w:r>
        <w:rPr>
          <w:rFonts w:ascii="Cambria" w:hAnsi="Cambria" w:cs="Cambria"/>
          <w:sz w:val="14"/>
          <w:szCs w:val="14"/>
        </w:rPr>
        <w:t xml:space="preserve">outras fontes de biomassa florestal, definidas em normas específicas do órgão ambiental competente.</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Comprovar</w:t>
      </w:r>
      <w:r>
        <w:rPr>
          <w:rFonts w:ascii="Cambria" w:hAnsi="Cambria" w:cs="Cambria"/>
          <w:sz w:val="14"/>
          <w:szCs w:val="14"/>
        </w:rPr>
        <w:t xml:space="preserve"> a procedência legal dos produtos ou subprodutos florestais utilizados em cada etapa da execução contratual, nos termos do </w:t>
      </w:r>
      <w:hyperlink r:id="rId67" w:tooltip="https://www.gov.br/compras/pt-br/acesso-a-informacao/legislacao/instrucoes-normativas/instrucao-normativa-no-01-de-19-de-janeiro-de-2010" w:history="1">
        <w:r>
          <w:rPr>
            <w:rStyle w:val="987"/>
            <w:rFonts w:ascii="Cambria" w:hAnsi="Cambria" w:cs="Cambria"/>
            <w:sz w:val="14"/>
            <w:szCs w:val="14"/>
          </w:rPr>
          <w:t xml:space="preserve">artigo 4°, inciso IX, da Instrução Normativa SLTI/MP n° 1, de 19/01/2010</w:t>
        </w:r>
      </w:hyperlink>
      <w:r>
        <w:rPr>
          <w:rFonts w:ascii="Cambria" w:hAnsi="Cambria" w:cs="Cambria"/>
          <w:sz w:val="14"/>
          <w:szCs w:val="14"/>
        </w:rPr>
        <w:t xml:space="preserve">, por ocasião da respectiva medição, mediante a apresentação dos seguintes documentos, conforme o caso: </w:t>
      </w:r>
      <w:r>
        <w:rPr>
          <w:rFonts w:ascii="Cambria" w:hAnsi="Cambria" w:cs="Cambria"/>
          <w:sz w:val="14"/>
          <w:szCs w:val="14"/>
        </w:rPr>
      </w:r>
      <w:r/>
    </w:p>
    <w:p>
      <w:pPr>
        <w:pStyle w:val="979"/>
        <w:numPr>
          <w:ilvl w:val="0"/>
          <w:numId w:val="22"/>
        </w:numPr>
        <w:contextualSpacing w:val="0"/>
        <w:ind w:left="0" w:right="0" w:firstLine="0"/>
        <w:jc w:val="both"/>
        <w:spacing w:before="120" w:after="120" w:line="276" w:lineRule="auto"/>
        <w:rPr>
          <w:rFonts w:ascii="Cambria" w:hAnsi="Cambria" w:cs="Cambria"/>
          <w:sz w:val="14"/>
          <w:szCs w:val="14"/>
        </w:rPr>
      </w:pPr>
      <w:r>
        <w:rPr>
          <w:rFonts w:ascii="Cambria" w:hAnsi="Cambria" w:eastAsia="Calibri" w:cs="Cambria"/>
          <w:sz w:val="14"/>
          <w:szCs w:val="14"/>
          <w:lang w:eastAsia="en-US"/>
        </w:rPr>
        <w:t xml:space="preserve">Cópias autenticadas das notas fiscais de aquisição dos produtos ou subprodutos florestais; </w:t>
      </w:r>
      <w:r>
        <w:rPr>
          <w:rFonts w:ascii="Cambria" w:hAnsi="Cambria" w:cs="Cambria"/>
          <w:sz w:val="14"/>
          <w:szCs w:val="14"/>
        </w:rPr>
      </w:r>
      <w:r/>
    </w:p>
    <w:p>
      <w:pPr>
        <w:pStyle w:val="979"/>
        <w:numPr>
          <w:ilvl w:val="0"/>
          <w:numId w:val="22"/>
        </w:numPr>
        <w:contextualSpacing w:val="0"/>
        <w:ind w:left="0" w:right="0" w:firstLine="0"/>
        <w:jc w:val="both"/>
        <w:spacing w:before="120" w:after="120" w:line="276" w:lineRule="auto"/>
        <w:rPr>
          <w:rFonts w:ascii="Cambria" w:hAnsi="Cambria" w:cs="Cambria"/>
          <w:sz w:val="14"/>
          <w:szCs w:val="14"/>
        </w:rPr>
      </w:pPr>
      <w:r>
        <w:rPr>
          <w:rFonts w:ascii="Cambria" w:hAnsi="Cambria" w:eastAsia="Calibri" w:cs="Cambria"/>
          <w:sz w:val="14"/>
          <w:szCs w:val="14"/>
          <w:lang w:eastAsia="en-US"/>
        </w:rPr>
        <w:t xml:space="preserve">Cópia dos Comprovantes de Registro do fornecedor e do transportador dos produtos ou subprodutos florestai</w:t>
      </w:r>
      <w:r>
        <w:rPr>
          <w:rFonts w:ascii="Cambria" w:hAnsi="Cambria" w:eastAsia="Calibri" w:cs="Cambria"/>
          <w:sz w:val="14"/>
          <w:szCs w:val="14"/>
          <w:lang w:eastAsia="en-US"/>
        </w:rPr>
        <w:t xml:space="preserve">s junto ao Cadastro Técnico Federal de Atividades Potencialmente Poluidoras ou Utilizadoras de Recursos Ambientais - CTF, mantido pelo IBAMA, quando tal inscrição for obrigatória, acompanhados dos respectivos Certificados de Regularidade válidos, conforme </w:t>
      </w:r>
      <w:hyperlink r:id="rId68" w:tooltip="https://www.planalto.gov.br/ccivil_03/leis/l6938.htm#art17" w:anchor="art17" w:history="1">
        <w:r>
          <w:rPr>
            <w:rStyle w:val="987"/>
            <w:rFonts w:ascii="Cambria" w:hAnsi="Cambria" w:eastAsia="Calibri" w:cs="Cambria"/>
            <w:sz w:val="14"/>
            <w:szCs w:val="14"/>
            <w:lang w:eastAsia="en-US"/>
          </w:rPr>
          <w:t xml:space="preserve">artigo 17, inciso II, da Lei n° 6.938, de 1981</w:t>
        </w:r>
      </w:hyperlink>
      <w:r>
        <w:rPr>
          <w:rFonts w:ascii="Cambria" w:hAnsi="Cambria" w:eastAsia="Calibri" w:cs="Cambria"/>
          <w:sz w:val="14"/>
          <w:szCs w:val="14"/>
          <w:lang w:eastAsia="en-US"/>
        </w:rPr>
        <w:t xml:space="preserve">, e legislação correlata;</w:t>
      </w:r>
      <w:r>
        <w:rPr>
          <w:rFonts w:ascii="Cambria" w:hAnsi="Cambria" w:cs="Cambria"/>
          <w:sz w:val="14"/>
          <w:szCs w:val="14"/>
        </w:rPr>
      </w:r>
      <w:r/>
    </w:p>
    <w:p>
      <w:pPr>
        <w:pStyle w:val="979"/>
        <w:numPr>
          <w:ilvl w:val="0"/>
          <w:numId w:val="22"/>
        </w:numPr>
        <w:contextualSpacing w:val="0"/>
        <w:ind w:left="0" w:right="0" w:firstLine="0"/>
        <w:jc w:val="both"/>
        <w:spacing w:before="120" w:after="120" w:line="276" w:lineRule="auto"/>
        <w:rPr>
          <w:rFonts w:ascii="Cambria" w:hAnsi="Cambria" w:cs="Cambria"/>
          <w:sz w:val="14"/>
          <w:szCs w:val="14"/>
        </w:rPr>
      </w:pPr>
      <w:r>
        <w:rPr>
          <w:rFonts w:ascii="Cambria" w:hAnsi="Cambria" w:eastAsia="Calibri" w:cs="Cambria"/>
          <w:sz w:val="14"/>
          <w:szCs w:val="14"/>
          <w:lang w:eastAsia="en-US"/>
        </w:rPr>
        <w:t xml:space="preserve">Documento de Origem Florestal – DOF, instituído p</w:t>
      </w:r>
      <w:r>
        <w:rPr>
          <w:rFonts w:ascii="Cambria" w:hAnsi="Cambria" w:eastAsia="Calibri" w:cs="Cambria"/>
          <w:sz w:val="14"/>
          <w:szCs w:val="14"/>
          <w:lang w:eastAsia="en-US"/>
        </w:rPr>
        <w:t xml:space="preserve">ela </w:t>
      </w:r>
      <w:hyperlink r:id="rId69" w:tooltip="http://www.ibama.gov.br/component/legislacao/?view=legislacao&amp;legislacao=112647" w:history="1">
        <w:r>
          <w:rPr>
            <w:rFonts w:ascii="Cambria" w:hAnsi="Cambria" w:cs="Cambria"/>
            <w:sz w:val="14"/>
            <w:szCs w:val="14"/>
            <w:lang w:eastAsia="en-US"/>
          </w:rPr>
          <w:t xml:space="preserve">Portaria n° 253, de 18/08/2006</w:t>
        </w:r>
      </w:hyperlink>
      <w:r>
        <w:rPr>
          <w:rFonts w:ascii="Cambria" w:hAnsi="Cambria" w:eastAsia="Calibri" w:cs="Cambria"/>
          <w:sz w:val="14"/>
          <w:szCs w:val="14"/>
          <w:lang w:eastAsia="en-US"/>
        </w:rPr>
        <w:t xml:space="preserve">, do Ministério do Meio Ambiente, e </w:t>
      </w:r>
      <w:hyperlink r:id="rId70" w:tooltip="http://www.ibama.gov.br/phocadownload/sinaflor/2018/2018-06-13-Ibama-IN-IBAMA-21-24-12-2014-SINAFLOR-DOF-compilada.pdf" w:history="1">
        <w:r>
          <w:rPr>
            <w:rFonts w:ascii="Cambria" w:hAnsi="Cambria" w:cs="Cambria"/>
            <w:sz w:val="14"/>
            <w:szCs w:val="14"/>
            <w:lang w:eastAsia="en-US"/>
          </w:rPr>
          <w:t xml:space="preserve">Instrução Normativa IBAMA n° 21, de 24/12/2014</w:t>
        </w:r>
      </w:hyperlink>
      <w:r>
        <w:rPr>
          <w:rFonts w:ascii="Cambria" w:hAnsi="Cambria" w:eastAsia="Calibri" w:cs="Cambria"/>
          <w:sz w:val="14"/>
          <w:szCs w:val="14"/>
          <w:lang w:eastAsia="en-US"/>
        </w:rPr>
        <w:t xml:space="preserve">, quando se tratar de produtos ou subprodutos florestais de origem nativa cujo transporte e armazenamento exijam a emissão de tal licença obrigatória; e</w:t>
      </w:r>
      <w:r>
        <w:rPr>
          <w:rFonts w:ascii="Cambria" w:hAnsi="Cambria" w:cs="Cambria"/>
          <w:sz w:val="14"/>
          <w:szCs w:val="14"/>
        </w:rPr>
      </w:r>
      <w:r/>
    </w:p>
    <w:p>
      <w:pPr>
        <w:pStyle w:val="1031"/>
        <w:ind w:left="0" w:right="0" w:firstLine="0"/>
        <w:rPr>
          <w:rFonts w:ascii="Cambria" w:hAnsi="Cambria" w:cs="Cambria"/>
          <w:sz w:val="14"/>
          <w:szCs w:val="14"/>
        </w:rPr>
      </w:pPr>
      <w:r>
        <w:rPr>
          <w:rFonts w:ascii="Cambria" w:hAnsi="Cambria" w:cs="Cambria"/>
          <w:sz w:val="14"/>
          <w:szCs w:val="14"/>
          <w:lang w:eastAsia="en-US"/>
        </w:rPr>
        <w:t xml:space="preserve">Caso os produtos ou subprodutos florestais util</w:t>
      </w:r>
      <w:r>
        <w:rPr>
          <w:rFonts w:ascii="Cambria" w:hAnsi="Cambria" w:cs="Cambria"/>
          <w:sz w:val="14"/>
          <w:szCs w:val="14"/>
          <w:lang w:eastAsia="en-US"/>
        </w:rPr>
        <w:t xml:space="preserve">izados na execução contratual tenham origem em Estado que possua documento de controle próprio, o Contratado deverá apresentá-lo, em complementação ao DOF, a fim de demonstrar a regularidade do transporte e armazenamento nos limites do território estadual.</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lang w:eastAsia="en-US"/>
        </w:rPr>
        <w:t xml:space="preserve">Observar as </w:t>
      </w:r>
      <w:r>
        <w:rPr>
          <w:rFonts w:ascii="Cambria" w:hAnsi="Cambria" w:cs="Cambria"/>
          <w:sz w:val="14"/>
          <w:szCs w:val="14"/>
        </w:rPr>
        <w:t xml:space="preserve">diretrizes</w:t>
      </w:r>
      <w:r>
        <w:rPr>
          <w:rFonts w:ascii="Cambria" w:hAnsi="Cambria" w:cs="Cambria"/>
          <w:sz w:val="14"/>
          <w:szCs w:val="14"/>
          <w:lang w:eastAsia="en-US"/>
        </w:rPr>
        <w:t xml:space="preserve">, critérios e procedimentos para a gestão dos resíduos da construção civil </w:t>
      </w:r>
      <w:r>
        <w:rPr>
          <w:rFonts w:ascii="Cambria" w:hAnsi="Cambria" w:cs="Cambria"/>
          <w:sz w:val="14"/>
          <w:szCs w:val="14"/>
        </w:rPr>
        <w:t xml:space="preserve">estabelecidos</w:t>
      </w:r>
      <w:r>
        <w:rPr>
          <w:rFonts w:ascii="Cambria" w:hAnsi="Cambria" w:cs="Cambria"/>
          <w:sz w:val="14"/>
          <w:szCs w:val="14"/>
          <w:lang w:eastAsia="en-US"/>
        </w:rPr>
        <w:t xml:space="preserve"> na Resolução nº 307, de 05/07/2002, com as alterações posteriores, do Conselho Nacional de Meio Ambiente - CONAMA, conforme </w:t>
      </w:r>
      <w:hyperlink r:id="rId71" w:tooltip="https://www.gov.br/compras/pt-br/acesso-a-informacao/legislacao/instrucoes-normativas/instrucao-normativa-no-01-de-19-de-janeiro-de-2010#art4§2" w:anchor="art4§2" w:history="1">
        <w:r>
          <w:rPr>
            <w:rStyle w:val="987"/>
            <w:rFonts w:ascii="Cambria" w:hAnsi="Cambria" w:eastAsia="Calibri" w:cs="Cambria"/>
            <w:sz w:val="14"/>
            <w:szCs w:val="14"/>
            <w:lang w:eastAsia="en-US"/>
          </w:rPr>
          <w:t xml:space="preserve">artigo 4°, §§ 2° e 3°, da Instrução Normativa SLTI/MP n° 1, de 19/01/2010</w:t>
        </w:r>
      </w:hyperlink>
      <w:r>
        <w:rPr>
          <w:rFonts w:ascii="Cambria" w:hAnsi="Cambria" w:cs="Cambria"/>
          <w:sz w:val="14"/>
          <w:szCs w:val="14"/>
          <w:lang w:eastAsia="en-US"/>
        </w:rPr>
        <w:t xml:space="preserve">, nos seguintes termos:</w:t>
      </w:r>
      <w:r>
        <w:rPr>
          <w:rFonts w:ascii="Cambria" w:hAnsi="Cambria" w:cs="Cambria"/>
          <w:sz w:val="14"/>
          <w:szCs w:val="14"/>
        </w:rPr>
      </w:r>
      <w:r/>
    </w:p>
    <w:p>
      <w:pPr>
        <w:pStyle w:val="1031"/>
        <w:ind w:left="0" w:right="0" w:firstLine="0"/>
        <w:rPr>
          <w:rFonts w:ascii="Cambria" w:hAnsi="Cambria" w:cs="Cambria"/>
          <w:sz w:val="14"/>
          <w:szCs w:val="14"/>
        </w:rPr>
      </w:pPr>
      <w:r>
        <w:rPr>
          <w:rFonts w:ascii="Cambria" w:hAnsi="Cambria" w:cs="Cambria"/>
          <w:sz w:val="14"/>
          <w:szCs w:val="14"/>
          <w:lang w:eastAsia="en-US"/>
        </w:rPr>
        <w:t xml:space="preserve">O gerenciamento dos resíduos originário</w:t>
      </w:r>
      <w:r>
        <w:rPr>
          <w:rFonts w:ascii="Cambria" w:hAnsi="Cambria" w:cs="Cambria"/>
          <w:sz w:val="14"/>
          <w:szCs w:val="14"/>
          <w:lang w:eastAsia="en-US"/>
        </w:rPr>
        <w:t xml:space="preserve">s da contratação deverá obedecer às diretrizes técnicas e procedimentos do Programa Municipal de Gerenciamento de Resíduos da Construção Civil, ou do Projeto de Gerenciamento de Resíduos da Construção Civil apresentado ao órgão competente, conforme o caso.</w:t>
      </w:r>
      <w:r>
        <w:rPr>
          <w:rFonts w:ascii="Cambria" w:hAnsi="Cambria" w:cs="Cambria"/>
          <w:sz w:val="14"/>
          <w:szCs w:val="14"/>
        </w:rPr>
      </w:r>
      <w:r/>
    </w:p>
    <w:p>
      <w:pPr>
        <w:pStyle w:val="1031"/>
        <w:ind w:left="0" w:right="0" w:firstLine="0"/>
        <w:rPr>
          <w:rFonts w:ascii="Cambria" w:hAnsi="Cambria" w:cs="Cambria"/>
          <w:sz w:val="14"/>
          <w:szCs w:val="14"/>
        </w:rPr>
      </w:pPr>
      <w:r>
        <w:rPr>
          <w:rFonts w:ascii="Cambria" w:hAnsi="Cambria" w:cs="Cambria"/>
          <w:sz w:val="14"/>
          <w:szCs w:val="14"/>
          <w:lang w:eastAsia="en-US"/>
        </w:rPr>
        <w:t xml:space="preserve">Nos termos dos </w:t>
      </w:r>
      <w:hyperlink r:id="rId72" w:tooltip="https://cetesb.sp.gov.br/licenciamento/documentos/2002_Res_CONAMA_307.pdf" w:history="1">
        <w:r>
          <w:rPr>
            <w:rStyle w:val="987"/>
            <w:rFonts w:ascii="Cambria" w:hAnsi="Cambria" w:eastAsia="Calibri" w:cs="Cambria"/>
            <w:sz w:val="14"/>
            <w:szCs w:val="14"/>
            <w:lang w:eastAsia="en-US"/>
          </w:rPr>
          <w:t xml:space="preserve">artigos 3° e 10° da Resolução CONAMA n° 307, de 05/07/2002</w:t>
        </w:r>
      </w:hyperlink>
      <w:r>
        <w:rPr>
          <w:rFonts w:ascii="Cambria" w:hAnsi="Cambria" w:cs="Cambria"/>
          <w:sz w:val="14"/>
          <w:szCs w:val="14"/>
          <w:lang w:eastAsia="en-US"/>
        </w:rPr>
        <w:t xml:space="preserve">, o Contratado deverá providenciar a destinação ambientalmente adequada dos resíduos da construção civil originários da contratação, obedecendo, no que couber, aos seguintes procedimentos:</w:t>
      </w:r>
      <w:r>
        <w:rPr>
          <w:rFonts w:ascii="Cambria" w:hAnsi="Cambria" w:cs="Cambria"/>
          <w:sz w:val="14"/>
          <w:szCs w:val="14"/>
        </w:rPr>
      </w:r>
      <w:r/>
    </w:p>
    <w:p>
      <w:pPr>
        <w:pStyle w:val="1032"/>
        <w:ind w:left="0" w:right="0" w:firstLine="0"/>
        <w:rPr>
          <w:rFonts w:ascii="Cambria" w:hAnsi="Cambria" w:cs="Cambria"/>
          <w:sz w:val="14"/>
          <w:szCs w:val="14"/>
        </w:rPr>
      </w:pPr>
      <w:r>
        <w:rPr>
          <w:rFonts w:ascii="Cambria" w:hAnsi="Cambria" w:cs="Cambria"/>
          <w:sz w:val="14"/>
          <w:szCs w:val="14"/>
          <w:lang w:eastAsia="en-US"/>
        </w:rPr>
        <w:t xml:space="preserve">resíduos Classe A (reutilizáveis ou recicláveis como agregados): deverão ser reutilizados ou reciclados na forma de agregados, ou encaminhados a aterros de resíduos classe A de </w:t>
      </w:r>
      <w:r>
        <w:rPr>
          <w:rFonts w:ascii="Cambria" w:hAnsi="Cambria" w:cs="Cambria"/>
          <w:sz w:val="14"/>
          <w:szCs w:val="14"/>
          <w:lang w:eastAsia="en-US"/>
        </w:rPr>
        <w:t xml:space="preserve">preservação</w:t>
      </w:r>
      <w:r>
        <w:rPr>
          <w:rFonts w:ascii="Cambria" w:hAnsi="Cambria" w:cs="Cambria"/>
          <w:sz w:val="14"/>
          <w:szCs w:val="14"/>
          <w:lang w:eastAsia="en-US"/>
        </w:rPr>
        <w:t xml:space="preserve"> de material para usos futuros. </w:t>
      </w:r>
      <w:r>
        <w:rPr>
          <w:rFonts w:ascii="Cambria" w:hAnsi="Cambria" w:cs="Cambria"/>
          <w:sz w:val="14"/>
          <w:szCs w:val="14"/>
        </w:rPr>
      </w:r>
      <w:r/>
    </w:p>
    <w:p>
      <w:pPr>
        <w:pStyle w:val="1032"/>
        <w:ind w:left="0" w:right="0" w:firstLine="0"/>
        <w:rPr>
          <w:rFonts w:ascii="Cambria" w:hAnsi="Cambria" w:cs="Cambria"/>
          <w:sz w:val="14"/>
          <w:szCs w:val="14"/>
        </w:rPr>
      </w:pPr>
      <w:r>
        <w:rPr>
          <w:rFonts w:ascii="Cambria" w:hAnsi="Cambria" w:cs="Cambria"/>
          <w:sz w:val="14"/>
          <w:szCs w:val="14"/>
          <w:lang w:eastAsia="en-US"/>
        </w:rPr>
        <w:t xml:space="preserve">resíduos Classe B (recicláveis para outras destinações): deverão ser reutilizados, reciclados ou encaminhados a áreas de armazenamento temporário, sendo dispostos de modo a permitir a sua utilização ou reciclagem futura.</w:t>
      </w:r>
      <w:r>
        <w:rPr>
          <w:rFonts w:ascii="Cambria" w:hAnsi="Cambria" w:cs="Cambria"/>
          <w:sz w:val="14"/>
          <w:szCs w:val="14"/>
        </w:rPr>
      </w:r>
      <w:r/>
    </w:p>
    <w:p>
      <w:pPr>
        <w:pStyle w:val="1032"/>
        <w:ind w:left="0" w:right="0" w:firstLine="0"/>
        <w:rPr>
          <w:rFonts w:ascii="Cambria" w:hAnsi="Cambria" w:cs="Cambria"/>
          <w:sz w:val="14"/>
          <w:szCs w:val="14"/>
        </w:rPr>
      </w:pPr>
      <w:r>
        <w:rPr>
          <w:rFonts w:ascii="Cambria" w:hAnsi="Cambria" w:cs="Cambria"/>
          <w:sz w:val="14"/>
          <w:szCs w:val="14"/>
          <w:lang w:eastAsia="en-US"/>
        </w:rPr>
        <w:t xml:space="preserve">resíduos Classe C (para os quais não foram desenvolvidas tecnologias ou aplicações economicamente viáveis que permitam a sua reciclagem/recuperação): deverão ser armazenados, transportados e destinados em conformidade com as normas técnicas específicas.</w:t>
      </w:r>
      <w:r>
        <w:rPr>
          <w:rFonts w:ascii="Cambria" w:hAnsi="Cambria" w:cs="Cambria"/>
          <w:sz w:val="14"/>
          <w:szCs w:val="14"/>
        </w:rPr>
      </w:r>
      <w:r/>
    </w:p>
    <w:p>
      <w:pPr>
        <w:pStyle w:val="1032"/>
        <w:ind w:left="0" w:right="0" w:firstLine="0"/>
        <w:rPr>
          <w:rFonts w:ascii="Cambria" w:hAnsi="Cambria" w:cs="Cambria"/>
          <w:sz w:val="14"/>
          <w:szCs w:val="14"/>
        </w:rPr>
      </w:pPr>
      <w:r>
        <w:rPr>
          <w:rFonts w:ascii="Cambria" w:hAnsi="Cambria" w:cs="Cambria"/>
          <w:sz w:val="14"/>
          <w:szCs w:val="14"/>
          <w:lang w:eastAsia="en-US"/>
        </w:rPr>
        <w:t xml:space="preserve">resíduos Classe D (perigosos, contaminados ou prejudiciais à saúde): deverão ser armazenados, transportados, reutilizados e destinados em conformidade com as normas técnicas específicas.</w:t>
      </w:r>
      <w:r>
        <w:rPr>
          <w:rFonts w:ascii="Cambria" w:hAnsi="Cambria" w:cs="Cambria"/>
          <w:sz w:val="14"/>
          <w:szCs w:val="14"/>
        </w:rPr>
      </w:r>
      <w:r/>
    </w:p>
    <w:p>
      <w:pPr>
        <w:pStyle w:val="1031"/>
        <w:ind w:left="0" w:right="0" w:firstLine="0"/>
        <w:rPr>
          <w:rFonts w:ascii="Cambria" w:hAnsi="Cambria" w:cs="Cambria"/>
          <w:sz w:val="14"/>
          <w:szCs w:val="14"/>
        </w:rPr>
      </w:pPr>
      <w:r>
        <w:rPr>
          <w:rFonts w:ascii="Cambria" w:hAnsi="Cambria" w:cs="Cambria"/>
          <w:sz w:val="14"/>
          <w:szCs w:val="14"/>
          <w:lang w:eastAsia="en-US"/>
        </w:rPr>
        <w:t xml:space="preserve">Em nenhuma hipótese o Contratado poderá dispor os resíduos originários da contratação em aterros de resíduos sólidos urbanos, áreas de “bota fora”, encostas, corpos d´água, lotes vagos e áreas protegidas por Lei, bem como em áreas não licenciadas.</w:t>
      </w:r>
      <w:r>
        <w:rPr>
          <w:rFonts w:ascii="Cambria" w:hAnsi="Cambria" w:cs="Cambria"/>
          <w:sz w:val="14"/>
          <w:szCs w:val="14"/>
        </w:rPr>
      </w:r>
      <w:r/>
    </w:p>
    <w:p>
      <w:pPr>
        <w:pStyle w:val="1031"/>
        <w:ind w:left="0" w:right="0" w:firstLine="0"/>
        <w:rPr>
          <w:rFonts w:ascii="Cambria" w:hAnsi="Cambria" w:cs="Cambria"/>
          <w:sz w:val="14"/>
          <w:szCs w:val="14"/>
        </w:rPr>
      </w:pPr>
      <w:r>
        <w:rPr>
          <w:rFonts w:ascii="Cambria" w:hAnsi="Cambria" w:cs="Cambria"/>
          <w:sz w:val="14"/>
          <w:szCs w:val="14"/>
          <w:lang w:eastAsia="en-US"/>
        </w:rPr>
        <w:t xml:space="preserve">Para fins de fiscal</w:t>
      </w:r>
      <w:r>
        <w:rPr>
          <w:rFonts w:ascii="Cambria" w:hAnsi="Cambria" w:cs="Cambria"/>
          <w:sz w:val="14"/>
          <w:szCs w:val="14"/>
          <w:lang w:eastAsia="en-US"/>
        </w:rPr>
        <w:t xml:space="preserve">ização do fiel cumprimento do Programa Municipal de Gerenciamento de Resíduos da Construção Civil, ou do Projeto de Gerenciamento de Resíduos da Construção Civil, conforme o caso, o Contratado comprovará, sob pena de multa, que todos os resíduos removidos </w:t>
      </w:r>
      <w:r>
        <w:rPr>
          <w:rFonts w:ascii="Cambria" w:hAnsi="Cambria" w:cs="Cambria"/>
          <w:sz w:val="14"/>
          <w:szCs w:val="14"/>
          <w:lang w:eastAsia="en-US"/>
        </w:rPr>
        <w:t xml:space="preserve">estão acompanhados de Controle de Transporte de Resíduos, em conformidade com as normas da Agência Brasileira de Normas Técnicas - ABNT, ABNT NBR </w:t>
      </w:r>
      <w:r>
        <w:rPr>
          <w:rFonts w:ascii="Cambria" w:hAnsi="Cambria" w:cs="Cambria"/>
          <w:sz w:val="14"/>
          <w:szCs w:val="14"/>
          <w:lang w:eastAsia="en-US"/>
        </w:rPr>
        <w:t xml:space="preserve">ns</w:t>
      </w:r>
      <w:r>
        <w:rPr>
          <w:rFonts w:ascii="Cambria" w:hAnsi="Cambria" w:cs="Cambria"/>
          <w:sz w:val="14"/>
          <w:szCs w:val="14"/>
          <w:lang w:eastAsia="en-US"/>
        </w:rPr>
        <w:t xml:space="preserve">. 15.112, 15.113, 15.114, 15.115 e 15.116, de 2004.</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lang w:eastAsia="en-US"/>
        </w:rPr>
        <w:t xml:space="preserve">Observar as </w:t>
      </w:r>
      <w:r>
        <w:rPr>
          <w:rFonts w:ascii="Cambria" w:hAnsi="Cambria" w:cs="Cambria"/>
          <w:sz w:val="14"/>
          <w:szCs w:val="14"/>
        </w:rPr>
        <w:t xml:space="preserve">seguintes</w:t>
      </w:r>
      <w:r>
        <w:rPr>
          <w:rFonts w:ascii="Cambria" w:hAnsi="Cambria" w:cs="Cambria"/>
          <w:sz w:val="14"/>
          <w:szCs w:val="14"/>
          <w:lang w:eastAsia="en-US"/>
        </w:rPr>
        <w:t xml:space="preserve"> diretrizes de caráter ambiental:</w:t>
      </w:r>
      <w:r>
        <w:rPr>
          <w:rFonts w:ascii="Cambria" w:hAnsi="Cambria" w:cs="Cambria"/>
          <w:sz w:val="14"/>
          <w:szCs w:val="14"/>
        </w:rPr>
      </w:r>
      <w:r/>
    </w:p>
    <w:p>
      <w:pPr>
        <w:pStyle w:val="1031"/>
        <w:ind w:left="0" w:right="0" w:firstLine="0"/>
        <w:rPr>
          <w:rFonts w:ascii="Cambria" w:hAnsi="Cambria" w:cs="Cambria"/>
          <w:sz w:val="14"/>
          <w:szCs w:val="14"/>
        </w:rPr>
      </w:pPr>
      <w:r>
        <w:rPr>
          <w:rFonts w:ascii="Cambria" w:hAnsi="Cambria" w:cs="Cambria"/>
          <w:sz w:val="14"/>
          <w:szCs w:val="14"/>
          <w:lang w:eastAsia="en-US"/>
        </w:rPr>
      </w:r>
      <w:r>
        <w:rPr>
          <w:rFonts w:ascii="Cambria" w:hAnsi="Cambria" w:cs="Cambria"/>
          <w:sz w:val="14"/>
          <w:szCs w:val="14"/>
        </w:rPr>
      </w:r>
      <w:r/>
    </w:p>
    <w:p>
      <w:pPr>
        <w:pStyle w:val="1031"/>
        <w:ind w:left="0" w:right="0" w:firstLine="0"/>
        <w:rPr>
          <w:rFonts w:ascii="Cambria" w:hAnsi="Cambria" w:cs="Cambria"/>
          <w:sz w:val="14"/>
          <w:szCs w:val="14"/>
        </w:rPr>
      </w:pPr>
      <w:r>
        <w:rPr>
          <w:rFonts w:ascii="Cambria" w:hAnsi="Cambria" w:cs="Cambria"/>
          <w:sz w:val="14"/>
          <w:szCs w:val="14"/>
          <w:lang w:eastAsia="en-US"/>
        </w:rPr>
        <w:t xml:space="preserve">Qualquer</w:t>
      </w:r>
      <w:r>
        <w:rPr>
          <w:rFonts w:ascii="Cambria" w:hAnsi="Cambria" w:cs="Cambria"/>
          <w:sz w:val="14"/>
          <w:szCs w:val="14"/>
        </w:rPr>
        <w:t xml:space="preserve"> instalação, equipamento ou processo, situado em local fixo, que</w:t>
      </w:r>
      <w:r>
        <w:rPr>
          <w:rFonts w:ascii="Cambria" w:hAnsi="Cambria" w:cs="Cambria"/>
          <w:sz w:val="14"/>
          <w:szCs w:val="14"/>
          <w:lang w:eastAsia="en-US"/>
        </w:rPr>
        <w:t xml:space="preserve"> </w:t>
      </w:r>
      <w:r>
        <w:rPr>
          <w:rFonts w:ascii="Cambria" w:hAnsi="Cambria" w:cs="Cambria"/>
          <w:sz w:val="14"/>
          <w:szCs w:val="14"/>
        </w:rPr>
        <w:t xml:space="preserve">libere</w:t>
      </w:r>
      <w:r>
        <w:rPr>
          <w:rFonts w:ascii="Cambria" w:hAnsi="Cambria" w:cs="Cambria"/>
          <w:sz w:val="14"/>
          <w:szCs w:val="14"/>
          <w:lang w:eastAsia="en-US"/>
        </w:rPr>
        <w:t xml:space="preserve"> ou emita matéria para a atmosfera, por emissão pontual ou fugitiva, </w:t>
      </w:r>
      <w:r>
        <w:rPr>
          <w:rFonts w:ascii="Cambria" w:hAnsi="Cambria" w:cs="Cambria"/>
          <w:sz w:val="14"/>
          <w:szCs w:val="14"/>
        </w:rPr>
        <w:t xml:space="preserve">utilizado</w:t>
      </w:r>
      <w:r>
        <w:rPr>
          <w:rFonts w:ascii="Cambria" w:hAnsi="Cambria" w:cs="Cambria"/>
          <w:sz w:val="14"/>
          <w:szCs w:val="14"/>
          <w:lang w:eastAsia="en-US"/>
        </w:rPr>
        <w:t xml:space="preserve"> na execução contratual, deverá respeitar os limites máximos de emissão de poluentes admitidos na </w:t>
      </w:r>
      <w:hyperlink r:id="rId73" w:tooltip="http://www.ipaam.am.gov.br/wp-content/uploads/2021/01/Conama-382-Poluentes-atmosfericos.pdf" w:history="1">
        <w:r>
          <w:rPr>
            <w:rStyle w:val="987"/>
            <w:rFonts w:ascii="Cambria" w:hAnsi="Cambria" w:eastAsia="Calibri" w:cs="Cambria"/>
            <w:sz w:val="14"/>
            <w:szCs w:val="14"/>
            <w:lang w:eastAsia="en-US"/>
          </w:rPr>
          <w:t xml:space="preserve">Resolução CONAMA n° 382, de 26/12/2006</w:t>
        </w:r>
      </w:hyperlink>
      <w:r>
        <w:rPr>
          <w:rFonts w:ascii="Cambria" w:hAnsi="Cambria" w:cs="Cambria"/>
          <w:sz w:val="14"/>
          <w:szCs w:val="14"/>
          <w:lang w:eastAsia="en-US"/>
        </w:rPr>
        <w:t xml:space="preserve">, e legislação correlata, de acordo com o poluente e o tipo de fonte.</w:t>
      </w:r>
      <w:r>
        <w:rPr>
          <w:rFonts w:ascii="Cambria" w:hAnsi="Cambria" w:cs="Cambria"/>
          <w:sz w:val="14"/>
          <w:szCs w:val="14"/>
        </w:rPr>
      </w:r>
      <w:r/>
    </w:p>
    <w:p>
      <w:pPr>
        <w:pStyle w:val="1031"/>
        <w:ind w:left="0" w:right="0" w:firstLine="0"/>
        <w:rPr>
          <w:rFonts w:ascii="Cambria" w:hAnsi="Cambria" w:cs="Cambria"/>
          <w:sz w:val="14"/>
          <w:szCs w:val="14"/>
        </w:rPr>
      </w:pPr>
      <w:r>
        <w:rPr>
          <w:rFonts w:ascii="Cambria" w:hAnsi="Cambria" w:cs="Cambria"/>
          <w:sz w:val="14"/>
          <w:szCs w:val="14"/>
          <w:lang w:eastAsia="en-US"/>
        </w:rPr>
        <w:t xml:space="preserve">Na execução contratual, conforme o caso, a emissão de ruídos não poderá ultrapassar os níveis </w:t>
      </w:r>
      <w:r>
        <w:rPr>
          <w:rFonts w:ascii="Cambria" w:hAnsi="Cambria" w:cs="Cambria"/>
          <w:sz w:val="14"/>
          <w:szCs w:val="14"/>
        </w:rPr>
        <w:t xml:space="preserve">considerados</w:t>
      </w:r>
      <w:r>
        <w:rPr>
          <w:rFonts w:ascii="Cambria" w:hAnsi="Cambria" w:cs="Cambria"/>
          <w:sz w:val="14"/>
          <w:szCs w:val="14"/>
          <w:lang w:eastAsia="en-US"/>
        </w:rPr>
        <w:t xml:space="preserve"> aceitáveis pela Norma NBR-10.151 - Avaliação do Ruído em Áreas Habitadas visando o conforto da comunidade, da Associação Brasileira de Normas Técnicas - ABNT, ou aqueles estabelecidos na NBR-10.152 - Níveis de Ruído para conforto acústico, </w:t>
      </w:r>
      <w:r>
        <w:rPr>
          <w:rFonts w:ascii="Cambria" w:hAnsi="Cambria" w:cs="Cambria"/>
          <w:sz w:val="14"/>
          <w:szCs w:val="14"/>
          <w:lang w:eastAsia="en-US"/>
        </w:rPr>
        <w:t xml:space="preserve">da Associação Brasileira de Normas Técnicas - ABNT, nos termos da </w:t>
      </w:r>
      <w:hyperlink r:id="rId74" w:tooltip="http://www.ibama.gov.br/sophia/cnia/legislacao/MMA/RE0001-080390.PDF" w:history="1">
        <w:r>
          <w:rPr>
            <w:rStyle w:val="987"/>
            <w:rFonts w:ascii="Cambria" w:hAnsi="Cambria" w:cs="Cambria"/>
            <w:sz w:val="14"/>
            <w:szCs w:val="14"/>
          </w:rPr>
          <w:t xml:space="preserve">Resolução CONAMA n° 01, de 08/03/90</w:t>
        </w:r>
      </w:hyperlink>
      <w:r>
        <w:rPr>
          <w:rFonts w:ascii="Cambria" w:hAnsi="Cambria" w:cs="Cambria"/>
          <w:sz w:val="14"/>
          <w:szCs w:val="14"/>
          <w:lang w:eastAsia="en-US"/>
        </w:rPr>
        <w:t xml:space="preserve">, e legislação correlata.</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Nos termos do </w:t>
      </w:r>
      <w:hyperlink r:id="rId75" w:tooltip="https://www.gov.br/compras/pt-br/acesso-a-informacao/legislacao/instrucoes-normativas/instrucao-normativa-no-01-de-19-de-janeiro-de-2010" w:history="1">
        <w:r>
          <w:rPr>
            <w:rStyle w:val="987"/>
            <w:rFonts w:ascii="Cambria" w:hAnsi="Cambria" w:cs="Cambria"/>
            <w:sz w:val="14"/>
            <w:szCs w:val="14"/>
          </w:rPr>
          <w:t xml:space="preserve">artigo 4°, § 3°, da Instrução Normativa SLTI/MP n° 1, de 19/01/2010</w:t>
        </w:r>
      </w:hyperlink>
      <w:r>
        <w:rPr>
          <w:rFonts w:ascii="Cambria" w:hAnsi="Cambria" w:cs="Cambria"/>
          <w:sz w:val="14"/>
          <w:szCs w:val="14"/>
        </w:rPr>
        <w:t xml:space="preserve">, deverão ser utilizados, na execução contratual, agregados reciclados, sempre que existir a oferta de tais materiais, capacidade de suprimento e custo inferior em relação aos agregados naturais, inserindo-se na planilha de formação de </w:t>
      </w:r>
      <w:r>
        <w:rPr>
          <w:rFonts w:ascii="Cambria" w:hAnsi="Cambria" w:cs="Cambria"/>
          <w:sz w:val="14"/>
          <w:szCs w:val="14"/>
        </w:rPr>
        <w:t xml:space="preserve">preços</w:t>
      </w:r>
      <w:r>
        <w:rPr>
          <w:rFonts w:ascii="Cambria" w:hAnsi="Cambria" w:cs="Cambria"/>
          <w:sz w:val="14"/>
          <w:szCs w:val="14"/>
        </w:rPr>
        <w:t xml:space="preserve"> os custos correspondentes.</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Responder por qualquer acidente de trabalho na execução dos serviços, p</w:t>
      </w:r>
      <w:r>
        <w:rPr>
          <w:rFonts w:ascii="Cambria" w:hAnsi="Cambria" w:cs="Cambria"/>
          <w:sz w:val="14"/>
          <w:szCs w:val="14"/>
        </w:rPr>
        <w:t xml:space="preserve">or uso indevido de patentes registradas em nome de terceiros, por danos resultantes de defeitos ou incorreções dos serviços ou dos bens do Contratante, de seus funcionários ou de terceiros, ainda que ocorridos em via pública junto ao serviço de engenharia.</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Realizar, conforme o caso, por meio de laboratórios previamente a</w:t>
      </w:r>
      <w:r>
        <w:rPr>
          <w:rFonts w:ascii="Cambria" w:hAnsi="Cambria" w:cs="Cambria"/>
          <w:sz w:val="14"/>
          <w:szCs w:val="14"/>
        </w:rPr>
        <w:t xml:space="preserve">provados pela fiscalização e sob suas custas, os testes, ensaios, exames e provas que lhe caibam necessárias ao controle de qualidade dos materiais, serviços e equipamentos a serem aplicados nos trabalhos, conforme procedimento previsto nas especificações.</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Providenciar, conforme o caso, as ligações definitivas das utilidades previstas no projeto (água, esgoto, gás, energia elétrica</w:t>
      </w:r>
      <w:r>
        <w:rPr>
          <w:rFonts w:ascii="Cambria" w:hAnsi="Cambria" w:cs="Cambria"/>
          <w:sz w:val="14"/>
          <w:szCs w:val="14"/>
        </w:rPr>
        <w:t xml:space="preserve">, telefone etc.), bem como atuar junto aos órgãos federais, estaduais e municipais e concessionárias de serviços públicos para a obtenção de licenças e regularização dos serviços e atividades concluídas (ex.: Habite-se, Licença Ambiental de Operação etc.).</w:t>
      </w:r>
      <w:r>
        <w:rPr>
          <w:rFonts w:ascii="Cambria" w:hAnsi="Cambria" w:cs="Cambria"/>
          <w:sz w:val="14"/>
          <w:szCs w:val="14"/>
        </w:rPr>
      </w:r>
      <w:r/>
    </w:p>
    <w:p>
      <w:pPr>
        <w:pStyle w:val="1009"/>
        <w:ind w:left="0" w:right="0" w:firstLine="0"/>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t xml:space="preserve">CLÁUSULA DÉCIMA- OBRIGAÇÕES PERTINENTES À LGPD</w:t>
      </w:r>
      <w:r>
        <w:rPr>
          <w:rFonts w:ascii="Cambria" w:hAnsi="Cambria" w:cs="Cambria"/>
          <w:sz w:val="14"/>
          <w:szCs w:val="14"/>
        </w:rPr>
      </w:r>
      <w:r/>
    </w:p>
    <w:p>
      <w:pPr>
        <w:pStyle w:val="1079"/>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As partes deverão cumprir a </w:t>
      </w:r>
      <w:hyperlink r:id="rId76" w:tooltip="https://www.planalto.gov.br/ccivil_03/_ato2015-2018/2018/lei/l13709.htm" w:history="1">
        <w:r>
          <w:rPr>
            <w:rStyle w:val="987"/>
            <w:rFonts w:ascii="Cambria" w:hAnsi="Cambria" w:cs="Cambria"/>
            <w:color w:val="000000" w:themeColor="text1"/>
            <w:sz w:val="14"/>
            <w:szCs w:val="14"/>
          </w:rPr>
          <w:t xml:space="preserve">Lei nº 13.709, de 14 de agosto de 2018 (LGPD)</w:t>
        </w:r>
      </w:hyperlink>
      <w:r>
        <w:rPr>
          <w:rFonts w:ascii="Cambria" w:hAnsi="Cambria" w:cs="Cambria"/>
          <w:color w:val="000000" w:themeColor="text1"/>
          <w:sz w:val="14"/>
          <w:szCs w:val="14"/>
        </w:rPr>
        <w:t xml:space="preserve">, quanto a todos os dados pessoais a </w:t>
      </w:r>
      <w:r>
        <w:rPr>
          <w:rFonts w:ascii="Cambria" w:hAnsi="Cambria" w:cs="Cambria"/>
          <w:color w:val="000000" w:themeColor="text1"/>
          <w:sz w:val="14"/>
          <w:szCs w:val="14"/>
        </w:rPr>
        <w:t xml:space="preserve">que</w:t>
      </w:r>
      <w:r>
        <w:rPr>
          <w:rFonts w:ascii="Cambria" w:hAnsi="Cambria" w:cs="Cambria"/>
          <w:color w:val="000000" w:themeColor="text1"/>
          <w:sz w:val="14"/>
          <w:szCs w:val="14"/>
        </w:rPr>
        <w:t xml:space="preserve"> tenham acesso em razão do certame ou do contrato administrativo que eventualmente venha a ser firmado, a partir da apresentação da proposta no procedimento de contratação, independentemente de declaração ou de aceitação expressa. </w:t>
      </w:r>
      <w:r>
        <w:rPr>
          <w:rFonts w:ascii="Cambria" w:hAnsi="Cambria" w:cs="Cambria"/>
          <w:sz w:val="14"/>
          <w:szCs w:val="14"/>
        </w:rPr>
      </w:r>
      <w:r/>
    </w:p>
    <w:p>
      <w:pPr>
        <w:pStyle w:val="1079"/>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Os </w:t>
      </w:r>
      <w:r>
        <w:rPr>
          <w:rFonts w:ascii="Cambria" w:hAnsi="Cambria" w:cs="Cambria"/>
          <w:color w:val="000000" w:themeColor="text1"/>
          <w:sz w:val="14"/>
          <w:szCs w:val="14"/>
        </w:rPr>
        <w:t xml:space="preserve">dados</w:t>
      </w:r>
      <w:r>
        <w:rPr>
          <w:rFonts w:ascii="Cambria" w:hAnsi="Cambria" w:cs="Cambria"/>
          <w:color w:val="000000" w:themeColor="text1"/>
          <w:sz w:val="14"/>
          <w:szCs w:val="14"/>
        </w:rPr>
        <w:t xml:space="preserve"> obtidos somente poderão ser utilizados para as finalidades que justificaram seu acesso e de acordo com a boa-fé e com os princípios do </w:t>
      </w:r>
      <w:hyperlink r:id="rId77" w:tooltip="https://www.planalto.gov.br/ccivil_03/_ato2015-2018/2018/lei/l13709.htm#art6" w:anchor="art6" w:history="1">
        <w:r>
          <w:rPr>
            <w:rStyle w:val="987"/>
            <w:rFonts w:ascii="Cambria" w:hAnsi="Cambria" w:cs="Cambria"/>
            <w:color w:val="000000" w:themeColor="text1"/>
            <w:sz w:val="14"/>
            <w:szCs w:val="14"/>
          </w:rPr>
          <w:t xml:space="preserve">art. 6º da LGPD</w:t>
        </w:r>
      </w:hyperlink>
      <w:r>
        <w:rPr>
          <w:rFonts w:ascii="Cambria" w:hAnsi="Cambria" w:cs="Cambria"/>
          <w:color w:val="000000" w:themeColor="text1"/>
          <w:sz w:val="14"/>
          <w:szCs w:val="14"/>
        </w:rPr>
        <w:t xml:space="preserve">. </w:t>
      </w:r>
      <w:r>
        <w:rPr>
          <w:rFonts w:ascii="Cambria" w:hAnsi="Cambria" w:cs="Cambria"/>
          <w:sz w:val="14"/>
          <w:szCs w:val="14"/>
        </w:rPr>
      </w:r>
      <w:r/>
    </w:p>
    <w:p>
      <w:pPr>
        <w:pStyle w:val="1079"/>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É </w:t>
      </w:r>
      <w:r>
        <w:rPr>
          <w:rFonts w:ascii="Cambria" w:hAnsi="Cambria" w:cs="Cambria"/>
          <w:color w:val="000000" w:themeColor="text1"/>
          <w:sz w:val="14"/>
          <w:szCs w:val="14"/>
        </w:rPr>
        <w:t xml:space="preserve">vedado</w:t>
      </w:r>
      <w:r>
        <w:rPr>
          <w:rFonts w:ascii="Cambria" w:hAnsi="Cambria" w:cs="Cambria"/>
          <w:color w:val="000000" w:themeColor="text1"/>
          <w:sz w:val="14"/>
          <w:szCs w:val="14"/>
        </w:rPr>
        <w:t xml:space="preserve"> o compartilhamento com terceiros dos dados obtidos fora das hipóteses permitidas em Lei.</w:t>
      </w:r>
      <w:r>
        <w:rPr>
          <w:rFonts w:ascii="Cambria" w:hAnsi="Cambria" w:cs="Cambria"/>
          <w:sz w:val="14"/>
          <w:szCs w:val="14"/>
        </w:rPr>
      </w:r>
      <w:r/>
    </w:p>
    <w:p>
      <w:pPr>
        <w:pStyle w:val="1079"/>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A </w:t>
      </w:r>
      <w:r>
        <w:rPr>
          <w:rFonts w:ascii="Cambria" w:hAnsi="Cambria" w:cs="Cambria"/>
          <w:color w:val="000000" w:themeColor="text1"/>
          <w:sz w:val="14"/>
          <w:szCs w:val="14"/>
        </w:rPr>
        <w:t xml:space="preserve">Administração</w:t>
      </w:r>
      <w:r>
        <w:rPr>
          <w:rFonts w:ascii="Cambria" w:hAnsi="Cambria" w:cs="Cambria"/>
          <w:color w:val="000000" w:themeColor="text1"/>
          <w:sz w:val="14"/>
          <w:szCs w:val="14"/>
        </w:rPr>
        <w:t xml:space="preserve"> deverá ser informada no prazo de 5 (cinco) dias úteis sobre todos os contratos de </w:t>
      </w:r>
      <w:r>
        <w:rPr>
          <w:rFonts w:ascii="Cambria" w:hAnsi="Cambria" w:cs="Cambria"/>
          <w:color w:val="000000" w:themeColor="text1"/>
          <w:sz w:val="14"/>
          <w:szCs w:val="14"/>
        </w:rPr>
        <w:t xml:space="preserve">suboperação</w:t>
      </w:r>
      <w:r>
        <w:rPr>
          <w:rFonts w:ascii="Cambria" w:hAnsi="Cambria" w:cs="Cambria"/>
          <w:color w:val="000000" w:themeColor="text1"/>
          <w:sz w:val="14"/>
          <w:szCs w:val="14"/>
        </w:rPr>
        <w:t xml:space="preserve"> firmados ou que venham a ser celebrados pelo Contratado. </w:t>
      </w:r>
      <w:r>
        <w:rPr>
          <w:rFonts w:ascii="Cambria" w:hAnsi="Cambria" w:cs="Cambria"/>
          <w:sz w:val="14"/>
          <w:szCs w:val="14"/>
        </w:rPr>
      </w:r>
      <w:r/>
    </w:p>
    <w:p>
      <w:pPr>
        <w:pStyle w:val="1079"/>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Terminado o tratamento dos dados nos termos do </w:t>
      </w:r>
      <w:hyperlink r:id="rId78" w:tooltip="https://www.planalto.gov.br/ccivil_03/_ato2015-2018/2018/lei/l13709.htm#art15" w:anchor="art15" w:history="1">
        <w:r>
          <w:rPr>
            <w:rStyle w:val="987"/>
            <w:rFonts w:ascii="Cambria" w:hAnsi="Cambria" w:cs="Cambria"/>
            <w:color w:val="000000" w:themeColor="text1"/>
            <w:sz w:val="14"/>
            <w:szCs w:val="14"/>
          </w:rPr>
          <w:t xml:space="preserve">art. 15 da LGPD</w:t>
        </w:r>
      </w:hyperlink>
      <w:r>
        <w:rPr>
          <w:rFonts w:ascii="Cambria" w:hAnsi="Cambria" w:cs="Cambria"/>
          <w:color w:val="000000" w:themeColor="text1"/>
          <w:sz w:val="14"/>
          <w:szCs w:val="14"/>
        </w:rPr>
        <w:t xml:space="preserve">, é dever do contratado eliminá-los, com exceção </w:t>
      </w:r>
      <w:r>
        <w:rPr>
          <w:rFonts w:ascii="Cambria" w:hAnsi="Cambria" w:cs="Cambria"/>
          <w:color w:val="000000" w:themeColor="text1"/>
          <w:sz w:val="14"/>
          <w:szCs w:val="14"/>
        </w:rPr>
        <w:t xml:space="preserve">das</w:t>
      </w:r>
      <w:r>
        <w:rPr>
          <w:rFonts w:ascii="Cambria" w:hAnsi="Cambria" w:cs="Cambria"/>
          <w:color w:val="000000" w:themeColor="text1"/>
          <w:sz w:val="14"/>
          <w:szCs w:val="14"/>
        </w:rPr>
        <w:t xml:space="preserve"> hipóteses do </w:t>
      </w:r>
      <w:hyperlink r:id="rId79" w:tooltip="https://www.planalto.gov.br/ccivil_03/_ato2015-2018/2018/lei/l13709.htm#art16" w:anchor="art16" w:history="1">
        <w:r>
          <w:rPr>
            <w:rStyle w:val="987"/>
            <w:rFonts w:ascii="Cambria" w:hAnsi="Cambria" w:cs="Cambria"/>
            <w:color w:val="000000" w:themeColor="text1"/>
            <w:sz w:val="14"/>
            <w:szCs w:val="14"/>
          </w:rPr>
          <w:t xml:space="preserve">art. 16 da LGPD</w:t>
        </w:r>
      </w:hyperlink>
      <w:r>
        <w:rPr>
          <w:rFonts w:ascii="Cambria" w:hAnsi="Cambria" w:cs="Cambria"/>
          <w:color w:val="000000" w:themeColor="text1"/>
          <w:sz w:val="14"/>
          <w:szCs w:val="14"/>
        </w:rPr>
        <w:t xml:space="preserve">, incluindo aquelas em que houver necessidade de guarda de documentação para fins de comprovação do cumprimento de obrigações legais ou contratuais e somente enquanto não prescritas essas obrigações. </w:t>
      </w:r>
      <w:r>
        <w:rPr>
          <w:rFonts w:ascii="Cambria" w:hAnsi="Cambria" w:cs="Cambria"/>
          <w:sz w:val="14"/>
          <w:szCs w:val="14"/>
        </w:rPr>
      </w:r>
      <w:r/>
    </w:p>
    <w:p>
      <w:pPr>
        <w:pStyle w:val="1079"/>
        <w:ind w:left="0" w:right="0" w:firstLine="0"/>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t xml:space="preserve">É dever do contratado orientar e treinar seus empregados sobre os deveres, requisitos e responsabilidades decorrentes da LGPD. </w:t>
      </w:r>
      <w:r>
        <w:rPr>
          <w:rFonts w:ascii="Cambria" w:hAnsi="Cambria" w:cs="Cambria"/>
          <w:sz w:val="14"/>
          <w:szCs w:val="14"/>
        </w:rPr>
      </w:r>
      <w:r/>
    </w:p>
    <w:p>
      <w:pPr>
        <w:pStyle w:val="1079"/>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O </w:t>
      </w:r>
      <w:r>
        <w:rPr>
          <w:rFonts w:ascii="Cambria" w:hAnsi="Cambria" w:cs="Cambria"/>
          <w:color w:val="000000" w:themeColor="text1"/>
          <w:sz w:val="14"/>
          <w:szCs w:val="14"/>
        </w:rPr>
        <w:t xml:space="preserve">Contratado</w:t>
      </w:r>
      <w:r>
        <w:rPr>
          <w:rFonts w:ascii="Cambria" w:hAnsi="Cambria" w:cs="Cambria"/>
          <w:color w:val="000000" w:themeColor="text1"/>
          <w:sz w:val="14"/>
          <w:szCs w:val="14"/>
        </w:rPr>
        <w:t xml:space="preserve"> deverá exigir de </w:t>
      </w:r>
      <w:r>
        <w:rPr>
          <w:rFonts w:ascii="Cambria" w:hAnsi="Cambria" w:cs="Cambria"/>
          <w:color w:val="000000" w:themeColor="text1"/>
          <w:sz w:val="14"/>
          <w:szCs w:val="14"/>
        </w:rPr>
        <w:t xml:space="preserve">suboperadores</w:t>
      </w:r>
      <w:r>
        <w:rPr>
          <w:rFonts w:ascii="Cambria" w:hAnsi="Cambria" w:cs="Cambria"/>
          <w:color w:val="000000" w:themeColor="text1"/>
          <w:sz w:val="14"/>
          <w:szCs w:val="14"/>
        </w:rPr>
        <w:t xml:space="preserve"> e subcontratados o cumprimento dos deveres da presente cláusula, permanecendo integralmente responsável por garantir sua observância.</w:t>
      </w:r>
      <w:r>
        <w:rPr>
          <w:rFonts w:ascii="Cambria" w:hAnsi="Cambria" w:cs="Cambria"/>
          <w:sz w:val="14"/>
          <w:szCs w:val="14"/>
        </w:rPr>
      </w:r>
      <w:r/>
    </w:p>
    <w:p>
      <w:pPr>
        <w:pStyle w:val="1079"/>
        <w:ind w:left="0" w:right="0" w:firstLine="0"/>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t xml:space="preserve">O Contratante poderá realizar diligência para aferir o cumprimento dessa cláusula, devendo o Contratado atender prontamente eventuais pedidos de comprovação formulados. </w:t>
      </w:r>
      <w:r>
        <w:rPr>
          <w:rFonts w:ascii="Cambria" w:hAnsi="Cambria" w:cs="Cambria"/>
          <w:sz w:val="14"/>
          <w:szCs w:val="14"/>
        </w:rPr>
      </w:r>
      <w:r/>
    </w:p>
    <w:p>
      <w:pPr>
        <w:pStyle w:val="1079"/>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O </w:t>
      </w:r>
      <w:r>
        <w:rPr>
          <w:rFonts w:ascii="Cambria" w:hAnsi="Cambria" w:cs="Cambria"/>
          <w:color w:val="000000" w:themeColor="text1"/>
          <w:sz w:val="14"/>
          <w:szCs w:val="14"/>
        </w:rPr>
        <w:t xml:space="preserve">Contratado</w:t>
      </w:r>
      <w:r>
        <w:rPr>
          <w:rFonts w:ascii="Cambria" w:hAnsi="Cambria" w:cs="Cambria"/>
          <w:color w:val="000000" w:themeColor="text1"/>
          <w:sz w:val="14"/>
          <w:szCs w:val="14"/>
        </w:rPr>
        <w:t xml:space="preserve"> deverá prestar, no prazo fixado pelo Contratante, prorrogável justificadamente, quaisquer informações acerca dos dados pessoais para cumprimento da LGPD, inclusive quanto a eventual descarte realizado. </w:t>
      </w:r>
      <w:r>
        <w:rPr>
          <w:rFonts w:ascii="Cambria" w:hAnsi="Cambria" w:cs="Cambria"/>
          <w:sz w:val="14"/>
          <w:szCs w:val="14"/>
        </w:rPr>
      </w:r>
      <w:r/>
    </w:p>
    <w:p>
      <w:pPr>
        <w:pStyle w:val="1079"/>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Bancos de dados formados a partir de contratos administrativos, notadamente aqueles que se proponham a armazenar dados pessoais, devem ser mantidos em ambiente virtual controlado, com registro </w:t>
      </w:r>
      <w:r>
        <w:rPr>
          <w:rFonts w:ascii="Cambria" w:hAnsi="Cambria" w:cs="Cambria"/>
          <w:color w:val="000000" w:themeColor="text1"/>
          <w:sz w:val="14"/>
          <w:szCs w:val="14"/>
        </w:rPr>
        <w:t xml:space="preserve">individual rastreável de </w:t>
      </w:r>
      <w:r>
        <w:rPr>
          <w:rFonts w:ascii="Cambria" w:hAnsi="Cambria" w:cs="Cambria"/>
          <w:color w:val="000000" w:themeColor="text1"/>
          <w:sz w:val="14"/>
          <w:szCs w:val="14"/>
        </w:rPr>
        <w:t xml:space="preserve">tratamentos</w:t>
      </w:r>
      <w:r>
        <w:rPr>
          <w:rFonts w:ascii="Cambria" w:hAnsi="Cambria" w:cs="Cambria"/>
          <w:color w:val="000000" w:themeColor="text1"/>
          <w:sz w:val="14"/>
          <w:szCs w:val="14"/>
        </w:rPr>
        <w:t xml:space="preserve"> realizados (</w:t>
      </w:r>
      <w:hyperlink r:id="rId80" w:tooltip="https://www.planalto.gov.br/ccivil_03/_ato2015-2018/2018/lei/l13709.htm" w:history="1">
        <w:r>
          <w:rPr>
            <w:rStyle w:val="987"/>
            <w:rFonts w:ascii="Cambria" w:hAnsi="Cambria" w:cs="Cambria"/>
            <w:color w:val="000000" w:themeColor="text1"/>
            <w:sz w:val="14"/>
            <w:szCs w:val="14"/>
          </w:rPr>
          <w:t xml:space="preserve">LGPD, art. 37</w:t>
        </w:r>
      </w:hyperlink>
      <w:r>
        <w:rPr>
          <w:rFonts w:ascii="Cambria" w:hAnsi="Cambria" w:cs="Cambria"/>
          <w:color w:val="000000" w:themeColor="text1"/>
          <w:sz w:val="14"/>
          <w:szCs w:val="14"/>
        </w:rPr>
        <w:t xml:space="preserve">), com cada acesso, data, horário e registro da finalidade, para efeito de responsabilização, em caso de eventuais omissões, desvios ou abusos.</w:t>
      </w:r>
      <w:r>
        <w:rPr>
          <w:rFonts w:ascii="Cambria" w:hAnsi="Cambria" w:cs="Cambria"/>
          <w:sz w:val="14"/>
          <w:szCs w:val="14"/>
        </w:rPr>
      </w:r>
      <w:r/>
    </w:p>
    <w:p>
      <w:pPr>
        <w:pStyle w:val="1080"/>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Os </w:t>
      </w:r>
      <w:r>
        <w:rPr>
          <w:rFonts w:ascii="Cambria" w:hAnsi="Cambria" w:cs="Cambria"/>
          <w:color w:val="000000" w:themeColor="text1"/>
          <w:sz w:val="14"/>
          <w:szCs w:val="14"/>
        </w:rPr>
        <w:t xml:space="preserve">referidos</w:t>
      </w:r>
      <w:r>
        <w:rPr>
          <w:rFonts w:ascii="Cambria" w:hAnsi="Cambria" w:cs="Cambria"/>
          <w:color w:val="000000" w:themeColor="text1"/>
          <w:sz w:val="14"/>
          <w:szCs w:val="14"/>
        </w:rPr>
        <w:t xml:space="preserve"> bancos de dados devem ser desenvolvidos em formato interoperável, a fim de garantir a reutilização desses dados pela Administração nas hipóteses previstas na LGPD.</w:t>
      </w:r>
      <w:r>
        <w:rPr>
          <w:rFonts w:ascii="Cambria" w:hAnsi="Cambria" w:cs="Cambria"/>
          <w:sz w:val="14"/>
          <w:szCs w:val="14"/>
        </w:rPr>
      </w:r>
      <w:r/>
    </w:p>
    <w:p>
      <w:pPr>
        <w:pStyle w:val="1079"/>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O contrato está sujeito a ser alterado nos procedimentos pertinentes ao tratamento de dados pessoais, quando indicado pela autoridade competente, em especial a ANPD por meio de opiniões técnicas ou recomendações, editadas na forma da LGPD.</w:t>
      </w:r>
      <w:r>
        <w:rPr>
          <w:rFonts w:ascii="Cambria" w:hAnsi="Cambria" w:cs="Cambria"/>
          <w:sz w:val="14"/>
          <w:szCs w:val="14"/>
        </w:rPr>
      </w:r>
      <w:r/>
    </w:p>
    <w:p>
      <w:pPr>
        <w:pStyle w:val="1079"/>
        <w:ind w:left="0" w:right="0" w:firstLine="0"/>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t xml:space="preserve">Os </w:t>
      </w:r>
      <w:r>
        <w:rPr>
          <w:rFonts w:ascii="Cambria" w:hAnsi="Cambria" w:cs="Cambria"/>
          <w:color w:val="000000" w:themeColor="text1"/>
          <w:sz w:val="14"/>
          <w:szCs w:val="14"/>
        </w:rPr>
        <w:t xml:space="preserve">contratos</w:t>
      </w:r>
      <w:r>
        <w:rPr>
          <w:rFonts w:ascii="Cambria" w:hAnsi="Cambria" w:cs="Cambria"/>
          <w:color w:val="000000" w:themeColor="text1"/>
          <w:sz w:val="14"/>
          <w:szCs w:val="14"/>
        </w:rPr>
        <w:t xml:space="preserve"> e convênios de que trata o </w:t>
      </w:r>
      <w:hyperlink r:id="rId81" w:tooltip="https://www.planalto.gov.br/ccivil_03/_ato2015-2018/2018/lei/l13709.htm#art26§1" w:anchor="art26§1" w:history="1">
        <w:r>
          <w:rPr>
            <w:rStyle w:val="987"/>
            <w:rFonts w:ascii="Cambria" w:hAnsi="Cambria" w:cs="Cambria"/>
            <w:color w:val="000000" w:themeColor="text1"/>
            <w:sz w:val="14"/>
            <w:szCs w:val="14"/>
          </w:rPr>
          <w:t xml:space="preserve">§ 1º do art. 26 da LGPD</w:t>
        </w:r>
      </w:hyperlink>
      <w:r>
        <w:rPr>
          <w:rFonts w:ascii="Cambria" w:hAnsi="Cambria" w:cs="Cambria"/>
          <w:color w:val="000000" w:themeColor="text1"/>
          <w:sz w:val="14"/>
          <w:szCs w:val="14"/>
        </w:rPr>
        <w:t xml:space="preserve"> deverão ser comunicados à autoridade nacional.</w:t>
      </w:r>
      <w:r>
        <w:rPr>
          <w:rFonts w:ascii="Cambria" w:hAnsi="Cambria" w:cs="Cambria"/>
          <w:sz w:val="14"/>
          <w:szCs w:val="14"/>
        </w:rPr>
      </w:r>
      <w:r/>
    </w:p>
    <w:p>
      <w:pPr>
        <w:pStyle w:val="1009"/>
        <w:ind w:left="0" w:right="0" w:firstLine="0"/>
        <w:rPr>
          <w:rFonts w:ascii="Cambria" w:hAnsi="Cambria" w:cs="Cambria"/>
          <w:sz w:val="14"/>
          <w:szCs w:val="14"/>
        </w:rPr>
      </w:pPr>
      <w:r>
        <w:rPr>
          <w:rFonts w:ascii="Cambria" w:hAnsi="Cambria" w:cs="Cambria"/>
          <w:sz w:val="14"/>
          <w:szCs w:val="14"/>
        </w:rPr>
        <w:t xml:space="preserve">CLÁUSULA DÉCIMA PRIMEIRA – GARANTIA DE EXECUÇÃO (</w:t>
      </w:r>
      <w:hyperlink r:id="rId82" w:tooltip="http://www.planalto.gov.br/ccivil_03/_ato2019-2022/2021/lei/L14133.htm#art92" w:anchor="art92" w:history="1">
        <w:r>
          <w:rPr>
            <w:rStyle w:val="987"/>
            <w:rFonts w:ascii="Cambria" w:hAnsi="Cambria" w:cs="Cambria"/>
            <w:sz w:val="14"/>
            <w:szCs w:val="14"/>
          </w:rPr>
          <w:t xml:space="preserve">art. 92, XII</w:t>
        </w:r>
      </w:hyperlink>
      <w:r>
        <w:rPr>
          <w:rFonts w:ascii="Cambria" w:hAnsi="Cambria" w:cs="Cambria"/>
          <w:sz w:val="14"/>
          <w:szCs w:val="14"/>
        </w:rPr>
        <w:t xml:space="preserve">)</w:t>
      </w:r>
      <w:r>
        <w:rPr>
          <w:rFonts w:ascii="Cambria" w:hAnsi="Cambria" w:cs="Cambria"/>
          <w:sz w:val="14"/>
          <w:szCs w:val="14"/>
        </w:rPr>
      </w:r>
      <w:r/>
    </w:p>
    <w:p>
      <w:pPr>
        <w:pStyle w:val="1079"/>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highlight w:val="none"/>
        </w:rPr>
      </w:r>
      <w:bookmarkStart w:id="0" w:name="undefined"/>
      <w:r>
        <w:rPr>
          <w:rFonts w:ascii="Cambria" w:hAnsi="Cambria" w:cs="Cambria"/>
          <w:color w:val="000000" w:themeColor="text1"/>
          <w:sz w:val="14"/>
          <w:szCs w:val="14"/>
          <w:highlight w:val="none"/>
        </w:rPr>
        <w:t xml:space="preserve">A contratação conta com garantia de execução, nos moldes do </w:t>
      </w:r>
      <w:hyperlink r:id="rId83" w:tooltip="http://www.planalto.gov.br/ccivil_03/_ato2019-2022/2021/lei/L14133.htm#art96" w:anchor="art96" w:history="1">
        <w:r>
          <w:rPr>
            <w:rStyle w:val="987"/>
            <w:rFonts w:ascii="Cambria" w:hAnsi="Cambria" w:cs="Cambria"/>
            <w:color w:val="000000" w:themeColor="text1"/>
            <w:sz w:val="14"/>
            <w:szCs w:val="14"/>
            <w:highlight w:val="none"/>
          </w:rPr>
          <w:t xml:space="preserve">art. 96 da Lei nº 14.133, de 2021</w:t>
        </w:r>
      </w:hyperlink>
      <w:r>
        <w:rPr>
          <w:rFonts w:ascii="Cambria" w:hAnsi="Cambria" w:cs="Cambria"/>
          <w:color w:val="000000" w:themeColor="text1"/>
          <w:sz w:val="14"/>
          <w:szCs w:val="14"/>
          <w:highlight w:val="none"/>
        </w:rPr>
        <w:t xml:space="preserve">, </w:t>
      </w:r>
      <w:r>
        <w:rPr>
          <w:rFonts w:ascii="Cambria" w:hAnsi="Cambria" w:cs="Cambria"/>
          <w:color w:val="000000" w:themeColor="text1"/>
          <w:sz w:val="14"/>
          <w:szCs w:val="14"/>
          <w:highlight w:val="none"/>
        </w:rPr>
        <w:t xml:space="preserve"> </w:t>
      </w:r>
      <w:r>
        <w:rPr>
          <w:rFonts w:ascii="Cambria" w:hAnsi="Cambria" w:cs="Cambria"/>
          <w:color w:val="000000" w:themeColor="text1"/>
          <w:sz w:val="14"/>
          <w:szCs w:val="14"/>
          <w:highlight w:val="none"/>
        </w:rPr>
        <w:t xml:space="preserve">em valor correspondente a 5% (cinco por cento) do valor inicial do contrato.</w:t>
      </w:r>
      <w:r>
        <w:rPr>
          <w:rStyle w:val="1003"/>
          <w:rFonts w:ascii="Cambria" w:hAnsi="Cambria" w:cs="Cambria"/>
          <w:color w:val="000000" w:themeColor="text1"/>
          <w:sz w:val="14"/>
          <w:szCs w:val="14"/>
          <w:highlight w:val="none"/>
        </w:rPr>
      </w:r>
      <w:bookmarkEnd w:id="0"/>
      <w:r>
        <w:rPr>
          <w:rFonts w:ascii="Cambria" w:hAnsi="Cambria" w:cs="Cambria"/>
          <w:sz w:val="14"/>
          <w:szCs w:val="14"/>
        </w:rPr>
      </w:r>
      <w:r/>
    </w:p>
    <w:p>
      <w:pPr>
        <w:pStyle w:val="1080"/>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highlight w:val="none"/>
        </w:rPr>
        <w:t xml:space="preserve">Em caso de inadimplemento pelo Contratado, a seguradora deverá assumir a execução e concluir o objeto do contrato (</w:t>
      </w:r>
      <w:hyperlink r:id="rId84" w:tooltip="http://www.planalto.gov.br/ccivil_03/_ato2019-2022/2021/lei/L14133.htm#art102" w:anchor="art102" w:history="1">
        <w:r>
          <w:rPr>
            <w:rStyle w:val="987"/>
            <w:rFonts w:ascii="Cambria" w:hAnsi="Cambria" w:cs="Cambria"/>
            <w:color w:val="000000" w:themeColor="text1"/>
            <w:sz w:val="14"/>
            <w:szCs w:val="14"/>
            <w:highlight w:val="none"/>
          </w:rPr>
          <w:t xml:space="preserve">Lei nº 14.133/2021, art. 102</w:t>
        </w:r>
      </w:hyperlink>
      <w:r>
        <w:rPr>
          <w:rFonts w:ascii="Cambria" w:hAnsi="Cambria" w:cs="Cambria"/>
          <w:color w:val="000000" w:themeColor="text1"/>
          <w:sz w:val="14"/>
          <w:szCs w:val="14"/>
          <w:highlight w:val="none"/>
        </w:rPr>
        <w:t xml:space="preserve">).</w:t>
      </w:r>
      <w:r>
        <w:rPr>
          <w:rFonts w:ascii="Cambria" w:hAnsi="Cambria" w:cs="Cambria"/>
          <w:sz w:val="14"/>
          <w:szCs w:val="14"/>
        </w:rPr>
      </w:r>
      <w:r/>
    </w:p>
    <w:p>
      <w:pPr>
        <w:pStyle w:val="1080"/>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A seguradora figura como interveniente anuente do presente contrato, e nesta qualidade também deverá figurar dos termos aditivos que vierem a ser firmados, e poderá:</w:t>
      </w:r>
      <w:r>
        <w:rPr>
          <w:rFonts w:ascii="Cambria" w:hAnsi="Cambria" w:cs="Cambria"/>
          <w:sz w:val="14"/>
          <w:szCs w:val="14"/>
        </w:rPr>
      </w:r>
      <w:r/>
    </w:p>
    <w:p>
      <w:pPr>
        <w:pStyle w:val="1031"/>
        <w:numPr>
          <w:ilvl w:val="2"/>
          <w:numId w:val="17"/>
        </w:numPr>
        <w:ind w:left="0" w:right="0" w:firstLine="0"/>
        <w:rPr>
          <w:rFonts w:ascii="Cambria" w:hAnsi="Cambria" w:cs="Cambria"/>
          <w:color w:val="000000" w:themeColor="text1"/>
          <w:sz w:val="14"/>
          <w:szCs w:val="14"/>
        </w:rPr>
      </w:pPr>
      <w:r>
        <w:rPr>
          <w:rFonts w:ascii="Cambria" w:hAnsi="Cambria" w:cs="Cambria"/>
          <w:i/>
          <w:color w:val="000000" w:themeColor="text1"/>
          <w:sz w:val="14"/>
          <w:szCs w:val="14"/>
        </w:rPr>
        <w:t xml:space="preserve">Ter livre acesso às instalações em que for executado o contrato principal.</w:t>
      </w:r>
      <w:r>
        <w:rPr>
          <w:rFonts w:ascii="Cambria" w:hAnsi="Cambria" w:cs="Cambria"/>
          <w:sz w:val="14"/>
          <w:szCs w:val="14"/>
        </w:rPr>
      </w:r>
      <w:r/>
    </w:p>
    <w:p>
      <w:pPr>
        <w:pStyle w:val="1031"/>
        <w:numPr>
          <w:ilvl w:val="2"/>
          <w:numId w:val="17"/>
        </w:numPr>
        <w:ind w:left="0" w:right="0" w:firstLine="0"/>
        <w:rPr>
          <w:rFonts w:ascii="Cambria" w:hAnsi="Cambria" w:cs="Cambria"/>
          <w:color w:val="000000" w:themeColor="text1"/>
          <w:sz w:val="14"/>
          <w:szCs w:val="14"/>
        </w:rPr>
      </w:pPr>
      <w:r>
        <w:rPr>
          <w:rFonts w:ascii="Cambria" w:hAnsi="Cambria" w:cs="Cambria"/>
          <w:i/>
          <w:color w:val="000000" w:themeColor="text1"/>
          <w:sz w:val="14"/>
          <w:szCs w:val="14"/>
        </w:rPr>
        <w:t xml:space="preserve">Acompanhar a execução do contrato principal.</w:t>
      </w:r>
      <w:r>
        <w:rPr>
          <w:rFonts w:ascii="Cambria" w:hAnsi="Cambria" w:cs="Cambria"/>
          <w:sz w:val="14"/>
          <w:szCs w:val="14"/>
        </w:rPr>
      </w:r>
      <w:r/>
    </w:p>
    <w:p>
      <w:pPr>
        <w:pStyle w:val="1031"/>
        <w:numPr>
          <w:ilvl w:val="2"/>
          <w:numId w:val="17"/>
        </w:numPr>
        <w:ind w:left="0" w:right="0" w:firstLine="0"/>
        <w:rPr>
          <w:rFonts w:ascii="Cambria" w:hAnsi="Cambria" w:cs="Cambria"/>
          <w:color w:val="000000" w:themeColor="text1"/>
          <w:sz w:val="14"/>
          <w:szCs w:val="14"/>
        </w:rPr>
      </w:pPr>
      <w:r>
        <w:rPr>
          <w:rFonts w:ascii="Cambria" w:hAnsi="Cambria" w:cs="Cambria"/>
          <w:i/>
          <w:color w:val="000000" w:themeColor="text1"/>
          <w:sz w:val="14"/>
          <w:szCs w:val="14"/>
        </w:rPr>
        <w:t xml:space="preserve">Ter acesso a auditoria técnica e contábil.</w:t>
      </w:r>
      <w:r>
        <w:rPr>
          <w:rFonts w:ascii="Cambria" w:hAnsi="Cambria" w:cs="Cambria"/>
          <w:sz w:val="14"/>
          <w:szCs w:val="14"/>
        </w:rPr>
      </w:r>
      <w:r/>
    </w:p>
    <w:p>
      <w:pPr>
        <w:pStyle w:val="1031"/>
        <w:numPr>
          <w:ilvl w:val="2"/>
          <w:numId w:val="17"/>
        </w:numPr>
        <w:ind w:left="0" w:right="0" w:firstLine="0"/>
        <w:rPr>
          <w:rFonts w:ascii="Cambria" w:hAnsi="Cambria" w:cs="Cambria"/>
          <w:color w:val="000000" w:themeColor="text1"/>
          <w:sz w:val="14"/>
          <w:szCs w:val="14"/>
        </w:rPr>
      </w:pPr>
      <w:r>
        <w:rPr>
          <w:rFonts w:ascii="Cambria" w:hAnsi="Cambria" w:cs="Cambria"/>
          <w:i/>
          <w:color w:val="000000" w:themeColor="text1"/>
          <w:sz w:val="14"/>
          <w:szCs w:val="14"/>
        </w:rPr>
        <w:t xml:space="preserve">Requerer esclarecimentos ao responsável técnico pela obra ou pelo fornecimento.</w:t>
      </w:r>
      <w:r>
        <w:rPr>
          <w:rFonts w:ascii="Cambria" w:hAnsi="Cambria" w:cs="Cambria"/>
          <w:sz w:val="14"/>
          <w:szCs w:val="14"/>
        </w:rPr>
      </w:r>
      <w:r/>
    </w:p>
    <w:p>
      <w:pPr>
        <w:pStyle w:val="1080"/>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A emissão de empenho em nome da seguradora, ou a quem ela indicar para a conclusão do contrato, será autorizada desde que demonstrada sua regularidade fiscal.</w:t>
      </w:r>
      <w:r>
        <w:rPr>
          <w:rFonts w:ascii="Cambria" w:hAnsi="Cambria" w:cs="Cambria"/>
          <w:sz w:val="14"/>
          <w:szCs w:val="14"/>
        </w:rPr>
      </w:r>
      <w:r/>
    </w:p>
    <w:p>
      <w:pPr>
        <w:pStyle w:val="1080"/>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A seguradora poderá subcontratar a conclusão do contrato, total ou parcialmente.</w:t>
      </w:r>
      <w:r>
        <w:rPr>
          <w:rFonts w:ascii="Cambria" w:hAnsi="Cambria" w:cs="Cambria"/>
          <w:sz w:val="14"/>
          <w:szCs w:val="14"/>
        </w:rPr>
      </w:r>
      <w:r/>
    </w:p>
    <w:p>
      <w:pPr>
        <w:pStyle w:val="1080"/>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Na hipótese de inadimplemento do contratado, serão observadas as seguintes disposições:</w:t>
      </w:r>
      <w:r>
        <w:rPr>
          <w:rFonts w:ascii="Cambria" w:hAnsi="Cambria" w:cs="Cambria"/>
          <w:sz w:val="14"/>
          <w:szCs w:val="14"/>
        </w:rPr>
      </w:r>
      <w:r/>
    </w:p>
    <w:p>
      <w:pPr>
        <w:pStyle w:val="1031"/>
        <w:numPr>
          <w:ilvl w:val="2"/>
          <w:numId w:val="18"/>
        </w:numPr>
        <w:ind w:left="0" w:right="0" w:firstLine="0"/>
        <w:rPr>
          <w:rFonts w:ascii="Cambria" w:hAnsi="Cambria" w:cs="Cambria"/>
          <w:color w:val="000000" w:themeColor="text1"/>
          <w:sz w:val="14"/>
          <w:szCs w:val="14"/>
        </w:rPr>
      </w:pPr>
      <w:r>
        <w:rPr>
          <w:rFonts w:ascii="Cambria" w:hAnsi="Cambria" w:cs="Cambria"/>
          <w:i/>
          <w:color w:val="000000" w:themeColor="text1"/>
          <w:sz w:val="14"/>
          <w:szCs w:val="14"/>
        </w:rPr>
        <w:t xml:space="preserve">Caso a seguradora execute e conclua o objeto do contrato, estará isenta da obrigação de pagar a importância segurada indicada na apólice.</w:t>
      </w:r>
      <w:r>
        <w:rPr>
          <w:rFonts w:ascii="Cambria" w:hAnsi="Cambria" w:cs="Cambria"/>
          <w:sz w:val="14"/>
          <w:szCs w:val="14"/>
        </w:rPr>
      </w:r>
      <w:r/>
    </w:p>
    <w:p>
      <w:pPr>
        <w:pStyle w:val="1031"/>
        <w:numPr>
          <w:ilvl w:val="2"/>
          <w:numId w:val="18"/>
        </w:numPr>
        <w:ind w:left="0" w:right="0" w:firstLine="0"/>
        <w:rPr>
          <w:rFonts w:ascii="Cambria" w:hAnsi="Cambria" w:cs="Cambria"/>
          <w:color w:val="000000" w:themeColor="text1"/>
          <w:sz w:val="14"/>
          <w:szCs w:val="14"/>
        </w:rPr>
      </w:pPr>
      <w:r>
        <w:rPr>
          <w:rFonts w:ascii="Cambria" w:hAnsi="Cambria" w:cs="Cambria"/>
          <w:i/>
          <w:color w:val="000000" w:themeColor="text1"/>
          <w:sz w:val="14"/>
          <w:szCs w:val="14"/>
        </w:rPr>
        <w:t xml:space="preserve">Caso a seguradora não assuma a execução do contrato, pagará a integralidade da importância segurada indicada na apólice.</w:t>
      </w:r>
      <w:r>
        <w:rPr>
          <w:rFonts w:ascii="Cambria" w:hAnsi="Cambria" w:cs="Cambria"/>
          <w:sz w:val="14"/>
          <w:szCs w:val="14"/>
        </w:rPr>
      </w:r>
      <w:r/>
    </w:p>
    <w:p>
      <w:pPr>
        <w:pStyle w:val="1029"/>
        <w:ind w:left="0" w:right="0" w:firstLine="0"/>
        <w:spacing w:after="288" w:line="312" w:lineRule="auto"/>
        <w:rPr>
          <w:rFonts w:ascii="Cambria" w:hAnsi="Cambria" w:cs="Cambria"/>
          <w:color w:val="000000" w:themeColor="text1"/>
          <w:sz w:val="14"/>
          <w:szCs w:val="14"/>
          <w:highlight w:val="none"/>
        </w:rPr>
      </w:pPr>
      <w:r>
        <w:rPr>
          <w:rFonts w:ascii="Cambria" w:hAnsi="Cambria" w:cs="Cambria"/>
          <w:i/>
          <w:color w:val="000000" w:themeColor="text1"/>
          <w:sz w:val="14"/>
          <w:szCs w:val="14"/>
          <w:highlight w:val="none"/>
        </w:rPr>
        <w:t xml:space="preserve">O contratado apresentará, no prazo máximo de 10 (dez) dias úteis, prorrogáveis por igual período, a critério do contrat</w:t>
      </w:r>
      <w:r>
        <w:rPr>
          <w:rFonts w:ascii="Cambria" w:hAnsi="Cambria" w:cs="Cambria"/>
          <w:i/>
          <w:color w:val="000000" w:themeColor="text1"/>
          <w:sz w:val="14"/>
          <w:szCs w:val="14"/>
          <w:highlight w:val="none"/>
        </w:rPr>
        <w:t xml:space="preserve">ante, contado da assinatura do contrato, comprovante de prestação de garantia, podendo optar por caução em dinheiro ou títulos da dívida pública ou, ainda, pela fiança bancária, em valor correspondente a 05% (cinco por cento) do valor inicial do </w:t>
      </w:r>
      <w:r>
        <w:rPr>
          <w:rFonts w:ascii="Cambria" w:hAnsi="Cambria" w:cs="Cambria"/>
          <w:i/>
          <w:color w:val="000000" w:themeColor="text1"/>
          <w:sz w:val="14"/>
          <w:szCs w:val="14"/>
          <w:highlight w:val="none"/>
        </w:rPr>
        <w:t xml:space="preserve">contrato</w:t>
      </w:r>
      <w:r>
        <w:rPr>
          <w:rFonts w:ascii="Cambria" w:hAnsi="Cambria" w:cs="Cambria"/>
          <w:i/>
          <w:color w:val="000000" w:themeColor="text1"/>
          <w:sz w:val="14"/>
          <w:szCs w:val="14"/>
          <w:highlight w:val="none"/>
        </w:rPr>
        <w:t xml:space="preserve">.</w:t>
      </w:r>
      <w:r>
        <w:rPr>
          <w:rFonts w:ascii="Cambria" w:hAnsi="Cambria" w:cs="Cambria"/>
          <w:sz w:val="14"/>
          <w:szCs w:val="14"/>
        </w:rPr>
      </w:r>
      <w:r/>
    </w:p>
    <w:p>
      <w:pPr>
        <w:pStyle w:val="1079"/>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A apólice do seguro garantia deverá acompanhar as modificações referentes à vigência do contrato principal mediante a emissão do respectivo endosso pela seguradora.</w:t>
      </w:r>
      <w:r>
        <w:rPr>
          <w:rFonts w:ascii="Cambria" w:hAnsi="Cambria" w:cs="Cambria"/>
          <w:sz w:val="14"/>
          <w:szCs w:val="14"/>
        </w:rPr>
      </w:r>
      <w:r/>
    </w:p>
    <w:p>
      <w:pPr>
        <w:pStyle w:val="1079"/>
        <w:ind w:left="0" w:right="0" w:firstLine="0"/>
        <w:rPr>
          <w:rFonts w:ascii="Cambria" w:hAnsi="Cambria" w:cs="Cambria"/>
          <w:color w:val="000000" w:themeColor="text1"/>
          <w:sz w:val="14"/>
          <w:szCs w:val="14"/>
        </w:rPr>
      </w:pPr>
      <w:r>
        <w:rPr>
          <w:rFonts w:ascii="Cambria" w:hAnsi="Cambria" w:cs="Cambria"/>
          <w:color w:val="000000" w:themeColor="text1"/>
          <w:sz w:val="14"/>
          <w:szCs w:val="14"/>
        </w:rPr>
      </w:r>
      <w:bookmarkStart w:id="0" w:name="undefined"/>
      <w:r>
        <w:rPr>
          <w:rFonts w:ascii="Cambria" w:hAnsi="Cambria" w:cs="Cambria"/>
          <w:color w:val="000000" w:themeColor="text1"/>
          <w:sz w:val="14"/>
          <w:szCs w:val="14"/>
        </w:rPr>
        <w:t xml:space="preserve">Será permitida a substituição da apólice de seguro-garantia na data de renovação ou de aniversário, desde que mantidas as condições e coberturas da apólice vigente e nenhum período fique descoberto, ressalvado o disposto no item </w:t>
      </w:r>
      <w:r>
        <w:rPr>
          <w:rFonts w:ascii="Cambria" w:hAnsi="Cambria" w:cs="Cambria"/>
          <w:color w:val="000000" w:themeColor="text1"/>
          <w:sz w:val="14"/>
          <w:szCs w:val="14"/>
        </w:rPr>
        <w:fldChar w:fldCharType="begin"/>
      </w:r>
      <w:r>
        <w:rPr>
          <w:rFonts w:ascii="Cambria" w:hAnsi="Cambria" w:cs="Cambria"/>
          <w:color w:val="000000" w:themeColor="text1"/>
          <w:sz w:val="14"/>
          <w:szCs w:val="14"/>
        </w:rPr>
        <w:instrText xml:space="preserve"> REF _Ref118297051 \r \h  \* MERGEFORMAT </w:instrText>
      </w:r>
      <w:r>
        <w:rPr>
          <w:rFonts w:ascii="Cambria" w:hAnsi="Cambria" w:cs="Cambria"/>
          <w:color w:val="000000" w:themeColor="text1"/>
          <w:sz w:val="14"/>
          <w:szCs w:val="14"/>
        </w:rPr>
        <w:fldChar w:fldCharType="separate"/>
      </w:r>
      <w:r>
        <w:rPr>
          <w:rFonts w:ascii="Cambria" w:hAnsi="Cambria" w:cs="Cambria"/>
          <w:color w:val="000000" w:themeColor="text1"/>
          <w:sz w:val="14"/>
          <w:szCs w:val="14"/>
        </w:rPr>
        <w:t xml:space="preserve">11.10</w:t>
      </w:r>
      <w:r>
        <w:rPr>
          <w:rFonts w:ascii="Cambria" w:hAnsi="Cambria" w:cs="Cambria"/>
          <w:color w:val="000000" w:themeColor="text1"/>
          <w:sz w:val="14"/>
          <w:szCs w:val="14"/>
        </w:rPr>
        <w:fldChar w:fldCharType="end"/>
      </w:r>
      <w:r>
        <w:rPr>
          <w:rFonts w:ascii="Cambria" w:hAnsi="Cambria" w:cs="Cambria"/>
          <w:color w:val="000000" w:themeColor="text1"/>
          <w:sz w:val="14"/>
          <w:szCs w:val="14"/>
        </w:rPr>
        <w:t xml:space="preserve"> deste contrato.</w:t>
      </w:r>
      <w:bookmarkEnd w:id="0"/>
      <w:r>
        <w:rPr>
          <w:rFonts w:ascii="Cambria" w:hAnsi="Cambria" w:cs="Cambria"/>
          <w:sz w:val="14"/>
          <w:szCs w:val="14"/>
        </w:rPr>
      </w:r>
      <w:r/>
    </w:p>
    <w:p>
      <w:pPr>
        <w:pStyle w:val="1079"/>
        <w:ind w:left="0" w:right="0" w:firstLine="0"/>
        <w:rPr>
          <w:rFonts w:ascii="Cambria" w:hAnsi="Cambria" w:cs="Cambria"/>
          <w:color w:val="000000" w:themeColor="text1"/>
          <w:sz w:val="14"/>
          <w:szCs w:val="14"/>
        </w:rPr>
      </w:pPr>
      <w:r>
        <w:rPr>
          <w:rFonts w:ascii="Cambria" w:hAnsi="Cambria" w:cs="Cambria"/>
          <w:color w:val="000000" w:themeColor="text1"/>
          <w:sz w:val="14"/>
          <w:szCs w:val="14"/>
        </w:rPr>
      </w:r>
      <w:bookmarkStart w:id="0" w:name="undefined"/>
      <w:r>
        <w:rPr>
          <w:rFonts w:ascii="Cambria" w:hAnsi="Cambria" w:cs="Cambria"/>
          <w:color w:val="000000" w:themeColor="text1"/>
          <w:sz w:val="14"/>
          <w:szCs w:val="14"/>
        </w:rPr>
      </w:r>
      <w:bookmarkStart w:id="0" w:name="undefined"/>
      <w:r>
        <w:rPr>
          <w:rFonts w:ascii="Cambria" w:hAnsi="Cambria" w:cs="Cambria"/>
          <w:color w:val="000000" w:themeColor="text1"/>
          <w:sz w:val="14"/>
          <w:szCs w:val="14"/>
        </w:rPr>
        <w:t xml:space="preserve">Na hipótese de suspensão do contrato por ordem ou inadimplemento da Administração, o contratado ficará desobrigado de renovar a garantia ou de endossar a apólice de seguro até a ordem de reinício da execução ou o adimplemento pela Administração.</w:t>
      </w:r>
      <w:bookmarkEnd w:id="0"/>
      <w:r>
        <w:rPr>
          <w:rFonts w:ascii="Cambria" w:hAnsi="Cambria" w:cs="Cambria"/>
          <w:sz w:val="14"/>
          <w:szCs w:val="14"/>
        </w:rPr>
      </w:r>
      <w:r/>
    </w:p>
    <w:p>
      <w:pPr>
        <w:pStyle w:val="1079"/>
        <w:ind w:left="0" w:right="0" w:firstLine="0"/>
        <w:rPr>
          <w:rFonts w:ascii="Cambria" w:hAnsi="Cambria" w:cs="Cambria"/>
          <w:color w:val="000000" w:themeColor="text1"/>
          <w:sz w:val="14"/>
          <w:szCs w:val="14"/>
        </w:rPr>
      </w:pPr>
      <w:r>
        <w:rPr>
          <w:rFonts w:ascii="Cambria" w:hAnsi="Cambria" w:cs="Cambria"/>
          <w:color w:val="000000" w:themeColor="text1"/>
          <w:sz w:val="14"/>
          <w:szCs w:val="14"/>
        </w:rPr>
      </w:r>
      <w:bookmarkStart w:id="0" w:name="undefined"/>
      <w:r>
        <w:rPr>
          <w:rFonts w:ascii="Cambria" w:hAnsi="Cambria" w:cs="Cambria"/>
          <w:color w:val="000000" w:themeColor="text1"/>
          <w:sz w:val="14"/>
          <w:szCs w:val="14"/>
        </w:rPr>
        <w:t xml:space="preserve">A garantia assegurará, qualquer que seja a modalidade escolhida, o pagamento de:</w:t>
      </w:r>
      <w:bookmarkEnd w:id="0"/>
      <w:r>
        <w:rPr>
          <w:rFonts w:ascii="Cambria" w:hAnsi="Cambria" w:cs="Cambria"/>
          <w:color w:val="000000" w:themeColor="text1"/>
          <w:sz w:val="14"/>
          <w:szCs w:val="14"/>
        </w:rPr>
        <w:t xml:space="preserve"> </w:t>
      </w:r>
      <w:r>
        <w:rPr>
          <w:rFonts w:ascii="Cambria" w:hAnsi="Cambria" w:cs="Cambria"/>
          <w:sz w:val="14"/>
          <w:szCs w:val="14"/>
        </w:rPr>
      </w:r>
      <w:r/>
    </w:p>
    <w:p>
      <w:pPr>
        <w:pStyle w:val="1080"/>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prejuízos advindos do não cumprimento do objeto do contrato e do não adimplemento das demais obrigações nele previstas; </w:t>
      </w:r>
      <w:r>
        <w:rPr>
          <w:rFonts w:ascii="Cambria" w:hAnsi="Cambria" w:cs="Cambria"/>
          <w:sz w:val="14"/>
          <w:szCs w:val="14"/>
        </w:rPr>
      </w:r>
      <w:r/>
    </w:p>
    <w:p>
      <w:pPr>
        <w:pStyle w:val="1080"/>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multas moratórias e punitivas aplicadas pela Administração à contratada; e  </w:t>
      </w:r>
      <w:r>
        <w:rPr>
          <w:rFonts w:ascii="Cambria" w:hAnsi="Cambria" w:cs="Cambria"/>
          <w:sz w:val="14"/>
          <w:szCs w:val="14"/>
        </w:rPr>
      </w:r>
      <w:r/>
    </w:p>
    <w:p>
      <w:pPr>
        <w:pStyle w:val="1080"/>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obrigações trabalhistas e previdenciárias de qualquer natureza e para com o FGTS, não adimplidas pelo contratado, quando couber.</w:t>
      </w:r>
      <w:r>
        <w:rPr>
          <w:rFonts w:ascii="Cambria" w:hAnsi="Cambria" w:cs="Cambria"/>
          <w:sz w:val="14"/>
          <w:szCs w:val="14"/>
        </w:rPr>
      </w:r>
      <w:r/>
    </w:p>
    <w:p>
      <w:pPr>
        <w:pStyle w:val="1079"/>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A modalidade seguro-garantia somente será aceita se contemplar todos os eventos indicados no item </w:t>
      </w:r>
      <w:r>
        <w:rPr>
          <w:rFonts w:ascii="Cambria" w:hAnsi="Cambria" w:cs="Cambria"/>
          <w:color w:val="000000" w:themeColor="text1"/>
          <w:sz w:val="14"/>
          <w:szCs w:val="14"/>
        </w:rPr>
        <w:fldChar w:fldCharType="begin"/>
      </w:r>
      <w:r>
        <w:rPr>
          <w:rFonts w:ascii="Cambria" w:hAnsi="Cambria" w:cs="Cambria"/>
          <w:color w:val="000000" w:themeColor="text1"/>
          <w:sz w:val="14"/>
          <w:szCs w:val="14"/>
        </w:rPr>
        <w:instrText xml:space="preserve"> REF _Ref118297166 \r \h  \* MERGEFORMAT </w:instrText>
      </w:r>
      <w:r>
        <w:rPr>
          <w:rFonts w:ascii="Cambria" w:hAnsi="Cambria" w:cs="Cambria"/>
          <w:color w:val="000000" w:themeColor="text1"/>
          <w:sz w:val="14"/>
          <w:szCs w:val="14"/>
        </w:rPr>
        <w:fldChar w:fldCharType="separate"/>
      </w:r>
      <w:r>
        <w:rPr>
          <w:rFonts w:ascii="Cambria" w:hAnsi="Cambria" w:cs="Cambria"/>
          <w:color w:val="000000" w:themeColor="text1"/>
          <w:sz w:val="14"/>
          <w:szCs w:val="14"/>
        </w:rPr>
        <w:t xml:space="preserve">11.11</w:t>
      </w:r>
      <w:r>
        <w:rPr>
          <w:rFonts w:ascii="Cambria" w:hAnsi="Cambria" w:cs="Cambria"/>
          <w:color w:val="000000" w:themeColor="text1"/>
          <w:sz w:val="14"/>
          <w:szCs w:val="14"/>
        </w:rPr>
        <w:fldChar w:fldCharType="end"/>
      </w:r>
      <w:r>
        <w:rPr>
          <w:rFonts w:ascii="Cambria" w:hAnsi="Cambria" w:cs="Cambria"/>
          <w:color w:val="000000" w:themeColor="text1"/>
          <w:sz w:val="14"/>
          <w:szCs w:val="14"/>
        </w:rPr>
        <w:t xml:space="preserve">, observada a legislação que rege a matéria. </w:t>
      </w:r>
      <w:r>
        <w:rPr>
          <w:rFonts w:ascii="Cambria" w:hAnsi="Cambria" w:cs="Cambria"/>
          <w:sz w:val="14"/>
          <w:szCs w:val="14"/>
        </w:rPr>
      </w:r>
      <w:r/>
    </w:p>
    <w:p>
      <w:pPr>
        <w:pStyle w:val="1079"/>
        <w:ind w:left="0" w:right="0" w:firstLine="0"/>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t xml:space="preserve">A garantia em dinheiro deverá ser efetuada em favor do contratante, em conta específica no Banco do estado do Rio Grande do Sul _ Banrisul, com correção monetária.</w:t>
      </w:r>
      <w:r>
        <w:rPr>
          <w:rFonts w:ascii="Cambria" w:hAnsi="Cambria" w:cs="Cambria"/>
          <w:sz w:val="14"/>
          <w:szCs w:val="14"/>
        </w:rPr>
      </w:r>
      <w:r/>
    </w:p>
    <w:p>
      <w:pPr>
        <w:pStyle w:val="1079"/>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highlight w:val="none"/>
        </w:rPr>
        <w:t xml:space="preserve">Caso a opção seja por utilizar títulos da dí</w:t>
      </w:r>
      <w:r>
        <w:rPr>
          <w:rFonts w:ascii="Cambria" w:hAnsi="Cambria" w:cs="Cambria"/>
          <w:color w:val="000000" w:themeColor="text1"/>
          <w:sz w:val="14"/>
          <w:szCs w:val="14"/>
          <w:highlight w:val="none"/>
        </w:rPr>
        <w:t xml:space="preserve">vida pública, estes devem ter sido emitidos sob a forma escritural, mediante registro em sistema centralizado de liquidação e de custódia autorizado pelo Banco Central do Brasil, e avaliados pelos seus valores econômicos, conforme definido pelo Ministério </w:t>
      </w:r>
      <w:r>
        <w:rPr>
          <w:rFonts w:ascii="Cambria" w:hAnsi="Cambria" w:cs="Cambria"/>
          <w:color w:val="000000" w:themeColor="text1"/>
          <w:sz w:val="14"/>
          <w:szCs w:val="14"/>
          <w:highlight w:val="none"/>
        </w:rPr>
        <w:t xml:space="preserve">competente</w:t>
      </w:r>
      <w:r>
        <w:rPr>
          <w:rFonts w:ascii="Cambria" w:hAnsi="Cambria" w:cs="Cambria"/>
          <w:color w:val="000000" w:themeColor="text1"/>
          <w:sz w:val="14"/>
          <w:szCs w:val="14"/>
          <w:highlight w:val="none"/>
        </w:rPr>
        <w:t xml:space="preserve">.</w:t>
      </w:r>
      <w:r>
        <w:rPr>
          <w:rFonts w:ascii="Cambria" w:hAnsi="Cambria" w:cs="Cambria"/>
          <w:sz w:val="14"/>
          <w:szCs w:val="14"/>
        </w:rPr>
      </w:r>
      <w:r/>
    </w:p>
    <w:p>
      <w:pPr>
        <w:pStyle w:val="1079"/>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highlight w:val="none"/>
        </w:rPr>
        <w:t xml:space="preserve">No caso de garantia na modalidade de fiança bancária, deverá ser emitida por banco ou instituição financeira devidamente autorizada a operar no País pelo Banco Central do Brasil, e deverá constar expressa renúncia do fiador aos benefícios do </w:t>
      </w:r>
      <w:hyperlink r:id="rId85" w:tooltip="https://www.planalto.gov.br/ccivil_03/leis/2002/l10406compilada.htm#art827" w:anchor="art827" w:history="1">
        <w:r>
          <w:rPr>
            <w:rStyle w:val="987"/>
            <w:rFonts w:ascii="Cambria" w:hAnsi="Cambria" w:cs="Cambria"/>
            <w:color w:val="000000" w:themeColor="text1"/>
            <w:sz w:val="14"/>
            <w:szCs w:val="14"/>
            <w:highlight w:val="none"/>
          </w:rPr>
          <w:t xml:space="preserve">artigo 827 do Código Civil.</w:t>
        </w:r>
      </w:hyperlink>
      <w:r>
        <w:rPr>
          <w:rFonts w:ascii="Cambria" w:hAnsi="Cambria" w:cs="Cambria"/>
          <w:sz w:val="14"/>
          <w:szCs w:val="14"/>
        </w:rPr>
      </w:r>
      <w:r/>
    </w:p>
    <w:p>
      <w:pPr>
        <w:pStyle w:val="1079"/>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highlight w:val="none"/>
        </w:rPr>
        <w:t xml:space="preserve">No caso de alteração do valor do contrato, ou prorrogação de sua vigência, a garantia deverá ser ajustada ou renovada, seguindo os mesmos parâmetros utilizados quando da contratação. </w:t>
      </w:r>
      <w:r>
        <w:rPr>
          <w:rFonts w:ascii="Cambria" w:hAnsi="Cambria" w:cs="Cambria"/>
          <w:sz w:val="14"/>
          <w:szCs w:val="14"/>
        </w:rPr>
      </w:r>
      <w:r/>
    </w:p>
    <w:p>
      <w:pPr>
        <w:pStyle w:val="1079"/>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highlight w:val="none"/>
        </w:rPr>
        <w:t xml:space="preserve">Se o valor da garantia for utilizado total ou parcialmente em pagamento de qualquer obrigação, o Contratado obriga-se a fazer a respectiva reposição no prazo máximo de 30 (trinta) dias úteis, contados da data em que for notificada.</w:t>
      </w:r>
      <w:r>
        <w:rPr>
          <w:rFonts w:ascii="Cambria" w:hAnsi="Cambria" w:cs="Cambria"/>
          <w:sz w:val="14"/>
          <w:szCs w:val="14"/>
        </w:rPr>
      </w:r>
      <w:r/>
    </w:p>
    <w:p>
      <w:pPr>
        <w:pStyle w:val="1079"/>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highlight w:val="none"/>
        </w:rPr>
        <w:t xml:space="preserve">O Contratante executará a garantia na forma prevista na legislação que rege a matéria.</w:t>
      </w:r>
      <w:r>
        <w:rPr>
          <w:rFonts w:ascii="Cambria" w:hAnsi="Cambria" w:cs="Cambria"/>
          <w:sz w:val="14"/>
          <w:szCs w:val="14"/>
        </w:rPr>
      </w:r>
      <w:r/>
    </w:p>
    <w:p>
      <w:pPr>
        <w:pStyle w:val="1080"/>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highlight w:val="none"/>
        </w:rPr>
        <w:t xml:space="preserve">O emitente da garantia ofertada pelo contratado deverá ser notificado pelo contratante quanto ao início de processo administrativo para apuração de descumprimento de cláusulas contratuais (</w:t>
      </w:r>
      <w:hyperlink r:id="rId86" w:tooltip="http://www.planalto.gov.br/ccivil_03/_ato2019-2022/2021/lei/L14133.htm#art137§4" w:anchor="art137§4" w:history="1">
        <w:r>
          <w:rPr>
            <w:rStyle w:val="987"/>
            <w:rFonts w:ascii="Cambria" w:hAnsi="Cambria" w:cs="Cambria"/>
            <w:color w:val="000000" w:themeColor="text1"/>
            <w:sz w:val="14"/>
            <w:szCs w:val="14"/>
            <w:highlight w:val="none"/>
          </w:rPr>
          <w:t xml:space="preserve">art. 137, § 4º, da Lei n.º 14.133, de 2021</w:t>
        </w:r>
      </w:hyperlink>
      <w:r>
        <w:rPr>
          <w:rFonts w:ascii="Cambria" w:hAnsi="Cambria" w:cs="Cambria"/>
          <w:color w:val="000000" w:themeColor="text1"/>
          <w:sz w:val="14"/>
          <w:szCs w:val="14"/>
          <w:highlight w:val="none"/>
        </w:rPr>
        <w:t xml:space="preserve">).</w:t>
      </w:r>
      <w:r>
        <w:rPr>
          <w:rFonts w:ascii="Cambria" w:hAnsi="Cambria" w:cs="Cambria"/>
          <w:sz w:val="14"/>
          <w:szCs w:val="14"/>
        </w:rPr>
      </w:r>
      <w:r/>
    </w:p>
    <w:p>
      <w:pPr>
        <w:pStyle w:val="1080"/>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highlight w:val="none"/>
        </w:rPr>
        <w:t xml:space="preserve">Caso se trate da modalidade seguro-garantia, ocorrido o sinistro du</w:t>
      </w:r>
      <w:r>
        <w:rPr>
          <w:rFonts w:ascii="Cambria" w:hAnsi="Cambria" w:cs="Cambria"/>
          <w:color w:val="000000" w:themeColor="text1"/>
          <w:sz w:val="14"/>
          <w:szCs w:val="14"/>
          <w:highlight w:val="none"/>
        </w:rPr>
        <w:t xml:space="preserve">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87" w:tooltip="https://www.in.gov.br/en/web/dou/-/circular-susep-n-662-de-11-de-abril-de-2022-392772088#art20" w:anchor="art20" w:history="1">
        <w:r>
          <w:rPr>
            <w:rStyle w:val="987"/>
            <w:rFonts w:ascii="Cambria" w:hAnsi="Cambria" w:cs="Cambria"/>
            <w:color w:val="000000" w:themeColor="text1"/>
            <w:sz w:val="14"/>
            <w:szCs w:val="14"/>
            <w:highlight w:val="none"/>
          </w:rPr>
          <w:t xml:space="preserve">art. 20 da Circular Susep n° 662, de 11 de abril de 2022</w:t>
        </w:r>
      </w:hyperlink>
      <w:r>
        <w:rPr>
          <w:rFonts w:ascii="Cambria" w:hAnsi="Cambria" w:cs="Cambria"/>
          <w:color w:val="000000" w:themeColor="text1"/>
          <w:sz w:val="14"/>
          <w:szCs w:val="14"/>
          <w:highlight w:val="none"/>
        </w:rPr>
        <w:t xml:space="preserve">.</w:t>
      </w:r>
      <w:r>
        <w:rPr>
          <w:rFonts w:ascii="Cambria" w:hAnsi="Cambria" w:cs="Cambria"/>
          <w:sz w:val="14"/>
          <w:szCs w:val="14"/>
        </w:rPr>
      </w:r>
      <w:r/>
    </w:p>
    <w:p>
      <w:pPr>
        <w:pStyle w:val="1079"/>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highlight w:val="none"/>
        </w:rPr>
        <w:t xml:space="preserve">Extinguir-se-á a garantia com a restituiç</w:t>
      </w:r>
      <w:r>
        <w:rPr>
          <w:rFonts w:ascii="Cambria" w:hAnsi="Cambria" w:cs="Cambria"/>
          <w:color w:val="000000" w:themeColor="text1"/>
          <w:sz w:val="14"/>
          <w:szCs w:val="14"/>
          <w:highlight w:val="none"/>
        </w:rPr>
        <w:t xml:space="preserve">ão da apólice, carta fiança ou autorização para a liberação de importâncias depositadas em dinheiro a título de garantia, acompanhada de declaração do contratante, mediante termo circunstanciado, de que o contratado cumpriu todas as cláusulas do contrato; </w:t>
      </w:r>
      <w:r>
        <w:rPr>
          <w:rFonts w:ascii="Cambria" w:hAnsi="Cambria" w:cs="Cambria"/>
          <w:sz w:val="14"/>
          <w:szCs w:val="14"/>
        </w:rPr>
      </w:r>
      <w:r/>
    </w:p>
    <w:p>
      <w:pPr>
        <w:pStyle w:val="1079"/>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highlight w:val="none"/>
        </w:rPr>
        <w:t xml:space="preserve">A garantia somente será liberada ou restituída após a fiel execução do contrato ou após a sua extinção por culpa exclusiva da Administração e, quando em dinheiro, será atualizada monetariamente.</w:t>
      </w:r>
      <w:r>
        <w:rPr>
          <w:rFonts w:ascii="Cambria" w:hAnsi="Cambria" w:cs="Cambria"/>
          <w:sz w:val="14"/>
          <w:szCs w:val="14"/>
        </w:rPr>
      </w:r>
      <w:r/>
    </w:p>
    <w:p>
      <w:pPr>
        <w:pStyle w:val="1079"/>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highlight w:val="none"/>
        </w:rPr>
        <w:t xml:space="preserve">O garantidor não é parte para figurar em processo administrativo instaurado pelo contratante com o objetivo de apurar prejuízos e/ou aplicar sanções à contratada. </w:t>
      </w:r>
      <w:r>
        <w:rPr>
          <w:rFonts w:ascii="Cambria" w:hAnsi="Cambria" w:cs="Cambria"/>
          <w:sz w:val="14"/>
          <w:szCs w:val="14"/>
        </w:rPr>
      </w:r>
      <w:r/>
    </w:p>
    <w:p>
      <w:pPr>
        <w:pStyle w:val="1079"/>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highlight w:val="none"/>
        </w:rPr>
        <w:t xml:space="preserve">O contratado autoriza o contratante a reter, a qualquer tempo, a garantia, na forma prevista no Edital e neste Contrato.</w:t>
      </w:r>
      <w:r>
        <w:rPr>
          <w:rFonts w:ascii="Cambria" w:hAnsi="Cambria" w:cs="Cambria"/>
          <w:sz w:val="14"/>
          <w:szCs w:val="14"/>
        </w:rPr>
      </w:r>
      <w:r/>
    </w:p>
    <w:p>
      <w:pPr>
        <w:pStyle w:val="1079"/>
        <w:ind w:left="0" w:right="0" w:firstLine="0"/>
        <w:rPr>
          <w:rFonts w:ascii="Cambria" w:hAnsi="Cambria" w:cs="Cambria"/>
          <w:color w:val="000000" w:themeColor="text1"/>
          <w:sz w:val="14"/>
          <w:szCs w:val="14"/>
          <w:highlight w:val="none"/>
        </w:rPr>
      </w:pPr>
      <w:r>
        <w:rPr>
          <w:rFonts w:ascii="Cambria" w:hAnsi="Cambria" w:cs="Cambria"/>
          <w:color w:val="000000" w:themeColor="text1"/>
          <w:sz w:val="14"/>
          <w:szCs w:val="14"/>
          <w:highlight w:val="none"/>
        </w:rPr>
        <w:t xml:space="preserve">A garantia de execução é independente de eventual garantia do </w:t>
      </w:r>
      <w:r>
        <w:rPr>
          <w:rFonts w:ascii="Cambria" w:hAnsi="Cambria" w:cs="Cambria"/>
          <w:color w:val="000000" w:themeColor="text1"/>
          <w:sz w:val="14"/>
          <w:szCs w:val="14"/>
          <w:highlight w:val="none"/>
        </w:rPr>
        <w:t xml:space="preserve"> serviço</w:t>
      </w:r>
      <w:r>
        <w:rPr>
          <w:rFonts w:ascii="Cambria" w:hAnsi="Cambria" w:cs="Cambria"/>
          <w:color w:val="000000" w:themeColor="text1"/>
          <w:sz w:val="14"/>
          <w:szCs w:val="14"/>
          <w:highlight w:val="none"/>
        </w:rPr>
        <w:t xml:space="preserve"> </w:t>
      </w:r>
      <w:r>
        <w:rPr>
          <w:rFonts w:ascii="Cambria" w:hAnsi="Cambria" w:cs="Cambria"/>
          <w:color w:val="000000" w:themeColor="text1"/>
          <w:sz w:val="14"/>
          <w:szCs w:val="14"/>
          <w:highlight w:val="none"/>
        </w:rPr>
        <w:t xml:space="preserve">prevista especificamente no Termo de Referência.</w:t>
      </w:r>
      <w:r>
        <w:rPr>
          <w:rFonts w:ascii="Cambria" w:hAnsi="Cambria" w:cs="Cambria"/>
          <w:sz w:val="14"/>
          <w:szCs w:val="14"/>
        </w:rPr>
      </w:r>
      <w:r/>
    </w:p>
    <w:p>
      <w:pPr>
        <w:pStyle w:val="1009"/>
        <w:ind w:left="0" w:right="0" w:firstLine="0"/>
        <w:rPr>
          <w:rFonts w:ascii="Cambria" w:hAnsi="Cambria" w:cs="Cambria"/>
          <w:sz w:val="14"/>
          <w:szCs w:val="14"/>
        </w:rPr>
      </w:pPr>
      <w:r>
        <w:rPr>
          <w:rFonts w:ascii="Cambria" w:hAnsi="Cambria" w:cs="Cambria"/>
          <w:sz w:val="14"/>
          <w:szCs w:val="14"/>
        </w:rPr>
        <w:t xml:space="preserve">CLÁUSULA DÉCIMA SEGUNDA – INFRAÇÕES E SANÇÕES ADMINISTRATIVAS (</w:t>
      </w:r>
      <w:hyperlink r:id="rId88" w:tooltip="http://www.planalto.gov.br/ccivil_03/_ato2019-2022/2021/lei/L14133.htm#art92" w:anchor="art92" w:history="1">
        <w:r>
          <w:rPr>
            <w:rStyle w:val="987"/>
            <w:rFonts w:ascii="Cambria" w:hAnsi="Cambria" w:cs="Cambria"/>
            <w:sz w:val="14"/>
            <w:szCs w:val="14"/>
          </w:rPr>
          <w:t xml:space="preserve">art. 92, XIV</w:t>
        </w:r>
      </w:hyperlink>
      <w:r>
        <w:rPr>
          <w:rFonts w:ascii="Cambria" w:hAnsi="Cambria" w:cs="Cambria"/>
          <w:sz w:val="14"/>
          <w:szCs w:val="14"/>
        </w:rPr>
        <w:t xml:space="preserve">)</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Comete infração administrativa, nos termos da </w:t>
      </w:r>
      <w:hyperlink r:id="rId89" w:tooltip="http://www.planalto.gov.br/ccivil_03/_ato2019-2022/2021/lei/L14133.htm" w:history="1">
        <w:r>
          <w:rPr>
            <w:rStyle w:val="987"/>
            <w:rFonts w:ascii="Cambria" w:hAnsi="Cambria" w:cs="Cambria"/>
            <w:sz w:val="14"/>
            <w:szCs w:val="14"/>
          </w:rPr>
          <w:t xml:space="preserve">Lei nº 14.133, de 2021</w:t>
        </w:r>
      </w:hyperlink>
      <w:r>
        <w:rPr>
          <w:rFonts w:ascii="Cambria" w:hAnsi="Cambria" w:cs="Cambria"/>
          <w:sz w:val="14"/>
          <w:szCs w:val="14"/>
        </w:rPr>
        <w:t xml:space="preserve">, o contratado que:</w:t>
      </w:r>
      <w:r>
        <w:rPr>
          <w:rFonts w:ascii="Cambria" w:hAnsi="Cambria" w:cs="Cambria"/>
          <w:sz w:val="14"/>
          <w:szCs w:val="14"/>
        </w:rPr>
      </w:r>
      <w:r/>
    </w:p>
    <w:p>
      <w:pPr>
        <w:numPr>
          <w:ilvl w:val="2"/>
          <w:numId w:val="14"/>
        </w:numPr>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der causa à inexecução parcial do contrato;</w:t>
      </w:r>
      <w:r>
        <w:rPr>
          <w:rFonts w:ascii="Cambria" w:hAnsi="Cambria" w:cs="Cambria"/>
          <w:sz w:val="14"/>
          <w:szCs w:val="14"/>
        </w:rPr>
      </w:r>
      <w:r/>
    </w:p>
    <w:p>
      <w:pPr>
        <w:numPr>
          <w:ilvl w:val="2"/>
          <w:numId w:val="14"/>
        </w:numPr>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der causa à inexecução parcial do contrato que cause grave dano à Administração ou ao funcionamento dos serviços públicos ou ao interesse coletivo;</w:t>
      </w:r>
      <w:r>
        <w:rPr>
          <w:rFonts w:ascii="Cambria" w:hAnsi="Cambria" w:cs="Cambria"/>
          <w:sz w:val="14"/>
          <w:szCs w:val="14"/>
        </w:rPr>
      </w:r>
      <w:r/>
    </w:p>
    <w:p>
      <w:pPr>
        <w:numPr>
          <w:ilvl w:val="2"/>
          <w:numId w:val="14"/>
        </w:numPr>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der causa à inexecução total do contrato;</w:t>
      </w:r>
      <w:r>
        <w:rPr>
          <w:rFonts w:ascii="Cambria" w:hAnsi="Cambria" w:cs="Cambria"/>
          <w:sz w:val="14"/>
          <w:szCs w:val="14"/>
        </w:rPr>
      </w:r>
      <w:r/>
    </w:p>
    <w:p>
      <w:pPr>
        <w:numPr>
          <w:ilvl w:val="2"/>
          <w:numId w:val="14"/>
        </w:numPr>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ensejar o retardamento da execução ou da entrega do objeto da contratação sem motivo justificado;</w:t>
      </w:r>
      <w:r>
        <w:rPr>
          <w:rFonts w:ascii="Cambria" w:hAnsi="Cambria" w:cs="Cambria"/>
          <w:sz w:val="14"/>
          <w:szCs w:val="14"/>
        </w:rPr>
      </w:r>
      <w:r/>
    </w:p>
    <w:p>
      <w:pPr>
        <w:numPr>
          <w:ilvl w:val="2"/>
          <w:numId w:val="14"/>
        </w:numPr>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apresentar documentação falsa ou prestar declaração falsa durante a execução do contrato;</w:t>
      </w:r>
      <w:r>
        <w:rPr>
          <w:rFonts w:ascii="Cambria" w:hAnsi="Cambria" w:cs="Cambria"/>
          <w:sz w:val="14"/>
          <w:szCs w:val="14"/>
        </w:rPr>
      </w:r>
      <w:r/>
    </w:p>
    <w:p>
      <w:pPr>
        <w:numPr>
          <w:ilvl w:val="2"/>
          <w:numId w:val="14"/>
        </w:numPr>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praticar ato fraudulento na execução do contrato;</w:t>
      </w:r>
      <w:r>
        <w:rPr>
          <w:rFonts w:ascii="Cambria" w:hAnsi="Cambria" w:cs="Cambria"/>
          <w:sz w:val="14"/>
          <w:szCs w:val="14"/>
        </w:rPr>
      </w:r>
      <w:r/>
    </w:p>
    <w:p>
      <w:pPr>
        <w:numPr>
          <w:ilvl w:val="2"/>
          <w:numId w:val="14"/>
        </w:numPr>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comportar-se de modo inidôneo ou cometer fraude de qualquer natureza;</w:t>
      </w:r>
      <w:r>
        <w:rPr>
          <w:rFonts w:ascii="Cambria" w:hAnsi="Cambria" w:cs="Cambria"/>
          <w:sz w:val="14"/>
          <w:szCs w:val="14"/>
        </w:rPr>
      </w:r>
      <w:r/>
    </w:p>
    <w:p>
      <w:pPr>
        <w:numPr>
          <w:ilvl w:val="2"/>
          <w:numId w:val="14"/>
        </w:numPr>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praticar ato lesivo previsto no </w:t>
      </w:r>
      <w:hyperlink r:id="rId90" w:tooltip="https://www.planalto.gov.br/ccivil_03/_ato2011-2014/2013/lei/l12846.htm#art5" w:anchor="art5" w:history="1">
        <w:r>
          <w:rPr>
            <w:rStyle w:val="987"/>
            <w:rFonts w:ascii="Cambria" w:hAnsi="Cambria" w:eastAsia="Arial" w:cs="Cambria"/>
            <w:sz w:val="14"/>
            <w:szCs w:val="14"/>
          </w:rPr>
          <w:t xml:space="preserve">art. 5º da Lei nº 12.846, de 1º de agosto de 2013</w:t>
        </w:r>
      </w:hyperlink>
      <w:r>
        <w:rPr>
          <w:rFonts w:ascii="Cambria" w:hAnsi="Cambria" w:eastAsia="Arial" w:cs="Cambria"/>
          <w:sz w:val="14"/>
          <w:szCs w:val="14"/>
        </w:rPr>
        <w:t xml:space="preserve">.</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Serão </w:t>
      </w:r>
      <w:r>
        <w:rPr>
          <w:rFonts w:ascii="Cambria" w:hAnsi="Cambria" w:cs="Cambria"/>
          <w:sz w:val="14"/>
          <w:szCs w:val="14"/>
        </w:rPr>
        <w:t xml:space="preserve">aplicadas</w:t>
      </w:r>
      <w:r>
        <w:rPr>
          <w:rFonts w:ascii="Cambria" w:hAnsi="Cambria" w:cs="Cambria"/>
          <w:sz w:val="14"/>
          <w:szCs w:val="14"/>
        </w:rPr>
        <w:t xml:space="preserve"> ao contratado que incorrer nas infrações acima descritas as seguintes sanções:</w:t>
      </w:r>
      <w:r>
        <w:rPr>
          <w:rFonts w:ascii="Cambria" w:hAnsi="Cambria" w:cs="Cambria"/>
          <w:sz w:val="14"/>
          <w:szCs w:val="14"/>
        </w:rPr>
      </w:r>
      <w:r/>
    </w:p>
    <w:p>
      <w:pPr>
        <w:numPr>
          <w:ilvl w:val="2"/>
          <w:numId w:val="15"/>
        </w:numPr>
        <w:contextualSpacing/>
        <w:ind w:left="0" w:right="0" w:firstLine="0"/>
        <w:jc w:val="both"/>
        <w:spacing w:before="120" w:after="120" w:line="276" w:lineRule="auto"/>
        <w:rPr>
          <w:rFonts w:ascii="Cambria" w:hAnsi="Cambria" w:cs="Cambria"/>
          <w:sz w:val="14"/>
          <w:szCs w:val="14"/>
        </w:rPr>
      </w:pPr>
      <w:r>
        <w:rPr>
          <w:rFonts w:ascii="Cambria" w:hAnsi="Cambria" w:eastAsia="Arial" w:cs="Cambria"/>
          <w:b/>
          <w:bCs/>
          <w:sz w:val="14"/>
          <w:szCs w:val="14"/>
        </w:rPr>
        <w:t xml:space="preserve">Advertência</w:t>
      </w:r>
      <w:r>
        <w:rPr>
          <w:rFonts w:ascii="Cambria" w:hAnsi="Cambria" w:eastAsia="Arial" w:cs="Cambria"/>
          <w:sz w:val="14"/>
          <w:szCs w:val="14"/>
        </w:rPr>
        <w:t xml:space="preserve">, quando o contratado der causa à inexecução parcial do contrato, sempre que não se justificar a imposição de penalidade mais grave (</w:t>
      </w:r>
      <w:hyperlink r:id="rId91" w:tooltip="http://www.planalto.gov.br/ccivil_03/_ato2019-2022/2021/lei/L14133.htm#art156§2" w:anchor="art156§2" w:history="1">
        <w:r>
          <w:rPr>
            <w:rStyle w:val="987"/>
            <w:rFonts w:ascii="Cambria" w:hAnsi="Cambria" w:eastAsia="Arial" w:cs="Cambria"/>
            <w:sz w:val="14"/>
            <w:szCs w:val="14"/>
          </w:rPr>
          <w:t xml:space="preserve">art. 156, §2º, da </w:t>
        </w:r>
        <w:bookmarkStart w:id="0" w:name="undefined"/>
        <w:r>
          <w:rPr>
            <w:rStyle w:val="987"/>
            <w:rFonts w:ascii="Cambria" w:hAnsi="Cambria" w:eastAsia="Arial" w:cs="Cambria"/>
            <w:sz w:val="14"/>
            <w:szCs w:val="14"/>
          </w:rPr>
          <w:t xml:space="preserve">Lei nº 14.133, de 2021</w:t>
        </w:r>
        <w:bookmarkEnd w:id="0"/>
      </w:hyperlink>
      <w:r>
        <w:rPr>
          <w:rFonts w:ascii="Cambria" w:hAnsi="Cambria" w:eastAsia="Arial" w:cs="Cambria"/>
          <w:sz w:val="14"/>
          <w:szCs w:val="14"/>
        </w:rPr>
        <w:t xml:space="preserve">);</w:t>
      </w:r>
      <w:r>
        <w:rPr>
          <w:rFonts w:ascii="Cambria" w:hAnsi="Cambria" w:cs="Cambria"/>
          <w:sz w:val="14"/>
          <w:szCs w:val="14"/>
        </w:rPr>
      </w:r>
      <w:r/>
    </w:p>
    <w:p>
      <w:pPr>
        <w:numPr>
          <w:ilvl w:val="2"/>
          <w:numId w:val="15"/>
        </w:numPr>
        <w:contextualSpacing/>
        <w:ind w:left="0" w:right="0" w:firstLine="0"/>
        <w:jc w:val="both"/>
        <w:spacing w:before="120" w:after="120" w:line="276" w:lineRule="auto"/>
        <w:rPr>
          <w:rFonts w:ascii="Cambria" w:hAnsi="Cambria" w:cs="Cambria"/>
          <w:sz w:val="14"/>
          <w:szCs w:val="14"/>
        </w:rPr>
      </w:pPr>
      <w:r>
        <w:rPr>
          <w:rFonts w:ascii="Cambria" w:hAnsi="Cambria" w:eastAsia="Arial" w:cs="Cambria"/>
          <w:b/>
          <w:bCs/>
          <w:sz w:val="14"/>
          <w:szCs w:val="14"/>
        </w:rPr>
        <w:t xml:space="preserve">Impedimento de licitar e contratar</w:t>
      </w:r>
      <w:r>
        <w:rPr>
          <w:rFonts w:ascii="Cambria" w:hAnsi="Cambria" w:eastAsia="Arial" w:cs="Cambria"/>
          <w:sz w:val="14"/>
          <w:szCs w:val="14"/>
        </w:rPr>
        <w:t xml:space="preserve">, quando praticadas as condutas descritas nas alíneas “b”, “c” e “d” do subitem acima deste Contrato, sempre que não se justificar a imposição de penalidade mais grave (</w:t>
      </w:r>
      <w:hyperlink r:id="rId92" w:tooltip="http://www.planalto.gov.br/ccivil_03/_ato2019-2022/2021/lei/L14133.htm#art156§4" w:anchor="art156§4" w:history="1">
        <w:r>
          <w:rPr>
            <w:rStyle w:val="987"/>
            <w:rFonts w:ascii="Cambria" w:hAnsi="Cambria" w:eastAsia="Arial" w:cs="Cambria"/>
            <w:sz w:val="14"/>
            <w:szCs w:val="14"/>
          </w:rPr>
          <w:t xml:space="preserve">art. 156, § 4º, da Lei nº 14.133, de 2021</w:t>
        </w:r>
      </w:hyperlink>
      <w:r>
        <w:rPr>
          <w:rFonts w:ascii="Cambria" w:hAnsi="Cambria" w:eastAsia="Arial" w:cs="Cambria"/>
          <w:sz w:val="14"/>
          <w:szCs w:val="14"/>
        </w:rPr>
        <w:t xml:space="preserve">);</w:t>
      </w:r>
      <w:r>
        <w:rPr>
          <w:rFonts w:ascii="Cambria" w:hAnsi="Cambria" w:cs="Cambria"/>
          <w:sz w:val="14"/>
          <w:szCs w:val="14"/>
        </w:rPr>
      </w:r>
      <w:r/>
    </w:p>
    <w:p>
      <w:pPr>
        <w:numPr>
          <w:ilvl w:val="2"/>
          <w:numId w:val="15"/>
        </w:numPr>
        <w:contextualSpacing/>
        <w:ind w:left="0" w:right="0" w:firstLine="0"/>
        <w:jc w:val="both"/>
        <w:spacing w:before="120" w:after="120" w:line="276" w:lineRule="auto"/>
        <w:rPr>
          <w:rFonts w:ascii="Cambria" w:hAnsi="Cambria" w:cs="Cambria"/>
          <w:sz w:val="14"/>
          <w:szCs w:val="14"/>
        </w:rPr>
      </w:pPr>
      <w:r>
        <w:rPr>
          <w:rFonts w:ascii="Cambria" w:hAnsi="Cambria" w:eastAsia="Arial" w:cs="Cambria"/>
          <w:b/>
          <w:bCs/>
          <w:sz w:val="14"/>
          <w:szCs w:val="14"/>
        </w:rPr>
        <w:t xml:space="preserve">Declaração de inidoneidade para licitar e contratar</w:t>
      </w:r>
      <w:r>
        <w:rPr>
          <w:rFonts w:ascii="Cambria" w:hAnsi="Cambria" w:eastAsia="Arial" w:cs="Cambria"/>
          <w:sz w:val="14"/>
          <w:szCs w:val="14"/>
        </w:rPr>
        <w:t xml:space="preserve">, quando praticadas as condutas descritas nas alíneas “e”, “f”, “g” e “h” do subitem acima deste Contrato, bem como nas alíneas “b”, “c” e “d”, que justifiquem a imposição de penalidade mais grave (</w:t>
      </w:r>
      <w:hyperlink r:id="rId93" w:tooltip="http://www.planalto.gov.br/ccivil_03/_ato2019-2022/2021/lei/L14133.htm#art156§5" w:anchor="art156§5" w:history="1">
        <w:r>
          <w:rPr>
            <w:rStyle w:val="987"/>
            <w:rFonts w:ascii="Cambria" w:hAnsi="Cambria" w:eastAsia="Arial" w:cs="Cambria"/>
            <w:sz w:val="14"/>
            <w:szCs w:val="14"/>
          </w:rPr>
          <w:t xml:space="preserve">art. 156, §5º, da Lei nº 14.133, de 2021</w:t>
        </w:r>
      </w:hyperlink>
      <w:r>
        <w:rPr>
          <w:rFonts w:ascii="Cambria" w:hAnsi="Cambria" w:eastAsia="Arial" w:cs="Cambria"/>
          <w:sz w:val="14"/>
          <w:szCs w:val="14"/>
        </w:rPr>
        <w:t xml:space="preserve">).</w:t>
      </w:r>
      <w:r>
        <w:rPr>
          <w:rFonts w:ascii="Cambria" w:hAnsi="Cambria" w:cs="Cambria"/>
          <w:sz w:val="14"/>
          <w:szCs w:val="14"/>
        </w:rPr>
      </w:r>
      <w:r/>
    </w:p>
    <w:p>
      <w:pPr>
        <w:numPr>
          <w:ilvl w:val="2"/>
          <w:numId w:val="15"/>
        </w:numPr>
        <w:contextualSpacing/>
        <w:ind w:left="0" w:right="0" w:firstLine="0"/>
        <w:jc w:val="both"/>
        <w:spacing w:before="120" w:after="120" w:line="276" w:lineRule="auto"/>
        <w:rPr>
          <w:rFonts w:ascii="Cambria" w:hAnsi="Cambria" w:cs="Cambria"/>
          <w:sz w:val="14"/>
          <w:szCs w:val="14"/>
        </w:rPr>
      </w:pPr>
      <w:r>
        <w:rPr>
          <w:rFonts w:ascii="Cambria" w:hAnsi="Cambria" w:eastAsia="Arial" w:cs="Cambria"/>
          <w:b/>
          <w:bCs/>
          <w:sz w:val="14"/>
          <w:szCs w:val="14"/>
        </w:rPr>
        <w:t xml:space="preserve">Multa:</w:t>
      </w:r>
      <w:r>
        <w:rPr>
          <w:rFonts w:ascii="Cambria" w:hAnsi="Cambria" w:cs="Cambria"/>
          <w:sz w:val="14"/>
          <w:szCs w:val="14"/>
        </w:rPr>
      </w:r>
      <w:r/>
    </w:p>
    <w:p>
      <w:pPr>
        <w:numPr>
          <w:ilvl w:val="3"/>
          <w:numId w:val="15"/>
        </w:numPr>
        <w:contextualSpacing/>
        <w:ind w:left="0" w:right="0" w:firstLine="0"/>
        <w:jc w:val="both"/>
        <w:spacing w:before="120" w:after="120" w:line="276" w:lineRule="auto"/>
        <w:rPr>
          <w:rFonts w:ascii="Cambria" w:hAnsi="Cambria" w:cs="Cambria"/>
          <w:color w:val="000000" w:themeColor="text1"/>
          <w:sz w:val="14"/>
          <w:szCs w:val="14"/>
          <w:highlight w:val="white"/>
        </w:rPr>
      </w:pPr>
      <w:r>
        <w:rPr>
          <w:rFonts w:ascii="Cambria" w:hAnsi="Cambria" w:eastAsia="Arial" w:cs="Cambria"/>
          <w:i/>
          <w:iCs/>
          <w:color w:val="000000" w:themeColor="text1"/>
          <w:sz w:val="14"/>
          <w:szCs w:val="14"/>
          <w:highlight w:val="white"/>
        </w:rPr>
        <w:t xml:space="preserve">M</w:t>
      </w:r>
      <w:r>
        <w:rPr>
          <w:rFonts w:ascii="Cambria" w:hAnsi="Cambria" w:eastAsia="Arial" w:cs="Cambria"/>
          <w:i/>
          <w:iCs/>
          <w:color w:val="000000" w:themeColor="text1"/>
          <w:sz w:val="14"/>
          <w:szCs w:val="14"/>
          <w:highlight w:val="white"/>
        </w:rPr>
        <w:t xml:space="preserve">oratória de </w:t>
      </w:r>
      <w:r>
        <w:rPr>
          <w:rFonts w:ascii="Cambria" w:hAnsi="Cambria" w:eastAsia="Arial" w:cs="Cambria"/>
          <w:i/>
          <w:iCs/>
          <w:color w:val="000000" w:themeColor="text1"/>
          <w:sz w:val="14"/>
          <w:szCs w:val="14"/>
          <w:highlight w:val="white"/>
        </w:rPr>
        <w:t xml:space="preserve">0,07% (sete centésimos por cento) do valor total do contrato por dia de atraso</w:t>
      </w:r>
      <w:r>
        <w:rPr>
          <w:rFonts w:ascii="Cambria" w:hAnsi="Cambria" w:eastAsia="Arial" w:cs="Cambria"/>
          <w:i/>
          <w:iCs/>
          <w:color w:val="000000" w:themeColor="text1"/>
          <w:sz w:val="14"/>
          <w:szCs w:val="14"/>
          <w:highlight w:val="white"/>
        </w:rPr>
        <w:t xml:space="preserve"> injustificado</w:t>
      </w:r>
      <w:r>
        <w:rPr>
          <w:rFonts w:ascii="Cambria" w:hAnsi="Cambria" w:eastAsia="Arial" w:cs="Cambria"/>
          <w:i/>
          <w:iCs/>
          <w:color w:val="000000" w:themeColor="text1"/>
          <w:sz w:val="14"/>
          <w:szCs w:val="14"/>
          <w:highlight w:val="white"/>
        </w:rPr>
        <w:t xml:space="preserve">, até o máximo de 2% (dois por cento),</w:t>
      </w:r>
      <w:r>
        <w:rPr>
          <w:rFonts w:ascii="Cambria" w:hAnsi="Cambria" w:eastAsia="Arial" w:cs="Cambria"/>
          <w:i/>
          <w:iCs/>
          <w:color w:val="000000" w:themeColor="text1"/>
          <w:sz w:val="14"/>
          <w:szCs w:val="14"/>
          <w:highlight w:val="white"/>
        </w:rPr>
        <w:t xml:space="preserve"> pela inobservância do prazo fixado para apresentação, suplementação ou reposição da garantia. </w:t>
      </w:r>
      <w:r>
        <w:rPr>
          <w:rFonts w:ascii="Cambria" w:hAnsi="Cambria" w:cs="Cambria"/>
          <w:sz w:val="14"/>
          <w:szCs w:val="14"/>
        </w:rPr>
      </w:r>
      <w:r/>
    </w:p>
    <w:p>
      <w:pPr>
        <w:numPr>
          <w:ilvl w:val="7"/>
          <w:numId w:val="15"/>
        </w:numPr>
        <w:contextualSpacing/>
        <w:ind w:left="0" w:right="0" w:firstLine="0"/>
        <w:jc w:val="both"/>
        <w:spacing w:before="120" w:after="120" w:line="276" w:lineRule="auto"/>
        <w:rPr>
          <w:rFonts w:ascii="Cambria" w:hAnsi="Cambria" w:cs="Cambria"/>
          <w:sz w:val="14"/>
          <w:szCs w:val="14"/>
        </w:rPr>
      </w:pPr>
      <w:r>
        <w:rPr>
          <w:rFonts w:ascii="Cambria" w:hAnsi="Cambria" w:eastAsia="Arial" w:cs="Cambria"/>
          <w:i/>
          <w:iCs/>
          <w:color w:val="000000" w:themeColor="text1"/>
          <w:sz w:val="14"/>
          <w:szCs w:val="14"/>
          <w:highlight w:val="white"/>
        </w:rPr>
        <w:t xml:space="preserve">O atraso superior a </w:t>
      </w:r>
      <w:r>
        <w:rPr>
          <w:rFonts w:ascii="Cambria" w:hAnsi="Cambria" w:eastAsia="Arial" w:cs="Cambria"/>
          <w:i/>
          <w:iCs/>
          <w:color w:val="000000" w:themeColor="text1"/>
          <w:sz w:val="14"/>
          <w:szCs w:val="14"/>
          <w:highlight w:val="white"/>
        </w:rPr>
        <w:t xml:space="preserve">25 (vinte e cinco)</w:t>
      </w:r>
      <w:r>
        <w:rPr>
          <w:rFonts w:ascii="Cambria" w:hAnsi="Cambria" w:eastAsia="Arial" w:cs="Cambria"/>
          <w:i/>
          <w:iCs/>
          <w:color w:val="000000" w:themeColor="text1"/>
          <w:sz w:val="14"/>
          <w:szCs w:val="14"/>
          <w:highlight w:val="white"/>
        </w:rPr>
        <w:t xml:space="preserve"> </w:t>
      </w:r>
      <w:r>
        <w:rPr>
          <w:rFonts w:ascii="Cambria" w:hAnsi="Cambria" w:eastAsia="Arial" w:cs="Cambria"/>
          <w:i/>
          <w:iCs/>
          <w:color w:val="000000" w:themeColor="text1"/>
          <w:sz w:val="14"/>
          <w:szCs w:val="14"/>
          <w:highlight w:val="white"/>
        </w:rPr>
        <w:t xml:space="preserve">dias autoriza a Administração a promover a extinção do contrato por descumprimento ou cumprimento irregular de suas cláusulas, conforme dispõe o</w:t>
      </w:r>
      <w:r>
        <w:rPr>
          <w:rFonts w:ascii="Cambria" w:hAnsi="Cambria" w:eastAsia="Arial" w:cs="Cambria"/>
          <w:i/>
          <w:iCs/>
          <w:color w:val="ff0000"/>
          <w:sz w:val="14"/>
          <w:szCs w:val="14"/>
        </w:rPr>
        <w:t xml:space="preserve"> </w:t>
      </w:r>
      <w:hyperlink r:id="rId94" w:tooltip="http://www.planalto.gov.br/ccivil_03/_ato2019-2022/2021/lei/L14133.htm#art137" w:anchor="art137" w:history="1">
        <w:r>
          <w:rPr>
            <w:rStyle w:val="987"/>
            <w:rFonts w:ascii="Cambria" w:hAnsi="Cambria" w:eastAsia="Arial" w:cs="Cambria"/>
            <w:i/>
            <w:iCs/>
            <w:sz w:val="14"/>
            <w:szCs w:val="14"/>
          </w:rPr>
          <w:t xml:space="preserve">inciso I do art. 137 da Lei n. 14.133, de 2021</w:t>
        </w:r>
      </w:hyperlink>
      <w:r>
        <w:rPr>
          <w:rFonts w:ascii="Cambria" w:hAnsi="Cambria" w:eastAsia="Arial" w:cs="Cambria"/>
          <w:i/>
          <w:iCs/>
          <w:color w:val="ff0000"/>
          <w:sz w:val="14"/>
          <w:szCs w:val="14"/>
        </w:rPr>
        <w:t xml:space="preserve">. </w:t>
      </w:r>
      <w:r>
        <w:rPr>
          <w:rFonts w:ascii="Cambria" w:hAnsi="Cambria" w:cs="Cambria"/>
          <w:sz w:val="14"/>
          <w:szCs w:val="14"/>
        </w:rPr>
      </w:r>
      <w:r/>
    </w:p>
    <w:p>
      <w:pPr>
        <w:numPr>
          <w:ilvl w:val="3"/>
          <w:numId w:val="15"/>
        </w:numPr>
        <w:contextualSpacing/>
        <w:ind w:left="0" w:right="0" w:firstLine="0"/>
        <w:jc w:val="both"/>
        <w:spacing w:before="120" w:after="120" w:line="276" w:lineRule="auto"/>
        <w:rPr>
          <w:rFonts w:ascii="Cambria" w:hAnsi="Cambria" w:cs="Cambria"/>
          <w:sz w:val="14"/>
          <w:szCs w:val="14"/>
        </w:rPr>
      </w:pPr>
      <w:r>
        <w:rPr>
          <w:rFonts w:ascii="Cambria" w:hAnsi="Cambria" w:cs="Cambria"/>
          <w:sz w:val="14"/>
          <w:szCs w:val="14"/>
        </w:rPr>
      </w:r>
      <w:r>
        <w:rPr>
          <w:rFonts w:ascii="Cambria" w:hAnsi="Cambria" w:eastAsia="Arial" w:cs="Cambria"/>
          <w:sz w:val="14"/>
          <w:szCs w:val="14"/>
        </w:rPr>
        <w:t xml:space="preserve">Compensatória, para as infrações descritas nas alíneas “e” a “h” do subitem 12.1, de</w:t>
      </w:r>
      <w:r>
        <w:rPr>
          <w:rFonts w:ascii="Cambria" w:hAnsi="Cambria" w:eastAsia="Arial" w:cs="Cambria"/>
          <w:sz w:val="14"/>
          <w:szCs w:val="14"/>
        </w:rPr>
        <w:t xml:space="preserve"> 10</w:t>
      </w:r>
      <w:r>
        <w:rPr>
          <w:rFonts w:ascii="Cambria" w:hAnsi="Cambria" w:eastAsia="Arial" w:cs="Cambria"/>
          <w:sz w:val="14"/>
          <w:szCs w:val="14"/>
        </w:rPr>
        <w:t xml:space="preserve">% a30% do valor do Contrato.</w:t>
      </w:r>
      <w:r>
        <w:rPr>
          <w:rFonts w:ascii="Cambria" w:hAnsi="Cambria" w:cs="Cambria"/>
          <w:sz w:val="14"/>
          <w:szCs w:val="14"/>
        </w:rPr>
      </w:r>
      <w:r/>
    </w:p>
    <w:p>
      <w:pPr>
        <w:numPr>
          <w:ilvl w:val="3"/>
          <w:numId w:val="15"/>
        </w:numPr>
        <w:contextualSpacing/>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Compensatória, para a inexecução total </w:t>
      </w:r>
      <w:r>
        <w:rPr>
          <w:rFonts w:ascii="Cambria" w:hAnsi="Cambria" w:eastAsia="Arial" w:cs="Cambria"/>
          <w:sz w:val="14"/>
          <w:szCs w:val="14"/>
        </w:rPr>
        <w:t xml:space="preserve">do </w:t>
      </w:r>
      <w:r>
        <w:rPr>
          <w:rFonts w:ascii="Cambria" w:hAnsi="Cambria" w:eastAsia="Arial" w:cs="Cambria"/>
          <w:sz w:val="14"/>
          <w:szCs w:val="14"/>
        </w:rPr>
        <w:t xml:space="preserve">contrato prevista na alínea “c” do subitem 12.1, de 10% a 30%  do valor do Contrato. </w:t>
      </w:r>
      <w:r>
        <w:rPr>
          <w:rFonts w:ascii="Cambria" w:hAnsi="Cambria" w:cs="Cambria"/>
          <w:sz w:val="14"/>
          <w:szCs w:val="14"/>
        </w:rPr>
      </w:r>
      <w:r/>
    </w:p>
    <w:p>
      <w:pPr>
        <w:numPr>
          <w:ilvl w:val="3"/>
          <w:numId w:val="15"/>
        </w:numPr>
        <w:contextualSpacing/>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Para infração descrita na alínea “b” do subitem 12.1, a multa será de 05% a 15%  do valor do Contrato.</w:t>
      </w:r>
      <w:r>
        <w:rPr>
          <w:rFonts w:ascii="Cambria" w:hAnsi="Cambria" w:cs="Cambria"/>
          <w:sz w:val="14"/>
          <w:szCs w:val="14"/>
        </w:rPr>
      </w:r>
      <w:r/>
    </w:p>
    <w:p>
      <w:pPr>
        <w:numPr>
          <w:ilvl w:val="3"/>
          <w:numId w:val="15"/>
        </w:numPr>
        <w:contextualSpacing/>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Para infrações descritas na alínea “d” do subitem 12.1, a multa será de 05% a 15%  do valor do Contrato.</w:t>
      </w:r>
      <w:r>
        <w:rPr>
          <w:rFonts w:ascii="Cambria" w:hAnsi="Cambria" w:cs="Cambria"/>
          <w:sz w:val="14"/>
          <w:szCs w:val="14"/>
        </w:rPr>
      </w:r>
      <w:r/>
    </w:p>
    <w:p>
      <w:pPr>
        <w:numPr>
          <w:ilvl w:val="3"/>
          <w:numId w:val="15"/>
        </w:numPr>
        <w:contextualSpacing/>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Para a infração descrita na alínea “a” do subitem 12.1, a multa será de 05% a 15% do valor do Contrato.</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A </w:t>
      </w:r>
      <w:r>
        <w:rPr>
          <w:rFonts w:ascii="Cambria" w:hAnsi="Cambria" w:cs="Cambria"/>
          <w:sz w:val="14"/>
          <w:szCs w:val="14"/>
        </w:rPr>
        <w:t xml:space="preserve">aplicação</w:t>
      </w:r>
      <w:r>
        <w:rPr>
          <w:rFonts w:ascii="Cambria" w:hAnsi="Cambria" w:cs="Cambria"/>
          <w:sz w:val="14"/>
          <w:szCs w:val="14"/>
        </w:rPr>
        <w:t xml:space="preserve"> das sanções previstas neste Contrato não exclui, em hipótese alguma, a obrigação de reparação integral do dano causado ao Contratante (</w:t>
      </w:r>
      <w:hyperlink r:id="rId95" w:tooltip="http://www.planalto.gov.br/ccivil_03/_ato2019-2022/2021/lei/L14133.htm#art156§9" w:anchor="art156§9" w:history="1">
        <w:r>
          <w:rPr>
            <w:rStyle w:val="987"/>
            <w:rFonts w:ascii="Cambria" w:hAnsi="Cambria" w:cs="Cambria"/>
            <w:sz w:val="14"/>
            <w:szCs w:val="14"/>
          </w:rPr>
          <w:t xml:space="preserve">art. 156, §9º, da Lei nº 14.133, de 2021</w:t>
        </w:r>
      </w:hyperlink>
      <w:r>
        <w:rPr>
          <w:rFonts w:ascii="Cambria" w:hAnsi="Cambria" w:cs="Cambria"/>
          <w:sz w:val="14"/>
          <w:szCs w:val="14"/>
        </w:rPr>
        <w:t xml:space="preserve">)</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Todas as </w:t>
      </w:r>
      <w:r>
        <w:rPr>
          <w:rFonts w:ascii="Cambria" w:hAnsi="Cambria" w:cs="Cambria"/>
          <w:sz w:val="14"/>
          <w:szCs w:val="14"/>
        </w:rPr>
        <w:t xml:space="preserve">sanções</w:t>
      </w:r>
      <w:r>
        <w:rPr>
          <w:rFonts w:ascii="Cambria" w:hAnsi="Cambria" w:cs="Cambria"/>
          <w:sz w:val="14"/>
          <w:szCs w:val="14"/>
        </w:rPr>
        <w:t xml:space="preserve"> previstas neste Contrato poderão ser aplicadas cumulativamente com a multa (</w:t>
      </w:r>
      <w:hyperlink r:id="rId96" w:tooltip="http://www.planalto.gov.br/ccivil_03/_ato2019-2022/2021/lei/L14133.htm#art156§7" w:anchor="art156§7" w:history="1">
        <w:r>
          <w:rPr>
            <w:rStyle w:val="987"/>
            <w:rFonts w:ascii="Cambria" w:hAnsi="Cambria" w:cs="Cambria"/>
            <w:sz w:val="14"/>
            <w:szCs w:val="14"/>
          </w:rPr>
          <w:t xml:space="preserve">art. 156, §7º, da Lei nº 14.133, de 2021</w:t>
        </w:r>
      </w:hyperlink>
      <w:r>
        <w:rPr>
          <w:rFonts w:ascii="Cambria" w:hAnsi="Cambria" w:cs="Cambria"/>
          <w:sz w:val="14"/>
          <w:szCs w:val="14"/>
        </w:rPr>
        <w:t xml:space="preserve">).</w:t>
      </w:r>
      <w:r>
        <w:rPr>
          <w:rFonts w:ascii="Cambria" w:hAnsi="Cambria" w:cs="Cambria"/>
          <w:sz w:val="14"/>
          <w:szCs w:val="14"/>
        </w:rPr>
      </w:r>
      <w:r/>
    </w:p>
    <w:p>
      <w:pPr>
        <w:pStyle w:val="1031"/>
        <w:ind w:left="0" w:right="0" w:firstLine="0"/>
        <w:rPr>
          <w:rFonts w:ascii="Cambria" w:hAnsi="Cambria" w:cs="Cambria"/>
          <w:sz w:val="14"/>
          <w:szCs w:val="14"/>
        </w:rPr>
      </w:pPr>
      <w:r>
        <w:rPr>
          <w:rFonts w:ascii="Cambria" w:hAnsi="Cambria" w:cs="Cambria"/>
          <w:sz w:val="14"/>
          <w:szCs w:val="14"/>
        </w:rPr>
        <w:t xml:space="preserve">Antes da </w:t>
      </w:r>
      <w:r>
        <w:rPr>
          <w:rFonts w:ascii="Cambria" w:hAnsi="Cambria" w:cs="Cambria"/>
          <w:sz w:val="14"/>
          <w:szCs w:val="14"/>
        </w:rPr>
        <w:t xml:space="preserve">aplicação</w:t>
      </w:r>
      <w:r>
        <w:rPr>
          <w:rFonts w:ascii="Cambria" w:hAnsi="Cambria" w:cs="Cambria"/>
          <w:sz w:val="14"/>
          <w:szCs w:val="14"/>
        </w:rPr>
        <w:t xml:space="preserve"> da multa será facultada a defesa do interessado no prazo de 15 (quinze) dias úteis, contado da data de sua intimação (</w:t>
      </w:r>
      <w:hyperlink r:id="rId97" w:tooltip="http://www.planalto.gov.br/ccivil_03/_ato2019-2022/2021/lei/L14133.htm#art157" w:anchor="art157" w:history="1">
        <w:r>
          <w:rPr>
            <w:rStyle w:val="987"/>
            <w:rFonts w:ascii="Cambria" w:hAnsi="Cambria" w:cs="Cambria"/>
            <w:sz w:val="14"/>
            <w:szCs w:val="14"/>
          </w:rPr>
          <w:t xml:space="preserve">art. 157, da Lei nº 14.133, de 2021</w:t>
        </w:r>
      </w:hyperlink>
      <w:r>
        <w:rPr>
          <w:rFonts w:ascii="Cambria" w:hAnsi="Cambria" w:cs="Cambria"/>
          <w:sz w:val="14"/>
          <w:szCs w:val="14"/>
        </w:rPr>
        <w:t xml:space="preserve">)</w:t>
      </w:r>
      <w:r>
        <w:rPr>
          <w:rFonts w:ascii="Cambria" w:hAnsi="Cambria" w:cs="Cambria"/>
          <w:sz w:val="14"/>
          <w:szCs w:val="14"/>
        </w:rPr>
      </w:r>
      <w:r/>
    </w:p>
    <w:p>
      <w:pPr>
        <w:pStyle w:val="1031"/>
        <w:ind w:left="0" w:right="0" w:firstLine="0"/>
        <w:rPr>
          <w:rFonts w:ascii="Cambria" w:hAnsi="Cambria" w:cs="Cambria"/>
          <w:sz w:val="14"/>
          <w:szCs w:val="14"/>
        </w:rPr>
      </w:pPr>
      <w:r>
        <w:rPr>
          <w:rFonts w:ascii="Cambria" w:hAnsi="Cambria" w:cs="Cambria"/>
          <w:sz w:val="14"/>
          <w:szCs w:val="14"/>
        </w:rPr>
        <w:t xml:space="preserve">Se a multa aplicada e as indenizações cabíveis forem superiores ao valor do pagamento eventualmente devido pelo Contratante ao Contratado, além da perda desse valor, a diferença será descontada da garantia prestada ou será cobrada judicialmente (</w:t>
      </w:r>
      <w:hyperlink r:id="rId98" w:tooltip="http://www.planalto.gov.br/ccivil_03/_ato2019-2022/2021/lei/L14133.htm#art156§8" w:anchor="art156§8" w:history="1">
        <w:r>
          <w:rPr>
            <w:rStyle w:val="987"/>
            <w:rFonts w:ascii="Cambria" w:hAnsi="Cambria" w:cs="Cambria"/>
            <w:sz w:val="14"/>
            <w:szCs w:val="14"/>
          </w:rPr>
          <w:t xml:space="preserve">art. 156, §8º, da Lei nº 14.133, de 2021</w:t>
        </w:r>
      </w:hyperlink>
      <w:r>
        <w:rPr>
          <w:rFonts w:ascii="Cambria" w:hAnsi="Cambria" w:cs="Cambria"/>
          <w:sz w:val="14"/>
          <w:szCs w:val="14"/>
        </w:rPr>
        <w:t xml:space="preserve">).</w:t>
      </w:r>
      <w:r>
        <w:rPr>
          <w:rFonts w:ascii="Cambria" w:hAnsi="Cambria" w:cs="Cambria"/>
          <w:sz w:val="14"/>
          <w:szCs w:val="14"/>
        </w:rPr>
      </w:r>
      <w:r/>
    </w:p>
    <w:p>
      <w:pPr>
        <w:pStyle w:val="1031"/>
        <w:ind w:left="0" w:right="0" w:firstLine="0"/>
        <w:rPr>
          <w:rFonts w:ascii="Cambria" w:hAnsi="Cambria" w:cs="Cambria"/>
          <w:sz w:val="14"/>
          <w:szCs w:val="14"/>
        </w:rPr>
      </w:pPr>
      <w:r>
        <w:rPr>
          <w:rFonts w:ascii="Cambria" w:hAnsi="Cambria" w:cs="Cambria"/>
          <w:sz w:val="14"/>
          <w:szCs w:val="14"/>
        </w:rPr>
        <w:t xml:space="preserve">Previamente</w:t>
      </w:r>
      <w:r>
        <w:rPr>
          <w:rFonts w:ascii="Cambria" w:hAnsi="Cambria" w:cs="Cambria"/>
          <w:sz w:val="14"/>
          <w:szCs w:val="14"/>
        </w:rPr>
        <w:t xml:space="preserve"> ao encaminhamento à cobrança judicial, a multa poderá ser recolhida administrativamente no prazo máximo de 30(trinta)</w:t>
      </w:r>
      <w:r>
        <w:rPr>
          <w:rFonts w:ascii="Cambria" w:hAnsi="Cambria" w:cs="Cambria"/>
          <w:i/>
          <w:iCs/>
          <w:color w:val="ff0000"/>
          <w:sz w:val="14"/>
          <w:szCs w:val="14"/>
        </w:rPr>
        <w:t xml:space="preserve"> </w:t>
      </w:r>
      <w:r>
        <w:rPr>
          <w:rFonts w:ascii="Cambria" w:hAnsi="Cambria" w:cs="Cambria"/>
          <w:sz w:val="14"/>
          <w:szCs w:val="14"/>
        </w:rPr>
        <w:t xml:space="preserve">dias, a contar da data do recebimento da comunicação enviada pela autoridade competente.</w:t>
      </w:r>
      <w:bookmarkStart w:id="0" w:name="undefined"/>
      <w:r>
        <w:rPr>
          <w:rFonts w:ascii="Cambria" w:hAnsi="Cambria" w:cs="Cambria"/>
          <w:sz w:val="14"/>
          <w:szCs w:val="14"/>
        </w:rPr>
      </w:r>
      <w:bookmarkEnd w:id="0"/>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A aplicação das sanções realizar-se-á em processo administrativo que assegure o contraditório e a ampla defesa ao Contratado, observando-se o procedimento previsto no </w:t>
      </w:r>
      <w:r>
        <w:rPr>
          <w:rFonts w:ascii="Cambria" w:hAnsi="Cambria" w:cs="Cambria"/>
          <w:b/>
          <w:bCs/>
          <w:sz w:val="14"/>
          <w:szCs w:val="14"/>
        </w:rPr>
        <w:t xml:space="preserve">caput </w:t>
      </w:r>
      <w:r>
        <w:rPr>
          <w:rFonts w:ascii="Cambria" w:hAnsi="Cambria" w:cs="Cambria"/>
          <w:sz w:val="14"/>
          <w:szCs w:val="14"/>
        </w:rPr>
        <w:t xml:space="preserve">e parágrafos do </w:t>
      </w:r>
      <w:hyperlink r:id="rId99" w:tooltip="http://www.planalto.gov.br/ccivil_03/_ato2019-2022/2021/lei/L14133.htm#art158" w:anchor="art158" w:history="1">
        <w:r>
          <w:rPr>
            <w:rStyle w:val="987"/>
            <w:rFonts w:ascii="Cambria" w:hAnsi="Cambria" w:cs="Cambria"/>
            <w:sz w:val="14"/>
            <w:szCs w:val="14"/>
          </w:rPr>
          <w:t xml:space="preserve">art. 158 da Lei nº 14.133, de 2021</w:t>
        </w:r>
      </w:hyperlink>
      <w:r>
        <w:rPr>
          <w:rFonts w:ascii="Cambria" w:hAnsi="Cambria" w:cs="Cambria"/>
          <w:sz w:val="14"/>
          <w:szCs w:val="14"/>
        </w:rPr>
        <w:t xml:space="preserve">, para as penalidades de impedimento de licitar e contratar e de declaração de inidoneidade para licitar ou contratar.</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Na aplicação das sanções serão considerados (</w:t>
      </w:r>
      <w:hyperlink r:id="rId100" w:tooltip="http://www.planalto.gov.br/ccivil_03/_ato2019-2022/2021/lei/L14133.htm#art156§1" w:anchor="art156§1" w:history="1">
        <w:r>
          <w:rPr>
            <w:rStyle w:val="987"/>
            <w:rFonts w:ascii="Cambria" w:hAnsi="Cambria" w:cs="Cambria"/>
            <w:sz w:val="14"/>
            <w:szCs w:val="14"/>
          </w:rPr>
          <w:t xml:space="preserve">art. 156, §1º, da Lei nº 14.133, de 2021</w:t>
        </w:r>
      </w:hyperlink>
      <w:r>
        <w:rPr>
          <w:rFonts w:ascii="Cambria" w:hAnsi="Cambria" w:cs="Cambria"/>
          <w:sz w:val="14"/>
          <w:szCs w:val="14"/>
        </w:rPr>
        <w:t xml:space="preserve">):</w:t>
      </w:r>
      <w:r>
        <w:rPr>
          <w:rFonts w:ascii="Cambria" w:hAnsi="Cambria" w:cs="Cambria"/>
          <w:sz w:val="14"/>
          <w:szCs w:val="14"/>
        </w:rPr>
      </w:r>
      <w:r/>
    </w:p>
    <w:p>
      <w:pPr>
        <w:numPr>
          <w:ilvl w:val="0"/>
          <w:numId w:val="11"/>
        </w:numPr>
        <w:contextualSpacing/>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a natureza e a gravidade da infração cometida;</w:t>
      </w:r>
      <w:r>
        <w:rPr>
          <w:rFonts w:ascii="Cambria" w:hAnsi="Cambria" w:cs="Cambria"/>
          <w:sz w:val="14"/>
          <w:szCs w:val="14"/>
        </w:rPr>
      </w:r>
      <w:r/>
    </w:p>
    <w:p>
      <w:pPr>
        <w:numPr>
          <w:ilvl w:val="0"/>
          <w:numId w:val="11"/>
        </w:numPr>
        <w:contextualSpacing/>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as peculiaridades do caso concreto;</w:t>
      </w:r>
      <w:r>
        <w:rPr>
          <w:rFonts w:ascii="Cambria" w:hAnsi="Cambria" w:cs="Cambria"/>
          <w:sz w:val="14"/>
          <w:szCs w:val="14"/>
        </w:rPr>
      </w:r>
      <w:r/>
    </w:p>
    <w:p>
      <w:pPr>
        <w:numPr>
          <w:ilvl w:val="0"/>
          <w:numId w:val="11"/>
        </w:numPr>
        <w:contextualSpacing/>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as circunstâncias agravantes ou atenuantes;</w:t>
      </w:r>
      <w:r>
        <w:rPr>
          <w:rFonts w:ascii="Cambria" w:hAnsi="Cambria" w:cs="Cambria"/>
          <w:sz w:val="14"/>
          <w:szCs w:val="14"/>
        </w:rPr>
      </w:r>
      <w:r/>
    </w:p>
    <w:p>
      <w:pPr>
        <w:numPr>
          <w:ilvl w:val="0"/>
          <w:numId w:val="11"/>
        </w:numPr>
        <w:contextualSpacing/>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os danos que dela provierem para o Contratante;</w:t>
      </w:r>
      <w:r>
        <w:rPr>
          <w:rFonts w:ascii="Cambria" w:hAnsi="Cambria" w:cs="Cambria"/>
          <w:sz w:val="14"/>
          <w:szCs w:val="14"/>
        </w:rPr>
      </w:r>
      <w:r/>
    </w:p>
    <w:p>
      <w:pPr>
        <w:numPr>
          <w:ilvl w:val="0"/>
          <w:numId w:val="11"/>
        </w:numPr>
        <w:contextualSpacing/>
        <w:ind w:left="0" w:right="0" w:firstLine="0"/>
        <w:jc w:val="both"/>
        <w:spacing w:before="120" w:after="120" w:line="276" w:lineRule="auto"/>
        <w:rPr>
          <w:rFonts w:ascii="Cambria" w:hAnsi="Cambria" w:cs="Cambria"/>
          <w:sz w:val="14"/>
          <w:szCs w:val="14"/>
        </w:rPr>
      </w:pPr>
      <w:r>
        <w:rPr>
          <w:rFonts w:ascii="Cambria" w:hAnsi="Cambria" w:eastAsia="Arial" w:cs="Cambria"/>
          <w:sz w:val="14"/>
          <w:szCs w:val="14"/>
        </w:rPr>
        <w:t xml:space="preserve">a implantação ou o aperfeiçoamento de programa de integridade, conforme normas e orientações dos órgãos de controle.</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Os atos </w:t>
      </w:r>
      <w:r>
        <w:rPr>
          <w:rFonts w:ascii="Cambria" w:hAnsi="Cambria" w:cs="Cambria"/>
          <w:sz w:val="14"/>
          <w:szCs w:val="14"/>
        </w:rPr>
        <w:t xml:space="preserve">previstos</w:t>
      </w:r>
      <w:r>
        <w:rPr>
          <w:rFonts w:ascii="Cambria" w:hAnsi="Cambria" w:cs="Cambria"/>
          <w:sz w:val="14"/>
          <w:szCs w:val="14"/>
        </w:rPr>
        <w:t xml:space="preserve"> como infrações administrativas na </w:t>
      </w:r>
      <w:hyperlink r:id="rId101" w:tooltip="http://www.planalto.gov.br/ccivil_03/_ato2019-2022/2021/lei/L14133.htm" w:history="1">
        <w:r>
          <w:rPr>
            <w:rStyle w:val="987"/>
            <w:rFonts w:ascii="Cambria" w:hAnsi="Cambria" w:cs="Cambria"/>
            <w:sz w:val="14"/>
            <w:szCs w:val="14"/>
          </w:rPr>
          <w:t xml:space="preserve">Lei nº 14.133, de 2021</w:t>
        </w:r>
      </w:hyperlink>
      <w:r>
        <w:rPr>
          <w:rFonts w:ascii="Cambria" w:hAnsi="Cambria" w:cs="Cambria"/>
          <w:sz w:val="14"/>
          <w:szCs w:val="14"/>
        </w:rPr>
        <w:t xml:space="preserve">, ou em outras leis de licitações e contratos da Administração Pública que também sejam tipificados como atos lesivos </w:t>
      </w:r>
      <w:hyperlink r:id="rId102" w:tooltip="https://www.planalto.gov.br/ccivil_03/_ato2011-2014/2013/lei/l12846.htm" w:history="1">
        <w:r>
          <w:rPr>
            <w:rStyle w:val="987"/>
            <w:rFonts w:ascii="Cambria" w:hAnsi="Cambria" w:cs="Cambria"/>
            <w:sz w:val="14"/>
            <w:szCs w:val="14"/>
          </w:rPr>
          <w:t xml:space="preserve">na Lei nº 12.846,</w:t>
        </w:r>
        <w:r>
          <w:rPr>
            <w:rStyle w:val="987"/>
            <w:rFonts w:ascii="Cambria" w:hAnsi="Cambria" w:cs="Cambria"/>
            <w:sz w:val="14"/>
            <w:szCs w:val="14"/>
          </w:rPr>
          <w:t xml:space="preserve"> </w:t>
        </w:r>
        <w:r>
          <w:rPr>
            <w:rStyle w:val="987"/>
            <w:rFonts w:ascii="Cambria" w:hAnsi="Cambria" w:cs="Cambria"/>
            <w:sz w:val="14"/>
            <w:szCs w:val="14"/>
          </w:rPr>
          <w:t xml:space="preserve">de 2013</w:t>
        </w:r>
      </w:hyperlink>
      <w:r>
        <w:rPr>
          <w:rFonts w:ascii="Cambria" w:hAnsi="Cambria" w:cs="Cambria"/>
          <w:sz w:val="14"/>
          <w:szCs w:val="14"/>
        </w:rPr>
        <w:t xml:space="preserve">, serão apurados e julgados conjuntamente, nos mesmos autos, observados o rito procedimental e autoridade competente definidos na referida </w:t>
      </w:r>
      <w:hyperlink r:id="rId103" w:tooltip="http://www.planalto.gov.br/ccivil_03/_ato2019-2022/2021/lei/L14133.htm#art159" w:anchor="art159" w:history="1">
        <w:r>
          <w:rPr>
            <w:rStyle w:val="987"/>
            <w:rFonts w:ascii="Cambria" w:hAnsi="Cambria" w:cs="Cambria"/>
            <w:sz w:val="14"/>
            <w:szCs w:val="14"/>
          </w:rPr>
          <w:t xml:space="preserve">Lei (art. 159</w:t>
        </w:r>
      </w:hyperlink>
      <w:r>
        <w:rPr>
          <w:rFonts w:ascii="Cambria" w:hAnsi="Cambria" w:cs="Cambria"/>
          <w:sz w:val="14"/>
          <w:szCs w:val="14"/>
        </w:rPr>
        <w:t xml:space="preserve">).</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A personalidade jurídica do Contratado poderá ser desconsiderada sempre que utilizada com abuso do direito para facilitar, e</w:t>
      </w:r>
      <w:r>
        <w:rPr>
          <w:rFonts w:ascii="Cambria" w:hAnsi="Cambria" w:cs="Cambria"/>
          <w:sz w:val="14"/>
          <w:szCs w:val="14"/>
        </w:rPr>
        <w:t xml:space="preserve">ncobrir ou dissimular a prática dos atos ilícitos previstos neste Contrato ou para provocar confusão patrimonial, e, nesse caso, todos os efeitos das sanções aplicadas à pessoa jurídica serão estendidos aos seus administradores e sócios com poderes de admi</w:t>
      </w:r>
      <w:r>
        <w:rPr>
          <w:rFonts w:ascii="Cambria" w:hAnsi="Cambria" w:cs="Cambria"/>
          <w:sz w:val="14"/>
          <w:szCs w:val="14"/>
        </w:rPr>
        <w:t xml:space="preserve">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4" w:tooltip="http://www.planalto.gov.br/ccivil_03/_ato2019-2022/2021/lei/L14133.htm#art160" w:anchor="art160" w:history="1">
        <w:r>
          <w:rPr>
            <w:rStyle w:val="987"/>
            <w:rFonts w:ascii="Cambria" w:hAnsi="Cambria" w:cs="Cambria"/>
            <w:sz w:val="14"/>
            <w:szCs w:val="14"/>
          </w:rPr>
          <w:t xml:space="preserve">art. 160, da Lei nº 14.133, de 2021</w:t>
        </w:r>
      </w:hyperlink>
      <w:r>
        <w:rPr>
          <w:rFonts w:ascii="Cambria" w:hAnsi="Cambria" w:cs="Cambria"/>
          <w:sz w:val="14"/>
          <w:szCs w:val="14"/>
        </w:rPr>
        <w:t xml:space="preserve">)</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 O </w:t>
      </w:r>
      <w:r>
        <w:rPr>
          <w:rFonts w:ascii="Cambria" w:hAnsi="Cambria" w:cs="Cambria"/>
          <w:sz w:val="14"/>
          <w:szCs w:val="14"/>
        </w:rPr>
        <w:t xml:space="preserve">Contratante</w:t>
      </w:r>
      <w:r>
        <w:rPr>
          <w:rFonts w:ascii="Cambria" w:hAnsi="Cambria" w:cs="Cambria"/>
          <w:sz w:val="14"/>
          <w:szCs w:val="14"/>
        </w:rPr>
        <w:t xml:space="preserve"> deverá, no prazo </w:t>
      </w:r>
      <w:r>
        <w:rPr>
          <w:rFonts w:ascii="Cambria" w:hAnsi="Cambria" w:cs="Cambria"/>
          <w:sz w:val="14"/>
          <w:szCs w:val="14"/>
        </w:rPr>
        <w:t xml:space="preserve">máximo </w:t>
      </w:r>
      <w:r>
        <w:rPr>
          <w:rFonts w:ascii="Cambria" w:hAnsi="Cambria" w:cs="Cambria"/>
          <w:sz w:val="14"/>
          <w:szCs w:val="14"/>
        </w:rPr>
        <w:t xml:space="preserve">de</w:t>
      </w:r>
      <w:r>
        <w:rPr>
          <w:rFonts w:ascii="Cambria" w:hAnsi="Cambria" w:cs="Cambria"/>
          <w:sz w:val="14"/>
          <w:szCs w:val="14"/>
        </w:rPr>
        <w:t xml:space="preserve"> </w:t>
      </w:r>
      <w:r>
        <w:rPr>
          <w:rFonts w:ascii="Cambria" w:hAnsi="Cambria" w:cs="Cambria"/>
          <w:sz w:val="14"/>
          <w:szCs w:val="14"/>
        </w:rPr>
        <w:t xml:space="preserve">15 (quinze) dias úteis, contado da data de aplicação da sanção, informar e manter atualizados os dados relativos às sanções por ela aplicadas, para fins de publicidade no </w:t>
      </w:r>
      <w:hyperlink r:id="rId105" w:tooltip="https://ceiscadastro.cgu.gov.br/index.aspx?ReturnUrl=%2f" w:history="1">
        <w:r>
          <w:rPr>
            <w:rStyle w:val="987"/>
            <w:rFonts w:ascii="Cambria" w:hAnsi="Cambria" w:cs="Cambria"/>
            <w:sz w:val="14"/>
            <w:szCs w:val="14"/>
          </w:rPr>
          <w:t xml:space="preserve">Cadastro Nacional de Empresas Inidôneas e Suspensas (</w:t>
        </w:r>
        <w:r>
          <w:rPr>
            <w:rStyle w:val="987"/>
            <w:rFonts w:ascii="Cambria" w:hAnsi="Cambria" w:cs="Cambria"/>
            <w:sz w:val="14"/>
            <w:szCs w:val="14"/>
          </w:rPr>
          <w:t xml:space="preserve">Ceis</w:t>
        </w:r>
        <w:r>
          <w:rPr>
            <w:rStyle w:val="987"/>
            <w:rFonts w:ascii="Cambria" w:hAnsi="Cambria" w:cs="Cambria"/>
            <w:sz w:val="14"/>
            <w:szCs w:val="14"/>
          </w:rPr>
          <w:t xml:space="preserve">)</w:t>
        </w:r>
      </w:hyperlink>
      <w:r>
        <w:rPr>
          <w:rFonts w:ascii="Cambria" w:hAnsi="Cambria" w:cs="Cambria"/>
          <w:sz w:val="14"/>
          <w:szCs w:val="14"/>
        </w:rPr>
        <w:t xml:space="preserve"> e no Cadastro Nacional de Empresas Punidas (</w:t>
      </w:r>
      <w:r>
        <w:rPr>
          <w:rFonts w:ascii="Cambria" w:hAnsi="Cambria" w:cs="Cambria"/>
          <w:sz w:val="14"/>
          <w:szCs w:val="14"/>
        </w:rPr>
        <w:t xml:space="preserve">Cnep</w:t>
      </w:r>
      <w:r>
        <w:rPr>
          <w:rFonts w:ascii="Cambria" w:hAnsi="Cambria" w:cs="Cambria"/>
          <w:sz w:val="14"/>
          <w:szCs w:val="14"/>
        </w:rPr>
        <w:t xml:space="preserve">), instituídos no âmbito do Poder Executivo Federal. (</w:t>
      </w:r>
      <w:hyperlink r:id="rId106" w:tooltip="http://www.planalto.gov.br/ccivil_03/_ato2019-2022/2021/lei/L14133.htm#art161" w:anchor="art161" w:history="1">
        <w:r>
          <w:rPr>
            <w:rStyle w:val="987"/>
            <w:rFonts w:ascii="Cambria" w:hAnsi="Cambria" w:cs="Cambria"/>
            <w:sz w:val="14"/>
            <w:szCs w:val="14"/>
          </w:rPr>
          <w:t xml:space="preserve">Art. 161, da Lei nº 14.133, de 2021</w:t>
        </w:r>
      </w:hyperlink>
      <w:r>
        <w:rPr>
          <w:rFonts w:ascii="Cambria" w:hAnsi="Cambria" w:cs="Cambria"/>
          <w:sz w:val="14"/>
          <w:szCs w:val="14"/>
        </w:rPr>
        <w:t xml:space="preserve">)</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As sanções de impedimento de licitar e contratar e declaração de inidoneidade para licitar ou contratar são passíveis de reabilitação na forma do </w:t>
      </w:r>
      <w:hyperlink r:id="rId107" w:tooltip="http://www.planalto.gov.br/ccivil_03/_ato2019-2022/2021/lei/L14133.htm#art163" w:anchor="art163" w:history="1">
        <w:r>
          <w:rPr>
            <w:rStyle w:val="987"/>
            <w:rFonts w:ascii="Cambria" w:hAnsi="Cambria" w:cs="Cambria"/>
            <w:sz w:val="14"/>
            <w:szCs w:val="14"/>
          </w:rPr>
          <w:t xml:space="preserve">art. 163 da Lei nº 14.133/21.</w:t>
        </w:r>
      </w:hyperlink>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Os débitos do contratado para com a Administração contratante, resultantes de multa administrativa e/ou indenizações, não inscri</w:t>
      </w:r>
      <w:r>
        <w:rPr>
          <w:rFonts w:ascii="Cambria" w:hAnsi="Cambria" w:cs="Cambria"/>
          <w:sz w:val="14"/>
          <w:szCs w:val="14"/>
        </w:rPr>
        <w:t xml:space="preserve">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108" w:tooltip="https://www.gov.br/compras/pt-br/acesso-a-informacao/legislacao/instrucoes-normativas/instrucao-normativa-seges-me-no-26-de-13-de-abril-de-2022" w:history="1">
        <w:r>
          <w:rPr>
            <w:rStyle w:val="987"/>
            <w:rFonts w:ascii="Cambria" w:hAnsi="Cambria" w:cs="Cambria"/>
            <w:sz w:val="14"/>
            <w:szCs w:val="14"/>
          </w:rPr>
          <w:t xml:space="preserve">Instrução Normativa SEGES/ME nº 26, de 13 de abril de 2022</w:t>
        </w:r>
      </w:hyperlink>
      <w:r>
        <w:rPr>
          <w:rFonts w:ascii="Cambria" w:hAnsi="Cambria" w:cs="Cambria"/>
          <w:sz w:val="14"/>
          <w:szCs w:val="14"/>
        </w:rPr>
        <w:t xml:space="preserve">. </w:t>
      </w:r>
      <w:r>
        <w:rPr>
          <w:rFonts w:ascii="Cambria" w:hAnsi="Cambria" w:cs="Cambria"/>
          <w:sz w:val="14"/>
          <w:szCs w:val="14"/>
        </w:rPr>
      </w:r>
      <w:r/>
    </w:p>
    <w:p>
      <w:pPr>
        <w:pStyle w:val="1009"/>
        <w:ind w:left="0" w:right="0" w:firstLine="0"/>
        <w:rPr>
          <w:rFonts w:ascii="Cambria" w:hAnsi="Cambria" w:cs="Cambria"/>
          <w:sz w:val="14"/>
          <w:szCs w:val="14"/>
        </w:rPr>
      </w:pPr>
      <w:r>
        <w:rPr>
          <w:rFonts w:ascii="Cambria" w:hAnsi="Cambria" w:cs="Cambria"/>
          <w:sz w:val="14"/>
          <w:szCs w:val="14"/>
        </w:rPr>
      </w:r>
      <w:r>
        <w:rPr>
          <w:rFonts w:ascii="Cambria" w:hAnsi="Cambria" w:cs="Cambria"/>
          <w:sz w:val="14"/>
          <w:szCs w:val="14"/>
        </w:rPr>
        <w:t xml:space="preserve">CLÁUSULA DÉCIMA TERCEIRA – DA EXTINÇÃO CONTRATUAL (</w:t>
      </w:r>
      <w:hyperlink r:id="rId109" w:tooltip="http://www.planalto.gov.br/ccivil_03/_ato2019-2022/2021/lei/L14133.htm#art92" w:anchor="art92" w:history="1">
        <w:r>
          <w:rPr>
            <w:rStyle w:val="987"/>
            <w:rFonts w:ascii="Cambria" w:hAnsi="Cambria" w:cs="Cambria"/>
            <w:sz w:val="14"/>
            <w:szCs w:val="14"/>
          </w:rPr>
          <w:t xml:space="preserve">art. 92, XIX</w:t>
        </w:r>
      </w:hyperlink>
      <w:r>
        <w:rPr>
          <w:rFonts w:ascii="Cambria" w:hAnsi="Cambria" w:cs="Cambria"/>
          <w:sz w:val="14"/>
          <w:szCs w:val="14"/>
        </w:rPr>
        <w:t xml:space="preserve">)</w:t>
      </w:r>
      <w:r>
        <w:rPr>
          <w:rFonts w:ascii="Cambria" w:hAnsi="Cambria" w:cs="Cambria"/>
          <w:sz w:val="14"/>
          <w:szCs w:val="14"/>
        </w:rPr>
      </w:r>
      <w:r/>
    </w:p>
    <w:p>
      <w:pPr>
        <w:pStyle w:val="1079"/>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O contrato </w:t>
      </w:r>
      <w:r>
        <w:rPr>
          <w:rFonts w:ascii="Cambria" w:hAnsi="Cambria" w:cs="Cambria"/>
          <w:color w:val="000000" w:themeColor="text1"/>
          <w:sz w:val="14"/>
          <w:szCs w:val="14"/>
          <w:highlight w:val="none"/>
        </w:rPr>
        <w:t xml:space="preserve">será extinto</w:t>
      </w:r>
      <w:r>
        <w:rPr>
          <w:rFonts w:ascii="Cambria" w:hAnsi="Cambria" w:cs="Cambria"/>
          <w:color w:val="000000" w:themeColor="text1"/>
          <w:sz w:val="14"/>
          <w:szCs w:val="14"/>
          <w:highlight w:val="none"/>
        </w:rPr>
        <w:t xml:space="preserve"> </w:t>
      </w:r>
      <w:r>
        <w:rPr>
          <w:rFonts w:ascii="Cambria" w:hAnsi="Cambria" w:cs="Cambria"/>
          <w:color w:val="000000" w:themeColor="text1"/>
          <w:sz w:val="14"/>
          <w:szCs w:val="14"/>
          <w:highlight w:val="none"/>
        </w:rPr>
        <w:t xml:space="preserve">qua</w:t>
      </w:r>
      <w:r>
        <w:rPr>
          <w:rFonts w:ascii="Cambria" w:hAnsi="Cambria" w:cs="Cambria"/>
          <w:color w:val="000000" w:themeColor="text1"/>
          <w:sz w:val="14"/>
          <w:szCs w:val="14"/>
        </w:rPr>
        <w:t xml:space="preserve">ndo cumpridas as obrigações de ambas as partes, ainda que isso ocorra antes do prazo estipulado para tanto.</w:t>
      </w:r>
      <w:r>
        <w:rPr>
          <w:rFonts w:ascii="Cambria" w:hAnsi="Cambria" w:cs="Cambria"/>
          <w:sz w:val="14"/>
          <w:szCs w:val="14"/>
        </w:rPr>
      </w:r>
      <w:r/>
    </w:p>
    <w:p>
      <w:pPr>
        <w:pStyle w:val="1079"/>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Se as obrigações não forem cumpridas no prazo estipulado, a vigência ficará prorrogada até a conclusão do objeto, caso em que deverá a Administração providenciar a readequação do cronograma fixado para o contrato.</w:t>
      </w:r>
      <w:r>
        <w:rPr>
          <w:rFonts w:ascii="Cambria" w:hAnsi="Cambria" w:cs="Cambria"/>
          <w:sz w:val="14"/>
          <w:szCs w:val="14"/>
        </w:rPr>
      </w:r>
      <w:r/>
    </w:p>
    <w:p>
      <w:pPr>
        <w:pStyle w:val="1079"/>
        <w:ind w:left="0" w:right="0" w:firstLine="0"/>
        <w:rPr>
          <w:rFonts w:ascii="Cambria" w:hAnsi="Cambria" w:cs="Cambria"/>
          <w:color w:val="000000" w:themeColor="text1"/>
          <w:sz w:val="14"/>
          <w:szCs w:val="14"/>
        </w:rPr>
      </w:pPr>
      <w:r>
        <w:rPr>
          <w:rFonts w:ascii="Cambria" w:hAnsi="Cambria" w:cs="Cambria"/>
          <w:color w:val="000000" w:themeColor="text1"/>
          <w:sz w:val="14"/>
          <w:szCs w:val="14"/>
        </w:rPr>
        <w:t xml:space="preserve">Quando a não conclusão do contrato referida no item anterior decorrer de culpa do contratado:</w:t>
      </w:r>
      <w:r>
        <w:rPr>
          <w:rFonts w:ascii="Cambria" w:hAnsi="Cambria" w:cs="Cambria"/>
          <w:sz w:val="14"/>
          <w:szCs w:val="14"/>
        </w:rPr>
      </w:r>
      <w:r/>
    </w:p>
    <w:p>
      <w:pPr>
        <w:pStyle w:val="979"/>
        <w:numPr>
          <w:ilvl w:val="0"/>
          <w:numId w:val="12"/>
        </w:numPr>
        <w:ind w:left="0" w:right="0" w:firstLine="0"/>
        <w:jc w:val="both"/>
        <w:spacing w:before="120" w:after="120" w:line="276" w:lineRule="auto"/>
        <w:rPr>
          <w:rFonts w:ascii="Cambria" w:hAnsi="Cambria" w:cs="Cambria"/>
          <w:color w:val="000000" w:themeColor="text1"/>
          <w:sz w:val="14"/>
          <w:szCs w:val="14"/>
        </w:rPr>
      </w:pPr>
      <w:r>
        <w:rPr>
          <w:rFonts w:ascii="Cambria" w:hAnsi="Cambria" w:eastAsia="Arial" w:cs="Cambria"/>
          <w:i/>
          <w:iCs/>
          <w:color w:val="000000" w:themeColor="text1"/>
          <w:sz w:val="14"/>
          <w:szCs w:val="14"/>
        </w:rPr>
        <w:t xml:space="preserve">ficará ele constituído em mora, sendo-lhe aplicáveis as respectivas sanções administrativas;</w:t>
      </w:r>
      <w:r>
        <w:rPr>
          <w:rFonts w:ascii="Cambria" w:hAnsi="Cambria" w:eastAsia="Arial" w:cs="Cambria"/>
          <w:i/>
          <w:iCs/>
          <w:color w:val="000000" w:themeColor="text1"/>
          <w:sz w:val="14"/>
          <w:szCs w:val="14"/>
        </w:rPr>
        <w:t xml:space="preserve"> </w:t>
      </w:r>
      <w:r>
        <w:rPr>
          <w:rFonts w:ascii="Cambria" w:hAnsi="Cambria" w:eastAsia="Arial" w:cs="Cambria"/>
          <w:i/>
          <w:iCs/>
          <w:color w:val="000000" w:themeColor="text1"/>
          <w:sz w:val="14"/>
          <w:szCs w:val="14"/>
        </w:rPr>
        <w:t xml:space="preserve">e</w:t>
      </w:r>
      <w:r>
        <w:rPr>
          <w:rFonts w:ascii="Cambria" w:hAnsi="Cambria" w:cs="Cambria"/>
          <w:sz w:val="14"/>
          <w:szCs w:val="14"/>
        </w:rPr>
      </w:r>
      <w:r/>
    </w:p>
    <w:p>
      <w:pPr>
        <w:pStyle w:val="979"/>
        <w:numPr>
          <w:ilvl w:val="0"/>
          <w:numId w:val="12"/>
        </w:numPr>
        <w:ind w:left="0" w:right="0" w:firstLine="0"/>
        <w:jc w:val="both"/>
        <w:spacing w:before="120" w:after="120" w:line="276" w:lineRule="auto"/>
        <w:rPr>
          <w:rFonts w:ascii="Cambria" w:hAnsi="Cambria" w:cs="Cambria"/>
          <w:color w:val="000000" w:themeColor="text1"/>
          <w:sz w:val="14"/>
          <w:szCs w:val="14"/>
        </w:rPr>
      </w:pPr>
      <w:r>
        <w:rPr>
          <w:rFonts w:ascii="Cambria" w:hAnsi="Cambria" w:eastAsia="Arial" w:cs="Cambria"/>
          <w:i/>
          <w:iCs/>
          <w:color w:val="000000" w:themeColor="text1"/>
          <w:sz w:val="14"/>
          <w:szCs w:val="14"/>
        </w:rPr>
        <w:t xml:space="preserve">poderá a Administração optar pela extinção do contrato e, nesse caso, adotará as medidas admitidas em lei para a continuidade da execução contratual.</w:t>
      </w:r>
      <w:r>
        <w:rPr>
          <w:rFonts w:ascii="Cambria" w:hAnsi="Cambria" w:cs="Cambria"/>
          <w:sz w:val="14"/>
          <w:szCs w:val="14"/>
        </w:rPr>
      </w:r>
      <w:r/>
    </w:p>
    <w:p>
      <w:pPr>
        <w:pStyle w:val="1029"/>
        <w:ind w:left="0" w:right="0" w:firstLine="0"/>
        <w:rPr>
          <w:rFonts w:ascii="Cambria" w:hAnsi="Cambria" w:cs="Cambria"/>
          <w:sz w:val="14"/>
          <w:szCs w:val="14"/>
          <w:highlight w:val="none"/>
        </w:rPr>
      </w:pPr>
      <w:r>
        <w:rPr>
          <w:rFonts w:ascii="Cambria" w:hAnsi="Cambria" w:cs="Cambria"/>
          <w:sz w:val="14"/>
          <w:szCs w:val="14"/>
        </w:rPr>
        <w:t xml:space="preserve">O con</w:t>
      </w:r>
      <w:r>
        <w:rPr>
          <w:rFonts w:ascii="Cambria" w:hAnsi="Cambria" w:cs="Cambria"/>
          <w:sz w:val="14"/>
          <w:szCs w:val="14"/>
          <w:highlight w:val="none"/>
        </w:rPr>
        <w:t xml:space="preserve">trato </w:t>
      </w:r>
      <w:r>
        <w:rPr>
          <w:rFonts w:ascii="Cambria" w:hAnsi="Cambria" w:cs="Cambria"/>
          <w:sz w:val="14"/>
          <w:szCs w:val="14"/>
          <w:highlight w:val="none"/>
        </w:rPr>
        <w:t xml:space="preserve">pode</w:t>
      </w:r>
      <w:r>
        <w:rPr>
          <w:rFonts w:ascii="Cambria" w:hAnsi="Cambria" w:cs="Cambria"/>
          <w:sz w:val="14"/>
          <w:szCs w:val="14"/>
          <w:highlight w:val="none"/>
        </w:rPr>
        <w:t xml:space="preserve">rá</w:t>
      </w:r>
      <w:r>
        <w:rPr>
          <w:rFonts w:ascii="Cambria" w:hAnsi="Cambria" w:cs="Cambria"/>
          <w:sz w:val="14"/>
          <w:szCs w:val="14"/>
          <w:highlight w:val="none"/>
        </w:rPr>
        <w:t xml:space="preserve"> ser </w:t>
      </w:r>
      <w:r>
        <w:rPr>
          <w:rFonts w:ascii="Cambria" w:hAnsi="Cambria" w:cs="Cambria"/>
          <w:sz w:val="14"/>
          <w:szCs w:val="14"/>
          <w:highlight w:val="none"/>
        </w:rPr>
        <w:t xml:space="preserve">extinto</w:t>
      </w:r>
      <w:r>
        <w:rPr>
          <w:rFonts w:ascii="Cambria" w:hAnsi="Cambria" w:cs="Cambria"/>
          <w:sz w:val="14"/>
          <w:szCs w:val="14"/>
          <w:highlight w:val="none"/>
        </w:rPr>
        <w:t xml:space="preserve"> antes de cumpridas as obrigações nele estipuladas, ou antes do prazo nele fixado, por algum dos motivos previstos no </w:t>
      </w:r>
      <w:hyperlink r:id="rId110" w:tooltip="http://www.planalto.gov.br/ccivil_03/_ato2019-2022/2021/lei/L14133.htm#art137" w:anchor="art137" w:history="1">
        <w:r>
          <w:rPr>
            <w:rStyle w:val="987"/>
            <w:rFonts w:ascii="Cambria" w:hAnsi="Cambria" w:cs="Cambria"/>
            <w:sz w:val="14"/>
            <w:szCs w:val="14"/>
            <w:highlight w:val="none"/>
          </w:rPr>
          <w:t xml:space="preserve">artigo 137 da Lei nº 14.133/21</w:t>
        </w:r>
      </w:hyperlink>
      <w:r>
        <w:rPr>
          <w:rFonts w:ascii="Cambria" w:hAnsi="Cambria" w:cs="Cambria"/>
          <w:sz w:val="14"/>
          <w:szCs w:val="14"/>
          <w:highlight w:val="none"/>
        </w:rPr>
        <w:t xml:space="preserve">, bem como amigavelmente, </w:t>
      </w:r>
      <w:r>
        <w:rPr>
          <w:rFonts w:ascii="Cambria" w:hAnsi="Cambria" w:cs="Cambria"/>
          <w:color w:val="000000" w:themeColor="text1"/>
          <w:sz w:val="14"/>
          <w:szCs w:val="14"/>
          <w:highlight w:val="none"/>
        </w:rPr>
        <w:t xml:space="preserve">assegurados o contraditório e a ampla defesa</w:t>
      </w:r>
      <w:r>
        <w:rPr>
          <w:rFonts w:ascii="Cambria" w:hAnsi="Cambria" w:cs="Cambria"/>
          <w:sz w:val="14"/>
          <w:szCs w:val="14"/>
          <w:highlight w:val="none"/>
        </w:rPr>
        <w:t xml:space="preserve">.</w:t>
      </w:r>
      <w:r>
        <w:rPr>
          <w:rFonts w:ascii="Cambria" w:hAnsi="Cambria" w:cs="Cambria"/>
          <w:sz w:val="14"/>
          <w:szCs w:val="14"/>
        </w:rPr>
      </w:r>
      <w:r/>
    </w:p>
    <w:p>
      <w:pPr>
        <w:pStyle w:val="1031"/>
        <w:ind w:left="0" w:right="0" w:firstLine="0"/>
        <w:rPr>
          <w:rFonts w:ascii="Cambria" w:hAnsi="Cambria" w:cs="Cambria"/>
          <w:sz w:val="14"/>
          <w:szCs w:val="14"/>
          <w:highlight w:val="none"/>
        </w:rPr>
      </w:pPr>
      <w:r>
        <w:rPr>
          <w:rFonts w:ascii="Cambria" w:hAnsi="Cambria" w:cs="Cambria"/>
          <w:sz w:val="14"/>
          <w:szCs w:val="14"/>
          <w:highlight w:val="none"/>
        </w:rPr>
        <w:t xml:space="preserve">Nesta hipótese, aplicam-se também os </w:t>
      </w:r>
      <w:hyperlink r:id="rId111" w:tooltip="http://www.planalto.gov.br/ccivil_03/_ato2019-2022/2021/lei/L14133.htm#art138" w:anchor="art138" w:history="1">
        <w:r>
          <w:rPr>
            <w:rStyle w:val="987"/>
            <w:rFonts w:ascii="Cambria" w:hAnsi="Cambria" w:cs="Cambria"/>
            <w:sz w:val="14"/>
            <w:szCs w:val="14"/>
            <w:highlight w:val="none"/>
          </w:rPr>
          <w:t xml:space="preserve">artigos 138 e 139</w:t>
        </w:r>
      </w:hyperlink>
      <w:r>
        <w:rPr>
          <w:rFonts w:ascii="Cambria" w:hAnsi="Cambria" w:cs="Cambria"/>
          <w:sz w:val="14"/>
          <w:szCs w:val="14"/>
          <w:highlight w:val="none"/>
        </w:rPr>
        <w:t xml:space="preserve"> da mesma Lei.</w:t>
      </w:r>
      <w:r>
        <w:rPr>
          <w:rFonts w:ascii="Cambria" w:hAnsi="Cambria" w:cs="Cambria"/>
          <w:sz w:val="14"/>
          <w:szCs w:val="14"/>
        </w:rPr>
      </w:r>
      <w:r/>
    </w:p>
    <w:p>
      <w:pPr>
        <w:pStyle w:val="1031"/>
        <w:ind w:left="0" w:right="0" w:firstLine="0"/>
        <w:rPr>
          <w:rFonts w:ascii="Cambria" w:hAnsi="Cambria" w:cs="Cambria"/>
          <w:sz w:val="14"/>
          <w:szCs w:val="14"/>
          <w:highlight w:val="none"/>
        </w:rPr>
      </w:pPr>
      <w:r>
        <w:rPr>
          <w:rFonts w:ascii="Cambria" w:hAnsi="Cambria" w:cs="Cambria"/>
          <w:sz w:val="14"/>
          <w:szCs w:val="14"/>
          <w:highlight w:val="none"/>
        </w:rPr>
        <w:t xml:space="preserve">A </w:t>
      </w:r>
      <w:r>
        <w:rPr>
          <w:rFonts w:ascii="Cambria" w:hAnsi="Cambria" w:cs="Cambria"/>
          <w:sz w:val="14"/>
          <w:szCs w:val="14"/>
          <w:highlight w:val="none"/>
        </w:rPr>
        <w:t xml:space="preserve">alteração</w:t>
      </w:r>
      <w:r>
        <w:rPr>
          <w:rFonts w:ascii="Cambria" w:hAnsi="Cambria" w:cs="Cambria"/>
          <w:sz w:val="14"/>
          <w:szCs w:val="14"/>
          <w:highlight w:val="none"/>
        </w:rPr>
        <w:t xml:space="preserve"> social ou a modificação da finalidade ou da estrutura da empresa não ensejará a </w:t>
      </w:r>
      <w:r>
        <w:rPr>
          <w:rFonts w:ascii="Cambria" w:hAnsi="Cambria" w:cs="Cambria"/>
          <w:sz w:val="14"/>
          <w:szCs w:val="14"/>
          <w:highlight w:val="none"/>
        </w:rPr>
        <w:t xml:space="preserve">extinção</w:t>
      </w:r>
      <w:r>
        <w:rPr>
          <w:rFonts w:ascii="Cambria" w:hAnsi="Cambria" w:cs="Cambria"/>
          <w:sz w:val="14"/>
          <w:szCs w:val="14"/>
          <w:highlight w:val="none"/>
        </w:rPr>
        <w:t xml:space="preserve"> se não restringir sua capacidade de concluir o contrato.</w:t>
      </w:r>
      <w:r>
        <w:rPr>
          <w:rFonts w:ascii="Cambria" w:hAnsi="Cambria" w:cs="Cambria"/>
          <w:sz w:val="14"/>
          <w:szCs w:val="14"/>
        </w:rPr>
      </w:r>
      <w:r/>
    </w:p>
    <w:p>
      <w:pPr>
        <w:pStyle w:val="1032"/>
        <w:ind w:left="0" w:right="0" w:firstLine="0"/>
        <w:rPr>
          <w:rFonts w:ascii="Cambria" w:hAnsi="Cambria" w:cs="Cambria"/>
          <w:sz w:val="14"/>
          <w:szCs w:val="14"/>
          <w:highlight w:val="none"/>
        </w:rPr>
      </w:pPr>
      <w:r>
        <w:rPr>
          <w:rFonts w:ascii="Cambria" w:hAnsi="Cambria" w:cs="Cambria"/>
          <w:color w:val="000000" w:themeColor="text1"/>
          <w:sz w:val="14"/>
          <w:szCs w:val="14"/>
          <w:highlight w:val="none"/>
        </w:rPr>
        <w:t xml:space="preserve">Se a operação </w:t>
      </w:r>
      <w:r>
        <w:rPr>
          <w:rFonts w:ascii="Cambria" w:hAnsi="Cambria" w:cs="Cambria"/>
          <w:sz w:val="14"/>
          <w:szCs w:val="14"/>
          <w:highlight w:val="none"/>
        </w:rPr>
        <w:t xml:space="preserve">implicar mudança da pessoa jurídica contratada, deverá ser formalizado termo aditivo para alteração </w:t>
      </w:r>
      <w:r>
        <w:rPr>
          <w:rFonts w:ascii="Cambria" w:hAnsi="Cambria" w:cs="Cambria"/>
          <w:sz w:val="14"/>
          <w:szCs w:val="14"/>
          <w:highlight w:val="none"/>
        </w:rPr>
        <w:t xml:space="preserve">subjetiva</w:t>
      </w:r>
      <w:r>
        <w:rPr>
          <w:rFonts w:ascii="Cambria" w:hAnsi="Cambria" w:cs="Cambria"/>
          <w:sz w:val="14"/>
          <w:szCs w:val="14"/>
          <w:highlight w:val="none"/>
        </w:rPr>
        <w:t xml:space="preserve">.</w:t>
      </w:r>
      <w:r>
        <w:rPr>
          <w:rFonts w:ascii="Cambria" w:hAnsi="Cambria" w:cs="Cambria"/>
          <w:sz w:val="14"/>
          <w:szCs w:val="14"/>
        </w:rPr>
      </w:r>
      <w:r/>
    </w:p>
    <w:p>
      <w:pPr>
        <w:pStyle w:val="1029"/>
        <w:ind w:left="0" w:right="0" w:firstLine="0"/>
        <w:rPr>
          <w:rFonts w:ascii="Cambria" w:hAnsi="Cambria" w:cs="Cambria"/>
          <w:sz w:val="14"/>
          <w:szCs w:val="14"/>
          <w:highlight w:val="none"/>
        </w:rPr>
      </w:pPr>
      <w:r>
        <w:rPr>
          <w:rFonts w:ascii="Cambria" w:hAnsi="Cambria" w:cs="Cambria"/>
          <w:sz w:val="14"/>
          <w:szCs w:val="14"/>
          <w:highlight w:val="none"/>
        </w:rPr>
        <w:t xml:space="preserve">O </w:t>
      </w:r>
      <w:r>
        <w:rPr>
          <w:rFonts w:ascii="Cambria" w:hAnsi="Cambria" w:cs="Cambria"/>
          <w:sz w:val="14"/>
          <w:szCs w:val="14"/>
          <w:highlight w:val="none"/>
        </w:rPr>
        <w:t xml:space="preserve">termo</w:t>
      </w:r>
      <w:r>
        <w:rPr>
          <w:rFonts w:ascii="Cambria" w:hAnsi="Cambria" w:cs="Cambria"/>
          <w:sz w:val="14"/>
          <w:szCs w:val="14"/>
          <w:highlight w:val="none"/>
        </w:rPr>
        <w:t xml:space="preserve"> de </w:t>
      </w:r>
      <w:r>
        <w:rPr>
          <w:rFonts w:ascii="Cambria" w:hAnsi="Cambria" w:cs="Cambria"/>
          <w:sz w:val="14"/>
          <w:szCs w:val="14"/>
          <w:highlight w:val="none"/>
        </w:rPr>
        <w:t xml:space="preserve">extinção</w:t>
      </w:r>
      <w:r>
        <w:rPr>
          <w:rFonts w:ascii="Cambria" w:hAnsi="Cambria" w:cs="Cambria"/>
          <w:sz w:val="14"/>
          <w:szCs w:val="14"/>
          <w:highlight w:val="none"/>
        </w:rPr>
        <w:t xml:space="preserve">, sempre que possível, será precedido:</w:t>
      </w:r>
      <w:r>
        <w:rPr>
          <w:rFonts w:ascii="Cambria" w:hAnsi="Cambria" w:cs="Cambria"/>
          <w:sz w:val="14"/>
          <w:szCs w:val="14"/>
        </w:rPr>
      </w:r>
      <w:r/>
    </w:p>
    <w:p>
      <w:pPr>
        <w:pStyle w:val="1031"/>
        <w:ind w:left="0" w:right="0" w:firstLine="0"/>
        <w:rPr>
          <w:rFonts w:ascii="Cambria" w:hAnsi="Cambria" w:cs="Cambria"/>
          <w:sz w:val="14"/>
          <w:szCs w:val="14"/>
          <w:highlight w:val="none"/>
        </w:rPr>
      </w:pPr>
      <w:r>
        <w:rPr>
          <w:rFonts w:ascii="Cambria" w:hAnsi="Cambria" w:cs="Cambria"/>
          <w:sz w:val="14"/>
          <w:szCs w:val="14"/>
          <w:highlight w:val="none"/>
        </w:rPr>
        <w:t xml:space="preserve">Balanço dos eventos contratuais já cumpridos ou parcialmente cumpridos;</w:t>
      </w:r>
      <w:r>
        <w:rPr>
          <w:rFonts w:ascii="Cambria" w:hAnsi="Cambria" w:cs="Cambria"/>
          <w:sz w:val="14"/>
          <w:szCs w:val="14"/>
        </w:rPr>
      </w:r>
      <w:r/>
    </w:p>
    <w:p>
      <w:pPr>
        <w:pStyle w:val="1031"/>
        <w:ind w:left="0" w:right="0" w:firstLine="0"/>
        <w:rPr>
          <w:rFonts w:ascii="Cambria" w:hAnsi="Cambria" w:cs="Cambria"/>
          <w:sz w:val="14"/>
          <w:szCs w:val="14"/>
          <w:highlight w:val="none"/>
        </w:rPr>
      </w:pPr>
      <w:r>
        <w:rPr>
          <w:rFonts w:ascii="Cambria" w:hAnsi="Cambria" w:cs="Cambria"/>
          <w:sz w:val="14"/>
          <w:szCs w:val="14"/>
          <w:highlight w:val="none"/>
        </w:rPr>
        <w:t xml:space="preserve">Relação dos pagamentos já efetuados e ainda devidos;</w:t>
      </w:r>
      <w:r>
        <w:rPr>
          <w:rFonts w:ascii="Cambria" w:hAnsi="Cambria" w:cs="Cambria"/>
          <w:sz w:val="14"/>
          <w:szCs w:val="14"/>
        </w:rPr>
      </w:r>
      <w:r/>
    </w:p>
    <w:p>
      <w:pPr>
        <w:pStyle w:val="1031"/>
        <w:ind w:left="0" w:right="0" w:firstLine="0"/>
        <w:rPr>
          <w:rFonts w:ascii="Cambria" w:hAnsi="Cambria" w:cs="Cambria"/>
          <w:sz w:val="14"/>
          <w:szCs w:val="14"/>
          <w:highlight w:val="none"/>
        </w:rPr>
      </w:pPr>
      <w:r>
        <w:rPr>
          <w:rFonts w:ascii="Cambria" w:hAnsi="Cambria" w:cs="Cambria"/>
          <w:sz w:val="14"/>
          <w:szCs w:val="14"/>
          <w:highlight w:val="none"/>
        </w:rPr>
        <w:t xml:space="preserve">Indenizações e multas.</w:t>
      </w:r>
      <w:r>
        <w:rPr>
          <w:rFonts w:ascii="Cambria" w:hAnsi="Cambria" w:cs="Cambria"/>
          <w:sz w:val="14"/>
          <w:szCs w:val="14"/>
        </w:rPr>
      </w:r>
      <w:r/>
    </w:p>
    <w:p>
      <w:pPr>
        <w:pStyle w:val="1029"/>
        <w:ind w:left="0" w:right="0" w:firstLine="0"/>
        <w:rPr>
          <w:rFonts w:ascii="Cambria" w:hAnsi="Cambria" w:cs="Cambria"/>
          <w:sz w:val="14"/>
          <w:szCs w:val="14"/>
          <w:highlight w:val="none"/>
        </w:rPr>
      </w:pPr>
      <w:r>
        <w:rPr>
          <w:rFonts w:ascii="Cambria" w:hAnsi="Cambria" w:cs="Cambria"/>
          <w:sz w:val="14"/>
          <w:szCs w:val="14"/>
          <w:highlight w:val="none"/>
        </w:rPr>
        <w:t xml:space="preserve">A extinção do contrato não configura óbice para o reconhecimento do desequilíbrio econômico-financeiro, hipótese em que será concedida indenização por meio de termo indenizatório (</w:t>
      </w:r>
      <w:hyperlink r:id="rId112" w:tooltip="http://www.planalto.gov.br/ccivil_03/_ato2019-2022/2021/lei/L14133.htm#art131" w:anchor="art131" w:history="1">
        <w:r>
          <w:rPr>
            <w:rStyle w:val="987"/>
            <w:rFonts w:ascii="Cambria" w:hAnsi="Cambria" w:cs="Cambria"/>
            <w:sz w:val="14"/>
            <w:szCs w:val="14"/>
            <w:highlight w:val="none"/>
          </w:rPr>
          <w:t xml:space="preserve">art. 131, </w:t>
        </w:r>
        <w:r>
          <w:rPr>
            <w:rStyle w:val="987"/>
            <w:rFonts w:ascii="Cambria" w:hAnsi="Cambria" w:cs="Cambria"/>
            <w:i/>
            <w:iCs/>
            <w:sz w:val="14"/>
            <w:szCs w:val="14"/>
            <w:highlight w:val="none"/>
          </w:rPr>
          <w:t xml:space="preserve">caput, </w:t>
        </w:r>
        <w:r>
          <w:rPr>
            <w:rStyle w:val="987"/>
            <w:rFonts w:ascii="Cambria" w:hAnsi="Cambria" w:cs="Cambria"/>
            <w:sz w:val="14"/>
            <w:szCs w:val="14"/>
            <w:highlight w:val="none"/>
          </w:rPr>
          <w:t xml:space="preserve">da Lei n.º 14.133, de 2021).</w:t>
        </w:r>
      </w:hyperlink>
      <w:r>
        <w:rPr>
          <w:rFonts w:ascii="Cambria" w:hAnsi="Cambria" w:cs="Cambria"/>
          <w:sz w:val="14"/>
          <w:szCs w:val="14"/>
          <w:highlight w:val="none"/>
        </w:rPr>
        <w:t xml:space="preserve"> </w:t>
      </w:r>
      <w:r>
        <w:rPr>
          <w:rFonts w:ascii="Cambria" w:hAnsi="Cambria" w:cs="Cambria"/>
          <w:sz w:val="14"/>
          <w:szCs w:val="14"/>
        </w:rPr>
      </w:r>
      <w:r/>
    </w:p>
    <w:p>
      <w:pPr>
        <w:pStyle w:val="1029"/>
        <w:ind w:left="0" w:right="0" w:firstLine="0"/>
        <w:rPr>
          <w:rFonts w:ascii="Cambria" w:hAnsi="Cambria" w:cs="Cambria"/>
          <w:sz w:val="14"/>
          <w:szCs w:val="14"/>
          <w:highlight w:val="none"/>
        </w:rPr>
      </w:pPr>
      <w:r>
        <w:rPr>
          <w:rFonts w:ascii="Cambria" w:hAnsi="Cambria" w:cs="Cambria"/>
          <w:sz w:val="14"/>
          <w:szCs w:val="14"/>
          <w:highlight w:val="none"/>
        </w:rPr>
        <w:t xml:space="preserve">O contrato poderá ser extinto caso se constate que o contratado mantém vínculo de natureza técnica, comercial, econômica, financeira, trabalhista ou civil com dirigente do órgão ou entidade contratante ou com agente público</w:t>
      </w:r>
      <w:r>
        <w:rPr>
          <w:rFonts w:ascii="Cambria" w:hAnsi="Cambria" w:cs="Cambria"/>
          <w:sz w:val="14"/>
          <w:szCs w:val="14"/>
          <w:highlight w:val="none"/>
        </w:rPr>
        <w:t xml:space="preserve"> que tenha desempenhado função na licitação ou atue na fiscalização ou na gestão do contrato, ou que deles seja cônjuge, companheiro ou parente em linha reta, colateral ou por afinidade, até o terceiro grau (art. 14, inciso IV, da Lei n.º 14.133, de 2021).</w:t>
      </w:r>
      <w:r>
        <w:rPr>
          <w:rFonts w:ascii="Cambria" w:hAnsi="Cambria" w:cs="Cambria"/>
          <w:sz w:val="14"/>
          <w:szCs w:val="14"/>
        </w:rPr>
      </w:r>
      <w:r/>
    </w:p>
    <w:p>
      <w:pPr>
        <w:pStyle w:val="1009"/>
        <w:ind w:left="0" w:right="0" w:firstLine="0"/>
        <w:rPr>
          <w:rFonts w:ascii="Cambria" w:hAnsi="Cambria" w:cs="Cambria"/>
          <w:sz w:val="14"/>
          <w:szCs w:val="14"/>
        </w:rPr>
      </w:pPr>
      <w:r>
        <w:rPr>
          <w:rFonts w:ascii="Cambria" w:hAnsi="Cambria" w:cs="Cambria"/>
          <w:sz w:val="14"/>
          <w:szCs w:val="14"/>
        </w:rPr>
        <w:t xml:space="preserve">CLÁUSULA DÉCIMA QUARTA – DOTAÇÃO ORÇAMENTÁRIA (</w:t>
      </w:r>
      <w:hyperlink r:id="rId113" w:tooltip="http://www.planalto.gov.br/ccivil_03/_ato2019-2022/2021/lei/L14133.htm#art92" w:anchor="art92" w:history="1">
        <w:r>
          <w:rPr>
            <w:rStyle w:val="987"/>
            <w:rFonts w:ascii="Cambria" w:hAnsi="Cambria" w:cs="Cambria"/>
            <w:sz w:val="14"/>
            <w:szCs w:val="14"/>
          </w:rPr>
          <w:t xml:space="preserve">art. 92, VIII</w:t>
        </w:r>
      </w:hyperlink>
      <w:r>
        <w:rPr>
          <w:rFonts w:ascii="Cambria" w:hAnsi="Cambria" w:cs="Cambria"/>
          <w:sz w:val="14"/>
          <w:szCs w:val="14"/>
        </w:rPr>
        <w:t xml:space="preserve">)</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As </w:t>
      </w:r>
      <w:r>
        <w:rPr>
          <w:rFonts w:ascii="Cambria" w:hAnsi="Cambria" w:cs="Cambria"/>
          <w:sz w:val="14"/>
          <w:szCs w:val="14"/>
        </w:rPr>
        <w:t xml:space="preserve">despesas</w:t>
      </w:r>
      <w:r>
        <w:rPr>
          <w:rFonts w:ascii="Cambria" w:hAnsi="Cambria" w:cs="Cambria"/>
          <w:sz w:val="14"/>
          <w:szCs w:val="14"/>
        </w:rPr>
        <w:t xml:space="preserve"> decorrentes da presente contratação correrão à conta de recursos específicos consignados no Orçamento Geral da União deste exercício, na dotação abaixo discriminada:</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r>
      <w:r>
        <w:rPr>
          <w:rFonts w:ascii="Cambria" w:hAnsi="Cambria" w:cs="Cambria"/>
          <w:sz w:val="14"/>
          <w:szCs w:val="14"/>
        </w:rPr>
        <w:t xml:space="preserve">A dotação </w:t>
      </w:r>
      <w:r>
        <w:rPr>
          <w:rFonts w:ascii="Cambria" w:hAnsi="Cambria" w:cs="Cambria"/>
          <w:sz w:val="14"/>
          <w:szCs w:val="14"/>
        </w:rPr>
        <w:t xml:space="preserve">relativa</w:t>
      </w:r>
      <w:r>
        <w:rPr>
          <w:rFonts w:ascii="Cambria" w:hAnsi="Cambria" w:cs="Cambria"/>
          <w:sz w:val="14"/>
          <w:szCs w:val="14"/>
        </w:rPr>
        <w:t xml:space="preserve"> aos exercícios financeiros subsequentes será indicada após aprovação da Lei Orçamentária respectiva e liberação dos créditos correspondentes, mediante apostilamento.</w:t>
      </w:r>
      <w:r>
        <w:rPr>
          <w:rFonts w:ascii="Cambria" w:hAnsi="Cambria" w:cs="Cambria"/>
          <w:sz w:val="14"/>
          <w:szCs w:val="14"/>
        </w:rPr>
      </w:r>
      <w:r/>
    </w:p>
    <w:tbl>
      <w:tblPr>
        <w:tblStyle w:val="1016"/>
        <w:tblW w:w="9637"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66"/>
        <w:gridCol w:w="7370"/>
      </w:tblGrid>
      <w:tr>
        <w:trPr/>
        <w:tc>
          <w:tcPr>
            <w:tcW w:w="2266" w:type="dxa"/>
            <w:textDirection w:val="lrTb"/>
            <w:noWrap w:val="false"/>
          </w:tcPr>
          <w:p>
            <w:pPr>
              <w:pStyle w:val="970"/>
              <w:ind w:left="0" w:right="0" w:firstLine="0"/>
              <w:jc w:val="both"/>
              <w:spacing w:before="0" w:after="0"/>
              <w:widowControl w:val="off"/>
            </w:pPr>
            <w:r>
              <w:rPr>
                <w:rFonts w:ascii="Cambria" w:hAnsi="Cambria" w:eastAsia="Ecofont_Spranq_eco_Sans" w:cs="Cambria"/>
                <w:bCs/>
                <w:i/>
                <w:color w:val="auto"/>
                <w:sz w:val="14"/>
                <w:szCs w:val="14"/>
                <w:lang w:val="pt-BR" w:bidi="ar-SA"/>
              </w:rPr>
              <w:t xml:space="preserve">05</w:t>
            </w:r>
            <w:r>
              <w:rPr>
                <w:rFonts w:ascii="Cambria" w:hAnsi="Cambria" w:cs="Cambria"/>
                <w:sz w:val="14"/>
                <w:szCs w:val="14"/>
              </w:rPr>
            </w:r>
            <w:r/>
          </w:p>
          <w:p>
            <w:pPr>
              <w:pStyle w:val="970"/>
              <w:ind w:left="0" w:right="0" w:firstLine="0"/>
              <w:jc w:val="both"/>
              <w:spacing w:before="0" w:after="0"/>
              <w:widowControl w:val="off"/>
            </w:pPr>
            <w:r>
              <w:rPr>
                <w:rFonts w:ascii="Cambria" w:hAnsi="Cambria" w:eastAsia="Ecofont_Spranq_eco_Sans" w:cs="Cambria"/>
                <w:bCs/>
                <w:i/>
                <w:color w:val="auto"/>
                <w:sz w:val="14"/>
                <w:szCs w:val="14"/>
                <w:lang w:val="pt-BR" w:bidi="ar-SA"/>
              </w:rPr>
              <w:t xml:space="preserve">27 0812 0007 1068</w:t>
            </w:r>
            <w:r>
              <w:rPr>
                <w:rFonts w:ascii="Cambria" w:hAnsi="Cambria" w:cs="Cambria"/>
                <w:sz w:val="14"/>
                <w:szCs w:val="14"/>
              </w:rPr>
            </w:r>
            <w:r/>
          </w:p>
          <w:p>
            <w:pPr>
              <w:pStyle w:val="970"/>
              <w:ind w:left="0" w:right="0" w:firstLine="0"/>
              <w:jc w:val="both"/>
              <w:spacing w:before="0" w:after="0"/>
              <w:widowControl w:val="off"/>
              <w:rPr>
                <w:rFonts w:ascii="Cambria" w:hAnsi="Cambria" w:cs="Cambria"/>
              </w:rPr>
            </w:pPr>
            <w:r>
              <w:rPr>
                <w:rFonts w:ascii="Cambria" w:hAnsi="Cambria" w:eastAsia="Ecofont_Spranq_eco_Sans" w:cs="Cambria"/>
                <w:bCs/>
                <w:i/>
                <w:color w:val="auto"/>
                <w:sz w:val="14"/>
                <w:szCs w:val="14"/>
                <w:lang w:val="pt-BR" w:bidi="ar-SA"/>
              </w:rPr>
              <w:t xml:space="preserve">4490 51</w:t>
            </w:r>
            <w:r>
              <w:rPr>
                <w:rFonts w:ascii="Cambria" w:hAnsi="Cambria" w:cs="Cambria"/>
                <w:sz w:val="14"/>
                <w:szCs w:val="14"/>
              </w:rPr>
            </w:r>
            <w:r/>
          </w:p>
        </w:tc>
        <w:tc>
          <w:tcPr>
            <w:tcW w:w="7370" w:type="dxa"/>
            <w:textDirection w:val="lrTb"/>
            <w:noWrap w:val="false"/>
          </w:tcPr>
          <w:p>
            <w:pPr>
              <w:pStyle w:val="970"/>
              <w:ind w:left="0" w:right="0" w:firstLine="0"/>
              <w:jc w:val="both"/>
              <w:spacing w:before="0" w:after="0"/>
              <w:widowControl w:val="off"/>
            </w:pPr>
            <w:r>
              <w:rPr>
                <w:rFonts w:ascii="Cambria" w:hAnsi="Cambria" w:eastAsia="Ecofont_Spranq_eco_Sans" w:cs="Cambria"/>
                <w:bCs/>
                <w:i/>
                <w:sz w:val="14"/>
                <w:szCs w:val="14"/>
                <w:lang w:val="pt-BR" w:bidi="ar-SA"/>
              </w:rPr>
              <w:t xml:space="preserve">Secretaria de Educação, Cultura, Desporto e Lazer</w:t>
            </w:r>
            <w:r>
              <w:rPr>
                <w:rFonts w:ascii="Cambria" w:hAnsi="Cambria" w:cs="Cambria"/>
                <w:sz w:val="14"/>
                <w:szCs w:val="14"/>
              </w:rPr>
            </w:r>
            <w:r/>
          </w:p>
          <w:p>
            <w:pPr>
              <w:pStyle w:val="970"/>
              <w:ind w:left="0" w:right="0" w:firstLine="0"/>
              <w:jc w:val="both"/>
              <w:spacing w:before="0" w:after="0"/>
              <w:widowControl w:val="off"/>
              <w:rPr>
                <w:bCs/>
                <w:i/>
              </w:rPr>
            </w:pPr>
            <w:r>
              <w:rPr>
                <w:rFonts w:ascii="Cambria" w:hAnsi="Cambria" w:cs="Cambria"/>
                <w:i/>
                <w:iCs/>
                <w:sz w:val="14"/>
                <w:szCs w:val="14"/>
              </w:rPr>
              <w:t xml:space="preserve">Revitalização estádio José Antônio Dumoncel</w:t>
            </w:r>
            <w:r>
              <w:rPr>
                <w:i/>
                <w:iCs/>
              </w:rPr>
            </w:r>
            <w:r/>
          </w:p>
          <w:p>
            <w:pPr>
              <w:pStyle w:val="970"/>
              <w:ind w:left="0" w:right="0" w:firstLine="0"/>
              <w:jc w:val="both"/>
              <w:spacing w:before="0" w:after="0"/>
              <w:widowControl w:val="off"/>
              <w:rPr>
                <w:rFonts w:ascii="Cambria" w:hAnsi="Cambria" w:cs="Cambria"/>
              </w:rPr>
            </w:pPr>
            <w:r>
              <w:rPr>
                <w:rFonts w:ascii="Cambria" w:hAnsi="Cambria" w:eastAsia="Ecofont_Spranq_eco_Sans" w:cs="Cambria"/>
                <w:bCs/>
                <w:i/>
                <w:sz w:val="14"/>
                <w:szCs w:val="14"/>
                <w:lang w:val="pt-BR" w:bidi="ar-SA"/>
              </w:rPr>
              <w:t xml:space="preserve">Obras e Instalações</w:t>
            </w:r>
            <w:r>
              <w:rPr>
                <w:rFonts w:ascii="Cambria" w:hAnsi="Cambria" w:cs="Cambria"/>
                <w:sz w:val="14"/>
                <w:szCs w:val="14"/>
              </w:rPr>
            </w:r>
            <w:r/>
          </w:p>
        </w:tc>
      </w:tr>
    </w:tbl>
    <w:p>
      <w:pPr>
        <w:pStyle w:val="1029"/>
        <w:numPr>
          <w:ilvl w:val="0"/>
          <w:numId w:val="0"/>
        </w:numPr>
        <w:ind w:left="0" w:right="0" w:firstLine="0"/>
        <w:rPr>
          <w:rFonts w:ascii="Cambria" w:hAnsi="Cambria" w:cs="Cambria"/>
          <w:sz w:val="14"/>
          <w:szCs w:val="14"/>
        </w:rPr>
      </w:pPr>
      <w:r>
        <w:rPr>
          <w:rFonts w:ascii="Cambria" w:hAnsi="Cambria" w:cs="Cambria"/>
          <w:sz w:val="14"/>
          <w:szCs w:val="14"/>
          <w:highlight w:val="none"/>
        </w:rPr>
      </w:r>
      <w:r>
        <w:rPr>
          <w:rFonts w:ascii="Cambria" w:hAnsi="Cambria" w:cs="Cambria"/>
          <w:sz w:val="14"/>
          <w:szCs w:val="14"/>
        </w:rPr>
      </w:r>
      <w:r/>
    </w:p>
    <w:p>
      <w:pPr>
        <w:pStyle w:val="1009"/>
        <w:ind w:left="0" w:right="0" w:firstLine="0"/>
        <w:spacing w:before="120" w:after="288" w:line="312" w:lineRule="auto"/>
        <w:rPr>
          <w:rFonts w:ascii="Cambria" w:hAnsi="Cambria" w:cs="Cambria"/>
          <w:sz w:val="14"/>
          <w:szCs w:val="14"/>
        </w:rPr>
      </w:pPr>
      <w:r>
        <w:rPr>
          <w:rFonts w:ascii="Cambria" w:hAnsi="Cambria" w:cs="Cambria"/>
          <w:sz w:val="14"/>
          <w:szCs w:val="14"/>
        </w:rPr>
        <w:t xml:space="preserve">CLÁUSULA DÉCIMA QUINTA – DOS CASOS OMISSOS (</w:t>
      </w:r>
      <w:hyperlink r:id="rId114" w:tooltip="http://www.planalto.gov.br/ccivil_03/_ato2019-2022/2021/lei/L14133.htm#art92" w:anchor="art92" w:history="1">
        <w:r>
          <w:rPr>
            <w:rStyle w:val="987"/>
            <w:rFonts w:ascii="Cambria" w:hAnsi="Cambria" w:cs="Cambria"/>
            <w:sz w:val="14"/>
            <w:szCs w:val="14"/>
          </w:rPr>
          <w:t xml:space="preserve">art. 92, III</w:t>
        </w:r>
      </w:hyperlink>
      <w:r>
        <w:rPr>
          <w:rFonts w:ascii="Cambria" w:hAnsi="Cambria" w:cs="Cambria"/>
          <w:sz w:val="14"/>
          <w:szCs w:val="14"/>
        </w:rPr>
        <w:t xml:space="preserve">)</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r>
      <w:r>
        <w:rPr>
          <w:rFonts w:ascii="Cambria" w:hAnsi="Cambria" w:cs="Cambria"/>
          <w:sz w:val="14"/>
          <w:szCs w:val="14"/>
        </w:rPr>
        <w:t xml:space="preserve">Os casos omissos serão decididos pelo contratante, segundo as disposições contidas na </w:t>
      </w:r>
      <w:hyperlink r:id="rId115" w:tooltip="http://www.planalto.gov.br/ccivil_03/_ato2019-2022/2021/lei/L14133.htm" w:history="1">
        <w:r>
          <w:rPr>
            <w:rFonts w:ascii="Cambria" w:hAnsi="Cambria" w:cs="Cambria"/>
            <w:sz w:val="14"/>
            <w:szCs w:val="14"/>
          </w:rPr>
          <w:t xml:space="preserve">Lei nº 14.133, de 2021</w:t>
        </w:r>
      </w:hyperlink>
      <w:r>
        <w:rPr>
          <w:rFonts w:ascii="Cambria" w:hAnsi="Cambria" w:cs="Cambria"/>
          <w:sz w:val="14"/>
          <w:szCs w:val="14"/>
        </w:rPr>
        <w:t xml:space="preserve">, e demais normas federais aplicáveis e, subsidiariamente, segundo as disposições contidas na </w:t>
      </w:r>
      <w:hyperlink r:id="rId116" w:tooltip="https://www.planalto.gov.br/ccivil_03/leis/l8078compilado.htm" w:history="1">
        <w:r>
          <w:rPr>
            <w:rStyle w:val="987"/>
            <w:rFonts w:ascii="Cambria" w:hAnsi="Cambria" w:cs="Cambria"/>
            <w:sz w:val="14"/>
            <w:szCs w:val="14"/>
          </w:rPr>
          <w:t xml:space="preserve">Lei nº 8.078, de 1990 – Código de Defesa do Consumidor</w:t>
        </w:r>
      </w:hyperlink>
      <w:r>
        <w:rPr>
          <w:rFonts w:ascii="Cambria" w:hAnsi="Cambria" w:cs="Cambria"/>
          <w:sz w:val="14"/>
          <w:szCs w:val="14"/>
        </w:rPr>
        <w:t xml:space="preserve"> – e normas e p</w:t>
      </w:r>
      <w:r>
        <w:rPr>
          <w:rFonts w:ascii="Cambria" w:hAnsi="Cambria" w:cs="Cambria"/>
          <w:sz w:val="14"/>
          <w:szCs w:val="14"/>
        </w:rPr>
        <w:t xml:space="preserve">rincípios gerais dos contratos.</w:t>
      </w:r>
      <w:r>
        <w:rPr>
          <w:rFonts w:ascii="Cambria" w:hAnsi="Cambria" w:cs="Cambria"/>
          <w:sz w:val="14"/>
          <w:szCs w:val="14"/>
        </w:rPr>
      </w:r>
      <w:r/>
    </w:p>
    <w:p>
      <w:pPr>
        <w:pStyle w:val="1009"/>
        <w:ind w:left="0" w:right="0" w:firstLine="0"/>
        <w:rPr>
          <w:rFonts w:ascii="Cambria" w:hAnsi="Cambria" w:cs="Cambria"/>
          <w:sz w:val="14"/>
          <w:szCs w:val="14"/>
        </w:rPr>
      </w:pPr>
      <w:r>
        <w:rPr>
          <w:rFonts w:ascii="Cambria" w:hAnsi="Cambria" w:cs="Cambria"/>
          <w:sz w:val="14"/>
          <w:szCs w:val="14"/>
        </w:rPr>
        <w:t xml:space="preserve">CLÁUSULA DÉCIMA SEXTA – ALTERAÇÕES</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Eventuais </w:t>
      </w:r>
      <w:r>
        <w:rPr>
          <w:rFonts w:ascii="Cambria" w:hAnsi="Cambria" w:cs="Cambria"/>
          <w:sz w:val="14"/>
          <w:szCs w:val="14"/>
        </w:rPr>
        <w:t xml:space="preserve">alterações</w:t>
      </w:r>
      <w:r>
        <w:rPr>
          <w:rFonts w:ascii="Cambria" w:hAnsi="Cambria" w:cs="Cambria"/>
          <w:sz w:val="14"/>
          <w:szCs w:val="14"/>
        </w:rPr>
        <w:t xml:space="preserve"> contratuais reger-se-ão pela disciplina dos </w:t>
      </w:r>
      <w:hyperlink r:id="rId117" w:tooltip="http://www.planalto.gov.br/ccivil_03/_ato2019-2022/2021/lei/L14133.htm#art124" w:anchor="art124" w:history="1">
        <w:r>
          <w:rPr>
            <w:rStyle w:val="987"/>
            <w:rFonts w:ascii="Cambria" w:hAnsi="Cambria" w:cs="Cambria"/>
            <w:sz w:val="14"/>
            <w:szCs w:val="14"/>
          </w:rPr>
          <w:t xml:space="preserve">arts. 124 e seguintes da Lei nº 14.133, de 2021</w:t>
        </w:r>
      </w:hyperlink>
      <w:r>
        <w:rPr>
          <w:rFonts w:ascii="Cambria" w:hAnsi="Cambria" w:cs="Cambria"/>
          <w:sz w:val="14"/>
          <w:szCs w:val="14"/>
        </w:rPr>
        <w:t xml:space="preserve">.</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O </w:t>
      </w:r>
      <w:r>
        <w:rPr>
          <w:rFonts w:ascii="Cambria" w:hAnsi="Cambria" w:cs="Cambria"/>
          <w:sz w:val="14"/>
          <w:szCs w:val="14"/>
        </w:rPr>
        <w:t xml:space="preserve">contratado</w:t>
      </w:r>
      <w:r>
        <w:rPr>
          <w:rFonts w:ascii="Cambria" w:hAnsi="Cambria" w:cs="Cambria"/>
          <w:sz w:val="14"/>
          <w:szCs w:val="14"/>
        </w:rPr>
        <w:t xml:space="preserve"> é obrigado a aceitar, nas mesmas condições contratuais, os acréscimos ou supressões que se fizerem necessários, até o limite de 25% (vinte e cinco por cento) do valor inicial atualizado do contrato.</w:t>
      </w:r>
      <w:r>
        <w:rPr>
          <w:rFonts w:ascii="Cambria" w:hAnsi="Cambria" w:cs="Cambria"/>
          <w:sz w:val="14"/>
          <w:szCs w:val="14"/>
        </w:rPr>
      </w:r>
      <w:r/>
    </w:p>
    <w:p>
      <w:pPr>
        <w:pStyle w:val="1029"/>
        <w:ind w:left="0" w:right="0" w:firstLine="0"/>
        <w:rPr>
          <w:rFonts w:ascii="Cambria" w:hAnsi="Cambria" w:cs="Cambria"/>
          <w:sz w:val="14"/>
          <w:szCs w:val="14"/>
          <w:highlight w:val="none"/>
        </w:rPr>
      </w:pPr>
      <w:r>
        <w:rPr>
          <w:rFonts w:ascii="Cambria" w:hAnsi="Cambria" w:cs="Cambria"/>
          <w:sz w:val="14"/>
          <w:szCs w:val="14"/>
          <w:highlight w:val="none"/>
        </w:rPr>
        <w:t xml:space="preserve">As </w:t>
      </w:r>
      <w:r>
        <w:rPr>
          <w:rFonts w:ascii="Cambria" w:hAnsi="Cambria" w:cs="Cambria"/>
          <w:sz w:val="14"/>
          <w:szCs w:val="14"/>
          <w:highlight w:val="none"/>
        </w:rPr>
        <w:t xml:space="preserve">alterações</w:t>
      </w:r>
      <w:r>
        <w:rPr>
          <w:rFonts w:ascii="Cambria" w:hAnsi="Cambria" w:cs="Cambria"/>
          <w:sz w:val="14"/>
          <w:szCs w:val="14"/>
          <w:highlight w:val="none"/>
        </w:rPr>
        <w:t xml:space="preserve"> contratuais deverão ser promovidas mediante celebração de termo aditivo, submetido à </w:t>
      </w:r>
      <w:r>
        <w:rPr>
          <w:rFonts w:ascii="Cambria" w:hAnsi="Cambria" w:cs="Cambria"/>
          <w:sz w:val="14"/>
          <w:szCs w:val="14"/>
          <w:highlight w:val="none"/>
        </w:rPr>
        <w:t xml:space="preserve">prévia aprovação da consultoria jurídica do contratante, salvo nos casos de justificada necessidade de antecipação de seus efeitos, hipótese em que a formalização do aditivo deverá ocorrer no prazo máximo de 1 (um) mês (art. 132 da Lei nº 14.133, de 2021).</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Registros que não caracterizam alteração do contrato podem ser realizados por simples apostila, dispensada a celebração de termo aditivo, na forma do </w:t>
      </w:r>
      <w:hyperlink r:id="rId118" w:tooltip="http://www.planalto.gov.br/ccivil_03/_ato2019-2022/2021/lei/L14133.htm#art136" w:anchor="art136" w:history="1">
        <w:r>
          <w:rPr>
            <w:rStyle w:val="987"/>
            <w:rFonts w:ascii="Cambria" w:hAnsi="Cambria" w:cs="Cambria"/>
            <w:sz w:val="14"/>
            <w:szCs w:val="14"/>
          </w:rPr>
          <w:t xml:space="preserve">art. 136 da Lei nº 14.133, de 2021</w:t>
        </w:r>
      </w:hyperlink>
      <w:r>
        <w:rPr>
          <w:rFonts w:ascii="Cambria" w:hAnsi="Cambria" w:cs="Cambria"/>
          <w:sz w:val="14"/>
          <w:szCs w:val="14"/>
        </w:rPr>
        <w:t xml:space="preserve">.</w:t>
      </w:r>
      <w:r>
        <w:rPr>
          <w:rFonts w:ascii="Cambria" w:hAnsi="Cambria" w:cs="Cambria"/>
          <w:sz w:val="14"/>
          <w:szCs w:val="14"/>
        </w:rPr>
      </w:r>
      <w:r/>
    </w:p>
    <w:p>
      <w:pPr>
        <w:pStyle w:val="1009"/>
        <w:ind w:left="0" w:right="0" w:firstLine="0"/>
        <w:rPr>
          <w:rFonts w:ascii="Cambria" w:hAnsi="Cambria" w:cs="Cambria"/>
          <w:sz w:val="14"/>
          <w:szCs w:val="14"/>
        </w:rPr>
      </w:pPr>
      <w:r>
        <w:rPr>
          <w:rFonts w:ascii="Cambria" w:hAnsi="Cambria" w:cs="Cambria"/>
          <w:sz w:val="14"/>
          <w:szCs w:val="14"/>
        </w:rPr>
        <w:t xml:space="preserve">CLÁUSULA DÉCIMA SÉTIMA – PUBLICAÇÃO</w:t>
      </w:r>
      <w:r>
        <w:rPr>
          <w:rFonts w:ascii="Cambria" w:hAnsi="Cambria" w:cs="Cambria"/>
          <w:sz w:val="14"/>
          <w:szCs w:val="14"/>
        </w:rPr>
      </w:r>
      <w:r/>
    </w:p>
    <w:p>
      <w:pPr>
        <w:pStyle w:val="1029"/>
        <w:ind w:left="0" w:right="0" w:firstLine="0"/>
        <w:rPr>
          <w:rFonts w:ascii="Cambria" w:hAnsi="Cambria" w:cs="Cambria"/>
          <w:sz w:val="14"/>
          <w:szCs w:val="14"/>
          <w:highlight w:val="none"/>
        </w:rPr>
      </w:pPr>
      <w:r>
        <w:rPr>
          <w:rFonts w:ascii="Cambria" w:hAnsi="Cambria" w:cs="Cambria"/>
          <w:sz w:val="14"/>
          <w:szCs w:val="14"/>
        </w:rPr>
        <w:t xml:space="preserve">Incumbirá</w:t>
      </w:r>
      <w:r>
        <w:rPr>
          <w:rFonts w:ascii="Cambria" w:hAnsi="Cambria" w:cs="Cambria"/>
          <w:sz w:val="14"/>
          <w:szCs w:val="14"/>
        </w:rPr>
        <w:t xml:space="preserve"> ao contratante divulgar o presente instrumento no Portal Nacional de Contratações Públicas (PNCP), na forma prevista no </w:t>
      </w:r>
      <w:hyperlink r:id="rId119" w:tooltip="http://www.planalto.gov.br/ccivil_03/_ato2019-2022/2021/lei/L14133.htm#art94" w:anchor="art94" w:history="1">
        <w:r>
          <w:rPr>
            <w:rStyle w:val="987"/>
            <w:rFonts w:ascii="Cambria" w:hAnsi="Cambria" w:cs="Cambria"/>
            <w:sz w:val="14"/>
            <w:szCs w:val="14"/>
          </w:rPr>
          <w:t xml:space="preserve">art. 94 da Lei 14.133, de 2021</w:t>
        </w:r>
      </w:hyperlink>
      <w:r>
        <w:rPr>
          <w:rFonts w:ascii="Cambria" w:hAnsi="Cambria" w:cs="Cambria"/>
          <w:sz w:val="14"/>
          <w:szCs w:val="14"/>
        </w:rPr>
        <w:t xml:space="preserve">, bem como no respectivo sítio oficial na Internet, em atenção a</w:t>
      </w:r>
      <w:r>
        <w:rPr>
          <w:rFonts w:ascii="Cambria" w:hAnsi="Cambria" w:cs="Cambria"/>
          <w:sz w:val="14"/>
          <w:szCs w:val="14"/>
          <w:highlight w:val="none"/>
        </w:rPr>
        <w:t xml:space="preserve">o</w:t>
      </w:r>
      <w:r>
        <w:rPr>
          <w:rFonts w:ascii="Cambria" w:hAnsi="Cambria" w:cs="Cambria"/>
          <w:sz w:val="14"/>
          <w:szCs w:val="14"/>
          <w:highlight w:val="none"/>
        </w:rPr>
        <w:t xml:space="preserve"> </w:t>
      </w:r>
      <w:r>
        <w:rPr>
          <w:rFonts w:ascii="Cambria" w:hAnsi="Cambria" w:cs="Cambria"/>
          <w:sz w:val="14"/>
          <w:szCs w:val="14"/>
          <w:highlight w:val="none"/>
        </w:rPr>
        <w:t xml:space="preserve">art. 91, </w:t>
      </w:r>
      <w:r>
        <w:rPr>
          <w:rFonts w:ascii="Cambria" w:hAnsi="Cambria" w:cs="Cambria"/>
          <w:i/>
          <w:iCs/>
          <w:sz w:val="14"/>
          <w:szCs w:val="14"/>
          <w:highlight w:val="none"/>
        </w:rPr>
        <w:t xml:space="preserve">caput,</w:t>
      </w:r>
      <w:r>
        <w:rPr>
          <w:rFonts w:ascii="Cambria" w:hAnsi="Cambria" w:cs="Cambria"/>
          <w:sz w:val="14"/>
          <w:szCs w:val="14"/>
          <w:highlight w:val="none"/>
        </w:rPr>
        <w:t xml:space="preserve"> da Lei n.º 14.133, de 2021</w:t>
      </w:r>
      <w:r>
        <w:rPr>
          <w:rFonts w:ascii="Cambria" w:hAnsi="Cambria" w:cs="Cambria"/>
          <w:sz w:val="14"/>
          <w:szCs w:val="14"/>
          <w:highlight w:val="none"/>
        </w:rPr>
        <w:t xml:space="preserve">.</w:t>
      </w:r>
      <w:r>
        <w:rPr>
          <w:rFonts w:ascii="Cambria" w:hAnsi="Cambria" w:cs="Cambria"/>
          <w:sz w:val="14"/>
          <w:szCs w:val="14"/>
        </w:rPr>
      </w:r>
      <w:r/>
    </w:p>
    <w:p>
      <w:pPr>
        <w:pStyle w:val="1009"/>
        <w:ind w:left="0" w:right="0" w:firstLine="0"/>
        <w:rPr>
          <w:rFonts w:ascii="Cambria" w:hAnsi="Cambria" w:cs="Cambria"/>
          <w:sz w:val="14"/>
          <w:szCs w:val="14"/>
        </w:rPr>
      </w:pPr>
      <w:r>
        <w:rPr>
          <w:rFonts w:ascii="Cambria" w:hAnsi="Cambria" w:cs="Cambria"/>
          <w:sz w:val="14"/>
          <w:szCs w:val="14"/>
        </w:rPr>
        <w:t xml:space="preserve">CLÁUSULA DÉCIMA OITAVA– FORO (</w:t>
      </w:r>
      <w:hyperlink r:id="rId120" w:tooltip="http://www.planalto.gov.br/ccivil_03/_ato2019-2022/2021/lei/L14133.htm#art92§1" w:anchor="art92§1" w:history="1">
        <w:r>
          <w:rPr>
            <w:rStyle w:val="987"/>
            <w:rFonts w:ascii="Cambria" w:hAnsi="Cambria" w:cs="Cambria"/>
            <w:sz w:val="14"/>
            <w:szCs w:val="14"/>
          </w:rPr>
          <w:t xml:space="preserve">art. 92, §1º</w:t>
        </w:r>
      </w:hyperlink>
      <w:r>
        <w:rPr>
          <w:rFonts w:ascii="Cambria" w:hAnsi="Cambria" w:cs="Cambria"/>
          <w:sz w:val="14"/>
          <w:szCs w:val="14"/>
        </w:rPr>
        <w:t xml:space="preserve">)</w:t>
      </w:r>
      <w:r>
        <w:rPr>
          <w:rFonts w:ascii="Cambria" w:hAnsi="Cambria" w:cs="Cambria"/>
          <w:sz w:val="14"/>
          <w:szCs w:val="14"/>
        </w:rPr>
      </w:r>
      <w:r/>
    </w:p>
    <w:p>
      <w:pPr>
        <w:pStyle w:val="1029"/>
        <w:ind w:left="0" w:right="0" w:firstLine="0"/>
        <w:rPr>
          <w:rFonts w:ascii="Cambria" w:hAnsi="Cambria" w:cs="Cambria"/>
          <w:sz w:val="14"/>
          <w:szCs w:val="14"/>
        </w:rPr>
      </w:pPr>
      <w:r>
        <w:rPr>
          <w:rFonts w:ascii="Cambria" w:hAnsi="Cambria" w:cs="Cambria"/>
          <w:sz w:val="14"/>
          <w:szCs w:val="14"/>
        </w:rPr>
        <w:t xml:space="preserve">Fica eleito o Foro </w:t>
      </w:r>
      <w:r>
        <w:rPr>
          <w:rFonts w:ascii="Cambria" w:hAnsi="Cambria" w:cs="Cambria"/>
          <w:sz w:val="14"/>
          <w:szCs w:val="14"/>
        </w:rPr>
        <w:t xml:space="preserve">da Comarca de Santa Bárbara do Sul-RS</w:t>
      </w:r>
      <w:r>
        <w:rPr>
          <w:rFonts w:ascii="Cambria" w:hAnsi="Cambria" w:cs="Cambria"/>
          <w:sz w:val="14"/>
          <w:szCs w:val="14"/>
        </w:rPr>
        <w:t xml:space="preserve"> para dirimir os litígios que decorrerem da execução deste Termo de Contrato que não puderem ser compostos pela conciliação, conforme </w:t>
      </w:r>
      <w:hyperlink r:id="rId121" w:tooltip="http://www.planalto.gov.br/ccivil_03/_ato2019-2022/2021/lei/L14133.htm#art92§1" w:anchor="art92§1" w:history="1">
        <w:r>
          <w:rPr>
            <w:rStyle w:val="987"/>
            <w:rFonts w:ascii="Cambria" w:hAnsi="Cambria" w:cs="Cambria"/>
            <w:sz w:val="14"/>
            <w:szCs w:val="14"/>
          </w:rPr>
          <w:t xml:space="preserve">art. 92, §1º, da Lei nº 14.133/21.</w:t>
        </w:r>
      </w:hyperlink>
      <w:r>
        <w:rPr>
          <w:rFonts w:ascii="Cambria" w:hAnsi="Cambria" w:cs="Cambria"/>
          <w:sz w:val="14"/>
          <w:szCs w:val="14"/>
        </w:rPr>
      </w:r>
      <w:r/>
    </w:p>
    <w:p>
      <w:pPr>
        <w:pStyle w:val="1029"/>
        <w:numPr>
          <w:ilvl w:val="0"/>
          <w:numId w:val="0"/>
        </w:numPr>
        <w:ind w:left="0" w:right="0" w:firstLine="0"/>
        <w:jc w:val="right"/>
        <w:spacing w:after="288" w:line="312" w:lineRule="auto"/>
        <w:rPr>
          <w:rFonts w:ascii="Cambria" w:hAnsi="Cambria" w:cs="Cambria"/>
          <w:sz w:val="14"/>
          <w:szCs w:val="14"/>
          <w:highlight w:val="none"/>
        </w:rPr>
      </w:pPr>
      <w:r>
        <w:rPr>
          <w:rFonts w:ascii="Cambria" w:hAnsi="Cambria" w:cs="Cambria"/>
          <w:i/>
          <w:iCs/>
          <w:color w:val="000000" w:themeColor="text1"/>
          <w:sz w:val="14"/>
          <w:szCs w:val="14"/>
        </w:rPr>
        <w:t xml:space="preserve">Santa Bárbara do sul/RS, ____ de ________________ de 2024</w:t>
      </w:r>
      <w:r>
        <w:rPr>
          <w:rFonts w:ascii="Cambria" w:hAnsi="Cambria" w:cs="Cambria"/>
          <w:sz w:val="14"/>
          <w:szCs w:val="14"/>
          <w:highlight w:val="none"/>
        </w:rPr>
      </w:r>
      <w:r/>
    </w:p>
    <w:p>
      <w:pPr>
        <w:ind w:left="0" w:right="0" w:firstLine="0"/>
        <w:jc w:val="center"/>
        <w:spacing w:before="120" w:after="288" w:line="312" w:lineRule="auto"/>
        <w:rPr>
          <w:rFonts w:ascii="Cambria" w:hAnsi="Cambria" w:cs="Cambria"/>
          <w:sz w:val="14"/>
          <w:szCs w:val="14"/>
        </w:rPr>
      </w:pPr>
      <w:r>
        <w:rPr>
          <w:rFonts w:ascii="Cambria" w:hAnsi="Cambria" w:cs="Cambria"/>
          <w:bCs/>
          <w:sz w:val="14"/>
          <w:szCs w:val="14"/>
        </w:rPr>
        <w:t xml:space="preserve">_________________________</w:t>
      </w:r>
      <w:r>
        <w:rPr>
          <w:rFonts w:ascii="Cambria" w:hAnsi="Cambria" w:cs="Cambria"/>
          <w:sz w:val="14"/>
          <w:szCs w:val="14"/>
        </w:rPr>
      </w:r>
      <w:r/>
    </w:p>
    <w:p>
      <w:pPr>
        <w:ind w:left="0" w:right="0" w:firstLine="0"/>
        <w:jc w:val="center"/>
        <w:spacing w:before="120" w:after="288" w:line="312" w:lineRule="auto"/>
        <w:rPr>
          <w:rFonts w:ascii="Cambria" w:hAnsi="Cambria" w:cs="Cambria"/>
          <w:sz w:val="14"/>
          <w:szCs w:val="14"/>
          <w:highlight w:val="none"/>
        </w:rPr>
      </w:pPr>
      <w:r>
        <w:rPr>
          <w:rFonts w:ascii="Cambria" w:hAnsi="Cambria" w:cs="Cambria"/>
          <w:bCs/>
          <w:sz w:val="14"/>
          <w:szCs w:val="14"/>
        </w:rPr>
        <w:t xml:space="preserve">Representante legal do CONTRATANTE</w:t>
      </w:r>
      <w:r>
        <w:rPr>
          <w:rFonts w:ascii="Cambria" w:hAnsi="Cambria" w:cs="Cambria"/>
          <w:sz w:val="14"/>
          <w:szCs w:val="14"/>
          <w:highlight w:val="none"/>
        </w:rPr>
      </w:r>
      <w:r/>
    </w:p>
    <w:p>
      <w:pPr>
        <w:ind w:left="0" w:right="0" w:firstLine="0"/>
        <w:jc w:val="center"/>
        <w:spacing w:before="120" w:after="288" w:line="312" w:lineRule="auto"/>
        <w:rPr>
          <w:rFonts w:ascii="Cambria" w:hAnsi="Cambria" w:cs="Cambria"/>
          <w:sz w:val="14"/>
          <w:szCs w:val="14"/>
        </w:rPr>
      </w:pPr>
      <w:r>
        <w:rPr>
          <w:rFonts w:ascii="Cambria" w:hAnsi="Cambria" w:cs="Cambria"/>
          <w:sz w:val="14"/>
          <w:szCs w:val="14"/>
        </w:rPr>
        <w:t xml:space="preserve">_________________________</w:t>
      </w:r>
      <w:r>
        <w:rPr>
          <w:rFonts w:ascii="Cambria" w:hAnsi="Cambria" w:cs="Cambria"/>
          <w:sz w:val="14"/>
          <w:szCs w:val="14"/>
        </w:rPr>
      </w:r>
      <w:r/>
    </w:p>
    <w:p>
      <w:pPr>
        <w:ind w:left="0" w:right="0" w:firstLine="0"/>
        <w:jc w:val="center"/>
        <w:spacing w:before="120" w:after="288" w:line="312" w:lineRule="auto"/>
        <w:rPr>
          <w:rFonts w:ascii="Cambria" w:hAnsi="Cambria" w:cs="Cambria"/>
          <w:sz w:val="14"/>
          <w:szCs w:val="14"/>
          <w:highlight w:val="none"/>
        </w:rPr>
      </w:pPr>
      <w:r>
        <w:rPr>
          <w:rFonts w:ascii="Cambria" w:hAnsi="Cambria" w:cs="Cambria"/>
          <w:bCs/>
          <w:sz w:val="14"/>
          <w:szCs w:val="14"/>
        </w:rPr>
        <w:t xml:space="preserve">Representante</w:t>
      </w:r>
      <w:r>
        <w:rPr>
          <w:rFonts w:ascii="Cambria" w:hAnsi="Cambria" w:cs="Cambria"/>
          <w:sz w:val="14"/>
          <w:szCs w:val="14"/>
        </w:rPr>
        <w:t xml:space="preserve"> legal do CONTRATADO</w:t>
      </w:r>
      <w:r>
        <w:rPr>
          <w:rFonts w:ascii="Cambria" w:hAnsi="Cambria" w:cs="Cambria"/>
          <w:sz w:val="14"/>
          <w:szCs w:val="14"/>
        </w:rPr>
      </w:r>
      <w:r/>
    </w:p>
    <w:p>
      <w:pPr>
        <w:ind w:left="0" w:right="0" w:firstLine="0"/>
        <w:jc w:val="left"/>
        <w:spacing w:before="120" w:after="288" w:line="312" w:lineRule="auto"/>
        <w:rPr>
          <w:rFonts w:ascii="Cambria" w:hAnsi="Cambria" w:cs="Cambria"/>
          <w:sz w:val="14"/>
          <w:szCs w:val="14"/>
        </w:rPr>
      </w:pPr>
      <w:r>
        <w:rPr>
          <w:rFonts w:ascii="Cambria" w:hAnsi="Cambria" w:cs="Cambria"/>
          <w:sz w:val="14"/>
          <w:szCs w:val="14"/>
          <w:highlight w:val="none"/>
        </w:rPr>
      </w:r>
      <w:r>
        <w:rPr>
          <w:rFonts w:ascii="Cambria" w:hAnsi="Cambria" w:cs="Cambria"/>
          <w:sz w:val="14"/>
          <w:szCs w:val="14"/>
          <w:highlight w:val="none"/>
        </w:rPr>
      </w:r>
      <w:r/>
    </w:p>
    <w:p>
      <w:pPr>
        <w:ind w:left="0" w:right="0" w:firstLine="0"/>
        <w:jc w:val="center"/>
        <w:spacing w:line="360" w:lineRule="auto"/>
        <w:rPr>
          <w:rFonts w:ascii="Cambria" w:hAnsi="Cambria" w:cs="Cambria"/>
          <w:sz w:val="14"/>
          <w:szCs w:val="14"/>
        </w:rPr>
      </w:pPr>
      <w:r>
        <w:rPr>
          <w:rFonts w:ascii="Cambria" w:hAnsi="Cambria" w:cs="Cambria"/>
          <w:b/>
          <w:bCs/>
          <w:sz w:val="14"/>
          <w:szCs w:val="14"/>
        </w:rPr>
        <w:t xml:space="preserve">ANEXO IV</w:t>
      </w:r>
      <w:r>
        <w:rPr>
          <w:rFonts w:ascii="Cambria" w:hAnsi="Cambria" w:cs="Cambria"/>
          <w:sz w:val="14"/>
          <w:szCs w:val="14"/>
        </w:rPr>
      </w:r>
      <w:r/>
    </w:p>
    <w:p>
      <w:pPr>
        <w:ind w:left="0" w:right="0" w:firstLine="0"/>
        <w:jc w:val="both"/>
        <w:spacing w:before="200" w:after="200"/>
        <w:rPr>
          <w:rFonts w:ascii="Cambria" w:hAnsi="Cambria" w:cs="Cambria"/>
          <w:sz w:val="14"/>
          <w:szCs w:val="14"/>
        </w:rPr>
      </w:pPr>
      <w:r>
        <w:rPr>
          <w:rFonts w:ascii="Cambria" w:hAnsi="Cambria" w:cs="Cambria"/>
          <w:sz w:val="14"/>
          <w:szCs w:val="14"/>
        </w:rPr>
      </w:r>
      <w:r>
        <w:rPr>
          <w:rFonts w:ascii="Cambria" w:hAnsi="Cambria" w:cs="Cambria"/>
          <w:sz w:val="14"/>
          <w:szCs w:val="14"/>
        </w:rPr>
      </w:r>
      <w:r/>
    </w:p>
    <w:p>
      <w:pPr>
        <w:ind w:left="0" w:right="0" w:firstLine="0"/>
        <w:jc w:val="center"/>
        <w:spacing w:before="200" w:after="200"/>
        <w:rPr>
          <w:rFonts w:ascii="Cambria" w:hAnsi="Cambria" w:cs="Cambria"/>
          <w:sz w:val="20"/>
          <w:szCs w:val="20"/>
        </w:rPr>
      </w:pPr>
      <w:r>
        <w:rPr>
          <w:rFonts w:ascii="Cambria" w:hAnsi="Cambria" w:eastAsia="Arial" w:cs="Cambria"/>
          <w:b/>
          <w:color w:val="000000"/>
          <w:sz w:val="20"/>
          <w:szCs w:val="20"/>
        </w:rPr>
        <w:t xml:space="preserve">AUTORIZAÇÃO</w:t>
      </w:r>
      <w:r>
        <w:rPr>
          <w:sz w:val="20"/>
          <w:szCs w:val="20"/>
        </w:rPr>
      </w:r>
      <w:r/>
    </w:p>
    <w:p>
      <w:pPr>
        <w:ind w:left="0" w:right="0" w:firstLine="0"/>
        <w:jc w:val="both"/>
        <w:spacing w:before="200" w:after="200"/>
        <w:rPr>
          <w:rFonts w:ascii="Cambria" w:hAnsi="Cambria" w:cs="Cambria"/>
          <w:sz w:val="20"/>
          <w:szCs w:val="20"/>
        </w:rPr>
      </w:pPr>
      <w:r>
        <w:rPr>
          <w:rFonts w:ascii="Cambria" w:hAnsi="Cambria" w:cs="Cambria"/>
          <w:sz w:val="20"/>
          <w:szCs w:val="20"/>
        </w:rPr>
      </w:r>
      <w:r>
        <w:rPr>
          <w:sz w:val="20"/>
          <w:szCs w:val="20"/>
        </w:rPr>
      </w:r>
      <w:r/>
    </w:p>
    <w:p>
      <w:pPr>
        <w:ind w:left="0" w:right="0" w:firstLine="0"/>
        <w:jc w:val="both"/>
        <w:spacing w:before="200" w:after="200"/>
        <w:rPr>
          <w:rFonts w:ascii="Cambria" w:hAnsi="Cambria" w:cs="Cambria"/>
          <w:sz w:val="20"/>
          <w:szCs w:val="20"/>
        </w:rPr>
      </w:pPr>
      <w:r>
        <w:rPr>
          <w:rFonts w:ascii="Cambria" w:hAnsi="Cambria" w:cs="Cambria"/>
          <w:sz w:val="20"/>
          <w:szCs w:val="20"/>
        </w:rPr>
      </w:r>
      <w:r>
        <w:rPr>
          <w:sz w:val="20"/>
          <w:szCs w:val="20"/>
        </w:rPr>
      </w:r>
      <w:r/>
    </w:p>
    <w:p>
      <w:pPr>
        <w:ind w:left="0" w:right="0" w:firstLine="0"/>
        <w:jc w:val="both"/>
        <w:spacing w:before="200" w:after="200" w:line="360" w:lineRule="auto"/>
        <w:rPr>
          <w:rFonts w:ascii="Cambria" w:hAnsi="Cambria" w:cs="Cambria"/>
          <w:sz w:val="20"/>
          <w:szCs w:val="20"/>
        </w:rPr>
      </w:pPr>
      <w:r>
        <w:rPr>
          <w:rFonts w:ascii="Cambria" w:hAnsi="Cambria" w:eastAsia="Arial" w:cs="Cambria"/>
          <w:color w:val="000000"/>
          <w:sz w:val="20"/>
          <w:szCs w:val="20"/>
        </w:rPr>
        <w:t xml:space="preserve">Considerando o Pedido de Compras094</w:t>
      </w:r>
      <w:r>
        <w:rPr>
          <w:rFonts w:ascii="Cambria" w:hAnsi="Cambria" w:eastAsia="Arial" w:cs="Cambria"/>
          <w:color w:val="000000"/>
          <w:sz w:val="20"/>
          <w:szCs w:val="20"/>
          <w:highlight w:val="white"/>
        </w:rPr>
        <w:t xml:space="preserve">/2024 </w:t>
      </w:r>
      <w:r>
        <w:rPr>
          <w:rFonts w:ascii="Cambria" w:hAnsi="Cambria" w:eastAsia="Arial" w:cs="Cambria"/>
          <w:b/>
          <w:color w:val="000000"/>
          <w:sz w:val="20"/>
          <w:szCs w:val="20"/>
          <w:highlight w:val="white"/>
        </w:rPr>
        <w:t xml:space="preserve">da Secretaria de Educação,</w:t>
      </w:r>
      <w:r>
        <w:rPr>
          <w:rFonts w:ascii="Cambria" w:hAnsi="Cambria" w:eastAsia="Arial" w:cs="Cambria"/>
          <w:b/>
          <w:color w:val="000000"/>
          <w:sz w:val="20"/>
          <w:szCs w:val="20"/>
        </w:rPr>
        <w:t xml:space="preserve"> AUTORIZO </w:t>
      </w:r>
      <w:r>
        <w:rPr>
          <w:rFonts w:ascii="Cambria" w:hAnsi="Cambria" w:eastAsia="Arial" w:cs="Cambria"/>
          <w:color w:val="000000"/>
          <w:sz w:val="20"/>
          <w:szCs w:val="20"/>
        </w:rPr>
        <w:t xml:space="preserve">a Comissão Permanente de Licitação instituída pela </w:t>
      </w:r>
      <w:r>
        <w:rPr>
          <w:rFonts w:ascii="Cambria" w:hAnsi="Cambria" w:eastAsia="Arial" w:cs="Cambria"/>
          <w:b/>
          <w:color w:val="000000"/>
          <w:sz w:val="20"/>
          <w:szCs w:val="20"/>
        </w:rPr>
        <w:t xml:space="preserve">Portaria n. 011/2024</w:t>
      </w:r>
      <w:r>
        <w:rPr>
          <w:rFonts w:ascii="Cambria" w:hAnsi="Cambria" w:eastAsia="Arial" w:cs="Cambria"/>
          <w:color w:val="000000"/>
          <w:sz w:val="20"/>
          <w:szCs w:val="20"/>
        </w:rPr>
        <w:t xml:space="preserve">, e em consonância ao disposto no artigo 38, da </w:t>
      </w:r>
      <w:r>
        <w:rPr>
          <w:rFonts w:ascii="Cambria" w:hAnsi="Cambria" w:eastAsia="Arial" w:cs="Cambria"/>
          <w:b/>
          <w:color w:val="000000"/>
          <w:sz w:val="20"/>
          <w:szCs w:val="20"/>
        </w:rPr>
        <w:t xml:space="preserve">Lei Federal nº 14.133 de 1º de abril de 2021</w:t>
      </w:r>
      <w:r>
        <w:rPr>
          <w:rFonts w:ascii="Cambria" w:hAnsi="Cambria" w:eastAsia="Arial" w:cs="Cambria"/>
          <w:color w:val="000000"/>
          <w:sz w:val="20"/>
          <w:szCs w:val="20"/>
        </w:rPr>
        <w:t xml:space="preserve">, com suas alterações posteriores, a abrir processo licitatório próprio para </w:t>
      </w:r>
      <w:r>
        <w:rPr>
          <w:rFonts w:hint="default" w:ascii="Cambria" w:hAnsi="Cambria" w:cs="Cambria"/>
          <w:b/>
          <w:bCs/>
          <w:sz w:val="20"/>
          <w:szCs w:val="20"/>
          <w:lang w:val="pt-BR"/>
        </w:rPr>
        <w:t xml:space="preserve">CONTRATAÇÃO DE EMPRESA PARA OBRA DE REVITALIZAÇÃO DO ESTÁDIO MUNICIPAL JOSÉ ANTÔNIO DUMONCEL </w:t>
      </w:r>
      <w:r>
        <w:rPr>
          <w:rFonts w:ascii="Cambria" w:hAnsi="Cambria" w:eastAsia="Arial" w:cs="Cambria"/>
          <w:color w:val="000000"/>
          <w:sz w:val="20"/>
          <w:szCs w:val="20"/>
        </w:rPr>
        <w:t xml:space="preserve">, com fiel observância à legislação e formalidades pertinentes em vigor, devendo ser mantido prévio entendimento com a Secretaria Municipal de  Fazenda, para verificar a existência de disponibilidade orçamentária.</w:t>
      </w:r>
      <w:r>
        <w:rPr>
          <w:sz w:val="20"/>
          <w:szCs w:val="20"/>
        </w:rPr>
      </w:r>
      <w:r/>
    </w:p>
    <w:p>
      <w:pPr>
        <w:ind w:left="0" w:right="0" w:firstLine="0"/>
        <w:jc w:val="both"/>
        <w:spacing w:before="200" w:after="200"/>
        <w:rPr>
          <w:rFonts w:ascii="Cambria" w:hAnsi="Cambria" w:cs="Cambria"/>
          <w:sz w:val="20"/>
          <w:szCs w:val="20"/>
        </w:rPr>
      </w:pPr>
      <w:r>
        <w:rPr>
          <w:rFonts w:ascii="Cambria" w:hAnsi="Cambria" w:cs="Cambria"/>
          <w:sz w:val="20"/>
          <w:szCs w:val="20"/>
        </w:rPr>
      </w:r>
      <w:r>
        <w:rPr>
          <w:sz w:val="20"/>
          <w:szCs w:val="20"/>
        </w:rPr>
      </w:r>
      <w:r/>
    </w:p>
    <w:p>
      <w:pPr>
        <w:ind w:left="0" w:right="0" w:firstLine="0"/>
        <w:jc w:val="both"/>
        <w:spacing w:before="200" w:after="200"/>
        <w:rPr>
          <w:rFonts w:ascii="Cambria" w:hAnsi="Cambria" w:cs="Cambria"/>
          <w:sz w:val="20"/>
          <w:szCs w:val="20"/>
        </w:rPr>
      </w:pPr>
      <w:r>
        <w:rPr>
          <w:rFonts w:ascii="Cambria" w:hAnsi="Cambria" w:cs="Cambria"/>
          <w:sz w:val="20"/>
          <w:szCs w:val="20"/>
        </w:rPr>
      </w:r>
      <w:r>
        <w:rPr>
          <w:sz w:val="20"/>
          <w:szCs w:val="20"/>
        </w:rPr>
      </w:r>
      <w:r/>
    </w:p>
    <w:p>
      <w:pPr>
        <w:ind w:left="0" w:right="0" w:firstLine="0"/>
        <w:jc w:val="both"/>
        <w:spacing w:before="200" w:after="200"/>
        <w:rPr>
          <w:rFonts w:ascii="Cambria" w:hAnsi="Cambria" w:cs="Cambria"/>
          <w:sz w:val="20"/>
          <w:szCs w:val="20"/>
        </w:rPr>
      </w:pPr>
      <w:r>
        <w:rPr>
          <w:rFonts w:ascii="Cambria" w:hAnsi="Cambria" w:cs="Cambria"/>
          <w:sz w:val="20"/>
          <w:szCs w:val="20"/>
        </w:rPr>
        <w:br/>
      </w:r>
      <w:r>
        <w:rPr>
          <w:sz w:val="20"/>
          <w:szCs w:val="20"/>
        </w:rPr>
      </w:r>
      <w:r/>
    </w:p>
    <w:p>
      <w:pPr>
        <w:ind w:left="0" w:right="0" w:firstLine="0"/>
        <w:jc w:val="right"/>
        <w:spacing w:before="200" w:after="200"/>
        <w:rPr>
          <w:rFonts w:ascii="Cambria" w:hAnsi="Cambria" w:cs="Cambria"/>
          <w:sz w:val="20"/>
          <w:szCs w:val="20"/>
        </w:rPr>
      </w:pPr>
      <w:r>
        <w:rPr>
          <w:rFonts w:ascii="Cambria" w:hAnsi="Cambria" w:eastAsia="Arial" w:cs="Cambria"/>
          <w:color w:val="000000"/>
          <w:sz w:val="20"/>
          <w:szCs w:val="20"/>
          <w:highlight w:val="white"/>
        </w:rPr>
        <w:t xml:space="preserve">Santa Bárbara do Sul, 05 de agosto de 2024</w:t>
      </w:r>
      <w:r>
        <w:rPr>
          <w:sz w:val="20"/>
          <w:szCs w:val="20"/>
        </w:rPr>
      </w:r>
      <w:r/>
    </w:p>
    <w:p>
      <w:pPr>
        <w:ind w:left="0" w:right="0" w:firstLine="0"/>
        <w:jc w:val="both"/>
        <w:spacing w:before="200" w:after="200"/>
        <w:rPr>
          <w:rFonts w:ascii="Cambria" w:hAnsi="Cambria" w:cs="Cambria"/>
          <w:sz w:val="20"/>
          <w:szCs w:val="20"/>
        </w:rPr>
      </w:pPr>
      <w:r>
        <w:rPr>
          <w:rFonts w:ascii="Cambria" w:hAnsi="Cambria" w:cs="Cambria"/>
          <w:sz w:val="20"/>
          <w:szCs w:val="20"/>
        </w:rPr>
      </w:r>
      <w:r>
        <w:rPr>
          <w:sz w:val="20"/>
          <w:szCs w:val="20"/>
        </w:rPr>
      </w:r>
      <w:r/>
    </w:p>
    <w:p>
      <w:pPr>
        <w:ind w:left="0" w:right="0" w:firstLine="0"/>
        <w:jc w:val="both"/>
        <w:spacing w:before="200" w:after="200"/>
        <w:rPr>
          <w:rFonts w:ascii="Cambria" w:hAnsi="Cambria" w:cs="Cambria"/>
          <w:sz w:val="20"/>
          <w:szCs w:val="20"/>
        </w:rPr>
      </w:pPr>
      <w:r>
        <w:rPr>
          <w:rFonts w:ascii="Cambria" w:hAnsi="Cambria" w:cs="Cambria"/>
          <w:sz w:val="20"/>
          <w:szCs w:val="20"/>
        </w:rPr>
      </w:r>
      <w:r>
        <w:rPr>
          <w:sz w:val="20"/>
          <w:szCs w:val="20"/>
        </w:rPr>
      </w:r>
      <w:r/>
    </w:p>
    <w:p>
      <w:pPr>
        <w:ind w:left="0" w:right="0" w:firstLine="0"/>
        <w:jc w:val="both"/>
        <w:spacing w:before="200" w:after="200"/>
        <w:rPr>
          <w:rFonts w:ascii="Cambria" w:hAnsi="Cambria" w:cs="Cambria"/>
          <w:sz w:val="20"/>
          <w:szCs w:val="20"/>
        </w:rPr>
      </w:pPr>
      <w:r>
        <w:rPr>
          <w:rFonts w:ascii="Cambria" w:hAnsi="Cambria" w:cs="Cambria"/>
          <w:sz w:val="20"/>
          <w:szCs w:val="20"/>
        </w:rPr>
      </w:r>
      <w:r>
        <w:rPr>
          <w:sz w:val="20"/>
          <w:szCs w:val="20"/>
        </w:rPr>
      </w:r>
      <w:r/>
    </w:p>
    <w:p>
      <w:pPr>
        <w:ind w:left="0" w:right="0" w:firstLine="0"/>
        <w:jc w:val="both"/>
        <w:spacing w:before="200" w:after="200"/>
        <w:rPr>
          <w:rFonts w:ascii="Cambria" w:hAnsi="Cambria" w:cs="Cambria"/>
          <w:sz w:val="20"/>
          <w:szCs w:val="20"/>
        </w:rPr>
      </w:pPr>
      <w:r>
        <w:rPr>
          <w:rFonts w:ascii="Cambria" w:hAnsi="Cambria" w:cs="Cambria"/>
          <w:sz w:val="20"/>
          <w:szCs w:val="20"/>
        </w:rPr>
        <w:br/>
      </w:r>
      <w:r>
        <w:rPr>
          <w:rFonts w:ascii="Cambria" w:hAnsi="Cambria" w:cs="Cambria"/>
          <w:sz w:val="20"/>
          <w:szCs w:val="20"/>
        </w:rPr>
        <w:br/>
      </w:r>
      <w:r>
        <w:rPr>
          <w:sz w:val="20"/>
          <w:szCs w:val="20"/>
        </w:rPr>
      </w:r>
      <w:r/>
    </w:p>
    <w:p>
      <w:pPr>
        <w:ind w:left="0" w:right="0" w:firstLine="0"/>
        <w:jc w:val="center"/>
        <w:spacing w:line="360" w:lineRule="auto"/>
        <w:rPr>
          <w:rFonts w:ascii="Cambria" w:hAnsi="Cambria" w:cs="Cambria"/>
          <w:sz w:val="20"/>
          <w:szCs w:val="20"/>
        </w:rPr>
      </w:pPr>
      <w:r>
        <w:rPr>
          <w:rFonts w:ascii="Cambria" w:hAnsi="Cambria" w:cs="Cambria"/>
          <w:sz w:val="20"/>
          <w:szCs w:val="20"/>
        </w:rPr>
        <w:t xml:space="preserve">Mário Roberto Utzig Filho  </w:t>
      </w:r>
      <w:r>
        <w:rPr>
          <w:sz w:val="20"/>
          <w:szCs w:val="20"/>
        </w:rPr>
      </w:r>
      <w:r/>
    </w:p>
    <w:p>
      <w:pPr>
        <w:ind w:left="0" w:right="0" w:firstLine="0"/>
        <w:jc w:val="center"/>
        <w:spacing w:line="360" w:lineRule="auto"/>
        <w:rPr>
          <w:rFonts w:ascii="Cambria" w:hAnsi="Cambria" w:cs="Cambria"/>
          <w:sz w:val="20"/>
          <w:szCs w:val="20"/>
        </w:rPr>
      </w:pPr>
      <w:r>
        <w:rPr>
          <w:rFonts w:ascii="Cambria" w:hAnsi="Cambria" w:cs="Cambria"/>
          <w:sz w:val="20"/>
          <w:szCs w:val="20"/>
        </w:rPr>
        <w:t xml:space="preserve">Prefeito</w:t>
      </w:r>
      <w:r>
        <w:rPr>
          <w:sz w:val="20"/>
          <w:szCs w:val="20"/>
        </w:rPr>
      </w:r>
      <w:r/>
    </w:p>
    <w:p>
      <w:pPr>
        <w:ind w:left="0" w:right="0" w:firstLine="0"/>
        <w:jc w:val="center"/>
        <w:spacing w:line="360" w:lineRule="auto"/>
        <w:rPr>
          <w:rFonts w:ascii="Cambria" w:hAnsi="Cambria" w:cs="Cambria"/>
          <w:b/>
          <w:bCs/>
          <w:color w:val="000000"/>
          <w:sz w:val="14"/>
          <w:szCs w:val="14"/>
          <w:highlight w:val="white"/>
        </w:rPr>
      </w:pPr>
      <w:r>
        <w:rPr>
          <w:rFonts w:ascii="Cambria" w:hAnsi="Cambria" w:cs="Cambria"/>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sz w:val="14"/>
          <w:szCs w:val="14"/>
        </w:rPr>
      </w:r>
      <w:r/>
    </w:p>
    <w:p>
      <w:pPr>
        <w:ind w:left="0" w:right="0" w:firstLine="0"/>
        <w:jc w:val="center"/>
        <w:spacing w:before="288" w:after="288" w:line="312" w:lineRule="auto"/>
        <w:rPr>
          <w:rFonts w:ascii="Cambria" w:hAnsi="Cambria" w:cs="Cambria"/>
          <w:b/>
          <w:bCs/>
          <w:color w:val="000000" w:themeColor="text1"/>
          <w:sz w:val="20"/>
          <w:szCs w:val="20"/>
        </w:rPr>
      </w:pPr>
      <w:r>
        <w:rPr>
          <w:rFonts w:ascii="Cambria" w:hAnsi="Cambria" w:cs="Cambria"/>
          <w:b/>
          <w:bCs/>
          <w:color w:val="000000" w:themeColor="text1"/>
          <w:sz w:val="20"/>
          <w:szCs w:val="20"/>
        </w:rPr>
      </w:r>
      <w:r>
        <w:rPr>
          <w:rFonts w:ascii="Cambria" w:hAnsi="Cambria" w:cs="Cambria"/>
          <w:b/>
          <w:bCs/>
          <w:sz w:val="20"/>
          <w:szCs w:val="20"/>
        </w:rPr>
        <w:t xml:space="preserve">ANEXO V</w:t>
      </w:r>
      <w:r>
        <w:rPr>
          <w:sz w:val="20"/>
          <w:szCs w:val="20"/>
        </w:rPr>
      </w:r>
      <w:r/>
    </w:p>
    <w:p>
      <w:pPr>
        <w:ind w:left="0" w:right="0" w:firstLine="0"/>
        <w:jc w:val="center"/>
        <w:spacing w:line="360" w:lineRule="auto"/>
        <w:rPr>
          <w:rFonts w:ascii="Cambria" w:hAnsi="Cambria" w:cs="Cambria"/>
          <w:sz w:val="20"/>
          <w:szCs w:val="20"/>
        </w:rPr>
      </w:pPr>
      <w:r>
        <w:rPr>
          <w:rFonts w:ascii="Cambria" w:hAnsi="Cambria" w:cs="Cambria"/>
          <w:b/>
          <w:sz w:val="20"/>
          <w:szCs w:val="20"/>
        </w:rPr>
        <w:t xml:space="preserve">ESTADO DO RIO GRANDE DO SUL</w:t>
      </w:r>
      <w:r>
        <w:rPr>
          <w:sz w:val="20"/>
          <w:szCs w:val="20"/>
        </w:rPr>
      </w:r>
      <w:r/>
    </w:p>
    <w:p>
      <w:pPr>
        <w:ind w:left="0" w:right="0" w:firstLine="0"/>
        <w:jc w:val="center"/>
        <w:spacing w:line="360" w:lineRule="auto"/>
        <w:rPr>
          <w:rFonts w:ascii="Cambria" w:hAnsi="Cambria" w:cs="Cambria"/>
          <w:sz w:val="20"/>
          <w:szCs w:val="20"/>
        </w:rPr>
      </w:pPr>
      <w:r>
        <w:rPr>
          <w:rFonts w:ascii="Cambria" w:hAnsi="Cambria" w:cs="Cambria"/>
          <w:b/>
          <w:sz w:val="20"/>
          <w:szCs w:val="20"/>
        </w:rPr>
        <w:t xml:space="preserve">PREFEITURA MUNICIPAL DE SANTA BÁRBARA DO SUL</w:t>
      </w:r>
      <w:r>
        <w:rPr>
          <w:sz w:val="20"/>
          <w:szCs w:val="20"/>
        </w:rPr>
      </w:r>
      <w:r/>
    </w:p>
    <w:p>
      <w:pPr>
        <w:ind w:left="0" w:right="0" w:firstLine="0"/>
        <w:jc w:val="center"/>
        <w:spacing w:line="360" w:lineRule="auto"/>
        <w:rPr>
          <w:rFonts w:ascii="Cambria" w:hAnsi="Cambria" w:cs="Cambria"/>
          <w:sz w:val="20"/>
          <w:szCs w:val="20"/>
        </w:rPr>
      </w:pPr>
      <w:r>
        <w:rPr>
          <w:rFonts w:ascii="Cambria" w:hAnsi="Cambria" w:cs="Cambria"/>
          <w:b/>
          <w:sz w:val="20"/>
          <w:szCs w:val="20"/>
        </w:rPr>
        <w:t xml:space="preserve">AVISO DE LICITAÇÃO</w:t>
      </w:r>
      <w:r>
        <w:rPr>
          <w:sz w:val="20"/>
          <w:szCs w:val="20"/>
        </w:rPr>
      </w:r>
      <w:r/>
    </w:p>
    <w:p>
      <w:pPr>
        <w:ind w:left="0" w:right="0" w:firstLine="0"/>
        <w:jc w:val="center"/>
        <w:spacing w:line="360" w:lineRule="auto"/>
        <w:rPr>
          <w:rFonts w:ascii="Cambria" w:hAnsi="Cambria" w:cs="Cambria"/>
          <w:sz w:val="20"/>
          <w:szCs w:val="20"/>
        </w:rPr>
      </w:pPr>
      <w:r>
        <w:rPr>
          <w:rFonts w:ascii="Cambria" w:hAnsi="Cambria" w:cs="Cambria"/>
          <w:b/>
          <w:sz w:val="20"/>
          <w:szCs w:val="20"/>
          <w:highlight w:val="white"/>
        </w:rPr>
      </w:r>
      <w:r>
        <w:rPr>
          <w:sz w:val="20"/>
          <w:szCs w:val="20"/>
        </w:rPr>
      </w:r>
      <w:r/>
    </w:p>
    <w:p>
      <w:pPr>
        <w:ind w:left="0" w:right="0" w:firstLine="0"/>
        <w:jc w:val="both"/>
        <w:spacing w:line="360" w:lineRule="auto"/>
        <w:rPr>
          <w:rFonts w:ascii="Cambria" w:hAnsi="Cambria" w:cs="Cambria"/>
          <w:sz w:val="20"/>
          <w:szCs w:val="20"/>
        </w:rPr>
      </w:pPr>
      <w:r>
        <w:rPr>
          <w:rFonts w:ascii="Cambria" w:hAnsi="Cambria" w:cs="Cambria"/>
          <w:color w:val="000000" w:themeColor="text1"/>
          <w:sz w:val="20"/>
          <w:szCs w:val="20"/>
          <w:highlight w:val="white"/>
        </w:rPr>
        <w:t xml:space="preserve">Torno público abertura do </w:t>
      </w:r>
      <w:r>
        <w:rPr>
          <w:rFonts w:ascii="Cambria" w:hAnsi="Cambria" w:cs="Cambria"/>
          <w:b/>
          <w:color w:val="000000" w:themeColor="text1"/>
          <w:sz w:val="20"/>
          <w:szCs w:val="20"/>
          <w:highlight w:val="white"/>
        </w:rPr>
        <w:t xml:space="preserve">Processo Licitatório n° 172/2024</w:t>
      </w:r>
      <w:r>
        <w:rPr>
          <w:rFonts w:ascii="Cambria" w:hAnsi="Cambria" w:cs="Cambria"/>
          <w:color w:val="000000" w:themeColor="text1"/>
          <w:sz w:val="20"/>
          <w:szCs w:val="20"/>
          <w:highlight w:val="white"/>
        </w:rPr>
        <w:t xml:space="preserve">, na modalidade </w:t>
      </w:r>
      <w:r>
        <w:rPr>
          <w:rFonts w:ascii="Cambria" w:hAnsi="Cambria" w:cs="Cambria"/>
          <w:b/>
          <w:bCs/>
          <w:color w:val="000000" w:themeColor="text1"/>
          <w:sz w:val="20"/>
          <w:szCs w:val="20"/>
          <w:highlight w:val="white"/>
        </w:rPr>
        <w:t xml:space="preserve">Concorrência</w:t>
      </w:r>
      <w:r>
        <w:rPr>
          <w:rFonts w:ascii="Cambria" w:hAnsi="Cambria" w:cs="Cambria"/>
          <w:b/>
          <w:bCs/>
          <w:sz w:val="20"/>
          <w:szCs w:val="20"/>
          <w:highlight w:val="white"/>
        </w:rPr>
        <w:t xml:space="preserve"> nº 15/2024</w:t>
      </w:r>
      <w:r>
        <w:rPr>
          <w:rFonts w:ascii="Cambria" w:hAnsi="Cambria" w:cs="Cambria"/>
          <w:b w:val="0"/>
          <w:color w:val="000000" w:themeColor="text1"/>
          <w:sz w:val="20"/>
          <w:szCs w:val="20"/>
        </w:rPr>
        <w:t xml:space="preserve">: REVITALIZAÇÃO ESTÁDIO JOSÉ ANTÔNIO DUMONCEL</w:t>
      </w:r>
      <w:r>
        <w:rPr>
          <w:rFonts w:ascii="Cambria" w:hAnsi="Cambria" w:cs="Cambria"/>
          <w:color w:val="000000" w:themeColor="text1"/>
          <w:sz w:val="20"/>
          <w:szCs w:val="20"/>
        </w:rPr>
        <w:t xml:space="preserve">. </w:t>
      </w:r>
      <w:r>
        <w:rPr>
          <w:rFonts w:ascii="Cambria" w:hAnsi="Cambria" w:cs="Cambria"/>
          <w:color w:val="000000" w:themeColor="text1"/>
          <w:sz w:val="20"/>
          <w:szCs w:val="20"/>
          <w:highlight w:val="white"/>
        </w:rPr>
        <w:t xml:space="preserve">Início das </w:t>
      </w:r>
      <w:r>
        <w:rPr>
          <w:rFonts w:ascii="Cambria" w:hAnsi="Cambria" w:cs="Cambria"/>
          <w:b/>
          <w:color w:val="000000" w:themeColor="text1"/>
          <w:sz w:val="20"/>
          <w:szCs w:val="20"/>
          <w:highlight w:val="white"/>
        </w:rPr>
        <w:t xml:space="preserve">Propostas: 07:59h do dia  12/11/2024 até às 07:59h do dia</w:t>
      </w:r>
      <w:r>
        <w:rPr>
          <w:rFonts w:ascii="Cambria" w:hAnsi="Cambria" w:cs="Cambria"/>
          <w:b/>
          <w:color w:val="000000" w:themeColor="text1"/>
          <w:sz w:val="20"/>
          <w:szCs w:val="20"/>
          <w:highlight w:val="none"/>
        </w:rPr>
        <w:t xml:space="preserve"> 29/11</w:t>
      </w:r>
      <w:r>
        <w:rPr>
          <w:rFonts w:ascii="Cambria" w:hAnsi="Cambria" w:cs="Cambria"/>
          <w:b/>
          <w:color w:val="000000" w:themeColor="text1"/>
          <w:sz w:val="20"/>
          <w:szCs w:val="20"/>
        </w:rPr>
        <w:t xml:space="preserve">/2024. Início da sessão Pública: às 08hs do dia 29/11/2024</w:t>
      </w:r>
      <w:r>
        <w:rPr>
          <w:rFonts w:ascii="Cambria" w:hAnsi="Cambria" w:cs="Cambria"/>
          <w:color w:val="000000" w:themeColor="text1"/>
          <w:sz w:val="20"/>
          <w:szCs w:val="20"/>
        </w:rPr>
        <w:t xml:space="preserve">, </w:t>
      </w:r>
      <w:r>
        <w:rPr>
          <w:rFonts w:ascii="Cambria" w:hAnsi="Cambria" w:cs="Cambria"/>
          <w:sz w:val="20"/>
          <w:szCs w:val="20"/>
        </w:rPr>
        <w:t xml:space="preserve">todos via portal </w:t>
      </w:r>
      <w:r>
        <w:rPr>
          <w:rFonts w:ascii="Cambria" w:hAnsi="Cambria" w:cs="Cambria"/>
          <w:sz w:val="20"/>
          <w:szCs w:val="20"/>
        </w:rPr>
        <w:fldChar w:fldCharType="begin"/>
      </w:r>
      <w:r>
        <w:rPr>
          <w:rFonts w:ascii="Cambria" w:hAnsi="Cambria" w:cs="Cambria"/>
          <w:sz w:val="20"/>
          <w:szCs w:val="20"/>
        </w:rPr>
        <w:instrText xml:space="preserve"> HYPERLINK "http://www.cidadecompras.com.br/" \t "http://www.cidadecompras.com.br/" \h </w:instrText>
      </w:r>
      <w:r>
        <w:rPr>
          <w:rFonts w:ascii="Cambria" w:hAnsi="Cambria" w:cs="Cambria"/>
          <w:sz w:val="20"/>
          <w:szCs w:val="20"/>
        </w:rPr>
        <w:fldChar w:fldCharType="separate"/>
      </w:r>
      <w:r>
        <w:rPr>
          <w:rStyle w:val="1087"/>
          <w:rFonts w:ascii="Cambria" w:hAnsi="Cambria" w:cs="Cambria"/>
          <w:iCs/>
          <w:sz w:val="20"/>
          <w:szCs w:val="20"/>
        </w:rPr>
        <w:t xml:space="preserve">https://operacao.portaldecompraspublicas.com.br/r</w:t>
      </w:r>
      <w:r>
        <w:rPr>
          <w:rStyle w:val="1087"/>
          <w:rFonts w:ascii="Cambria" w:hAnsi="Cambria" w:cs="Cambria"/>
          <w:iCs/>
          <w:sz w:val="20"/>
          <w:szCs w:val="20"/>
        </w:rPr>
        <w:fldChar w:fldCharType="end"/>
      </w:r>
      <w:r>
        <w:rPr>
          <w:rFonts w:ascii="Cambria" w:hAnsi="Cambria" w:cs="Cambria"/>
          <w:bCs/>
          <w:iCs/>
          <w:color w:val="000000"/>
          <w:sz w:val="20"/>
          <w:szCs w:val="20"/>
        </w:rPr>
        <w:t xml:space="preserve">, no horário de Brasília – DF.</w:t>
      </w:r>
      <w:r>
        <w:rPr>
          <w:rFonts w:ascii="Cambria" w:hAnsi="Cambria" w:cs="Cambria"/>
          <w:sz w:val="20"/>
          <w:szCs w:val="20"/>
        </w:rPr>
        <w:t xml:space="preserve"> O Edital e informações complementares encontram-se a disposição dos interessados, junto à Comissão de Licitações, sito a Av. Eduardo de Brito, 101, Fone: 0xx 55 3372 3200, no horário de expediente e nos Sites </w:t>
      </w:r>
      <w:r>
        <w:rPr>
          <w:rFonts w:ascii="Cambria" w:hAnsi="Cambria" w:cs="Cambria"/>
          <w:sz w:val="20"/>
          <w:szCs w:val="20"/>
        </w:rPr>
        <w:fldChar w:fldCharType="begin"/>
      </w:r>
      <w:r>
        <w:rPr>
          <w:rFonts w:ascii="Cambria" w:hAnsi="Cambria" w:cs="Cambria"/>
          <w:sz w:val="20"/>
          <w:szCs w:val="20"/>
        </w:rPr>
        <w:instrText xml:space="preserve"> HYPERLINK "http://www.cidadecompras.com.br/" \t "http://www.cidadecompras.com.br/" \h </w:instrText>
      </w:r>
      <w:r>
        <w:rPr>
          <w:rFonts w:ascii="Cambria" w:hAnsi="Cambria" w:cs="Cambria"/>
          <w:sz w:val="20"/>
          <w:szCs w:val="20"/>
        </w:rPr>
        <w:fldChar w:fldCharType="separate"/>
      </w:r>
      <w:r>
        <w:rPr>
          <w:rStyle w:val="1087"/>
          <w:rFonts w:ascii="Cambria" w:hAnsi="Cambria" w:cs="Cambria"/>
          <w:iCs/>
          <w:sz w:val="20"/>
          <w:szCs w:val="20"/>
        </w:rPr>
        <w:t xml:space="preserve">https://operacao.portaldecompraspublicas.com.br/r</w:t>
      </w:r>
      <w:r>
        <w:rPr>
          <w:rStyle w:val="1087"/>
          <w:rFonts w:ascii="Cambria" w:hAnsi="Cambria" w:cs="Cambria"/>
          <w:iCs/>
          <w:sz w:val="20"/>
          <w:szCs w:val="20"/>
        </w:rPr>
        <w:fldChar w:fldCharType="end"/>
      </w:r>
      <w:r>
        <w:rPr>
          <w:rStyle w:val="1087"/>
          <w:rFonts w:ascii="Cambria" w:hAnsi="Cambria" w:cs="Cambria"/>
          <w:iCs/>
          <w:sz w:val="20"/>
          <w:szCs w:val="20"/>
        </w:rPr>
        <w:t xml:space="preserve"> e </w:t>
      </w:r>
      <w:r>
        <w:rPr>
          <w:rFonts w:ascii="Cambria" w:hAnsi="Cambria" w:cs="Cambria"/>
          <w:sz w:val="20"/>
          <w:szCs w:val="20"/>
        </w:rPr>
        <w:fldChar w:fldCharType="begin"/>
      </w:r>
      <w:r>
        <w:rPr>
          <w:rFonts w:ascii="Cambria" w:hAnsi="Cambria" w:cs="Cambria"/>
          <w:sz w:val="20"/>
          <w:szCs w:val="20"/>
        </w:rPr>
        <w:instrText xml:space="preserve"> HYPERLINK "http://www.santabarbaradosul.rs.gov.br/" \t "http://www.santabarbaradosul.rs.gov.br/" \h </w:instrText>
      </w:r>
      <w:r>
        <w:rPr>
          <w:rFonts w:ascii="Cambria" w:hAnsi="Cambria" w:cs="Cambria"/>
          <w:sz w:val="20"/>
          <w:szCs w:val="20"/>
        </w:rPr>
        <w:fldChar w:fldCharType="separate"/>
      </w:r>
      <w:r>
        <w:rPr>
          <w:rStyle w:val="1087"/>
          <w:rFonts w:ascii="Cambria" w:hAnsi="Cambria" w:cs="Cambria"/>
          <w:sz w:val="20"/>
          <w:szCs w:val="20"/>
        </w:rPr>
        <w:t xml:space="preserve">www.santabarbaradosul.rs.gov.br</w:t>
      </w:r>
      <w:r>
        <w:rPr>
          <w:rStyle w:val="1087"/>
          <w:rFonts w:ascii="Cambria" w:hAnsi="Cambria" w:cs="Cambria"/>
          <w:sz w:val="20"/>
          <w:szCs w:val="20"/>
        </w:rPr>
        <w:fldChar w:fldCharType="end"/>
      </w:r>
      <w:r>
        <w:rPr>
          <w:rStyle w:val="1087"/>
          <w:rFonts w:ascii="Cambria" w:hAnsi="Cambria" w:cs="Cambria"/>
          <w:sz w:val="20"/>
          <w:szCs w:val="20"/>
        </w:rPr>
        <w:t xml:space="preserve">.</w:t>
      </w:r>
      <w:r>
        <w:rPr>
          <w:sz w:val="20"/>
          <w:szCs w:val="20"/>
        </w:rPr>
      </w:r>
      <w:r/>
    </w:p>
    <w:p>
      <w:pPr>
        <w:ind w:left="0" w:right="0" w:firstLine="0"/>
        <w:jc w:val="both"/>
        <w:spacing w:line="360" w:lineRule="auto"/>
        <w:rPr>
          <w:rFonts w:ascii="Cambria" w:hAnsi="Cambria" w:cs="Cambria"/>
          <w:sz w:val="20"/>
          <w:szCs w:val="20"/>
        </w:rPr>
      </w:pPr>
      <w:r>
        <w:rPr>
          <w:rStyle w:val="1087"/>
          <w:rFonts w:ascii="Cambria" w:hAnsi="Cambria" w:cs="Cambria"/>
          <w:i/>
          <w:color w:val="auto"/>
          <w:sz w:val="20"/>
          <w:szCs w:val="20"/>
          <w:u w:val="none"/>
        </w:rPr>
        <w:t xml:space="preserve">Emitido por Vivian Lima Vargas - Pregoeira</w:t>
      </w:r>
      <w:r>
        <w:rPr>
          <w:sz w:val="20"/>
          <w:szCs w:val="20"/>
        </w:rPr>
      </w:r>
      <w:r/>
    </w:p>
    <w:p>
      <w:pPr>
        <w:ind w:left="0" w:right="0" w:firstLine="0"/>
        <w:jc w:val="both"/>
        <w:spacing w:line="360" w:lineRule="auto"/>
        <w:rPr>
          <w:rFonts w:ascii="Cambria" w:hAnsi="Cambria" w:cs="Cambria"/>
          <w:sz w:val="20"/>
          <w:szCs w:val="20"/>
        </w:rPr>
      </w:pPr>
      <w:r>
        <w:rPr>
          <w:rFonts w:ascii="Cambria" w:hAnsi="Cambria" w:cs="Cambria"/>
          <w:sz w:val="20"/>
          <w:szCs w:val="20"/>
        </w:rPr>
      </w:r>
      <w:r>
        <w:rPr>
          <w:sz w:val="20"/>
          <w:szCs w:val="20"/>
        </w:rPr>
      </w:r>
      <w:r/>
    </w:p>
    <w:p>
      <w:pPr>
        <w:ind w:left="0" w:right="0" w:firstLine="0"/>
        <w:jc w:val="both"/>
        <w:spacing w:line="360" w:lineRule="auto"/>
        <w:rPr>
          <w:rFonts w:ascii="Cambria" w:hAnsi="Cambria" w:cs="Cambria"/>
          <w:sz w:val="20"/>
          <w:szCs w:val="20"/>
        </w:rPr>
      </w:pPr>
      <w:r>
        <w:rPr>
          <w:rFonts w:ascii="Cambria" w:hAnsi="Cambria" w:cs="Cambria"/>
          <w:sz w:val="20"/>
          <w:szCs w:val="20"/>
          <w:u w:val="single"/>
        </w:rPr>
      </w:r>
      <w:r>
        <w:rPr>
          <w:sz w:val="20"/>
          <w:szCs w:val="20"/>
        </w:rPr>
      </w:r>
      <w:r/>
    </w:p>
    <w:p>
      <w:pPr>
        <w:ind w:left="0" w:right="0" w:firstLine="0"/>
        <w:jc w:val="right"/>
        <w:spacing w:line="360" w:lineRule="auto"/>
        <w:rPr>
          <w:rFonts w:ascii="Cambria" w:hAnsi="Cambria" w:cs="Cambria"/>
          <w:sz w:val="20"/>
          <w:szCs w:val="20"/>
        </w:rPr>
      </w:pPr>
      <w:r>
        <w:rPr>
          <w:rFonts w:ascii="Cambria" w:hAnsi="Cambria" w:cs="Cambria"/>
          <w:sz w:val="20"/>
          <w:szCs w:val="20"/>
        </w:rPr>
        <w:t xml:space="preserve">Santa Bárbara do Sul, RS 07/11</w:t>
      </w:r>
      <w:r>
        <w:rPr>
          <w:rFonts w:ascii="Cambria" w:hAnsi="Cambria" w:cs="Cambria"/>
          <w:color w:val="000000" w:themeColor="text1"/>
          <w:sz w:val="20"/>
          <w:szCs w:val="20"/>
        </w:rPr>
        <w:t xml:space="preserve">/2024.</w:t>
      </w:r>
      <w:r>
        <w:rPr>
          <w:sz w:val="20"/>
          <w:szCs w:val="20"/>
        </w:rPr>
      </w:r>
      <w:r/>
    </w:p>
    <w:p>
      <w:pPr>
        <w:ind w:left="0" w:right="0" w:firstLine="0"/>
        <w:jc w:val="right"/>
        <w:spacing w:line="360" w:lineRule="auto"/>
        <w:rPr>
          <w:rFonts w:ascii="Cambria" w:hAnsi="Cambria" w:cs="Cambria"/>
          <w:sz w:val="20"/>
          <w:szCs w:val="20"/>
        </w:rPr>
      </w:pPr>
      <w:r>
        <w:rPr>
          <w:rFonts w:ascii="Cambria" w:hAnsi="Cambria" w:cs="Cambria"/>
          <w:sz w:val="20"/>
          <w:szCs w:val="20"/>
        </w:rPr>
      </w:r>
      <w:r>
        <w:rPr>
          <w:sz w:val="20"/>
          <w:szCs w:val="20"/>
        </w:rPr>
      </w:r>
      <w:r/>
    </w:p>
    <w:p>
      <w:pPr>
        <w:ind w:left="0" w:right="0" w:firstLine="0"/>
        <w:jc w:val="right"/>
        <w:spacing w:line="360" w:lineRule="auto"/>
        <w:rPr>
          <w:rFonts w:ascii="Cambria" w:hAnsi="Cambria" w:cs="Cambria"/>
          <w:sz w:val="20"/>
          <w:szCs w:val="20"/>
        </w:rPr>
      </w:pPr>
      <w:r>
        <w:rPr>
          <w:rFonts w:ascii="Cambria" w:hAnsi="Cambria" w:cs="Cambria"/>
          <w:sz w:val="20"/>
          <w:szCs w:val="20"/>
        </w:rPr>
      </w:r>
      <w:r>
        <w:rPr>
          <w:sz w:val="20"/>
          <w:szCs w:val="20"/>
        </w:rPr>
      </w:r>
      <w:r/>
    </w:p>
    <w:p>
      <w:pPr>
        <w:ind w:left="0" w:right="0" w:firstLine="0"/>
        <w:jc w:val="right"/>
        <w:spacing w:line="360" w:lineRule="auto"/>
        <w:rPr>
          <w:rFonts w:ascii="Cambria" w:hAnsi="Cambria" w:cs="Cambria"/>
          <w:sz w:val="20"/>
          <w:szCs w:val="20"/>
        </w:rPr>
      </w:pPr>
      <w:r>
        <w:rPr>
          <w:rFonts w:ascii="Cambria" w:hAnsi="Cambria" w:cs="Cambria"/>
          <w:sz w:val="20"/>
          <w:szCs w:val="20"/>
        </w:rPr>
      </w:r>
      <w:r>
        <w:rPr>
          <w:sz w:val="20"/>
          <w:szCs w:val="20"/>
        </w:rPr>
      </w:r>
      <w:r/>
    </w:p>
    <w:p>
      <w:pPr>
        <w:ind w:left="0" w:right="0" w:firstLine="0"/>
        <w:jc w:val="center"/>
        <w:spacing w:line="360" w:lineRule="auto"/>
        <w:rPr>
          <w:rFonts w:ascii="Cambria" w:hAnsi="Cambria" w:cs="Cambria"/>
          <w:sz w:val="20"/>
          <w:szCs w:val="20"/>
        </w:rPr>
      </w:pPr>
      <w:r>
        <w:rPr>
          <w:rFonts w:ascii="Cambria" w:hAnsi="Cambria" w:cs="Cambria"/>
          <w:sz w:val="20"/>
          <w:szCs w:val="20"/>
        </w:rPr>
        <w:t xml:space="preserve">Mário Roberto Utzig Filho  </w:t>
      </w:r>
      <w:r>
        <w:rPr>
          <w:sz w:val="20"/>
          <w:szCs w:val="20"/>
        </w:rPr>
      </w:r>
      <w:r/>
    </w:p>
    <w:p>
      <w:pPr>
        <w:ind w:left="0" w:right="0" w:firstLine="0"/>
        <w:jc w:val="center"/>
        <w:spacing w:line="360" w:lineRule="auto"/>
        <w:rPr>
          <w:rFonts w:ascii="Cambria" w:hAnsi="Cambria" w:cs="Cambria"/>
          <w:b w:val="0"/>
          <w:bCs/>
          <w:i/>
          <w:color w:val="000000" w:themeColor="text1"/>
          <w:sz w:val="20"/>
          <w:szCs w:val="20"/>
          <w:highlight w:val="white"/>
          <w:u w:val="single"/>
        </w:rPr>
      </w:pPr>
      <w:r>
        <w:rPr>
          <w:rFonts w:ascii="Cambria" w:hAnsi="Cambria" w:cs="Cambria"/>
          <w:sz w:val="20"/>
          <w:szCs w:val="20"/>
        </w:rPr>
        <w:t xml:space="preserve">Prefeito</w:t>
      </w:r>
      <w:r>
        <w:rPr>
          <w:sz w:val="20"/>
          <w:szCs w:val="20"/>
        </w:rPr>
      </w:r>
      <w:r/>
    </w:p>
    <w:p>
      <w:pPr>
        <w:ind w:left="0" w:right="0" w:firstLine="0"/>
        <w:jc w:val="left"/>
        <w:spacing w:before="288" w:after="288" w:line="312" w:lineRule="auto"/>
        <w:rPr>
          <w:rFonts w:ascii="Cambria" w:hAnsi="Cambria" w:cs="Cambria"/>
          <w:color w:val="000000" w:themeColor="text1"/>
          <w:sz w:val="14"/>
          <w:szCs w:val="14"/>
        </w:rPr>
      </w:pPr>
      <w:r>
        <w:rPr>
          <w:rFonts w:ascii="Cambria" w:hAnsi="Cambria" w:cs="Cambria"/>
          <w:color w:val="000000" w:themeColor="text1"/>
          <w:sz w:val="14"/>
          <w:szCs w:val="14"/>
        </w:rPr>
      </w:r>
      <w:r>
        <w:rPr>
          <w:rFonts w:ascii="Cambria" w:hAnsi="Cambria" w:cs="Cambria"/>
          <w:color w:val="000000" w:themeColor="text1"/>
          <w:sz w:val="14"/>
          <w:szCs w:val="14"/>
        </w:rPr>
      </w:r>
      <w:r/>
    </w:p>
    <w:sectPr>
      <w:headerReference w:type="default" r:id="rId9"/>
      <w:headerReference w:type="first" r:id="rId10"/>
      <w:footerReference w:type="default" r:id="rId11"/>
      <w:footnotePr/>
      <w:endnotePr/>
      <w:type w:val="nextPage"/>
      <w:pgSz w:w="11906" w:h="16838" w:orient="portrait"/>
      <w:pgMar w:top="1418" w:right="1134" w:bottom="1418" w:left="1134" w:header="709" w:footer="709" w:gutter="0"/>
      <w:pgNumType w:start="1"/>
      <w:cols w:num="1" w:sep="0" w:space="1701" w:equalWidth="1"/>
      <w:docGrid w:linePitch="360"/>
      <w:titlePg/>
    </w:sectPr>
  </w:body>
</w:document>
</file>

<file path=word/commentsDocument.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Autor" w:initials="A">
    <w:p w14:paraId="00000001" w14:textId="00000001">
      <w:pPr>
        <w:spacing w:line="240" w:after="0" w:lineRule="auto" w:before="0"/>
        <w:ind w:firstLine="0" w:left="0" w:right="0"/>
        <w:jc w:val="left"/>
      </w:pPr>
      <w:r>
        <w:rPr>
          <w:rFonts w:eastAsia="Arial" w:ascii="Arial" w:hAnsi="Arial" w:cs="Arial"/>
          <w:sz w:val="22"/>
        </w:rPr>
        <w:t xml:space="preserve">Nota explicativa: As obrigações que seguem, tanto do contratante como do contratado, são meramente ilustrativas. O órgão ou entidade licitante deverá adaptá-las ou suprimi-las, em conformidade com as peculiaridades do serviço de engenharia de que necessita.</w:t>
      </w:r>
    </w:p>
  </w:comment>
  <w:comment w:id="1" w:author="Autor" w:initials="A">
    <w:p w14:paraId="00000002" w14:textId="00000002">
      <w:pPr>
        <w:spacing w:line="240" w:after="0" w:lineRule="auto" w:before="0"/>
        <w:ind w:firstLine="0" w:left="0" w:right="0"/>
        <w:jc w:val="left"/>
      </w:pPr>
      <w:r>
        <w:rPr>
          <w:rFonts w:eastAsia="Arial" w:ascii="Arial" w:hAnsi="Arial" w:cs="Arial"/>
          <w:sz w:val="22"/>
        </w:rPr>
        <w:t xml:space="preserve">Nota Explicativa: A Lei n.º 14.133, de 2021 em seu artigo 25, §7º fixou a necessidade da estipulação no contrato, independente do prazo de sua duração, de índice de reajustamento de preço, com data-base vinculada à data do orçamento estimado. </w:t>
      </w:r>
    </w:p>
    <w:p w14:paraId="00000003" w14:textId="00000003">
      <w:pPr>
        <w:spacing w:line="240" w:after="0" w:lineRule="auto" w:before="0"/>
        <w:ind w:firstLine="0" w:left="0" w:right="0"/>
        <w:jc w:val="left"/>
      </w:pPr>
      <w:r>
        <w:rPr>
          <w:rFonts w:eastAsia="Arial" w:ascii="Arial" w:hAnsi="Arial" w:cs="Arial"/>
          <w:sz w:val="22"/>
        </w:rPr>
        <w:t xml:space="preserve">Vale destacar que o aludido entendimento já vinha sendo adotado nos modelos da Advocacia-Geral da União, com base no entendimento do Tribunal de Contas da União (Acórdão nº 7184/2018 - Segunda Câmara, no Acórdão nº 2205/2016-TCU-Plenário) e no Parecer nº 79/2019/DECOR/CGU/AGU, aprovado nos termos do Despacho nº 480/2020/DECOR/CGU/AGU, pelo Despacho n. 00496/2020/DECOR/CGU/AGU e Despacho n. 00643/2020/GAB/CGU/AGU (NUP 08008.000351/2017-17).</w:t>
      </w:r>
    </w:p>
    <w:p w14:paraId="00000004" w14:textId="00000004">
      <w:pPr>
        <w:spacing w:line="240" w:after="0" w:lineRule="auto" w:before="0"/>
        <w:ind w:firstLine="0" w:left="0" w:right="0"/>
        <w:jc w:val="left"/>
      </w:pPr>
      <w:r>
        <w:rPr>
          <w:rFonts w:eastAsia="Arial" w:ascii="Arial" w:hAnsi="Arial" w:cs="Arial"/>
          <w:sz w:val="22"/>
        </w:rPr>
        <w:t xml:space="preserve">A Lei n.º 14.133, de 2021 inova quanto à possibilidade do estabelecimento de mais de um índice específico ou setorial, desde que consentâneo com a realidade de mercado dos respectivos insumos. Assim, caso a contratação envolva vários insumos, resta a possibilidade da fixação de mais de um índice de reajuste com o intuito de melhor refletir a variação de custo sofrida.</w:t>
      </w:r>
    </w:p>
    <w:p w14:paraId="00000005" w14:textId="00000005">
      <w:pPr>
        <w:spacing w:line="240" w:after="0" w:lineRule="auto" w:before="0"/>
        <w:ind w:firstLine="0" w:left="0" w:right="0"/>
        <w:jc w:val="left"/>
      </w:pPr>
      <w:r>
        <w:rPr>
          <w:rFonts w:eastAsia="Arial" w:ascii="Arial" w:hAnsi="Arial" w:cs="Arial"/>
          <w:sz w:val="22"/>
        </w:rPr>
        <w:t xml:space="preserve">Importa enfatizar que o marco inicial para a contagem da anualidade é a data do orçamento estimado, o que representa um aperfeiçoamento em relação à sistemática anterior. Isso torna indispensável que o orçamento contenha a data específica a que se refere.</w:t>
      </w:r>
    </w:p>
  </w:comment>
  <w:comment w:id="2" w:author="Autor" w:date="2024-02-29T10:07:40Z">
    <w:p w14:paraId="00000006" w14:textId="00000006">
      <w:pPr>
        <w:spacing w:line="240" w:after="0" w:lineRule="auto" w:before="0"/>
        <w:ind w:firstLine="0" w:left="0" w:right="0"/>
        <w:jc w:val="left"/>
      </w:pPr>
      <w:r>
        <w:rPr>
          <w:rFonts w:eastAsia="Arial" w:ascii="Arial" w:hAnsi="Arial" w:cs="Arial"/>
          <w:sz w:val="22"/>
        </w:rPr>
        <w:t xml:space="preserve">Nota Explicativa: A atribuição para concessão do efeito suspensivo foi conferida ao agente de contratação pelo § 2º do artigo 16 da IN SEGES nº 73, de 2022.</w:t>
      </w:r>
    </w:p>
  </w:comment>
  <w:comment w:id="3" w:author="Autor" w:date="2024-02-29T10:07:40Z">
    <w:p w14:paraId="00000007" w14:textId="00000007">
      <w:pPr>
        <w:spacing w:line="240" w:after="0" w:lineRule="auto" w:before="0"/>
        <w:ind w:firstLine="0" w:left="0" w:right="0"/>
        <w:jc w:val="left"/>
      </w:pPr>
      <w:r>
        <w:rPr>
          <w:rFonts w:eastAsia="Arial" w:ascii="Arial" w:hAnsi="Arial" w:cs="Arial"/>
          <w:sz w:val="22"/>
        </w:rPr>
        <w:t xml:space="preserve">Nota Explicativa: É importante que sejam indicados os meios para a recepção das impugnações e pedidos de esclarecimentos.</w:t>
      </w:r>
    </w:p>
  </w:comment>
  <w:comment w:id="4" w:author="Autor" w:date="2024-02-29T10:07:40Z">
    <w:p w14:paraId="00000008" w14:textId="00000008">
      <w:pPr>
        <w:spacing w:line="240" w:after="0" w:lineRule="auto" w:before="0"/>
        <w:ind w:firstLine="0" w:left="0" w:right="0"/>
        <w:jc w:val="left"/>
      </w:pPr>
      <w:r>
        <w:rPr>
          <w:rFonts w:eastAsia="Arial" w:ascii="Arial" w:hAnsi="Arial" w:cs="Arial"/>
          <w:sz w:val="22"/>
        </w:rPr>
        <w:t xml:space="preserve">Nota explicativa: Conforme estabelece o art. 156, §9º, essa disposição deverá indicar o respectivo ente federativo a que pertence o órgão ou entidade sancionadora.</w:t>
      </w:r>
    </w:p>
  </w:comment>
  <w:comment w:id="5" w:author="Autor" w:date="2024-02-29T10:07:40Z">
    <w:p w14:paraId="00000009" w14:textId="00000009">
      <w:pPr>
        <w:spacing w:line="240" w:after="0" w:lineRule="auto" w:before="0"/>
        <w:ind w:firstLine="0" w:left="0" w:right="0"/>
        <w:jc w:val="left"/>
      </w:pPr>
      <w:r>
        <w:rPr>
          <w:rFonts w:eastAsia="Arial" w:ascii="Arial" w:hAnsi="Arial" w:cs="Arial"/>
          <w:sz w:val="22"/>
        </w:rPr>
        <w:t xml:space="preserve">Nota explicativa: Conforme estabelece o art. 158, §1º, quando o órgão ou entidade não dispuser em seu quadro funcional de servidores estatutários, a comissão será composta por 2 (dois) ou mais empregados públicos pertencentes aos seus quadros permanentes, preferencialmente com, no mínimo, 3 (três) anos de tempo de serviço no órgão ou entidade.</w:t>
      </w:r>
    </w:p>
  </w:comment>
  <w:comment w:id="6" w:author="Autor" w:date="2024-02-29T10:07:40Z">
    <w:p w14:paraId="0000000A" w14:textId="0000000A">
      <w:pPr>
        <w:spacing w:line="240" w:after="0" w:lineRule="auto" w:before="0"/>
        <w:ind w:firstLine="0" w:left="0" w:right="0"/>
        <w:jc w:val="left"/>
      </w:pPr>
      <w:r>
        <w:rPr>
          <w:rFonts w:eastAsia="Arial" w:ascii="Arial" w:hAnsi="Arial" w:cs="Arial"/>
          <w:sz w:val="22"/>
        </w:rPr>
        <w:t xml:space="preserve">Nota explicativa: Conforme estabelece o art. 156, §4º, essa disposição deverá indicar o respectivo ente federativo a que pertence o órgão ou entidade sancionadora.</w:t>
      </w:r>
    </w:p>
  </w:comment>
  <w:comment w:id="7" w:author="Autor" w:date="2024-02-29T10:07:40Z">
    <w:p w14:paraId="0000000B" w14:textId="0000000B">
      <w:pPr>
        <w:spacing w:line="240" w:after="0" w:lineRule="auto" w:before="0"/>
        <w:ind w:firstLine="0" w:left="0" w:right="0"/>
        <w:jc w:val="left"/>
      </w:pPr>
      <w:r>
        <w:rPr>
          <w:rFonts w:eastAsia="Arial" w:ascii="Arial" w:hAnsi="Arial" w:cs="Arial"/>
          <w:sz w:val="22"/>
        </w:rPr>
        <w:t xml:space="preserve">Nota explicativa: O valor da multa deverá observar o disposto no art. 156, §1º, da Lei nº 14.133, de 2021.</w:t>
      </w:r>
    </w:p>
    <w:p w14:paraId="0000000C" w14:textId="0000000C">
      <w:pPr>
        <w:spacing w:line="240" w:after="0" w:lineRule="auto" w:before="0"/>
        <w:ind w:firstLine="0" w:left="0" w:right="0"/>
        <w:jc w:val="left"/>
      </w:pPr>
      <w:r>
        <w:rPr>
          <w:rFonts w:eastAsia="Arial" w:ascii="Arial" w:hAnsi="Arial" w:cs="Arial"/>
          <w:sz w:val="22"/>
        </w:rPr>
        <w:t xml:space="preserve">Segundo o art. 156, §3º a multa não poderá ser inferior a 0,5% (cinco décimos por cento) nem superior a 30% (trinta) por cento do valor do contrato licitado ou celebrado com contratação direta e será aplicada ao responsável por qualquer das infrações administrativas previstas no art. 155 da Lei n.º 14.133/2021. Deve-se fixar o percentual da multa proporcional à gravidade da infração.</w:t>
      </w:r>
    </w:p>
    <w:p w14:paraId="0000000D" w14:textId="0000000D">
      <w:pPr>
        <w:spacing w:line="240" w:after="0" w:lineRule="auto" w:before="0"/>
        <w:ind w:firstLine="0" w:left="0" w:right="0"/>
        <w:jc w:val="left"/>
      </w:pPr>
      <w:r>
        <w:rPr>
          <w:rFonts w:eastAsia="Arial" w:ascii="Arial" w:hAnsi="Arial" w:cs="Arial"/>
          <w:sz w:val="22"/>
        </w:rPr>
        <w:t xml:space="preserve">Há discricionariedade do gestor na fixação da multa, sendo os percentuais sugeridos meramente indicativos. Destaque-se que as infrações contidas nos itens 9.1.1 a 9.1.3 são, pela própria legislação, considerados mais graves que as contidas nos itens 9.1.4 a 9.1.8. Permite-se, ainda, a modificação dos dispositivos para desmembrar as infrações e atribuir percentuais distintos.</w:t>
      </w:r>
    </w:p>
  </w:comment>
  <w:comment w:id="8" w:author="Autor" w:date="2024-02-29T10:07:40Z">
    <w:p w14:paraId="0000000E" w14:textId="0000000E">
      <w:pPr>
        <w:spacing w:line="240" w:after="0" w:lineRule="auto" w:before="0"/>
        <w:ind w:firstLine="0" w:left="0" w:right="0"/>
        <w:jc w:val="left"/>
      </w:pPr>
      <w:r>
        <w:rPr>
          <w:rFonts w:eastAsia="Arial" w:ascii="Arial" w:hAnsi="Arial" w:cs="Arial"/>
          <w:sz w:val="22"/>
        </w:rPr>
        <w:t xml:space="preserve">Nota explicativa: As infrações e penalidades dispostas nesse item se referem especialmente às disposições da licitação, ficando no contrato os regramentos inerentes à fase contratual.</w:t>
      </w:r>
    </w:p>
  </w:comment>
  <w:comment w:id="9" w:author="Autor" w:date="2024-02-29T10:07:40Z">
    <w:p w14:paraId="0000000F" w14:textId="0000000F">
      <w:pPr>
        <w:spacing w:line="240" w:after="0" w:lineRule="auto" w:before="0"/>
        <w:ind w:firstLine="0" w:left="0" w:right="0"/>
        <w:jc w:val="left"/>
      </w:pPr>
      <w:r>
        <w:rPr>
          <w:rFonts w:eastAsia="Arial" w:ascii="Arial" w:hAnsi="Arial" w:cs="Arial"/>
          <w:sz w:val="22"/>
        </w:rPr>
        <w:t xml:space="preserve">Nota Explicativa: Conforme art. 20, parágrafo único, do Decreto nº 11.462/23.</w:t>
      </w:r>
    </w:p>
  </w:comment>
  <w:comment w:id="10" w:author="Autor" w:date="2024-02-29T10:07:40Z">
    <w:p w14:paraId="00000010" w14:textId="00000010">
      <w:pPr>
        <w:spacing w:line="240" w:after="0" w:lineRule="auto" w:before="0"/>
        <w:ind w:firstLine="0" w:left="0" w:right="0"/>
        <w:jc w:val="left"/>
      </w:pPr>
      <w:r>
        <w:rPr>
          <w:rFonts w:eastAsia="Arial" w:ascii="Arial" w:hAnsi="Arial" w:cs="Arial"/>
          <w:sz w:val="22"/>
        </w:rPr>
        <w:t xml:space="preserve">Nota Explicativa: Conforme artigo 18, §2º, do Decreto nº 11.462/23</w:t>
      </w:r>
    </w:p>
  </w:comment>
  <w:comment w:id="11" w:author="Autor" w:date="2024-02-29T10:07:40Z">
    <w:p w14:paraId="00000011" w14:textId="00000011">
      <w:pPr>
        <w:spacing w:line="240" w:after="0" w:lineRule="auto" w:before="0"/>
        <w:ind w:firstLine="0" w:left="0" w:right="0"/>
        <w:jc w:val="left"/>
      </w:pPr>
      <w:r>
        <w:rPr>
          <w:rFonts w:eastAsia="Arial" w:ascii="Arial" w:hAnsi="Arial" w:cs="Arial"/>
          <w:sz w:val="22"/>
        </w:rPr>
        <w:t xml:space="preserve">Nota Explicativa: Conforme art. 18, III, do Decretonº 11.462/23</w:t>
      </w:r>
    </w:p>
  </w:comment>
  <w:comment w:id="12" w:author="Autor" w:date="2024-02-29T10:07:40Z">
    <w:p w14:paraId="00000012" w14:textId="00000012">
      <w:pPr>
        <w:spacing w:line="240" w:after="0" w:lineRule="auto" w:before="0"/>
        <w:ind w:firstLine="0" w:left="0" w:right="0"/>
        <w:jc w:val="left"/>
      </w:pPr>
      <w:r>
        <w:rPr>
          <w:rFonts w:eastAsia="Arial" w:ascii="Arial" w:hAnsi="Arial" w:cs="Arial"/>
          <w:sz w:val="22"/>
        </w:rPr>
        <w:t xml:space="preserve">Nota Explicativa: Conforme art. 18, II, do Decreto nº 11.492/23</w:t>
      </w:r>
    </w:p>
  </w:comment>
  <w:comment w:id="13" w:author="Autor" w:date="2024-02-29T10:07:40Z">
    <w:p w14:paraId="00000013" w14:textId="00000013">
      <w:pPr>
        <w:spacing w:line="240" w:after="0" w:lineRule="auto" w:before="0"/>
        <w:ind w:firstLine="0" w:left="0" w:right="0"/>
        <w:jc w:val="left"/>
      </w:pPr>
      <w:r>
        <w:rPr>
          <w:rFonts w:eastAsia="Arial" w:ascii="Arial" w:hAnsi="Arial" w:cs="Arial"/>
          <w:sz w:val="22"/>
        </w:rPr>
        <w:t xml:space="preserve">Nota Explicativa: Conforme art. 20 do Decreto n. 11.462/23</w:t>
      </w:r>
    </w:p>
  </w:comment>
  <w:comment w:id="14" w:author="Autor" w:date="2024-02-29T10:07:40Z">
    <w:p w14:paraId="00000014" w14:textId="00000014">
      <w:pPr>
        <w:spacing w:line="240" w:after="0" w:lineRule="auto" w:before="0"/>
        <w:ind w:firstLine="0" w:left="0" w:right="0"/>
        <w:jc w:val="left"/>
      </w:pPr>
      <w:r>
        <w:rPr>
          <w:rFonts w:eastAsia="Arial" w:ascii="Arial" w:hAnsi="Arial" w:cs="Arial"/>
          <w:sz w:val="22"/>
        </w:rPr>
        <w:t xml:space="preserve">Nota Explicativa: Art. 21 do Decreto n. 12.462/23</w:t>
      </w:r>
    </w:p>
  </w:comment>
  <w:comment w:id="15" w:author="Autor" w:date="2024-02-29T10:07:40Z">
    <w:p w14:paraId="00000015" w14:textId="00000015">
      <w:pPr>
        <w:spacing w:line="240" w:after="0" w:lineRule="auto" w:before="0"/>
        <w:ind w:firstLine="0" w:left="0" w:right="0"/>
        <w:jc w:val="left"/>
      </w:pPr>
      <w:r>
        <w:rPr>
          <w:rFonts w:eastAsia="Arial" w:ascii="Arial" w:hAnsi="Arial" w:cs="Arial"/>
          <w:sz w:val="22"/>
        </w:rPr>
        <w:t xml:space="preserve">Nota Explicativa: Conforme art. 18, §4º, do Decreto n. 11.462/23</w:t>
      </w:r>
    </w:p>
  </w:comment>
  <w:comment w:id="16" w:author="Autor" w:date="2024-02-29T10:07:40Z">
    <w:p w14:paraId="00000016" w14:textId="00000016">
      <w:pPr>
        <w:spacing w:line="240" w:after="0" w:lineRule="auto" w:before="0"/>
        <w:ind w:firstLine="0" w:left="0" w:right="0"/>
        <w:jc w:val="left"/>
      </w:pPr>
      <w:r>
        <w:rPr>
          <w:rFonts w:eastAsia="Arial" w:ascii="Arial" w:hAnsi="Arial" w:cs="Arial"/>
          <w:sz w:val="22"/>
        </w:rPr>
        <w:t xml:space="preserve">Nota Explicativa: Conforme art. 19, §1º, do Decreto n. 11.462/23.</w:t>
      </w:r>
    </w:p>
  </w:comment>
  <w:comment w:id="17" w:author="Autor" w:date="2024-02-29T10:07:40Z">
    <w:p w14:paraId="00000017" w14:textId="00000017">
      <w:pPr>
        <w:spacing w:line="240" w:after="0" w:lineRule="auto" w:before="0"/>
        <w:ind w:firstLine="0" w:left="0" w:right="0"/>
        <w:jc w:val="left"/>
      </w:pPr>
      <w:r>
        <w:rPr>
          <w:rFonts w:eastAsia="Arial" w:ascii="Arial" w:hAnsi="Arial" w:cs="Arial"/>
          <w:sz w:val="22"/>
        </w:rPr>
        <w:t xml:space="preserve">Nota Explicativa: Adotar esse item apenas se a licitação for para registro de preços</w:t>
      </w:r>
    </w:p>
  </w:comment>
  <w:comment w:id="18" w:author="Autor" w:date="2024-02-29T10:07:40Z">
    <w:p w14:paraId="00000018" w14:textId="00000018">
      <w:pPr>
        <w:spacing w:line="240" w:after="0" w:lineRule="auto" w:before="0"/>
        <w:ind w:firstLine="0" w:left="0" w:right="0"/>
        <w:jc w:val="left"/>
      </w:pPr>
      <w:r>
        <w:rPr>
          <w:rFonts w:eastAsia="Arial" w:ascii="Arial" w:hAnsi="Arial" w:cs="Arial"/>
          <w:sz w:val="22"/>
        </w:rPr>
        <w:t xml:space="preserve">Nota explicativa: Essa diligência é cabível no caso de o documento apresentado ser inconclusivo quanto ao atendimento de requisitos do edital. É o que ocorre, por exemplo, quando um atestado menciona genericamente que o licitante já executou objeto semelhante, mas o edital exige algum detalhe, tal como determinada medida. Não é caso de complementação a hipótese em que o atestado já traz informação precisa que inquestionavelmente indica capacidade inferior à exigida. Nesse sentido, aplica-se o PARECER n. 00006/2021/CNMLC/CGU/AGU, que, embora proferido sob à égide do Decreto nº 10.024/2019, está em consonância com a novel legislação.</w:t>
      </w:r>
    </w:p>
  </w:comment>
  <w:comment w:id="19" w:author="Autor" w:date="2024-02-29T10:07:40Z">
    <w:p w14:paraId="00000019" w14:textId="00000019">
      <w:pPr>
        <w:spacing w:line="240" w:after="0" w:lineRule="auto" w:before="0"/>
        <w:ind w:firstLine="0" w:left="0" w:right="0"/>
        <w:jc w:val="left"/>
      </w:pPr>
      <w:r>
        <w:rPr>
          <w:rFonts w:eastAsia="Arial" w:ascii="Arial" w:hAnsi="Arial" w:cs="Arial"/>
          <w:sz w:val="22"/>
        </w:rPr>
        <w:t xml:space="preserve">Nota explicativa 1: A presente cláusula deverá ser suprimida no caso de aquisições ou serviços que independam de conhecimento do local. </w:t>
      </w:r>
    </w:p>
    <w:p w14:paraId="0000001A" w14:textId="0000001A">
      <w:pPr>
        <w:spacing w:line="240" w:after="0" w:lineRule="auto" w:before="0"/>
        <w:ind w:firstLine="0" w:left="0" w:right="0"/>
        <w:jc w:val="left"/>
      </w:pPr>
      <w:r>
        <w:rPr>
          <w:rFonts w:eastAsia="Arial" w:ascii="Arial" w:hAnsi="Arial" w:cs="Arial"/>
          <w:sz w:val="22"/>
        </w:rPr>
        <w:t xml:space="preserve">Nota explicativa 2: Na linha do entendimento consolidado pelo TCU ainda sob o amparo da Lei nº 8.666, de 1993 (por exemplo, Acórdãos n° 2.150/2008, n° 1.599/2010, n° 2.266/2011, n° 2.776/2011, n° 110/2012 e nº 170/2018, todos do Plenário), o art. 63, § 2º, da Lei nº 14.133, de 2021, assegura ao fornecedor o direito de realizar vistoria prévia no local de execução do serviço sempre que o órgão ou entidade contratante considerar essa avaliação imprescindível para o conhecimento pleno das condições e peculiaridades do objeto a ser contratado. Ainda assim, segundo o texto legal, o contratado poderá optar por não realizar a vistoria, caso em que terá de atestar o conhecimento pleno das condições e peculiaridades da contratação, mediante declaração formal (art. 63, §3º).  </w:t>
      </w:r>
    </w:p>
    <w:p w14:paraId="0000001B" w14:textId="0000001B">
      <w:pPr>
        <w:spacing w:line="240" w:after="0" w:lineRule="auto" w:before="0"/>
        <w:ind w:firstLine="0" w:left="0" w:right="0"/>
        <w:jc w:val="left"/>
      </w:pPr>
      <w:r>
        <w:rPr>
          <w:rFonts w:eastAsia="Arial" w:ascii="Arial" w:hAnsi="Arial" w:cs="Arial"/>
          <w:sz w:val="22"/>
        </w:rPr>
        <w:t xml:space="preserve">Nesse contexto, uma vez facultada a realização da vistoria prévia, os interessados terão três opções para cumprir o requisito de habilitação correspondente, conforme §§2º e 3º do art. 63, da Lei nº 14.133, de 2021, a saber: </w:t>
      </w:r>
    </w:p>
    <w:p w14:paraId="0000001C" w14:textId="0000001C">
      <w:pPr>
        <w:spacing w:line="240" w:after="0" w:lineRule="auto" w:before="0"/>
        <w:ind w:firstLine="0" w:left="0" w:right="0"/>
        <w:jc w:val="left"/>
      </w:pPr>
      <w:r>
        <w:rPr>
          <w:rFonts w:eastAsia="Arial" w:ascii="Arial" w:hAnsi="Arial" w:cs="Arial"/>
          <w:sz w:val="22"/>
        </w:rPr>
        <w:t xml:space="preserve">a) realizar a vistoria e atestar que conhece o local e as condições da realização do serviço;  </w:t>
      </w:r>
    </w:p>
    <w:p w14:paraId="0000001D" w14:textId="0000001D">
      <w:pPr>
        <w:spacing w:line="240" w:after="0" w:lineRule="auto" w:before="0"/>
        <w:ind w:firstLine="0" w:left="0" w:right="0"/>
        <w:jc w:val="left"/>
      </w:pPr>
      <w:r>
        <w:rPr>
          <w:rFonts w:eastAsia="Arial" w:ascii="Arial" w:hAnsi="Arial" w:cs="Arial"/>
          <w:sz w:val="22"/>
        </w:rPr>
        <w:t xml:space="preserve">b) atestar que conhece o local e as condições da realização do serviço;  </w:t>
      </w:r>
    </w:p>
    <w:p w14:paraId="0000001E" w14:textId="0000001E">
      <w:pPr>
        <w:spacing w:line="240" w:after="0" w:lineRule="auto" w:before="0"/>
        <w:ind w:firstLine="0" w:left="0" w:right="0"/>
        <w:jc w:val="left"/>
      </w:pPr>
      <w:r>
        <w:rPr>
          <w:rFonts w:eastAsia="Arial" w:ascii="Arial" w:hAnsi="Arial" w:cs="Arial"/>
          <w:sz w:val="22"/>
        </w:rPr>
        <w:t xml:space="preserve">c) declarar formalmente, por meio do respectivo responsável técnico, que possui conhecimento pleno das condições e peculiaridades da contratação.  </w:t>
      </w:r>
    </w:p>
    <w:p w14:paraId="0000001F" w14:textId="0000001F">
      <w:pPr>
        <w:spacing w:line="240" w:after="0" w:lineRule="auto" w:before="0"/>
        <w:ind w:firstLine="0" w:left="0" w:right="0"/>
        <w:jc w:val="left"/>
      </w:pPr>
      <w:r>
        <w:rPr>
          <w:rFonts w:eastAsia="Arial" w:ascii="Arial" w:hAnsi="Arial" w:cs="Arial"/>
          <w:sz w:val="22"/>
        </w:rPr>
        <w:t xml:space="preserve">A hipótese “a” dispensa maiores comentários, a não ser o de que é o próprio fornecedor que atesta conhecer o local e as condições, e não a Administração que tem o ônus de emitir o atestado de vistoria, como se passa no âmbito da Lei nº 8.666, de 1993. </w:t>
      </w:r>
    </w:p>
    <w:p w14:paraId="00000020" w14:textId="00000020">
      <w:pPr>
        <w:spacing w:line="240" w:after="0" w:lineRule="auto" w:before="0"/>
        <w:ind w:firstLine="0" w:left="0" w:right="0"/>
        <w:jc w:val="left"/>
      </w:pPr>
      <w:r>
        <w:rPr>
          <w:rFonts w:eastAsia="Arial" w:ascii="Arial" w:hAnsi="Arial" w:cs="Arial"/>
          <w:sz w:val="22"/>
        </w:rPr>
        <w:t xml:space="preserve">Já na hipótese “b”, o fornecedor não necessariamente realiza a vistoria facultada na contratação, mas, da mesma forma, atesta que conhece o local da obra ou serviço, além das respectivas condições de execução, pressupondo-se que já tenha comparecido anteriormente ao local para poder emitir a declaração sem incorrer em falsidade ideológica. Isso pode ocorrer sobretudo quando se trata de empresa que já prestou serviços no mesmo local ou já realizou vistoria em outra oportunidade.  </w:t>
      </w:r>
    </w:p>
    <w:p w14:paraId="00000021" w14:textId="00000021">
      <w:pPr>
        <w:spacing w:line="240" w:after="0" w:lineRule="auto" w:before="0"/>
        <w:ind w:firstLine="0" w:left="0" w:right="0"/>
        <w:jc w:val="left"/>
      </w:pPr>
      <w:r>
        <w:rPr>
          <w:rFonts w:eastAsia="Arial" w:ascii="Arial" w:hAnsi="Arial" w:cs="Arial"/>
          <w:sz w:val="22"/>
        </w:rPr>
        <w:t xml:space="preserve">Por fim, na hipótese “c”, não se declara que conhece o local, e sim as condições e peculiaridades da contratação em sua plenitude. Por isso que, em contrapartida, a declaração deve ser firmada pelo responsável técnico, que poderá chegar a esse conhecimento com base nas disposições do edital e anexos, somada à sua experiência profissional, que lhe permite emitir a declaração sem conhecer o local e sem incorrer em falsidade. </w:t>
      </w:r>
    </w:p>
    <w:p w14:paraId="00000022" w14:textId="00000022">
      <w:pPr>
        <w:spacing w:line="240" w:after="0" w:lineRule="auto" w:before="0"/>
        <w:ind w:firstLine="0" w:left="0" w:right="0"/>
        <w:jc w:val="left"/>
      </w:pPr>
      <w:r>
        <w:rPr>
          <w:rFonts w:eastAsia="Arial" w:ascii="Arial" w:hAnsi="Arial" w:cs="Arial"/>
          <w:sz w:val="22"/>
        </w:rPr>
        <w:t xml:space="preserve">Contudo, caso não se verifique a exigência legal de que a empresa a ser contratada possua um responsável técnico - assim considerado o profissional habilitado, na forma da lei, para conduzir, orientar e se responsabilizar por todas as atividades e serviços a serem exercidos pela empresa -, a declaração formal de que trata o § 3º do art. 63, da Lei n.º 14.133, de 2021, deverá ser firmada pelo responsável legal da empresa ou por pessoa por ele indicada, que possua condições técnicas de se responsabilizar pela execução dos serviços a serem contratados.  </w:t>
      </w:r>
    </w:p>
    <w:p w14:paraId="00000023" w14:textId="00000023">
      <w:pPr>
        <w:spacing w:line="240" w:after="0" w:lineRule="auto" w:before="0"/>
        <w:ind w:firstLine="0" w:left="0" w:right="0"/>
        <w:jc w:val="left"/>
      </w:pPr>
      <w:r>
        <w:rPr>
          <w:rFonts w:eastAsia="Arial" w:ascii="Arial" w:hAnsi="Arial" w:cs="Arial"/>
          <w:sz w:val="22"/>
        </w:rPr>
        <w:t xml:space="preserve">Recomenda-se que a previsão de vistoria seja adotada de forma motivada, já que aumenta os custos transacionais dos interessados, devendo, sempre que possível, ser substituída pela apresentação de fotografias, plantas, desenhos técnicos e congêneres relativos ao local de execução do serviço. </w:t>
      </w:r>
    </w:p>
  </w:comment>
  <w:comment w:id="20" w:author="Autor" w:date="2024-02-29T10:07:40Z">
    <w:p w14:paraId="00000024" w14:textId="00000024">
      <w:pPr>
        <w:spacing w:line="240" w:after="0" w:lineRule="auto" w:before="0"/>
        <w:ind w:firstLine="0" w:left="0" w:right="0"/>
        <w:jc w:val="left"/>
      </w:pPr>
      <w:r>
        <w:rPr>
          <w:rFonts w:eastAsia="Arial" w:ascii="Arial" w:hAnsi="Arial" w:cs="Arial"/>
          <w:sz w:val="22"/>
        </w:rPr>
        <w:t xml:space="preserve">Nota explicativa: O artigo 18, §2º, da IN SEGES nº 73, de 30 de setembro de 2022, obriga a apresentação dessa declaração.</w:t>
      </w:r>
    </w:p>
  </w:comment>
  <w:comment w:id="21" w:author="Autor" w:date="2024-02-29T10:07:40Z">
    <w:p w14:paraId="00000025" w14:textId="00000025">
      <w:pPr>
        <w:spacing w:line="240" w:after="0" w:lineRule="auto" w:before="0"/>
        <w:ind w:firstLine="0" w:left="0" w:right="0"/>
        <w:jc w:val="left"/>
      </w:pPr>
      <w:r>
        <w:rPr>
          <w:rFonts w:eastAsia="Arial" w:ascii="Arial" w:hAnsi="Arial" w:cs="Arial"/>
          <w:sz w:val="22"/>
        </w:rPr>
        <w:t xml:space="preserve">Nota explicativa 1: A decisão quanto à exigência de amostra e suas especificidades consta do Termo de Referência.</w:t>
      </w:r>
    </w:p>
  </w:comment>
  <w:comment w:id="22" w:author="Autor" w:date="2024-02-29T10:07:40Z">
    <w:p w14:paraId="00000026" w14:textId="00000026">
      <w:pPr>
        <w:spacing w:line="240" w:after="0" w:lineRule="auto" w:before="0"/>
        <w:ind w:firstLine="0" w:left="0" w:right="0"/>
        <w:jc w:val="left"/>
      </w:pPr>
      <w:r>
        <w:rPr>
          <w:rFonts w:eastAsia="Arial" w:ascii="Arial" w:hAnsi="Arial" w:cs="Arial"/>
          <w:sz w:val="22"/>
        </w:rPr>
        <w:t xml:space="preserve">Nota explicativa: O órgão deve exigir a indicação da produtividade exclusivamente quando tal fator for mensurável, caso em que o estudo da produtividade utilizada pela Administração para servir de referência deve ser disponibilizado, conforme alínea “d5” do item 2.6 do Anexo V da IN 05/2017 que estabelece o Instrumento de Medição do Resultado (IMR).</w:t>
      </w:r>
    </w:p>
  </w:comment>
  <w:comment w:id="23" w:author="Autor" w:date="2024-02-29T10:07:40Z">
    <w:p w14:paraId="00000027" w14:textId="00000027">
      <w:pPr>
        <w:spacing w:line="240" w:after="0" w:lineRule="auto" w:before="0"/>
        <w:ind w:firstLine="0" w:left="0" w:right="0"/>
        <w:jc w:val="left"/>
      </w:pPr>
      <w:r>
        <w:rPr>
          <w:rFonts w:eastAsia="Arial" w:ascii="Arial" w:hAnsi="Arial" w:cs="Arial"/>
          <w:sz w:val="22"/>
        </w:rPr>
        <w:t xml:space="preserve">Nota explicativa: Se o regime é o de empreitada por preço unitário, cabe desclassificação em razão de custos unitários superiores aos orçados pela Administração, conforme art. 59, §3º, da Lei nº 14.133/2021, que expressamente se refere ao critério de aceitabilidade de preços unitário e global a ser fixado no edital, bem como pela definição de sobrepreço do art. 6º, LVI, que expressamente estabelece que esse pode ocorrer em relação ao preço unitário nesse regime. Assim, em princípio, é cabível estabelecer um critério próprio, conforme as peculiaridades do caso, que pode envolver os custos tidos como relevantes, eventual margem em relação ao preço de referência etc. A menção aos custos unitários tidos como relevantes acima é mera sugestão, podendo o órgão ou entidade estabelecer o critério que lhe parecer mais adequado tecnicamente.</w:t>
      </w:r>
    </w:p>
  </w:comment>
  <w:comment w:id="24" w:author="Autor" w:date="2024-02-29T10:07:40Z">
    <w:p w14:paraId="00000028" w14:textId="00000028">
      <w:pPr>
        <w:spacing w:line="240" w:after="0" w:lineRule="auto" w:before="0"/>
        <w:ind w:firstLine="0" w:left="0" w:right="0"/>
        <w:jc w:val="left"/>
      </w:pPr>
      <w:r>
        <w:rPr>
          <w:rFonts w:eastAsia="Arial" w:ascii="Arial" w:hAnsi="Arial" w:cs="Arial"/>
          <w:sz w:val="22"/>
        </w:rPr>
        <w:t xml:space="preserve">Nota explicativa: A recomendação de consulta a esses cadastros se dá à luz do § 4º do art. 91, da Lei nº 14.133, de 2021, sem prejuízo da possibilidade, a critério do órgão respectivo, de consulta complementar a outros cadastros análogos, tais como os mantidos pelo Tribunal de Contas da União – TCU.</w:t>
      </w:r>
    </w:p>
  </w:comment>
  <w:comment w:id="25" w:author="Autor" w:date="2024-02-29T10:07:40Z">
    <w:p w14:paraId="00000029" w14:textId="00000029">
      <w:pPr>
        <w:spacing w:line="240" w:after="0" w:lineRule="auto" w:before="0"/>
        <w:ind w:firstLine="0" w:left="0" w:right="0"/>
        <w:jc w:val="left"/>
      </w:pPr>
      <w:r>
        <w:rPr>
          <w:rFonts w:eastAsia="Arial" w:ascii="Arial" w:hAnsi="Arial" w:cs="Arial"/>
          <w:sz w:val="22"/>
        </w:rPr>
        <w:t xml:space="preserve">Nota explicativa: O prazo de duas horas é o mínimo possível, podendo ser aumentado caso a Administração entenda pertinente, conforme art. 29, § 2º, da IN SEGES nº 73, de 30 de setembro de 2022.</w:t>
      </w:r>
    </w:p>
  </w:comment>
  <w:comment w:id="26" w:author="Autor" w:date="2024-02-29T10:07:40Z">
    <w:p w14:paraId="0000002A" w14:textId="0000002A">
      <w:pPr>
        <w:spacing w:line="240" w:after="0" w:lineRule="auto" w:before="0"/>
        <w:ind w:firstLine="0" w:left="0" w:right="0"/>
        <w:jc w:val="left"/>
      </w:pPr>
      <w:r>
        <w:rPr>
          <w:rFonts w:eastAsia="Arial" w:ascii="Arial" w:hAnsi="Arial" w:cs="Arial"/>
          <w:sz w:val="22"/>
        </w:rPr>
        <w:t xml:space="preserve">Nota Explicativa: Conforme art. 15, III, do Decreto 11.462, de 2023, especificar se será admitida ou não diferenciação de preço a) quando o objeto for realizado ou entregue em locais diferentes; b) em razão da forma e do local de acondicionamento; c) quando admitida cotação variável em razão do tamanho do lote; d) por outros motivos justificados no processo;</w:t>
      </w:r>
    </w:p>
  </w:comment>
  <w:comment w:id="27" w:author="Autor" w:date="2024-02-29T10:07:40Z">
    <w:p w14:paraId="0000002B" w14:textId="0000002B">
      <w:pPr>
        <w:spacing w:line="240" w:after="0" w:lineRule="auto" w:before="0"/>
        <w:ind w:firstLine="0" w:left="0" w:right="0"/>
        <w:jc w:val="left"/>
      </w:pPr>
      <w:r>
        <w:rPr>
          <w:rFonts w:eastAsia="Arial" w:ascii="Arial" w:hAnsi="Arial" w:cs="Arial"/>
          <w:sz w:val="22"/>
        </w:rPr>
        <w:t xml:space="preserve">Nota Explicativa: Usar essa disposição quando a licitação for em grupo</w:t>
      </w:r>
    </w:p>
  </w:comment>
  <w:comment w:id="28" w:author="Autor" w:date="2024-02-29T10:07:40Z">
    <w:p w14:paraId="0000002C" w14:textId="0000002C">
      <w:pPr>
        <w:spacing w:line="240" w:after="0" w:lineRule="auto" w:before="0"/>
        <w:ind w:firstLine="0" w:left="0" w:right="0"/>
        <w:jc w:val="left"/>
      </w:pPr>
      <w:r>
        <w:rPr>
          <w:rFonts w:eastAsia="Arial" w:ascii="Arial" w:hAnsi="Arial" w:cs="Arial"/>
          <w:sz w:val="22"/>
        </w:rPr>
        <w:t xml:space="preserve">Nota Explicativa: No modo de disputa fechado e aberto, serão classificados para a etapa da disputa aberta, com a apresentação de lances públicos e sucessivos, o licitante que apresentou a proposta de menor preço ou maior percentual desconto e os das propostas até 10% (dez por cento) superiores ou inferiores àquela, conforme o critério de julgamento adotado.</w:t>
      </w:r>
    </w:p>
  </w:comment>
  <w:comment w:id="29" w:author="Autor" w:date="2024-02-29T10:07:40Z">
    <w:p w14:paraId="0000002D" w14:textId="0000002D">
      <w:pPr>
        <w:spacing w:line="240" w:after="0" w:lineRule="auto" w:before="0"/>
        <w:ind w:firstLine="0" w:left="0" w:right="0"/>
        <w:jc w:val="left"/>
      </w:pPr>
      <w:r>
        <w:rPr>
          <w:rFonts w:eastAsia="Arial" w:ascii="Arial" w:hAnsi="Arial" w:cs="Arial"/>
          <w:sz w:val="22"/>
        </w:rPr>
        <w:t xml:space="preserve">Nota Explicativa: No modo de disputa “aberto e fechado” inicia-se com a apresentação de lances sucessivos (fase aberta), com envio final de um lance fechado pelos detentores das melhores propostas da fase aberta (fase fechada).</w:t>
      </w:r>
    </w:p>
  </w:comment>
  <w:comment w:id="30" w:author="Autor" w:date="2024-02-29T10:07:40Z">
    <w:p w14:paraId="0000002E" w14:textId="0000002E">
      <w:pPr>
        <w:spacing w:line="240" w:after="0" w:lineRule="auto" w:before="0"/>
        <w:ind w:firstLine="0" w:left="0" w:right="0"/>
        <w:jc w:val="left"/>
      </w:pPr>
      <w:r>
        <w:rPr>
          <w:rFonts w:eastAsia="Arial" w:ascii="Arial" w:hAnsi="Arial" w:cs="Arial"/>
          <w:sz w:val="22"/>
        </w:rPr>
        <w:t xml:space="preserve">Nota Explicativa: No modo de disputa aberto, a fase de lances resume-se à disputa eletrônica, realizada por todos os licitantes, oportunidade em que os valores são registrados pelo sistema e o lance vencedor é aquele que contém o melhor preço, obtido no encerramento da sessão.</w:t>
      </w:r>
    </w:p>
  </w:comment>
  <w:comment w:id="31" w:author="Autor" w:date="2024-02-29T10:07:40Z">
    <w:p w14:paraId="0000002F" w14:textId="0000002F">
      <w:pPr>
        <w:spacing w:line="240" w:after="0" w:lineRule="auto" w:before="0"/>
        <w:ind w:firstLine="0" w:left="0" w:right="0"/>
        <w:jc w:val="left"/>
      </w:pPr>
      <w:r>
        <w:rPr>
          <w:rFonts w:eastAsia="Arial" w:ascii="Arial" w:hAnsi="Arial" w:cs="Arial"/>
          <w:sz w:val="22"/>
        </w:rPr>
        <w:t xml:space="preserve">Nota Explicativa: Pelo artigo 22, § 1º, da Instrução Normativa SEGES nº 73, de 30 de setembro de 2022, é obrigatória a previsão de intervalo mínimo de diferença de valores ou percentuais.</w:t>
      </w:r>
    </w:p>
  </w:comment>
  <w:comment w:id="32" w:author="Autor" w:date="2024-02-29T10:07:40Z">
    <w:p w14:paraId="00000030" w14:textId="00000030">
      <w:pPr>
        <w:spacing w:line="240" w:after="0" w:lineRule="auto" w:before="0"/>
        <w:ind w:firstLine="0" w:left="0" w:right="0"/>
        <w:jc w:val="left"/>
      </w:pPr>
      <w:r>
        <w:rPr>
          <w:rFonts w:eastAsia="Arial" w:ascii="Arial" w:hAnsi="Arial" w:cs="Arial"/>
          <w:sz w:val="22"/>
        </w:rPr>
        <w:t xml:space="preserve">Nota explicativa: Conforme especificações do sistema operacional, a etapa de lances sempre acontece por item e os lances são enviados sempre por valor unitário.</w:t>
      </w:r>
    </w:p>
  </w:comment>
  <w:comment w:id="33" w:author="Autor" w:date="2024-02-29T10:07:40Z">
    <w:p w14:paraId="00000031" w14:textId="00000031">
      <w:pPr>
        <w:spacing w:line="240" w:after="0" w:lineRule="auto" w:before="0"/>
        <w:ind w:firstLine="0" w:left="0" w:right="0"/>
        <w:jc w:val="left"/>
      </w:pPr>
      <w:r>
        <w:rPr>
          <w:rFonts w:eastAsia="Arial" w:ascii="Arial" w:hAnsi="Arial" w:cs="Arial"/>
          <w:sz w:val="22"/>
        </w:rPr>
        <w:t xml:space="preserve">Nota Explicativa: O prazo de validade da proposta deve ser indicado no edital, em decorrência do disposto no art. 90, §3º, e art. 155, VI, da Lei nº 14.133, de 2021. Contudo, a Lei de Licitações não fixou esse prazo. Por isso, a Administração deverá fixar o prazo de acordo com as peculiaridades da licitação. Desde já, indicamos, como sugestão, o prazo de 60 (sessenta dias).</w:t>
      </w:r>
    </w:p>
  </w:comment>
  <w:comment w:id="34" w:author="Autor" w:date="2024-02-29T10:07:40Z">
    <w:p w14:paraId="00000032" w14:textId="00000032">
      <w:pPr>
        <w:spacing w:line="240" w:after="0" w:lineRule="auto" w:before="0"/>
        <w:ind w:firstLine="0" w:left="0" w:right="0"/>
        <w:jc w:val="left"/>
      </w:pPr>
      <w:r>
        <w:rPr>
          <w:rFonts w:eastAsia="Arial" w:ascii="Arial" w:hAnsi="Arial" w:cs="Arial"/>
          <w:sz w:val="22"/>
        </w:rPr>
        <w:t xml:space="preserve">Nota explicativa: A segunda alternativa de redação deverá ser utilizada caso a licitação tenha por objeto os serviços de vigilância, limpeza ou conservação, nos termos do art. 18, § 5º-C, inciso VI, c/c § 5º-H, da Lei Complementar no 123/2006. Também será adotada quando o serviço estiver entre as outras hipóteses em que essa Lei permite a aplicação do regime do SIMPLES, nos termos do §1º do art. 17 da Lei Complementar 123/2006.</w:t>
      </w:r>
    </w:p>
    <w:p w14:paraId="00000033" w14:textId="00000033">
      <w:pPr>
        <w:spacing w:line="240" w:after="0" w:lineRule="auto" w:before="0"/>
        <w:ind w:firstLine="0" w:left="0" w:right="0"/>
        <w:jc w:val="left"/>
      </w:pPr>
      <w:r>
        <w:rPr>
          <w:rFonts w:eastAsia="Arial" w:ascii="Arial" w:hAnsi="Arial" w:cs="Arial"/>
          <w:sz w:val="22"/>
        </w:rPr>
        <w:t xml:space="preserve">Nos autos do processo deverá constar análise do enquadramento ou não da atividade entre as hipóteses abrangidas pelo SIMPLES, de modo a justificar a redação adotada no edital.</w:t>
      </w:r>
    </w:p>
  </w:comment>
  <w:comment w:id="35" w:author="Autor" w:date="2024-02-29T10:07:40Z">
    <w:p w14:paraId="00000034" w14:textId="00000034">
      <w:pPr>
        <w:spacing w:line="240" w:after="0" w:lineRule="auto" w:before="0"/>
        <w:ind w:firstLine="0" w:left="0" w:right="0"/>
        <w:jc w:val="left"/>
      </w:pPr>
      <w:r>
        <w:rPr>
          <w:rFonts w:eastAsia="Arial" w:ascii="Arial" w:hAnsi="Arial" w:cs="Arial"/>
          <w:sz w:val="22"/>
        </w:rPr>
        <w:t xml:space="preserve">Art. 15, IV, do Decreto n. 11.462/2023</w:t>
      </w:r>
    </w:p>
  </w:comment>
  <w:comment w:id="36" w:author="Autor" w:date="2024-02-29T10:07:40Z">
    <w:p w14:paraId="00000035" w14:textId="00000035">
      <w:pPr>
        <w:spacing w:line="240" w:after="0" w:lineRule="auto" w:before="0"/>
        <w:ind w:firstLine="0" w:left="0" w:right="0"/>
        <w:jc w:val="left"/>
      </w:pPr>
      <w:r>
        <w:rPr>
          <w:rFonts w:eastAsia="Arial" w:ascii="Arial" w:hAnsi="Arial" w:cs="Arial"/>
          <w:sz w:val="22"/>
        </w:rPr>
        <w:t xml:space="preserve">Nota Explicativa: O preenchimento do campo "descrição detalhada do objeto contratado" tem causado alguns embaraços aos pregões, especialmente quando se exige o preenchimento de vários dados. Para evitar isso, e considerando que o licitante já declarou que sua proposta está de acordo com as condições do Edital, optou-se por simplesmente remeter às especificações no Termo de Referência, para que, assim, a análise da proposta se dê no momento adequado, da aceitação da proposta, e não na etapa de classificação delas à sessão pública. </w:t>
      </w:r>
    </w:p>
    <w:p w14:paraId="00000036" w14:textId="00000036">
      <w:pPr>
        <w:spacing w:line="240" w:after="0" w:lineRule="auto" w:before="0"/>
        <w:ind w:firstLine="0" w:left="0" w:right="0"/>
        <w:jc w:val="left"/>
      </w:pPr>
      <w:r>
        <w:rPr>
          <w:rFonts w:eastAsia="Arial" w:ascii="Arial" w:hAnsi="Arial" w:cs="Arial"/>
          <w:sz w:val="22"/>
        </w:rPr>
        <w:t xml:space="preserve">Desta forma, o Edital pode e deve exigir que a proposta contenha determinados elementos, os quais auxiliarão o órgão licitante a examinar de forma objetiva, na fase de aceitação, sua real adequação e exequibilidade. Sem a indicação de tais elementos, o órgão não dispõe de informações suficientes para julgar a aceitabilidade da proposta.</w:t>
      </w:r>
    </w:p>
    <w:p w14:paraId="00000037" w14:textId="00000037">
      <w:pPr>
        <w:spacing w:line="240" w:after="0" w:lineRule="auto" w:before="0"/>
        <w:ind w:firstLine="0" w:left="0" w:right="0"/>
        <w:jc w:val="left"/>
      </w:pPr>
      <w:r>
        <w:rPr>
          <w:rFonts w:eastAsia="Arial" w:ascii="Arial" w:hAnsi="Arial" w:cs="Arial"/>
          <w:sz w:val="22"/>
        </w:rPr>
        <w:t xml:space="preserve">Mas tal exigência é muito diferente de exigir o preenchimento do campo “descrição detalhada do objeto” no sistema de pregão eletrônico, em todo e qualquer certame, que só tem causado confusão.</w:t>
      </w:r>
    </w:p>
    <w:p w14:paraId="00000038" w14:textId="00000038">
      <w:pPr>
        <w:spacing w:line="240" w:after="0" w:lineRule="auto" w:before="0"/>
        <w:ind w:firstLine="0" w:left="0" w:right="0"/>
        <w:jc w:val="left"/>
      </w:pPr>
      <w:r>
        <w:rPr>
          <w:rFonts w:eastAsia="Arial" w:ascii="Arial" w:hAnsi="Arial" w:cs="Arial"/>
          <w:sz w:val="22"/>
        </w:rPr>
        <w:t xml:space="preserve">Assim, recomendamos que, de acordo com o objeto da licitação, o órgão examine os demais dados pertinentes (além do preço) que deverão ser analisados na fase de aceitação da proposta e insira no Edital a exigência de os licitantes informarem tais dados em suas propostas.</w:t>
      </w:r>
    </w:p>
    <w:p w14:paraId="00000039" w14:textId="00000039">
      <w:pPr>
        <w:spacing w:line="240" w:after="0" w:lineRule="auto" w:before="0"/>
        <w:ind w:firstLine="0" w:left="0" w:right="0"/>
        <w:jc w:val="left"/>
      </w:pPr>
      <w:r>
        <w:rPr>
          <w:rFonts w:eastAsia="Arial" w:ascii="Arial" w:hAnsi="Arial" w:cs="Arial"/>
          <w:sz w:val="22"/>
        </w:rPr>
        <w:t xml:space="preserve">Alertamos que só se deve exigir o preenchimento de dados que sejam relevantes e efetivamente utilizados para a classificação e aceitação da proposta. Lembramos que, na fase de julgamento, também poderá ser solicitado pelo Pregoeiro, o envio de arquivo anexo, contendo as informações relevantes para a análise da proposta.</w:t>
      </w:r>
    </w:p>
    <w:p w14:paraId="0000003A" w14:textId="0000003A">
      <w:pPr>
        <w:spacing w:line="240" w:after="0" w:lineRule="auto" w:before="0"/>
        <w:ind w:firstLine="0" w:left="0" w:right="0"/>
        <w:jc w:val="left"/>
      </w:pPr>
      <w:r>
        <w:rPr>
          <w:rFonts w:eastAsia="Arial" w:ascii="Arial" w:hAnsi="Arial" w:cs="Arial"/>
          <w:sz w:val="22"/>
        </w:rPr>
        <w:t xml:space="preserve">A menção ao número do registro ou inscrição do bem no órgão competente só deve ser feita quando a legislação envolvendo o objeto licitatório assim o exigir. Como exemplo, cite-se o registro de gêneros alimentícios no Ministério da Agricultura, Pecuária e Abastecimento.</w:t>
      </w:r>
    </w:p>
  </w:comment>
  <w:comment w:id="37" w:author="Autor" w:date="2024-02-29T10:07:40Z">
    <w:p w14:paraId="0000003B" w14:textId="0000003B">
      <w:pPr>
        <w:spacing w:line="240" w:after="0" w:lineRule="auto" w:before="0"/>
        <w:ind w:firstLine="0" w:left="0" w:right="0"/>
        <w:jc w:val="left"/>
      </w:pPr>
      <w:r>
        <w:rPr>
          <w:rFonts w:eastAsia="Arial" w:ascii="Arial" w:hAnsi="Arial" w:cs="Arial"/>
          <w:sz w:val="22"/>
        </w:rPr>
        <w:t xml:space="preserve">Nota Explicativa: Art. 15, II, do Decreto º 11.462/2023</w:t>
      </w:r>
    </w:p>
  </w:comment>
  <w:comment w:id="38" w:author="Autor" w:date="2024-02-29T10:07:40Z">
    <w:p w14:paraId="0000003C" w14:textId="0000003C">
      <w:pPr>
        <w:spacing w:line="240" w:after="0" w:lineRule="auto" w:before="0"/>
        <w:ind w:firstLine="0" w:left="0" w:right="0"/>
        <w:jc w:val="left"/>
      </w:pPr>
      <w:r>
        <w:rPr>
          <w:rFonts w:eastAsia="Arial" w:ascii="Arial" w:hAnsi="Arial" w:cs="Arial"/>
          <w:sz w:val="22"/>
        </w:rPr>
        <w:t xml:space="preserve">Nota Explicativa: Deve a autoridade adequar redação do item em conformidade ao objeto licitado e ao critério de julgamento já estabelecido no edital.</w:t>
      </w:r>
    </w:p>
  </w:comment>
  <w:comment w:id="39" w:author="Autor" w:date="2024-02-29T10:07:40Z">
    <w:p w14:paraId="0000003D" w14:textId="0000003D">
      <w:pPr>
        <w:spacing w:line="240" w:after="0" w:lineRule="auto" w:before="0"/>
        <w:ind w:firstLine="0" w:left="0" w:right="0"/>
        <w:jc w:val="left"/>
      </w:pPr>
      <w:r>
        <w:rPr>
          <w:rFonts w:eastAsia="Arial" w:ascii="Arial" w:hAnsi="Arial" w:cs="Arial"/>
          <w:sz w:val="22"/>
        </w:rPr>
        <w:t xml:space="preserve">Nota explicativa: A cláusula 3.12.2 também é oriunda da Instrução Normativa SEGES nº 73, de 30 de setembro de 2022 (art. 19, § 1º).</w:t>
      </w:r>
    </w:p>
  </w:comment>
  <w:comment w:id="40" w:author="Autor" w:date="2024-02-29T10:07:40Z">
    <w:p w14:paraId="0000003E" w14:textId="0000003E">
      <w:pPr>
        <w:spacing w:line="240" w:after="0" w:lineRule="auto" w:before="0"/>
        <w:ind w:firstLine="0" w:left="0" w:right="0"/>
        <w:jc w:val="left"/>
      </w:pPr>
      <w:r>
        <w:rPr>
          <w:rFonts w:eastAsia="Arial" w:ascii="Arial" w:hAnsi="Arial" w:cs="Arial"/>
          <w:sz w:val="22"/>
        </w:rPr>
        <w:t xml:space="preserve">Nota explicativa: O artigo 19 da Instrução Normativa SEGES nº 73, de 30 de setembro de 2022, admite que o licitante utilize do sistema oficial para estabelecer previamente seus lances, inclusive o lance mínimo ou o maior percentual de desconto, de modo que o sistema automaticamente receba os lances sem a necessidade de inserção manual a cada lance. A utilização desse instrumento é uma faculdade oferecida ao licitante.</w:t>
      </w:r>
    </w:p>
  </w:comment>
  <w:comment w:id="41" w:author="Autor" w:date="2024-02-29T10:07:40Z">
    <w:p w14:paraId="0000003F" w14:textId="0000003F">
      <w:pPr>
        <w:spacing w:line="240" w:after="0" w:lineRule="auto" w:before="0"/>
        <w:ind w:firstLine="0" w:left="0" w:right="0"/>
        <w:jc w:val="left"/>
      </w:pPr>
      <w:r>
        <w:rPr>
          <w:rFonts w:eastAsia="Arial" w:ascii="Arial" w:hAnsi="Arial" w:cs="Arial"/>
          <w:sz w:val="22"/>
        </w:rPr>
        <w:t xml:space="preserve">Nota explicativa: As previsões decorrem do funcionamento do sistema. Se o sistema for modificado para alterar essas possibilidades, as disposições supracitadas devem ser ajustadas.</w:t>
      </w:r>
    </w:p>
  </w:comment>
  <w:comment w:id="42" w:author="Autor" w:date="2024-02-29T10:07:40Z">
    <w:p w14:paraId="00000040" w14:textId="00000040">
      <w:pPr>
        <w:spacing w:line="240" w:after="0" w:lineRule="auto" w:before="0"/>
        <w:ind w:firstLine="0" w:left="0" w:right="0"/>
        <w:jc w:val="left"/>
      </w:pPr>
      <w:r>
        <w:rPr>
          <w:rFonts w:eastAsia="Arial" w:ascii="Arial" w:hAnsi="Arial" w:cs="Arial"/>
          <w:sz w:val="22"/>
        </w:rPr>
        <w:t xml:space="preserve">Nota Explicativa: A vedação de participação no processo licitatório de pessoas jurídicas reunidas em consórcio é exceção e essa opção deverá ser devidamente justificada pela Administração, nos termos do art. 15, caput, da Lei nº 14.133, de 2021.</w:t>
      </w:r>
    </w:p>
  </w:comment>
  <w:comment w:id="43" w:author="Autor" w:date="2024-02-29T10:07:40Z">
    <w:p w14:paraId="00000041" w14:textId="00000041">
      <w:pPr>
        <w:spacing w:line="240" w:after="0" w:lineRule="auto" w:before="0"/>
        <w:ind w:firstLine="0" w:left="0" w:right="0"/>
        <w:jc w:val="left"/>
      </w:pPr>
      <w:r>
        <w:rPr>
          <w:rFonts w:eastAsia="Arial" w:ascii="Arial" w:hAnsi="Arial" w:cs="Arial"/>
          <w:sz w:val="22"/>
        </w:rPr>
        <w:t xml:space="preserve">Nota Explicativa: Conforme PARECER n. 00002/2023/DECOR/CGU/AGU, aprovado pelo DESPACHO DE APROVAÇÃO n. 00006/2023/SGPP/CGU/AGU, “...considera-se de difícil superação que as cooperativas, mesmo sob a lógica da nova lei, venham a participar de modo geral dos certames licitatórios para prestar serviços contínuos com regime de dedicação exclusiva de mão de obra, cujas características encontram-se bem delineadas no artigo 6º, XVI, da Lei nº 14.133/2021, ou seja, em que modelo de execução contratual exija entre outros requisitos, que</w:t>
      </w:r>
    </w:p>
    <w:p w14:paraId="00000042" w14:textId="00000042">
      <w:pPr>
        <w:spacing w:line="240" w:after="0" w:lineRule="auto" w:before="0"/>
        <w:ind w:firstLine="0" w:left="0" w:right="0"/>
        <w:jc w:val="left"/>
      </w:pPr>
      <w:r>
        <w:rPr>
          <w:rFonts w:eastAsia="Arial" w:ascii="Arial" w:hAnsi="Arial" w:cs="Arial"/>
          <w:sz w:val="22"/>
        </w:rPr>
        <w:t xml:space="preserve">    a) os empregados do contratado fiquem à disposição nas dependências do contratante para a prestação dos serviços;</w:t>
      </w:r>
    </w:p>
    <w:p w14:paraId="00000043" w14:textId="00000043">
      <w:pPr>
        <w:spacing w:line="240" w:after="0" w:lineRule="auto" w:before="0"/>
        <w:ind w:firstLine="0" w:left="0" w:right="0"/>
        <w:jc w:val="left"/>
      </w:pPr>
      <w:r>
        <w:rPr>
          <w:rFonts w:eastAsia="Arial" w:ascii="Arial" w:hAnsi="Arial" w:cs="Arial"/>
          <w:sz w:val="22"/>
        </w:rPr>
        <w:t xml:space="preserve">    b) o contratado não compartilhe os recursos humanos e materiais disponíveis de uma contratação para execução simultânea de outros contratos;</w:t>
      </w:r>
    </w:p>
    <w:p w14:paraId="00000044" w14:textId="00000044">
      <w:pPr>
        <w:spacing w:line="240" w:after="0" w:lineRule="auto" w:before="0"/>
        <w:ind w:firstLine="0" w:left="0" w:right="0"/>
        <w:jc w:val="left"/>
      </w:pPr>
      <w:r>
        <w:rPr>
          <w:rFonts w:eastAsia="Arial" w:ascii="Arial" w:hAnsi="Arial" w:cs="Arial"/>
          <w:sz w:val="22"/>
        </w:rPr>
        <w:t xml:space="preserve">    c) o contratado possibilite a fiscalização pelo contratante quanto à distribuição, controle e supervisão dos recursos humanos alocados aos seus contratos.</w:t>
      </w:r>
    </w:p>
    <w:p w14:paraId="00000045" w14:textId="00000045">
      <w:pPr>
        <w:spacing w:line="240" w:after="0" w:lineRule="auto" w:before="0"/>
        <w:ind w:firstLine="0" w:left="0" w:right="0"/>
        <w:jc w:val="left"/>
      </w:pPr>
      <w:r>
        <w:rPr>
          <w:rFonts w:eastAsia="Arial" w:ascii="Arial" w:hAnsi="Arial" w:cs="Arial"/>
          <w:sz w:val="22"/>
        </w:rPr>
        <w:t xml:space="preserve">Dessa forma, o art. 16 da Lei nº 14.133/2021 deve ser interpretado sistematicamente, de acordo com o arcabouço jurídico que envolve a matéria das Cooperativas, não tendo o condão de afastar a aplicabilidade do Termo de Conciliação firmado entre Ministério Público do Trabalho - MPT e a Advocacia Geral da União – AGU.”</w:t>
      </w:r>
    </w:p>
  </w:comment>
</w:comments>
</file>

<file path=word/commentsExtendedDocument.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1" w15:done="0"/>
  <w15:commentEx w15:paraId="00000005" w15:done="0"/>
  <w15:commentEx w15:paraId="00000006" w15:done="0"/>
  <w15:commentEx w15:paraId="00000007" w15:done="0"/>
  <w15:commentEx w15:paraId="00000008" w15:done="0"/>
  <w15:commentEx w15:paraId="00000009" w15:done="0"/>
  <w15:commentEx w15:paraId="0000000A" w15:done="0"/>
  <w15:commentEx w15:paraId="0000000D" w15:done="0"/>
  <w15:commentEx w15:paraId="0000000E" w15:done="0"/>
  <w15:commentEx w15:paraId="0000000F" w15:done="0"/>
  <w15:commentEx w15:paraId="00000010" w15:done="0"/>
  <w15:commentEx w15:paraId="00000011" w15:done="0"/>
  <w15:commentEx w15:paraId="00000012" w15:done="0"/>
  <w15:commentEx w15:paraId="00000013" w15:done="0"/>
  <w15:commentEx w15:paraId="00000014" w15:done="0"/>
  <w15:commentEx w15:paraId="00000015" w15:done="0"/>
  <w15:commentEx w15:paraId="00000016" w15:done="0"/>
  <w15:commentEx w15:paraId="00000017" w15:done="0"/>
  <w15:commentEx w15:paraId="00000018" w15:done="0"/>
  <w15:commentEx w15:paraId="00000023" w15:done="0"/>
  <w15:commentEx w15:paraId="00000024" w15:done="0"/>
  <w15:commentEx w15:paraId="00000025" w15:done="0"/>
  <w15:commentEx w15:paraId="00000026" w15:done="0"/>
  <w15:commentEx w15:paraId="00000027" w15:done="0"/>
  <w15:commentEx w15:paraId="00000028" w15:done="0"/>
  <w15:commentEx w15:paraId="00000029" w15:done="0"/>
  <w15:commentEx w15:paraId="0000002A" w15:done="0"/>
  <w15:commentEx w15:paraId="0000002B" w15:done="0"/>
  <w15:commentEx w15:paraId="0000002C" w15:done="0"/>
  <w15:commentEx w15:paraId="0000002D" w15:done="0"/>
  <w15:commentEx w15:paraId="0000002E" w15:done="0"/>
  <w15:commentEx w15:paraId="0000002F" w15:done="0"/>
  <w15:commentEx w15:paraId="00000030" w15:done="0"/>
  <w15:commentEx w15:paraId="00000031" w15:done="0"/>
  <w15:commentEx w15:paraId="00000033" w15:done="0"/>
  <w15:commentEx w15:paraId="00000034" w15:done="0"/>
  <w15:commentEx w15:paraId="0000003A" w15:done="0"/>
  <w15:commentEx w15:paraId="0000003B" w15:done="0"/>
  <w15:commentEx w15:paraId="0000003C" w15:done="0"/>
  <w15:commentEx w15:paraId="0000003D" w15:done="0"/>
  <w15:commentEx w15:paraId="0000003E" w15:done="0"/>
  <w15:commentEx w15:paraId="0000003F" w15:done="0"/>
  <w15:commentEx w15:paraId="00000040" w15:done="0"/>
  <w15:commentEx w15:paraId="00000045" w15:done="0"/>
</w15:commentsEx>
</file>

<file path=word/commentsIdsDocument.xml><?xml version="1.0" encoding="utf-8"?>
<w16cid:commentsIds xmlns:mc="http://schemas.openxmlformats.org/markup-compatibility/2006" xmlns:w16cid="http://schemas.microsoft.com/office/word/2016/wordml/cid" mc:Ignorable="w16cid">
  <w16cid:commentId w16cid:paraId="00000001" w16cid:durableId="2753E0EF"/>
  <w16cid:commentId w16cid:paraId="00000005" w16cid:durableId="27E92CDD"/>
  <w16cid:commentId w16cid:paraId="00000006" w16cid:durableId="590BCF63"/>
  <w16cid:commentId w16cid:paraId="00000007" w16cid:durableId="5FE1FC54"/>
  <w16cid:commentId w16cid:paraId="00000008" w16cid:durableId="6C982E64"/>
  <w16cid:commentId w16cid:paraId="00000009" w16cid:durableId="6127E807"/>
  <w16cid:commentId w16cid:paraId="0000000A" w16cid:durableId="10B0A19B"/>
  <w16cid:commentId w16cid:paraId="0000000D" w16cid:durableId="11F8BF51"/>
  <w16cid:commentId w16cid:paraId="0000000E" w16cid:durableId="0BE5F612"/>
  <w16cid:commentId w16cid:paraId="0000000F" w16cid:durableId="4A710CD3"/>
  <w16cid:commentId w16cid:paraId="00000010" w16cid:durableId="3E74C4AC"/>
  <w16cid:commentId w16cid:paraId="00000011" w16cid:durableId="0C42526B"/>
  <w16cid:commentId w16cid:paraId="00000012" w16cid:durableId="41353DE7"/>
  <w16cid:commentId w16cid:paraId="00000013" w16cid:durableId="5B7BDDDB"/>
  <w16cid:commentId w16cid:paraId="00000014" w16cid:durableId="0A6F9CA5"/>
  <w16cid:commentId w16cid:paraId="00000015" w16cid:durableId="0372EEB7"/>
  <w16cid:commentId w16cid:paraId="00000016" w16cid:durableId="17DBC1A2"/>
  <w16cid:commentId w16cid:paraId="00000017" w16cid:durableId="70F5ADAC"/>
  <w16cid:commentId w16cid:paraId="00000018" w16cid:durableId="42C66C87"/>
  <w16cid:commentId w16cid:paraId="00000023" w16cid:durableId="7EF17FBA"/>
  <w16cid:commentId w16cid:paraId="00000024" w16cid:durableId="183B6CCD"/>
  <w16cid:commentId w16cid:paraId="00000025" w16cid:durableId="0B0B9A25"/>
  <w16cid:commentId w16cid:paraId="00000026" w16cid:durableId="57FCCFB1"/>
  <w16cid:commentId w16cid:paraId="00000027" w16cid:durableId="7FD96FA2"/>
  <w16cid:commentId w16cid:paraId="00000028" w16cid:durableId="58FC5925"/>
  <w16cid:commentId w16cid:paraId="00000029" w16cid:durableId="2CB53CF1"/>
  <w16cid:commentId w16cid:paraId="0000002A" w16cid:durableId="34E1F736"/>
  <w16cid:commentId w16cid:paraId="0000002B" w16cid:durableId="0045A9A7"/>
  <w16cid:commentId w16cid:paraId="0000002C" w16cid:durableId="7C3DFAF0"/>
  <w16cid:commentId w16cid:paraId="0000002D" w16cid:durableId="1339C903"/>
  <w16cid:commentId w16cid:paraId="0000002E" w16cid:durableId="29B991DA"/>
  <w16cid:commentId w16cid:paraId="0000002F" w16cid:durableId="72159FB7"/>
  <w16cid:commentId w16cid:paraId="00000030" w16cid:durableId="358EB391"/>
  <w16cid:commentId w16cid:paraId="00000031" w16cid:durableId="6513F04F"/>
  <w16cid:commentId w16cid:paraId="00000033" w16cid:durableId="7A81B7B0"/>
  <w16cid:commentId w16cid:paraId="00000034" w16cid:durableId="39EEFF90"/>
  <w16cid:commentId w16cid:paraId="0000003A" w16cid:durableId="4716A906"/>
  <w16cid:commentId w16cid:paraId="0000003B" w16cid:durableId="227BC63F"/>
  <w16cid:commentId w16cid:paraId="0000003C" w16cid:durableId="3ED8A07C"/>
  <w16cid:commentId w16cid:paraId="0000003D" w16cid:durableId="25B2D957"/>
  <w16cid:commentId w16cid:paraId="0000003E" w16cid:durableId="2E157AE6"/>
  <w16cid:commentId w16cid:paraId="0000003F" w16cid:durableId="1B9FB2E4"/>
  <w16cid:commentId w16cid:paraId="00000040" w16cid:durableId="348BF943"/>
  <w16cid:commentId w16cid:paraId="00000045" w16cid:durableId="5524AFA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font>
  <w:font w:name="Symbol">
    <w:panose1 w:val="05050102010706020507"/>
  </w:font>
  <w:font w:name="Cambria">
    <w:panose1 w:val="02040503050406030204"/>
  </w:font>
  <w:font w:name="Georgia">
    <w:panose1 w:val="02040502050405020303"/>
  </w:font>
  <w:font w:name="Wingdings">
    <w:panose1 w:val="05000000000000000000"/>
  </w:font>
  <w:font w:name="Lucida Sans">
    <w:panose1 w:val="020B0602030504020204"/>
  </w:font>
  <w:font w:name="Liberation Serif">
    <w:panose1 w:val="02020603050405020304"/>
  </w:font>
  <w:font w:name="WenQuanYi Micro Hei">
    <w:panose1 w:val="02000603000000000000"/>
  </w:font>
  <w:font w:name="Tahoma">
    <w:panose1 w:val="020B0604030504040204"/>
  </w:font>
  <w:font w:name="Times New Roman">
    <w:panose1 w:val="02020603050405020304"/>
  </w:font>
  <w:font w:name="Calibri">
    <w:panose1 w:val="020F0502020204030204"/>
  </w:font>
  <w:font w:name="NSimSun">
    <w:panose1 w:val="02010609030101010101"/>
  </w:font>
  <w:font w:name="Arial">
    <w:panose1 w:val="020B0604020202020204"/>
  </w:font>
  <w:font w:name="Segoe UI">
    <w:panose1 w:val="020B0502040204020203"/>
  </w:font>
  <w:font w:name="Lohit Hindi">
    <w:panose1 w:val="02000603000000000000"/>
  </w:font>
  <w:font w:name="Ecofont_Spranq_eco_Sans">
    <w:panose1 w:val="020006030000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0" w:firstLine="0"/>
      <w:jc w:val="left"/>
      <w:keepLines w:val="0"/>
      <w:keepNext w:val="0"/>
      <w:pageBreakBefore w:val="0"/>
      <w:spacing w:before="0" w:after="0" w:line="240" w:lineRule="auto"/>
      <w:shd w:val="clear" w:color="auto" w:fill="auto"/>
      <w:widowControl/>
      <w:tabs>
        <w:tab w:val="center" w:pos="4252" w:leader="none"/>
        <w:tab w:val="right" w:pos="8504" w:leader="none"/>
      </w:tabs>
      <w:rPr>
        <w:rFonts w:ascii="Ecofont_Spranq_eco_Sans" w:hAnsi="Ecofont_Spranq_eco_Sans" w:eastAsia="Ecofont_Spranq_eco_Sans" w:cs="Ecofont_Spranq_eco_Sans"/>
        <w:b w:val="0"/>
        <w:i w:val="0"/>
        <w:smallCaps w:val="0"/>
        <w:strike w:val="0"/>
        <w:color w:val="000000"/>
        <w:sz w:val="24"/>
        <w:szCs w:val="2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tl w:val="0"/>
      </w:rPr>
    </w:r>
    <w:r>
      <mc:AlternateContent>
        <mc:Choice Requires="wpg">
          <w:drawing>
            <wp:anchor xmlns:wp="http://schemas.openxmlformats.org/drawingml/2006/wordprocessingDrawing" xmlns:wp14="http://schemas.microsoft.com/office/word/2010/wordprocessingDrawing" distT="0" distB="0" distL="0" distR="0" simplePos="0" relativeHeight="0" behindDoc="1" locked="0" layoutInCell="1" allowOverlap="1">
              <wp:simplePos x="0" y="0"/>
              <wp:positionH relativeFrom="column">
                <wp:posOffset>233045</wp:posOffset>
              </wp:positionH>
              <wp:positionV relativeFrom="paragraph">
                <wp:posOffset>-271779</wp:posOffset>
              </wp:positionV>
              <wp:extent cx="5654040" cy="831215"/>
              <wp:effectExtent l="0" t="0" r="0" b="0"/>
              <wp:wrapNone/>
              <wp:docPr id="3" name="image1.png" descr="Interface gráfica do usuário, Texto&#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1.png" descr="Interface gráfica do usuário, Texto&#10;&#10;Descrição gerada automaticamente"/>
                      <pic:cNvPicPr/>
                      <pic:nvPr/>
                    </pic:nvPicPr>
                    <pic:blipFill>
                      <a:blip r:embed="rId1"/>
                      <a:srcRect l="140" t="0" r="138" b="0"/>
                      <a:stretch/>
                    </pic:blipFill>
                    <pic:spPr bwMode="auto">
                      <a:xfrm>
                        <a:off x="0" y="0"/>
                        <a:ext cx="5654040" cy="831215"/>
                      </a:xfrm>
                      <a:prstGeom prst="rect">
                        <a:avLst/>
                      </a:prstGeom>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0;o:allowoverlap:true;o:allowincell:true;mso-position-horizontal-relative:text;margin-left:18.3pt;mso-position-horizontal:absolute;mso-position-vertical-relative:text;margin-top:-21.4pt;mso-position-vertical:absolute;width:445.2pt;height:65.5pt;mso-wrap-distance-left:0.0pt;mso-wrap-distance-top:0.0pt;mso-wrap-distance-right:0.0pt;mso-wrap-distance-bottom:0.0pt;">
              <v:path textboxrect="0,0,0,0"/>
              <v:imagedata r:id="rId1" o:title=""/>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1276" w:right="0" w:firstLine="0"/>
    </w:pPr>
    <w:r>
      <mc:AlternateContent>
        <mc:Choice Requires="wpg">
          <w:drawing>
            <wp:inline xmlns:wp="http://schemas.openxmlformats.org/drawingml/2006/wordprocessingDrawing" distT="0" distB="0" distL="0" distR="0">
              <wp:extent cx="3862367" cy="689439"/>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123860822" name="image1.png"/>
                      <pic:cNvPicPr/>
                      <pic:nvPr/>
                    </pic:nvPicPr>
                    <pic:blipFill>
                      <a:blip r:embed="rId1"/>
                      <a:srcRect l="0" t="0" r="0" b="0"/>
                      <a:stretch/>
                    </pic:blipFill>
                    <pic:spPr bwMode="auto">
                      <a:xfrm rot="0" flipH="0" flipV="0">
                        <a:off x="0" y="0"/>
                        <a:ext cx="3862366" cy="689438"/>
                      </a:xfrm>
                      <a:prstGeom prst="rect">
                        <a:avLst/>
                      </a:prstGeom>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04.1pt;height:54.3pt;mso-wrap-distance-left:0.0pt;mso-wrap-distance-top:0.0pt;mso-wrap-distance-right:0.0pt;mso-wrap-distance-bottom:0.0pt;rotation:0;">
              <v:path textboxrect="0,0,0,0"/>
              <v:imagedata r:id="rId1" o:title=""/>
            </v:shape>
          </w:pict>
        </mc:Fallback>
      </mc:AlternateContent>
    </w:r>
    <w:r>
      <w:rPr>
        <w:rFonts w:ascii="Cambria" w:hAnsi="Cambria" w:eastAsia="Arial" w:cs="Cambria"/>
        <w:b w:val="0"/>
        <w:i w:val="0"/>
        <w:smallCaps w:val="0"/>
        <w:strike w:val="0"/>
        <w:color w:val="000000"/>
        <w:sz w:val="24"/>
        <w:szCs w:val="24"/>
        <w:highlight w:val="none"/>
        <w:u w:val="none"/>
        <w:shd w:val="clear" w:color="auto" w:fill="auto"/>
        <w:vertAlign w:val="baseline"/>
        <w:rtl w:val="0"/>
      </w:rPr>
    </w:r>
    <w:r/>
  </w:p>
  <w:p>
    <w:pPr>
      <w:ind w:left="0" w:right="0" w:firstLine="0"/>
      <w:jc w:val="right"/>
      <w:keepLines w:val="0"/>
      <w:keepNext w:val="0"/>
      <w:pageBreakBefore w:val="0"/>
      <w:spacing w:before="0" w:after="0" w:line="240" w:lineRule="auto"/>
      <w:shd w:val="clear" w:color="auto" w:fill="auto"/>
      <w:widowControl/>
      <w:tabs>
        <w:tab w:val="center" w:pos="4252" w:leader="none"/>
        <w:tab w:val="right" w:pos="8504" w:leader="none"/>
      </w:tabs>
      <w:rPr>
        <w:rFonts w:ascii="Cambria" w:hAnsi="Cambria" w:eastAsia="Arial" w:cs="Cambria"/>
        <w:b w:val="0"/>
        <w:bCs w:val="0"/>
        <w:i w:val="0"/>
        <w:smallCaps w:val="0"/>
        <w:strike w:val="0"/>
        <w:color w:val="000000"/>
        <w:sz w:val="24"/>
        <w:szCs w:val="24"/>
        <w:highlight w:val="none"/>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EDITAL - CONCORRÊNCIA Nº 015/2024</w:t>
    </w:r>
    <w:r>
      <w:rPr>
        <w:rFonts w:ascii="Cambria" w:hAnsi="Cambria" w:eastAsia="Arial" w:cs="Cambria"/>
        <w:b w:val="0"/>
        <w:bCs w:val="0"/>
        <w:i w:val="0"/>
        <w:smallCaps w:val="0"/>
        <w:strike w:val="0"/>
        <w:color w:val="000000"/>
        <w:sz w:val="18"/>
        <w:szCs w:val="18"/>
        <w:highlight w:val="none"/>
        <w:u w:val="none"/>
        <w:shd w:val="clear" w:color="auto" w:fill="auto"/>
        <w:vertAlign w:val="baselin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0" w:firstLine="0"/>
      <w:jc w:val="left"/>
      <w:keepLines w:val="0"/>
      <w:keepNext w:val="0"/>
      <w:pageBreakBefore w:val="0"/>
      <w:spacing w:before="0" w:after="0" w:line="240" w:lineRule="auto"/>
      <w:shd w:val="clear" w:color="auto" w:fill="auto"/>
      <w:widowControl/>
      <w:tabs>
        <w:tab w:val="center" w:pos="4252" w:leader="none"/>
        <w:tab w:val="right" w:pos="8504" w:leader="none"/>
      </w:tabs>
      <w:rPr>
        <w:rFonts w:ascii="Ecofont_Spranq_eco_Sans" w:hAnsi="Ecofont_Spranq_eco_Sans" w:eastAsia="Ecofont_Spranq_eco_Sans" w:cs="Ecofont_Spranq_eco_Sans"/>
        <w:b w:val="0"/>
        <w:i w:val="0"/>
        <w:smallCaps w:val="0"/>
        <w:strike w:val="0"/>
        <w:color w:val="000000"/>
        <w:sz w:val="24"/>
        <w:szCs w:val="2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tl w:val="0"/>
      </w:rPr>
    </w:r>
    <w:r>
      <mc:AlternateContent>
        <mc:Choice Requires="wpg">
          <w:drawing>
            <wp:inline xmlns:wp="http://schemas.openxmlformats.org/drawingml/2006/wordprocessingDrawing" distT="0" distB="0" distL="0" distR="0">
              <wp:extent cx="5400040" cy="900006"/>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1699637986" name="image1.png"/>
                      <pic:cNvPicPr/>
                      <pic:nvPr/>
                    </pic:nvPicPr>
                    <pic:blipFill>
                      <a:blip r:embed="rId1"/>
                      <a:srcRect l="0" t="0" r="0" b="0"/>
                      <a:stretch/>
                    </pic:blipFill>
                    <pic:spPr bwMode="auto">
                      <a:xfrm rot="0" flipH="0" flipV="0">
                        <a:off x="0" y="0"/>
                        <a:ext cx="5400039" cy="900005"/>
                      </a:xfrm>
                      <a:prstGeom prst="rect">
                        <a:avLst/>
                      </a:prstGeom>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25.2pt;height:70.9pt;mso-wrap-distance-left:0.0pt;mso-wrap-distance-top:0.0pt;mso-wrap-distance-right:0.0pt;mso-wrap-distance-bottom:0.0pt;rotation:0;">
              <v:path textboxrect="0,0,0,0"/>
              <v:imagedata r:id="rId1" o:title=""/>
            </v:shape>
          </w:pict>
        </mc:Fallback>
      </mc:AlternateContent>
    </w:r>
    <w:r>
      <w:rPr>
        <w:rtl w:val="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09"/>
      <w:isLgl w:val="false"/>
      <w:suff w:val="tab"/>
      <w:lvlText w:val="%1."/>
      <w:lvlJc w:val="left"/>
      <w:pPr>
        <w:ind w:left="360" w:hanging="360"/>
      </w:pPr>
      <w:rPr>
        <w:b/>
      </w:rPr>
    </w:lvl>
    <w:lvl w:ilvl="1">
      <w:start w:val="1"/>
      <w:numFmt w:val="decimal"/>
      <w:pStyle w:val="1029"/>
      <w:isLgl w:val="false"/>
      <w:suff w:val="tab"/>
      <w:lvlText w:val="%1.%2."/>
      <w:lvlJc w:val="left"/>
      <w:pPr>
        <w:ind w:left="2559" w:hanging="432"/>
      </w:pPr>
      <w:rPr>
        <w:rFonts w:ascii="Cambria" w:hAnsi="Cambria" w:eastAsia="Cambria" w:cs="Cambria"/>
        <w:b w:val="0"/>
        <w:i w:val="0"/>
        <w:strike w:val="0"/>
        <w:color w:val="000000"/>
        <w:sz w:val="14"/>
        <w:szCs w:val="20"/>
        <w:u w:val="none"/>
      </w:rPr>
    </w:lvl>
    <w:lvl w:ilvl="2">
      <w:start w:val="1"/>
      <w:numFmt w:val="decimal"/>
      <w:pStyle w:val="1031"/>
      <w:isLgl w:val="false"/>
      <w:suff w:val="tab"/>
      <w:lvlText w:val="%1.%2.%3."/>
      <w:lvlJc w:val="left"/>
      <w:pPr>
        <w:ind w:left="8018" w:hanging="504"/>
      </w:pPr>
      <w:rPr>
        <w:rFonts w:ascii="Cambria" w:hAnsi="Cambria" w:eastAsia="Cambria" w:cs="Cambria"/>
        <w:b w:val="0"/>
        <w:i w:val="0"/>
        <w:strike w:val="0"/>
        <w:color w:val="000000"/>
        <w:sz w:val="14"/>
        <w:szCs w:val="20"/>
      </w:rPr>
    </w:lvl>
    <w:lvl w:ilvl="3">
      <w:start w:val="1"/>
      <w:numFmt w:val="decimal"/>
      <w:isLgl w:val="false"/>
      <w:suff w:val="tab"/>
      <w:lvlText w:val="%1.%2.%3.%4."/>
      <w:lvlJc w:val="left"/>
      <w:pPr>
        <w:ind w:left="2491" w:hanging="648"/>
      </w:pPr>
      <w:rPr>
        <w:rFonts w:ascii="Cambria" w:hAnsi="Cambria" w:eastAsia="Cambria" w:cs="Cambria"/>
        <w:sz w:val="14"/>
      </w:r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5"/>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
    <w:multiLevelType w:val="hybridMultilevel"/>
    <w:lvl w:ilvl="0">
      <w:start w:val="1"/>
      <w:numFmt w:val="lowerLetter"/>
      <w:isLgl w:val="false"/>
      <w:suff w:val="tab"/>
      <w:lvlText w:val="%1)"/>
      <w:lvlJc w:val="left"/>
      <w:pPr>
        <w:ind w:left="1776" w:hanging="360"/>
        <w:tabs>
          <w:tab w:val="num" w:pos="0" w:leader="none"/>
        </w:tabs>
      </w:pPr>
    </w:lvl>
    <w:lvl w:ilvl="1">
      <w:start w:val="1"/>
      <w:numFmt w:val="lowerLetter"/>
      <w:isLgl w:val="false"/>
      <w:suff w:val="tab"/>
      <w:lvlText w:val="%2."/>
      <w:lvlJc w:val="left"/>
      <w:pPr>
        <w:ind w:left="2496" w:hanging="360"/>
        <w:tabs>
          <w:tab w:val="num" w:pos="0" w:leader="none"/>
        </w:tabs>
      </w:pPr>
    </w:lvl>
    <w:lvl w:ilvl="2">
      <w:start w:val="1"/>
      <w:numFmt w:val="lowerRoman"/>
      <w:isLgl w:val="false"/>
      <w:suff w:val="tab"/>
      <w:lvlText w:val="%3."/>
      <w:lvlJc w:val="right"/>
      <w:pPr>
        <w:ind w:left="3216" w:hanging="180"/>
        <w:tabs>
          <w:tab w:val="num" w:pos="0" w:leader="none"/>
        </w:tabs>
      </w:pPr>
    </w:lvl>
    <w:lvl w:ilvl="3">
      <w:start w:val="1"/>
      <w:numFmt w:val="decimal"/>
      <w:isLgl w:val="false"/>
      <w:suff w:val="tab"/>
      <w:lvlText w:val="%4."/>
      <w:lvlJc w:val="left"/>
      <w:pPr>
        <w:ind w:left="3936" w:hanging="360"/>
        <w:tabs>
          <w:tab w:val="num" w:pos="0" w:leader="none"/>
        </w:tabs>
      </w:pPr>
    </w:lvl>
    <w:lvl w:ilvl="4">
      <w:start w:val="1"/>
      <w:numFmt w:val="lowerLetter"/>
      <w:isLgl w:val="false"/>
      <w:suff w:val="tab"/>
      <w:lvlText w:val="%5."/>
      <w:lvlJc w:val="left"/>
      <w:pPr>
        <w:ind w:left="4656" w:hanging="360"/>
        <w:tabs>
          <w:tab w:val="num" w:pos="0" w:leader="none"/>
        </w:tabs>
      </w:pPr>
    </w:lvl>
    <w:lvl w:ilvl="5">
      <w:start w:val="1"/>
      <w:numFmt w:val="lowerRoman"/>
      <w:isLgl w:val="false"/>
      <w:suff w:val="tab"/>
      <w:lvlText w:val="%6."/>
      <w:lvlJc w:val="right"/>
      <w:pPr>
        <w:ind w:left="5376" w:hanging="180"/>
        <w:tabs>
          <w:tab w:val="num" w:pos="0" w:leader="none"/>
        </w:tabs>
      </w:pPr>
    </w:lvl>
    <w:lvl w:ilvl="6">
      <w:start w:val="1"/>
      <w:numFmt w:val="decimal"/>
      <w:isLgl w:val="false"/>
      <w:suff w:val="tab"/>
      <w:lvlText w:val="%7."/>
      <w:lvlJc w:val="left"/>
      <w:pPr>
        <w:ind w:left="6096" w:hanging="360"/>
        <w:tabs>
          <w:tab w:val="num" w:pos="0" w:leader="none"/>
        </w:tabs>
      </w:pPr>
    </w:lvl>
    <w:lvl w:ilvl="7">
      <w:start w:val="1"/>
      <w:numFmt w:val="lowerLetter"/>
      <w:isLgl w:val="false"/>
      <w:suff w:val="tab"/>
      <w:lvlText w:val="%8."/>
      <w:lvlJc w:val="left"/>
      <w:pPr>
        <w:ind w:left="6816" w:hanging="360"/>
        <w:tabs>
          <w:tab w:val="num" w:pos="0" w:leader="none"/>
        </w:tabs>
      </w:pPr>
    </w:lvl>
    <w:lvl w:ilvl="8">
      <w:start w:val="1"/>
      <w:numFmt w:val="lowerRoman"/>
      <w:isLgl w:val="false"/>
      <w:suff w:val="tab"/>
      <w:lvlText w:val="%9."/>
      <w:lvlJc w:val="right"/>
      <w:pPr>
        <w:ind w:left="7536" w:hanging="180"/>
        <w:tabs>
          <w:tab w:val="num" w:pos="0" w:leader="none"/>
        </w:tabs>
      </w:pPr>
    </w:lvl>
  </w:abstractNum>
  <w:abstractNum w:abstractNumId="2">
    <w:multiLevelType w:val="hybridMultilevel"/>
    <w:lvl w:ilvl="0">
      <w:start w:val="1"/>
      <w:numFmt w:val="decimal"/>
      <w:pStyle w:val="1009"/>
      <w:isLgl w:val="false"/>
      <w:suff w:val="tab"/>
      <w:lvlText w:val="%1."/>
      <w:lvlJc w:val="left"/>
      <w:pPr>
        <w:ind w:left="360" w:hanging="360"/>
      </w:pPr>
      <w:rPr>
        <w:b/>
      </w:rPr>
    </w:lvl>
    <w:lvl w:ilvl="1">
      <w:start w:val="1"/>
      <w:numFmt w:val="decimal"/>
      <w:pStyle w:val="1029"/>
      <w:isLgl w:val="false"/>
      <w:suff w:val="tab"/>
      <w:lvlText w:val="%1.%2."/>
      <w:lvlJc w:val="left"/>
      <w:pPr>
        <w:ind w:left="999" w:hanging="432"/>
      </w:pPr>
      <w:rPr>
        <w:b w:val="0"/>
        <w:i w:val="0"/>
        <w:strike w:val="0"/>
        <w:color w:val="auto"/>
        <w:sz w:val="20"/>
        <w:szCs w:val="20"/>
        <w:u w:val="none"/>
      </w:rPr>
    </w:lvl>
    <w:lvl w:ilvl="2">
      <w:start w:val="1"/>
      <w:numFmt w:val="decimal"/>
      <w:pStyle w:val="1031"/>
      <w:isLgl w:val="false"/>
      <w:suff w:val="tab"/>
      <w:lvlText w:val="%1.%2.%3."/>
      <w:lvlJc w:val="left"/>
      <w:pPr>
        <w:ind w:left="1638" w:hanging="504"/>
      </w:pPr>
      <w:rPr>
        <w:rFonts w:hint="default" w:ascii="Arial" w:hAnsi="Arial"/>
        <w:b w:val="0"/>
        <w:i w:val="0"/>
        <w:strike w:val="0"/>
        <w:color w:val="auto"/>
        <w:sz w:val="20"/>
        <w:szCs w:val="20"/>
      </w:rPr>
    </w:lvl>
    <w:lvl w:ilvl="3">
      <w:start w:val="1"/>
      <w:numFmt w:val="decimal"/>
      <w:pStyle w:val="1032"/>
      <w:isLgl w:val="false"/>
      <w:suff w:val="tab"/>
      <w:lvlText w:val="%1.%2.%3.%4."/>
      <w:lvlJc w:val="left"/>
      <w:pPr>
        <w:ind w:left="2491" w:hanging="648"/>
      </w:pPr>
    </w:lvl>
    <w:lvl w:ilvl="4">
      <w:start w:val="1"/>
      <w:numFmt w:val="decimal"/>
      <w:pStyle w:val="1033"/>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3">
    <w:multiLevelType w:val="hybridMultilevel"/>
    <w:lvl w:ilvl="0">
      <w:start w:val="1"/>
      <w:numFmt w:val="upperRoman"/>
      <w:isLgl w:val="false"/>
      <w:suff w:val="tab"/>
      <w:lvlText w:val="%1)"/>
      <w:lvlJc w:val="left"/>
      <w:pPr>
        <w:ind w:left="2136" w:hanging="720"/>
      </w:pPr>
      <w:rPr>
        <w:rFonts w:hint="default"/>
      </w:rPr>
    </w:lvl>
    <w:lvl w:ilvl="1">
      <w:start w:val="1"/>
      <w:numFmt w:val="lowerLetter"/>
      <w:isLgl w:val="false"/>
      <w:suff w:val="tab"/>
      <w:lvlText w:val="%2."/>
      <w:lvlJc w:val="left"/>
      <w:pPr>
        <w:ind w:left="2496" w:hanging="360"/>
      </w:pPr>
    </w:lvl>
    <w:lvl w:ilvl="2">
      <w:start w:val="1"/>
      <w:numFmt w:val="lowerRoman"/>
      <w:isLgl w:val="false"/>
      <w:suff w:val="tab"/>
      <w:lvlText w:val="%3."/>
      <w:lvlJc w:val="right"/>
      <w:pPr>
        <w:ind w:left="3216" w:hanging="180"/>
      </w:pPr>
    </w:lvl>
    <w:lvl w:ilvl="3">
      <w:start w:val="1"/>
      <w:numFmt w:val="decimal"/>
      <w:isLgl w:val="false"/>
      <w:suff w:val="tab"/>
      <w:lvlText w:val="%4."/>
      <w:lvlJc w:val="left"/>
      <w:pPr>
        <w:ind w:left="3936" w:hanging="360"/>
      </w:pPr>
    </w:lvl>
    <w:lvl w:ilvl="4">
      <w:start w:val="1"/>
      <w:numFmt w:val="lowerLetter"/>
      <w:isLgl w:val="false"/>
      <w:suff w:val="tab"/>
      <w:lvlText w:val="%5."/>
      <w:lvlJc w:val="left"/>
      <w:pPr>
        <w:ind w:left="4656" w:hanging="360"/>
      </w:pPr>
    </w:lvl>
    <w:lvl w:ilvl="5">
      <w:start w:val="1"/>
      <w:numFmt w:val="lowerRoman"/>
      <w:isLgl w:val="false"/>
      <w:suff w:val="tab"/>
      <w:lvlText w:val="%6."/>
      <w:lvlJc w:val="right"/>
      <w:pPr>
        <w:ind w:left="5376" w:hanging="180"/>
      </w:pPr>
    </w:lvl>
    <w:lvl w:ilvl="6">
      <w:start w:val="1"/>
      <w:numFmt w:val="decimal"/>
      <w:isLgl w:val="false"/>
      <w:suff w:val="tab"/>
      <w:lvlText w:val="%7."/>
      <w:lvlJc w:val="left"/>
      <w:pPr>
        <w:ind w:left="6096" w:hanging="360"/>
      </w:pPr>
    </w:lvl>
    <w:lvl w:ilvl="7">
      <w:start w:val="1"/>
      <w:numFmt w:val="lowerLetter"/>
      <w:isLgl w:val="false"/>
      <w:suff w:val="tab"/>
      <w:lvlText w:val="%8."/>
      <w:lvlJc w:val="left"/>
      <w:pPr>
        <w:ind w:left="6816" w:hanging="360"/>
      </w:pPr>
    </w:lvl>
    <w:lvl w:ilvl="8">
      <w:start w:val="1"/>
      <w:numFmt w:val="lowerRoman"/>
      <w:isLgl w:val="false"/>
      <w:suff w:val="tab"/>
      <w:lvlText w:val="%9."/>
      <w:lvlJc w:val="right"/>
      <w:pPr>
        <w:ind w:left="7536" w:hanging="180"/>
      </w:pPr>
    </w:lvl>
  </w:abstractNum>
  <w:abstractNum w:abstractNumId="4">
    <w:multiLevelType w:val="hybridMultilevel"/>
    <w:lvl w:ilvl="0">
      <w:start w:val="1"/>
      <w:numFmt w:val="decimal"/>
      <w:isLgl w:val="false"/>
      <w:suff w:val="tab"/>
      <w:lvlText w:val="%1."/>
      <w:lvlJc w:val="left"/>
      <w:pPr>
        <w:ind w:left="360" w:hanging="360"/>
      </w:pPr>
      <w:rPr>
        <w:rFonts w:hint="default"/>
        <w:b/>
        <w:color w:val="auto"/>
      </w:rPr>
    </w:lvl>
    <w:lvl w:ilvl="1">
      <w:start w:val="1"/>
      <w:numFmt w:val="decimal"/>
      <w:isLgl w:val="false"/>
      <w:suff w:val="tab"/>
      <w:lvlText w:val="%1.%2."/>
      <w:lvlJc w:val="left"/>
      <w:pPr>
        <w:ind w:left="716" w:hanging="432"/>
      </w:pPr>
      <w:rPr>
        <w:rFonts w:hint="default"/>
        <w:b w:val="0"/>
        <w:i w:val="0"/>
        <w:strike w:val="0"/>
        <w:color w:val="auto"/>
        <w:u w:val="none"/>
      </w:rPr>
    </w:lvl>
    <w:lvl w:ilvl="2">
      <w:start w:val="1"/>
      <w:numFmt w:val="decimal"/>
      <w:isLgl w:val="false"/>
      <w:suff w:val="tab"/>
      <w:lvlText w:val="%1.%2.%3."/>
      <w:lvlJc w:val="left"/>
      <w:pPr>
        <w:ind w:left="930" w:hanging="504"/>
      </w:pPr>
      <w:rPr>
        <w:rFonts w:hint="default"/>
        <w:b w:val="0"/>
        <w:i w:val="0"/>
        <w:color w:val="ff0000"/>
      </w:rPr>
    </w:lvl>
    <w:lvl w:ilvl="3">
      <w:start w:val="1"/>
      <w:numFmt w:val="decimal"/>
      <w:isLgl w:val="false"/>
      <w:suff w:val="tab"/>
      <w:lvlText w:val="%1.%2.%3.%4."/>
      <w:lvlJc w:val="left"/>
      <w:pPr>
        <w:ind w:left="2491" w:hanging="648"/>
      </w:pPr>
      <w:rPr>
        <w:rFonts w:hint="default"/>
      </w:rPr>
    </w:lvl>
    <w:lvl w:ilvl="4">
      <w:start w:val="1"/>
      <w:numFmt w:val="lowerLetter"/>
      <w:isLgl w:val="false"/>
      <w:suff w:val="tab"/>
      <w:lvlText w:val="%5)"/>
      <w:lvlJc w:val="left"/>
      <w:pPr>
        <w:ind w:left="1800" w:hanging="360"/>
      </w:pPr>
    </w:lvl>
    <w:lvl w:ilvl="5">
      <w:start w:val="1"/>
      <w:numFmt w:val="decimal"/>
      <w:isLgl w:val="false"/>
      <w:suff w:val="tab"/>
      <w:lvlText w:val="%1.%2.%3.%4.%5.%6."/>
      <w:lvlJc w:val="left"/>
      <w:pPr>
        <w:ind w:left="2736" w:hanging="936"/>
      </w:pPr>
      <w:rPr>
        <w:rFonts w:hint="default"/>
      </w:rPr>
    </w:lvl>
    <w:lvl w:ilvl="6">
      <w:start w:val="1"/>
      <w:numFmt w:val="decimal"/>
      <w:isLgl w:val="false"/>
      <w:suff w:val="tab"/>
      <w:lvlText w:val="%1.%2.%3.%4.%5.%6.%7."/>
      <w:lvlJc w:val="left"/>
      <w:pPr>
        <w:ind w:left="3240" w:hanging="1080"/>
      </w:pPr>
      <w:rPr>
        <w:rFonts w:hint="default"/>
      </w:rPr>
    </w:lvl>
    <w:lvl w:ilvl="7">
      <w:start w:val="1"/>
      <w:numFmt w:val="decimal"/>
      <w:isLgl w:val="false"/>
      <w:suff w:val="tab"/>
      <w:lvlText w:val="%1.%2.%3.%4.%5.%6.%7.%8."/>
      <w:lvlJc w:val="left"/>
      <w:pPr>
        <w:ind w:left="3744" w:hanging="1224"/>
      </w:pPr>
      <w:rPr>
        <w:rFonts w:hint="default"/>
      </w:rPr>
    </w:lvl>
    <w:lvl w:ilvl="8">
      <w:start w:val="1"/>
      <w:numFmt w:val="decimal"/>
      <w:isLgl w:val="false"/>
      <w:suff w:val="tab"/>
      <w:lvlText w:val="%1.%2.%3.%4.%5.%6.%7.%8.%9."/>
      <w:lvlJc w:val="left"/>
      <w:pPr>
        <w:ind w:left="4320" w:hanging="1440"/>
      </w:pPr>
      <w:rPr>
        <w:rFonts w:hint="default"/>
      </w:rPr>
    </w:lvl>
  </w:abstractNum>
  <w:abstractNum w:abstractNumId="5">
    <w:multiLevelType w:val="hybridMultilevel"/>
    <w:lvl w:ilvl="0">
      <w:start w:val="1"/>
      <w:numFmt w:val="upperRoman"/>
      <w:isLgl w:val="false"/>
      <w:suff w:val="tab"/>
      <w:lvlText w:val="%1)"/>
      <w:lvlJc w:val="left"/>
      <w:pPr>
        <w:ind w:left="1287" w:hanging="720"/>
      </w:pPr>
      <w:rPr>
        <w:rFonts w:hint="default"/>
      </w:rPr>
    </w:lvl>
    <w:lvl w:ilvl="1">
      <w:start w:val="1"/>
      <w:numFmt w:val="lowerLetter"/>
      <w:isLgl w:val="false"/>
      <w:suff w:val="tab"/>
      <w:lvlText w:val="%2."/>
      <w:lvlJc w:val="left"/>
      <w:pPr>
        <w:ind w:left="1647" w:hanging="360"/>
      </w:pPr>
    </w:lvl>
    <w:lvl w:ilvl="2">
      <w:start w:val="1"/>
      <w:numFmt w:val="lowerRoman"/>
      <w:isLgl w:val="false"/>
      <w:suff w:val="tab"/>
      <w:lvlText w:val="%3."/>
      <w:lvlJc w:val="right"/>
      <w:pPr>
        <w:ind w:left="2367" w:hanging="180"/>
      </w:pPr>
    </w:lvl>
    <w:lvl w:ilvl="3">
      <w:start w:val="1"/>
      <w:numFmt w:val="decimal"/>
      <w:isLgl w:val="false"/>
      <w:suff w:val="tab"/>
      <w:lvlText w:val="%4."/>
      <w:lvlJc w:val="left"/>
      <w:pPr>
        <w:ind w:left="3087" w:hanging="360"/>
      </w:pPr>
    </w:lvl>
    <w:lvl w:ilvl="4">
      <w:start w:val="1"/>
      <w:numFmt w:val="lowerLetter"/>
      <w:isLgl w:val="false"/>
      <w:suff w:val="tab"/>
      <w:lvlText w:val="%5."/>
      <w:lvlJc w:val="left"/>
      <w:pPr>
        <w:ind w:left="3807" w:hanging="360"/>
      </w:pPr>
    </w:lvl>
    <w:lvl w:ilvl="5">
      <w:start w:val="1"/>
      <w:numFmt w:val="lowerRoman"/>
      <w:isLgl w:val="false"/>
      <w:suff w:val="tab"/>
      <w:lvlText w:val="%6."/>
      <w:lvlJc w:val="right"/>
      <w:pPr>
        <w:ind w:left="4527" w:hanging="180"/>
      </w:pPr>
    </w:lvl>
    <w:lvl w:ilvl="6">
      <w:start w:val="1"/>
      <w:numFmt w:val="decimal"/>
      <w:isLgl w:val="false"/>
      <w:suff w:val="tab"/>
      <w:lvlText w:val="%7."/>
      <w:lvlJc w:val="left"/>
      <w:pPr>
        <w:ind w:left="5247" w:hanging="360"/>
      </w:pPr>
    </w:lvl>
    <w:lvl w:ilvl="7">
      <w:start w:val="1"/>
      <w:numFmt w:val="lowerLetter"/>
      <w:isLgl w:val="false"/>
      <w:suff w:val="tab"/>
      <w:lvlText w:val="%8."/>
      <w:lvlJc w:val="left"/>
      <w:pPr>
        <w:ind w:left="5967" w:hanging="360"/>
      </w:pPr>
    </w:lvl>
    <w:lvl w:ilvl="8">
      <w:start w:val="1"/>
      <w:numFmt w:val="lowerRoman"/>
      <w:isLgl w:val="false"/>
      <w:suff w:val="tab"/>
      <w:lvlText w:val="%9."/>
      <w:lvlJc w:val="right"/>
      <w:pPr>
        <w:ind w:left="6687" w:hanging="180"/>
      </w:pPr>
    </w:lvl>
  </w:abstractNum>
  <w:abstractNum w:abstractNumId="6">
    <w:multiLevelType w:val="hybridMultilevel"/>
    <w:lvl w:ilvl="0">
      <w:start w:val="1"/>
      <w:numFmt w:val="decimal"/>
      <w:pStyle w:val="1009"/>
      <w:isLgl w:val="false"/>
      <w:suff w:val="tab"/>
      <w:lvlText w:val="%1."/>
      <w:lvlJc w:val="left"/>
      <w:pPr>
        <w:ind w:left="360" w:hanging="360"/>
      </w:pPr>
      <w:rPr>
        <w:b/>
      </w:rPr>
    </w:lvl>
    <w:lvl w:ilvl="1">
      <w:start w:val="1"/>
      <w:numFmt w:val="decimal"/>
      <w:pStyle w:val="1029"/>
      <w:isLgl w:val="false"/>
      <w:suff w:val="tab"/>
      <w:lvlText w:val="%1.%2."/>
      <w:lvlJc w:val="left"/>
      <w:pPr>
        <w:ind w:left="2559" w:hanging="432"/>
      </w:pPr>
      <w:rPr>
        <w:b w:val="0"/>
        <w:i w:val="0"/>
        <w:strike w:val="0"/>
        <w:color w:val="000000"/>
        <w:sz w:val="20"/>
        <w:szCs w:val="20"/>
        <w:u w:val="none"/>
      </w:rPr>
    </w:lvl>
    <w:lvl w:ilvl="2">
      <w:start w:val="1"/>
      <w:numFmt w:val="decimal"/>
      <w:pStyle w:val="1031"/>
      <w:isLgl w:val="false"/>
      <w:suff w:val="tab"/>
      <w:lvlText w:val="%1.%2.%3."/>
      <w:lvlJc w:val="left"/>
      <w:pPr>
        <w:ind w:left="8018" w:hanging="504"/>
      </w:pPr>
      <w:rPr>
        <w:rFonts w:ascii="Cambria" w:hAnsi="Cambria" w:eastAsia="Cambria" w:cs="Cambria"/>
        <w:b w:val="0"/>
        <w:i w:val="0"/>
        <w:strike w:val="0"/>
        <w:color w:val="000000"/>
        <w:sz w:val="20"/>
        <w:szCs w:val="20"/>
      </w:rPr>
    </w:lvl>
    <w:lvl w:ilvl="3">
      <w:start w:val="1"/>
      <w:numFmt w:val="decimal"/>
      <w:isLgl w:val="false"/>
      <w:suff w:val="tab"/>
      <w:lvlText w:val="%1.%2.%3.%4."/>
      <w:lvlJc w:val="left"/>
      <w:pPr>
        <w:ind w:left="2491" w:hanging="648"/>
      </w:pPr>
      <w:rPr>
        <w:rFonts w:ascii="Cambria" w:hAnsi="Cambria" w:eastAsia="Cambria" w:cs="Cambria"/>
        <w:sz w:val="20"/>
      </w:r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5"/>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7">
    <w:multiLevelType w:val="hybridMultilevel"/>
    <w:lvl w:ilvl="0">
      <w:start w:val="1"/>
      <w:numFmt w:val="decimal"/>
      <w:pStyle w:val="1009"/>
      <w:isLgl w:val="false"/>
      <w:suff w:val="tab"/>
      <w:lvlText w:val="%1."/>
      <w:lvlJc w:val="left"/>
      <w:pPr>
        <w:ind w:left="360" w:hanging="360"/>
      </w:pPr>
      <w:rPr>
        <w:b/>
      </w:rPr>
    </w:lvl>
    <w:lvl w:ilvl="1">
      <w:start w:val="1"/>
      <w:numFmt w:val="decimal"/>
      <w:pStyle w:val="1029"/>
      <w:isLgl w:val="false"/>
      <w:suff w:val="tab"/>
      <w:lvlText w:val="%1.%2."/>
      <w:lvlJc w:val="left"/>
      <w:pPr>
        <w:ind w:left="2559" w:hanging="432"/>
      </w:pPr>
      <w:rPr>
        <w:b w:val="0"/>
        <w:i w:val="0"/>
        <w:strike w:val="0"/>
        <w:color w:val="000000"/>
        <w:sz w:val="20"/>
        <w:szCs w:val="20"/>
        <w:u w:val="none"/>
      </w:rPr>
    </w:lvl>
    <w:lvl w:ilvl="2">
      <w:start w:val="1"/>
      <w:numFmt w:val="decimal"/>
      <w:pStyle w:val="1031"/>
      <w:isLgl w:val="false"/>
      <w:suff w:val="tab"/>
      <w:lvlText w:val="%1.%2.%3."/>
      <w:lvlJc w:val="left"/>
      <w:pPr>
        <w:ind w:left="8018" w:hanging="504"/>
      </w:pPr>
      <w:rPr>
        <w:rFonts w:ascii="Cambria" w:hAnsi="Cambria" w:eastAsia="Cambria" w:cs="Cambria"/>
        <w:b w:val="0"/>
        <w:i w:val="0"/>
        <w:strike w:val="0"/>
        <w:color w:val="000000"/>
        <w:sz w:val="20"/>
        <w:szCs w:val="20"/>
      </w:rPr>
    </w:lvl>
    <w:lvl w:ilvl="3">
      <w:start w:val="1"/>
      <w:numFmt w:val="decimal"/>
      <w:isLgl w:val="false"/>
      <w:suff w:val="tab"/>
      <w:lvlText w:val="%1.%2.%3.%4."/>
      <w:lvlJc w:val="left"/>
      <w:pPr>
        <w:ind w:left="2491" w:hanging="648"/>
      </w:pPr>
      <w:rPr>
        <w:rFonts w:ascii="Cambria" w:hAnsi="Cambria" w:eastAsia="Cambria" w:cs="Cambria"/>
        <w:sz w:val="20"/>
      </w:r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5"/>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8">
    <w:multiLevelType w:val="hybridMultilevel"/>
    <w:lvl w:ilvl="0">
      <w:start w:val="1"/>
      <w:numFmt w:val="decimal"/>
      <w:pStyle w:val="1009"/>
      <w:isLgl w:val="false"/>
      <w:suff w:val="tab"/>
      <w:lvlText w:val="%1."/>
      <w:lvlJc w:val="left"/>
      <w:pPr>
        <w:ind w:left="360" w:hanging="360"/>
      </w:pPr>
      <w:rPr>
        <w:b/>
      </w:rPr>
    </w:lvl>
    <w:lvl w:ilvl="1">
      <w:start w:val="1"/>
      <w:numFmt w:val="decimal"/>
      <w:pStyle w:val="1029"/>
      <w:isLgl w:val="false"/>
      <w:suff w:val="tab"/>
      <w:lvlText w:val="%1.%2."/>
      <w:lvlJc w:val="left"/>
      <w:pPr>
        <w:ind w:left="4969" w:hanging="432"/>
      </w:pPr>
      <w:rPr>
        <w:b w:val="0"/>
        <w:i w:val="0"/>
        <w:strike w:val="0"/>
        <w:color w:val="auto"/>
        <w:sz w:val="20"/>
        <w:szCs w:val="20"/>
        <w:u w:val="none"/>
      </w:rPr>
    </w:lvl>
    <w:lvl w:ilvl="2">
      <w:start w:val="1"/>
      <w:numFmt w:val="decimal"/>
      <w:pStyle w:val="1031"/>
      <w:isLgl w:val="false"/>
      <w:suff w:val="tab"/>
      <w:lvlText w:val="%1.%2.%3."/>
      <w:lvlJc w:val="left"/>
      <w:pPr>
        <w:ind w:left="3198" w:hanging="504"/>
      </w:pPr>
      <w:rPr>
        <w:rFonts w:hint="default" w:ascii="Arial" w:hAnsi="Arial" w:cs="Arial"/>
        <w:b w:val="0"/>
        <w:i w:val="0"/>
        <w:strike w:val="0"/>
        <w:color w:val="auto"/>
        <w:sz w:val="20"/>
        <w:szCs w:val="20"/>
      </w:rPr>
    </w:lvl>
    <w:lvl w:ilvl="3">
      <w:start w:val="1"/>
      <w:numFmt w:val="decimal"/>
      <w:pStyle w:val="1032"/>
      <w:isLgl w:val="false"/>
      <w:suff w:val="tab"/>
      <w:lvlText w:val="%1.%2.%3.%4."/>
      <w:lvlJc w:val="left"/>
      <w:pPr>
        <w:ind w:left="2491" w:hanging="648"/>
      </w:pPr>
    </w:lvl>
    <w:lvl w:ilvl="4">
      <w:start w:val="1"/>
      <w:numFmt w:val="decimal"/>
      <w:pStyle w:val="1033"/>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9">
    <w:multiLevelType w:val="hybridMultilevel"/>
    <w:lvl w:ilvl="0">
      <w:start w:val="1"/>
      <w:numFmt w:val="lowerLetter"/>
      <w:isLgl w:val="false"/>
      <w:suff w:val="tab"/>
      <w:lvlText w:val="%1)"/>
      <w:lvlJc w:val="left"/>
      <w:pPr>
        <w:ind w:left="1436" w:hanging="360"/>
        <w:tabs>
          <w:tab w:val="num" w:pos="0" w:leader="none"/>
        </w:tabs>
      </w:pPr>
    </w:lvl>
    <w:lvl w:ilvl="1">
      <w:start w:val="1"/>
      <w:numFmt w:val="lowerLetter"/>
      <w:isLgl w:val="false"/>
      <w:suff w:val="tab"/>
      <w:lvlText w:val="%2."/>
      <w:lvlJc w:val="left"/>
      <w:pPr>
        <w:ind w:left="2156" w:hanging="360"/>
        <w:tabs>
          <w:tab w:val="num" w:pos="0" w:leader="none"/>
        </w:tabs>
      </w:pPr>
    </w:lvl>
    <w:lvl w:ilvl="2">
      <w:start w:val="1"/>
      <w:numFmt w:val="lowerRoman"/>
      <w:isLgl w:val="false"/>
      <w:suff w:val="tab"/>
      <w:lvlText w:val="%3."/>
      <w:lvlJc w:val="right"/>
      <w:pPr>
        <w:ind w:left="2876" w:hanging="180"/>
        <w:tabs>
          <w:tab w:val="num" w:pos="0" w:leader="none"/>
        </w:tabs>
      </w:pPr>
    </w:lvl>
    <w:lvl w:ilvl="3">
      <w:start w:val="1"/>
      <w:numFmt w:val="decimal"/>
      <w:isLgl w:val="false"/>
      <w:suff w:val="tab"/>
      <w:lvlText w:val="%4."/>
      <w:lvlJc w:val="left"/>
      <w:pPr>
        <w:ind w:left="3596" w:hanging="360"/>
        <w:tabs>
          <w:tab w:val="num" w:pos="0" w:leader="none"/>
        </w:tabs>
      </w:pPr>
    </w:lvl>
    <w:lvl w:ilvl="4">
      <w:start w:val="1"/>
      <w:numFmt w:val="lowerLetter"/>
      <w:isLgl w:val="false"/>
      <w:suff w:val="tab"/>
      <w:lvlText w:val="%5."/>
      <w:lvlJc w:val="left"/>
      <w:pPr>
        <w:ind w:left="4316" w:hanging="360"/>
        <w:tabs>
          <w:tab w:val="num" w:pos="0" w:leader="none"/>
        </w:tabs>
      </w:pPr>
    </w:lvl>
    <w:lvl w:ilvl="5">
      <w:start w:val="1"/>
      <w:numFmt w:val="lowerRoman"/>
      <w:isLgl w:val="false"/>
      <w:suff w:val="tab"/>
      <w:lvlText w:val="%6."/>
      <w:lvlJc w:val="right"/>
      <w:pPr>
        <w:ind w:left="5036" w:hanging="180"/>
        <w:tabs>
          <w:tab w:val="num" w:pos="0" w:leader="none"/>
        </w:tabs>
      </w:pPr>
    </w:lvl>
    <w:lvl w:ilvl="6">
      <w:start w:val="1"/>
      <w:numFmt w:val="decimal"/>
      <w:isLgl w:val="false"/>
      <w:suff w:val="tab"/>
      <w:lvlText w:val="%7."/>
      <w:lvlJc w:val="left"/>
      <w:pPr>
        <w:ind w:left="5756" w:hanging="360"/>
        <w:tabs>
          <w:tab w:val="num" w:pos="0" w:leader="none"/>
        </w:tabs>
      </w:pPr>
    </w:lvl>
    <w:lvl w:ilvl="7">
      <w:start w:val="1"/>
      <w:numFmt w:val="lowerLetter"/>
      <w:isLgl w:val="false"/>
      <w:suff w:val="tab"/>
      <w:lvlText w:val="%8."/>
      <w:lvlJc w:val="left"/>
      <w:pPr>
        <w:ind w:left="6476" w:hanging="360"/>
        <w:tabs>
          <w:tab w:val="num" w:pos="0" w:leader="none"/>
        </w:tabs>
      </w:pPr>
    </w:lvl>
    <w:lvl w:ilvl="8">
      <w:start w:val="1"/>
      <w:numFmt w:val="lowerRoman"/>
      <w:isLgl w:val="false"/>
      <w:suff w:val="tab"/>
      <w:lvlText w:val="%9."/>
      <w:lvlJc w:val="right"/>
      <w:pPr>
        <w:ind w:left="7196" w:hanging="180"/>
        <w:tabs>
          <w:tab w:val="num" w:pos="0" w:leader="none"/>
        </w:tabs>
      </w:pPr>
    </w:lvl>
  </w:abstractNum>
  <w:abstractNum w:abstractNumId="10">
    <w:multiLevelType w:val="hybridMultilevel"/>
    <w:lvl w:ilvl="0">
      <w:start w:val="1"/>
      <w:numFmt w:val="lowerLetter"/>
      <w:isLgl w:val="false"/>
      <w:suff w:val="tab"/>
      <w:lvlText w:val="%1)"/>
      <w:lvlJc w:val="left"/>
      <w:pPr>
        <w:ind w:left="720" w:hanging="360"/>
        <w:tabs>
          <w:tab w:val="num" w:pos="0" w:leader="none"/>
        </w:tabs>
      </w:pPr>
    </w:lvl>
    <w:lvl w:ilvl="1">
      <w:start w:val="1"/>
      <w:numFmt w:val="lowerLetter"/>
      <w:isLgl w:val="false"/>
      <w:suff w:val="tab"/>
      <w:lvlText w:val="%2."/>
      <w:lvlJc w:val="left"/>
      <w:pPr>
        <w:ind w:left="1440" w:hanging="360"/>
        <w:tabs>
          <w:tab w:val="num" w:pos="0" w:leader="none"/>
        </w:tabs>
      </w:pPr>
    </w:lvl>
    <w:lvl w:ilvl="2">
      <w:start w:val="1"/>
      <w:numFmt w:val="lowerRoman"/>
      <w:isLgl w:val="false"/>
      <w:suff w:val="tab"/>
      <w:lvlText w:val="%3."/>
      <w:lvlJc w:val="right"/>
      <w:pPr>
        <w:ind w:left="2160" w:hanging="180"/>
        <w:tabs>
          <w:tab w:val="num" w:pos="0" w:leader="none"/>
        </w:tabs>
      </w:pPr>
    </w:lvl>
    <w:lvl w:ilvl="3">
      <w:start w:val="1"/>
      <w:numFmt w:val="decimal"/>
      <w:isLgl w:val="false"/>
      <w:suff w:val="tab"/>
      <w:lvlText w:val="%4."/>
      <w:lvlJc w:val="left"/>
      <w:pPr>
        <w:ind w:left="2880" w:hanging="360"/>
        <w:tabs>
          <w:tab w:val="num" w:pos="0" w:leader="none"/>
        </w:tabs>
      </w:pPr>
    </w:lvl>
    <w:lvl w:ilvl="4">
      <w:start w:val="1"/>
      <w:numFmt w:val="lowerLetter"/>
      <w:isLgl w:val="false"/>
      <w:suff w:val="tab"/>
      <w:lvlText w:val="%5."/>
      <w:lvlJc w:val="left"/>
      <w:pPr>
        <w:ind w:left="3600" w:hanging="360"/>
        <w:tabs>
          <w:tab w:val="num" w:pos="0" w:leader="none"/>
        </w:tabs>
      </w:pPr>
    </w:lvl>
    <w:lvl w:ilvl="5">
      <w:start w:val="1"/>
      <w:numFmt w:val="lowerRoman"/>
      <w:isLgl w:val="false"/>
      <w:suff w:val="tab"/>
      <w:lvlText w:val="%6."/>
      <w:lvlJc w:val="right"/>
      <w:pPr>
        <w:ind w:left="4320" w:hanging="180"/>
        <w:tabs>
          <w:tab w:val="num" w:pos="0" w:leader="none"/>
        </w:tabs>
      </w:pPr>
    </w:lvl>
    <w:lvl w:ilvl="6">
      <w:start w:val="1"/>
      <w:numFmt w:val="decimal"/>
      <w:isLgl w:val="false"/>
      <w:suff w:val="tab"/>
      <w:lvlText w:val="%7."/>
      <w:lvlJc w:val="left"/>
      <w:pPr>
        <w:ind w:left="5040" w:hanging="360"/>
        <w:tabs>
          <w:tab w:val="num" w:pos="0" w:leader="none"/>
        </w:tabs>
      </w:pPr>
    </w:lvl>
    <w:lvl w:ilvl="7">
      <w:start w:val="1"/>
      <w:numFmt w:val="lowerLetter"/>
      <w:isLgl w:val="false"/>
      <w:suff w:val="tab"/>
      <w:lvlText w:val="%8."/>
      <w:lvlJc w:val="left"/>
      <w:pPr>
        <w:ind w:left="5760" w:hanging="360"/>
        <w:tabs>
          <w:tab w:val="num" w:pos="0" w:leader="none"/>
        </w:tabs>
      </w:pPr>
    </w:lvl>
    <w:lvl w:ilvl="8">
      <w:start w:val="1"/>
      <w:numFmt w:val="lowerRoman"/>
      <w:isLgl w:val="false"/>
      <w:suff w:val="tab"/>
      <w:lvlText w:val="%9."/>
      <w:lvlJc w:val="right"/>
      <w:pPr>
        <w:ind w:left="6480" w:hanging="180"/>
        <w:tabs>
          <w:tab w:val="num" w:pos="0" w:leader="none"/>
        </w:tabs>
      </w:pPr>
    </w:lvl>
  </w:abstractNum>
  <w:abstractNum w:abstractNumId="11">
    <w:multiLevelType w:val="hybridMultilevel"/>
    <w:lvl w:ilvl="0">
      <w:start w:val="1"/>
      <w:numFmt w:val="decimal"/>
      <w:isLgl w:val="false"/>
      <w:suff w:val="tab"/>
      <w:lvlText w:val="%1."/>
      <w:lvlJc w:val="left"/>
      <w:pPr>
        <w:ind w:left="360" w:hanging="360"/>
        <w:tabs>
          <w:tab w:val="num" w:pos="0" w:leader="none"/>
        </w:tabs>
      </w:pPr>
      <w:rPr>
        <w:b/>
        <w:i w:val="0"/>
      </w:rPr>
    </w:lvl>
    <w:lvl w:ilvl="1">
      <w:start w:val="1"/>
      <w:numFmt w:val="upperRoman"/>
      <w:isLgl w:val="false"/>
      <w:suff w:val="tab"/>
      <w:lvlText w:val="%2."/>
      <w:lvlJc w:val="right"/>
      <w:pPr>
        <w:ind w:left="360" w:hanging="360"/>
        <w:tabs>
          <w:tab w:val="num" w:pos="0" w:leader="none"/>
        </w:tabs>
      </w:pPr>
    </w:lvl>
    <w:lvl w:ilvl="2">
      <w:start w:val="1"/>
      <w:numFmt w:val="decimal"/>
      <w:isLgl w:val="false"/>
      <w:suff w:val="space"/>
      <w:lvlText w:val="%1.%2.%3."/>
      <w:lvlJc w:val="left"/>
      <w:pPr>
        <w:ind w:left="1135" w:firstLine="0"/>
        <w:tabs>
          <w:tab w:val="num" w:pos="0" w:leader="none"/>
        </w:tabs>
      </w:pPr>
      <w:rPr>
        <w:b w:val="0"/>
        <w:i w:val="0"/>
      </w:rPr>
    </w:lvl>
    <w:lvl w:ilvl="3">
      <w:start w:val="1"/>
      <w:numFmt w:val="decimal"/>
      <w:isLgl w:val="false"/>
      <w:suff w:val="space"/>
      <w:lvlText w:val="%1.%2.%3.%4."/>
      <w:lvlJc w:val="left"/>
      <w:pPr>
        <w:ind w:left="851" w:firstLine="0"/>
        <w:tabs>
          <w:tab w:val="num" w:pos="0" w:leader="none"/>
        </w:tabs>
      </w:pPr>
      <w:rPr>
        <w:b/>
        <w:i w:val="0"/>
      </w:rPr>
    </w:lvl>
    <w:lvl w:ilvl="4">
      <w:start w:val="1"/>
      <w:numFmt w:val="decimal"/>
      <w:isLgl w:val="false"/>
      <w:suff w:val="space"/>
      <w:lvlText w:val="%1.%2.%3.%4.%5."/>
      <w:lvlJc w:val="left"/>
      <w:pPr>
        <w:ind w:left="1134" w:firstLine="0"/>
        <w:tabs>
          <w:tab w:val="num" w:pos="0" w:leader="none"/>
        </w:tabs>
      </w:pPr>
      <w:rPr>
        <w:b/>
        <w:i w:val="0"/>
      </w:rPr>
    </w:lvl>
    <w:lvl w:ilvl="5">
      <w:start w:val="1"/>
      <w:numFmt w:val="decimal"/>
      <w:isLgl w:val="false"/>
      <w:suff w:val="tab"/>
      <w:lvlText w:val="%1.%2.%3.%4.%5.%6."/>
      <w:lvlJc w:val="left"/>
      <w:pPr>
        <w:ind w:left="2736" w:hanging="936"/>
        <w:tabs>
          <w:tab w:val="num" w:pos="2880" w:leader="none"/>
        </w:tabs>
      </w:pPr>
    </w:lvl>
    <w:lvl w:ilvl="6">
      <w:start w:val="1"/>
      <w:numFmt w:val="decimal"/>
      <w:isLgl w:val="false"/>
      <w:suff w:val="tab"/>
      <w:lvlText w:val="%1.%2.%3.%4.%5.%6.%7."/>
      <w:lvlJc w:val="left"/>
      <w:pPr>
        <w:ind w:left="3240" w:hanging="1080"/>
        <w:tabs>
          <w:tab w:val="num" w:pos="3600" w:leader="none"/>
        </w:tabs>
      </w:pPr>
    </w:lvl>
    <w:lvl w:ilvl="7">
      <w:start w:val="1"/>
      <w:numFmt w:val="decimal"/>
      <w:isLgl w:val="false"/>
      <w:suff w:val="tab"/>
      <w:lvlText w:val="%1.%2.%3.%4.%5.%6.%7.%8."/>
      <w:lvlJc w:val="left"/>
      <w:pPr>
        <w:ind w:left="3744" w:hanging="1224"/>
        <w:tabs>
          <w:tab w:val="num" w:pos="3960" w:leader="none"/>
        </w:tabs>
      </w:pPr>
    </w:lvl>
    <w:lvl w:ilvl="8">
      <w:start w:val="1"/>
      <w:numFmt w:val="decimal"/>
      <w:isLgl w:val="false"/>
      <w:suff w:val="tab"/>
      <w:lvlText w:val="%1.%2.%3.%4.%5.%6.%7.%8.%9."/>
      <w:lvlJc w:val="left"/>
      <w:pPr>
        <w:ind w:left="4320" w:hanging="1440"/>
        <w:tabs>
          <w:tab w:val="num" w:pos="4680" w:leader="none"/>
        </w:tabs>
      </w:pPr>
    </w:lvl>
  </w:abstractNum>
  <w:abstractNum w:abstractNumId="12">
    <w:multiLevelType w:val="hybridMultilevel"/>
    <w:lvl w:ilvl="0">
      <w:start w:val="19"/>
      <w:numFmt w:val="decimal"/>
      <w:isLgl w:val="false"/>
      <w:suff w:val="tab"/>
      <w:lvlText w:val="%1."/>
      <w:lvlJc w:val="left"/>
      <w:pPr>
        <w:ind w:left="360" w:hanging="360"/>
        <w:tabs>
          <w:tab w:val="num" w:pos="0" w:leader="none"/>
        </w:tabs>
      </w:pPr>
    </w:lvl>
    <w:lvl w:ilvl="1">
      <w:start w:val="1"/>
      <w:numFmt w:val="decimal"/>
      <w:isLgl w:val="false"/>
      <w:suff w:val="tab"/>
      <w:lvlText w:val="%1.%2."/>
      <w:lvlJc w:val="left"/>
      <w:pPr>
        <w:ind w:left="792" w:hanging="432"/>
        <w:tabs>
          <w:tab w:val="num" w:pos="0" w:leader="none"/>
        </w:tabs>
      </w:pPr>
      <w:rPr>
        <w:b w:val="0"/>
        <w:i w:val="0"/>
      </w:rPr>
    </w:lvl>
    <w:lvl w:ilvl="2">
      <w:start w:val="1"/>
      <w:numFmt w:val="lowerLetter"/>
      <w:isLgl w:val="false"/>
      <w:suff w:val="tab"/>
      <w:lvlText w:val="%3)"/>
      <w:lvlJc w:val="left"/>
      <w:pPr>
        <w:ind w:left="1224" w:hanging="504"/>
        <w:tabs>
          <w:tab w:val="num" w:pos="0" w:leader="none"/>
        </w:tabs>
      </w:pPr>
      <w:rPr>
        <w:b w:val="0"/>
      </w:rPr>
    </w:lvl>
    <w:lvl w:ilvl="3">
      <w:start w:val="1"/>
      <w:numFmt w:val="decimal"/>
      <w:isLgl w:val="false"/>
      <w:suff w:val="tab"/>
      <w:lvlText w:val="%1.%2.%3.%4."/>
      <w:lvlJc w:val="left"/>
      <w:pPr>
        <w:ind w:left="1728" w:hanging="648"/>
        <w:tabs>
          <w:tab w:val="num" w:pos="0" w:leader="none"/>
        </w:tabs>
      </w:pPr>
    </w:lvl>
    <w:lvl w:ilvl="4">
      <w:start w:val="1"/>
      <w:numFmt w:val="decimal"/>
      <w:isLgl w:val="false"/>
      <w:suff w:val="tab"/>
      <w:lvlText w:val="%1.%2.%3.%4.%5."/>
      <w:lvlJc w:val="left"/>
      <w:pPr>
        <w:ind w:left="2232" w:hanging="792"/>
        <w:tabs>
          <w:tab w:val="num" w:pos="0" w:leader="none"/>
        </w:tabs>
      </w:pPr>
    </w:lvl>
    <w:lvl w:ilvl="5">
      <w:start w:val="1"/>
      <w:numFmt w:val="decimal"/>
      <w:isLgl w:val="false"/>
      <w:suff w:val="tab"/>
      <w:lvlText w:val="%1.%2.%3.%4.%5.%6."/>
      <w:lvlJc w:val="left"/>
      <w:pPr>
        <w:ind w:left="2736" w:hanging="936"/>
        <w:tabs>
          <w:tab w:val="num" w:pos="0" w:leader="none"/>
        </w:tabs>
      </w:pPr>
    </w:lvl>
    <w:lvl w:ilvl="6">
      <w:start w:val="1"/>
      <w:numFmt w:val="decimal"/>
      <w:isLgl w:val="false"/>
      <w:suff w:val="tab"/>
      <w:lvlText w:val="%1.%2.%3.%4.%5.%6.%7."/>
      <w:lvlJc w:val="left"/>
      <w:pPr>
        <w:ind w:left="3240" w:hanging="1080"/>
        <w:tabs>
          <w:tab w:val="num" w:pos="0" w:leader="none"/>
        </w:tabs>
      </w:pPr>
    </w:lvl>
    <w:lvl w:ilvl="7">
      <w:start w:val="1"/>
      <w:numFmt w:val="decimal"/>
      <w:isLgl w:val="false"/>
      <w:suff w:val="tab"/>
      <w:lvlText w:val="%1.%2.%3.%4.%5.%6.%7.%8."/>
      <w:lvlJc w:val="left"/>
      <w:pPr>
        <w:ind w:left="3744" w:hanging="1224"/>
        <w:tabs>
          <w:tab w:val="num" w:pos="0" w:leader="none"/>
        </w:tabs>
      </w:pPr>
    </w:lvl>
    <w:lvl w:ilvl="8">
      <w:start w:val="1"/>
      <w:numFmt w:val="decimal"/>
      <w:isLgl w:val="false"/>
      <w:suff w:val="tab"/>
      <w:lvlText w:val="%1.%2.%3.%4.%5.%6.%7.%8.%9."/>
      <w:lvlJc w:val="left"/>
      <w:pPr>
        <w:ind w:left="4320" w:hanging="1440"/>
        <w:tabs>
          <w:tab w:val="num" w:pos="0" w:leader="none"/>
        </w:tabs>
      </w:pPr>
    </w:lvl>
  </w:abstractNum>
  <w:abstractNum w:abstractNumId="13">
    <w:multiLevelType w:val="hybridMultilevel"/>
    <w:lvl w:ilvl="0">
      <w:start w:val="1"/>
      <w:numFmt w:val="decimal"/>
      <w:isLgl w:val="false"/>
      <w:suff w:val="tab"/>
      <w:lvlText w:val="%1)"/>
      <w:lvlJc w:val="left"/>
      <w:pPr>
        <w:ind w:left="360" w:hanging="360"/>
        <w:tabs>
          <w:tab w:val="num" w:pos="0" w:leader="none"/>
        </w:tabs>
      </w:pPr>
    </w:lvl>
    <w:lvl w:ilvl="1">
      <w:start w:val="1"/>
      <w:numFmt w:val="lowerLetter"/>
      <w:isLgl w:val="false"/>
      <w:suff w:val="tab"/>
      <w:lvlText w:val="%2)"/>
      <w:lvlJc w:val="left"/>
      <w:pPr>
        <w:ind w:left="720" w:hanging="360"/>
        <w:tabs>
          <w:tab w:val="num" w:pos="0" w:leader="none"/>
        </w:tabs>
      </w:pPr>
    </w:lvl>
    <w:lvl w:ilvl="2">
      <w:start w:val="1"/>
      <w:numFmt w:val="lowerRoman"/>
      <w:isLgl w:val="false"/>
      <w:suff w:val="tab"/>
      <w:lvlText w:val="%3)"/>
      <w:lvlJc w:val="left"/>
      <w:pPr>
        <w:ind w:left="1080" w:hanging="360"/>
        <w:tabs>
          <w:tab w:val="num" w:pos="0" w:leader="none"/>
        </w:tabs>
      </w:pPr>
    </w:lvl>
    <w:lvl w:ilvl="3">
      <w:start w:val="1"/>
      <w:numFmt w:val="decimal"/>
      <w:isLgl w:val="false"/>
      <w:suff w:val="tab"/>
      <w:lvlText w:val="(%4)"/>
      <w:lvlJc w:val="left"/>
      <w:pPr>
        <w:ind w:left="1440" w:hanging="360"/>
        <w:tabs>
          <w:tab w:val="num" w:pos="0" w:leader="none"/>
        </w:tabs>
      </w:pPr>
      <w:rPr>
        <w:i w:val="0"/>
      </w:rPr>
    </w:lvl>
    <w:lvl w:ilvl="4">
      <w:start w:val="1"/>
      <w:numFmt w:val="lowerLetter"/>
      <w:isLgl w:val="false"/>
      <w:suff w:val="tab"/>
      <w:lvlText w:val="(%5)"/>
      <w:lvlJc w:val="left"/>
      <w:pPr>
        <w:ind w:left="1800" w:hanging="360"/>
        <w:tabs>
          <w:tab w:val="num" w:pos="0" w:leader="none"/>
        </w:tabs>
      </w:pPr>
    </w:lvl>
    <w:lvl w:ilvl="5">
      <w:start w:val="1"/>
      <w:numFmt w:val="lowerRoman"/>
      <w:isLgl w:val="false"/>
      <w:suff w:val="tab"/>
      <w:lvlText w:val="(%6)"/>
      <w:lvlJc w:val="left"/>
      <w:pPr>
        <w:ind w:left="2160" w:hanging="360"/>
        <w:tabs>
          <w:tab w:val="num" w:pos="0" w:leader="none"/>
        </w:tabs>
      </w:pPr>
    </w:lvl>
    <w:lvl w:ilvl="6">
      <w:start w:val="1"/>
      <w:numFmt w:val="decimal"/>
      <w:isLgl w:val="false"/>
      <w:suff w:val="tab"/>
      <w:lvlText w:val="%7."/>
      <w:lvlJc w:val="left"/>
      <w:pPr>
        <w:ind w:left="2520" w:hanging="360"/>
        <w:tabs>
          <w:tab w:val="num" w:pos="0" w:leader="none"/>
        </w:tabs>
      </w:pPr>
    </w:lvl>
    <w:lvl w:ilvl="7">
      <w:start w:val="1"/>
      <w:numFmt w:val="lowerLetter"/>
      <w:isLgl w:val="false"/>
      <w:suff w:val="tab"/>
      <w:lvlText w:val="%8."/>
      <w:lvlJc w:val="left"/>
      <w:pPr>
        <w:ind w:left="2880" w:hanging="360"/>
        <w:tabs>
          <w:tab w:val="num" w:pos="0" w:leader="none"/>
        </w:tabs>
      </w:pPr>
    </w:lvl>
    <w:lvl w:ilvl="8">
      <w:start w:val="1"/>
      <w:numFmt w:val="lowerRoman"/>
      <w:isLgl w:val="false"/>
      <w:suff w:val="tab"/>
      <w:lvlText w:val="%9."/>
      <w:lvlJc w:val="left"/>
      <w:pPr>
        <w:ind w:left="3240" w:hanging="360"/>
        <w:tabs>
          <w:tab w:val="num" w:pos="0" w:leader="none"/>
        </w:tabs>
      </w:pPr>
    </w:lvl>
  </w:abstractNum>
  <w:abstractNum w:abstractNumId="14">
    <w:multiLevelType w:val="hybridMultilevel"/>
    <w:lvl w:ilvl="0">
      <w:start w:val="1"/>
      <w:numFmt w:val="lowerLetter"/>
      <w:isLgl w:val="false"/>
      <w:suff w:val="tab"/>
      <w:lvlText w:val="%1)"/>
      <w:lvlJc w:val="left"/>
      <w:pPr>
        <w:ind w:left="1287" w:hanging="360"/>
      </w:pPr>
    </w:lvl>
    <w:lvl w:ilvl="1">
      <w:start w:val="1"/>
      <w:numFmt w:val="lowerLetter"/>
      <w:isLgl w:val="false"/>
      <w:suff w:val="tab"/>
      <w:lvlText w:val="%2."/>
      <w:lvlJc w:val="left"/>
      <w:pPr>
        <w:ind w:left="2007" w:hanging="360"/>
      </w:pPr>
    </w:lvl>
    <w:lvl w:ilvl="2">
      <w:start w:val="1"/>
      <w:numFmt w:val="lowerRoman"/>
      <w:isLgl w:val="false"/>
      <w:suff w:val="tab"/>
      <w:lvlText w:val="%3."/>
      <w:lvlJc w:val="right"/>
      <w:pPr>
        <w:ind w:left="2727" w:hanging="180"/>
      </w:pPr>
    </w:lvl>
    <w:lvl w:ilvl="3">
      <w:start w:val="1"/>
      <w:numFmt w:val="decimal"/>
      <w:isLgl w:val="false"/>
      <w:suff w:val="tab"/>
      <w:lvlText w:val="%4."/>
      <w:lvlJc w:val="left"/>
      <w:pPr>
        <w:ind w:left="3447" w:hanging="360"/>
      </w:pPr>
    </w:lvl>
    <w:lvl w:ilvl="4">
      <w:start w:val="1"/>
      <w:numFmt w:val="lowerLetter"/>
      <w:isLgl w:val="false"/>
      <w:suff w:val="tab"/>
      <w:lvlText w:val="%5."/>
      <w:lvlJc w:val="left"/>
      <w:pPr>
        <w:ind w:left="4167" w:hanging="360"/>
      </w:pPr>
    </w:lvl>
    <w:lvl w:ilvl="5">
      <w:start w:val="1"/>
      <w:numFmt w:val="lowerRoman"/>
      <w:isLgl w:val="false"/>
      <w:suff w:val="tab"/>
      <w:lvlText w:val="%6."/>
      <w:lvlJc w:val="right"/>
      <w:pPr>
        <w:ind w:left="4887" w:hanging="180"/>
      </w:pPr>
    </w:lvl>
    <w:lvl w:ilvl="6">
      <w:start w:val="1"/>
      <w:numFmt w:val="decimal"/>
      <w:isLgl w:val="false"/>
      <w:suff w:val="tab"/>
      <w:lvlText w:val="%7."/>
      <w:lvlJc w:val="left"/>
      <w:pPr>
        <w:ind w:left="5607" w:hanging="360"/>
      </w:pPr>
    </w:lvl>
    <w:lvl w:ilvl="7">
      <w:start w:val="1"/>
      <w:numFmt w:val="lowerLetter"/>
      <w:isLgl w:val="false"/>
      <w:suff w:val="tab"/>
      <w:lvlText w:val="%8."/>
      <w:lvlJc w:val="left"/>
      <w:pPr>
        <w:ind w:left="6327" w:hanging="360"/>
      </w:pPr>
    </w:lvl>
    <w:lvl w:ilvl="8">
      <w:start w:val="1"/>
      <w:numFmt w:val="lowerRoman"/>
      <w:isLgl w:val="false"/>
      <w:suff w:val="tab"/>
      <w:lvlText w:val="%9."/>
      <w:lvlJc w:val="right"/>
      <w:pPr>
        <w:ind w:left="7047" w:hanging="180"/>
      </w:pPr>
    </w:lvl>
  </w:abstractNum>
  <w:abstractNum w:abstractNumId="15">
    <w:multiLevelType w:val="hybridMultilevel"/>
    <w:lvl w:ilvl="0">
      <w:start w:val="1"/>
      <w:numFmt w:val="decimal"/>
      <w:isLgl w:val="false"/>
      <w:suff w:val="tab"/>
      <w:lvlText w:val="%1."/>
      <w:lvlJc w:val="left"/>
      <w:pPr>
        <w:ind w:left="360" w:hanging="360"/>
      </w:pPr>
      <w:rPr>
        <w:b/>
      </w:rPr>
    </w:lvl>
    <w:lvl w:ilvl="1">
      <w:start w:val="1"/>
      <w:numFmt w:val="decimal"/>
      <w:isLgl w:val="false"/>
      <w:suff w:val="tab"/>
      <w:lvlText w:val="%1.%2."/>
      <w:lvlJc w:val="left"/>
      <w:pPr>
        <w:ind w:left="4969" w:hanging="432"/>
      </w:pPr>
      <w:rPr>
        <w:b w:val="0"/>
        <w:i w:val="0"/>
        <w:strike w:val="0"/>
        <w:color w:val="auto"/>
        <w:sz w:val="20"/>
        <w:szCs w:val="20"/>
        <w:u w:val="none"/>
      </w:rPr>
    </w:lvl>
    <w:lvl w:ilvl="2">
      <w:start w:val="1"/>
      <w:numFmt w:val="lowerLetter"/>
      <w:isLgl w:val="false"/>
      <w:suff w:val="tab"/>
      <w:lvlText w:val="%3)"/>
      <w:lvlJc w:val="left"/>
      <w:pPr>
        <w:ind w:left="1214" w:hanging="504"/>
      </w:pPr>
      <w:rPr>
        <w:rFonts w:hint="default"/>
        <w:b w:val="0"/>
        <w:i w:val="0"/>
        <w:strike w:val="0"/>
        <w:color w:val="auto"/>
        <w:sz w:val="20"/>
        <w:szCs w:val="20"/>
      </w:rPr>
    </w:lvl>
    <w:lvl w:ilvl="3">
      <w:start w:val="1"/>
      <w:numFmt w:val="decimal"/>
      <w:isLgl w:val="false"/>
      <w:suff w:val="tab"/>
      <w:lvlText w:val="%1.%2.%3.%4."/>
      <w:lvlJc w:val="left"/>
      <w:pPr>
        <w:ind w:left="2491"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6">
    <w:multiLevelType w:val="hybridMultilevel"/>
    <w:lvl w:ilvl="0">
      <w:start w:val="1"/>
      <w:numFmt w:val="decimal"/>
      <w:isLgl w:val="false"/>
      <w:suff w:val="tab"/>
      <w:lvlText w:val="%1."/>
      <w:lvlJc w:val="left"/>
      <w:pPr>
        <w:ind w:left="360" w:hanging="360"/>
      </w:pPr>
      <w:rPr>
        <w:rFonts w:hint="default"/>
        <w:b/>
      </w:rPr>
    </w:lvl>
    <w:lvl w:ilvl="1">
      <w:start w:val="1"/>
      <w:numFmt w:val="decimal"/>
      <w:isLgl w:val="false"/>
      <w:suff w:val="tab"/>
      <w:lvlText w:val="%1.%2."/>
      <w:lvlJc w:val="left"/>
      <w:pPr>
        <w:ind w:left="4969" w:hanging="432"/>
      </w:pPr>
      <w:rPr>
        <w:rFonts w:hint="default"/>
        <w:b w:val="0"/>
        <w:i w:val="0"/>
        <w:strike w:val="0"/>
        <w:color w:val="auto"/>
        <w:sz w:val="20"/>
        <w:szCs w:val="20"/>
        <w:u w:val="none"/>
      </w:rPr>
    </w:lvl>
    <w:lvl w:ilvl="2">
      <w:start w:val="1"/>
      <w:numFmt w:val="lowerLetter"/>
      <w:isLgl w:val="false"/>
      <w:suff w:val="tab"/>
      <w:lvlText w:val="%3)"/>
      <w:lvlJc w:val="left"/>
      <w:pPr>
        <w:ind w:left="1214" w:hanging="504"/>
      </w:pPr>
      <w:rPr>
        <w:rFonts w:hint="default"/>
        <w:b w:val="0"/>
        <w:i w:val="0"/>
        <w:strike w:val="0"/>
        <w:color w:val="auto"/>
        <w:sz w:val="20"/>
        <w:szCs w:val="20"/>
      </w:rPr>
    </w:lvl>
    <w:lvl w:ilvl="3">
      <w:start w:val="1"/>
      <w:numFmt w:val="decimal"/>
      <w:isLgl w:val="false"/>
      <w:suff w:val="tab"/>
      <w:lvlText w:val="%1.%2.%3.%4."/>
      <w:lvlJc w:val="left"/>
      <w:pPr>
        <w:ind w:left="2491" w:hanging="648"/>
      </w:pPr>
      <w:rPr>
        <w:rFonts w:hint="default"/>
      </w:rPr>
    </w:lvl>
    <w:lvl w:ilvl="4">
      <w:start w:val="1"/>
      <w:numFmt w:val="decimal"/>
      <w:isLgl w:val="false"/>
      <w:suff w:val="tab"/>
      <w:lvlText w:val="%1.%2.%3.%4.%5."/>
      <w:lvlJc w:val="left"/>
      <w:pPr>
        <w:ind w:left="2232" w:hanging="792"/>
      </w:pPr>
      <w:rPr>
        <w:rFonts w:hint="default"/>
      </w:rPr>
    </w:lvl>
    <w:lvl w:ilvl="5">
      <w:start w:val="1"/>
      <w:numFmt w:val="decimal"/>
      <w:isLgl w:val="false"/>
      <w:suff w:val="tab"/>
      <w:lvlText w:val="%1.%2.%3.%4.%5.%6."/>
      <w:lvlJc w:val="left"/>
      <w:pPr>
        <w:ind w:left="2736" w:hanging="936"/>
      </w:pPr>
      <w:rPr>
        <w:rFonts w:hint="default"/>
      </w:rPr>
    </w:lvl>
    <w:lvl w:ilvl="6">
      <w:start w:val="1"/>
      <w:numFmt w:val="decimal"/>
      <w:isLgl w:val="false"/>
      <w:suff w:val="tab"/>
      <w:lvlText w:val="%1.%2.%3.%4.%5.%6.%7."/>
      <w:lvlJc w:val="left"/>
      <w:pPr>
        <w:ind w:left="3240" w:hanging="1080"/>
      </w:pPr>
      <w:rPr>
        <w:rFonts w:hint="default"/>
      </w:rPr>
    </w:lvl>
    <w:lvl w:ilvl="7">
      <w:start w:val="1"/>
      <w:numFmt w:val="decimal"/>
      <w:isLgl w:val="false"/>
      <w:suff w:val="tab"/>
      <w:lvlText w:val="%1.%2.%3.%4.%5.%6.%7.%8."/>
      <w:lvlJc w:val="left"/>
      <w:pPr>
        <w:ind w:left="3744" w:hanging="1224"/>
      </w:pPr>
      <w:rPr>
        <w:rFonts w:hint="default"/>
      </w:rPr>
    </w:lvl>
    <w:lvl w:ilvl="8">
      <w:start w:val="1"/>
      <w:numFmt w:val="decimal"/>
      <w:isLgl w:val="false"/>
      <w:suff w:val="tab"/>
      <w:lvlText w:val="%1.%2.%3.%4.%5.%6.%7.%8.%9."/>
      <w:lvlJc w:val="left"/>
      <w:pPr>
        <w:ind w:left="4320" w:hanging="1440"/>
      </w:pPr>
      <w:rPr>
        <w:rFonts w:hint="default"/>
      </w:rPr>
    </w:lvl>
  </w:abstractNum>
  <w:abstractNum w:abstractNumId="17">
    <w:multiLevelType w:val="hybridMultilevel"/>
    <w:lvl w:ilvl="0">
      <w:start w:val="1"/>
      <w:numFmt w:val="decimal"/>
      <w:isLgl w:val="false"/>
      <w:suff w:val="tab"/>
      <w:lvlText w:val="%1."/>
      <w:lvlJc w:val="left"/>
      <w:pPr>
        <w:ind w:left="360" w:hanging="360"/>
      </w:pPr>
      <w:rPr>
        <w:b/>
      </w:rPr>
    </w:lvl>
    <w:lvl w:ilvl="1">
      <w:start w:val="1"/>
      <w:numFmt w:val="lowerLetter"/>
      <w:isLgl w:val="false"/>
      <w:suff w:val="tab"/>
      <w:lvlText w:val="%2)"/>
      <w:lvlJc w:val="left"/>
      <w:pPr>
        <w:ind w:left="4969" w:hanging="432"/>
      </w:pPr>
      <w:rPr>
        <w:b w:val="0"/>
        <w:i/>
        <w:strike w:val="0"/>
        <w:color w:val="ff0000" w:themeColor="text1"/>
        <w:sz w:val="20"/>
        <w:szCs w:val="20"/>
        <w:u w:val="none"/>
      </w:rPr>
    </w:lvl>
    <w:lvl w:ilvl="2">
      <w:start w:val="1"/>
      <w:numFmt w:val="decimal"/>
      <w:isLgl w:val="false"/>
      <w:suff w:val="tab"/>
      <w:lvlText w:val="%1.%2.%3."/>
      <w:lvlJc w:val="left"/>
      <w:pPr>
        <w:ind w:left="3198" w:hanging="504"/>
      </w:pPr>
      <w:rPr>
        <w:rFonts w:hint="default" w:ascii="Arial" w:hAnsi="Arial" w:cs="Arial"/>
        <w:b w:val="0"/>
        <w:i w:val="0"/>
        <w:strike w:val="0"/>
        <w:color w:val="auto"/>
        <w:sz w:val="20"/>
        <w:szCs w:val="20"/>
      </w:rPr>
    </w:lvl>
    <w:lvl w:ilvl="3">
      <w:start w:val="1"/>
      <w:numFmt w:val="decimal"/>
      <w:isLgl w:val="false"/>
      <w:suff w:val="tab"/>
      <w:lvlText w:val="%1.%2.%3.%4."/>
      <w:lvlJc w:val="left"/>
      <w:pPr>
        <w:ind w:left="2491"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8">
    <w:multiLevelType w:val="hybridMultilevel"/>
    <w:lvl w:ilvl="0">
      <w:start w:val="1"/>
      <w:numFmt w:val="lowerLetter"/>
      <w:isLgl w:val="false"/>
      <w:suff w:val="tab"/>
      <w:lvlText w:val="%1)"/>
      <w:lvlJc w:val="left"/>
      <w:pPr>
        <w:ind w:left="1287" w:hanging="360"/>
      </w:pPr>
    </w:lvl>
    <w:lvl w:ilvl="1">
      <w:start w:val="1"/>
      <w:numFmt w:val="lowerLetter"/>
      <w:isLgl w:val="false"/>
      <w:suff w:val="tab"/>
      <w:lvlText w:val="%2."/>
      <w:lvlJc w:val="left"/>
      <w:pPr>
        <w:ind w:left="2007" w:hanging="360"/>
      </w:pPr>
    </w:lvl>
    <w:lvl w:ilvl="2">
      <w:start w:val="1"/>
      <w:numFmt w:val="lowerRoman"/>
      <w:isLgl w:val="false"/>
      <w:suff w:val="tab"/>
      <w:lvlText w:val="%3."/>
      <w:lvlJc w:val="right"/>
      <w:pPr>
        <w:ind w:left="2727" w:hanging="180"/>
      </w:pPr>
    </w:lvl>
    <w:lvl w:ilvl="3">
      <w:start w:val="1"/>
      <w:numFmt w:val="decimal"/>
      <w:isLgl w:val="false"/>
      <w:suff w:val="tab"/>
      <w:lvlText w:val="%4."/>
      <w:lvlJc w:val="left"/>
      <w:pPr>
        <w:ind w:left="3447" w:hanging="360"/>
      </w:pPr>
    </w:lvl>
    <w:lvl w:ilvl="4">
      <w:start w:val="1"/>
      <w:numFmt w:val="lowerLetter"/>
      <w:isLgl w:val="false"/>
      <w:suff w:val="tab"/>
      <w:lvlText w:val="%5."/>
      <w:lvlJc w:val="left"/>
      <w:pPr>
        <w:ind w:left="4167" w:hanging="360"/>
      </w:pPr>
    </w:lvl>
    <w:lvl w:ilvl="5">
      <w:start w:val="1"/>
      <w:numFmt w:val="lowerRoman"/>
      <w:isLgl w:val="false"/>
      <w:suff w:val="tab"/>
      <w:lvlText w:val="%6."/>
      <w:lvlJc w:val="right"/>
      <w:pPr>
        <w:ind w:left="4887" w:hanging="180"/>
      </w:pPr>
    </w:lvl>
    <w:lvl w:ilvl="6">
      <w:start w:val="1"/>
      <w:numFmt w:val="decimal"/>
      <w:isLgl w:val="false"/>
      <w:suff w:val="tab"/>
      <w:lvlText w:val="%7."/>
      <w:lvlJc w:val="left"/>
      <w:pPr>
        <w:ind w:left="5607" w:hanging="360"/>
      </w:pPr>
    </w:lvl>
    <w:lvl w:ilvl="7">
      <w:start w:val="1"/>
      <w:numFmt w:val="lowerLetter"/>
      <w:isLgl w:val="false"/>
      <w:suff w:val="tab"/>
      <w:lvlText w:val="%8."/>
      <w:lvlJc w:val="left"/>
      <w:pPr>
        <w:ind w:left="6327" w:hanging="360"/>
      </w:pPr>
    </w:lvl>
    <w:lvl w:ilvl="8">
      <w:start w:val="1"/>
      <w:numFmt w:val="lowerRoman"/>
      <w:isLgl w:val="false"/>
      <w:suff w:val="tab"/>
      <w:lvlText w:val="%9."/>
      <w:lvlJc w:val="right"/>
      <w:pPr>
        <w:ind w:left="7047" w:hanging="180"/>
      </w:pPr>
    </w:lvl>
  </w:abstractNum>
  <w:abstractNum w:abstractNumId="19">
    <w:multiLevelType w:val="hybridMultilevel"/>
    <w:lvl w:ilvl="0">
      <w:start w:val="1"/>
      <w:numFmt w:val="lowerLetter"/>
      <w:isLgl w:val="false"/>
      <w:suff w:val="tab"/>
      <w:lvlText w:val="%1)"/>
      <w:lvlJc w:val="left"/>
      <w:pPr>
        <w:ind w:left="1287" w:hanging="360"/>
      </w:pPr>
    </w:lvl>
    <w:lvl w:ilvl="1">
      <w:start w:val="1"/>
      <w:numFmt w:val="lowerLetter"/>
      <w:isLgl w:val="false"/>
      <w:suff w:val="tab"/>
      <w:lvlText w:val="%2."/>
      <w:lvlJc w:val="left"/>
      <w:pPr>
        <w:ind w:left="2007" w:hanging="360"/>
      </w:pPr>
    </w:lvl>
    <w:lvl w:ilvl="2">
      <w:start w:val="1"/>
      <w:numFmt w:val="lowerRoman"/>
      <w:isLgl w:val="false"/>
      <w:suff w:val="tab"/>
      <w:lvlText w:val="%3."/>
      <w:lvlJc w:val="right"/>
      <w:pPr>
        <w:ind w:left="2727" w:hanging="180"/>
      </w:pPr>
    </w:lvl>
    <w:lvl w:ilvl="3">
      <w:start w:val="1"/>
      <w:numFmt w:val="decimal"/>
      <w:isLgl w:val="false"/>
      <w:suff w:val="tab"/>
      <w:lvlText w:val="%4."/>
      <w:lvlJc w:val="left"/>
      <w:pPr>
        <w:ind w:left="3447" w:hanging="360"/>
      </w:pPr>
    </w:lvl>
    <w:lvl w:ilvl="4">
      <w:start w:val="1"/>
      <w:numFmt w:val="lowerLetter"/>
      <w:isLgl w:val="false"/>
      <w:suff w:val="tab"/>
      <w:lvlText w:val="%5."/>
      <w:lvlJc w:val="left"/>
      <w:pPr>
        <w:ind w:left="4167" w:hanging="360"/>
      </w:pPr>
    </w:lvl>
    <w:lvl w:ilvl="5">
      <w:start w:val="1"/>
      <w:numFmt w:val="lowerRoman"/>
      <w:isLgl w:val="false"/>
      <w:suff w:val="tab"/>
      <w:lvlText w:val="%6."/>
      <w:lvlJc w:val="right"/>
      <w:pPr>
        <w:ind w:left="4887" w:hanging="180"/>
      </w:pPr>
    </w:lvl>
    <w:lvl w:ilvl="6">
      <w:start w:val="1"/>
      <w:numFmt w:val="decimal"/>
      <w:isLgl w:val="false"/>
      <w:suff w:val="tab"/>
      <w:lvlText w:val="%7."/>
      <w:lvlJc w:val="left"/>
      <w:pPr>
        <w:ind w:left="5607" w:hanging="360"/>
      </w:pPr>
    </w:lvl>
    <w:lvl w:ilvl="7">
      <w:start w:val="1"/>
      <w:numFmt w:val="lowerLetter"/>
      <w:isLgl w:val="false"/>
      <w:suff w:val="tab"/>
      <w:lvlText w:val="%8."/>
      <w:lvlJc w:val="left"/>
      <w:pPr>
        <w:ind w:left="6327" w:hanging="360"/>
      </w:pPr>
    </w:lvl>
    <w:lvl w:ilvl="8">
      <w:start w:val="1"/>
      <w:numFmt w:val="lowerRoman"/>
      <w:isLgl w:val="false"/>
      <w:suff w:val="tab"/>
      <w:lvlText w:val="%9."/>
      <w:lvlJc w:val="right"/>
      <w:pPr>
        <w:ind w:left="7047" w:hanging="180"/>
      </w:pPr>
    </w:lvl>
  </w:abstractNum>
  <w:abstractNum w:abstractNumId="20">
    <w:multiLevelType w:val="hybridMultilevel"/>
    <w:lvl w:ilvl="0">
      <w:start w:val="1"/>
      <w:numFmt w:val="lowerLetter"/>
      <w:isLgl w:val="false"/>
      <w:suff w:val="tab"/>
      <w:lvlText w:val="%1)"/>
      <w:lvlJc w:val="left"/>
      <w:pPr>
        <w:ind w:left="1599" w:hanging="360"/>
      </w:pPr>
    </w:lvl>
    <w:lvl w:ilvl="1">
      <w:start w:val="1"/>
      <w:numFmt w:val="lowerLetter"/>
      <w:isLgl w:val="false"/>
      <w:suff w:val="tab"/>
      <w:lvlText w:val="%2."/>
      <w:lvlJc w:val="left"/>
      <w:pPr>
        <w:ind w:left="2319" w:hanging="360"/>
      </w:pPr>
    </w:lvl>
    <w:lvl w:ilvl="2">
      <w:start w:val="1"/>
      <w:numFmt w:val="lowerRoman"/>
      <w:isLgl w:val="false"/>
      <w:suff w:val="tab"/>
      <w:lvlText w:val="%3."/>
      <w:lvlJc w:val="right"/>
      <w:pPr>
        <w:ind w:left="3039" w:hanging="180"/>
      </w:pPr>
    </w:lvl>
    <w:lvl w:ilvl="3">
      <w:start w:val="1"/>
      <w:numFmt w:val="decimal"/>
      <w:isLgl w:val="false"/>
      <w:suff w:val="tab"/>
      <w:lvlText w:val="%4."/>
      <w:lvlJc w:val="left"/>
      <w:pPr>
        <w:ind w:left="3759" w:hanging="360"/>
      </w:pPr>
    </w:lvl>
    <w:lvl w:ilvl="4">
      <w:start w:val="1"/>
      <w:numFmt w:val="lowerLetter"/>
      <w:isLgl w:val="false"/>
      <w:suff w:val="tab"/>
      <w:lvlText w:val="%5."/>
      <w:lvlJc w:val="left"/>
      <w:pPr>
        <w:ind w:left="4479" w:hanging="360"/>
      </w:pPr>
    </w:lvl>
    <w:lvl w:ilvl="5">
      <w:start w:val="1"/>
      <w:numFmt w:val="lowerRoman"/>
      <w:isLgl w:val="false"/>
      <w:suff w:val="tab"/>
      <w:lvlText w:val="%6."/>
      <w:lvlJc w:val="right"/>
      <w:pPr>
        <w:ind w:left="5199" w:hanging="180"/>
      </w:pPr>
    </w:lvl>
    <w:lvl w:ilvl="6">
      <w:start w:val="1"/>
      <w:numFmt w:val="decimal"/>
      <w:isLgl w:val="false"/>
      <w:suff w:val="tab"/>
      <w:lvlText w:val="%7."/>
      <w:lvlJc w:val="left"/>
      <w:pPr>
        <w:ind w:left="5919" w:hanging="360"/>
      </w:pPr>
    </w:lvl>
    <w:lvl w:ilvl="7">
      <w:start w:val="1"/>
      <w:numFmt w:val="lowerLetter"/>
      <w:isLgl w:val="false"/>
      <w:suff w:val="tab"/>
      <w:lvlText w:val="%8."/>
      <w:lvlJc w:val="left"/>
      <w:pPr>
        <w:ind w:left="6639" w:hanging="360"/>
      </w:pPr>
    </w:lvl>
    <w:lvl w:ilvl="8">
      <w:start w:val="1"/>
      <w:numFmt w:val="lowerRoman"/>
      <w:isLgl w:val="false"/>
      <w:suff w:val="tab"/>
      <w:lvlText w:val="%9."/>
      <w:lvlJc w:val="right"/>
      <w:pPr>
        <w:ind w:left="7359" w:hanging="180"/>
      </w:pPr>
    </w:lvl>
  </w:abstractNum>
  <w:abstractNum w:abstractNumId="21">
    <w:multiLevelType w:val="hybridMultilevel"/>
    <w:lvl w:ilvl="0">
      <w:start w:val="1"/>
      <w:numFmt w:val="bullet"/>
      <w:isLgl w:val="false"/>
      <w:suff w:val="tab"/>
      <w:lvlText w:val="·"/>
      <w:lvlJc w:val="left"/>
      <w:pPr>
        <w:ind w:left="720" w:hanging="360"/>
      </w:pPr>
      <w:rPr>
        <w:rFonts w:hint="default" w:ascii="Symbol" w:hAnsi="Symbol" w:eastAsia="Symbol" w:cs="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right"/>
      <w:pPr>
        <w:ind w:left="709" w:hanging="360"/>
      </w:pPr>
      <w:rPr>
        <w:rFonts w:ascii="Times New Roman" w:hAnsi="Times New Roman" w:eastAsia="Times New Roman" w:cs="Times New Roman"/>
        <w:color w:val="000000"/>
        <w:sz w:val="22"/>
      </w:rPr>
    </w:lvl>
    <w:lvl w:ilvl="1">
      <w:start w:val="1"/>
      <w:numFmt w:val="decimal"/>
      <w:isLgl w:val="false"/>
      <w:suff w:val="tab"/>
      <w:lvlText w:val="%2."/>
      <w:lvlJc w:val="right"/>
      <w:pPr>
        <w:ind w:left="1429" w:hanging="360"/>
      </w:pPr>
    </w:lvl>
    <w:lvl w:ilvl="2">
      <w:start w:val="1"/>
      <w:numFmt w:val="decimal"/>
      <w:isLgl w:val="false"/>
      <w:suff w:val="tab"/>
      <w:lvlText w:val="%3."/>
      <w:lvlJc w:val="right"/>
      <w:pPr>
        <w:ind w:left="2149" w:hanging="180"/>
      </w:pPr>
    </w:lvl>
    <w:lvl w:ilvl="3">
      <w:start w:val="1"/>
      <w:numFmt w:val="decimal"/>
      <w:isLgl w:val="false"/>
      <w:suff w:val="tab"/>
      <w:lvlText w:val="%4."/>
      <w:lvlJc w:val="right"/>
      <w:pPr>
        <w:ind w:left="2869" w:hanging="360"/>
      </w:pPr>
    </w:lvl>
    <w:lvl w:ilvl="4">
      <w:start w:val="1"/>
      <w:numFmt w:val="decimal"/>
      <w:isLgl w:val="false"/>
      <w:suff w:val="tab"/>
      <w:lvlText w:val="%5."/>
      <w:lvlJc w:val="right"/>
      <w:pPr>
        <w:ind w:left="3589" w:hanging="360"/>
      </w:pPr>
    </w:lvl>
    <w:lvl w:ilvl="5">
      <w:start w:val="1"/>
      <w:numFmt w:val="decimal"/>
      <w:isLgl w:val="false"/>
      <w:suff w:val="tab"/>
      <w:lvlText w:val="%6."/>
      <w:lvlJc w:val="right"/>
      <w:pPr>
        <w:ind w:left="4309" w:hanging="180"/>
      </w:pPr>
    </w:lvl>
    <w:lvl w:ilvl="6">
      <w:start w:val="1"/>
      <w:numFmt w:val="decimal"/>
      <w:isLgl w:val="false"/>
      <w:suff w:val="tab"/>
      <w:lvlText w:val="%7."/>
      <w:lvlJc w:val="right"/>
      <w:pPr>
        <w:ind w:left="5029" w:hanging="360"/>
      </w:pPr>
    </w:lvl>
    <w:lvl w:ilvl="7">
      <w:start w:val="1"/>
      <w:numFmt w:val="decimal"/>
      <w:isLgl w:val="false"/>
      <w:suff w:val="tab"/>
      <w:lvlText w:val="%8."/>
      <w:lvlJc w:val="right"/>
      <w:pPr>
        <w:ind w:left="5749" w:hanging="360"/>
      </w:pPr>
    </w:lvl>
    <w:lvl w:ilvl="8">
      <w:start w:val="1"/>
      <w:numFmt w:val="decimal"/>
      <w:isLgl w:val="false"/>
      <w:suff w:val="tab"/>
      <w:lvlText w:val="%9."/>
      <w:lvlJc w:val="right"/>
      <w:pPr>
        <w:ind w:left="6469" w:hanging="180"/>
      </w:pPr>
    </w:lvl>
  </w:abstractNum>
  <w:abstractNum w:abstractNumId="23">
    <w:multiLevelType w:val="hybridMultilevel"/>
    <w:lvl w:ilvl="0">
      <w:start w:val="1"/>
      <w:numFmt w:val="decimal"/>
      <w:isLgl w:val="false"/>
      <w:suff w:val="tab"/>
      <w:lvlText w:val="%1."/>
      <w:lvlJc w:val="right"/>
      <w:pPr>
        <w:ind w:left="709" w:hanging="360"/>
      </w:pPr>
      <w:rPr>
        <w:rFonts w:ascii="Times New Roman" w:hAnsi="Times New Roman" w:eastAsia="Times New Roman" w:cs="Times New Roman"/>
        <w:color w:val="000000"/>
        <w:sz w:val="22"/>
      </w:rPr>
    </w:lvl>
    <w:lvl w:ilvl="1">
      <w:start w:val="1"/>
      <w:numFmt w:val="decimal"/>
      <w:isLgl w:val="false"/>
      <w:suff w:val="tab"/>
      <w:lvlText w:val="%2."/>
      <w:lvlJc w:val="right"/>
      <w:pPr>
        <w:ind w:left="1429" w:hanging="360"/>
      </w:pPr>
    </w:lvl>
    <w:lvl w:ilvl="2">
      <w:start w:val="1"/>
      <w:numFmt w:val="decimal"/>
      <w:isLgl w:val="false"/>
      <w:suff w:val="tab"/>
      <w:lvlText w:val="%3."/>
      <w:lvlJc w:val="right"/>
      <w:pPr>
        <w:ind w:left="2149" w:hanging="180"/>
      </w:pPr>
    </w:lvl>
    <w:lvl w:ilvl="3">
      <w:start w:val="1"/>
      <w:numFmt w:val="decimal"/>
      <w:isLgl w:val="false"/>
      <w:suff w:val="tab"/>
      <w:lvlText w:val="%4."/>
      <w:lvlJc w:val="right"/>
      <w:pPr>
        <w:ind w:left="2869" w:hanging="360"/>
      </w:pPr>
    </w:lvl>
    <w:lvl w:ilvl="4">
      <w:start w:val="1"/>
      <w:numFmt w:val="decimal"/>
      <w:isLgl w:val="false"/>
      <w:suff w:val="tab"/>
      <w:lvlText w:val="%5."/>
      <w:lvlJc w:val="right"/>
      <w:pPr>
        <w:ind w:left="3589" w:hanging="360"/>
      </w:pPr>
    </w:lvl>
    <w:lvl w:ilvl="5">
      <w:start w:val="1"/>
      <w:numFmt w:val="decimal"/>
      <w:isLgl w:val="false"/>
      <w:suff w:val="tab"/>
      <w:lvlText w:val="%6."/>
      <w:lvlJc w:val="right"/>
      <w:pPr>
        <w:ind w:left="4309" w:hanging="180"/>
      </w:pPr>
    </w:lvl>
    <w:lvl w:ilvl="6">
      <w:start w:val="1"/>
      <w:numFmt w:val="decimal"/>
      <w:isLgl w:val="false"/>
      <w:suff w:val="tab"/>
      <w:lvlText w:val="%7."/>
      <w:lvlJc w:val="right"/>
      <w:pPr>
        <w:ind w:left="5029" w:hanging="360"/>
      </w:pPr>
    </w:lvl>
    <w:lvl w:ilvl="7">
      <w:start w:val="1"/>
      <w:numFmt w:val="decimal"/>
      <w:isLgl w:val="false"/>
      <w:suff w:val="tab"/>
      <w:lvlText w:val="%8."/>
      <w:lvlJc w:val="right"/>
      <w:pPr>
        <w:ind w:left="5749" w:hanging="360"/>
      </w:pPr>
    </w:lvl>
    <w:lvl w:ilvl="8">
      <w:start w:val="1"/>
      <w:numFmt w:val="decimal"/>
      <w:isLgl w:val="false"/>
      <w:suff w:val="tab"/>
      <w:lvlText w:val="%9."/>
      <w:lvlJc w:val="right"/>
      <w:pPr>
        <w:ind w:left="6469" w:hanging="180"/>
      </w:pPr>
    </w:lvl>
  </w:abstractNum>
  <w:abstractNum w:abstractNumId="24">
    <w:multiLevelType w:val="hybridMultilevel"/>
    <w:lvl w:ilvl="0">
      <w:start w:val="1"/>
      <w:numFmt w:val="decimal"/>
      <w:isLgl w:val="false"/>
      <w:suff w:val="tab"/>
      <w:lvlText w:val="%1."/>
      <w:lvlJc w:val="right"/>
      <w:pPr>
        <w:ind w:left="709" w:hanging="360"/>
      </w:pPr>
      <w:rPr>
        <w:rFonts w:ascii="Times New Roman" w:hAnsi="Times New Roman" w:eastAsia="Times New Roman" w:cs="Times New Roman"/>
        <w:color w:val="000000"/>
        <w:sz w:val="22"/>
      </w:rPr>
    </w:lvl>
    <w:lvl w:ilvl="1">
      <w:start w:val="1"/>
      <w:numFmt w:val="decimal"/>
      <w:isLgl w:val="false"/>
      <w:suff w:val="tab"/>
      <w:lvlText w:val="%2."/>
      <w:lvlJc w:val="right"/>
      <w:pPr>
        <w:ind w:left="1429" w:hanging="360"/>
      </w:pPr>
    </w:lvl>
    <w:lvl w:ilvl="2">
      <w:start w:val="1"/>
      <w:numFmt w:val="decimal"/>
      <w:isLgl w:val="false"/>
      <w:suff w:val="tab"/>
      <w:lvlText w:val="%3."/>
      <w:lvlJc w:val="right"/>
      <w:pPr>
        <w:ind w:left="2149" w:hanging="180"/>
      </w:pPr>
    </w:lvl>
    <w:lvl w:ilvl="3">
      <w:start w:val="1"/>
      <w:numFmt w:val="decimal"/>
      <w:isLgl w:val="false"/>
      <w:suff w:val="tab"/>
      <w:lvlText w:val="%4."/>
      <w:lvlJc w:val="right"/>
      <w:pPr>
        <w:ind w:left="2869" w:hanging="360"/>
      </w:pPr>
    </w:lvl>
    <w:lvl w:ilvl="4">
      <w:start w:val="1"/>
      <w:numFmt w:val="decimal"/>
      <w:isLgl w:val="false"/>
      <w:suff w:val="tab"/>
      <w:lvlText w:val="%5."/>
      <w:lvlJc w:val="right"/>
      <w:pPr>
        <w:ind w:left="3589" w:hanging="360"/>
      </w:pPr>
    </w:lvl>
    <w:lvl w:ilvl="5">
      <w:start w:val="1"/>
      <w:numFmt w:val="decimal"/>
      <w:isLgl w:val="false"/>
      <w:suff w:val="tab"/>
      <w:lvlText w:val="%6."/>
      <w:lvlJc w:val="right"/>
      <w:pPr>
        <w:ind w:left="4309" w:hanging="180"/>
      </w:pPr>
    </w:lvl>
    <w:lvl w:ilvl="6">
      <w:start w:val="1"/>
      <w:numFmt w:val="decimal"/>
      <w:isLgl w:val="false"/>
      <w:suff w:val="tab"/>
      <w:lvlText w:val="%7."/>
      <w:lvlJc w:val="right"/>
      <w:pPr>
        <w:ind w:left="5029" w:hanging="360"/>
      </w:pPr>
    </w:lvl>
    <w:lvl w:ilvl="7">
      <w:start w:val="1"/>
      <w:numFmt w:val="decimal"/>
      <w:isLgl w:val="false"/>
      <w:suff w:val="tab"/>
      <w:lvlText w:val="%8."/>
      <w:lvlJc w:val="right"/>
      <w:pPr>
        <w:ind w:left="5749" w:hanging="360"/>
      </w:pPr>
    </w:lvl>
    <w:lvl w:ilvl="8">
      <w:start w:val="1"/>
      <w:numFmt w:val="decimal"/>
      <w:isLgl w:val="false"/>
      <w:suff w:val="tab"/>
      <w:lvlText w:val="%9."/>
      <w:lvlJc w:val="right"/>
      <w:pPr>
        <w:ind w:left="6469" w:hanging="180"/>
      </w:pPr>
    </w:lvl>
  </w:abstractNum>
  <w:abstractNum w:abstractNumId="25">
    <w:multiLevelType w:val="hybridMultilevel"/>
    <w:lvl w:ilvl="0">
      <w:start w:val="1"/>
      <w:numFmt w:val="decimal"/>
      <w:isLgl w:val="false"/>
      <w:suff w:val="tab"/>
      <w:lvlText w:val="%1."/>
      <w:lvlJc w:val="right"/>
      <w:pPr>
        <w:ind w:left="709" w:hanging="360"/>
      </w:pPr>
      <w:rPr>
        <w:rFonts w:ascii="Times New Roman" w:hAnsi="Times New Roman" w:eastAsia="Times New Roman" w:cs="Times New Roman"/>
        <w:color w:val="000000"/>
        <w:sz w:val="22"/>
      </w:rPr>
    </w:lvl>
    <w:lvl w:ilvl="1">
      <w:start w:val="1"/>
      <w:numFmt w:val="decimal"/>
      <w:isLgl w:val="false"/>
      <w:suff w:val="tab"/>
      <w:lvlText w:val="%2."/>
      <w:lvlJc w:val="right"/>
      <w:pPr>
        <w:ind w:left="1429" w:hanging="360"/>
      </w:pPr>
    </w:lvl>
    <w:lvl w:ilvl="2">
      <w:start w:val="1"/>
      <w:numFmt w:val="decimal"/>
      <w:isLgl w:val="false"/>
      <w:suff w:val="tab"/>
      <w:lvlText w:val="%3."/>
      <w:lvlJc w:val="right"/>
      <w:pPr>
        <w:ind w:left="2149" w:hanging="180"/>
      </w:pPr>
    </w:lvl>
    <w:lvl w:ilvl="3">
      <w:start w:val="1"/>
      <w:numFmt w:val="decimal"/>
      <w:isLgl w:val="false"/>
      <w:suff w:val="tab"/>
      <w:lvlText w:val="%4."/>
      <w:lvlJc w:val="right"/>
      <w:pPr>
        <w:ind w:left="2869" w:hanging="360"/>
      </w:pPr>
    </w:lvl>
    <w:lvl w:ilvl="4">
      <w:start w:val="1"/>
      <w:numFmt w:val="decimal"/>
      <w:isLgl w:val="false"/>
      <w:suff w:val="tab"/>
      <w:lvlText w:val="%5."/>
      <w:lvlJc w:val="right"/>
      <w:pPr>
        <w:ind w:left="3589" w:hanging="360"/>
      </w:pPr>
    </w:lvl>
    <w:lvl w:ilvl="5">
      <w:start w:val="1"/>
      <w:numFmt w:val="decimal"/>
      <w:isLgl w:val="false"/>
      <w:suff w:val="tab"/>
      <w:lvlText w:val="%6."/>
      <w:lvlJc w:val="right"/>
      <w:pPr>
        <w:ind w:left="4309" w:hanging="180"/>
      </w:pPr>
    </w:lvl>
    <w:lvl w:ilvl="6">
      <w:start w:val="1"/>
      <w:numFmt w:val="decimal"/>
      <w:isLgl w:val="false"/>
      <w:suff w:val="tab"/>
      <w:lvlText w:val="%7."/>
      <w:lvlJc w:val="right"/>
      <w:pPr>
        <w:ind w:left="5029" w:hanging="360"/>
      </w:pPr>
    </w:lvl>
    <w:lvl w:ilvl="7">
      <w:start w:val="1"/>
      <w:numFmt w:val="decimal"/>
      <w:isLgl w:val="false"/>
      <w:suff w:val="tab"/>
      <w:lvlText w:val="%8."/>
      <w:lvlJc w:val="right"/>
      <w:pPr>
        <w:ind w:left="5749" w:hanging="360"/>
      </w:pPr>
    </w:lvl>
    <w:lvl w:ilvl="8">
      <w:start w:val="1"/>
      <w:numFmt w:val="decimal"/>
      <w:isLgl w:val="false"/>
      <w:suff w:val="tab"/>
      <w:lvlText w:val="%9."/>
      <w:lvlJc w:val="right"/>
      <w:pPr>
        <w:ind w:left="6469" w:hanging="180"/>
      </w:pPr>
    </w:lvl>
  </w:abstractNum>
  <w:abstractNum w:abstractNumId="26">
    <w:multiLevelType w:val="hybridMultilevel"/>
    <w:lvl w:ilvl="0">
      <w:start w:val="1"/>
      <w:numFmt w:val="decimal"/>
      <w:isLgl w:val="false"/>
      <w:suff w:val="tab"/>
      <w:lvlText w:val="%1."/>
      <w:lvlJc w:val="right"/>
      <w:pPr>
        <w:ind w:left="709" w:hanging="360"/>
      </w:pPr>
      <w:rPr>
        <w:rFonts w:ascii="Times New Roman" w:hAnsi="Times New Roman" w:eastAsia="Times New Roman" w:cs="Times New Roman"/>
        <w:color w:val="000000"/>
        <w:sz w:val="22"/>
      </w:rPr>
    </w:lvl>
    <w:lvl w:ilvl="1">
      <w:start w:val="1"/>
      <w:numFmt w:val="decimal"/>
      <w:isLgl w:val="false"/>
      <w:suff w:val="tab"/>
      <w:lvlText w:val="%2."/>
      <w:lvlJc w:val="right"/>
      <w:pPr>
        <w:ind w:left="1429" w:hanging="360"/>
      </w:pPr>
    </w:lvl>
    <w:lvl w:ilvl="2">
      <w:start w:val="1"/>
      <w:numFmt w:val="decimal"/>
      <w:isLgl w:val="false"/>
      <w:suff w:val="tab"/>
      <w:lvlText w:val="%3."/>
      <w:lvlJc w:val="right"/>
      <w:pPr>
        <w:ind w:left="2149" w:hanging="180"/>
      </w:pPr>
    </w:lvl>
    <w:lvl w:ilvl="3">
      <w:start w:val="1"/>
      <w:numFmt w:val="decimal"/>
      <w:isLgl w:val="false"/>
      <w:suff w:val="tab"/>
      <w:lvlText w:val="%4."/>
      <w:lvlJc w:val="right"/>
      <w:pPr>
        <w:ind w:left="2869" w:hanging="360"/>
      </w:pPr>
    </w:lvl>
    <w:lvl w:ilvl="4">
      <w:start w:val="1"/>
      <w:numFmt w:val="decimal"/>
      <w:isLgl w:val="false"/>
      <w:suff w:val="tab"/>
      <w:lvlText w:val="%5."/>
      <w:lvlJc w:val="right"/>
      <w:pPr>
        <w:ind w:left="3589" w:hanging="360"/>
      </w:pPr>
    </w:lvl>
    <w:lvl w:ilvl="5">
      <w:start w:val="1"/>
      <w:numFmt w:val="decimal"/>
      <w:isLgl w:val="false"/>
      <w:suff w:val="tab"/>
      <w:lvlText w:val="%6."/>
      <w:lvlJc w:val="right"/>
      <w:pPr>
        <w:ind w:left="4309" w:hanging="180"/>
      </w:pPr>
    </w:lvl>
    <w:lvl w:ilvl="6">
      <w:start w:val="1"/>
      <w:numFmt w:val="decimal"/>
      <w:isLgl w:val="false"/>
      <w:suff w:val="tab"/>
      <w:lvlText w:val="%7."/>
      <w:lvlJc w:val="right"/>
      <w:pPr>
        <w:ind w:left="5029" w:hanging="360"/>
      </w:pPr>
    </w:lvl>
    <w:lvl w:ilvl="7">
      <w:start w:val="1"/>
      <w:numFmt w:val="decimal"/>
      <w:isLgl w:val="false"/>
      <w:suff w:val="tab"/>
      <w:lvlText w:val="%8."/>
      <w:lvlJc w:val="right"/>
      <w:pPr>
        <w:ind w:left="5749" w:hanging="360"/>
      </w:pPr>
    </w:lvl>
    <w:lvl w:ilvl="8">
      <w:start w:val="1"/>
      <w:numFmt w:val="decimal"/>
      <w:isLgl w:val="false"/>
      <w:suff w:val="tab"/>
      <w:lvlText w:val="%9."/>
      <w:lvlJc w:val="right"/>
      <w:pPr>
        <w:ind w:left="6469" w:hanging="180"/>
      </w:pPr>
    </w:lvl>
  </w:abstractNum>
  <w:abstractNum w:abstractNumId="27">
    <w:multiLevelType w:val="hybridMultilevel"/>
    <w:lvl w:ilvl="0">
      <w:start w:val="1"/>
      <w:numFmt w:val="decimal"/>
      <w:isLgl w:val="false"/>
      <w:suff w:val="tab"/>
      <w:lvlText w:val="%1."/>
      <w:lvlJc w:val="right"/>
      <w:pPr>
        <w:ind w:left="709" w:hanging="360"/>
      </w:pPr>
      <w:rPr>
        <w:rFonts w:ascii="Times New Roman" w:hAnsi="Times New Roman" w:eastAsia="Times New Roman" w:cs="Times New Roman"/>
        <w:color w:val="000000"/>
        <w:sz w:val="22"/>
      </w:rPr>
    </w:lvl>
    <w:lvl w:ilvl="1">
      <w:start w:val="1"/>
      <w:numFmt w:val="decimal"/>
      <w:isLgl w:val="false"/>
      <w:suff w:val="tab"/>
      <w:lvlText w:val="%2."/>
      <w:lvlJc w:val="right"/>
      <w:pPr>
        <w:ind w:left="1429" w:hanging="360"/>
      </w:pPr>
    </w:lvl>
    <w:lvl w:ilvl="2">
      <w:start w:val="1"/>
      <w:numFmt w:val="decimal"/>
      <w:isLgl w:val="false"/>
      <w:suff w:val="tab"/>
      <w:lvlText w:val="%3."/>
      <w:lvlJc w:val="right"/>
      <w:pPr>
        <w:ind w:left="2149" w:hanging="180"/>
      </w:pPr>
    </w:lvl>
    <w:lvl w:ilvl="3">
      <w:start w:val="1"/>
      <w:numFmt w:val="decimal"/>
      <w:isLgl w:val="false"/>
      <w:suff w:val="tab"/>
      <w:lvlText w:val="%4."/>
      <w:lvlJc w:val="right"/>
      <w:pPr>
        <w:ind w:left="2869" w:hanging="360"/>
      </w:pPr>
    </w:lvl>
    <w:lvl w:ilvl="4">
      <w:start w:val="1"/>
      <w:numFmt w:val="decimal"/>
      <w:isLgl w:val="false"/>
      <w:suff w:val="tab"/>
      <w:lvlText w:val="%5."/>
      <w:lvlJc w:val="right"/>
      <w:pPr>
        <w:ind w:left="3589" w:hanging="360"/>
      </w:pPr>
    </w:lvl>
    <w:lvl w:ilvl="5">
      <w:start w:val="1"/>
      <w:numFmt w:val="decimal"/>
      <w:isLgl w:val="false"/>
      <w:suff w:val="tab"/>
      <w:lvlText w:val="%6."/>
      <w:lvlJc w:val="right"/>
      <w:pPr>
        <w:ind w:left="4309" w:hanging="180"/>
      </w:pPr>
    </w:lvl>
    <w:lvl w:ilvl="6">
      <w:start w:val="1"/>
      <w:numFmt w:val="decimal"/>
      <w:isLgl w:val="false"/>
      <w:suff w:val="tab"/>
      <w:lvlText w:val="%7."/>
      <w:lvlJc w:val="right"/>
      <w:pPr>
        <w:ind w:left="5029" w:hanging="360"/>
      </w:pPr>
    </w:lvl>
    <w:lvl w:ilvl="7">
      <w:start w:val="1"/>
      <w:numFmt w:val="decimal"/>
      <w:isLgl w:val="false"/>
      <w:suff w:val="tab"/>
      <w:lvlText w:val="%8."/>
      <w:lvlJc w:val="right"/>
      <w:pPr>
        <w:ind w:left="5749" w:hanging="360"/>
      </w:pPr>
    </w:lvl>
    <w:lvl w:ilvl="8">
      <w:start w:val="1"/>
      <w:numFmt w:val="decimal"/>
      <w:isLgl w:val="false"/>
      <w:suff w:val="tab"/>
      <w:lvlText w:val="%9."/>
      <w:lvlJc w:val="right"/>
      <w:pPr>
        <w:ind w:left="6469" w:hanging="180"/>
      </w:pPr>
    </w:lvl>
  </w:abstractNum>
  <w:abstractNum w:abstractNumId="28">
    <w:multiLevelType w:val="hybridMultilevel"/>
    <w:lvl w:ilvl="0">
      <w:start w:val="1"/>
      <w:numFmt w:val="decimal"/>
      <w:isLgl w:val="false"/>
      <w:suff w:val="tab"/>
      <w:lvlText w:val="%1."/>
      <w:lvlJc w:val="right"/>
      <w:pPr>
        <w:ind w:left="709" w:hanging="360"/>
      </w:pPr>
      <w:rPr>
        <w:rFonts w:ascii="Times New Roman" w:hAnsi="Times New Roman" w:eastAsia="Times New Roman" w:cs="Times New Roman"/>
        <w:color w:val="000000"/>
        <w:sz w:val="22"/>
      </w:rPr>
    </w:lvl>
    <w:lvl w:ilvl="1">
      <w:start w:val="1"/>
      <w:numFmt w:val="decimal"/>
      <w:isLgl w:val="false"/>
      <w:suff w:val="tab"/>
      <w:lvlText w:val="%2."/>
      <w:lvlJc w:val="right"/>
      <w:pPr>
        <w:ind w:left="1429" w:hanging="360"/>
      </w:pPr>
    </w:lvl>
    <w:lvl w:ilvl="2">
      <w:start w:val="1"/>
      <w:numFmt w:val="decimal"/>
      <w:isLgl w:val="false"/>
      <w:suff w:val="tab"/>
      <w:lvlText w:val="%3."/>
      <w:lvlJc w:val="right"/>
      <w:pPr>
        <w:ind w:left="2149" w:hanging="180"/>
      </w:pPr>
    </w:lvl>
    <w:lvl w:ilvl="3">
      <w:start w:val="1"/>
      <w:numFmt w:val="decimal"/>
      <w:isLgl w:val="false"/>
      <w:suff w:val="tab"/>
      <w:lvlText w:val="%4."/>
      <w:lvlJc w:val="right"/>
      <w:pPr>
        <w:ind w:left="2869" w:hanging="360"/>
      </w:pPr>
    </w:lvl>
    <w:lvl w:ilvl="4">
      <w:start w:val="1"/>
      <w:numFmt w:val="decimal"/>
      <w:isLgl w:val="false"/>
      <w:suff w:val="tab"/>
      <w:lvlText w:val="%5."/>
      <w:lvlJc w:val="right"/>
      <w:pPr>
        <w:ind w:left="3589" w:hanging="360"/>
      </w:pPr>
    </w:lvl>
    <w:lvl w:ilvl="5">
      <w:start w:val="1"/>
      <w:numFmt w:val="decimal"/>
      <w:isLgl w:val="false"/>
      <w:suff w:val="tab"/>
      <w:lvlText w:val="%6."/>
      <w:lvlJc w:val="right"/>
      <w:pPr>
        <w:ind w:left="4309" w:hanging="180"/>
      </w:pPr>
    </w:lvl>
    <w:lvl w:ilvl="6">
      <w:start w:val="1"/>
      <w:numFmt w:val="decimal"/>
      <w:isLgl w:val="false"/>
      <w:suff w:val="tab"/>
      <w:lvlText w:val="%7."/>
      <w:lvlJc w:val="right"/>
      <w:pPr>
        <w:ind w:left="5029" w:hanging="360"/>
      </w:pPr>
    </w:lvl>
    <w:lvl w:ilvl="7">
      <w:start w:val="1"/>
      <w:numFmt w:val="decimal"/>
      <w:isLgl w:val="false"/>
      <w:suff w:val="tab"/>
      <w:lvlText w:val="%8."/>
      <w:lvlJc w:val="right"/>
      <w:pPr>
        <w:ind w:left="5749" w:hanging="360"/>
      </w:pPr>
    </w:lvl>
    <w:lvl w:ilvl="8">
      <w:start w:val="1"/>
      <w:numFmt w:val="decimal"/>
      <w:isLgl w:val="false"/>
      <w:suff w:val="tab"/>
      <w:lvlText w:val="%9."/>
      <w:lvlJc w:val="right"/>
      <w:pPr>
        <w:ind w:left="6469" w:hanging="180"/>
      </w:pPr>
    </w:lvl>
  </w:abstractNum>
  <w:abstractNum w:abstractNumId="29">
    <w:multiLevelType w:val="hybridMultilevel"/>
    <w:lvl w:ilvl="0">
      <w:start w:val="1"/>
      <w:numFmt w:val="decimal"/>
      <w:isLgl w:val="false"/>
      <w:suff w:val="tab"/>
      <w:lvlText w:val="%1."/>
      <w:lvlJc w:val="left"/>
      <w:pPr>
        <w:ind w:left="720" w:hanging="360"/>
        <w:tabs>
          <w:tab w:val="num" w:pos="0" w:leader="none"/>
        </w:tabs>
      </w:pPr>
    </w:lvl>
    <w:lvl w:ilvl="1">
      <w:start w:val="1"/>
      <w:numFmt w:val="decimal"/>
      <w:isLgl w:val="false"/>
      <w:suff w:val="tab"/>
      <w:lvlText w:val="%1.%2"/>
      <w:lvlJc w:val="left"/>
      <w:pPr>
        <w:ind w:left="720" w:hanging="360"/>
        <w:tabs>
          <w:tab w:val="num" w:pos="0" w:leader="none"/>
        </w:tabs>
      </w:pPr>
    </w:lvl>
    <w:lvl w:ilvl="2">
      <w:start w:val="1"/>
      <w:numFmt w:val="decimal"/>
      <w:isLgl w:val="false"/>
      <w:suff w:val="tab"/>
      <w:lvlText w:val="%1.%2.%3"/>
      <w:lvlJc w:val="left"/>
      <w:pPr>
        <w:ind w:left="1080" w:hanging="720"/>
        <w:tabs>
          <w:tab w:val="num" w:pos="0" w:leader="none"/>
        </w:tabs>
      </w:pPr>
    </w:lvl>
    <w:lvl w:ilvl="3">
      <w:start w:val="1"/>
      <w:numFmt w:val="decimal"/>
      <w:isLgl w:val="false"/>
      <w:suff w:val="tab"/>
      <w:lvlText w:val="%1.%2.%3.%4"/>
      <w:lvlJc w:val="left"/>
      <w:pPr>
        <w:ind w:left="1080" w:hanging="720"/>
        <w:tabs>
          <w:tab w:val="num" w:pos="0" w:leader="none"/>
        </w:tabs>
      </w:pPr>
    </w:lvl>
    <w:lvl w:ilvl="4">
      <w:start w:val="1"/>
      <w:numFmt w:val="decimal"/>
      <w:isLgl w:val="false"/>
      <w:suff w:val="tab"/>
      <w:lvlText w:val="%1.%2.%3.%4.%5"/>
      <w:lvlJc w:val="left"/>
      <w:pPr>
        <w:ind w:left="1440" w:hanging="1080"/>
        <w:tabs>
          <w:tab w:val="num" w:pos="0" w:leader="none"/>
        </w:tabs>
      </w:pPr>
    </w:lvl>
    <w:lvl w:ilvl="5">
      <w:start w:val="1"/>
      <w:numFmt w:val="decimal"/>
      <w:isLgl w:val="false"/>
      <w:suff w:val="tab"/>
      <w:lvlText w:val="%1.%2.%3.%4.%5.%6"/>
      <w:lvlJc w:val="left"/>
      <w:pPr>
        <w:ind w:left="1440" w:hanging="1080"/>
        <w:tabs>
          <w:tab w:val="num" w:pos="0" w:leader="none"/>
        </w:tabs>
      </w:pPr>
    </w:lvl>
    <w:lvl w:ilvl="6">
      <w:start w:val="1"/>
      <w:numFmt w:val="decimal"/>
      <w:isLgl w:val="false"/>
      <w:suff w:val="tab"/>
      <w:lvlText w:val="%1.%2.%3.%4.%5.%6.%7"/>
      <w:lvlJc w:val="left"/>
      <w:pPr>
        <w:ind w:left="1800" w:hanging="1440"/>
        <w:tabs>
          <w:tab w:val="num" w:pos="0" w:leader="none"/>
        </w:tabs>
      </w:pPr>
    </w:lvl>
    <w:lvl w:ilvl="7">
      <w:start w:val="1"/>
      <w:numFmt w:val="decimal"/>
      <w:isLgl w:val="false"/>
      <w:suff w:val="tab"/>
      <w:lvlText w:val="%1.%2.%3.%4.%5.%6.%7.%8"/>
      <w:lvlJc w:val="left"/>
      <w:pPr>
        <w:ind w:left="1800" w:hanging="1440"/>
        <w:tabs>
          <w:tab w:val="num" w:pos="0" w:leader="none"/>
        </w:tabs>
      </w:pPr>
    </w:lvl>
    <w:lvl w:ilvl="8">
      <w:start w:val="1"/>
      <w:numFmt w:val="decimal"/>
      <w:isLgl w:val="false"/>
      <w:suff w:val="tab"/>
      <w:lvlText w:val="%1.%2.%3.%4.%5.%6.%7.%8.%9"/>
      <w:lvlJc w:val="left"/>
      <w:pPr>
        <w:ind w:left="1800" w:hanging="1440"/>
        <w:tabs>
          <w:tab w:val="num" w:pos="0" w:leader="none"/>
        </w:tabs>
      </w:pPr>
    </w:lvl>
  </w:abstractNum>
  <w:abstractNum w:abstractNumId="30">
    <w:multiLevelType w:val="hybridMultilevel"/>
    <w:lvl w:ilvl="0">
      <w:start w:val="2"/>
      <w:numFmt w:val="decimal"/>
      <w:isLgl w:val="false"/>
      <w:suff w:val="tab"/>
      <w:lvlText w:val="%1."/>
      <w:lvlJc w:val="left"/>
      <w:pPr>
        <w:ind w:left="360" w:hanging="360"/>
        <w:tabs>
          <w:tab w:val="num" w:pos="0" w:leader="none"/>
        </w:tabs>
      </w:pPr>
    </w:lvl>
    <w:lvl w:ilvl="1">
      <w:start w:val="1"/>
      <w:numFmt w:val="decimal"/>
      <w:isLgl w:val="false"/>
      <w:suff w:val="tab"/>
      <w:lvlText w:val="%1.%2."/>
      <w:lvlJc w:val="left"/>
      <w:pPr>
        <w:ind w:left="720" w:hanging="360"/>
        <w:tabs>
          <w:tab w:val="num" w:pos="0" w:leader="none"/>
        </w:tabs>
      </w:pPr>
    </w:lvl>
    <w:lvl w:ilvl="2">
      <w:start w:val="1"/>
      <w:numFmt w:val="decimal"/>
      <w:isLgl w:val="false"/>
      <w:suff w:val="tab"/>
      <w:lvlText w:val="%1.%2.%3."/>
      <w:lvlJc w:val="left"/>
      <w:pPr>
        <w:ind w:left="1440" w:hanging="720"/>
        <w:tabs>
          <w:tab w:val="num" w:pos="0" w:leader="none"/>
        </w:tabs>
      </w:pPr>
    </w:lvl>
    <w:lvl w:ilvl="3">
      <w:start w:val="1"/>
      <w:numFmt w:val="decimal"/>
      <w:isLgl w:val="false"/>
      <w:suff w:val="tab"/>
      <w:lvlText w:val="%1.%2.%3.%4."/>
      <w:lvlJc w:val="left"/>
      <w:pPr>
        <w:ind w:left="1800" w:hanging="720"/>
        <w:tabs>
          <w:tab w:val="num" w:pos="0" w:leader="none"/>
        </w:tabs>
      </w:pPr>
    </w:lvl>
    <w:lvl w:ilvl="4">
      <w:start w:val="1"/>
      <w:numFmt w:val="decimal"/>
      <w:isLgl w:val="false"/>
      <w:suff w:val="tab"/>
      <w:lvlText w:val="%1.%2.%3.%4.%5."/>
      <w:lvlJc w:val="left"/>
      <w:pPr>
        <w:ind w:left="2520" w:hanging="1080"/>
        <w:tabs>
          <w:tab w:val="num" w:pos="0" w:leader="none"/>
        </w:tabs>
      </w:pPr>
    </w:lvl>
    <w:lvl w:ilvl="5">
      <w:start w:val="1"/>
      <w:numFmt w:val="decimal"/>
      <w:isLgl w:val="false"/>
      <w:suff w:val="tab"/>
      <w:lvlText w:val="%1.%2.%3.%4.%5.%6."/>
      <w:lvlJc w:val="left"/>
      <w:pPr>
        <w:ind w:left="2880" w:hanging="1080"/>
        <w:tabs>
          <w:tab w:val="num" w:pos="0" w:leader="none"/>
        </w:tabs>
      </w:pPr>
    </w:lvl>
    <w:lvl w:ilvl="6">
      <w:start w:val="1"/>
      <w:numFmt w:val="decimal"/>
      <w:isLgl w:val="false"/>
      <w:suff w:val="tab"/>
      <w:lvlText w:val="%1.%2.%3.%4.%5.%6.%7."/>
      <w:lvlJc w:val="left"/>
      <w:pPr>
        <w:ind w:left="3600" w:hanging="1440"/>
        <w:tabs>
          <w:tab w:val="num" w:pos="0" w:leader="none"/>
        </w:tabs>
      </w:pPr>
    </w:lvl>
    <w:lvl w:ilvl="7">
      <w:start w:val="1"/>
      <w:numFmt w:val="decimal"/>
      <w:isLgl w:val="false"/>
      <w:suff w:val="tab"/>
      <w:lvlText w:val="%1.%2.%3.%4.%5.%6.%7.%8."/>
      <w:lvlJc w:val="left"/>
      <w:pPr>
        <w:ind w:left="3960" w:hanging="1440"/>
        <w:tabs>
          <w:tab w:val="num" w:pos="0" w:leader="none"/>
        </w:tabs>
      </w:pPr>
    </w:lvl>
    <w:lvl w:ilvl="8">
      <w:start w:val="1"/>
      <w:numFmt w:val="decimal"/>
      <w:isLgl w:val="false"/>
      <w:suff w:val="tab"/>
      <w:lvlText w:val="%1.%2.%3.%4.%5.%6.%7.%8.%9."/>
      <w:lvlJc w:val="left"/>
      <w:pPr>
        <w:ind w:left="4680" w:hanging="1800"/>
        <w:tabs>
          <w:tab w:val="num" w:pos="0" w:leader="none"/>
        </w:tabs>
      </w:pPr>
    </w:lvl>
  </w:abstractNum>
  <w:abstractNum w:abstractNumId="31">
    <w:multiLevelType w:val="hybridMultilevel"/>
    <w:lvl w:ilvl="0">
      <w:start w:val="1"/>
      <w:numFmt w:val="none"/>
      <w:isLgl w:val="false"/>
      <w:suff w:val="nothing"/>
      <w:lvlText w:val=""/>
      <w:lvlJc w:val="left"/>
      <w:pPr>
        <w:ind w:left="0" w:firstLine="0"/>
        <w:tabs>
          <w:tab w:val="num" w:pos="0" w:leader="none"/>
        </w:tabs>
      </w:pPr>
    </w:lvl>
    <w:lvl w:ilvl="1">
      <w:start w:val="1"/>
      <w:numFmt w:val="none"/>
      <w:isLgl w:val="false"/>
      <w:suff w:val="nothing"/>
      <w:lvlText w:val=""/>
      <w:lvlJc w:val="left"/>
      <w:pPr>
        <w:ind w:left="0" w:firstLine="0"/>
        <w:tabs>
          <w:tab w:val="num" w:pos="0" w:leader="none"/>
        </w:tabs>
      </w:pPr>
    </w:lvl>
    <w:lvl w:ilvl="2">
      <w:start w:val="1"/>
      <w:numFmt w:val="none"/>
      <w:isLgl w:val="false"/>
      <w:suff w:val="nothing"/>
      <w:lvlText w:val=""/>
      <w:lvlJc w:val="left"/>
      <w:pPr>
        <w:ind w:left="0" w:firstLine="0"/>
        <w:tabs>
          <w:tab w:val="num" w:pos="0" w:leader="none"/>
        </w:tabs>
      </w:pPr>
    </w:lvl>
    <w:lvl w:ilvl="3">
      <w:start w:val="1"/>
      <w:numFmt w:val="none"/>
      <w:isLgl w:val="false"/>
      <w:suff w:val="nothing"/>
      <w:lvlText w:val=""/>
      <w:lvlJc w:val="left"/>
      <w:pPr>
        <w:ind w:left="0" w:firstLine="0"/>
        <w:tabs>
          <w:tab w:val="num" w:pos="0" w:leader="none"/>
        </w:tabs>
      </w:pPr>
    </w:lvl>
    <w:lvl w:ilvl="4">
      <w:start w:val="1"/>
      <w:numFmt w:val="none"/>
      <w:isLgl w:val="false"/>
      <w:suff w:val="nothing"/>
      <w:lvlText w:val=""/>
      <w:lvlJc w:val="left"/>
      <w:pPr>
        <w:ind w:left="0" w:firstLine="0"/>
        <w:tabs>
          <w:tab w:val="num" w:pos="0" w:leader="none"/>
        </w:tabs>
      </w:pPr>
    </w:lvl>
    <w:lvl w:ilvl="5">
      <w:start w:val="1"/>
      <w:numFmt w:val="none"/>
      <w:isLgl w:val="false"/>
      <w:suff w:val="nothing"/>
      <w:lvlText w:val=""/>
      <w:lvlJc w:val="left"/>
      <w:pPr>
        <w:ind w:left="0" w:firstLine="0"/>
        <w:tabs>
          <w:tab w:val="num" w:pos="0" w:leader="none"/>
        </w:tabs>
      </w:pPr>
    </w:lvl>
    <w:lvl w:ilvl="6">
      <w:start w:val="1"/>
      <w:numFmt w:val="none"/>
      <w:isLgl w:val="false"/>
      <w:suff w:val="nothing"/>
      <w:lvlText w:val=""/>
      <w:lvlJc w:val="left"/>
      <w:pPr>
        <w:ind w:left="0" w:firstLine="0"/>
        <w:tabs>
          <w:tab w:val="num" w:pos="0" w:leader="none"/>
        </w:tabs>
      </w:pPr>
    </w:lvl>
    <w:lvl w:ilvl="7">
      <w:start w:val="1"/>
      <w:numFmt w:val="none"/>
      <w:isLgl w:val="false"/>
      <w:suff w:val="nothing"/>
      <w:lvlText w:val=""/>
      <w:lvlJc w:val="left"/>
      <w:pPr>
        <w:ind w:left="0" w:firstLine="0"/>
        <w:tabs>
          <w:tab w:val="num" w:pos="0" w:leader="none"/>
        </w:tabs>
      </w:pPr>
    </w:lvl>
    <w:lvl w:ilvl="8">
      <w:start w:val="1"/>
      <w:numFmt w:val="none"/>
      <w:isLgl w:val="false"/>
      <w:suff w:val="nothing"/>
      <w:lvlText w:val=""/>
      <w:lvlJc w:val="left"/>
      <w:pPr>
        <w:ind w:left="0" w:firstLine="0"/>
        <w:tabs>
          <w:tab w:val="num" w:pos="0" w:leader="none"/>
        </w:tabs>
      </w:pPr>
    </w:lvl>
  </w:abstractNum>
  <w:abstractNum w:abstractNumId="32">
    <w:multiLevelType w:val="hybridMultilevel"/>
    <w:lvl w:ilvl="0">
      <w:start w:val="1"/>
      <w:numFmt w:val="decimal"/>
      <w:pStyle w:val="1009"/>
      <w:isLgl w:val="false"/>
      <w:suff w:val="tab"/>
      <w:lvlText w:val="%1."/>
      <w:lvlJc w:val="left"/>
      <w:pPr>
        <w:ind w:left="360" w:hanging="360"/>
      </w:pPr>
      <w:rPr>
        <w:b/>
      </w:rPr>
    </w:lvl>
    <w:lvl w:ilvl="1">
      <w:start w:val="1"/>
      <w:numFmt w:val="decimal"/>
      <w:pStyle w:val="1029"/>
      <w:isLgl w:val="false"/>
      <w:suff w:val="tab"/>
      <w:lvlText w:val="%1.%2."/>
      <w:lvlJc w:val="left"/>
      <w:pPr>
        <w:ind w:left="2559" w:hanging="432"/>
      </w:pPr>
      <w:rPr>
        <w:b w:val="0"/>
        <w:i w:val="0"/>
        <w:strike w:val="0"/>
        <w:color w:val="000000"/>
        <w:sz w:val="20"/>
        <w:szCs w:val="20"/>
        <w:u w:val="none"/>
      </w:rPr>
    </w:lvl>
    <w:lvl w:ilvl="2">
      <w:start w:val="1"/>
      <w:numFmt w:val="decimal"/>
      <w:pStyle w:val="1031"/>
      <w:isLgl w:val="false"/>
      <w:suff w:val="tab"/>
      <w:lvlText w:val="%1.%2.%3."/>
      <w:lvlJc w:val="left"/>
      <w:pPr>
        <w:ind w:left="8018" w:hanging="504"/>
      </w:pPr>
      <w:rPr>
        <w:rFonts w:ascii="Cambria" w:hAnsi="Cambria" w:eastAsia="Cambria" w:cs="Cambria"/>
        <w:b w:val="0"/>
        <w:i w:val="0"/>
        <w:strike w:val="0"/>
        <w:color w:val="000000"/>
        <w:sz w:val="20"/>
        <w:szCs w:val="20"/>
      </w:rPr>
    </w:lvl>
    <w:lvl w:ilvl="3">
      <w:start w:val="1"/>
      <w:numFmt w:val="decimal"/>
      <w:isLgl w:val="false"/>
      <w:suff w:val="tab"/>
      <w:lvlText w:val="%1.%2.%3.%4."/>
      <w:lvlJc w:val="left"/>
      <w:pPr>
        <w:ind w:left="2491" w:hanging="648"/>
      </w:pPr>
      <w:rPr>
        <w:rFonts w:ascii="Cambria" w:hAnsi="Cambria" w:eastAsia="Cambria" w:cs="Cambria"/>
        <w:sz w:val="20"/>
      </w:r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5"/>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33">
    <w:multiLevelType w:val="hybridMultilevel"/>
    <w:lvl w:ilvl="0">
      <w:start w:val="1"/>
      <w:numFmt w:val="decimal"/>
      <w:isLgl w:val="false"/>
      <w:suff w:val="tab"/>
      <w:lvlText w:val="%1."/>
      <w:lvlJc w:val="left"/>
      <w:pPr>
        <w:ind w:left="360" w:hanging="360"/>
        <w:tabs>
          <w:tab w:val="num" w:pos="0" w:leader="none"/>
        </w:tabs>
      </w:pPr>
      <w:rPr>
        <w:b/>
      </w:rPr>
    </w:lvl>
    <w:lvl w:ilvl="1">
      <w:start w:val="1"/>
      <w:numFmt w:val="decimal"/>
      <w:isLgl w:val="false"/>
      <w:suff w:val="tab"/>
      <w:lvlText w:val="%1.%2."/>
      <w:lvlJc w:val="left"/>
      <w:pPr>
        <w:ind w:left="2559" w:hanging="432"/>
        <w:tabs>
          <w:tab w:val="num" w:pos="0" w:leader="none"/>
        </w:tabs>
      </w:pPr>
      <w:rPr>
        <w:b w:val="0"/>
        <w:i w:val="0"/>
        <w:strike w:val="0"/>
        <w:color w:val="000000"/>
        <w:sz w:val="20"/>
        <w:szCs w:val="20"/>
        <w:u w:val="none"/>
      </w:rPr>
    </w:lvl>
    <w:lvl w:ilvl="2">
      <w:start w:val="1"/>
      <w:numFmt w:val="decimal"/>
      <w:isLgl w:val="false"/>
      <w:suff w:val="tab"/>
      <w:lvlText w:val="%1.%2.%3."/>
      <w:lvlJc w:val="left"/>
      <w:pPr>
        <w:ind w:left="8018" w:hanging="504"/>
        <w:tabs>
          <w:tab w:val="num" w:pos="0" w:leader="none"/>
        </w:tabs>
      </w:pPr>
      <w:rPr>
        <w:rFonts w:ascii="Cambria" w:hAnsi="Cambria" w:eastAsia="Cambria" w:cs="Cambria"/>
        <w:b w:val="0"/>
        <w:i w:val="0"/>
        <w:strike w:val="0"/>
        <w:color w:val="000000"/>
        <w:sz w:val="20"/>
        <w:szCs w:val="20"/>
      </w:rPr>
    </w:lvl>
    <w:lvl w:ilvl="3">
      <w:start w:val="1"/>
      <w:numFmt w:val="decimal"/>
      <w:isLgl w:val="false"/>
      <w:suff w:val="tab"/>
      <w:lvlText w:val="%1.%2.%3.%4."/>
      <w:lvlJc w:val="left"/>
      <w:pPr>
        <w:ind w:left="2491" w:hanging="648"/>
        <w:tabs>
          <w:tab w:val="num" w:pos="0" w:leader="none"/>
        </w:tabs>
      </w:pPr>
      <w:rPr>
        <w:rFonts w:ascii="Cambria" w:hAnsi="Cambria" w:eastAsia="Cambria" w:cs="Cambria"/>
        <w:sz w:val="20"/>
      </w:rPr>
    </w:lvl>
    <w:lvl w:ilvl="4">
      <w:start w:val="1"/>
      <w:numFmt w:val="decimal"/>
      <w:isLgl w:val="false"/>
      <w:suff w:val="tab"/>
      <w:lvlText w:val="%1.%2.%3.%4.%5."/>
      <w:lvlJc w:val="left"/>
      <w:pPr>
        <w:ind w:left="2232" w:hanging="792"/>
        <w:tabs>
          <w:tab w:val="num" w:pos="0" w:leader="none"/>
        </w:tabs>
      </w:pPr>
    </w:lvl>
    <w:lvl w:ilvl="5">
      <w:start w:val="1"/>
      <w:numFmt w:val="decimal"/>
      <w:isLgl w:val="false"/>
      <w:suff w:val="tab"/>
      <w:lvlText w:val="%1.%2.%3.%4.%5.%6."/>
      <w:lvlJc w:val="left"/>
      <w:pPr>
        <w:ind w:left="2736" w:hanging="935"/>
        <w:tabs>
          <w:tab w:val="num" w:pos="0" w:leader="none"/>
        </w:tabs>
      </w:pPr>
    </w:lvl>
    <w:lvl w:ilvl="6">
      <w:start w:val="1"/>
      <w:numFmt w:val="decimal"/>
      <w:isLgl w:val="false"/>
      <w:suff w:val="tab"/>
      <w:lvlText w:val="%1.%2.%3.%4.%5.%6.%7."/>
      <w:lvlJc w:val="left"/>
      <w:pPr>
        <w:ind w:left="3240" w:hanging="1080"/>
        <w:tabs>
          <w:tab w:val="num" w:pos="0" w:leader="none"/>
        </w:tabs>
      </w:pPr>
    </w:lvl>
    <w:lvl w:ilvl="7">
      <w:start w:val="1"/>
      <w:numFmt w:val="decimal"/>
      <w:isLgl w:val="false"/>
      <w:suff w:val="tab"/>
      <w:lvlText w:val="%1.%2.%3.%4.%5.%6.%7.%8."/>
      <w:lvlJc w:val="left"/>
      <w:pPr>
        <w:ind w:left="3744" w:hanging="1224"/>
        <w:tabs>
          <w:tab w:val="num" w:pos="0" w:leader="none"/>
        </w:tabs>
      </w:pPr>
    </w:lvl>
    <w:lvl w:ilvl="8">
      <w:start w:val="1"/>
      <w:numFmt w:val="decimal"/>
      <w:isLgl w:val="false"/>
      <w:suff w:val="tab"/>
      <w:lvlText w:val="%1.%2.%3.%4.%5.%6.%7.%8.%9."/>
      <w:lvlJc w:val="left"/>
      <w:pPr>
        <w:ind w:left="4320" w:hanging="1440"/>
        <w:tabs>
          <w:tab w:val="num" w:pos="0" w:leader="none"/>
        </w:tabs>
      </w:pPr>
    </w:lvl>
  </w:abstractNum>
  <w:abstractNum w:abstractNumId="34">
    <w:multiLevelType w:val="hybridMultilevel"/>
    <w:lvl w:ilvl="0">
      <w:start w:val="1"/>
      <w:numFmt w:val="decimal"/>
      <w:pStyle w:val="1009"/>
      <w:isLgl w:val="false"/>
      <w:suff w:val="tab"/>
      <w:lvlText w:val="%1."/>
      <w:lvlJc w:val="left"/>
      <w:pPr>
        <w:ind w:left="360" w:hanging="360"/>
      </w:pPr>
      <w:rPr>
        <w:b/>
      </w:rPr>
    </w:lvl>
    <w:lvl w:ilvl="1">
      <w:start w:val="1"/>
      <w:numFmt w:val="decimal"/>
      <w:pStyle w:val="1029"/>
      <w:isLgl w:val="false"/>
      <w:suff w:val="tab"/>
      <w:lvlText w:val="%1.%2."/>
      <w:lvlJc w:val="left"/>
      <w:pPr>
        <w:ind w:left="999" w:hanging="432"/>
      </w:pPr>
      <w:rPr>
        <w:rFonts w:ascii="Cambria" w:hAnsi="Cambria" w:eastAsia="Cambria" w:cs="Cambria"/>
        <w:b w:val="0"/>
        <w:i w:val="0"/>
        <w:strike w:val="0"/>
        <w:color w:val="auto"/>
        <w:sz w:val="18"/>
        <w:szCs w:val="20"/>
        <w:u w:val="none"/>
      </w:rPr>
    </w:lvl>
    <w:lvl w:ilvl="2">
      <w:start w:val="1"/>
      <w:numFmt w:val="decimal"/>
      <w:pStyle w:val="1031"/>
      <w:isLgl w:val="false"/>
      <w:suff w:val="tab"/>
      <w:lvlText w:val="%1.%2.%3."/>
      <w:lvlJc w:val="left"/>
      <w:pPr>
        <w:ind w:left="1638" w:hanging="504"/>
      </w:pPr>
      <w:rPr>
        <w:rFonts w:hint="default" w:ascii="Times New Roman" w:hAnsi="Times New Roman" w:eastAsia="Times New Roman" w:cs="Times New Roman"/>
        <w:b w:val="0"/>
        <w:i w:val="0"/>
        <w:strike w:val="0"/>
        <w:color w:val="auto"/>
        <w:sz w:val="20"/>
        <w:szCs w:val="20"/>
      </w:rPr>
    </w:lvl>
    <w:lvl w:ilvl="3">
      <w:start w:val="1"/>
      <w:numFmt w:val="decimal"/>
      <w:pStyle w:val="1032"/>
      <w:isLgl w:val="false"/>
      <w:suff w:val="tab"/>
      <w:lvlText w:val="%1.%2.%3.%4."/>
      <w:lvlJc w:val="left"/>
      <w:pPr>
        <w:ind w:left="2491" w:hanging="648"/>
      </w:pPr>
    </w:lvl>
    <w:lvl w:ilvl="4">
      <w:start w:val="1"/>
      <w:numFmt w:val="decimal"/>
      <w:pStyle w:val="1033"/>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35">
    <w:multiLevelType w:val="hybridMultilevel"/>
    <w:lvl w:ilvl="0">
      <w:start w:val="1"/>
      <w:numFmt w:val="decimal"/>
      <w:isLgl w:val="false"/>
      <w:suff w:val="tab"/>
      <w:lvlText w:val="%1."/>
      <w:lvlJc w:val="left"/>
      <w:pPr>
        <w:ind w:left="360" w:hanging="360"/>
        <w:tabs>
          <w:tab w:val="num" w:pos="0" w:leader="none"/>
        </w:tabs>
      </w:pPr>
      <w:rPr>
        <w:b/>
      </w:rPr>
    </w:lvl>
    <w:lvl w:ilvl="1">
      <w:start w:val="1"/>
      <w:numFmt w:val="decimal"/>
      <w:isLgl w:val="false"/>
      <w:suff w:val="tab"/>
      <w:lvlText w:val="%1.%2."/>
      <w:lvlJc w:val="left"/>
      <w:pPr>
        <w:ind w:left="2559" w:hanging="432"/>
        <w:tabs>
          <w:tab w:val="num" w:pos="0" w:leader="none"/>
        </w:tabs>
      </w:pPr>
      <w:rPr>
        <w:rFonts w:ascii="Cambria" w:hAnsi="Cambria" w:eastAsia="Cambria" w:cs="Cambria"/>
        <w:b w:val="0"/>
        <w:i w:val="0"/>
        <w:strike w:val="0"/>
        <w:color w:val="000000"/>
        <w:sz w:val="14"/>
        <w:szCs w:val="20"/>
        <w:u w:val="none"/>
      </w:rPr>
    </w:lvl>
    <w:lvl w:ilvl="2">
      <w:start w:val="1"/>
      <w:numFmt w:val="decimal"/>
      <w:isLgl w:val="false"/>
      <w:suff w:val="tab"/>
      <w:lvlText w:val="%1.%2.%3."/>
      <w:lvlJc w:val="left"/>
      <w:pPr>
        <w:ind w:left="8018" w:hanging="504"/>
        <w:tabs>
          <w:tab w:val="num" w:pos="0" w:leader="none"/>
        </w:tabs>
      </w:pPr>
      <w:rPr>
        <w:rFonts w:ascii="Cambria" w:hAnsi="Cambria" w:eastAsia="Cambria" w:cs="Cambria"/>
        <w:b w:val="0"/>
        <w:i w:val="0"/>
        <w:strike w:val="0"/>
        <w:color w:val="000000"/>
        <w:sz w:val="14"/>
        <w:szCs w:val="20"/>
      </w:rPr>
    </w:lvl>
    <w:lvl w:ilvl="3">
      <w:start w:val="1"/>
      <w:numFmt w:val="decimal"/>
      <w:isLgl w:val="false"/>
      <w:suff w:val="tab"/>
      <w:lvlText w:val="%1.%2.%3.%4."/>
      <w:lvlJc w:val="left"/>
      <w:pPr>
        <w:ind w:left="2491" w:hanging="648"/>
        <w:tabs>
          <w:tab w:val="num" w:pos="0" w:leader="none"/>
        </w:tabs>
      </w:pPr>
      <w:rPr>
        <w:rFonts w:ascii="Cambria" w:hAnsi="Cambria" w:eastAsia="Cambria" w:cs="Cambria"/>
        <w:sz w:val="20"/>
      </w:rPr>
    </w:lvl>
    <w:lvl w:ilvl="4">
      <w:start w:val="1"/>
      <w:numFmt w:val="decimal"/>
      <w:isLgl w:val="false"/>
      <w:suff w:val="tab"/>
      <w:lvlText w:val="%1.%2.%3.%4.%5."/>
      <w:lvlJc w:val="left"/>
      <w:pPr>
        <w:ind w:left="2232" w:hanging="792"/>
        <w:tabs>
          <w:tab w:val="num" w:pos="0" w:leader="none"/>
        </w:tabs>
      </w:pPr>
    </w:lvl>
    <w:lvl w:ilvl="5">
      <w:start w:val="1"/>
      <w:numFmt w:val="decimal"/>
      <w:isLgl w:val="false"/>
      <w:suff w:val="tab"/>
      <w:lvlText w:val="%1.%2.%3.%4.%5.%6."/>
      <w:lvlJc w:val="left"/>
      <w:pPr>
        <w:ind w:left="2736" w:hanging="935"/>
        <w:tabs>
          <w:tab w:val="num" w:pos="0" w:leader="none"/>
        </w:tabs>
      </w:pPr>
    </w:lvl>
    <w:lvl w:ilvl="6">
      <w:start w:val="1"/>
      <w:numFmt w:val="decimal"/>
      <w:isLgl w:val="false"/>
      <w:suff w:val="tab"/>
      <w:lvlText w:val="%1.%2.%3.%4.%5.%6.%7."/>
      <w:lvlJc w:val="left"/>
      <w:pPr>
        <w:ind w:left="3240" w:hanging="1080"/>
        <w:tabs>
          <w:tab w:val="num" w:pos="0" w:leader="none"/>
        </w:tabs>
      </w:pPr>
    </w:lvl>
    <w:lvl w:ilvl="7">
      <w:start w:val="1"/>
      <w:numFmt w:val="decimal"/>
      <w:isLgl w:val="false"/>
      <w:suff w:val="tab"/>
      <w:lvlText w:val="%1.%2.%3.%4.%5.%6.%7.%8."/>
      <w:lvlJc w:val="left"/>
      <w:pPr>
        <w:ind w:left="3744" w:hanging="1224"/>
        <w:tabs>
          <w:tab w:val="num" w:pos="0" w:leader="none"/>
        </w:tabs>
      </w:pPr>
    </w:lvl>
    <w:lvl w:ilvl="8">
      <w:start w:val="1"/>
      <w:numFmt w:val="decimal"/>
      <w:isLgl w:val="false"/>
      <w:suff w:val="tab"/>
      <w:lvlText w:val="%1.%2.%3.%4.%5.%6.%7.%8.%9."/>
      <w:lvlJc w:val="left"/>
      <w:pPr>
        <w:ind w:left="4320" w:hanging="1440"/>
        <w:tabs>
          <w:tab w:val="num" w:pos="0" w:leader="none"/>
        </w:tabs>
      </w:pPr>
    </w:lvl>
  </w:abstractNum>
  <w:abstractNum w:abstractNumId="36">
    <w:multiLevelType w:val="hybridMultilevel"/>
    <w:lvl w:ilvl="0">
      <w:start w:val="1"/>
      <w:numFmt w:val="decimal"/>
      <w:isLgl w:val="false"/>
      <w:suff w:val="tab"/>
      <w:lvlText w:val="%1."/>
      <w:lvlJc w:val="left"/>
      <w:pPr>
        <w:ind w:left="360" w:hanging="360"/>
        <w:tabs>
          <w:tab w:val="num" w:pos="0" w:leader="none"/>
        </w:tabs>
      </w:pPr>
      <w:rPr>
        <w:b/>
      </w:rPr>
    </w:lvl>
    <w:lvl w:ilvl="1">
      <w:start w:val="1"/>
      <w:numFmt w:val="decimal"/>
      <w:isLgl w:val="false"/>
      <w:suff w:val="tab"/>
      <w:lvlText w:val="%1.%2."/>
      <w:lvlJc w:val="left"/>
      <w:pPr>
        <w:ind w:left="792" w:hanging="432"/>
        <w:tabs>
          <w:tab w:val="num" w:pos="0" w:leader="none"/>
        </w:tabs>
      </w:pPr>
      <w:rPr>
        <w:b w:val="0"/>
      </w:rPr>
    </w:lvl>
    <w:lvl w:ilvl="2">
      <w:start w:val="1"/>
      <w:numFmt w:val="decimal"/>
      <w:isLgl w:val="false"/>
      <w:suff w:val="tab"/>
      <w:lvlText w:val="%1.%2.%3."/>
      <w:lvlJc w:val="left"/>
      <w:pPr>
        <w:ind w:left="1224" w:hanging="504"/>
        <w:tabs>
          <w:tab w:val="num" w:pos="0" w:leader="none"/>
        </w:tabs>
      </w:pPr>
    </w:lvl>
    <w:lvl w:ilvl="3">
      <w:start w:val="1"/>
      <w:numFmt w:val="decimal"/>
      <w:isLgl w:val="false"/>
      <w:suff w:val="tab"/>
      <w:lvlText w:val="%1.%2.%3.%4."/>
      <w:lvlJc w:val="left"/>
      <w:pPr>
        <w:ind w:left="1728" w:hanging="648"/>
        <w:tabs>
          <w:tab w:val="num" w:pos="0" w:leader="none"/>
        </w:tabs>
      </w:pPr>
    </w:lvl>
    <w:lvl w:ilvl="4">
      <w:start w:val="1"/>
      <w:numFmt w:val="decimal"/>
      <w:isLgl w:val="false"/>
      <w:suff w:val="tab"/>
      <w:lvlText w:val="%1.%2.%3.%4.%5."/>
      <w:lvlJc w:val="left"/>
      <w:pPr>
        <w:ind w:left="2232" w:hanging="792"/>
        <w:tabs>
          <w:tab w:val="num" w:pos="0" w:leader="none"/>
        </w:tabs>
      </w:pPr>
    </w:lvl>
    <w:lvl w:ilvl="5">
      <w:start w:val="1"/>
      <w:numFmt w:val="decimal"/>
      <w:isLgl w:val="false"/>
      <w:suff w:val="tab"/>
      <w:lvlText w:val="%1.%2.%3.%4.%5.%6."/>
      <w:lvlJc w:val="left"/>
      <w:pPr>
        <w:ind w:left="2736" w:hanging="936"/>
        <w:tabs>
          <w:tab w:val="num" w:pos="0" w:leader="none"/>
        </w:tabs>
      </w:pPr>
    </w:lvl>
    <w:lvl w:ilvl="6">
      <w:start w:val="1"/>
      <w:numFmt w:val="decimal"/>
      <w:isLgl w:val="false"/>
      <w:suff w:val="tab"/>
      <w:lvlText w:val="%1.%2.%3.%4.%5.%6.%7."/>
      <w:lvlJc w:val="left"/>
      <w:pPr>
        <w:ind w:left="3240" w:hanging="1080"/>
        <w:tabs>
          <w:tab w:val="num" w:pos="0" w:leader="none"/>
        </w:tabs>
      </w:pPr>
    </w:lvl>
    <w:lvl w:ilvl="7">
      <w:start w:val="1"/>
      <w:numFmt w:val="decimal"/>
      <w:isLgl w:val="false"/>
      <w:suff w:val="tab"/>
      <w:lvlText w:val="%1.%2.%3.%4.%5.%6.%7.%8."/>
      <w:lvlJc w:val="left"/>
      <w:pPr>
        <w:ind w:left="3744" w:hanging="1224"/>
        <w:tabs>
          <w:tab w:val="num" w:pos="0" w:leader="none"/>
        </w:tabs>
      </w:pPr>
    </w:lvl>
    <w:lvl w:ilvl="8">
      <w:start w:val="1"/>
      <w:numFmt w:val="decimal"/>
      <w:isLgl w:val="false"/>
      <w:suff w:val="tab"/>
      <w:lvlText w:val="%1.%2.%3.%4.%5.%6.%7.%8.%9."/>
      <w:lvlJc w:val="left"/>
      <w:pPr>
        <w:ind w:left="4320" w:hanging="1440"/>
        <w:tabs>
          <w:tab w:val="num" w:pos="0" w:leader="none"/>
        </w:tabs>
      </w:pPr>
    </w:lvl>
  </w:abstractNum>
  <w:abstractNum w:abstractNumId="37">
    <w:multiLevelType w:val="hybridMultilevel"/>
    <w:lvl w:ilvl="0">
      <w:start w:val="1"/>
      <w:numFmt w:val="decimal"/>
      <w:isLgl w:val="false"/>
      <w:suff w:val="tab"/>
      <w:lvlText w:val="%1."/>
      <w:lvlJc w:val="left"/>
      <w:pPr>
        <w:ind w:left="360" w:hanging="360"/>
        <w:tabs>
          <w:tab w:val="num" w:pos="0" w:leader="none"/>
        </w:tabs>
      </w:pPr>
      <w:rPr>
        <w:rFonts w:ascii="Cambria" w:hAnsi="Cambria" w:eastAsia="Cambria" w:cs="Cambria"/>
        <w:b/>
        <w:sz w:val="14"/>
      </w:rPr>
    </w:lvl>
    <w:lvl w:ilvl="1">
      <w:start w:val="1"/>
      <w:numFmt w:val="decimal"/>
      <w:isLgl w:val="false"/>
      <w:suff w:val="tab"/>
      <w:lvlText w:val="%1.%2."/>
      <w:lvlJc w:val="left"/>
      <w:pPr>
        <w:ind w:left="792" w:hanging="432"/>
        <w:tabs>
          <w:tab w:val="num" w:pos="0" w:leader="none"/>
        </w:tabs>
      </w:pPr>
      <w:rPr>
        <w:b w:val="0"/>
      </w:rPr>
    </w:lvl>
    <w:lvl w:ilvl="2">
      <w:start w:val="1"/>
      <w:numFmt w:val="decimal"/>
      <w:isLgl w:val="false"/>
      <w:suff w:val="tab"/>
      <w:lvlText w:val="%1.%2.%3."/>
      <w:lvlJc w:val="left"/>
      <w:pPr>
        <w:ind w:left="1224" w:hanging="504"/>
        <w:tabs>
          <w:tab w:val="num" w:pos="0" w:leader="none"/>
        </w:tabs>
      </w:pPr>
    </w:lvl>
    <w:lvl w:ilvl="3">
      <w:start w:val="1"/>
      <w:numFmt w:val="decimal"/>
      <w:isLgl w:val="false"/>
      <w:suff w:val="tab"/>
      <w:lvlText w:val="%1.%2.%3.%4."/>
      <w:lvlJc w:val="left"/>
      <w:pPr>
        <w:ind w:left="1728" w:hanging="648"/>
        <w:tabs>
          <w:tab w:val="num" w:pos="0" w:leader="none"/>
        </w:tabs>
      </w:pPr>
    </w:lvl>
    <w:lvl w:ilvl="4">
      <w:start w:val="1"/>
      <w:numFmt w:val="decimal"/>
      <w:isLgl w:val="false"/>
      <w:suff w:val="tab"/>
      <w:lvlText w:val="%1.%2.%3.%4.%5."/>
      <w:lvlJc w:val="left"/>
      <w:pPr>
        <w:ind w:left="2232" w:hanging="792"/>
        <w:tabs>
          <w:tab w:val="num" w:pos="0" w:leader="none"/>
        </w:tabs>
      </w:pPr>
    </w:lvl>
    <w:lvl w:ilvl="5">
      <w:start w:val="1"/>
      <w:numFmt w:val="decimal"/>
      <w:isLgl w:val="false"/>
      <w:suff w:val="tab"/>
      <w:lvlText w:val="%1.%2.%3.%4.%5.%6."/>
      <w:lvlJc w:val="left"/>
      <w:pPr>
        <w:ind w:left="2736" w:hanging="936"/>
        <w:tabs>
          <w:tab w:val="num" w:pos="0" w:leader="none"/>
        </w:tabs>
      </w:pPr>
    </w:lvl>
    <w:lvl w:ilvl="6">
      <w:start w:val="1"/>
      <w:numFmt w:val="decimal"/>
      <w:isLgl w:val="false"/>
      <w:suff w:val="tab"/>
      <w:lvlText w:val="%1.%2.%3.%4.%5.%6.%7."/>
      <w:lvlJc w:val="left"/>
      <w:pPr>
        <w:ind w:left="3240" w:hanging="1080"/>
        <w:tabs>
          <w:tab w:val="num" w:pos="0" w:leader="none"/>
        </w:tabs>
      </w:pPr>
    </w:lvl>
    <w:lvl w:ilvl="7">
      <w:start w:val="1"/>
      <w:numFmt w:val="decimal"/>
      <w:isLgl w:val="false"/>
      <w:suff w:val="tab"/>
      <w:lvlText w:val="%1.%2.%3.%4.%5.%6.%7.%8."/>
      <w:lvlJc w:val="left"/>
      <w:pPr>
        <w:ind w:left="3744" w:hanging="1224"/>
        <w:tabs>
          <w:tab w:val="num" w:pos="0" w:leader="none"/>
        </w:tabs>
      </w:pPr>
    </w:lvl>
    <w:lvl w:ilvl="8">
      <w:start w:val="1"/>
      <w:numFmt w:val="decimal"/>
      <w:isLgl w:val="false"/>
      <w:suff w:val="tab"/>
      <w:lvlText w:val="%1.%2.%3.%4.%5.%6.%7.%8.%9."/>
      <w:lvlJc w:val="left"/>
      <w:pPr>
        <w:ind w:left="4320" w:hanging="1440"/>
        <w:tabs>
          <w:tab w:val="num" w:pos="0" w:leader="none"/>
        </w:tabs>
      </w:pPr>
    </w:lvl>
  </w:abstractNum>
  <w:abstractNum w:abstractNumId="38">
    <w:multiLevelType w:val="hybridMultilevel"/>
    <w:lvl w:ilvl="0">
      <w:start w:val="1"/>
      <w:numFmt w:val="lowerLetter"/>
      <w:isLgl w:val="false"/>
      <w:suff w:val="tab"/>
      <w:lvlText w:val="%1)"/>
      <w:lvlJc w:val="left"/>
      <w:pPr>
        <w:ind w:left="812" w:hanging="709"/>
        <w:jc w:val="left"/>
      </w:pPr>
      <w:rPr>
        <w:rFonts w:hint="default" w:ascii="Cambria" w:hAnsi="Cambria" w:eastAsia="Cambria" w:cs="Cambria"/>
        <w:sz w:val="22"/>
        <w:szCs w:val="22"/>
        <w:lang w:val="pt-PT" w:eastAsia="en-US" w:bidi="ar-SA"/>
      </w:rPr>
    </w:lvl>
    <w:lvl w:ilvl="1">
      <w:start w:val="0"/>
      <w:numFmt w:val="bullet"/>
      <w:isLgl w:val="false"/>
      <w:suff w:val="tab"/>
      <w:lvlText w:val="•"/>
      <w:lvlJc w:val="left"/>
      <w:pPr>
        <w:ind w:left="1624" w:hanging="709"/>
      </w:pPr>
      <w:rPr>
        <w:rFonts w:hint="default"/>
        <w:lang w:val="pt-PT" w:eastAsia="en-US" w:bidi="ar-SA"/>
      </w:rPr>
    </w:lvl>
    <w:lvl w:ilvl="2">
      <w:start w:val="0"/>
      <w:numFmt w:val="bullet"/>
      <w:isLgl w:val="false"/>
      <w:suff w:val="tab"/>
      <w:lvlText w:val="•"/>
      <w:lvlJc w:val="left"/>
      <w:pPr>
        <w:ind w:left="2429" w:hanging="709"/>
      </w:pPr>
      <w:rPr>
        <w:rFonts w:hint="default"/>
        <w:lang w:val="pt-PT" w:eastAsia="en-US" w:bidi="ar-SA"/>
      </w:rPr>
    </w:lvl>
    <w:lvl w:ilvl="3">
      <w:start w:val="0"/>
      <w:numFmt w:val="bullet"/>
      <w:isLgl w:val="false"/>
      <w:suff w:val="tab"/>
      <w:lvlText w:val="•"/>
      <w:lvlJc w:val="left"/>
      <w:pPr>
        <w:ind w:left="3233" w:hanging="709"/>
      </w:pPr>
      <w:rPr>
        <w:rFonts w:hint="default"/>
        <w:lang w:val="pt-PT" w:eastAsia="en-US" w:bidi="ar-SA"/>
      </w:rPr>
    </w:lvl>
    <w:lvl w:ilvl="4">
      <w:start w:val="0"/>
      <w:numFmt w:val="bullet"/>
      <w:isLgl w:val="false"/>
      <w:suff w:val="tab"/>
      <w:lvlText w:val="•"/>
      <w:lvlJc w:val="left"/>
      <w:pPr>
        <w:ind w:left="4038" w:hanging="709"/>
      </w:pPr>
      <w:rPr>
        <w:rFonts w:hint="default"/>
        <w:lang w:val="pt-PT" w:eastAsia="en-US" w:bidi="ar-SA"/>
      </w:rPr>
    </w:lvl>
    <w:lvl w:ilvl="5">
      <w:start w:val="0"/>
      <w:numFmt w:val="bullet"/>
      <w:isLgl w:val="false"/>
      <w:suff w:val="tab"/>
      <w:lvlText w:val="•"/>
      <w:lvlJc w:val="left"/>
      <w:pPr>
        <w:ind w:left="4843" w:hanging="709"/>
      </w:pPr>
      <w:rPr>
        <w:rFonts w:hint="default"/>
        <w:lang w:val="pt-PT" w:eastAsia="en-US" w:bidi="ar-SA"/>
      </w:rPr>
    </w:lvl>
    <w:lvl w:ilvl="6">
      <w:start w:val="0"/>
      <w:numFmt w:val="bullet"/>
      <w:isLgl w:val="false"/>
      <w:suff w:val="tab"/>
      <w:lvlText w:val="•"/>
      <w:lvlJc w:val="left"/>
      <w:pPr>
        <w:ind w:left="5647" w:hanging="709"/>
      </w:pPr>
      <w:rPr>
        <w:rFonts w:hint="default"/>
        <w:lang w:val="pt-PT" w:eastAsia="en-US" w:bidi="ar-SA"/>
      </w:rPr>
    </w:lvl>
    <w:lvl w:ilvl="7">
      <w:start w:val="0"/>
      <w:numFmt w:val="bullet"/>
      <w:isLgl w:val="false"/>
      <w:suff w:val="tab"/>
      <w:lvlText w:val="•"/>
      <w:lvlJc w:val="left"/>
      <w:pPr>
        <w:ind w:left="6452" w:hanging="709"/>
      </w:pPr>
      <w:rPr>
        <w:rFonts w:hint="default"/>
        <w:lang w:val="pt-PT" w:eastAsia="en-US" w:bidi="ar-SA"/>
      </w:rPr>
    </w:lvl>
    <w:lvl w:ilvl="8">
      <w:start w:val="0"/>
      <w:numFmt w:val="bullet"/>
      <w:isLgl w:val="false"/>
      <w:suff w:val="tab"/>
      <w:lvlText w:val="•"/>
      <w:lvlJc w:val="left"/>
      <w:pPr>
        <w:ind w:left="7257" w:hanging="709"/>
      </w:pPr>
      <w:rPr>
        <w:rFonts w:hint="default"/>
        <w:lang w:val="pt-PT" w:eastAsia="en-US" w:bidi="ar-SA"/>
      </w:rPr>
    </w:lvl>
  </w:abstractNum>
  <w:abstractNum w:abstractNumId="39">
    <w:multiLevelType w:val="hybridMultilevel"/>
    <w:lvl w:ilvl="0">
      <w:start w:val="1"/>
      <w:numFmt w:val="decimal"/>
      <w:isLgl w:val="false"/>
      <w:suff w:val="tab"/>
      <w:lvlText w:val="%1."/>
      <w:lvlJc w:val="left"/>
      <w:pPr>
        <w:ind w:left="670" w:hanging="567"/>
        <w:jc w:val="left"/>
      </w:pPr>
      <w:rPr>
        <w:rFonts w:hint="default" w:ascii="Arial" w:hAnsi="Arial" w:eastAsia="Arial" w:cs="Arial"/>
        <w:b/>
        <w:bCs/>
        <w:spacing w:val="-4"/>
        <w:sz w:val="22"/>
        <w:szCs w:val="22"/>
        <w:lang w:val="pt-PT" w:eastAsia="en-US" w:bidi="ar-SA"/>
      </w:rPr>
    </w:lvl>
    <w:lvl w:ilvl="1">
      <w:start w:val="1"/>
      <w:numFmt w:val="decimal"/>
      <w:isLgl w:val="false"/>
      <w:suff w:val="tab"/>
      <w:lvlText w:val="%1.%2."/>
      <w:lvlJc w:val="left"/>
      <w:pPr>
        <w:ind w:left="104" w:hanging="708"/>
        <w:jc w:val="left"/>
      </w:pPr>
      <w:rPr>
        <w:rFonts w:hint="default"/>
        <w:spacing w:val="-2"/>
        <w:lang w:val="pt-PT" w:eastAsia="en-US" w:bidi="ar-SA"/>
      </w:rPr>
    </w:lvl>
    <w:lvl w:ilvl="2">
      <w:start w:val="1"/>
      <w:numFmt w:val="decimal"/>
      <w:isLgl w:val="false"/>
      <w:suff w:val="tab"/>
      <w:lvlText w:val="%1.%2.%3."/>
      <w:lvlJc w:val="left"/>
      <w:pPr>
        <w:ind w:left="812" w:hanging="708"/>
        <w:jc w:val="left"/>
      </w:pPr>
      <w:rPr>
        <w:rFonts w:hint="default" w:ascii="Cambria" w:hAnsi="Cambria" w:eastAsia="Cambria" w:cs="Cambria"/>
        <w:sz w:val="20"/>
        <w:szCs w:val="20"/>
        <w:lang w:val="pt-PT" w:eastAsia="en-US" w:bidi="ar-SA"/>
      </w:rPr>
    </w:lvl>
    <w:lvl w:ilvl="3">
      <w:start w:val="0"/>
      <w:numFmt w:val="bullet"/>
      <w:isLgl w:val="false"/>
      <w:suff w:val="tab"/>
      <w:lvlText w:val="•"/>
      <w:lvlJc w:val="left"/>
      <w:pPr>
        <w:ind w:left="1825" w:hanging="708"/>
      </w:pPr>
      <w:rPr>
        <w:rFonts w:hint="default"/>
        <w:lang w:val="pt-PT" w:eastAsia="en-US" w:bidi="ar-SA"/>
      </w:rPr>
    </w:lvl>
    <w:lvl w:ilvl="4">
      <w:start w:val="0"/>
      <w:numFmt w:val="bullet"/>
      <w:isLgl w:val="false"/>
      <w:suff w:val="tab"/>
      <w:lvlText w:val="•"/>
      <w:lvlJc w:val="left"/>
      <w:pPr>
        <w:ind w:left="2831" w:hanging="708"/>
      </w:pPr>
      <w:rPr>
        <w:rFonts w:hint="default"/>
        <w:lang w:val="pt-PT" w:eastAsia="en-US" w:bidi="ar-SA"/>
      </w:rPr>
    </w:lvl>
    <w:lvl w:ilvl="5">
      <w:start w:val="0"/>
      <w:numFmt w:val="bullet"/>
      <w:isLgl w:val="false"/>
      <w:suff w:val="tab"/>
      <w:lvlText w:val="•"/>
      <w:lvlJc w:val="left"/>
      <w:pPr>
        <w:ind w:left="3837" w:hanging="708"/>
      </w:pPr>
      <w:rPr>
        <w:rFonts w:hint="default"/>
        <w:lang w:val="pt-PT" w:eastAsia="en-US" w:bidi="ar-SA"/>
      </w:rPr>
    </w:lvl>
    <w:lvl w:ilvl="6">
      <w:start w:val="0"/>
      <w:numFmt w:val="bullet"/>
      <w:isLgl w:val="false"/>
      <w:suff w:val="tab"/>
      <w:lvlText w:val="•"/>
      <w:lvlJc w:val="left"/>
      <w:pPr>
        <w:ind w:left="4843" w:hanging="708"/>
      </w:pPr>
      <w:rPr>
        <w:rFonts w:hint="default"/>
        <w:lang w:val="pt-PT" w:eastAsia="en-US" w:bidi="ar-SA"/>
      </w:rPr>
    </w:lvl>
    <w:lvl w:ilvl="7">
      <w:start w:val="0"/>
      <w:numFmt w:val="bullet"/>
      <w:isLgl w:val="false"/>
      <w:suff w:val="tab"/>
      <w:lvlText w:val="•"/>
      <w:lvlJc w:val="left"/>
      <w:pPr>
        <w:ind w:left="5849" w:hanging="708"/>
      </w:pPr>
      <w:rPr>
        <w:rFonts w:hint="default"/>
        <w:lang w:val="pt-PT" w:eastAsia="en-US" w:bidi="ar-SA"/>
      </w:rPr>
    </w:lvl>
    <w:lvl w:ilvl="8">
      <w:start w:val="0"/>
      <w:numFmt w:val="bullet"/>
      <w:isLgl w:val="false"/>
      <w:suff w:val="tab"/>
      <w:lvlText w:val="•"/>
      <w:lvlJc w:val="left"/>
      <w:pPr>
        <w:ind w:left="6854" w:hanging="708"/>
      </w:pPr>
      <w:rPr>
        <w:rFonts w:hint="default"/>
        <w:lang w:val="pt-PT" w:eastAsia="en-US" w:bidi="ar-SA"/>
      </w:rPr>
    </w:lvl>
  </w:abstractNum>
  <w:abstractNum w:abstractNumId="40">
    <w:multiLevelType w:val="hybridMultilevel"/>
    <w:lvl w:ilvl="0">
      <w:start w:val="1"/>
      <w:numFmt w:val="decimal"/>
      <w:pStyle w:val="1009"/>
      <w:isLgl w:val="false"/>
      <w:suff w:val="tab"/>
      <w:lvlText w:val="%1."/>
      <w:lvlJc w:val="left"/>
      <w:pPr>
        <w:ind w:left="360" w:hanging="360"/>
      </w:pPr>
      <w:rPr>
        <w:b/>
      </w:rPr>
    </w:lvl>
    <w:lvl w:ilvl="1">
      <w:start w:val="1"/>
      <w:numFmt w:val="decimal"/>
      <w:pStyle w:val="1029"/>
      <w:isLgl w:val="false"/>
      <w:suff w:val="tab"/>
      <w:lvlText w:val="%1.%2."/>
      <w:lvlJc w:val="left"/>
      <w:pPr>
        <w:ind w:left="2559" w:hanging="432"/>
      </w:pPr>
      <w:rPr>
        <w:b w:val="0"/>
        <w:i w:val="0"/>
        <w:strike w:val="0"/>
        <w:color w:val="000000"/>
        <w:sz w:val="20"/>
        <w:szCs w:val="20"/>
        <w:u w:val="none"/>
      </w:rPr>
    </w:lvl>
    <w:lvl w:ilvl="2">
      <w:start w:val="1"/>
      <w:numFmt w:val="decimal"/>
      <w:pStyle w:val="1031"/>
      <w:isLgl w:val="false"/>
      <w:suff w:val="tab"/>
      <w:lvlText w:val="%1.%2.%3."/>
      <w:lvlJc w:val="left"/>
      <w:pPr>
        <w:ind w:left="8018" w:hanging="504"/>
      </w:pPr>
      <w:rPr>
        <w:rFonts w:ascii="Cambria" w:hAnsi="Cambria" w:eastAsia="Cambria" w:cs="Cambria"/>
        <w:b w:val="0"/>
        <w:i w:val="0"/>
        <w:strike w:val="0"/>
        <w:color w:val="000000"/>
        <w:sz w:val="20"/>
        <w:szCs w:val="20"/>
      </w:rPr>
    </w:lvl>
    <w:lvl w:ilvl="3">
      <w:start w:val="1"/>
      <w:numFmt w:val="decimal"/>
      <w:isLgl w:val="false"/>
      <w:suff w:val="tab"/>
      <w:lvlText w:val="%1.%2.%3.%4."/>
      <w:lvlJc w:val="left"/>
      <w:pPr>
        <w:ind w:left="2491" w:hanging="648"/>
      </w:pPr>
      <w:rPr>
        <w:rFonts w:ascii="Cambria" w:hAnsi="Cambria" w:eastAsia="Cambria" w:cs="Cambria"/>
        <w:sz w:val="20"/>
      </w:r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5"/>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41">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o"/>
      <w:lvlJc w:val="left"/>
      <w:pPr>
        <w:ind w:left="1429" w:hanging="360"/>
      </w:pPr>
      <w:rPr>
        <w:rFonts w:hint="default" w:ascii="Courier New" w:hAnsi="Courier New" w:eastAsia="Courier New" w:cs="Courier New"/>
      </w:rPr>
    </w:lvl>
    <w:lvl w:ilvl="2">
      <w:start w:val="1"/>
      <w:numFmt w:val="bullet"/>
      <w:isLgl w:val="false"/>
      <w:suff w:val="tab"/>
      <w:lvlText w:val="§"/>
      <w:lvlJc w:val="left"/>
      <w:pPr>
        <w:ind w:left="2149" w:hanging="360"/>
      </w:pPr>
      <w:rPr>
        <w:rFonts w:hint="default" w:ascii="Wingdings" w:hAnsi="Wingdings" w:eastAsia="Wingdings" w:cs="Wingdings"/>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o"/>
      <w:lvlJc w:val="left"/>
      <w:pPr>
        <w:ind w:left="3589" w:hanging="360"/>
      </w:pPr>
      <w:rPr>
        <w:rFonts w:hint="default" w:ascii="Courier New" w:hAnsi="Courier New" w:eastAsia="Courier New" w:cs="Courier New"/>
      </w:rPr>
    </w:lvl>
    <w:lvl w:ilvl="5">
      <w:start w:val="1"/>
      <w:numFmt w:val="bullet"/>
      <w:isLgl w:val="false"/>
      <w:suff w:val="tab"/>
      <w:lvlText w:val="§"/>
      <w:lvlJc w:val="left"/>
      <w:pPr>
        <w:ind w:left="4309" w:hanging="360"/>
      </w:pPr>
      <w:rPr>
        <w:rFonts w:hint="default" w:ascii="Wingdings" w:hAnsi="Wingdings" w:eastAsia="Wingdings" w:cs="Wingdings"/>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o"/>
      <w:lvlJc w:val="left"/>
      <w:pPr>
        <w:ind w:left="5749" w:hanging="360"/>
      </w:pPr>
      <w:rPr>
        <w:rFonts w:hint="default" w:ascii="Courier New" w:hAnsi="Courier New" w:eastAsia="Courier New" w:cs="Courier New"/>
      </w:rPr>
    </w:lvl>
    <w:lvl w:ilvl="8">
      <w:start w:val="1"/>
      <w:numFmt w:val="bullet"/>
      <w:isLgl w:val="false"/>
      <w:suff w:val="tab"/>
      <w:lvlText w:val="§"/>
      <w:lvlJc w:val="left"/>
      <w:pPr>
        <w:ind w:left="6469" w:hanging="360"/>
      </w:pPr>
      <w:rPr>
        <w:rFonts w:hint="default" w:ascii="Wingdings" w:hAnsi="Wingdings" w:eastAsia="Wingdings" w:cs="Wingdings"/>
      </w:rPr>
    </w:lvl>
  </w:abstractNum>
  <w:abstractNum w:abstractNumId="43">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o"/>
      <w:lvlJc w:val="left"/>
      <w:pPr>
        <w:ind w:left="1429" w:hanging="360"/>
      </w:pPr>
      <w:rPr>
        <w:rFonts w:hint="default" w:ascii="Courier New" w:hAnsi="Courier New" w:eastAsia="Courier New" w:cs="Courier New"/>
      </w:rPr>
    </w:lvl>
    <w:lvl w:ilvl="2">
      <w:start w:val="1"/>
      <w:numFmt w:val="bullet"/>
      <w:isLgl w:val="false"/>
      <w:suff w:val="tab"/>
      <w:lvlText w:val="§"/>
      <w:lvlJc w:val="left"/>
      <w:pPr>
        <w:ind w:left="2149" w:hanging="360"/>
      </w:pPr>
      <w:rPr>
        <w:rFonts w:hint="default" w:ascii="Wingdings" w:hAnsi="Wingdings" w:eastAsia="Wingdings" w:cs="Wingdings"/>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o"/>
      <w:lvlJc w:val="left"/>
      <w:pPr>
        <w:ind w:left="3589" w:hanging="360"/>
      </w:pPr>
      <w:rPr>
        <w:rFonts w:hint="default" w:ascii="Courier New" w:hAnsi="Courier New" w:eastAsia="Courier New" w:cs="Courier New"/>
      </w:rPr>
    </w:lvl>
    <w:lvl w:ilvl="5">
      <w:start w:val="1"/>
      <w:numFmt w:val="bullet"/>
      <w:isLgl w:val="false"/>
      <w:suff w:val="tab"/>
      <w:lvlText w:val="§"/>
      <w:lvlJc w:val="left"/>
      <w:pPr>
        <w:ind w:left="4309" w:hanging="360"/>
      </w:pPr>
      <w:rPr>
        <w:rFonts w:hint="default" w:ascii="Wingdings" w:hAnsi="Wingdings" w:eastAsia="Wingdings" w:cs="Wingdings"/>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o"/>
      <w:lvlJc w:val="left"/>
      <w:pPr>
        <w:ind w:left="5749" w:hanging="360"/>
      </w:pPr>
      <w:rPr>
        <w:rFonts w:hint="default" w:ascii="Courier New" w:hAnsi="Courier New" w:eastAsia="Courier New" w:cs="Courier New"/>
      </w:rPr>
    </w:lvl>
    <w:lvl w:ilvl="8">
      <w:start w:val="1"/>
      <w:numFmt w:val="bullet"/>
      <w:isLgl w:val="false"/>
      <w:suff w:val="tab"/>
      <w:lvlText w:val="§"/>
      <w:lvlJc w:val="left"/>
      <w:pPr>
        <w:ind w:left="6469"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10"/>
  </w:num>
  <w:num w:numId="13">
    <w:abstractNumId w:val="11"/>
  </w:num>
  <w:num w:numId="14">
    <w:abstractNumId w:val="12"/>
  </w:num>
  <w:num w:numId="15">
    <w:abstractNumId w:val="13"/>
  </w:num>
  <w:num w:numId="16">
    <w:abstractNumId w:val="14"/>
  </w:num>
  <w:num w:numId="17">
    <w:abstractNumId w:val="15"/>
  </w:num>
  <w:num w:numId="18">
    <w:abstractNumId w:val="16"/>
  </w:num>
  <w:num w:numId="19">
    <w:abstractNumId w:val="17"/>
  </w:num>
  <w:num w:numId="20">
    <w:abstractNumId w:val="18"/>
  </w:num>
  <w:num w:numId="21">
    <w:abstractNumId w:val="19"/>
  </w:num>
  <w:num w:numId="22">
    <w:abstractNumId w:val="20"/>
  </w:num>
  <w:num w:numId="23">
    <w:abstractNumId w:val="21"/>
  </w:num>
  <w:num w:numId="24">
    <w:abstractNumId w:val="22"/>
  </w:num>
  <w:num w:numId="25">
    <w:abstractNumId w:val="23"/>
  </w:num>
  <w:num w:numId="26">
    <w:abstractNumId w:val="24"/>
  </w:num>
  <w:num w:numId="27">
    <w:abstractNumId w:val="25"/>
  </w:num>
  <w:num w:numId="28">
    <w:abstractNumId w:val="26"/>
  </w:num>
  <w:num w:numId="29">
    <w:abstractNumId w:val="27"/>
  </w:num>
  <w:num w:numId="30">
    <w:abstractNumId w:val="28"/>
  </w:num>
  <w:num w:numId="31">
    <w:abstractNumId w:val="29"/>
  </w:num>
  <w:num w:numId="32">
    <w:abstractNumId w:val="30"/>
  </w:num>
  <w:num w:numId="33">
    <w:abstractNumId w:val="31"/>
  </w:num>
  <w:num w:numId="34">
    <w:abstractNumId w:val="32"/>
  </w:num>
  <w:num w:numId="35">
    <w:abstractNumId w:val="33"/>
  </w:num>
  <w:num w:numId="36">
    <w:abstractNumId w:val="34"/>
  </w:num>
  <w:num w:numId="37">
    <w:abstractNumId w:val="35"/>
  </w:num>
  <w:num w:numId="38">
    <w:abstractNumId w:val="36"/>
  </w:num>
  <w:num w:numId="39">
    <w:abstractNumId w:val="37"/>
  </w:num>
  <w:num w:numId="40">
    <w:abstractNumId w:val="38"/>
  </w:num>
  <w:num w:numId="41">
    <w:abstractNumId w:val="39"/>
  </w:num>
  <w:num w:numId="42">
    <w:abstractNumId w:val="40"/>
  </w:num>
  <w:num w:numId="43">
    <w:abstractNumId w:val="41"/>
  </w:num>
  <w:num w:numId="44">
    <w:abstractNumId w:val="42"/>
  </w:num>
  <w:num w:numId="45">
    <w:abstractNumId w:val="43"/>
  </w:num>
</w:numbering>
</file>

<file path=word/peopleDocument.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utor">
    <w15:presenceInfo w15:providerId="None" w15:userId="Au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Ecofont_Spranq_eco_Sans" w:hAnsi="Ecofont_Spranq_eco_Sans" w:eastAsia="Ecofont_Spranq_eco_Sans" w:cs="Ecofont_Spranq_eco_Sans"/>
        <w:sz w:val="24"/>
        <w:szCs w:val="24"/>
        <w:lang w:val="pt-BR" w:eastAsia="zh-CN"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1">
    <w:name w:val="Heading 1 Char"/>
    <w:basedOn w:val="976"/>
    <w:link w:val="971"/>
    <w:uiPriority w:val="9"/>
    <w:rPr>
      <w:rFonts w:ascii="Arial" w:hAnsi="Arial" w:eastAsia="Arial" w:cs="Arial"/>
      <w:sz w:val="40"/>
      <w:szCs w:val="40"/>
    </w:rPr>
  </w:style>
  <w:style w:type="character" w:styleId="802">
    <w:name w:val="Heading 2 Char"/>
    <w:basedOn w:val="976"/>
    <w:link w:val="972"/>
    <w:uiPriority w:val="9"/>
    <w:rPr>
      <w:rFonts w:ascii="Arial" w:hAnsi="Arial" w:eastAsia="Arial" w:cs="Arial"/>
      <w:sz w:val="34"/>
    </w:rPr>
  </w:style>
  <w:style w:type="character" w:styleId="803">
    <w:name w:val="Heading 3 Char"/>
    <w:basedOn w:val="976"/>
    <w:link w:val="973"/>
    <w:uiPriority w:val="9"/>
    <w:rPr>
      <w:rFonts w:ascii="Arial" w:hAnsi="Arial" w:eastAsia="Arial" w:cs="Arial"/>
      <w:sz w:val="30"/>
      <w:szCs w:val="30"/>
    </w:rPr>
  </w:style>
  <w:style w:type="character" w:styleId="804">
    <w:name w:val="Heading 4 Char"/>
    <w:basedOn w:val="976"/>
    <w:link w:val="974"/>
    <w:uiPriority w:val="9"/>
    <w:rPr>
      <w:rFonts w:ascii="Arial" w:hAnsi="Arial" w:eastAsia="Arial" w:cs="Arial"/>
      <w:b/>
      <w:bCs/>
      <w:sz w:val="26"/>
      <w:szCs w:val="26"/>
    </w:rPr>
  </w:style>
  <w:style w:type="character" w:styleId="805">
    <w:name w:val="Heading 5 Char"/>
    <w:basedOn w:val="976"/>
    <w:link w:val="967"/>
    <w:uiPriority w:val="9"/>
    <w:rPr>
      <w:rFonts w:ascii="Arial" w:hAnsi="Arial" w:eastAsia="Arial" w:cs="Arial"/>
      <w:b/>
      <w:bCs/>
      <w:sz w:val="24"/>
      <w:szCs w:val="24"/>
    </w:rPr>
  </w:style>
  <w:style w:type="character" w:styleId="806">
    <w:name w:val="Heading 6 Char"/>
    <w:basedOn w:val="976"/>
    <w:link w:val="975"/>
    <w:uiPriority w:val="9"/>
    <w:rPr>
      <w:rFonts w:ascii="Arial" w:hAnsi="Arial" w:eastAsia="Arial" w:cs="Arial"/>
      <w:b/>
      <w:bCs/>
      <w:sz w:val="22"/>
      <w:szCs w:val="22"/>
    </w:rPr>
  </w:style>
  <w:style w:type="paragraph" w:styleId="807">
    <w:name w:val="Heading 7"/>
    <w:basedOn w:val="970"/>
    <w:next w:val="970"/>
    <w:link w:val="808"/>
    <w:uiPriority w:val="9"/>
    <w:unhideWhenUsed/>
    <w:qFormat/>
    <w:pPr>
      <w:keepLines/>
      <w:keepNext/>
      <w:spacing w:before="320" w:after="200"/>
      <w:outlineLvl w:val="6"/>
    </w:pPr>
    <w:rPr>
      <w:rFonts w:ascii="Arial" w:hAnsi="Arial" w:eastAsia="Arial" w:cs="Arial"/>
      <w:b/>
      <w:bCs/>
      <w:i/>
      <w:iCs/>
      <w:sz w:val="22"/>
      <w:szCs w:val="22"/>
    </w:rPr>
  </w:style>
  <w:style w:type="character" w:styleId="808">
    <w:name w:val="Heading 7 Char"/>
    <w:basedOn w:val="976"/>
    <w:link w:val="807"/>
    <w:uiPriority w:val="9"/>
    <w:rPr>
      <w:rFonts w:ascii="Arial" w:hAnsi="Arial" w:eastAsia="Arial" w:cs="Arial"/>
      <w:b/>
      <w:bCs/>
      <w:i/>
      <w:iCs/>
      <w:sz w:val="22"/>
      <w:szCs w:val="22"/>
    </w:rPr>
  </w:style>
  <w:style w:type="paragraph" w:styleId="809">
    <w:name w:val="Heading 8"/>
    <w:basedOn w:val="970"/>
    <w:next w:val="970"/>
    <w:link w:val="810"/>
    <w:uiPriority w:val="9"/>
    <w:unhideWhenUsed/>
    <w:qFormat/>
    <w:pPr>
      <w:keepLines/>
      <w:keepNext/>
      <w:spacing w:before="320" w:after="200"/>
      <w:outlineLvl w:val="7"/>
    </w:pPr>
    <w:rPr>
      <w:rFonts w:ascii="Arial" w:hAnsi="Arial" w:eastAsia="Arial" w:cs="Arial"/>
      <w:i/>
      <w:iCs/>
      <w:sz w:val="22"/>
      <w:szCs w:val="22"/>
    </w:rPr>
  </w:style>
  <w:style w:type="character" w:styleId="810">
    <w:name w:val="Heading 8 Char"/>
    <w:basedOn w:val="976"/>
    <w:link w:val="809"/>
    <w:uiPriority w:val="9"/>
    <w:rPr>
      <w:rFonts w:ascii="Arial" w:hAnsi="Arial" w:eastAsia="Arial" w:cs="Arial"/>
      <w:i/>
      <w:iCs/>
      <w:sz w:val="22"/>
      <w:szCs w:val="22"/>
    </w:rPr>
  </w:style>
  <w:style w:type="paragraph" w:styleId="811">
    <w:name w:val="Heading 9"/>
    <w:basedOn w:val="970"/>
    <w:next w:val="970"/>
    <w:link w:val="812"/>
    <w:uiPriority w:val="9"/>
    <w:unhideWhenUsed/>
    <w:qFormat/>
    <w:pPr>
      <w:keepLines/>
      <w:keepNext/>
      <w:spacing w:before="320" w:after="200"/>
      <w:outlineLvl w:val="8"/>
    </w:pPr>
    <w:rPr>
      <w:rFonts w:ascii="Arial" w:hAnsi="Arial" w:eastAsia="Arial" w:cs="Arial"/>
      <w:i/>
      <w:iCs/>
      <w:sz w:val="21"/>
      <w:szCs w:val="21"/>
    </w:rPr>
  </w:style>
  <w:style w:type="character" w:styleId="812">
    <w:name w:val="Heading 9 Char"/>
    <w:basedOn w:val="976"/>
    <w:link w:val="811"/>
    <w:uiPriority w:val="9"/>
    <w:rPr>
      <w:rFonts w:ascii="Arial" w:hAnsi="Arial" w:eastAsia="Arial" w:cs="Arial"/>
      <w:i/>
      <w:iCs/>
      <w:sz w:val="21"/>
      <w:szCs w:val="21"/>
    </w:rPr>
  </w:style>
  <w:style w:type="paragraph" w:styleId="813">
    <w:name w:val="No Spacing"/>
    <w:uiPriority w:val="1"/>
    <w:qFormat/>
    <w:pPr>
      <w:spacing w:before="0" w:after="0" w:line="240" w:lineRule="auto"/>
    </w:pPr>
  </w:style>
  <w:style w:type="character" w:styleId="814">
    <w:name w:val="Title Char"/>
    <w:basedOn w:val="976"/>
    <w:link w:val="1011"/>
    <w:uiPriority w:val="10"/>
    <w:rPr>
      <w:sz w:val="48"/>
      <w:szCs w:val="48"/>
    </w:rPr>
  </w:style>
  <w:style w:type="character" w:styleId="815">
    <w:name w:val="Subtitle Char"/>
    <w:basedOn w:val="976"/>
    <w:link w:val="1099"/>
    <w:uiPriority w:val="11"/>
    <w:rPr>
      <w:sz w:val="24"/>
      <w:szCs w:val="24"/>
    </w:rPr>
  </w:style>
  <w:style w:type="paragraph" w:styleId="816">
    <w:name w:val="Intense Quote"/>
    <w:basedOn w:val="970"/>
    <w:next w:val="970"/>
    <w:link w:val="8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7">
    <w:name w:val="Intense Quote Char"/>
    <w:link w:val="816"/>
    <w:uiPriority w:val="30"/>
    <w:rPr>
      <w:i/>
    </w:rPr>
  </w:style>
  <w:style w:type="character" w:styleId="818">
    <w:name w:val="Header Char"/>
    <w:basedOn w:val="976"/>
    <w:link w:val="993"/>
    <w:uiPriority w:val="99"/>
  </w:style>
  <w:style w:type="character" w:styleId="819">
    <w:name w:val="Footer Char"/>
    <w:basedOn w:val="976"/>
    <w:link w:val="995"/>
    <w:uiPriority w:val="99"/>
  </w:style>
  <w:style w:type="paragraph" w:styleId="820">
    <w:name w:val="Caption"/>
    <w:basedOn w:val="970"/>
    <w:next w:val="970"/>
    <w:uiPriority w:val="35"/>
    <w:semiHidden/>
    <w:unhideWhenUsed/>
    <w:qFormat/>
    <w:pPr>
      <w:spacing w:line="276" w:lineRule="auto"/>
    </w:pPr>
    <w:rPr>
      <w:b/>
      <w:bCs/>
      <w:color w:val="4f81bd" w:themeColor="accent1"/>
      <w:sz w:val="18"/>
      <w:szCs w:val="18"/>
    </w:rPr>
  </w:style>
  <w:style w:type="character" w:styleId="821">
    <w:name w:val="Caption Char"/>
    <w:basedOn w:val="820"/>
    <w:link w:val="995"/>
    <w:uiPriority w:val="99"/>
  </w:style>
  <w:style w:type="table" w:styleId="822">
    <w:name w:val="Table Grid Light"/>
    <w:basedOn w:val="9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3">
    <w:name w:val="Plain Table 1"/>
    <w:basedOn w:val="9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name w:val="Plain Table 2"/>
    <w:basedOn w:val="9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name w:val="Plain Table 3"/>
    <w:basedOn w:val="9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name w:val="Plain Table 4"/>
    <w:basedOn w:val="9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name w:val="Plain Table 5"/>
    <w:basedOn w:val="9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8">
    <w:name w:val="Grid Table 1 Light"/>
    <w:basedOn w:val="9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9">
    <w:name w:val="Grid Table 1 Light - Accent 1"/>
    <w:basedOn w:val="9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0">
    <w:name w:val="Grid Table 1 Light - Accent 2"/>
    <w:basedOn w:val="9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1">
    <w:name w:val="Grid Table 1 Light - Accent 3"/>
    <w:basedOn w:val="9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2">
    <w:name w:val="Grid Table 1 Light - Accent 4"/>
    <w:basedOn w:val="9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3">
    <w:name w:val="Grid Table 1 Light - Accent 5"/>
    <w:basedOn w:val="9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4">
    <w:name w:val="Grid Table 1 Light - Accent 6"/>
    <w:basedOn w:val="9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5">
    <w:name w:val="Grid Table 2"/>
    <w:basedOn w:val="9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6">
    <w:name w:val="Grid Table 2 - Accent 1"/>
    <w:basedOn w:val="9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7">
    <w:name w:val="Grid Table 2 - Accent 2"/>
    <w:basedOn w:val="9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8">
    <w:name w:val="Grid Table 2 - Accent 3"/>
    <w:basedOn w:val="9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9">
    <w:name w:val="Grid Table 2 - Accent 4"/>
    <w:basedOn w:val="9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0">
    <w:name w:val="Grid Table 2 - Accent 5"/>
    <w:basedOn w:val="9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1">
    <w:name w:val="Grid Table 2 - Accent 6"/>
    <w:basedOn w:val="9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2">
    <w:name w:val="Grid Table 3"/>
    <w:basedOn w:val="9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1"/>
    <w:basedOn w:val="9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2"/>
    <w:basedOn w:val="9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3"/>
    <w:basedOn w:val="9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4"/>
    <w:basedOn w:val="9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5"/>
    <w:basedOn w:val="9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6"/>
    <w:basedOn w:val="9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4"/>
    <w:basedOn w:val="9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name w:val="Grid Table 4 - Accent 1"/>
    <w:basedOn w:val="97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1">
    <w:name w:val="Grid Table 4 - Accent 2"/>
    <w:basedOn w:val="97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2">
    <w:name w:val="Grid Table 4 - Accent 3"/>
    <w:basedOn w:val="97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3">
    <w:name w:val="Grid Table 4 - Accent 4"/>
    <w:basedOn w:val="97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4">
    <w:name w:val="Grid Table 4 - Accent 5"/>
    <w:basedOn w:val="97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5">
    <w:name w:val="Grid Table 4 - Accent 6"/>
    <w:basedOn w:val="97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6">
    <w:name w:val="Grid Table 5 Dark"/>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7">
    <w:name w:val="Grid Table 5 Dark- Accent 1"/>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8">
    <w:name w:val="Grid Table 5 Dark - Accent 2"/>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9">
    <w:name w:val="Grid Table 5 Dark - Accent 3"/>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0">
    <w:name w:val="Grid Table 5 Dark- Accent 4"/>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1">
    <w:name w:val="Grid Table 5 Dark - Accent 5"/>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2">
    <w:name w:val="Grid Table 5 Dark - Accent 6"/>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3">
    <w:name w:val="Grid Table 6 Colorful"/>
    <w:basedOn w:val="9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4">
    <w:name w:val="Grid Table 6 Colorful - Accent 1"/>
    <w:basedOn w:val="97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5">
    <w:name w:val="Grid Table 6 Colorful - Accent 2"/>
    <w:basedOn w:val="9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6">
    <w:name w:val="Grid Table 6 Colorful - Accent 3"/>
    <w:basedOn w:val="97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7">
    <w:name w:val="Grid Table 6 Colorful - Accent 4"/>
    <w:basedOn w:val="9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8">
    <w:name w:val="Grid Table 6 Colorful - Accent 5"/>
    <w:basedOn w:val="97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9">
    <w:name w:val="Grid Table 6 Colorful - Accent 6"/>
    <w:basedOn w:val="97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0">
    <w:name w:val="Grid Table 7 Colorful"/>
    <w:basedOn w:val="9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1">
    <w:name w:val="Grid Table 7 Colorful - Accent 1"/>
    <w:basedOn w:val="97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2">
    <w:name w:val="Grid Table 7 Colorful - Accent 2"/>
    <w:basedOn w:val="97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3">
    <w:name w:val="Grid Table 7 Colorful - Accent 3"/>
    <w:basedOn w:val="97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4">
    <w:name w:val="Grid Table 7 Colorful - Accent 4"/>
    <w:basedOn w:val="97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5">
    <w:name w:val="Grid Table 7 Colorful - Accent 5"/>
    <w:basedOn w:val="97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6">
    <w:name w:val="Grid Table 7 Colorful - Accent 6"/>
    <w:basedOn w:val="97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7">
    <w:name w:val="List Table 1 Light"/>
    <w:basedOn w:val="9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name w:val="List Table 1 Light - Accent 1"/>
    <w:basedOn w:val="97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9">
    <w:name w:val="List Table 1 Light - Accent 2"/>
    <w:basedOn w:val="97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0">
    <w:name w:val="List Table 1 Light - Accent 3"/>
    <w:basedOn w:val="97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1">
    <w:name w:val="List Table 1 Light - Accent 4"/>
    <w:basedOn w:val="97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2">
    <w:name w:val="List Table 1 Light - Accent 5"/>
    <w:basedOn w:val="97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3">
    <w:name w:val="List Table 1 Light - Accent 6"/>
    <w:basedOn w:val="97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4">
    <w:name w:val="List Table 2"/>
    <w:basedOn w:val="9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5">
    <w:name w:val="List Table 2 - Accent 1"/>
    <w:basedOn w:val="97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6">
    <w:name w:val="List Table 2 - Accent 2"/>
    <w:basedOn w:val="97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7">
    <w:name w:val="List Table 2 - Accent 3"/>
    <w:basedOn w:val="97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8">
    <w:name w:val="List Table 2 - Accent 4"/>
    <w:basedOn w:val="97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9">
    <w:name w:val="List Table 2 - Accent 5"/>
    <w:basedOn w:val="97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0">
    <w:name w:val="List Table 2 - Accent 6"/>
    <w:basedOn w:val="97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1">
    <w:name w:val="List Table 3"/>
    <w:basedOn w:val="9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2">
    <w:name w:val="List Table 3 - Accent 1"/>
    <w:basedOn w:val="97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3">
    <w:name w:val="List Table 3 - Accent 2"/>
    <w:basedOn w:val="9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4">
    <w:name w:val="List Table 3 - Accent 3"/>
    <w:basedOn w:val="97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5">
    <w:name w:val="List Table 3 - Accent 4"/>
    <w:basedOn w:val="9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6">
    <w:name w:val="List Table 3 - Accent 5"/>
    <w:basedOn w:val="97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7">
    <w:name w:val="List Table 3 - Accent 6"/>
    <w:basedOn w:val="97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8">
    <w:name w:val="List Table 4"/>
    <w:basedOn w:val="9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9">
    <w:name w:val="List Table 4 - Accent 1"/>
    <w:basedOn w:val="97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0">
    <w:name w:val="List Table 4 - Accent 2"/>
    <w:basedOn w:val="97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1">
    <w:name w:val="List Table 4 - Accent 3"/>
    <w:basedOn w:val="97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2">
    <w:name w:val="List Table 4 - Accent 4"/>
    <w:basedOn w:val="97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3">
    <w:name w:val="List Table 4 - Accent 5"/>
    <w:basedOn w:val="97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4">
    <w:name w:val="List Table 4 - Accent 6"/>
    <w:basedOn w:val="97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5">
    <w:name w:val="List Table 5 Dark"/>
    <w:basedOn w:val="9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1"/>
    <w:basedOn w:val="97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2"/>
    <w:basedOn w:val="97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3"/>
    <w:basedOn w:val="97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4"/>
    <w:basedOn w:val="97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5"/>
    <w:basedOn w:val="97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6"/>
    <w:basedOn w:val="97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6 Colorful"/>
    <w:basedOn w:val="9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3">
    <w:name w:val="List Table 6 Colorful - Accent 1"/>
    <w:basedOn w:val="97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4">
    <w:name w:val="List Table 6 Colorful - Accent 2"/>
    <w:basedOn w:val="97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5">
    <w:name w:val="List Table 6 Colorful - Accent 3"/>
    <w:basedOn w:val="97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6">
    <w:name w:val="List Table 6 Colorful - Accent 4"/>
    <w:basedOn w:val="97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7">
    <w:name w:val="List Table 6 Colorful - Accent 5"/>
    <w:basedOn w:val="97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8">
    <w:name w:val="List Table 6 Colorful - Accent 6"/>
    <w:basedOn w:val="97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9">
    <w:name w:val="List Table 7 Colorful"/>
    <w:basedOn w:val="9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0">
    <w:name w:val="List Table 7 Colorful - Accent 1"/>
    <w:basedOn w:val="97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1">
    <w:name w:val="List Table 7 Colorful - Accent 2"/>
    <w:basedOn w:val="97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2">
    <w:name w:val="List Table 7 Colorful - Accent 3"/>
    <w:basedOn w:val="97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3">
    <w:name w:val="List Table 7 Colorful - Accent 4"/>
    <w:basedOn w:val="97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4">
    <w:name w:val="List Table 7 Colorful - Accent 5"/>
    <w:basedOn w:val="97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5">
    <w:name w:val="List Table 7 Colorful - Accent 6"/>
    <w:basedOn w:val="97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6">
    <w:name w:val="Lined - Accent"/>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7">
    <w:name w:val="Lined - Accent 1"/>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8">
    <w:name w:val="Lined - Accent 2"/>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9">
    <w:name w:val="Lined - Accent 3"/>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0">
    <w:name w:val="Lined - Accent 4"/>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1">
    <w:name w:val="Lined - Accent 5"/>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2">
    <w:name w:val="Lined - Accent 6"/>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3">
    <w:name w:val="Bordered &amp; Lined - Accent"/>
    <w:basedOn w:val="97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4">
    <w:name w:val="Bordered &amp; Lined - Accent 1"/>
    <w:basedOn w:val="97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5">
    <w:name w:val="Bordered &amp; Lined - Accent 2"/>
    <w:basedOn w:val="97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6">
    <w:name w:val="Bordered &amp; Lined - Accent 3"/>
    <w:basedOn w:val="97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7">
    <w:name w:val="Bordered &amp; Lined - Accent 4"/>
    <w:basedOn w:val="97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8">
    <w:name w:val="Bordered &amp; Lined - Accent 5"/>
    <w:basedOn w:val="97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9">
    <w:name w:val="Bordered &amp; Lined - Accent 6"/>
    <w:basedOn w:val="97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0">
    <w:name w:val="Bordered"/>
    <w:basedOn w:val="97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1">
    <w:name w:val="Bordered - Accent 1"/>
    <w:basedOn w:val="9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2">
    <w:name w:val="Bordered - Accent 2"/>
    <w:basedOn w:val="9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3">
    <w:name w:val="Bordered - Accent 3"/>
    <w:basedOn w:val="9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4">
    <w:name w:val="Bordered - Accent 4"/>
    <w:basedOn w:val="9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5">
    <w:name w:val="Bordered - Accent 5"/>
    <w:basedOn w:val="9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6">
    <w:name w:val="Bordered - Accent 6"/>
    <w:basedOn w:val="9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47">
    <w:name w:val="footnote text"/>
    <w:basedOn w:val="970"/>
    <w:link w:val="948"/>
    <w:uiPriority w:val="99"/>
    <w:semiHidden/>
    <w:unhideWhenUsed/>
    <w:pPr>
      <w:spacing w:after="40" w:line="240" w:lineRule="auto"/>
    </w:pPr>
    <w:rPr>
      <w:sz w:val="18"/>
    </w:rPr>
  </w:style>
  <w:style w:type="character" w:styleId="948">
    <w:name w:val="Footnote Text Char"/>
    <w:link w:val="947"/>
    <w:uiPriority w:val="99"/>
    <w:rPr>
      <w:sz w:val="18"/>
    </w:rPr>
  </w:style>
  <w:style w:type="character" w:styleId="949">
    <w:name w:val="footnote reference"/>
    <w:basedOn w:val="976"/>
    <w:uiPriority w:val="99"/>
    <w:unhideWhenUsed/>
    <w:rPr>
      <w:vertAlign w:val="superscript"/>
    </w:rPr>
  </w:style>
  <w:style w:type="paragraph" w:styleId="950">
    <w:name w:val="endnote text"/>
    <w:basedOn w:val="970"/>
    <w:link w:val="951"/>
    <w:uiPriority w:val="99"/>
    <w:semiHidden/>
    <w:unhideWhenUsed/>
    <w:pPr>
      <w:spacing w:after="0" w:line="240" w:lineRule="auto"/>
    </w:pPr>
    <w:rPr>
      <w:sz w:val="20"/>
    </w:rPr>
  </w:style>
  <w:style w:type="character" w:styleId="951">
    <w:name w:val="Endnote Text Char"/>
    <w:link w:val="950"/>
    <w:uiPriority w:val="99"/>
    <w:rPr>
      <w:sz w:val="20"/>
    </w:rPr>
  </w:style>
  <w:style w:type="character" w:styleId="952">
    <w:name w:val="endnote reference"/>
    <w:basedOn w:val="976"/>
    <w:uiPriority w:val="99"/>
    <w:semiHidden/>
    <w:unhideWhenUsed/>
    <w:rPr>
      <w:vertAlign w:val="superscript"/>
    </w:rPr>
  </w:style>
  <w:style w:type="paragraph" w:styleId="953">
    <w:name w:val="toc 2"/>
    <w:basedOn w:val="970"/>
    <w:next w:val="970"/>
    <w:uiPriority w:val="39"/>
    <w:unhideWhenUsed/>
    <w:pPr>
      <w:ind w:left="283" w:right="0" w:firstLine="0"/>
      <w:spacing w:after="57"/>
    </w:pPr>
  </w:style>
  <w:style w:type="paragraph" w:styleId="954">
    <w:name w:val="toc 3"/>
    <w:basedOn w:val="970"/>
    <w:next w:val="970"/>
    <w:uiPriority w:val="39"/>
    <w:unhideWhenUsed/>
    <w:pPr>
      <w:ind w:left="567" w:right="0" w:firstLine="0"/>
      <w:spacing w:after="57"/>
    </w:pPr>
  </w:style>
  <w:style w:type="paragraph" w:styleId="955">
    <w:name w:val="toc 4"/>
    <w:basedOn w:val="970"/>
    <w:next w:val="970"/>
    <w:uiPriority w:val="39"/>
    <w:unhideWhenUsed/>
    <w:pPr>
      <w:ind w:left="850" w:right="0" w:firstLine="0"/>
      <w:spacing w:after="57"/>
    </w:pPr>
  </w:style>
  <w:style w:type="paragraph" w:styleId="956">
    <w:name w:val="toc 5"/>
    <w:basedOn w:val="970"/>
    <w:next w:val="970"/>
    <w:uiPriority w:val="39"/>
    <w:unhideWhenUsed/>
    <w:pPr>
      <w:ind w:left="1134" w:right="0" w:firstLine="0"/>
      <w:spacing w:after="57"/>
    </w:pPr>
  </w:style>
  <w:style w:type="paragraph" w:styleId="957">
    <w:name w:val="toc 6"/>
    <w:basedOn w:val="970"/>
    <w:next w:val="970"/>
    <w:uiPriority w:val="39"/>
    <w:unhideWhenUsed/>
    <w:pPr>
      <w:ind w:left="1417" w:right="0" w:firstLine="0"/>
      <w:spacing w:after="57"/>
    </w:pPr>
  </w:style>
  <w:style w:type="paragraph" w:styleId="958">
    <w:name w:val="toc 7"/>
    <w:basedOn w:val="970"/>
    <w:next w:val="970"/>
    <w:uiPriority w:val="39"/>
    <w:unhideWhenUsed/>
    <w:pPr>
      <w:ind w:left="1701" w:right="0" w:firstLine="0"/>
      <w:spacing w:after="57"/>
    </w:pPr>
  </w:style>
  <w:style w:type="paragraph" w:styleId="959">
    <w:name w:val="toc 8"/>
    <w:basedOn w:val="970"/>
    <w:next w:val="970"/>
    <w:uiPriority w:val="39"/>
    <w:unhideWhenUsed/>
    <w:pPr>
      <w:ind w:left="1984" w:right="0" w:firstLine="0"/>
      <w:spacing w:after="57"/>
    </w:pPr>
  </w:style>
  <w:style w:type="paragraph" w:styleId="960">
    <w:name w:val="toc 9"/>
    <w:basedOn w:val="970"/>
    <w:next w:val="970"/>
    <w:uiPriority w:val="39"/>
    <w:unhideWhenUsed/>
    <w:pPr>
      <w:ind w:left="2268" w:right="0" w:firstLine="0"/>
      <w:spacing w:after="57"/>
    </w:pPr>
  </w:style>
  <w:style w:type="paragraph" w:styleId="961">
    <w:name w:val="table of figures"/>
    <w:basedOn w:val="970"/>
    <w:next w:val="970"/>
    <w:uiPriority w:val="99"/>
    <w:unhideWhenUsed/>
    <w:pPr>
      <w:spacing w:after="0" w:afterAutospacing="0"/>
    </w:pPr>
  </w:style>
  <w:style w:type="table" w:styleId="962">
    <w:name w:val="Table Normal"/>
    <w:tblPr/>
  </w:style>
  <w:style w:type="paragraph" w:styleId="963">
    <w:name w:val="Heading 1"/>
    <w:basedOn w:val="970"/>
    <w:next w:val="970"/>
    <w:pPr>
      <w:keepLines/>
      <w:keepNext/>
      <w:spacing w:before="480"/>
    </w:pPr>
    <w:rPr>
      <w:rFonts w:ascii="Calibri" w:hAnsi="Calibri" w:eastAsia="Calibri" w:cs="Calibri"/>
      <w:b/>
      <w:color w:val="366091"/>
      <w:sz w:val="28"/>
      <w:szCs w:val="28"/>
    </w:rPr>
  </w:style>
  <w:style w:type="paragraph" w:styleId="964">
    <w:name w:val="Heading 2"/>
    <w:basedOn w:val="970"/>
    <w:next w:val="970"/>
    <w:pPr>
      <w:ind w:right="0"/>
      <w:jc w:val="center"/>
      <w:keepNext/>
      <w:tabs>
        <w:tab w:val="left" w:pos="1701" w:leader="none"/>
      </w:tabs>
    </w:pPr>
    <w:rPr>
      <w:rFonts w:ascii="Times New Roman" w:hAnsi="Times New Roman" w:eastAsia="Times New Roman" w:cs="Times New Roman"/>
      <w:b/>
      <w:color w:val="000000"/>
    </w:rPr>
  </w:style>
  <w:style w:type="paragraph" w:styleId="965">
    <w:name w:val="Heading 3"/>
    <w:basedOn w:val="970"/>
    <w:next w:val="970"/>
    <w:pPr>
      <w:keepLines/>
      <w:keepNext/>
      <w:spacing w:before="40" w:line="259" w:lineRule="auto"/>
    </w:pPr>
    <w:rPr>
      <w:rFonts w:ascii="Calibri" w:hAnsi="Calibri" w:eastAsia="Calibri" w:cs="Calibri"/>
      <w:color w:val="243f61"/>
    </w:rPr>
  </w:style>
  <w:style w:type="paragraph" w:styleId="966">
    <w:name w:val="Heading 4"/>
    <w:basedOn w:val="970"/>
    <w:next w:val="970"/>
    <w:pPr>
      <w:keepLines/>
      <w:keepNext/>
      <w:spacing w:before="40"/>
    </w:pPr>
    <w:rPr>
      <w:rFonts w:ascii="Calibri" w:hAnsi="Calibri" w:eastAsia="Calibri" w:cs="Calibri"/>
      <w:i/>
      <w:color w:val="366091"/>
    </w:rPr>
  </w:style>
  <w:style w:type="paragraph" w:styleId="967">
    <w:name w:val="Heading 5"/>
    <w:basedOn w:val="970"/>
    <w:next w:val="970"/>
    <w:pPr>
      <w:keepLines/>
      <w:keepNext/>
      <w:pageBreakBefore w:val="0"/>
      <w:spacing w:before="220" w:after="40"/>
    </w:pPr>
    <w:rPr>
      <w:b/>
      <w:sz w:val="22"/>
      <w:szCs w:val="22"/>
    </w:rPr>
  </w:style>
  <w:style w:type="paragraph" w:styleId="968">
    <w:name w:val="Heading 6"/>
    <w:basedOn w:val="970"/>
    <w:next w:val="970"/>
    <w:pPr>
      <w:keepLines/>
      <w:keepNext/>
      <w:spacing w:before="40" w:line="259" w:lineRule="auto"/>
    </w:pPr>
    <w:rPr>
      <w:rFonts w:ascii="Calibri" w:hAnsi="Calibri" w:eastAsia="Calibri" w:cs="Calibri"/>
      <w:color w:val="243f61"/>
      <w:sz w:val="22"/>
      <w:szCs w:val="22"/>
    </w:rPr>
  </w:style>
  <w:style w:type="paragraph" w:styleId="969">
    <w:name w:val="Title"/>
    <w:basedOn w:val="970"/>
    <w:next w:val="970"/>
    <w:pPr>
      <w:spacing w:after="300"/>
      <w:pBdr>
        <w:bottom w:val="single" w:color="4F81BD" w:sz="8" w:space="4"/>
      </w:pBdr>
    </w:pPr>
    <w:rPr>
      <w:rFonts w:ascii="Calibri" w:hAnsi="Calibri" w:eastAsia="Calibri" w:cs="Calibri"/>
      <w:color w:val="17365d"/>
      <w:sz w:val="52"/>
      <w:szCs w:val="52"/>
    </w:rPr>
  </w:style>
  <w:style w:type="paragraph" w:styleId="970" w:default="1">
    <w:name w:val="Normal"/>
    <w:rPr>
      <w:rFonts w:ascii="Ecofont_Spranq_eco_Sans" w:hAnsi="Ecofont_Spranq_eco_Sans" w:cs="Tahoma"/>
      <w:sz w:val="24"/>
      <w:szCs w:val="24"/>
      <w:lang w:eastAsia="pt-BR"/>
    </w:rPr>
  </w:style>
  <w:style w:type="paragraph" w:styleId="971">
    <w:name w:val="Heading 1"/>
    <w:basedOn w:val="970"/>
    <w:next w:val="970"/>
    <w:link w:val="1014"/>
    <w:pPr>
      <w:keepLines/>
      <w:keepNext/>
      <w:spacing w:before="480"/>
      <w:outlineLvl w:val="0"/>
    </w:pPr>
    <w:rPr>
      <w:rFonts w:asciiTheme="majorHAnsi" w:hAnsiTheme="majorHAnsi" w:eastAsiaTheme="majorEastAsia" w:cstheme="majorBidi"/>
      <w:b/>
      <w:bCs/>
      <w:color w:val="365f91" w:themeColor="accent1" w:themeShade="00"/>
      <w:sz w:val="28"/>
      <w:szCs w:val="28"/>
    </w:rPr>
  </w:style>
  <w:style w:type="paragraph" w:styleId="972">
    <w:name w:val="Heading 2"/>
    <w:basedOn w:val="970"/>
    <w:next w:val="970"/>
    <w:link w:val="983"/>
    <w:pPr>
      <w:ind w:right="-1"/>
      <w:jc w:val="center"/>
      <w:keepNext/>
      <w:tabs>
        <w:tab w:val="left" w:pos="1701" w:leader="none"/>
      </w:tabs>
      <w:outlineLvl w:val="1"/>
    </w:pPr>
    <w:rPr>
      <w:rFonts w:ascii="Times New Roman" w:hAnsi="Times New Roman" w:cs="Times New Roman"/>
      <w:b/>
      <w:color w:val="000000"/>
      <w:szCs w:val="20"/>
    </w:rPr>
  </w:style>
  <w:style w:type="paragraph" w:styleId="973">
    <w:name w:val="Heading 3"/>
    <w:basedOn w:val="970"/>
    <w:next w:val="970"/>
    <w:link w:val="1064"/>
    <w:uiPriority w:val="9"/>
    <w:semiHidden/>
    <w:unhideWhenUsed/>
    <w:qFormat/>
    <w:pPr>
      <w:keepLines/>
      <w:keepNext/>
      <w:spacing w:before="40" w:line="259" w:lineRule="auto"/>
      <w:outlineLvl w:val="2"/>
    </w:pPr>
    <w:rPr>
      <w:rFonts w:asciiTheme="majorHAnsi" w:hAnsiTheme="majorHAnsi" w:eastAsiaTheme="majorEastAsia" w:cstheme="majorBidi"/>
      <w:color w:val="243f60" w:themeColor="accent1" w:themeShade="00"/>
      <w:lang w:eastAsia="en-US"/>
    </w:rPr>
  </w:style>
  <w:style w:type="paragraph" w:styleId="974">
    <w:name w:val="Heading 4"/>
    <w:basedOn w:val="970"/>
    <w:next w:val="970"/>
    <w:link w:val="1008"/>
    <w:semiHidden/>
    <w:unhideWhenUsed/>
    <w:qFormat/>
    <w:pPr>
      <w:keepLines/>
      <w:keepNext/>
      <w:spacing w:before="40"/>
      <w:outlineLvl w:val="3"/>
    </w:pPr>
    <w:rPr>
      <w:rFonts w:asciiTheme="majorHAnsi" w:hAnsiTheme="majorHAnsi" w:eastAsiaTheme="majorEastAsia" w:cstheme="majorBidi"/>
      <w:i/>
      <w:iCs/>
      <w:color w:val="365f91" w:themeColor="accent1" w:themeShade="00"/>
    </w:rPr>
  </w:style>
  <w:style w:type="paragraph" w:styleId="975">
    <w:name w:val="Heading 6"/>
    <w:basedOn w:val="970"/>
    <w:next w:val="970"/>
    <w:link w:val="1065"/>
    <w:uiPriority w:val="9"/>
    <w:semiHidden/>
    <w:unhideWhenUsed/>
    <w:qFormat/>
    <w:pPr>
      <w:keepLines/>
      <w:keepNext/>
      <w:spacing w:before="40" w:line="259" w:lineRule="auto"/>
      <w:outlineLvl w:val="5"/>
    </w:pPr>
    <w:rPr>
      <w:rFonts w:asciiTheme="majorHAnsi" w:hAnsiTheme="majorHAnsi" w:eastAsiaTheme="majorEastAsia" w:cstheme="majorBidi"/>
      <w:color w:val="243f60" w:themeColor="accent1" w:themeShade="00"/>
      <w:sz w:val="22"/>
      <w:szCs w:val="22"/>
      <w:lang w:eastAsia="en-US"/>
    </w:rPr>
  </w:style>
  <w:style w:type="character" w:styleId="976" w:default="1">
    <w:name w:val="Default Paragraph Font"/>
    <w:uiPriority w:val="1"/>
    <w:semiHidden/>
    <w:unhideWhenUsed/>
  </w:style>
  <w:style w:type="table" w:styleId="977" w:default="1">
    <w:name w:val="Normal Table"/>
    <w:uiPriority w:val="99"/>
    <w:semiHidden/>
    <w:unhideWhenUsed/>
    <w:tblPr>
      <w:tblInd w:w="0" w:type="dxa"/>
      <w:tblCellMar>
        <w:left w:w="108" w:type="dxa"/>
        <w:top w:w="0" w:type="dxa"/>
        <w:right w:w="108" w:type="dxa"/>
        <w:bottom w:w="0" w:type="dxa"/>
      </w:tblCellMar>
    </w:tblPr>
  </w:style>
  <w:style w:type="numbering" w:styleId="978" w:default="1">
    <w:name w:val="No List"/>
    <w:uiPriority w:val="99"/>
    <w:semiHidden/>
    <w:unhideWhenUsed/>
  </w:style>
  <w:style w:type="paragraph" w:styleId="979">
    <w:name w:val="List Paragraph"/>
    <w:basedOn w:val="970"/>
    <w:link w:val="1063"/>
    <w:uiPriority w:val="34"/>
    <w:qFormat/>
    <w:pPr>
      <w:contextualSpacing/>
      <w:ind w:left="720"/>
    </w:pPr>
  </w:style>
  <w:style w:type="paragraph" w:styleId="980">
    <w:name w:val="Normal (Web)"/>
    <w:basedOn w:val="970"/>
    <w:uiPriority w:val="99"/>
    <w:pPr>
      <w:spacing w:before="100" w:beforeAutospacing="1" w:after="100" w:afterAutospacing="1"/>
    </w:pPr>
    <w:rPr>
      <w:rFonts w:ascii="Times New Roman" w:hAnsi="Times New Roman" w:cs="Times New Roman"/>
    </w:rPr>
  </w:style>
  <w:style w:type="paragraph" w:styleId="981">
    <w:name w:val="Balloon Text"/>
    <w:basedOn w:val="970"/>
    <w:link w:val="982"/>
    <w:uiPriority w:val="99"/>
    <w:rPr>
      <w:rFonts w:ascii="Tahoma" w:hAnsi="Tahoma"/>
      <w:sz w:val="16"/>
      <w:szCs w:val="16"/>
    </w:rPr>
  </w:style>
  <w:style w:type="character" w:styleId="982" w:customStyle="1">
    <w:name w:val="Texto de balão Char"/>
    <w:link w:val="981"/>
    <w:uiPriority w:val="99"/>
    <w:rPr>
      <w:rFonts w:ascii="Tahoma" w:hAnsi="Tahoma" w:cs="Tahoma"/>
      <w:sz w:val="16"/>
      <w:szCs w:val="16"/>
    </w:rPr>
  </w:style>
  <w:style w:type="character" w:styleId="983" w:customStyle="1">
    <w:name w:val="Título 2 Char"/>
    <w:link w:val="972"/>
    <w:rPr>
      <w:b/>
      <w:color w:val="000000"/>
      <w:sz w:val="24"/>
    </w:rPr>
  </w:style>
  <w:style w:type="paragraph" w:styleId="984" w:customStyle="1">
    <w:name w:val="Nível 2"/>
    <w:basedOn w:val="970"/>
    <w:next w:val="970"/>
    <w:pPr>
      <w:jc w:val="both"/>
      <w:spacing w:after="120"/>
    </w:pPr>
    <w:rPr>
      <w:rFonts w:ascii="Arial" w:hAnsi="Arial" w:cs="Times New Roman"/>
      <w:b/>
      <w:szCs w:val="20"/>
    </w:rPr>
  </w:style>
  <w:style w:type="character" w:styleId="985" w:customStyle="1">
    <w:name w:val="normal__char1"/>
    <w:rPr>
      <w:rFonts w:hint="default" w:ascii="Arial" w:hAnsi="Arial" w:cs="Arial"/>
      <w:strike w:val="0"/>
      <w:sz w:val="24"/>
      <w:szCs w:val="24"/>
      <w:u w:val="none"/>
    </w:rPr>
  </w:style>
  <w:style w:type="character" w:styleId="986" w:customStyle="1">
    <w:name w:val="apple-style-span"/>
    <w:basedOn w:val="976"/>
  </w:style>
  <w:style w:type="character" w:styleId="987">
    <w:name w:val="Hyperlink"/>
    <w:uiPriority w:val="99"/>
    <w:rPr>
      <w:color w:val="000080"/>
      <w:u w:val="single"/>
    </w:rPr>
  </w:style>
  <w:style w:type="paragraph" w:styleId="988">
    <w:name w:val="Quote"/>
    <w:basedOn w:val="970"/>
    <w:next w:val="970"/>
    <w:link w:val="989"/>
    <w:qFormat/>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ascii="Arial" w:hAnsi="Arial" w:eastAsia="Calibri"/>
      <w:i/>
      <w:iCs/>
      <w:color w:val="000000"/>
      <w:sz w:val="20"/>
      <w:lang w:eastAsia="en-US"/>
    </w:rPr>
  </w:style>
  <w:style w:type="character" w:styleId="989" w:customStyle="1">
    <w:name w:val="Citação Char"/>
    <w:link w:val="988"/>
    <w:qFormat/>
    <w:rPr>
      <w:rFonts w:ascii="Arial" w:hAnsi="Arial" w:eastAsia="Calibri" w:cs="Tahoma"/>
      <w:i/>
      <w:iCs/>
      <w:color w:val="000000"/>
      <w:szCs w:val="24"/>
      <w:shd w:val="clear" w:color="auto" w:fill="ffffcc"/>
    </w:rPr>
  </w:style>
  <w:style w:type="paragraph" w:styleId="990">
    <w:name w:val="List Bullet 5"/>
    <w:basedOn w:val="970"/>
    <w:pPr>
      <w:numPr>
        <w:numId w:val="0"/>
      </w:numPr>
      <w:contextualSpacing/>
    </w:pPr>
  </w:style>
  <w:style w:type="paragraph" w:styleId="991" w:customStyle="1">
    <w:name w:val="Nota explicativa"/>
    <w:basedOn w:val="988"/>
    <w:link w:val="992"/>
    <w:qFormat/>
    <w:rPr>
      <w:szCs w:val="20"/>
    </w:rPr>
  </w:style>
  <w:style w:type="character" w:styleId="992" w:customStyle="1">
    <w:name w:val="Nota explicativa Char"/>
    <w:basedOn w:val="989"/>
    <w:link w:val="991"/>
    <w:rPr>
      <w:rFonts w:ascii="Arial" w:hAnsi="Arial" w:eastAsia="Calibri" w:cs="Tahoma"/>
      <w:i/>
      <w:iCs/>
      <w:color w:val="000000"/>
      <w:szCs w:val="24"/>
      <w:shd w:val="clear" w:color="auto" w:fill="ffffcc"/>
    </w:rPr>
  </w:style>
  <w:style w:type="paragraph" w:styleId="993">
    <w:name w:val="Header"/>
    <w:basedOn w:val="970"/>
    <w:link w:val="994"/>
    <w:pPr>
      <w:tabs>
        <w:tab w:val="center" w:pos="4252" w:leader="none"/>
        <w:tab w:val="right" w:pos="8504" w:leader="none"/>
      </w:tabs>
    </w:pPr>
  </w:style>
  <w:style w:type="character" w:styleId="994" w:customStyle="1">
    <w:name w:val="Cabeçalho Char"/>
    <w:link w:val="993"/>
    <w:rPr>
      <w:rFonts w:ascii="Ecofont_Spranq_eco_Sans" w:hAnsi="Ecofont_Spranq_eco_Sans" w:cs="Tahoma"/>
      <w:sz w:val="24"/>
      <w:szCs w:val="24"/>
    </w:rPr>
  </w:style>
  <w:style w:type="paragraph" w:styleId="995">
    <w:name w:val="Footer"/>
    <w:basedOn w:val="970"/>
    <w:link w:val="996"/>
    <w:uiPriority w:val="99"/>
    <w:pPr>
      <w:tabs>
        <w:tab w:val="center" w:pos="4252" w:leader="none"/>
        <w:tab w:val="right" w:pos="8504" w:leader="none"/>
      </w:tabs>
    </w:pPr>
  </w:style>
  <w:style w:type="character" w:styleId="996" w:customStyle="1">
    <w:name w:val="Rodapé Char"/>
    <w:link w:val="995"/>
    <w:uiPriority w:val="99"/>
    <w:qFormat/>
    <w:rPr>
      <w:rFonts w:ascii="Ecofont_Spranq_eco_Sans" w:hAnsi="Ecofont_Spranq_eco_Sans" w:cs="Tahoma"/>
      <w:sz w:val="24"/>
      <w:szCs w:val="24"/>
    </w:rPr>
  </w:style>
  <w:style w:type="numbering" w:styleId="997" w:customStyle="1">
    <w:name w:val="Estilo1"/>
    <w:uiPriority w:val="99"/>
    <w:pPr>
      <w:numPr>
        <w:numId w:val="0"/>
      </w:numPr>
    </w:pPr>
  </w:style>
  <w:style w:type="numbering" w:styleId="998" w:customStyle="1">
    <w:name w:val="Estilo2"/>
    <w:uiPriority w:val="99"/>
    <w:pPr>
      <w:numPr>
        <w:numId w:val="0"/>
      </w:numPr>
    </w:pPr>
  </w:style>
  <w:style w:type="numbering" w:styleId="999" w:customStyle="1">
    <w:name w:val="Estilo3"/>
    <w:uiPriority w:val="99"/>
    <w:pPr>
      <w:numPr>
        <w:numId w:val="0"/>
      </w:numPr>
    </w:pPr>
  </w:style>
  <w:style w:type="numbering" w:styleId="1000" w:customStyle="1">
    <w:name w:val="Estilo4"/>
    <w:uiPriority w:val="99"/>
    <w:pPr>
      <w:numPr>
        <w:numId w:val="0"/>
      </w:numPr>
    </w:pPr>
  </w:style>
  <w:style w:type="numbering" w:styleId="1001" w:customStyle="1">
    <w:name w:val="Estilo5"/>
    <w:uiPriority w:val="99"/>
    <w:pPr>
      <w:numPr>
        <w:numId w:val="0"/>
      </w:numPr>
    </w:pPr>
  </w:style>
  <w:style w:type="numbering" w:styleId="1002" w:customStyle="1">
    <w:name w:val="Estilo6"/>
    <w:uiPriority w:val="99"/>
    <w:pPr>
      <w:numPr>
        <w:numId w:val="0"/>
      </w:numPr>
    </w:pPr>
  </w:style>
  <w:style w:type="character" w:styleId="1003">
    <w:name w:val="annotation reference"/>
    <w:basedOn w:val="976"/>
    <w:unhideWhenUsed/>
    <w:qFormat/>
    <w:rPr>
      <w:sz w:val="16"/>
      <w:szCs w:val="16"/>
    </w:rPr>
  </w:style>
  <w:style w:type="paragraph" w:styleId="1004">
    <w:name w:val="annotation text"/>
    <w:basedOn w:val="970"/>
    <w:link w:val="1005"/>
    <w:unhideWhenUsed/>
    <w:qFormat/>
    <w:rPr>
      <w:sz w:val="20"/>
      <w:szCs w:val="20"/>
    </w:rPr>
  </w:style>
  <w:style w:type="character" w:styleId="1005" w:customStyle="1">
    <w:name w:val="Texto de comentário Char"/>
    <w:basedOn w:val="976"/>
    <w:link w:val="1004"/>
    <w:qFormat/>
    <w:rPr>
      <w:rFonts w:ascii="Ecofont_Spranq_eco_Sans" w:hAnsi="Ecofont_Spranq_eco_Sans" w:cs="Tahoma"/>
      <w:lang w:eastAsia="pt-BR"/>
    </w:rPr>
  </w:style>
  <w:style w:type="paragraph" w:styleId="1006">
    <w:name w:val="annotation subject"/>
    <w:basedOn w:val="1004"/>
    <w:next w:val="1004"/>
    <w:link w:val="1007"/>
    <w:semiHidden/>
    <w:unhideWhenUsed/>
    <w:rPr>
      <w:b/>
      <w:bCs/>
    </w:rPr>
  </w:style>
  <w:style w:type="character" w:styleId="1007" w:customStyle="1">
    <w:name w:val="Assunto do comentário Char"/>
    <w:basedOn w:val="1005"/>
    <w:link w:val="1006"/>
    <w:semiHidden/>
    <w:rPr>
      <w:rFonts w:ascii="Ecofont_Spranq_eco_Sans" w:hAnsi="Ecofont_Spranq_eco_Sans" w:cs="Tahoma"/>
      <w:b/>
      <w:bCs/>
      <w:lang w:eastAsia="pt-BR"/>
    </w:rPr>
  </w:style>
  <w:style w:type="character" w:styleId="1008" w:customStyle="1">
    <w:name w:val="Título 4 Char"/>
    <w:basedOn w:val="976"/>
    <w:link w:val="974"/>
    <w:rPr>
      <w:rFonts w:asciiTheme="majorHAnsi" w:hAnsiTheme="majorHAnsi" w:eastAsiaTheme="majorEastAsia" w:cstheme="majorBidi"/>
      <w:i/>
      <w:iCs/>
      <w:color w:val="365f91" w:themeColor="accent1" w:themeShade="00"/>
      <w:sz w:val="24"/>
      <w:szCs w:val="24"/>
      <w:lang w:eastAsia="pt-BR"/>
    </w:rPr>
  </w:style>
  <w:style w:type="paragraph" w:styleId="1009" w:customStyle="1">
    <w:name w:val="Nivel 01"/>
    <w:basedOn w:val="971"/>
    <w:next w:val="970"/>
    <w:link w:val="1013"/>
    <w:qFormat/>
    <w:pPr>
      <w:numPr>
        <w:numId w:val="1"/>
      </w:numPr>
      <w:ind w:left="0" w:firstLine="0"/>
      <w:jc w:val="both"/>
      <w:spacing w:before="240"/>
      <w:tabs>
        <w:tab w:val="left" w:pos="567" w:leader="none"/>
      </w:tabs>
    </w:pPr>
    <w:rPr>
      <w:rFonts w:ascii="Arial" w:hAnsi="Arial" w:cs="Arial"/>
      <w:color w:val="auto"/>
      <w:sz w:val="20"/>
      <w:szCs w:val="20"/>
    </w:rPr>
  </w:style>
  <w:style w:type="paragraph" w:styleId="1010" w:customStyle="1">
    <w:name w:val="Nivel_01_Titulo"/>
    <w:basedOn w:val="1009"/>
    <w:link w:val="1015"/>
    <w:pPr>
      <w:jc w:val="left"/>
    </w:pPr>
    <w:rPr>
      <w:rFonts w:cstheme="majorBidi"/>
      <w:color w:val="000000" w:themeColor="text1"/>
      <w:spacing w:val="5"/>
      <w:sz w:val="52"/>
      <w:szCs w:val="52"/>
    </w:rPr>
  </w:style>
  <w:style w:type="paragraph" w:styleId="1011">
    <w:name w:val="Title"/>
    <w:basedOn w:val="970"/>
    <w:next w:val="970"/>
    <w:link w:val="1012"/>
    <w:pPr>
      <w:contextualSpacing/>
      <w:spacing w:after="300"/>
      <w:pBdr>
        <w:bottom w:val="single" w:color="4F81BD" w:themeColor="accent1" w:sz="8" w:space="4"/>
      </w:pBdr>
    </w:pPr>
    <w:rPr>
      <w:rFonts w:asciiTheme="majorHAnsi" w:hAnsiTheme="majorHAnsi" w:eastAsiaTheme="majorEastAsia" w:cstheme="majorBidi"/>
      <w:color w:val="17365d" w:themeColor="text2" w:themeShade="00"/>
      <w:spacing w:val="5"/>
      <w:sz w:val="52"/>
      <w:szCs w:val="52"/>
    </w:rPr>
  </w:style>
  <w:style w:type="character" w:styleId="1012" w:customStyle="1">
    <w:name w:val="Título Char"/>
    <w:basedOn w:val="976"/>
    <w:link w:val="1011"/>
    <w:rPr>
      <w:rFonts w:asciiTheme="majorHAnsi" w:hAnsiTheme="majorHAnsi" w:eastAsiaTheme="majorEastAsia" w:cstheme="majorBidi"/>
      <w:color w:val="17365d" w:themeColor="text2" w:themeShade="00"/>
      <w:spacing w:val="5"/>
      <w:sz w:val="52"/>
      <w:szCs w:val="52"/>
      <w:lang w:eastAsia="pt-BR"/>
    </w:rPr>
  </w:style>
  <w:style w:type="character" w:styleId="1013" w:customStyle="1">
    <w:name w:val="Nivel 01 Char"/>
    <w:basedOn w:val="1012"/>
    <w:link w:val="1009"/>
    <w:rPr>
      <w:rFonts w:ascii="Arial" w:hAnsi="Arial" w:cs="Arial" w:eastAsiaTheme="majorEastAsia"/>
      <w:b/>
      <w:bCs/>
      <w:color w:val="17365d" w:themeColor="text2" w:themeShade="00"/>
      <w:spacing w:val="5"/>
      <w:sz w:val="52"/>
      <w:szCs w:val="52"/>
      <w:lang w:eastAsia="pt-BR"/>
    </w:rPr>
  </w:style>
  <w:style w:type="character" w:styleId="1014" w:customStyle="1">
    <w:name w:val="Título 1 Char"/>
    <w:basedOn w:val="976"/>
    <w:link w:val="971"/>
    <w:rPr>
      <w:rFonts w:asciiTheme="majorHAnsi" w:hAnsiTheme="majorHAnsi" w:eastAsiaTheme="majorEastAsia" w:cstheme="majorBidi"/>
      <w:b/>
      <w:bCs/>
      <w:color w:val="365f91" w:themeColor="accent1" w:themeShade="00"/>
      <w:sz w:val="28"/>
      <w:szCs w:val="28"/>
      <w:lang w:eastAsia="pt-BR"/>
    </w:rPr>
  </w:style>
  <w:style w:type="character" w:styleId="1015" w:customStyle="1">
    <w:name w:val="Nivel_01_Titulo Char"/>
    <w:basedOn w:val="1013"/>
    <w:link w:val="1010"/>
    <w:qFormat/>
    <w:rPr>
      <w:rFonts w:ascii="Arial" w:hAnsi="Arial" w:eastAsiaTheme="majorEastAsia" w:cstheme="majorBidi"/>
      <w:b/>
      <w:bCs/>
      <w:color w:val="000000" w:themeColor="text1"/>
      <w:spacing w:val="5"/>
      <w:sz w:val="52"/>
      <w:szCs w:val="52"/>
      <w:lang w:eastAsia="pt-BR"/>
    </w:rPr>
  </w:style>
  <w:style w:type="table" w:styleId="1016">
    <w:name w:val="Table Grid"/>
    <w:basedOn w:val="977"/>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17" w:customStyle="1">
    <w:name w:val="PADRÃO"/>
    <w:qFormat/>
    <w:pPr>
      <w:ind w:firstLine="567"/>
      <w:jc w:val="both"/>
      <w:keepNext/>
      <w:spacing w:before="119" w:after="119" w:line="276" w:lineRule="auto"/>
      <w:shd w:val="clear" w:color="auto" w:fill="ffffff"/>
      <w:widowControl w:val="off"/>
    </w:pPr>
    <w:rPr>
      <w:rFonts w:ascii="Ecofont_Spranq_eco_Sans" w:hAnsi="Ecofont_Spranq_eco_Sans" w:eastAsia="WenQuanYi Micro Hei" w:cs="Lohit Hindi"/>
      <w:szCs w:val="24"/>
      <w:lang w:eastAsia="zh-CN" w:bidi="hi-IN"/>
    </w:rPr>
  </w:style>
  <w:style w:type="character" w:styleId="1018" w:customStyle="1">
    <w:name w:val="Quote Char"/>
    <w:basedOn w:val="976"/>
    <w:link w:val="1019"/>
    <w:rPr>
      <w:rFonts w:ascii="Ecofont_Spranq_eco_Sans" w:hAnsi="Ecofont_Spranq_eco_Sans" w:eastAsia="Calibri" w:cs="Tahoma"/>
      <w:i/>
      <w:iCs/>
      <w:color w:val="000000"/>
      <w:shd w:val="clear" w:color="auto" w:fill="ffffcc"/>
    </w:rPr>
  </w:style>
  <w:style w:type="paragraph" w:styleId="1019" w:customStyle="1">
    <w:name w:val="Citação1"/>
    <w:basedOn w:val="970"/>
    <w:next w:val="970"/>
    <w:link w:val="1018"/>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eastAsia="Calibri"/>
      <w:i/>
      <w:iCs/>
      <w:color w:val="000000"/>
      <w:sz w:val="20"/>
      <w:szCs w:val="20"/>
      <w:lang w:eastAsia="en-US"/>
    </w:rPr>
  </w:style>
  <w:style w:type="paragraph" w:styleId="1020" w:customStyle="1">
    <w:name w:val="paragraph"/>
    <w:basedOn w:val="970"/>
    <w:pPr>
      <w:spacing w:before="100" w:beforeAutospacing="1" w:after="100" w:afterAutospacing="1"/>
    </w:pPr>
    <w:rPr>
      <w:rFonts w:ascii="Times New Roman" w:hAnsi="Times New Roman" w:eastAsia="Times New Roman" w:cs="Times New Roman"/>
    </w:rPr>
  </w:style>
  <w:style w:type="character" w:styleId="1021" w:customStyle="1">
    <w:name w:val="normaltextrun"/>
    <w:basedOn w:val="976"/>
  </w:style>
  <w:style w:type="character" w:styleId="1022" w:customStyle="1">
    <w:name w:val="eop"/>
    <w:basedOn w:val="976"/>
  </w:style>
  <w:style w:type="character" w:styleId="1023" w:customStyle="1">
    <w:name w:val="spellingerror"/>
    <w:basedOn w:val="976"/>
  </w:style>
  <w:style w:type="paragraph" w:styleId="1024">
    <w:name w:val="Body Text"/>
    <w:basedOn w:val="970"/>
    <w:link w:val="1025"/>
    <w:unhideWhenUsed/>
    <w:pPr>
      <w:spacing w:before="100" w:beforeAutospacing="1" w:after="100" w:afterAutospacing="1"/>
    </w:pPr>
    <w:rPr>
      <w:rFonts w:ascii="Times New Roman" w:hAnsi="Times New Roman" w:eastAsia="Times New Roman" w:cs="Times New Roman"/>
    </w:rPr>
  </w:style>
  <w:style w:type="character" w:styleId="1025" w:customStyle="1">
    <w:name w:val="Corpo de texto Char"/>
    <w:basedOn w:val="976"/>
    <w:link w:val="1024"/>
    <w:rPr>
      <w:rFonts w:eastAsia="Times New Roman"/>
      <w:sz w:val="24"/>
      <w:szCs w:val="24"/>
      <w:lang w:eastAsia="pt-BR"/>
    </w:rPr>
  </w:style>
  <w:style w:type="paragraph" w:styleId="1026" w:customStyle="1">
    <w:name w:val="Nivel1"/>
    <w:basedOn w:val="971"/>
    <w:link w:val="1027"/>
    <w:qFormat/>
    <w:pPr>
      <w:ind w:left="357" w:hanging="357"/>
      <w:jc w:val="both"/>
      <w:spacing w:line="276" w:lineRule="auto"/>
    </w:pPr>
    <w:rPr>
      <w:rFonts w:ascii="Arial" w:hAnsi="Arial" w:cs="Arial"/>
      <w:bCs w:val="0"/>
      <w:color w:val="000000"/>
    </w:rPr>
  </w:style>
  <w:style w:type="character" w:styleId="1027" w:customStyle="1">
    <w:name w:val="Nivel1 Char"/>
    <w:basedOn w:val="1014"/>
    <w:link w:val="1026"/>
    <w:rPr>
      <w:rFonts w:ascii="Arial" w:hAnsi="Arial" w:cs="Arial" w:eastAsiaTheme="majorEastAsia"/>
      <w:b/>
      <w:bCs w:val="0"/>
      <w:color w:val="000000"/>
      <w:sz w:val="28"/>
      <w:szCs w:val="28"/>
      <w:lang w:eastAsia="pt-BR"/>
    </w:rPr>
  </w:style>
  <w:style w:type="paragraph" w:styleId="1028" w:customStyle="1">
    <w:name w:val="Parágrafo da Lista1"/>
    <w:basedOn w:val="970"/>
    <w:pPr>
      <w:ind w:left="720"/>
    </w:pPr>
    <w:rPr>
      <w:rFonts w:eastAsia="Times New Roman" w:cs="Ecofont_Spranq_eco_Sans"/>
    </w:rPr>
  </w:style>
  <w:style w:type="paragraph" w:styleId="1029" w:customStyle="1">
    <w:name w:val="Nivel 2"/>
    <w:basedOn w:val="970"/>
    <w:link w:val="1057"/>
    <w:qFormat/>
    <w:pPr>
      <w:numPr>
        <w:ilvl w:val="1"/>
        <w:numId w:val="1"/>
      </w:numPr>
      <w:ind w:left="0" w:firstLine="0"/>
      <w:jc w:val="both"/>
      <w:spacing w:before="120" w:after="120" w:line="276" w:lineRule="auto"/>
    </w:pPr>
    <w:rPr>
      <w:rFonts w:ascii="Arial" w:hAnsi="Arial" w:cs="Arial"/>
      <w:color w:val="000000"/>
      <w:sz w:val="20"/>
      <w:szCs w:val="20"/>
    </w:rPr>
  </w:style>
  <w:style w:type="paragraph" w:styleId="1030" w:customStyle="1">
    <w:name w:val="Nivel 1"/>
    <w:basedOn w:val="1029"/>
    <w:next w:val="1029"/>
    <w:pPr>
      <w:numPr>
        <w:ilvl w:val="0"/>
        <w:numId w:val="0"/>
      </w:numPr>
      <w:ind w:left="360" w:hanging="360"/>
    </w:pPr>
    <w:rPr>
      <w:b/>
    </w:rPr>
  </w:style>
  <w:style w:type="paragraph" w:styleId="1031" w:customStyle="1">
    <w:name w:val="Nivel 3"/>
    <w:basedOn w:val="970"/>
    <w:link w:val="1083"/>
    <w:qFormat/>
    <w:pPr>
      <w:numPr>
        <w:ilvl w:val="2"/>
        <w:numId w:val="1"/>
      </w:numPr>
      <w:ind w:left="284" w:firstLine="0"/>
      <w:jc w:val="both"/>
      <w:spacing w:before="120" w:after="120" w:line="276" w:lineRule="auto"/>
    </w:pPr>
    <w:rPr>
      <w:rFonts w:ascii="Arial" w:hAnsi="Arial" w:cs="Arial"/>
      <w:color w:val="000000"/>
      <w:sz w:val="20"/>
      <w:szCs w:val="20"/>
    </w:rPr>
  </w:style>
  <w:style w:type="paragraph" w:styleId="1032" w:customStyle="1">
    <w:name w:val="Nivel 4"/>
    <w:basedOn w:val="1031"/>
    <w:link w:val="1034"/>
    <w:qFormat/>
    <w:pPr>
      <w:numPr>
        <w:ilvl w:val="3"/>
      </w:numPr>
      <w:ind w:left="567" w:firstLine="0"/>
    </w:pPr>
    <w:rPr>
      <w:color w:val="auto"/>
    </w:rPr>
  </w:style>
  <w:style w:type="paragraph" w:styleId="1033" w:customStyle="1">
    <w:name w:val="Nivel 5"/>
    <w:basedOn w:val="1032"/>
    <w:qFormat/>
    <w:pPr>
      <w:numPr>
        <w:ilvl w:val="4"/>
      </w:numPr>
      <w:ind w:left="851" w:firstLine="0"/>
    </w:pPr>
  </w:style>
  <w:style w:type="character" w:styleId="1034" w:customStyle="1">
    <w:name w:val="Nivel 4 Char"/>
    <w:basedOn w:val="976"/>
    <w:link w:val="1032"/>
    <w:rPr>
      <w:rFonts w:ascii="Arial" w:hAnsi="Arial" w:cs="Arial"/>
      <w:lang w:eastAsia="pt-BR"/>
    </w:rPr>
  </w:style>
  <w:style w:type="paragraph" w:styleId="1035" w:customStyle="1">
    <w:name w:val="textbody"/>
    <w:basedOn w:val="970"/>
    <w:pPr>
      <w:spacing w:before="100" w:beforeAutospacing="1" w:after="100" w:afterAutospacing="1"/>
    </w:pPr>
    <w:rPr>
      <w:rFonts w:ascii="Times New Roman" w:hAnsi="Times New Roman" w:eastAsia="Times New Roman" w:cs="Times New Roman"/>
    </w:rPr>
  </w:style>
  <w:style w:type="paragraph" w:styleId="1036" w:customStyle="1">
    <w:name w:val="em_0020ementa"/>
    <w:basedOn w:val="970"/>
    <w:pPr>
      <w:ind w:left="4160"/>
      <w:jc w:val="both"/>
    </w:pPr>
    <w:rPr>
      <w:rFonts w:ascii="Times New Roman" w:hAnsi="Times New Roman" w:eastAsia="Times New Roman" w:cs="Times New Roman"/>
      <w:sz w:val="28"/>
      <w:szCs w:val="28"/>
    </w:rPr>
  </w:style>
  <w:style w:type="character" w:styleId="1037" w:customStyle="1">
    <w:name w:val="cp_0020corpodespacho__char1"/>
    <w:rPr>
      <w:rFonts w:hint="default" w:ascii="Times New Roman" w:hAnsi="Times New Roman" w:cs="Times New Roman"/>
      <w:strike w:val="0"/>
      <w:sz w:val="26"/>
      <w:szCs w:val="26"/>
      <w:u w:val="none"/>
    </w:rPr>
  </w:style>
  <w:style w:type="character" w:styleId="1038" w:customStyle="1">
    <w:name w:val="em_0020ementa__char1"/>
    <w:rPr>
      <w:rFonts w:hint="default" w:ascii="Times New Roman" w:hAnsi="Times New Roman" w:cs="Times New Roman"/>
      <w:strike w:val="0"/>
      <w:sz w:val="28"/>
      <w:szCs w:val="28"/>
      <w:u w:val="none"/>
    </w:rPr>
  </w:style>
  <w:style w:type="paragraph" w:styleId="1039">
    <w:name w:val="Revision"/>
    <w:hidden/>
    <w:uiPriority w:val="99"/>
    <w:semiHidden/>
    <w:rPr>
      <w:rFonts w:ascii="Ecofont_Spranq_eco_Sans" w:hAnsi="Ecofont_Spranq_eco_Sans" w:eastAsia="Times New Roman" w:cs="Tahoma"/>
      <w:sz w:val="24"/>
      <w:szCs w:val="24"/>
      <w:lang w:eastAsia="pt-BR"/>
    </w:rPr>
  </w:style>
  <w:style w:type="character" w:styleId="1040">
    <w:name w:val="Strong"/>
    <w:basedOn w:val="976"/>
    <w:uiPriority w:val="22"/>
    <w:qFormat/>
    <w:rPr>
      <w:b/>
      <w:bCs/>
    </w:rPr>
  </w:style>
  <w:style w:type="character" w:styleId="1041">
    <w:name w:val="Emphasis"/>
    <w:basedOn w:val="976"/>
    <w:rPr>
      <w:i/>
      <w:iCs/>
    </w:rPr>
  </w:style>
  <w:style w:type="character" w:styleId="1042" w:customStyle="1">
    <w:name w:val="Manoel"/>
    <w:rPr>
      <w:rFonts w:ascii="Arial" w:hAnsi="Arial" w:cs="Arial"/>
      <w:color w:val="7030a0"/>
      <w:sz w:val="20"/>
    </w:rPr>
  </w:style>
  <w:style w:type="character" w:styleId="1043" w:customStyle="1">
    <w:name w:val="ListLabel 12"/>
    <w:rPr>
      <w:b/>
    </w:rPr>
  </w:style>
  <w:style w:type="paragraph" w:styleId="1044" w:customStyle="1">
    <w:name w:val="texto1"/>
    <w:basedOn w:val="970"/>
    <w:pPr>
      <w:spacing w:before="100" w:beforeAutospacing="1" w:after="100" w:afterAutospacing="1"/>
    </w:pPr>
    <w:rPr>
      <w:rFonts w:ascii="Times New Roman" w:hAnsi="Times New Roman" w:eastAsia="Times New Roman" w:cs="Times New Roman"/>
    </w:rPr>
  </w:style>
  <w:style w:type="paragraph" w:styleId="1045" w:customStyle="1">
    <w:name w:val="Grade Colorida - Ênfase 11"/>
    <w:basedOn w:val="970"/>
    <w:next w:val="970"/>
    <w:link w:val="1046"/>
    <w:uiPriority w:val="29"/>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ascii="Arial" w:hAnsi="Arial" w:eastAsia="Calibri" w:cs="Times New Roman"/>
      <w:i/>
      <w:iCs/>
      <w:color w:val="000000"/>
      <w:sz w:val="20"/>
      <w:lang w:eastAsia="en-US"/>
    </w:rPr>
  </w:style>
  <w:style w:type="character" w:styleId="1046" w:customStyle="1">
    <w:name w:val="Grade Colorida - Ênfase 1 Char"/>
    <w:link w:val="1045"/>
    <w:uiPriority w:val="29"/>
    <w:rPr>
      <w:rFonts w:ascii="Arial" w:hAnsi="Arial" w:eastAsia="Calibri"/>
      <w:i/>
      <w:iCs/>
      <w:color w:val="000000"/>
      <w:szCs w:val="24"/>
      <w:shd w:val="clear" w:color="auto" w:fill="ffffcc"/>
    </w:rPr>
  </w:style>
  <w:style w:type="paragraph" w:styleId="1047" w:customStyle="1">
    <w:name w:val="x_western"/>
    <w:basedOn w:val="970"/>
    <w:pPr>
      <w:spacing w:before="100" w:beforeAutospacing="1" w:after="100" w:afterAutospacing="1"/>
    </w:pPr>
    <w:rPr>
      <w:rFonts w:ascii="Times New Roman" w:hAnsi="Times New Roman" w:eastAsia="Times New Roman" w:cs="Times New Roman"/>
    </w:rPr>
  </w:style>
  <w:style w:type="paragraph" w:styleId="1048" w:customStyle="1">
    <w:name w:val="TCU - Ac - item 9 - §§_0"/>
    <w:basedOn w:val="970"/>
    <w:pPr>
      <w:ind w:firstLine="1134"/>
      <w:jc w:val="both"/>
    </w:pPr>
    <w:rPr>
      <w:rFonts w:ascii="Times New Roman" w:hAnsi="Times New Roman" w:eastAsia="Times New Roman" w:cs="Times New Roman"/>
      <w:szCs w:val="22"/>
      <w:lang w:eastAsia="en-US"/>
    </w:rPr>
  </w:style>
  <w:style w:type="paragraph" w:styleId="1049" w:customStyle="1">
    <w:name w:val="Normal_1"/>
    <w:rPr>
      <w:rFonts w:eastAsia="Times New Roman"/>
      <w:sz w:val="24"/>
      <w:szCs w:val="22"/>
    </w:rPr>
  </w:style>
  <w:style w:type="paragraph" w:styleId="1050" w:customStyle="1">
    <w:name w:val="tcu_-__ac_-_item_9_-_1ª_linha"/>
    <w:basedOn w:val="970"/>
    <w:pPr>
      <w:spacing w:before="100" w:beforeAutospacing="1" w:after="100" w:afterAutospacing="1"/>
    </w:pPr>
    <w:rPr>
      <w:rFonts w:ascii="Times New Roman" w:hAnsi="Times New Roman" w:eastAsia="Times New Roman" w:cs="Times New Roman"/>
    </w:rPr>
  </w:style>
  <w:style w:type="paragraph" w:styleId="1051" w:customStyle="1">
    <w:name w:val="texto_justificado_recuo_primeira_linha"/>
    <w:basedOn w:val="970"/>
    <w:pPr>
      <w:spacing w:before="100" w:beforeAutospacing="1" w:after="100" w:afterAutospacing="1"/>
    </w:pPr>
    <w:rPr>
      <w:rFonts w:ascii="Times New Roman" w:hAnsi="Times New Roman" w:eastAsia="Times New Roman" w:cs="Times New Roman"/>
    </w:rPr>
  </w:style>
  <w:style w:type="character" w:styleId="1052" w:customStyle="1">
    <w:name w:val="highlight"/>
    <w:basedOn w:val="976"/>
  </w:style>
  <w:style w:type="paragraph" w:styleId="1053" w:customStyle="1">
    <w:name w:val="texto_justificado"/>
    <w:basedOn w:val="970"/>
    <w:pPr>
      <w:spacing w:before="100" w:beforeAutospacing="1" w:after="100" w:afterAutospacing="1"/>
    </w:pPr>
    <w:rPr>
      <w:rFonts w:ascii="Times New Roman" w:hAnsi="Times New Roman" w:eastAsia="Times New Roman" w:cs="Times New Roman"/>
    </w:rPr>
  </w:style>
  <w:style w:type="character" w:styleId="1054">
    <w:name w:val="FollowedHyperlink"/>
    <w:basedOn w:val="976"/>
    <w:semiHidden/>
    <w:unhideWhenUsed/>
    <w:rPr>
      <w:color w:val="800080" w:themeColor="followedHyperlink"/>
      <w:u w:val="single"/>
    </w:rPr>
  </w:style>
  <w:style w:type="character" w:styleId="1055" w:customStyle="1">
    <w:name w:val="Menção Pendente1"/>
    <w:basedOn w:val="976"/>
    <w:uiPriority w:val="99"/>
    <w:semiHidden/>
    <w:unhideWhenUsed/>
    <w:rPr>
      <w:color w:val="605e5c"/>
      <w:shd w:val="clear" w:color="auto" w:fill="e1dfdd"/>
    </w:rPr>
  </w:style>
  <w:style w:type="character" w:styleId="1056" w:customStyle="1">
    <w:name w:val="Menção Pendente2"/>
    <w:basedOn w:val="976"/>
    <w:uiPriority w:val="99"/>
    <w:semiHidden/>
    <w:unhideWhenUsed/>
    <w:rPr>
      <w:color w:val="605e5c"/>
      <w:shd w:val="clear" w:color="auto" w:fill="e1dfdd"/>
    </w:rPr>
  </w:style>
  <w:style w:type="character" w:styleId="1057" w:customStyle="1">
    <w:name w:val="Nivel 2 Char"/>
    <w:basedOn w:val="976"/>
    <w:link w:val="1029"/>
    <w:qFormat/>
    <w:rPr>
      <w:rFonts w:ascii="Arial" w:hAnsi="Arial" w:cs="Arial"/>
      <w:color w:val="000000"/>
      <w:lang w:eastAsia="pt-BR"/>
    </w:rPr>
  </w:style>
  <w:style w:type="paragraph" w:styleId="1058" w:customStyle="1">
    <w:name w:val="Nível 2 Opcional"/>
    <w:basedOn w:val="1029"/>
    <w:link w:val="1060"/>
    <w:pPr>
      <w:numPr>
        <w:ilvl w:val="0"/>
        <w:numId w:val="0"/>
      </w:numPr>
      <w:ind w:left="432" w:hanging="432"/>
    </w:pPr>
    <w:rPr>
      <w:rFonts w:eastAsia="Times New Roman"/>
      <w:i/>
      <w:color w:val="ff0000"/>
    </w:rPr>
  </w:style>
  <w:style w:type="paragraph" w:styleId="1059" w:customStyle="1">
    <w:name w:val="Nível 3 Opcional"/>
    <w:basedOn w:val="1031"/>
    <w:link w:val="1061"/>
    <w:pPr>
      <w:numPr>
        <w:ilvl w:val="0"/>
        <w:numId w:val="0"/>
      </w:numPr>
      <w:ind w:left="1072" w:hanging="504"/>
    </w:pPr>
    <w:rPr>
      <w:rFonts w:eastAsia="Times New Roman"/>
      <w:i/>
      <w:iCs/>
      <w:color w:val="ff0000"/>
    </w:rPr>
  </w:style>
  <w:style w:type="character" w:styleId="1060" w:customStyle="1">
    <w:name w:val="Nível 2 Opcional Char"/>
    <w:basedOn w:val="976"/>
    <w:link w:val="1058"/>
    <w:rPr>
      <w:rFonts w:ascii="Arial" w:hAnsi="Arial" w:eastAsia="Times New Roman" w:cs="Arial"/>
      <w:i/>
      <w:color w:val="ff0000"/>
      <w:lang w:eastAsia="pt-BR"/>
    </w:rPr>
  </w:style>
  <w:style w:type="character" w:styleId="1061" w:customStyle="1">
    <w:name w:val="Nível 3 Opcional Char"/>
    <w:basedOn w:val="976"/>
    <w:link w:val="1059"/>
    <w:rPr>
      <w:rFonts w:ascii="Arial" w:hAnsi="Arial" w:eastAsia="Times New Roman" w:cs="Arial"/>
      <w:i/>
      <w:iCs/>
      <w:color w:val="ff0000"/>
      <w:lang w:eastAsia="pt-BR"/>
    </w:rPr>
  </w:style>
  <w:style w:type="character" w:styleId="1062">
    <w:name w:val="Placeholder Text"/>
    <w:basedOn w:val="976"/>
    <w:uiPriority w:val="67"/>
    <w:semiHidden/>
    <w:rPr>
      <w:color w:val="808080"/>
    </w:rPr>
  </w:style>
  <w:style w:type="character" w:styleId="1063" w:customStyle="1">
    <w:name w:val="Parágrafo da Lista Char"/>
    <w:basedOn w:val="976"/>
    <w:link w:val="979"/>
    <w:uiPriority w:val="34"/>
    <w:rPr>
      <w:rFonts w:ascii="Ecofont_Spranq_eco_Sans" w:hAnsi="Ecofont_Spranq_eco_Sans" w:cs="Tahoma"/>
      <w:sz w:val="24"/>
      <w:szCs w:val="24"/>
      <w:lang w:eastAsia="pt-BR"/>
    </w:rPr>
  </w:style>
  <w:style w:type="character" w:styleId="1064" w:customStyle="1">
    <w:name w:val="Título 3 Char"/>
    <w:basedOn w:val="976"/>
    <w:link w:val="973"/>
    <w:uiPriority w:val="9"/>
    <w:semiHidden/>
    <w:rPr>
      <w:rFonts w:asciiTheme="majorHAnsi" w:hAnsiTheme="majorHAnsi" w:eastAsiaTheme="majorEastAsia" w:cstheme="majorBidi"/>
      <w:color w:val="243f60" w:themeColor="accent1" w:themeShade="00"/>
      <w:sz w:val="24"/>
      <w:szCs w:val="24"/>
    </w:rPr>
  </w:style>
  <w:style w:type="character" w:styleId="1065" w:customStyle="1">
    <w:name w:val="Título 6 Char"/>
    <w:basedOn w:val="976"/>
    <w:link w:val="975"/>
    <w:uiPriority w:val="9"/>
    <w:semiHidden/>
    <w:rPr>
      <w:rFonts w:asciiTheme="majorHAnsi" w:hAnsiTheme="majorHAnsi" w:eastAsiaTheme="majorEastAsia" w:cstheme="majorBidi"/>
      <w:color w:val="243f60" w:themeColor="accent1" w:themeShade="00"/>
      <w:sz w:val="22"/>
      <w:szCs w:val="22"/>
    </w:rPr>
  </w:style>
  <w:style w:type="paragraph" w:styleId="1066" w:customStyle="1">
    <w:name w:val="Sombreamento Médio 1 - Ênfase 31"/>
    <w:basedOn w:val="970"/>
    <w:next w:val="970"/>
    <w:pPr>
      <w:jc w:val="both"/>
      <w:spacing w:before="120"/>
      <w:shd w:val="clear" w:color="auto" w:fill="ffffcc"/>
      <w:pBdr>
        <w:top w:val="single" w:color="000080" w:sz="4" w:space="1"/>
        <w:left w:val="single" w:color="000080" w:sz="4" w:space="4"/>
        <w:bottom w:val="single" w:color="000080" w:sz="4" w:space="1"/>
        <w:right w:val="single" w:color="000080" w:sz="4" w:space="4"/>
      </w:pBdr>
    </w:pPr>
    <w:rPr>
      <w:rFonts w:eastAsia="Calibri"/>
      <w:i/>
      <w:iCs/>
      <w:color w:val="000000"/>
      <w:sz w:val="20"/>
      <w:lang w:eastAsia="zh-CN"/>
    </w:rPr>
  </w:style>
  <w:style w:type="paragraph" w:styleId="1067" w:customStyle="1">
    <w:name w:val="corpo"/>
    <w:basedOn w:val="970"/>
    <w:pPr>
      <w:spacing w:before="100" w:beforeAutospacing="1" w:after="100" w:afterAutospacing="1"/>
    </w:pPr>
    <w:rPr>
      <w:rFonts w:ascii="Times New Roman" w:hAnsi="Times New Roman" w:eastAsia="Times New Roman" w:cs="Times New Roman"/>
    </w:rPr>
  </w:style>
  <w:style w:type="paragraph" w:styleId="1068" w:customStyle="1">
    <w:name w:val="item_nivel2"/>
    <w:basedOn w:val="970"/>
    <w:pPr>
      <w:spacing w:before="100" w:beforeAutospacing="1" w:after="100" w:afterAutospacing="1"/>
    </w:pPr>
    <w:rPr>
      <w:rFonts w:ascii="Times New Roman" w:hAnsi="Times New Roman" w:eastAsia="Times New Roman" w:cs="Times New Roman"/>
    </w:rPr>
  </w:style>
  <w:style w:type="paragraph" w:styleId="1069" w:customStyle="1">
    <w:name w:val="item_nivel1"/>
    <w:basedOn w:val="970"/>
    <w:pPr>
      <w:spacing w:before="100" w:beforeAutospacing="1" w:after="100" w:afterAutospacing="1"/>
    </w:pPr>
    <w:rPr>
      <w:rFonts w:ascii="Times New Roman" w:hAnsi="Times New Roman" w:eastAsia="Times New Roman" w:cs="Times New Roman"/>
    </w:rPr>
  </w:style>
  <w:style w:type="paragraph" w:styleId="1070" w:customStyle="1">
    <w:name w:val="item_alinea_letra"/>
    <w:basedOn w:val="970"/>
    <w:pPr>
      <w:spacing w:before="100" w:beforeAutospacing="1" w:after="100" w:afterAutospacing="1"/>
    </w:pPr>
    <w:rPr>
      <w:rFonts w:ascii="Times New Roman" w:hAnsi="Times New Roman" w:eastAsia="Times New Roman" w:cs="Times New Roman"/>
    </w:rPr>
  </w:style>
  <w:style w:type="character" w:styleId="1071" w:customStyle="1">
    <w:name w:val="markedcontent"/>
    <w:basedOn w:val="976"/>
  </w:style>
  <w:style w:type="paragraph" w:styleId="1072" w:customStyle="1">
    <w:name w:val="Standard"/>
    <w:rPr>
      <w:rFonts w:ascii="Liberation Serif" w:hAnsi="Liberation Serif" w:eastAsia="NSimSun" w:cs="Lucida Sans"/>
      <w:sz w:val="24"/>
      <w:szCs w:val="24"/>
      <w:lang w:eastAsia="zh-CN" w:bidi="hi-IN"/>
    </w:rPr>
  </w:style>
  <w:style w:type="paragraph" w:styleId="1073" w:customStyle="1">
    <w:name w:val="Text body"/>
    <w:basedOn w:val="1072"/>
    <w:pPr>
      <w:spacing w:after="140" w:line="276" w:lineRule="auto"/>
    </w:pPr>
  </w:style>
  <w:style w:type="character" w:styleId="1074" w:customStyle="1">
    <w:name w:val="Menção Pendente3"/>
    <w:basedOn w:val="976"/>
    <w:uiPriority w:val="99"/>
    <w:semiHidden/>
    <w:unhideWhenUsed/>
    <w:rPr>
      <w:color w:val="605e5c"/>
      <w:shd w:val="clear" w:color="auto" w:fill="e1dfdd"/>
    </w:rPr>
  </w:style>
  <w:style w:type="character" w:styleId="1075" w:customStyle="1">
    <w:name w:val="Menção Pendente4"/>
    <w:basedOn w:val="976"/>
    <w:uiPriority w:val="99"/>
    <w:semiHidden/>
    <w:unhideWhenUsed/>
    <w:rPr>
      <w:color w:val="605e5c"/>
      <w:shd w:val="clear" w:color="auto" w:fill="e1dfdd"/>
    </w:rPr>
  </w:style>
  <w:style w:type="paragraph" w:styleId="1076" w:customStyle="1">
    <w:name w:val="ou"/>
    <w:basedOn w:val="979"/>
    <w:link w:val="1077"/>
    <w:qFormat/>
    <w:pPr>
      <w:contextualSpacing w:val="0"/>
      <w:ind w:left="0"/>
      <w:jc w:val="center"/>
      <w:spacing w:before="60" w:after="60" w:line="259" w:lineRule="auto"/>
    </w:pPr>
    <w:rPr>
      <w:rFonts w:ascii="Arial" w:hAnsi="Arial" w:cs="Arial" w:eastAsiaTheme="minorHAnsi"/>
      <w:b/>
      <w:bCs/>
      <w:i/>
      <w:iCs/>
      <w:color w:val="ff0000"/>
      <w:u w:val="single"/>
    </w:rPr>
  </w:style>
  <w:style w:type="character" w:styleId="1077" w:customStyle="1">
    <w:name w:val="ou Char"/>
    <w:basedOn w:val="1063"/>
    <w:link w:val="1076"/>
    <w:rPr>
      <w:rFonts w:ascii="Arial" w:hAnsi="Arial" w:cs="Arial" w:eastAsiaTheme="minorHAnsi"/>
      <w:b/>
      <w:bCs/>
      <w:i/>
      <w:iCs/>
      <w:color w:val="ff0000"/>
      <w:sz w:val="24"/>
      <w:szCs w:val="24"/>
      <w:u w:val="single"/>
      <w:lang w:eastAsia="pt-BR"/>
    </w:rPr>
  </w:style>
  <w:style w:type="paragraph" w:styleId="1078" w:customStyle="1">
    <w:name w:val="dou-paragraph"/>
    <w:basedOn w:val="970"/>
    <w:pPr>
      <w:spacing w:before="100" w:beforeAutospacing="1" w:after="100" w:afterAutospacing="1"/>
    </w:pPr>
    <w:rPr>
      <w:rFonts w:ascii="Times New Roman" w:hAnsi="Times New Roman" w:eastAsia="Times New Roman" w:cs="Times New Roman"/>
    </w:rPr>
  </w:style>
  <w:style w:type="paragraph" w:styleId="1079" w:customStyle="1">
    <w:name w:val="Nível 2 -Red"/>
    <w:basedOn w:val="1029"/>
    <w:link w:val="1081"/>
    <w:qFormat/>
    <w:rPr>
      <w:i/>
      <w:iCs/>
      <w:color w:val="ff0000"/>
    </w:rPr>
  </w:style>
  <w:style w:type="paragraph" w:styleId="1080" w:customStyle="1">
    <w:name w:val="Nível 3-R"/>
    <w:basedOn w:val="1031"/>
    <w:link w:val="1084"/>
    <w:qFormat/>
    <w:rPr>
      <w:i/>
      <w:iCs/>
      <w:color w:val="ff0000"/>
    </w:rPr>
  </w:style>
  <w:style w:type="character" w:styleId="1081" w:customStyle="1">
    <w:name w:val="Nível 2 -Red Char"/>
    <w:basedOn w:val="1057"/>
    <w:link w:val="1079"/>
    <w:rPr>
      <w:rFonts w:ascii="Arial" w:hAnsi="Arial" w:cs="Arial"/>
      <w:i/>
      <w:iCs/>
      <w:color w:val="ff0000"/>
      <w:lang w:eastAsia="pt-BR"/>
    </w:rPr>
  </w:style>
  <w:style w:type="paragraph" w:styleId="1082" w:customStyle="1">
    <w:name w:val="Nível 4-R"/>
    <w:basedOn w:val="1032"/>
    <w:link w:val="1086"/>
    <w:qFormat/>
    <w:rPr>
      <w:i/>
      <w:iCs/>
      <w:color w:val="ff0000"/>
    </w:rPr>
  </w:style>
  <w:style w:type="character" w:styleId="1083" w:customStyle="1">
    <w:name w:val="Nivel 3 Char"/>
    <w:basedOn w:val="976"/>
    <w:link w:val="1031"/>
    <w:rPr>
      <w:rFonts w:ascii="Arial" w:hAnsi="Arial" w:cs="Arial"/>
      <w:color w:val="000000"/>
      <w:lang w:eastAsia="pt-BR"/>
    </w:rPr>
  </w:style>
  <w:style w:type="character" w:styleId="1084" w:customStyle="1">
    <w:name w:val="Nível 3-R Char"/>
    <w:basedOn w:val="1083"/>
    <w:link w:val="1080"/>
    <w:rPr>
      <w:rFonts w:ascii="Arial" w:hAnsi="Arial" w:cs="Arial"/>
      <w:i/>
      <w:iCs/>
      <w:color w:val="ff0000"/>
      <w:lang w:eastAsia="pt-BR"/>
    </w:rPr>
  </w:style>
  <w:style w:type="paragraph" w:styleId="1085" w:customStyle="1">
    <w:name w:val="Nível 1-Sem Num"/>
    <w:basedOn w:val="1009"/>
    <w:link w:val="1088"/>
    <w:qFormat/>
    <w:pPr>
      <w:numPr>
        <w:numId w:val="0"/>
      </w:numPr>
      <w:outlineLvl w:val="1"/>
    </w:pPr>
    <w:rPr>
      <w:color w:val="ff0000"/>
    </w:rPr>
  </w:style>
  <w:style w:type="character" w:styleId="1086" w:customStyle="1">
    <w:name w:val="Nível 4-R Char"/>
    <w:basedOn w:val="1034"/>
    <w:link w:val="1082"/>
    <w:rPr>
      <w:rFonts w:ascii="Arial" w:hAnsi="Arial" w:cs="Arial"/>
      <w:i/>
      <w:iCs/>
      <w:color w:val="ff0000"/>
      <w:lang w:eastAsia="pt-BR"/>
    </w:rPr>
  </w:style>
  <w:style w:type="character" w:styleId="1087" w:customStyle="1">
    <w:name w:val="Link da Internet"/>
    <w:basedOn w:val="976"/>
    <w:uiPriority w:val="99"/>
    <w:unhideWhenUsed/>
    <w:rPr>
      <w:color w:val="0000ff" w:themeColor="hyperlink"/>
      <w:u w:val="single"/>
    </w:rPr>
  </w:style>
  <w:style w:type="character" w:styleId="1088" w:customStyle="1">
    <w:name w:val="Nível 1-Sem Num Char"/>
    <w:basedOn w:val="1013"/>
    <w:link w:val="1085"/>
    <w:rPr>
      <w:rFonts w:ascii="Arial" w:hAnsi="Arial" w:cs="Arial" w:eastAsiaTheme="majorEastAsia"/>
      <w:b/>
      <w:bCs/>
      <w:color w:val="ff0000"/>
      <w:spacing w:val="5"/>
      <w:sz w:val="52"/>
      <w:szCs w:val="52"/>
      <w:lang w:eastAsia="pt-BR"/>
    </w:rPr>
  </w:style>
  <w:style w:type="paragraph" w:styleId="1089" w:customStyle="1">
    <w:name w:val="citação 2"/>
    <w:basedOn w:val="988"/>
    <w:link w:val="1093"/>
    <w:rPr>
      <w:szCs w:val="20"/>
    </w:rPr>
  </w:style>
  <w:style w:type="paragraph" w:styleId="1090" w:customStyle="1">
    <w:name w:val="Preâmbulo"/>
    <w:basedOn w:val="970"/>
    <w:link w:val="1091"/>
    <w:qFormat/>
    <w:pPr>
      <w:ind w:left="4253" w:right="-17"/>
      <w:jc w:val="both"/>
      <w:spacing w:before="480" w:after="120" w:line="360" w:lineRule="auto"/>
    </w:pPr>
    <w:rPr>
      <w:rFonts w:ascii="Arial" w:hAnsi="Arial" w:eastAsia="Arial" w:cs="Arial"/>
      <w:bCs/>
      <w:sz w:val="20"/>
      <w:szCs w:val="20"/>
    </w:rPr>
  </w:style>
  <w:style w:type="character" w:styleId="1091" w:customStyle="1">
    <w:name w:val="Preâmbulo Char"/>
    <w:basedOn w:val="976"/>
    <w:link w:val="1090"/>
    <w:rPr>
      <w:rFonts w:ascii="Arial" w:hAnsi="Arial" w:eastAsia="Arial" w:cs="Arial"/>
      <w:bCs/>
      <w:lang w:eastAsia="pt-BR"/>
    </w:rPr>
  </w:style>
  <w:style w:type="character" w:styleId="1092" w:customStyle="1">
    <w:name w:val="Menção Pendente5"/>
    <w:basedOn w:val="976"/>
    <w:uiPriority w:val="99"/>
    <w:semiHidden/>
    <w:unhideWhenUsed/>
    <w:rPr>
      <w:color w:val="605e5c"/>
      <w:shd w:val="clear" w:color="auto" w:fill="e1dfdd"/>
    </w:rPr>
  </w:style>
  <w:style w:type="character" w:styleId="1093" w:customStyle="1">
    <w:name w:val="citação 2 Char"/>
    <w:basedOn w:val="989"/>
    <w:link w:val="1089"/>
    <w:rPr>
      <w:rFonts w:ascii="Arial" w:hAnsi="Arial" w:eastAsia="Calibri" w:cs="Tahoma"/>
      <w:i/>
      <w:iCs/>
      <w:color w:val="000000"/>
      <w:szCs w:val="24"/>
      <w:shd w:val="clear" w:color="auto" w:fill="ffffcc"/>
    </w:rPr>
  </w:style>
  <w:style w:type="paragraph" w:styleId="1094">
    <w:name w:val="TOC Heading"/>
    <w:basedOn w:val="971"/>
    <w:next w:val="970"/>
    <w:uiPriority w:val="39"/>
    <w:unhideWhenUsed/>
    <w:qFormat/>
    <w:pPr>
      <w:spacing w:before="240" w:line="259" w:lineRule="auto"/>
      <w:outlineLvl w:val="9"/>
    </w:pPr>
    <w:rPr>
      <w:b w:val="0"/>
      <w:bCs w:val="0"/>
      <w:sz w:val="32"/>
      <w:szCs w:val="32"/>
    </w:rPr>
  </w:style>
  <w:style w:type="paragraph" w:styleId="1095">
    <w:name w:val="toc 1"/>
    <w:basedOn w:val="970"/>
    <w:next w:val="970"/>
    <w:uiPriority w:val="39"/>
    <w:unhideWhenUsed/>
    <w:pPr>
      <w:spacing w:after="100"/>
      <w:tabs>
        <w:tab w:val="left" w:pos="426" w:leader="none"/>
        <w:tab w:val="right" w:pos="9628" w:leader="dot"/>
      </w:tabs>
    </w:pPr>
    <w:rPr>
      <w:rFonts w:ascii="Arial" w:hAnsi="Arial" w:eastAsia="Times New Roman"/>
      <w:sz w:val="20"/>
    </w:rPr>
  </w:style>
  <w:style w:type="character" w:styleId="1096" w:customStyle="1">
    <w:name w:val="Menção Pendente6"/>
    <w:basedOn w:val="976"/>
    <w:uiPriority w:val="99"/>
    <w:semiHidden/>
    <w:unhideWhenUsed/>
    <w:rPr>
      <w:color w:val="605e5c"/>
      <w:shd w:val="clear" w:color="auto" w:fill="e1dfdd"/>
    </w:rPr>
  </w:style>
  <w:style w:type="character" w:styleId="1097" w:customStyle="1">
    <w:name w:val="Mention non résolue1"/>
    <w:basedOn w:val="976"/>
    <w:uiPriority w:val="99"/>
    <w:semiHidden/>
    <w:unhideWhenUsed/>
    <w:rPr>
      <w:color w:val="605e5c"/>
      <w:shd w:val="clear" w:color="auto" w:fill="e1dfdd"/>
    </w:rPr>
  </w:style>
  <w:style w:type="character" w:styleId="1098">
    <w:name w:val="Unresolved Mention"/>
    <w:basedOn w:val="976"/>
    <w:uiPriority w:val="99"/>
    <w:semiHidden/>
    <w:unhideWhenUsed/>
    <w:rPr>
      <w:color w:val="605e5c"/>
      <w:shd w:val="clear" w:color="auto" w:fill="e1dfdd"/>
    </w:rPr>
  </w:style>
  <w:style w:type="paragraph" w:styleId="1099">
    <w:name w:val="Subtitle"/>
    <w:basedOn w:val="970"/>
    <w:next w:val="970"/>
    <w:pPr>
      <w:keepLines/>
      <w:keepNext/>
      <w:pageBreakBefore w:val="0"/>
      <w:spacing w:before="360" w:after="80"/>
    </w:pPr>
    <w:rPr>
      <w:rFonts w:ascii="Georgia" w:hAnsi="Georgia" w:eastAsia="Georgia" w:cs="Georgia"/>
      <w:i/>
      <w:color w:val="666666"/>
      <w:sz w:val="48"/>
      <w:szCs w:val="48"/>
    </w:rPr>
  </w:style>
  <w:style w:type="paragraph" w:styleId="1100" w:customStyle="1">
    <w:name w:val="Conteúdo do quadro"/>
    <w:basedOn w:val="1090"/>
    <w:uiPriority w:val="0"/>
    <w:qFormat/>
    <w:pPr>
      <w:contextualSpacing w:val="0"/>
      <w:ind w:left="0" w:right="0" w:firstLine="0"/>
      <w:jc w:val="left"/>
      <w:keepLines w:val="0"/>
      <w:keepNext w:val="0"/>
      <w:pageBreakBefore w:val="0"/>
      <w:spacing w:before="0" w:beforeAutospacing="0" w:after="0" w:afterAutospacing="0" w:line="240" w:lineRule="auto"/>
      <w:shd w:val="nil" w:color="000000"/>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ascii="Times New Roman" w:hAnsi="Times New Roman" w:eastAsia="Times New Roman" w:cs="Times New Roman"/>
      <w:b w:val="0"/>
      <w:bCs w:val="0"/>
      <w:i w:val="0"/>
      <w:iCs w:val="0"/>
      <w:caps w:val="0"/>
      <w:smallCaps w:val="0"/>
      <w:strike w:val="0"/>
      <w:vanish w:val="0"/>
      <w:color w:val="auto"/>
      <w:spacing w:val="0"/>
      <w:position w:val="0"/>
      <w:sz w:val="20"/>
      <w:szCs w:val="20"/>
      <w:highlight w:val="none"/>
      <w:u w:val="none"/>
      <w:vertAlign w:val="baseline"/>
      <w:rtl w:val="0"/>
      <w:cs w:val="0"/>
      <w:lang w:val="pt-BR" w:eastAsia="pt-BR" w:bidi="ar-SA"/>
      <w14:ligatures w14:val="none"/>
    </w:rPr>
  </w:style>
  <w:style w:type="paragraph" w:styleId="1101" w:customStyle="1">
    <w:name w:val="Nível 1-Sem Black"/>
    <w:basedOn w:val="979"/>
    <w:link w:val="993"/>
    <w:qFormat/>
    <w:pPr>
      <w:numPr>
        <w:numId w:val="0"/>
      </w:numPr>
      <w:contextualSpacing w:val="0"/>
      <w:ind w:left="0" w:right="0" w:firstLine="0"/>
      <w:jc w:val="both"/>
      <w:keepLines/>
      <w:keepNext/>
      <w:pageBreakBefore w:val="0"/>
      <w:spacing w:before="240" w:beforeAutospacing="0" w:after="120" w:afterAutospacing="0" w:line="276" w:lineRule="auto"/>
      <w:shd w:val="nil" w:color="000000"/>
      <w:widowControl/>
      <w:tabs>
        <w:tab w:val="left" w:pos="567" w:leader="none"/>
      </w:tabs>
      <w:pBdr>
        <w:top w:val="none" w:color="000000" w:sz="4" w:space="0"/>
        <w:left w:val="none" w:color="000000" w:sz="4" w:space="0"/>
        <w:bottom w:val="none" w:color="000000" w:sz="4" w:space="0"/>
        <w:right w:val="none" w:color="000000" w:sz="4" w:space="0"/>
        <w:between w:val="none" w:color="000000" w:sz="4" w:space="0"/>
      </w:pBdr>
      <w:outlineLvl w:val="1"/>
      <w:suppressLineNumbers w:val="0"/>
    </w:pPr>
    <w:rPr>
      <w:rFonts w:ascii="Arial" w:hAnsi="Arial" w:cs="Arial" w:eastAsiaTheme="majorEastAsia"/>
      <w:b/>
      <w:bCs/>
      <w:i w:val="0"/>
      <w:iCs w:val="0"/>
      <w:caps w:val="0"/>
      <w:smallCaps w:val="0"/>
      <w:strike w:val="0"/>
      <w:vanish w:val="0"/>
      <w:color w:val="auto"/>
      <w:spacing w:val="0"/>
      <w:position w:val="0"/>
      <w:sz w:val="20"/>
      <w:szCs w:val="20"/>
      <w:highlight w:val="none"/>
      <w:u w:val="none"/>
      <w:vertAlign w:val="baseline"/>
      <w:rtl w:val="0"/>
      <w:cs w:val="0"/>
      <w:lang w:val="pt-BR" w:eastAsia="pt-BR" w:bidi="ar-SA"/>
      <w14:ligatures w14:val="none"/>
    </w:rPr>
  </w:style>
  <w:style w:type="paragraph" w:styleId="1102" w:customStyle="1">
    <w:name w:val="Default"/>
    <w:qFormat/>
    <w:pPr>
      <w:contextualSpacing w:val="0"/>
      <w:ind w:left="0" w:right="0" w:firstLine="0"/>
      <w:jc w:val="left"/>
      <w:keepLines w:val="0"/>
      <w:keepNext w:val="0"/>
      <w:pageBreakBefore w:val="0"/>
      <w:spacing w:before="0" w:beforeAutospacing="0" w:after="0" w:afterAutospacing="0" w:line="240" w:lineRule="auto"/>
      <w:shd w:val="nil" w:color="000000"/>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ascii="Times New Roman" w:hAnsi="Times New Roman" w:eastAsia="Calibri" w:cs="Times New Roman"/>
      <w:b w:val="0"/>
      <w:bCs w:val="0"/>
      <w:i w:val="0"/>
      <w:iCs w:val="0"/>
      <w:caps w:val="0"/>
      <w:smallCaps w:val="0"/>
      <w:strike w:val="0"/>
      <w:vanish w:val="0"/>
      <w:color w:val="000000"/>
      <w:spacing w:val="0"/>
      <w:position w:val="0"/>
      <w:sz w:val="24"/>
      <w:szCs w:val="24"/>
      <w:highlight w:val="none"/>
      <w:u w:val="none"/>
      <w:vertAlign w:val="baseline"/>
      <w:rtl w:val="0"/>
      <w:cs w:val="0"/>
      <w:lang w:val="pt-BR" w:eastAsia="pt-BR" w:bidi="ar-SA"/>
      <w14:ligatures w14:val="none"/>
    </w:rPr>
  </w:style>
  <w:style w:type="paragraph" w:styleId="1103" w:customStyle="1">
    <w:name w:val="Parágrafo da Lista"/>
    <w:qFormat/>
    <w:pPr>
      <w:contextualSpacing/>
      <w:ind w:left="720" w:right="0" w:firstLine="0"/>
      <w:jc w:val="left"/>
      <w:keepLines w:val="0"/>
      <w:keepNext w:val="0"/>
      <w:pageBreakBefore w:val="0"/>
      <w:spacing w:before="0" w:beforeAutospacing="0" w:after="200" w:afterAutospacing="0" w:line="259" w:lineRule="auto"/>
      <w:shd w:val="nil" w:color="000000"/>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ascii="Calibri" w:hAnsi="Calibri" w:eastAsia="Calibri" w:cs="Calibri"/>
      <w:b w:val="0"/>
      <w:bCs w:val="0"/>
      <w:i w:val="0"/>
      <w:iCs w:val="0"/>
      <w:caps w:val="0"/>
      <w:smallCaps w:val="0"/>
      <w:strike w:val="0"/>
      <w:vanish w:val="0"/>
      <w:color w:val="auto"/>
      <w:spacing w:val="0"/>
      <w:position w:val="0"/>
      <w:sz w:val="22"/>
      <w:szCs w:val="22"/>
      <w:highlight w:val="none"/>
      <w:u w:val="none"/>
      <w:vertAlign w:val="baseline"/>
      <w:rtl w:val="0"/>
      <w:cs w:val="0"/>
      <w:lang w:val="pt-BR" w:eastAsia="pt-BR" w:bidi="ar-SA"/>
      <w14:ligatures w14:val="none"/>
    </w:rPr>
  </w:style>
  <w:style w:type="paragraph" w:styleId="1104" w:customStyle="1">
    <w:name w:val="Corpo de texto 21"/>
    <w:qFormat/>
    <w:pPr>
      <w:contextualSpacing w:val="0"/>
      <w:ind w:left="0" w:right="0" w:firstLine="0"/>
      <w:jc w:val="both"/>
      <w:keepLines w:val="0"/>
      <w:keepNext w:val="0"/>
      <w:pageBreakBefore w:val="0"/>
      <w:spacing w:before="0" w:beforeAutospacing="0" w:after="0" w:afterAutospacing="0" w:line="240" w:lineRule="auto"/>
      <w:shd w:val="nil" w:color="000000"/>
      <w:widowControl w:val="off"/>
      <w:pBdr>
        <w:top w:val="none" w:color="000000" w:sz="4" w:space="0"/>
        <w:left w:val="none" w:color="000000" w:sz="4" w:space="0"/>
        <w:bottom w:val="none" w:color="000000" w:sz="4" w:space="0"/>
        <w:right w:val="none" w:color="000000" w:sz="4" w:space="0"/>
        <w:between w:val="none" w:color="000000" w:sz="4" w:space="0"/>
      </w:pBdr>
      <w:suppressLineNumbers w:val="0"/>
    </w:pPr>
    <w:rPr>
      <w:rFonts w:ascii="Arial" w:hAnsi="Arial" w:eastAsia="Times New Roman" w:cs="Times New Roman"/>
      <w:b w:val="0"/>
      <w:bCs w:val="0"/>
      <w:i w:val="0"/>
      <w:iCs w:val="0"/>
      <w:caps w:val="0"/>
      <w:smallCaps w:val="0"/>
      <w:strike w:val="0"/>
      <w:vanish w:val="0"/>
      <w:color w:val="auto"/>
      <w:spacing w:val="0"/>
      <w:position w:val="0"/>
      <w:sz w:val="24"/>
      <w:szCs w:val="20"/>
      <w:highlight w:val="none"/>
      <w:u w:val="none"/>
      <w:vertAlign w:val="baseline"/>
      <w:rtl w:val="0"/>
      <w:cs w:val="0"/>
      <w:lang w:val="pt-BR" w:eastAsia="pt-BR" w:bidi="ar-SA"/>
      <w14:ligatures w14:val="none"/>
    </w:rPr>
  </w:style>
  <w:style w:type="paragraph" w:styleId="1105" w:customStyle="1">
    <w:name w:val="N 1.1"/>
    <w:qFormat/>
    <w:pPr>
      <w:contextualSpacing w:val="0"/>
      <w:ind w:left="0" w:right="0" w:firstLine="0"/>
      <w:jc w:val="both"/>
      <w:keepLines w:val="0"/>
      <w:keepNext w:val="0"/>
      <w:pageBreakBefore w:val="0"/>
      <w:spacing w:before="240" w:beforeAutospacing="0" w:after="240" w:afterAutospacing="0" w:line="240" w:lineRule="auto"/>
      <w:shd w:val="nil" w:color="000000"/>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ascii="Arial" w:hAnsi="Arial" w:eastAsia="Calibri" w:cs="Times New Roman"/>
      <w:b w:val="0"/>
      <w:bCs w:val="0"/>
      <w:i w:val="0"/>
      <w:iCs w:val="0"/>
      <w:caps w:val="0"/>
      <w:smallCaps w:val="0"/>
      <w:strike w:val="0"/>
      <w:vanish w:val="0"/>
      <w:color w:val="auto"/>
      <w:spacing w:val="0"/>
      <w:position w:val="0"/>
      <w:sz w:val="24"/>
      <w:szCs w:val="22"/>
      <w:highlight w:val="none"/>
      <w:u w:val="none"/>
      <w:vertAlign w:val="baseline"/>
      <w:rtl w:val="0"/>
      <w:cs w:val="0"/>
      <w:lang w:val="pt-BR" w:eastAsia="en-US" w:bidi="ar-SA"/>
      <w14:ligatures w14:val="none"/>
    </w:rPr>
  </w:style>
  <w:style w:type="paragraph" w:styleId="1106" w:customStyle="1">
    <w:name w:val="Table Paragraph"/>
    <w:uiPriority w:val="1"/>
    <w:qFormat/>
    <w:pPr>
      <w:contextualSpacing w:val="0"/>
      <w:ind w:left="0" w:right="0" w:firstLine="0"/>
      <w:jc w:val="center"/>
      <w:keepLines w:val="0"/>
      <w:keepNext w:val="0"/>
      <w:pageBreakBefore w:val="0"/>
      <w:spacing w:before="0" w:beforeAutospacing="0" w:after="0" w:afterAutospacing="0" w:line="240" w:lineRule="auto"/>
      <w:shd w:val="nil" w:color="000000"/>
      <w:widowControl w:val="off"/>
      <w:pBdr>
        <w:top w:val="none" w:color="000000" w:sz="4" w:space="0"/>
        <w:left w:val="none" w:color="000000" w:sz="4" w:space="0"/>
        <w:bottom w:val="none" w:color="000000" w:sz="4" w:space="0"/>
        <w:right w:val="none" w:color="000000" w:sz="4" w:space="0"/>
        <w:between w:val="none" w:color="000000" w:sz="4" w:space="0"/>
      </w:pBdr>
      <w:suppressLineNumbers w:val="0"/>
    </w:pPr>
    <w:rPr>
      <w:rFonts w:ascii="Cambria" w:hAnsi="Cambria" w:eastAsia="Cambria" w:cs="Cambria"/>
      <w:b w:val="0"/>
      <w:bCs w:val="0"/>
      <w:i w:val="0"/>
      <w:iCs w:val="0"/>
      <w:caps w:val="0"/>
      <w:smallCaps w:val="0"/>
      <w:strike w:val="0"/>
      <w:vanish w:val="0"/>
      <w:color w:val="auto"/>
      <w:spacing w:val="0"/>
      <w:position w:val="0"/>
      <w:sz w:val="22"/>
      <w:szCs w:val="22"/>
      <w:highlight w:val="none"/>
      <w:u w:val="none"/>
      <w:vertAlign w:val="baseline"/>
      <w:rtl w:val="0"/>
      <w:cs w:val="0"/>
      <w:lang w:val="pt-PT" w:eastAsia="en-US" w:bidi="ar-SA"/>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hyperlink" Target="https://pregaobanrisul.com.br/" TargetMode="External"/><Relationship Id="rId14" Type="http://schemas.openxmlformats.org/officeDocument/2006/relationships/hyperlink" Target="http://www.planalto.gov.br/ccivil_03/_ato2019-2022/2021/lei/L14133.htm" TargetMode="External"/><Relationship Id="rId15" Type="http://schemas.openxmlformats.org/officeDocument/2006/relationships/hyperlink" Target="https://pregaobanrisul.com.br/" TargetMode="External"/><Relationship Id="rId16" Type="http://schemas.openxmlformats.org/officeDocument/2006/relationships/hyperlink" Target="http://www.planalto.gov.br/ccivil_03/_ato2019-2022/2021/lei/L14133.htm#art16" TargetMode="External"/><Relationship Id="rId17"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art9%C2%A71" TargetMode="External"/><Relationship Id="rId19"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constituicao/constituicaocompilado.htm#art7" TargetMode="External"/><Relationship Id="rId21" Type="http://schemas.openxmlformats.org/officeDocument/2006/relationships/hyperlink" Target="https://www.planalto.gov.br/ccivil_03/constituicao/constituicaocompilado.htm" TargetMode="External"/><Relationship Id="rId22" Type="http://schemas.openxmlformats.org/officeDocument/2006/relationships/hyperlink" Target="http://www.planalto.gov.br/ccivil_03/_ato2019-2022/2021/lei/L14133.htm#art16" TargetMode="External"/><Relationship Id="rId23" Type="http://schemas.openxmlformats.org/officeDocument/2006/relationships/hyperlink" Target="https://www.planalto.gov.br/ccivil_03/leis/lcp/lcp123.htm#art3" TargetMode="External"/><Relationship Id="rId24" Type="http://schemas.openxmlformats.org/officeDocument/2006/relationships/hyperlink" Target="https://www.planalto.gov.br/ccivil_03/leis/lcp/lcp123.htm#art42" TargetMode="External"/><Relationship Id="rId25" Type="http://schemas.openxmlformats.org/officeDocument/2006/relationships/hyperlink" Target="http://www.planalto.gov.br/ccivil_03/_ato2019-2022/2021/lei/L14133.htm#art4%C2%A71" TargetMode="External"/><Relationship Id="rId26"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constituicao/constituicaocompilado.htm" TargetMode="External"/><Relationship Id="rId29" Type="http://schemas.openxmlformats.org/officeDocument/2006/relationships/hyperlink" Target="https://www.planalto.gov.br/ccivil_03/leis/lcp/lcp123.htm#art44" TargetMode="External"/><Relationship Id="rId30" Type="http://schemas.openxmlformats.org/officeDocument/2006/relationships/hyperlink" Target="https://www.planalto.gov.br/ccivil_03/_ato2015-2018/2015/decreto/d8539.htm" TargetMode="External"/><Relationship Id="rId31" Type="http://schemas.openxmlformats.org/officeDocument/2006/relationships/hyperlink" Target="http://www.planalto.gov.br/ccivil_03/_ato2019-2022/2021/lei/L14133.htm#art60" TargetMode="External"/><Relationship Id="rId32" Type="http://schemas.openxmlformats.org/officeDocument/2006/relationships/hyperlink" Target="https://www.planalto.gov.br/ccivil_03/_ato2007-2010/2009/lei/l12187.htm#:~:text=LEI%20N%C2%BA%2012.187%2C%20DE%2029%20DE%20DEZEMBRO%20DE%202009.&amp;text=Institui%20a%20Pol%C3%ADtica%20Nacional%20sobre,PNMC%20e%20d%C3%A1%20outras%20provid%C3%AAncias." TargetMode="External"/><Relationship Id="rId33" Type="http://schemas.openxmlformats.org/officeDocument/2006/relationships/hyperlink" Target="http://www.planalto.gov.br/ccivil_03/_ato2019-2022/2021/lei/L14133.htm#art14" TargetMode="External"/><Relationship Id="rId34" Type="http://schemas.openxmlformats.org/officeDocument/2006/relationships/hyperlink" Target="https://www.portaltransparencia.gov.br/sancoes/ceis" TargetMode="External"/><Relationship Id="rId35" Type="http://schemas.openxmlformats.org/officeDocument/2006/relationships/hyperlink" Target="https://www.portaltransparencia.gov.br/sancoes/cnep" TargetMode="External"/><Relationship Id="rId36" Type="http://schemas.openxmlformats.org/officeDocument/2006/relationships/hyperlink" Target="https://www.planalto.gov.br/ccivil_03/leis/l8429.htm#:~:text=%C3%A0s%20seguintes%20comina%C3%A7%C3%B5es%3A-,Art.,n%C2%BA%2012.120%2C%20de%202009)." TargetMode="External"/><Relationship Id="rId37" Type="http://schemas.openxmlformats.org/officeDocument/2006/relationships/hyperlink" Target="http://www.planalto.gov.br/ccivil_03/_ato2019-2022/2021/lei/L14133.htm#art62" TargetMode="External"/><Relationship Id="rId38" Type="http://schemas.openxmlformats.org/officeDocument/2006/relationships/hyperlink" Target="https://www.planalto.gov.br/ccivil_03/_ato2015-2018/2016/decreto/d8660.htm" TargetMode="External"/><Relationship Id="rId39" Type="http://schemas.openxmlformats.org/officeDocument/2006/relationships/hyperlink" Target="http://www.planalto.gov.br/ccivil_03/_ato2019-2022/2021/lei/L14133.htm#art63" TargetMode="External"/><Relationship Id="rId40" Type="http://schemas.openxmlformats.org/officeDocument/2006/relationships/hyperlink" Target="http://www.planalto.gov.br/ccivil_03/_ato2019-2022/2021/lei/L14133.htm#art64" TargetMode="External"/><Relationship Id="rId41" Type="http://schemas.openxmlformats.org/officeDocument/2006/relationships/hyperlink" Target="http://www.planalto.gov.br/ccivil_03/_ato2019-2022/2021/lei/L14133.htm#art165" TargetMode="External"/><Relationship Id="rId42" Type="http://schemas.openxmlformats.org/officeDocument/2006/relationships/hyperlink" Target="http://www.planalto.gov.br/ccivil_03/_ato2019-2022/2021/lei/L14133.htm#art17%C2%A71" TargetMode="External"/><Relationship Id="rId43" Type="http://schemas.openxmlformats.org/officeDocument/2006/relationships/hyperlink" Target="https://www.planalto.gov.br/ccivil_03/_ato2011-2014/2013/lei/l12846.htm#art5" TargetMode="External"/><Relationship Id="rId44"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art156%C2%A75" TargetMode="External"/><Relationship Id="rId46" Type="http://schemas.openxmlformats.org/officeDocument/2006/relationships/hyperlink" Target="http://www.planalto.gov.br/ccivil_03/_ato2019-2022/2021/lei/L14133.htm" TargetMode="External"/><Relationship Id="rId47" Type="http://schemas.openxmlformats.org/officeDocument/2006/relationships/hyperlink" Target="http://www.santabarbaradosul.rs.gov.br" TargetMode="External"/><Relationship Id="rId48" Type="http://schemas.openxmlformats.org/officeDocument/2006/relationships/hyperlink" Target="mailto:licita@santabarbaradosul.rs.gov.br." TargetMode="External"/><Relationship Id="rId49"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leis/l8078compilado.htm" TargetMode="External"/><Relationship Id="rId62"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04-2006/2006/decreto/d5975.htm" TargetMode="External"/><Relationship Id="rId67" Type="http://schemas.openxmlformats.org/officeDocument/2006/relationships/hyperlink" Target="https://www.gov.br/compras/pt-br/acesso-a-informacao/legislacao/instrucoes-normativas/instrucao-normativa-no-01-de-19-de-janeiro-de-2010" TargetMode="External"/><Relationship Id="rId68" Type="http://schemas.openxmlformats.org/officeDocument/2006/relationships/hyperlink" Target="https://www.planalto.gov.br/ccivil_03/leis/l6938.htm" TargetMode="External"/><Relationship Id="rId69" Type="http://schemas.openxmlformats.org/officeDocument/2006/relationships/hyperlink" Target="http://www.ibama.gov.br/component/legislacao/?view=legislacao&amp;legislacao=112647" TargetMode="External"/><Relationship Id="rId70" Type="http://schemas.openxmlformats.org/officeDocument/2006/relationships/hyperlink" Target="http://www.ibama.gov.br/phocadownload/sinaflor/2018/2018-06-13-Ibama-IN-IBAMA-21-24-12-2014-SINAFLOR-DOF-compilada.pdf" TargetMode="External"/><Relationship Id="rId71" Type="http://schemas.openxmlformats.org/officeDocument/2006/relationships/hyperlink" Target="https://www.gov.br/compras/pt-br/acesso-a-informacao/legislacao/instrucoes-normativas/instrucao-normativa-no-01-de-19-de-janeiro-de-2010" TargetMode="External"/><Relationship Id="rId72" Type="http://schemas.openxmlformats.org/officeDocument/2006/relationships/hyperlink" Target="https://cetesb.sp.gov.br/licenciamento/documentos/2002_Res_CONAMA_307.pdf" TargetMode="External"/><Relationship Id="rId73" Type="http://schemas.openxmlformats.org/officeDocument/2006/relationships/hyperlink" Target="http://www.ipaam.am.gov.br/wp-content/uploads/2021/01/Conama-382-Poluentes-atmosfericos.pdf" TargetMode="External"/><Relationship Id="rId74" Type="http://schemas.openxmlformats.org/officeDocument/2006/relationships/hyperlink" Target="http://www.ibama.gov.br/sophia/cnia/legislacao/MMA/RE0001-080390.PDF" TargetMode="External"/><Relationship Id="rId75" Type="http://schemas.openxmlformats.org/officeDocument/2006/relationships/hyperlink" Target="https://www.gov.br/compras/pt-br/acesso-a-informacao/legislacao/instrucoes-normativas/instrucao-normativa-no-01-de-19-de-janeiro-de-2010" TargetMode="External"/><Relationship Id="rId76" Type="http://schemas.openxmlformats.org/officeDocument/2006/relationships/hyperlink" Target="https://www.planalto.gov.br/ccivil_03/_ato2015-2018/2018/lei/l13709.htm" TargetMode="External"/><Relationship Id="rId77" Type="http://schemas.openxmlformats.org/officeDocument/2006/relationships/hyperlink" Target="https://www.planalto.gov.br/ccivil_03/_ato2015-2018/2018/lei/l13709.htm" TargetMode="External"/><Relationship Id="rId78" Type="http://schemas.openxmlformats.org/officeDocument/2006/relationships/hyperlink" Target="https://www.planalto.gov.br/ccivil_03/_ato2015-2018/2018/lei/l13709.htm" TargetMode="External"/><Relationship Id="rId79" Type="http://schemas.openxmlformats.org/officeDocument/2006/relationships/hyperlink" Target="https://www.planalto.gov.br/ccivil_03/_ato2015-2018/2018/lei/l13709.htm" TargetMode="External"/><Relationship Id="rId80" Type="http://schemas.openxmlformats.org/officeDocument/2006/relationships/hyperlink" Target="https://www.planalto.gov.br/ccivil_03/_ato2015-2018/2018/lei/l13709.htm" TargetMode="External"/><Relationship Id="rId81" Type="http://schemas.openxmlformats.org/officeDocument/2006/relationships/hyperlink" Target="https://www.planalto.gov.br/ccivil_03/_ato2015-2018/2018/lei/l13709.htm" TargetMode="External"/><Relationship Id="rId8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leis/2002/l10406compilada.htm" TargetMode="External"/><Relationship Id="rId86" Type="http://schemas.openxmlformats.org/officeDocument/2006/relationships/hyperlink" Target="http://www.planalto.gov.br/ccivil_03/_ato2019-2022/2021/lei/L14133.htm" TargetMode="External"/><Relationship Id="rId87" Type="http://schemas.openxmlformats.org/officeDocument/2006/relationships/hyperlink" Target="https://www.in.gov.br/en/web/dou/-/circular-susep-n-662-de-11-de-abril-de-2022-392772088" TargetMode="External"/><Relationship Id="rId88"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90" Type="http://schemas.openxmlformats.org/officeDocument/2006/relationships/hyperlink" Target="https://www.planalto.gov.br/ccivil_03/_ato2011-2014/2013/lei/l12846.htm" TargetMode="External"/><Relationship Id="rId9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02" Type="http://schemas.openxmlformats.org/officeDocument/2006/relationships/hyperlink" Target="https://www.planalto.gov.br/ccivil_03/_ato2011-2014/2013/lei/l12846.htm" TargetMode="External"/><Relationship Id="rId103"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05" Type="http://schemas.openxmlformats.org/officeDocument/2006/relationships/hyperlink" Target="https://ceiscadastro.cgu.gov.br/index.aspx?ReturnUrl=%2f" TargetMode="External"/><Relationship Id="rId10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08" Type="http://schemas.openxmlformats.org/officeDocument/2006/relationships/hyperlink" Target="https://www.gov.br/compras/pt-br/acesso-a-informacao/legislacao/instrucoes-normativas/instrucao-normativa-seges-me-no-26-de-13-de-abril-de-2022" TargetMode="External"/><Relationship Id="rId109"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16" Type="http://schemas.openxmlformats.org/officeDocument/2006/relationships/hyperlink" Target="https://www.planalto.gov.br/ccivil_03/leis/l8078compilado.htm" TargetMode="External"/><Relationship Id="rId117"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122" Type="http://schemas.onlyoffice.com/commentsDocument" Target="commentsDocument.xml" /><Relationship Id="rId123" Type="http://schemas.onlyoffice.com/commentsExtendedDocument" Target="commentsExtendedDocument.xml" /><Relationship Id="rId124" Type="http://schemas.onlyoffice.com/commentsIdsDocument" Target="commentsIdsDocument.xml" /><Relationship Id="rId125" Type="http://schemas.onlyoffice.com/peopleDocument" Target="peopleDocument.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 Id="rId1" Type="http://schemas.openxmlformats.org/officeDocument/2006/relationships/image" Target="media/image2.png"/></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4GEGJwMtey1yq6Cz6WM4R7pSQ==">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Application>ONLYOFFICE/7.2.1.36</Application>
  <DocSecurity>0</DocSecurity>
  <HyperlinksChanged>false</HyperlinksChanged>
  <LinksUpToDate>false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24</cp:revision>
  <dcterms:created xsi:type="dcterms:W3CDTF">2024-02-28T18:01:00Z</dcterms:created>
  <dcterms:modified xsi:type="dcterms:W3CDTF">2024-11-07T11:57:14Z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