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4"/>
          <w:szCs w:val="14"/>
        </w:rPr>
      </w:pPr>
      <w:r>
        <w:rPr>
          <w:rFonts w:ascii="Cambria" w:hAnsi="Cambria" w:cs="Cambria"/>
          <w:b/>
          <w:bCs/>
          <w:color w:val="405ca1"/>
          <w:sz w:val="14"/>
          <w:szCs w:val="14"/>
        </w:rPr>
      </w:r>
      <w:r>
        <w:rPr>
          <w:sz w:val="14"/>
          <w:szCs w:val="14"/>
        </w:rPr>
      </w:r>
      <w:r/>
    </w:p>
    <w:p>
      <w:pPr>
        <w:jc w:val="center"/>
        <w:rPr>
          <w:rFonts w:ascii="Cambria" w:hAnsi="Cambria" w:cs="Cambria"/>
          <w:b/>
          <w:bCs/>
          <w:color w:val="405ca1"/>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7309390"/>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7309389"/>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575.5pt;mso-wrap-distance-left:9.1pt;mso-wrap-distance-top:0.0pt;mso-wrap-distance-right:9.1pt;mso-wrap-distance-bottom:0.0pt;visibility:visible;" filled="f" strokecolor="#487BB4" strokeweight="6.00pt">
                <v:stroke dashstyle="solid"/>
              </v:shape>
            </w:pict>
          </mc:Fallback>
        </mc:AlternateContent>
      </w:r>
      <w:r>
        <w:rPr>
          <w:sz w:val="14"/>
          <w:szCs w:val="14"/>
        </w:rPr>
      </w:r>
      <w:r/>
    </w:p>
    <w:p>
      <w:pPr>
        <w:jc w:val="center"/>
        <w:rPr>
          <w:rFonts w:ascii="Cambria" w:hAnsi="Cambria" w:cs="Cambria"/>
          <w:b/>
          <w:bCs/>
          <w:color w:val="405ca1"/>
          <w:sz w:val="14"/>
          <w:szCs w:val="14"/>
        </w:rPr>
      </w:pPr>
      <w:r>
        <w:rPr>
          <w:rFonts w:ascii="Cambria" w:hAnsi="Cambria" w:cs="Cambria"/>
          <w:b/>
          <w:bCs/>
          <w:color w:val="405ca1"/>
          <w:sz w:val="14"/>
          <w:szCs w:val="14"/>
        </w:rPr>
      </w:r>
      <w:r>
        <w:rPr>
          <w:sz w:val="14"/>
          <w:szCs w:val="14"/>
        </w:rPr>
      </w:r>
      <w:r/>
    </w:p>
    <w:p>
      <w:pPr>
        <w:jc w:val="center"/>
        <w:rPr>
          <w:rFonts w:ascii="Cambria" w:hAnsi="Cambria" w:cs="Cambria"/>
          <w:b/>
          <w:bCs/>
          <w:color w:val="405ca1"/>
          <w:sz w:val="14"/>
          <w:szCs w:val="14"/>
        </w:rPr>
      </w:pPr>
      <w:r>
        <w:rPr>
          <w:rFonts w:ascii="Cambria" w:hAnsi="Cambria" w:cs="Cambria"/>
          <w:b/>
          <w:bCs/>
          <w:color w:val="405ca1"/>
          <w:sz w:val="14"/>
          <w:szCs w:val="14"/>
        </w:rPr>
      </w:r>
      <w:r>
        <w:rPr>
          <w:sz w:val="14"/>
          <w:szCs w:val="14"/>
        </w:rPr>
      </w:r>
      <w:r/>
    </w:p>
    <w:p>
      <w:pPr>
        <w:jc w:val="center"/>
        <w:rPr>
          <w:rFonts w:ascii="Cambria" w:hAnsi="Cambria" w:cs="Cambria"/>
          <w:b/>
          <w:bCs/>
          <w:color w:val="000000" w:themeColor="text1"/>
          <w:sz w:val="14"/>
          <w:szCs w:val="14"/>
        </w:rPr>
      </w:pPr>
      <w:r>
        <w:rPr>
          <w:rFonts w:ascii="Cambria" w:hAnsi="Cambria" w:cs="Cambria"/>
          <w:b/>
          <w:bCs/>
          <w:color w:val="000000" w:themeColor="text1"/>
          <w:sz w:val="14"/>
          <w:szCs w:val="14"/>
        </w:rPr>
      </w:r>
      <w:r>
        <w:rPr>
          <w:sz w:val="14"/>
          <w:szCs w:val="14"/>
        </w:rPr>
      </w:r>
      <w:r/>
    </w:p>
    <w:p>
      <w:pPr>
        <w:jc w:val="center"/>
        <w:rPr>
          <w:rFonts w:ascii="Cambria" w:hAnsi="Cambria" w:cs="Cambria"/>
          <w:b/>
          <w:bCs/>
          <w:color w:val="000000" w:themeColor="text1"/>
          <w:sz w:val="28"/>
          <w:szCs w:val="28"/>
          <w:u w:val="single"/>
        </w:rPr>
      </w:pPr>
      <w:r>
        <w:rPr>
          <w:rFonts w:ascii="Cambria" w:hAnsi="Cambria" w:cs="Cambria"/>
          <w:b/>
          <w:bCs/>
          <w:color w:val="000000" w:themeColor="text1"/>
          <w:sz w:val="28"/>
          <w:szCs w:val="28"/>
          <w:u w:val="single"/>
        </w:rPr>
        <w:t xml:space="preserve">PREGÃO ELETRÔNICO Nº 16/2024</w:t>
      </w:r>
      <w:r>
        <w:rPr>
          <w:sz w:val="32"/>
          <w:szCs w:val="32"/>
        </w:rPr>
      </w:r>
      <w:r/>
    </w:p>
    <w:p>
      <w:pPr>
        <w:jc w:val="center"/>
        <w:rPr>
          <w:rFonts w:ascii="Cambria" w:hAnsi="Cambria" w:cs="Cambria"/>
          <w:bCs/>
          <w:i/>
          <w:color w:val="000000" w:themeColor="text1"/>
          <w:sz w:val="28"/>
          <w:szCs w:val="28"/>
        </w:rPr>
      </w:pPr>
      <w:r>
        <w:rPr>
          <w:rFonts w:ascii="Cambria" w:hAnsi="Cambria" w:cs="Cambria"/>
          <w:bCs/>
          <w:i/>
          <w:color w:val="000000" w:themeColor="text1"/>
          <w:sz w:val="28"/>
          <w:szCs w:val="28"/>
        </w:rPr>
      </w:r>
      <w:r>
        <w:rPr>
          <w:sz w:val="32"/>
          <w:szCs w:val="32"/>
        </w:rPr>
      </w:r>
      <w:r/>
    </w:p>
    <w:p>
      <w:pPr>
        <w:jc w:val="left"/>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t xml:space="preserve">OBJETO</w:t>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t xml:space="preserve">Registro de Preço para Aquisição de Equipamentos de </w:t>
      </w:r>
      <w:r>
        <w:rPr>
          <w:rFonts w:ascii="Cambria" w:hAnsi="Cambria" w:cs="Cambria"/>
          <w:color w:val="000000" w:themeColor="text1"/>
          <w:sz w:val="28"/>
          <w:szCs w:val="28"/>
        </w:rPr>
      </w:r>
      <w:r/>
    </w:p>
    <w:p>
      <w:pPr>
        <w:jc w:val="center"/>
        <w:rPr>
          <w:rFonts w:ascii="Cambria" w:hAnsi="Cambria" w:cs="Cambria"/>
          <w:color w:val="000000" w:themeColor="text1"/>
          <w:sz w:val="28"/>
          <w:szCs w:val="28"/>
        </w:rPr>
      </w:pPr>
      <w:r>
        <w:rPr>
          <w:rFonts w:ascii="Cambria" w:hAnsi="Cambria" w:cs="Cambria"/>
          <w:color w:val="000000" w:themeColor="text1"/>
          <w:sz w:val="28"/>
          <w:szCs w:val="28"/>
        </w:rPr>
        <w:t xml:space="preserve">Proteção Individual -EPI</w:t>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t xml:space="preserve">VALOR TOTAL DA CONTRATAÇÃO</w:t>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t xml:space="preserve">R$ 75.928,20</w:t>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t xml:space="preserve">DATA DA SESSÃO PÚBLICA</w:t>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t xml:space="preserve">Dia </w:t>
      </w:r>
      <w:r>
        <w:rPr>
          <w:rFonts w:ascii="Cambria" w:hAnsi="Cambria" w:cs="Cambria"/>
          <w:b/>
          <w:bCs/>
          <w:color w:val="000000" w:themeColor="text1"/>
          <w:sz w:val="28"/>
          <w:szCs w:val="28"/>
        </w:rPr>
        <w:t xml:space="preserve">04/06/</w:t>
      </w:r>
      <w:r>
        <w:rPr>
          <w:rFonts w:ascii="Cambria" w:hAnsi="Cambria" w:cs="Cambria"/>
          <w:b/>
          <w:bCs/>
          <w:color w:val="000000" w:themeColor="text1"/>
          <w:sz w:val="28"/>
          <w:szCs w:val="28"/>
        </w:rPr>
        <w:t xml:space="preserve">2024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aps/>
          <w:color w:val="000000" w:themeColor="text1"/>
          <w:sz w:val="28"/>
          <w:szCs w:val="28"/>
        </w:rPr>
      </w:pPr>
      <w:r>
        <w:rPr>
          <w:rFonts w:ascii="Cambria" w:hAnsi="Cambria" w:cs="Cambria"/>
          <w:b/>
          <w:bCs/>
          <w:caps/>
          <w:color w:val="000000" w:themeColor="text1"/>
          <w:sz w:val="28"/>
          <w:szCs w:val="28"/>
        </w:rPr>
      </w:r>
      <w:r>
        <w:rPr>
          <w:sz w:val="32"/>
          <w:szCs w:val="32"/>
        </w:rPr>
      </w:r>
      <w:r/>
    </w:p>
    <w:p>
      <w:pPr>
        <w:jc w:val="center"/>
        <w:rPr>
          <w:rFonts w:ascii="Cambria" w:hAnsi="Cambria" w:cs="Cambria"/>
          <w:caps/>
          <w:color w:val="000000" w:themeColor="text1"/>
          <w:sz w:val="28"/>
          <w:szCs w:val="28"/>
        </w:rPr>
      </w:pPr>
      <w:r>
        <w:rPr>
          <w:rFonts w:ascii="Cambria" w:hAnsi="Cambria" w:cs="Cambria"/>
          <w:b/>
          <w:bCs/>
          <w:caps/>
          <w:color w:val="000000" w:themeColor="text1"/>
          <w:sz w:val="28"/>
          <w:szCs w:val="28"/>
        </w:rPr>
        <w:t xml:space="preserve">Critério de Julgamento:</w:t>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t xml:space="preserve">Menor Preço por Item</w:t>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r>
      <w:r>
        <w:rPr>
          <w:sz w:val="32"/>
          <w:szCs w:val="32"/>
        </w:rPr>
      </w:r>
      <w:r/>
    </w:p>
    <w:p>
      <w:pPr>
        <w:jc w:val="center"/>
        <w:rPr>
          <w:rFonts w:ascii="Cambria" w:hAnsi="Cambria" w:cs="Cambria"/>
          <w:caps/>
          <w:color w:val="000000" w:themeColor="text1"/>
          <w:sz w:val="28"/>
          <w:szCs w:val="28"/>
        </w:rPr>
      </w:pPr>
      <w:r>
        <w:rPr>
          <w:rFonts w:ascii="Cambria" w:hAnsi="Cambria" w:cs="Cambria"/>
          <w:b/>
          <w:bCs/>
          <w:caps/>
          <w:color w:val="000000" w:themeColor="text1"/>
          <w:sz w:val="28"/>
          <w:szCs w:val="28"/>
        </w:rPr>
        <w:t xml:space="preserve">Modo de disputa:</w:t>
      </w:r>
      <w:r>
        <w:rPr>
          <w:sz w:val="32"/>
          <w:szCs w:val="32"/>
        </w:rPr>
      </w:r>
      <w:r/>
    </w:p>
    <w:p>
      <w:pPr>
        <w:jc w:val="center"/>
        <w:rPr>
          <w:sz w:val="28"/>
          <w:szCs w:val="28"/>
          <w:highlight w:val="none"/>
        </w:rPr>
      </w:pPr>
      <w:r>
        <w:rPr>
          <w:rFonts w:ascii="Cambria" w:hAnsi="Cambria" w:cs="Cambria"/>
          <w:color w:val="000000" w:themeColor="text1"/>
          <w:sz w:val="28"/>
          <w:szCs w:val="28"/>
        </w:rPr>
        <w:t xml:space="preserve">Aberto</w:t>
      </w:r>
      <w:r>
        <w:rPr>
          <w:sz w:val="32"/>
          <w:szCs w:val="32"/>
        </w:rPr>
      </w:r>
      <w:r/>
    </w:p>
    <w:p>
      <w:pPr>
        <w:jc w:val="center"/>
        <w:rPr>
          <w:sz w:val="28"/>
          <w:szCs w:val="28"/>
          <w:highlight w:val="none"/>
        </w:rPr>
      </w:pPr>
      <w:r>
        <w:rPr>
          <w:sz w:val="28"/>
          <w:szCs w:val="28"/>
          <w:highlight w:val="none"/>
        </w:rPr>
      </w:r>
      <w:r>
        <w:rPr>
          <w:sz w:val="32"/>
          <w:szCs w:val="32"/>
        </w:rPr>
      </w:r>
      <w:r/>
    </w:p>
    <w:p>
      <w:pPr>
        <w:jc w:val="center"/>
        <w:rPr>
          <w:sz w:val="28"/>
          <w:szCs w:val="28"/>
          <w:highlight w:val="none"/>
        </w:rPr>
      </w:pPr>
      <w:r>
        <w:rPr>
          <w:sz w:val="28"/>
          <w:szCs w:val="28"/>
          <w:highlight w:val="none"/>
        </w:rPr>
      </w:r>
      <w:r>
        <w:rPr>
          <w:sz w:val="32"/>
          <w:szCs w:val="32"/>
        </w:rPr>
      </w:r>
      <w:r/>
    </w:p>
    <w:p>
      <w:pPr>
        <w:jc w:val="center"/>
        <w:rPr>
          <w:sz w:val="28"/>
          <w:szCs w:val="28"/>
        </w:rPr>
      </w:pPr>
      <w:r>
        <w:rPr>
          <w:rFonts w:ascii="Cambria" w:hAnsi="Cambria" w:cs="Cambria"/>
          <w:b/>
          <w:bCs/>
          <w:sz w:val="28"/>
          <w:szCs w:val="28"/>
          <w:highlight w:val="none"/>
        </w:rPr>
        <w:t xml:space="preserve">PLATAFORMA:</w:t>
      </w:r>
      <w:r>
        <w:rPr>
          <w:sz w:val="32"/>
          <w:szCs w:val="32"/>
        </w:rPr>
      </w:r>
      <w:r/>
    </w:p>
    <w:p>
      <w:pPr>
        <w:jc w:val="center"/>
        <w:rPr>
          <w:sz w:val="28"/>
          <w:szCs w:val="28"/>
        </w:rP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887"/>
            <w:rFonts w:ascii="Cambria" w:hAnsi="Cambria" w:cs="Cambria"/>
            <w:sz w:val="28"/>
            <w:szCs w:val="28"/>
            <w:highlight w:val="none"/>
          </w:rPr>
          <w:t xml:space="preserve">https://operacao.portaldecompraspublicas.com.br/</w:t>
        </w:r>
        <w:r>
          <w:rPr>
            <w:rStyle w:val="887"/>
            <w:rFonts w:ascii="Cambria" w:hAnsi="Cambria" w:cs="Cambria"/>
            <w:sz w:val="22"/>
            <w:szCs w:val="22"/>
            <w:highlight w:val="none"/>
          </w:rPr>
        </w:r>
        <w:r>
          <w:rPr>
            <w:rStyle w:val="887"/>
            <w:rFonts w:ascii="Cambria" w:hAnsi="Cambria" w:cs="Cambria"/>
            <w:sz w:val="18"/>
            <w:szCs w:val="18"/>
            <w:highlight w:val="none"/>
          </w:rPr>
        </w:r>
      </w:hyperlink>
      <w:r>
        <w:rPr>
          <w:sz w:val="32"/>
          <w:szCs w:val="32"/>
        </w:rPr>
      </w:r>
      <w:r/>
    </w:p>
    <w:p>
      <w:pPr>
        <w:jc w:val="center"/>
        <w:rPr>
          <w:sz w:val="28"/>
          <w:szCs w:val="28"/>
        </w:rPr>
      </w:pPr>
      <w:r>
        <w:rPr>
          <w:rFonts w:ascii="Cambria" w:hAnsi="Cambria" w:cs="Cambria"/>
          <w:sz w:val="28"/>
          <w:szCs w:val="28"/>
        </w:rPr>
      </w:r>
      <w:r>
        <w:rPr>
          <w:sz w:val="32"/>
          <w:szCs w:val="32"/>
        </w:rPr>
      </w:r>
      <w:r/>
    </w:p>
    <w:p>
      <w:pPr>
        <w:jc w:val="center"/>
        <w:rPr>
          <w:sz w:val="28"/>
          <w:szCs w:val="28"/>
        </w:rPr>
      </w:pPr>
      <w:r>
        <w:rPr>
          <w:rFonts w:ascii="Cambria" w:hAnsi="Cambria" w:cs="Cambria"/>
          <w:b/>
          <w:bCs/>
          <w:sz w:val="28"/>
          <w:szCs w:val="28"/>
          <w:highlight w:val="none"/>
        </w:rPr>
        <w:t xml:space="preserve">PREGOEIRA </w:t>
      </w:r>
      <w:r>
        <w:rPr>
          <w:sz w:val="32"/>
          <w:szCs w:val="32"/>
        </w:rPr>
      </w:r>
      <w:r/>
    </w:p>
    <w:p>
      <w:pPr>
        <w:jc w:val="center"/>
        <w:rPr>
          <w:rFonts w:ascii="Cambria" w:hAnsi="Cambria" w:cs="Cambria"/>
          <w:b/>
          <w:bCs/>
          <w:sz w:val="28"/>
          <w:szCs w:val="28"/>
          <w:highlight w:val="none"/>
        </w:rPr>
      </w:pPr>
      <w:r>
        <w:rPr>
          <w:rFonts w:ascii="Cambria" w:hAnsi="Cambria" w:cs="Cambria"/>
          <w:sz w:val="28"/>
          <w:szCs w:val="28"/>
          <w:highlight w:val="none"/>
        </w:rPr>
        <w:t xml:space="preserve">VIVIAN LIMA VARGAS</w:t>
      </w:r>
      <w:r>
        <w:rPr>
          <w:sz w:val="32"/>
          <w:szCs w:val="32"/>
        </w:rPr>
      </w:r>
      <w:r/>
    </w:p>
    <w:p>
      <w:pPr>
        <w:jc w:val="center"/>
        <w:rPr>
          <w:rFonts w:ascii="Cambria" w:hAnsi="Cambria" w:cs="Cambria"/>
          <w:color w:val="000000" w:themeColor="text1"/>
          <w:sz w:val="28"/>
          <w:szCs w:val="28"/>
        </w:rPr>
      </w:pPr>
      <w:r>
        <w:rPr>
          <w:sz w:val="28"/>
          <w:szCs w:val="28"/>
          <w:highlight w:val="none"/>
        </w:rPr>
      </w:r>
      <w:r>
        <w:rPr>
          <w:sz w:val="32"/>
          <w:szCs w:val="32"/>
        </w:rPr>
      </w:r>
      <w:r/>
    </w:p>
    <w:p>
      <w:pPr>
        <w:jc w:val="center"/>
        <w:rPr>
          <w:rFonts w:ascii="Cambria" w:hAnsi="Cambria" w:cs="Cambria"/>
          <w:color w:val="000000" w:themeColor="text1"/>
          <w:sz w:val="28"/>
          <w:szCs w:val="28"/>
        </w:rPr>
      </w:pPr>
      <w:r>
        <w:rPr>
          <w:rFonts w:ascii="Cambria" w:hAnsi="Cambria" w:cs="Cambria"/>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r>
      <w:r>
        <w:rPr>
          <w:sz w:val="32"/>
          <w:szCs w:val="32"/>
        </w:rPr>
      </w:r>
      <w:r/>
    </w:p>
    <w:p>
      <w:pPr>
        <w:jc w:val="center"/>
        <w:rPr>
          <w:rFonts w:ascii="Cambria" w:hAnsi="Cambria" w:cs="Cambria"/>
          <w:b/>
          <w:bCs/>
          <w:color w:val="000000" w:themeColor="text1"/>
          <w:sz w:val="28"/>
          <w:szCs w:val="28"/>
        </w:rPr>
      </w:pPr>
      <w:r>
        <w:rPr>
          <w:rFonts w:ascii="Cambria" w:hAnsi="Cambria" w:cs="Cambria"/>
          <w:b/>
          <w:bCs/>
          <w:color w:val="000000" w:themeColor="text1"/>
          <w:sz w:val="28"/>
          <w:szCs w:val="28"/>
        </w:rPr>
        <w:t xml:space="preserve">TRATAMENTO ME/EPP/EQUIPARADAS</w:t>
      </w:r>
      <w:r>
        <w:rPr>
          <w:sz w:val="32"/>
          <w:szCs w:val="32"/>
        </w:rPr>
      </w:r>
      <w:r/>
    </w:p>
    <w:p>
      <w:pPr>
        <w:jc w:val="center"/>
        <w:rPr>
          <w:rFonts w:ascii="Cambria" w:hAnsi="Cambria" w:cs="Cambria"/>
          <w:b w:val="0"/>
          <w:bCs w:val="0"/>
          <w:color w:val="000000" w:themeColor="text1"/>
          <w:sz w:val="28"/>
          <w:szCs w:val="28"/>
        </w:rPr>
      </w:pPr>
      <w:r>
        <w:rPr>
          <w:rFonts w:ascii="Cambria" w:hAnsi="Cambria" w:cs="Cambria"/>
          <w:b w:val="0"/>
          <w:bCs w:val="0"/>
          <w:color w:val="000000" w:themeColor="text1"/>
          <w:sz w:val="28"/>
          <w:szCs w:val="28"/>
        </w:rPr>
        <w:t xml:space="preserve">EXCLUSIVA</w:t>
      </w:r>
      <w:r>
        <w:rPr>
          <w:sz w:val="32"/>
          <w:szCs w:val="32"/>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sz w:val="32"/>
          <w:szCs w:val="32"/>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jc w:val="both"/>
        <w:rPr>
          <w:rFonts w:ascii="Cambria" w:hAnsi="Cambria" w:cs="Cambria"/>
          <w:b/>
          <w:bCs/>
          <w:color w:val="5b5b5f"/>
          <w:sz w:val="14"/>
          <w:szCs w:val="14"/>
        </w:rPr>
      </w:pPr>
      <w:r>
        <w:rPr>
          <w:rFonts w:ascii="Cambria" w:hAnsi="Cambria" w:cs="Cambria"/>
          <w:b/>
          <w:bCs/>
          <w:color w:val="5b5b5f"/>
          <w:sz w:val="14"/>
          <w:szCs w:val="14"/>
        </w:rPr>
      </w:r>
      <w:r>
        <w:rPr>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rFonts w:ascii="Cambria" w:hAnsi="Cambria" w:cs="Cambria"/>
          <w:b/>
          <w:bCs/>
          <w:color w:val="000000"/>
          <w:sz w:val="14"/>
          <w:szCs w:val="14"/>
        </w:rPr>
      </w:r>
      <w:r/>
    </w:p>
    <w:p>
      <w:pPr>
        <w:rPr>
          <w:rFonts w:ascii="Cambria" w:hAnsi="Cambria" w:cs="Cambria"/>
          <w:b/>
          <w:bCs/>
          <w:color w:val="000000"/>
          <w:sz w:val="14"/>
          <w:szCs w:val="14"/>
        </w:rPr>
      </w:pPr>
      <w:r>
        <w:rPr>
          <w:rFonts w:ascii="Cambria" w:hAnsi="Cambria" w:cs="Cambria"/>
          <w:b/>
          <w:bCs/>
          <w:color w:val="000000"/>
          <w:sz w:val="14"/>
          <w:szCs w:val="14"/>
        </w:rPr>
      </w:r>
      <w:r>
        <w:rPr>
          <w:sz w:val="14"/>
          <w:szCs w:val="14"/>
        </w:rPr>
      </w:r>
      <w:r/>
    </w:p>
    <w:p>
      <w:pPr>
        <w:ind w:firstLine="567"/>
        <w:jc w:val="center"/>
        <w:rPr>
          <w:rFonts w:ascii="Cambria" w:hAnsi="Cambria" w:cs="Cambria"/>
          <w:b/>
          <w:bCs/>
          <w:color w:val="000000"/>
          <w:sz w:val="14"/>
          <w:szCs w:val="14"/>
        </w:rPr>
      </w:pPr>
      <w:r>
        <w:rPr>
          <w:rFonts w:ascii="Cambria" w:hAnsi="Cambria" w:cs="Cambria"/>
          <w:b/>
          <w:color w:val="000000"/>
          <w:sz w:val="14"/>
          <w:szCs w:val="14"/>
        </w:rPr>
        <w:t xml:space="preserve">PREFEITURA MUNICIPAL DE SANTA BÁRBARA DO SUL/RS</w:t>
      </w:r>
      <w:r>
        <w:rPr>
          <w:sz w:val="14"/>
          <w:szCs w:val="14"/>
        </w:rPr>
      </w:r>
      <w:r/>
    </w:p>
    <w:p>
      <w:pPr>
        <w:ind w:firstLine="567"/>
        <w:jc w:val="center"/>
        <w:rPr>
          <w:rFonts w:ascii="Cambria" w:hAnsi="Cambria" w:cs="Cambria"/>
          <w:b/>
          <w:color w:val="000000"/>
          <w:sz w:val="14"/>
          <w:szCs w:val="14"/>
        </w:rPr>
      </w:pPr>
      <w:r>
        <w:rPr>
          <w:rFonts w:ascii="Cambria" w:hAnsi="Cambria" w:cs="Cambria"/>
          <w:b/>
          <w:color w:val="000000"/>
          <w:sz w:val="14"/>
          <w:szCs w:val="14"/>
        </w:rPr>
        <w:t xml:space="preserve">PREGÃO ELETRÔNICO Nº 16/2024.</w:t>
      </w:r>
      <w:r>
        <w:rPr>
          <w:sz w:val="14"/>
          <w:szCs w:val="14"/>
        </w:rPr>
      </w:r>
      <w:r/>
    </w:p>
    <w:p>
      <w:pPr>
        <w:ind w:firstLine="567"/>
        <w:jc w:val="center"/>
        <w:rPr>
          <w:rFonts w:ascii="Cambria" w:hAnsi="Cambria" w:cs="Cambria"/>
          <w:bCs/>
          <w:color w:val="000000"/>
          <w:sz w:val="14"/>
          <w:szCs w:val="14"/>
        </w:rPr>
      </w:pPr>
      <w:r>
        <w:rPr>
          <w:rFonts w:ascii="Cambria" w:hAnsi="Cambria" w:cs="Cambria"/>
          <w:color w:val="000000"/>
          <w:sz w:val="14"/>
          <w:szCs w:val="14"/>
        </w:rPr>
        <w:t xml:space="preserve">(Processo Administrativo n</w:t>
      </w:r>
      <w:r>
        <w:rPr>
          <w:rFonts w:ascii="Cambria" w:hAnsi="Cambria" w:cs="Cambria"/>
          <w:bCs/>
          <w:color w:val="000000"/>
          <w:sz w:val="14"/>
          <w:szCs w:val="14"/>
        </w:rPr>
        <w:t xml:space="preserve">°91/2024)</w:t>
      </w:r>
      <w:r>
        <w:rPr>
          <w:sz w:val="14"/>
          <w:szCs w:val="14"/>
        </w:rPr>
      </w:r>
      <w:r/>
    </w:p>
    <w:p>
      <w:pPr>
        <w:ind w:firstLine="567"/>
        <w:jc w:val="both"/>
        <w:rPr>
          <w:rFonts w:ascii="Cambria" w:hAnsi="Cambria" w:cs="Cambria"/>
          <w:b/>
          <w:color w:val="000000"/>
          <w:sz w:val="14"/>
          <w:szCs w:val="14"/>
        </w:rPr>
      </w:pPr>
      <w:r>
        <w:rPr>
          <w:rFonts w:ascii="Cambria" w:hAnsi="Cambria" w:cs="Cambria"/>
          <w:b/>
          <w:color w:val="000000"/>
          <w:sz w:val="14"/>
          <w:szCs w:val="14"/>
        </w:rPr>
      </w:r>
      <w:r>
        <w:rPr>
          <w:sz w:val="14"/>
          <w:szCs w:val="14"/>
        </w:rPr>
      </w:r>
      <w:r/>
    </w:p>
    <w:p>
      <w:pPr>
        <w:pStyle w:val="1088"/>
        <w:numPr>
          <w:ilvl w:val="0"/>
          <w:numId w:val="0"/>
        </w:numPr>
        <w:ind w:firstLine="709"/>
        <w:spacing w:before="0" w:after="0" w:line="240" w:lineRule="auto"/>
        <w:rPr>
          <w:rFonts w:ascii="Cambria" w:hAnsi="Cambria" w:cs="Cambria"/>
          <w:sz w:val="14"/>
          <w:szCs w:val="14"/>
        </w:rPr>
      </w:pPr>
      <w:r>
        <w:rPr>
          <w:rFonts w:ascii="Cambria" w:hAnsi="Cambria" w:cs="Cambria"/>
          <w:sz w:val="14"/>
          <w:szCs w:val="14"/>
        </w:rPr>
        <w:t xml:space="preserve">Torna-se púb</w:t>
      </w:r>
      <w:r>
        <w:rPr>
          <w:rFonts w:ascii="Cambria" w:hAnsi="Cambria" w:cs="Cambria"/>
          <w:sz w:val="14"/>
          <w:szCs w:val="14"/>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Cambria" w:hAnsi="Cambria" w:cs="Cambria"/>
          <w:color w:val="000000" w:themeColor="text1"/>
          <w:sz w:val="14"/>
          <w:szCs w:val="14"/>
        </w:rPr>
        <w:t xml:space="preserve"> </w:t>
      </w:r>
      <w:r>
        <w:rPr>
          <w:rFonts w:ascii="Cambria" w:hAnsi="Cambria" w:cs="Cambria"/>
          <w:sz w:val="14"/>
          <w:szCs w:val="14"/>
        </w:rPr>
        <w:t xml:space="preserve">para Registro de Preço para </w:t>
      </w:r>
      <w:r>
        <w:rPr>
          <w:rFonts w:ascii="Cambria" w:hAnsi="Cambria" w:cs="Cambria"/>
          <w:b/>
          <w:bCs/>
          <w:sz w:val="14"/>
          <w:szCs w:val="14"/>
        </w:rPr>
        <w:t xml:space="preserve">Aquisição de Equipamentos de Proteção Individual -EPI</w:t>
      </w:r>
      <w:r>
        <w:rPr>
          <w:rFonts w:ascii="Cambria" w:hAnsi="Cambria" w:cs="Cambria"/>
          <w:sz w:val="14"/>
          <w:szCs w:val="14"/>
        </w:rPr>
        <w:t xml:space="preserve">, na modalidade PREGÃO, na forma ELETRÔNICA,</w:t>
      </w:r>
      <w:r>
        <w:rPr>
          <w:rFonts w:ascii="Cambria" w:hAnsi="Cambria" w:eastAsia="Times New Roman" w:cs="Cambria"/>
          <w:sz w:val="14"/>
          <w:szCs w:val="14"/>
        </w:rPr>
        <w:t xml:space="preserve"> </w:t>
      </w:r>
      <w:r>
        <w:rPr>
          <w:rFonts w:ascii="Cambria" w:hAnsi="Cambria" w:cs="Cambria"/>
          <w:sz w:val="14"/>
          <w:szCs w:val="14"/>
        </w:rPr>
        <w:t xml:space="preserve">nos termos da </w:t>
      </w:r>
      <w:hyperlink r:id="rId18" w:tooltip="http://www.planalto.gov.br/ccivil_03/_ato2019-2022/2021/lei/L14133.htm" w:history="1">
        <w:r>
          <w:rPr>
            <w:rStyle w:val="887"/>
            <w:rFonts w:ascii="Cambria" w:hAnsi="Cambria" w:cs="Cambria"/>
            <w:sz w:val="14"/>
            <w:szCs w:val="14"/>
          </w:rPr>
          <w:t xml:space="preserve">Lei nº 14.133, de 1º de abril de 2021</w:t>
        </w:r>
      </w:hyperlink>
      <w:r>
        <w:rPr>
          <w:rFonts w:ascii="Cambria" w:hAnsi="Cambria" w:cs="Cambria"/>
          <w:sz w:val="14"/>
          <w:szCs w:val="14"/>
        </w:rPr>
        <w:t xml:space="preserve">, do Decreto nº 5.456, de 05 de setembro de 2023, e demais legislações aplicáveis e, ainda, de acordo com as condições estabelecidas neste Edital</w:t>
      </w:r>
      <w:r>
        <w:rPr>
          <w:rFonts w:ascii="Cambria" w:hAnsi="Cambria" w:eastAsia="Times New Roman" w:cs="Cambria"/>
          <w:sz w:val="14"/>
          <w:szCs w:val="14"/>
        </w:rPr>
        <w:t xml:space="preserve">.</w:t>
      </w:r>
      <w:r>
        <w:rPr>
          <w:sz w:val="14"/>
          <w:szCs w:val="14"/>
        </w:rPr>
      </w:r>
      <w:r/>
    </w:p>
    <w:p>
      <w:pPr>
        <w:pStyle w:val="1088"/>
        <w:numPr>
          <w:ilvl w:val="0"/>
          <w:numId w:val="0"/>
        </w:numPr>
        <w:ind w:firstLine="709"/>
        <w:spacing w:before="0" w:after="0" w:line="240" w:lineRule="auto"/>
        <w:rPr>
          <w:rFonts w:ascii="Cambria" w:hAnsi="Cambria" w:cs="Cambria"/>
          <w:sz w:val="14"/>
          <w:szCs w:val="14"/>
        </w:rPr>
      </w:pPr>
      <w:r>
        <w:rPr>
          <w:rFonts w:ascii="Cambria" w:hAnsi="Cambria" w:cs="Cambria"/>
          <w:sz w:val="14"/>
          <w:szCs w:val="14"/>
        </w:rPr>
      </w:r>
      <w:r>
        <w:rPr>
          <w:sz w:val="14"/>
          <w:szCs w:val="14"/>
        </w:rPr>
      </w:r>
      <w:r/>
    </w:p>
    <w:p>
      <w:pPr>
        <w:pStyle w:val="1071"/>
        <w:ind w:left="0" w:firstLine="0"/>
        <w:spacing w:before="0" w:after="0" w:line="240" w:lineRule="auto"/>
        <w:rPr>
          <w:rFonts w:ascii="Cambria" w:hAnsi="Cambria" w:cs="Cambria"/>
          <w:sz w:val="14"/>
          <w:szCs w:val="14"/>
        </w:rPr>
      </w:pPr>
      <w:r>
        <w:rPr>
          <w:rFonts w:ascii="Cambria" w:hAnsi="Cambria" w:cs="Cambria"/>
          <w:sz w:val="14"/>
          <w:szCs w:val="14"/>
        </w:rPr>
      </w:r>
      <w:bookmarkStart w:id="1" w:name="_Toc135469223"/>
      <w:r>
        <w:rPr>
          <w:rFonts w:ascii="Cambria" w:hAnsi="Cambria" w:cs="Cambria"/>
          <w:sz w:val="14"/>
          <w:szCs w:val="14"/>
          <w:lang w:eastAsia="en-US"/>
        </w:rPr>
        <w:t xml:space="preserve">DO OBJETO</w:t>
      </w:r>
      <w:bookmarkEnd w:id="1"/>
      <w:r>
        <w:rPr>
          <w:sz w:val="14"/>
          <w:szCs w:val="14"/>
        </w:rPr>
      </w:r>
      <w:r/>
    </w:p>
    <w:p>
      <w:pPr>
        <w:pStyle w:val="1071"/>
        <w:numPr>
          <w:ilvl w:val="1"/>
          <w:numId w:val="2"/>
        </w:numPr>
        <w:ind w:left="0" w:firstLine="0"/>
        <w:spacing w:before="0" w:after="0" w:line="240" w:lineRule="auto"/>
        <w:rPr>
          <w:rFonts w:ascii="Cambria" w:hAnsi="Cambria" w:cs="Cambria"/>
          <w:sz w:val="14"/>
          <w:szCs w:val="14"/>
        </w:rPr>
      </w:pPr>
      <w:r>
        <w:rPr>
          <w:rFonts w:ascii="Cambria" w:hAnsi="Cambria" w:cs="Cambria"/>
          <w:b w:val="0"/>
          <w:bCs w:val="0"/>
          <w:sz w:val="14"/>
          <w:szCs w:val="14"/>
        </w:rPr>
        <w:t xml:space="preserve">O objeto da presente licitação é para Registro de Preço para </w:t>
      </w:r>
      <w:r>
        <w:rPr>
          <w:rFonts w:ascii="Cambria" w:hAnsi="Cambria" w:cs="Cambria"/>
          <w:b/>
          <w:bCs/>
          <w:sz w:val="14"/>
          <w:szCs w:val="14"/>
        </w:rPr>
        <w:t xml:space="preserve">Aquisição de Equipamentos de Proteção Individual -EPI</w:t>
      </w:r>
      <w:r>
        <w:rPr>
          <w:rFonts w:ascii="Cambria" w:hAnsi="Cambria" w:cs="Cambria"/>
          <w:b w:val="0"/>
          <w:bCs w:val="0"/>
          <w:sz w:val="14"/>
          <w:szCs w:val="14"/>
        </w:rPr>
        <w:t xml:space="preserve">, conforme condições, quantidades e exigências estabelecidas neste Edital e seus anexos.</w:t>
      </w:r>
      <w:r>
        <w:rPr>
          <w:sz w:val="14"/>
          <w:szCs w:val="14"/>
        </w:rPr>
      </w:r>
      <w:r/>
    </w:p>
    <w:p>
      <w:pPr>
        <w:pStyle w:val="1135"/>
        <w:numPr>
          <w:ilvl w:val="0"/>
          <w:numId w:val="0"/>
        </w:numPr>
        <w:ind w:firstLine="708"/>
        <w:spacing w:before="0" w:after="0" w:line="240" w:lineRule="auto"/>
        <w:rPr>
          <w:rFonts w:ascii="Cambria" w:hAnsi="Cambria" w:cs="Cambria"/>
          <w:color w:val="000000" w:themeColor="text1"/>
          <w:sz w:val="14"/>
          <w:szCs w:val="14"/>
        </w:rPr>
      </w:pPr>
      <w:r>
        <w:rPr>
          <w:rFonts w:ascii="Cambria" w:hAnsi="Cambria" w:cs="Cambria"/>
          <w:color w:val="000000" w:themeColor="text1"/>
          <w:sz w:val="14"/>
          <w:szCs w:val="14"/>
        </w:rPr>
        <w:t xml:space="preserve">A licitação será dividida em ITENS, conforme tabela constante do Termo de Referência, facultando-se ao licitante a participação em quantos ITENS forem de seu interesse.</w:t>
      </w:r>
      <w:r>
        <w:rPr>
          <w:sz w:val="14"/>
          <w:szCs w:val="14"/>
        </w:rPr>
      </w:r>
      <w:r/>
    </w:p>
    <w:p>
      <w:pPr>
        <w:pStyle w:val="1135"/>
        <w:numPr>
          <w:ilvl w:val="1"/>
          <w:numId w:val="0"/>
        </w:numPr>
        <w:spacing w:before="0" w:after="0" w:line="240" w:lineRule="auto"/>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pStyle w:val="1071"/>
        <w:ind w:left="0" w:firstLine="0"/>
        <w:spacing w:before="0" w:after="0" w:line="240" w:lineRule="auto"/>
        <w:rPr>
          <w:rFonts w:ascii="Cambria" w:hAnsi="Cambria" w:cs="Cambria"/>
          <w:sz w:val="14"/>
          <w:szCs w:val="14"/>
        </w:rPr>
      </w:pPr>
      <w:r>
        <w:rPr>
          <w:rFonts w:ascii="Cambria" w:hAnsi="Cambria" w:cs="Cambria"/>
          <w:sz w:val="14"/>
          <w:szCs w:val="14"/>
        </w:rPr>
      </w:r>
      <w:bookmarkStart w:id="2" w:name="_Toc135469224"/>
      <w:r>
        <w:rPr>
          <w:rFonts w:ascii="Cambria" w:hAnsi="Cambria" w:cs="Cambria"/>
          <w:sz w:val="14"/>
          <w:szCs w:val="14"/>
        </w:rPr>
        <w:t xml:space="preserve">DO REGISTRO DE PREÇOS </w:t>
      </w:r>
      <w:bookmarkEnd w:id="2"/>
      <w:r>
        <w:rPr>
          <w:sz w:val="14"/>
          <w:szCs w:val="14"/>
        </w:rPr>
      </w:r>
      <w:r/>
    </w:p>
    <w:p>
      <w:pPr>
        <w:pStyle w:val="1071"/>
        <w:numPr>
          <w:ilvl w:val="1"/>
          <w:numId w:val="2"/>
        </w:numPr>
        <w:ind w:left="0" w:firstLine="0"/>
        <w:spacing w:before="0" w:after="0" w:line="240" w:lineRule="auto"/>
        <w:rPr>
          <w:rFonts w:ascii="Cambria" w:hAnsi="Cambria" w:cs="Cambria"/>
          <w:b w:val="0"/>
          <w:bCs w:val="0"/>
          <w:sz w:val="14"/>
          <w:szCs w:val="14"/>
        </w:rPr>
      </w:pPr>
      <w:r>
        <w:rPr>
          <w:rFonts w:ascii="Cambria" w:hAnsi="Cambria" w:cs="Cambria"/>
          <w:b w:val="0"/>
          <w:bCs w:val="0"/>
          <w:sz w:val="14"/>
          <w:szCs w:val="14"/>
        </w:rPr>
        <w:t xml:space="preserve">As regras referentes aos órgãos gerenciadores e participantes, bem como eventuais adesões são as que constam da minuta de Ata de Registro de Preços.</w:t>
      </w:r>
      <w:r>
        <w:rPr>
          <w:sz w:val="14"/>
          <w:szCs w:val="14"/>
        </w:rPr>
      </w:r>
      <w:r/>
    </w:p>
    <w:p>
      <w:pPr>
        <w:pStyle w:val="1088"/>
        <w:numPr>
          <w:ilvl w:val="0"/>
          <w:numId w:val="0"/>
        </w:numPr>
        <w:spacing w:before="0" w:after="0" w:line="240" w:lineRule="auto"/>
        <w:rPr>
          <w:rFonts w:ascii="Cambria" w:hAnsi="Cambria" w:cs="Cambria"/>
          <w:b w:val="0"/>
          <w:bCs w:val="0"/>
          <w:sz w:val="14"/>
          <w:szCs w:val="14"/>
        </w:rPr>
      </w:pPr>
      <w:r>
        <w:rPr>
          <w:rFonts w:ascii="Cambria" w:hAnsi="Cambria" w:cs="Cambria"/>
          <w:b w:val="0"/>
          <w:bCs w:val="0"/>
          <w:sz w:val="14"/>
          <w:szCs w:val="14"/>
        </w:rPr>
      </w:r>
      <w:r>
        <w:rPr>
          <w:sz w:val="14"/>
          <w:szCs w:val="14"/>
        </w:rPr>
      </w:r>
      <w:r/>
    </w:p>
    <w:p>
      <w:pPr>
        <w:pStyle w:val="1071"/>
        <w:ind w:left="0" w:firstLine="0"/>
        <w:spacing w:before="0" w:after="0" w:line="240" w:lineRule="auto"/>
        <w:rPr>
          <w:rFonts w:ascii="Cambria" w:hAnsi="Cambria" w:cs="Cambria"/>
          <w:b/>
          <w:bCs/>
          <w:sz w:val="14"/>
          <w:szCs w:val="14"/>
        </w:rPr>
      </w:pPr>
      <w:r>
        <w:rPr>
          <w:rFonts w:ascii="Cambria" w:hAnsi="Cambria" w:cs="Cambria"/>
          <w:b/>
          <w:bCs/>
          <w:sz w:val="14"/>
          <w:szCs w:val="14"/>
        </w:rPr>
      </w:r>
      <w:bookmarkStart w:id="3" w:name="_Toc135469225"/>
      <w:r>
        <w:rPr>
          <w:rFonts w:ascii="Cambria" w:hAnsi="Cambria" w:cs="Cambria"/>
          <w:b/>
          <w:bCs/>
          <w:sz w:val="14"/>
          <w:szCs w:val="14"/>
        </w:rPr>
        <w:t xml:space="preserve">DA PARTICIPAÇÃO NA LICITAÇÃO</w:t>
      </w:r>
      <w:bookmarkEnd w:id="3"/>
      <w:r>
        <w:rPr>
          <w:sz w:val="14"/>
          <w:szCs w:val="14"/>
        </w:rPr>
      </w:r>
      <w:r/>
    </w:p>
    <w:p>
      <w:pPr>
        <w:jc w:val="both"/>
        <w:rPr>
          <w:rFonts w:ascii="Cambria" w:hAnsi="Cambria" w:cs="Cambria"/>
          <w:sz w:val="14"/>
          <w:szCs w:val="14"/>
        </w:rPr>
      </w:pPr>
      <w:r>
        <w:rPr>
          <w:rFonts w:ascii="Cambria" w:hAnsi="Cambria" w:cs="Cambria"/>
          <w:sz w:val="14"/>
          <w:szCs w:val="14"/>
        </w:rPr>
      </w:r>
      <w:bookmarkStart w:id="4" w:name="_Hlk135302270"/>
      <w:r>
        <w:rPr>
          <w:rFonts w:ascii="Cambria" w:hAnsi="Cambria" w:cs="Cambria"/>
          <w:sz w:val="14"/>
          <w:szCs w:val="14"/>
        </w:rPr>
        <w:t xml:space="preserve">3.1</w:t>
      </w:r>
      <w:r>
        <w:rPr>
          <w:rFonts w:ascii="Cambria" w:hAnsi="Cambria" w:cs="Cambria"/>
          <w:sz w:val="14"/>
          <w:szCs w:val="14"/>
        </w:rPr>
        <w:tab/>
        <w:t xml:space="preserve">Poderão participar deste Pregão os interessados que estiverem previamente credenciados no </w:t>
      </w:r>
      <w:r>
        <w:rPr>
          <w:rFonts w:ascii="Cambria" w:hAnsi="Cambria" w:eastAsia="CIDFont" w:cs="Cambria"/>
          <w:color w:val="000000" w:themeColor="text1"/>
          <w:sz w:val="14"/>
          <w:szCs w:val="14"/>
          <w:lang w:eastAsia="zh-CN" w:bidi="ar"/>
        </w:rPr>
        <w:t xml:space="preserve">ao sistema eletrônico, no site https://operacao.portaldecompraspublicas.com.br/</w:t>
      </w:r>
      <w:bookmarkEnd w:id="4"/>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t xml:space="preserve">3.2</w:t>
      </w:r>
      <w:r>
        <w:rPr>
          <w:rFonts w:ascii="Cambria" w:hAnsi="Cambria" w:cs="Cambria"/>
          <w:sz w:val="14"/>
          <w:szCs w:val="14"/>
        </w:rPr>
        <w:tab/>
        <w:t xml:space="preserve">O licitante responsabiliza-se exclusiva e formalmente pelas transações efetuadas em seu nome, assume como firmes e verdadeiras suas propostas e seus lances, inclusiv</w:t>
      </w:r>
      <w:r>
        <w:rPr>
          <w:rFonts w:ascii="Cambria" w:hAnsi="Cambria" w:cs="Cambria"/>
          <w:sz w:val="14"/>
          <w:szCs w:val="14"/>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t xml:space="preserve">3.3</w:t>
      </w:r>
      <w:r>
        <w:rPr>
          <w:rFonts w:ascii="Cambria" w:hAnsi="Cambria" w:cs="Cambria"/>
          <w:sz w:val="14"/>
          <w:szCs w:val="14"/>
        </w:rPr>
        <w:tab/>
        <w:t xml:space="preserve">É de responsabilidade do cadastrado conferir a exatidão dos seus dados cadastrais</w:t>
      </w:r>
      <w:r>
        <w:rPr>
          <w:rFonts w:ascii="Cambria" w:hAnsi="Cambria" w:cs="Cambria"/>
          <w:sz w:val="14"/>
          <w:szCs w:val="14"/>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t xml:space="preserve">3.4</w:t>
      </w:r>
      <w:r>
        <w:rPr>
          <w:rFonts w:ascii="Cambria" w:hAnsi="Cambria" w:cs="Cambria"/>
          <w:sz w:val="14"/>
          <w:szCs w:val="14"/>
        </w:rPr>
        <w:tab/>
        <w:t xml:space="preserve">A não observância do disposto no item anterior poderá ensejar desclassificação no momento da habilitação.</w:t>
      </w:r>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r>
      <w:bookmarkStart w:id="5" w:name="_Ref117000692"/>
      <w:r>
        <w:rPr>
          <w:rFonts w:ascii="Cambria" w:hAnsi="Cambria" w:cs="Cambria"/>
          <w:sz w:val="14"/>
          <w:szCs w:val="14"/>
        </w:rPr>
        <w:t xml:space="preserve">3.5</w:t>
      </w:r>
      <w:r>
        <w:rPr>
          <w:rFonts w:ascii="Cambria" w:hAnsi="Cambria" w:cs="Cambria"/>
          <w:sz w:val="14"/>
          <w:szCs w:val="14"/>
        </w:rPr>
        <w:tab/>
        <w:t xml:space="preserve">Não poderão disputar esta licitação:</w:t>
      </w:r>
      <w:bookmarkEnd w:id="5"/>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3.5.1</w:t>
      </w:r>
      <w:r>
        <w:rPr>
          <w:rFonts w:ascii="Cambria" w:hAnsi="Cambria" w:cs="Cambria"/>
          <w:sz w:val="14"/>
          <w:szCs w:val="14"/>
        </w:rPr>
        <w:tab/>
        <w:t xml:space="preserve">A</w:t>
      </w:r>
      <w:bookmarkStart w:id="6" w:name="_Ref113883338"/>
      <w:r>
        <w:rPr>
          <w:rFonts w:ascii="Cambria" w:hAnsi="Cambria" w:cs="Cambria"/>
          <w:sz w:val="14"/>
          <w:szCs w:val="14"/>
        </w:rPr>
        <w:t xml:space="preserve">queles que não atendam às condições previstas neste Edital e seu(s) anexo(s);</w:t>
      </w:r>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r>
      <w:bookmarkStart w:id="7" w:name="_Ref114659912"/>
      <w:r>
        <w:rPr>
          <w:rFonts w:ascii="Cambria" w:hAnsi="Cambria" w:cs="Cambria"/>
          <w:sz w:val="14"/>
          <w:szCs w:val="14"/>
        </w:rPr>
        <w:t xml:space="preserve">3.5.2</w:t>
      </w:r>
      <w:r>
        <w:rPr>
          <w:rFonts w:ascii="Cambria" w:hAnsi="Cambria" w:cs="Cambria"/>
          <w:sz w:val="14"/>
          <w:szCs w:val="14"/>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4"/>
          <w:szCs w:val="14"/>
        </w:rPr>
      </w:r>
      <w:bookmarkEnd w:id="7"/>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r>
      <w:bookmarkStart w:id="8" w:name="_Ref114659913"/>
      <w:r>
        <w:rPr>
          <w:rFonts w:ascii="Cambria" w:hAnsi="Cambria" w:cs="Cambria"/>
          <w:sz w:val="14"/>
          <w:szCs w:val="14"/>
        </w:rPr>
      </w:r>
      <w:bookmarkStart w:id="9" w:name="_Ref113883339"/>
      <w:r>
        <w:rPr>
          <w:rFonts w:ascii="Cambria" w:hAnsi="Cambria" w:cs="Cambria"/>
          <w:sz w:val="14"/>
          <w:szCs w:val="14"/>
        </w:rPr>
        <w:t xml:space="preserve">3.5.3</w:t>
      </w:r>
      <w:r>
        <w:rPr>
          <w:rFonts w:ascii="Cambria" w:hAnsi="Cambria" w:cs="Cambria"/>
          <w:sz w:val="14"/>
          <w:szCs w:val="14"/>
        </w:rPr>
        <w:tab/>
        <w:t xml:space="preserve">A empresa, isoladamente ou em consórcio, responsável pela elaboração do projeto básico ou do projeto executivo, ou empresa da qual o autor</w:t>
      </w:r>
      <w:r>
        <w:rPr>
          <w:rFonts w:ascii="Cambria" w:hAnsi="Cambria" w:cs="Cambria"/>
          <w:sz w:val="14"/>
          <w:szCs w:val="14"/>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4"/>
          <w:szCs w:val="14"/>
        </w:rPr>
        <w:t xml:space="preserve"> </w:t>
      </w:r>
      <w:bookmarkEnd w:id="9"/>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r>
      <w:bookmarkStart w:id="10" w:name="_Ref113883003"/>
      <w:r>
        <w:rPr>
          <w:rFonts w:ascii="Cambria" w:hAnsi="Cambria" w:cs="Cambria"/>
          <w:sz w:val="14"/>
          <w:szCs w:val="14"/>
        </w:rPr>
        <w:t xml:space="preserve">3.5.4</w:t>
      </w:r>
      <w:r>
        <w:rPr>
          <w:rFonts w:ascii="Cambria" w:hAnsi="Cambria" w:cs="Cambria"/>
          <w:sz w:val="14"/>
          <w:szCs w:val="14"/>
        </w:rPr>
        <w:tab/>
        <w:t xml:space="preserve">Pessoa física ou jurídica que se encontre, ao tempo da licitação, impossibilitada de participar da licitação em decorrência de sanção que lhe foi imposta;</w:t>
      </w:r>
      <w:bookmarkEnd w:id="10"/>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3.5.5</w:t>
      </w:r>
      <w:r>
        <w:rPr>
          <w:rFonts w:ascii="Cambria" w:hAnsi="Cambria" w:cs="Cambria"/>
          <w:sz w:val="14"/>
          <w:szCs w:val="14"/>
        </w:rPr>
        <w:tab/>
        <w:t xml:space="preserve">Aquele que mantenha vínculo de natureza técnica, comercial, econômica, financeira, trabalhista ou civil com dirigen</w:t>
      </w:r>
      <w:r>
        <w:rPr>
          <w:rFonts w:ascii="Cambria" w:hAnsi="Cambria" w:cs="Cambria"/>
          <w:sz w:val="14"/>
          <w:szCs w:val="14"/>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3.5.6</w:t>
      </w:r>
      <w:r>
        <w:rPr>
          <w:rFonts w:ascii="Cambria" w:hAnsi="Cambria" w:cs="Cambria"/>
          <w:sz w:val="14"/>
          <w:szCs w:val="14"/>
        </w:rPr>
        <w:tab/>
        <w:t xml:space="preserve">E</w:t>
      </w:r>
      <w:bookmarkStart w:id="11" w:name="_Ref113883579"/>
      <w:r>
        <w:rPr>
          <w:rFonts w:ascii="Cambria" w:hAnsi="Cambria" w:cs="Cambria"/>
          <w:sz w:val="14"/>
          <w:szCs w:val="14"/>
        </w:rPr>
        <w:t xml:space="preserve">mpresas controladoras, controladas ou coligadas, nos termos da Lei nº 6.404, de 15 de dezembro de 1976, concorrendo entre si;</w:t>
      </w:r>
      <w:bookmarkEnd w:id="11"/>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3.5.7</w:t>
      </w:r>
      <w:r>
        <w:rPr>
          <w:rFonts w:ascii="Cambria" w:hAnsi="Cambria" w:cs="Cambria"/>
          <w:sz w:val="14"/>
          <w:szCs w:val="14"/>
        </w:rPr>
        <w:tab/>
        <w:t xml:space="preserve">Pessoa física ou jurídica que, nos 5 (cinco) anos anteriores à divulgação </w:t>
      </w:r>
      <w:r>
        <w:rPr>
          <w:rFonts w:ascii="Cambria" w:hAnsi="Cambria" w:cs="Cambria"/>
          <w:sz w:val="14"/>
          <w:szCs w:val="14"/>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r>
      <w:bookmarkStart w:id="12" w:name="_Ref113962336"/>
      <w:r>
        <w:rPr>
          <w:rFonts w:ascii="Cambria" w:hAnsi="Cambria" w:cs="Cambria"/>
          <w:sz w:val="14"/>
          <w:szCs w:val="14"/>
        </w:rPr>
        <w:t xml:space="preserve">3.5.8</w:t>
      </w:r>
      <w:r>
        <w:rPr>
          <w:rFonts w:ascii="Cambria" w:hAnsi="Cambria" w:cs="Cambria"/>
          <w:sz w:val="14"/>
          <w:szCs w:val="14"/>
        </w:rPr>
        <w:tab/>
        <w:t xml:space="preserve">Agente público do órgão ou entidade licitante;</w:t>
      </w:r>
      <w:bookmarkEnd w:id="12"/>
      <w:r>
        <w:rPr>
          <w:sz w:val="14"/>
          <w:szCs w:val="14"/>
        </w:rPr>
      </w:r>
      <w:r/>
    </w:p>
    <w:p>
      <w:pPr>
        <w:pStyle w:val="1136"/>
        <w:numPr>
          <w:ilvl w:val="2"/>
          <w:numId w:val="0"/>
        </w:numPr>
        <w:ind w:firstLine="708"/>
        <w:spacing w:before="0" w:after="0" w:line="240" w:lineRule="auto"/>
        <w:rPr>
          <w:rFonts w:ascii="Cambria" w:hAnsi="Cambria" w:cs="Cambria"/>
          <w:color w:val="000000" w:themeColor="text1"/>
          <w:sz w:val="14"/>
          <w:szCs w:val="14"/>
        </w:rPr>
      </w:pPr>
      <w:r>
        <w:rPr>
          <w:rFonts w:ascii="Cambria" w:hAnsi="Cambria" w:cs="Cambria"/>
          <w:color w:val="000000" w:themeColor="text1"/>
          <w:sz w:val="14"/>
          <w:szCs w:val="14"/>
        </w:rPr>
        <w:t xml:space="preserve">3.5.9</w:t>
      </w:r>
      <w:r>
        <w:rPr>
          <w:rFonts w:ascii="Cambria" w:hAnsi="Cambria" w:cs="Cambria"/>
          <w:color w:val="000000" w:themeColor="text1"/>
          <w:sz w:val="14"/>
          <w:szCs w:val="14"/>
        </w:rPr>
        <w:tab/>
        <w:t xml:space="preserve">Pessoas jurídicas reunidas em consórcio;</w:t>
      </w:r>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3.5.10</w:t>
      </w:r>
      <w:r>
        <w:rPr>
          <w:rFonts w:ascii="Cambria" w:hAnsi="Cambria" w:cs="Cambria"/>
          <w:sz w:val="14"/>
          <w:szCs w:val="14"/>
        </w:rPr>
        <w:tab/>
        <w:t xml:space="preserve">Organizações da Sociedade Civil de Interesse Público - OSCIP, atuando nessa condição;</w:t>
      </w:r>
      <w:r>
        <w:rPr>
          <w:sz w:val="14"/>
          <w:szCs w:val="14"/>
        </w:rPr>
      </w:r>
      <w:r/>
    </w:p>
    <w:p>
      <w:pPr>
        <w:pStyle w:val="1090"/>
        <w:numPr>
          <w:ilvl w:val="2"/>
          <w:numId w:val="0"/>
        </w:numPr>
        <w:ind w:firstLine="708"/>
        <w:spacing w:before="0" w:after="0" w:line="240" w:lineRule="auto"/>
        <w:rPr>
          <w:rFonts w:ascii="Cambria" w:hAnsi="Cambria" w:cs="Cambria"/>
          <w:sz w:val="14"/>
          <w:szCs w:val="14"/>
        </w:rPr>
      </w:pPr>
      <w:r>
        <w:rPr>
          <w:rFonts w:ascii="Cambria" w:hAnsi="Cambria" w:cs="Cambria"/>
          <w:sz w:val="14"/>
          <w:szCs w:val="14"/>
        </w:rPr>
        <w:t xml:space="preserve">3.5.11</w:t>
      </w:r>
      <w:r>
        <w:rPr>
          <w:rFonts w:ascii="Cambria" w:hAnsi="Cambria" w:cs="Cambria"/>
          <w:sz w:val="14"/>
          <w:szCs w:val="14"/>
        </w:rPr>
        <w:tab/>
        <w:t xml:space="preserve">Não poderá participar, direta ou indiretamente, da licitação ou da execução </w:t>
      </w:r>
      <w:r>
        <w:rPr>
          <w:rFonts w:ascii="Cambria" w:hAnsi="Cambria" w:cs="Cambria"/>
          <w:sz w:val="14"/>
          <w:szCs w:val="14"/>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tooltip="http://www.planalto.gov.br/ccivil_03/_ato2019-2022/2021/lei/L14133.htm#art9§1" w:anchor="art9§1" w:history="1">
        <w:r>
          <w:rPr>
            <w:rStyle w:val="887"/>
            <w:rFonts w:ascii="Cambria" w:hAnsi="Cambria" w:cs="Cambria"/>
            <w:sz w:val="14"/>
            <w:szCs w:val="14"/>
          </w:rPr>
          <w:t xml:space="preserve">§ 1º do art. 9º da Lei nº 14.133, de 2021</w:t>
        </w:r>
      </w:hyperlink>
      <w:r>
        <w:rPr>
          <w:rFonts w:ascii="Cambria" w:hAnsi="Cambria" w:cs="Cambria"/>
          <w:sz w:val="14"/>
          <w:szCs w:val="14"/>
        </w:rPr>
        <w:t xml:space="preserve">.</w:t>
      </w:r>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r>
      <w:bookmarkStart w:id="13" w:name="art14§2"/>
      <w:r>
        <w:rPr>
          <w:rFonts w:ascii="Cambria" w:hAnsi="Cambria" w:cs="Cambria"/>
          <w:sz w:val="14"/>
          <w:szCs w:val="14"/>
        </w:rPr>
      </w:r>
      <w:bookmarkStart w:id="14" w:name="art14§3"/>
      <w:r>
        <w:rPr>
          <w:rFonts w:ascii="Cambria" w:hAnsi="Cambria" w:cs="Cambria"/>
          <w:sz w:val="14"/>
          <w:szCs w:val="14"/>
        </w:rPr>
      </w:r>
      <w:bookmarkEnd w:id="13"/>
      <w:r>
        <w:rPr>
          <w:rFonts w:ascii="Cambria" w:hAnsi="Cambria" w:cs="Cambria"/>
          <w:sz w:val="14"/>
          <w:szCs w:val="14"/>
        </w:rPr>
      </w:r>
      <w:bookmarkEnd w:id="14"/>
      <w:r>
        <w:rPr>
          <w:rFonts w:ascii="Cambria" w:hAnsi="Cambria" w:cs="Cambria"/>
          <w:sz w:val="14"/>
          <w:szCs w:val="14"/>
        </w:rPr>
        <w:t xml:space="preserve">3.6</w:t>
      </w:r>
      <w:r>
        <w:rPr>
          <w:rFonts w:ascii="Cambria" w:hAnsi="Cambria" w:cs="Cambria"/>
          <w:sz w:val="14"/>
          <w:szCs w:val="14"/>
        </w:rPr>
        <w:tab/>
        <w:t xml:space="preserve">Equiparam-se aos autores do projeto as empresas integrantes do mesmo grupo econômico.</w:t>
      </w:r>
      <w:bookmarkStart w:id="15" w:name="art14§4"/>
      <w:r>
        <w:rPr>
          <w:rFonts w:ascii="Cambria" w:hAnsi="Cambria" w:cs="Cambria"/>
          <w:sz w:val="14"/>
          <w:szCs w:val="14"/>
        </w:rPr>
      </w:r>
      <w:bookmarkEnd w:id="15"/>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r>
      <w:bookmarkStart w:id="16" w:name="art14§5"/>
      <w:r>
        <w:rPr>
          <w:rFonts w:ascii="Cambria" w:hAnsi="Cambria" w:cs="Cambria"/>
          <w:sz w:val="14"/>
          <w:szCs w:val="14"/>
        </w:rPr>
      </w:r>
      <w:bookmarkEnd w:id="16"/>
      <w:r>
        <w:rPr>
          <w:rFonts w:ascii="Cambria" w:hAnsi="Cambria" w:cs="Cambria"/>
          <w:sz w:val="14"/>
          <w:szCs w:val="14"/>
        </w:rPr>
        <w:t xml:space="preserve">3.7</w:t>
      </w:r>
      <w:r>
        <w:rPr>
          <w:rFonts w:ascii="Cambria" w:hAnsi="Cambria" w:cs="Cambria"/>
          <w:sz w:val="14"/>
          <w:szCs w:val="14"/>
        </w:rPr>
        <w:tab/>
        <w:t xml:space="preserve">Em licitações e contratações realizadas no âmbito de projetos e programas parcialmente financiados por agência oficial de cooperação estrangeira </w:t>
      </w:r>
      <w:r>
        <w:rPr>
          <w:rFonts w:ascii="Cambria" w:hAnsi="Cambria" w:cs="Cambria"/>
          <w:sz w:val="14"/>
          <w:szCs w:val="14"/>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tooltip="http://www.planalto.gov.br/ccivil_03/_ato2019-2022/2021/lei/L14133.htm" w:history="1">
        <w:r>
          <w:rPr>
            <w:rStyle w:val="887"/>
            <w:rFonts w:ascii="Cambria" w:hAnsi="Cambria" w:cs="Cambria"/>
            <w:sz w:val="14"/>
            <w:szCs w:val="14"/>
          </w:rPr>
          <w:t xml:space="preserve">Lei nº 14.133/2021</w:t>
        </w:r>
      </w:hyperlink>
      <w:r>
        <w:rPr>
          <w:rFonts w:ascii="Cambria" w:hAnsi="Cambria" w:cs="Cambria"/>
          <w:sz w:val="14"/>
          <w:szCs w:val="14"/>
        </w:rPr>
        <w:t xml:space="preserve">.</w:t>
      </w:r>
      <w:r>
        <w:rPr>
          <w:sz w:val="14"/>
          <w:szCs w:val="14"/>
        </w:rPr>
      </w:r>
      <w:r/>
    </w:p>
    <w:p>
      <w:pPr>
        <w:pStyle w:val="1088"/>
        <w:numPr>
          <w:ilvl w:val="1"/>
          <w:numId w:val="0"/>
        </w:numPr>
        <w:spacing w:before="0" w:after="0" w:line="240" w:lineRule="auto"/>
        <w:rPr>
          <w:rFonts w:ascii="Cambria" w:hAnsi="Cambria" w:cs="Cambria"/>
          <w:sz w:val="14"/>
          <w:szCs w:val="14"/>
        </w:rPr>
      </w:pPr>
      <w:r>
        <w:rPr>
          <w:rFonts w:ascii="Cambria" w:hAnsi="Cambria" w:cs="Cambria"/>
          <w:sz w:val="14"/>
          <w:szCs w:val="14"/>
        </w:rPr>
      </w:r>
      <w:r>
        <w:rPr>
          <w:sz w:val="14"/>
          <w:szCs w:val="14"/>
        </w:rPr>
      </w:r>
      <w:r/>
    </w:p>
    <w:p>
      <w:pPr>
        <w:pStyle w:val="1071"/>
        <w:spacing w:before="0" w:after="0" w:line="240" w:lineRule="auto"/>
        <w:rPr>
          <w:rFonts w:ascii="Cambria" w:hAnsi="Cambria" w:cs="Cambria"/>
          <w:sz w:val="14"/>
          <w:szCs w:val="14"/>
        </w:rPr>
      </w:pPr>
      <w:r>
        <w:rPr>
          <w:rFonts w:ascii="Cambria" w:hAnsi="Cambria" w:cs="Cambria"/>
          <w:sz w:val="14"/>
          <w:szCs w:val="14"/>
        </w:rPr>
      </w:r>
      <w:bookmarkStart w:id="17" w:name="_Toc135469226"/>
      <w:r>
        <w:rPr>
          <w:rFonts w:ascii="Cambria" w:hAnsi="Cambria" w:cs="Cambria"/>
          <w:sz w:val="14"/>
          <w:szCs w:val="14"/>
        </w:rPr>
        <w:t xml:space="preserve">DA APRESENTAÇÃO DA PROPOSTA E DOS DOCUMENTOS DE HABILITAÇÃO</w:t>
      </w:r>
      <w:bookmarkEnd w:id="17"/>
      <w:r>
        <w:rPr>
          <w:sz w:val="14"/>
          <w:szCs w:val="14"/>
        </w:rPr>
      </w:r>
      <w:r/>
    </w:p>
    <w:p>
      <w:pPr>
        <w:pStyle w:val="1071"/>
        <w:numPr>
          <w:ilvl w:val="1"/>
          <w:numId w:val="2"/>
        </w:numPr>
        <w:spacing w:before="0" w:after="0" w:line="240" w:lineRule="auto"/>
        <w:rPr>
          <w:rFonts w:ascii="Cambria" w:hAnsi="Cambria" w:cs="Cambria"/>
          <w:b w:val="0"/>
          <w:bCs w:val="0"/>
          <w:sz w:val="14"/>
          <w:szCs w:val="14"/>
        </w:rPr>
      </w:pPr>
      <w:r>
        <w:rPr>
          <w:rFonts w:ascii="Cambria" w:hAnsi="Cambria" w:cs="Cambria"/>
          <w:sz w:val="14"/>
          <w:szCs w:val="14"/>
        </w:rPr>
      </w:r>
      <w:bookmarkStart w:id="18" w:name="_Ref113886867"/>
      <w:r>
        <w:rPr>
          <w:rFonts w:ascii="Cambria" w:hAnsi="Cambria" w:cs="Cambria"/>
          <w:b w:val="0"/>
          <w:bCs w:val="0"/>
          <w:sz w:val="14"/>
          <w:szCs w:val="14"/>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sz w:val="14"/>
          <w:szCs w:val="14"/>
        </w:rPr>
      </w:r>
      <w:r/>
    </w:p>
    <w:p>
      <w:pPr>
        <w:pStyle w:val="1071"/>
        <w:numPr>
          <w:ilvl w:val="2"/>
          <w:numId w:val="2"/>
        </w:numPr>
        <w:spacing w:before="0" w:after="0" w:line="240" w:lineRule="auto"/>
        <w:rPr>
          <w:rFonts w:ascii="Cambria" w:hAnsi="Cambria" w:cs="Cambria"/>
          <w:b w:val="0"/>
          <w:bCs w:val="0"/>
          <w:sz w:val="14"/>
          <w:szCs w:val="14"/>
        </w:rPr>
      </w:pPr>
      <w:r>
        <w:rPr>
          <w:rFonts w:ascii="Cambria" w:hAnsi="Cambria" w:cs="Cambria"/>
          <w:sz w:val="14"/>
          <w:szCs w:val="14"/>
        </w:rPr>
      </w:r>
      <w:bookmarkStart w:id="19" w:name="_Ref113968921"/>
      <w:r>
        <w:rPr>
          <w:rFonts w:ascii="Cambria" w:hAnsi="Cambria" w:cs="Cambria"/>
          <w:b w:val="0"/>
          <w:bCs w:val="0"/>
          <w:color w:val="000000" w:themeColor="text1"/>
          <w:sz w:val="14"/>
          <w:szCs w:val="14"/>
        </w:rPr>
        <w:t xml:space="preserve">No cadastramento da proposta inicial, o licitante declarará, em campo próprio do sistema, que:</w:t>
      </w:r>
      <w:bookmarkEnd w:id="19"/>
      <w:r>
        <w:rPr>
          <w:sz w:val="14"/>
          <w:szCs w:val="14"/>
        </w:rPr>
      </w:r>
      <w:r/>
    </w:p>
    <w:p>
      <w:pPr>
        <w:pStyle w:val="1135"/>
        <w:numPr>
          <w:ilvl w:val="2"/>
          <w:numId w:val="2"/>
        </w:numPr>
        <w:spacing w:before="0" w:after="0" w:line="240" w:lineRule="auto"/>
        <w:rPr>
          <w:rFonts w:ascii="Cambria" w:hAnsi="Cambria" w:cs="Cambria"/>
          <w:i w:val="0"/>
          <w:color w:val="auto"/>
          <w:sz w:val="14"/>
          <w:szCs w:val="14"/>
        </w:rPr>
      </w:pPr>
      <w:r>
        <w:rPr>
          <w:rFonts w:ascii="Cambria" w:hAnsi="Cambria" w:cs="Cambria"/>
          <w:i w:val="0"/>
          <w:iCs w:val="0"/>
          <w:color w:val="auto"/>
          <w:sz w:val="14"/>
          <w:szCs w:val="14"/>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4"/>
          <w:szCs w:val="14"/>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14"/>
          <w:szCs w:val="14"/>
        </w:rPr>
      </w:r>
      <w:r/>
    </w:p>
    <w:p>
      <w:pPr>
        <w:pStyle w:val="1135"/>
        <w:numPr>
          <w:ilvl w:val="2"/>
          <w:numId w:val="2"/>
        </w:numPr>
        <w:spacing w:before="0" w:after="0" w:line="240" w:lineRule="auto"/>
        <w:rPr>
          <w:rFonts w:ascii="Cambria" w:hAnsi="Cambria" w:cs="Cambria"/>
          <w:i w:val="0"/>
          <w:color w:val="auto"/>
          <w:sz w:val="14"/>
          <w:szCs w:val="14"/>
        </w:rPr>
      </w:pPr>
      <w:r>
        <w:rPr>
          <w:rFonts w:ascii="Cambria" w:hAnsi="Cambria" w:cs="Cambria"/>
          <w:i w:val="0"/>
          <w:iCs w:val="0"/>
          <w:color w:val="auto"/>
          <w:sz w:val="14"/>
          <w:szCs w:val="14"/>
        </w:rPr>
        <w:t xml:space="preserve">Não emprega menor de 18 anos em trabalho noturno, perigoso ou insalubre e não emprega menor de 16 anos, salvo menor, a partir de 14 anos, na condição de aprendiz, nos termos do </w:t>
      </w:r>
      <w:hyperlink r:id="rId21" w:tooltip="https://www.planalto.gov.br/ccivil_03/constituicao/constituicaocompilado.htm#art7" w:anchor="art7" w:history="1">
        <w:r>
          <w:rPr>
            <w:rStyle w:val="887"/>
            <w:rFonts w:ascii="Cambria" w:hAnsi="Cambria" w:cs="Cambria"/>
            <w:i w:val="0"/>
            <w:iCs w:val="0"/>
            <w:color w:val="auto"/>
            <w:sz w:val="14"/>
            <w:szCs w:val="14"/>
          </w:rPr>
          <w:t xml:space="preserve">artigo 7°, XXXIII, da Constituição</w:t>
        </w:r>
      </w:hyperlink>
      <w:r>
        <w:rPr>
          <w:rFonts w:ascii="Cambria" w:hAnsi="Cambria" w:cs="Cambria"/>
          <w:i w:val="0"/>
          <w:iCs w:val="0"/>
          <w:color w:val="auto"/>
          <w:sz w:val="14"/>
          <w:szCs w:val="14"/>
        </w:rPr>
        <w:t xml:space="preserve">;</w:t>
      </w:r>
      <w:r>
        <w:rPr>
          <w:sz w:val="14"/>
          <w:szCs w:val="14"/>
        </w:rPr>
      </w:r>
      <w:r/>
    </w:p>
    <w:p>
      <w:pPr>
        <w:pStyle w:val="1135"/>
        <w:numPr>
          <w:ilvl w:val="2"/>
          <w:numId w:val="2"/>
        </w:numPr>
        <w:spacing w:before="0" w:after="0" w:line="240" w:lineRule="auto"/>
        <w:rPr>
          <w:rFonts w:ascii="Cambria" w:hAnsi="Cambria" w:cs="Cambria"/>
          <w:i w:val="0"/>
          <w:color w:val="auto"/>
          <w:sz w:val="14"/>
          <w:szCs w:val="14"/>
        </w:rPr>
      </w:pPr>
      <w:r>
        <w:rPr>
          <w:rFonts w:ascii="Cambria" w:hAnsi="Cambria" w:cs="Cambria"/>
          <w:i w:val="0"/>
          <w:iCs w:val="0"/>
          <w:color w:val="auto"/>
          <w:sz w:val="14"/>
          <w:szCs w:val="14"/>
        </w:rPr>
        <w:t xml:space="preserve">Não possui empregados executando trabalho degradante ou forçado, observando o disposto nos </w:t>
      </w:r>
      <w:hyperlink r:id="rId22" w:tooltip="https://www.planalto.gov.br/ccivil_03/constituicao/constituicaocompilado.htm" w:history="1">
        <w:r>
          <w:rPr>
            <w:rStyle w:val="887"/>
            <w:rFonts w:ascii="Cambria" w:hAnsi="Cambria" w:cs="Cambria"/>
            <w:i w:val="0"/>
            <w:iCs w:val="0"/>
            <w:color w:val="auto"/>
            <w:sz w:val="14"/>
            <w:szCs w:val="14"/>
          </w:rPr>
          <w:t xml:space="preserve">incisos III e IV do art. 1º e no inciso III do art. 5º da Constituição Federal</w:t>
        </w:r>
      </w:hyperlink>
      <w:r>
        <w:rPr>
          <w:sz w:val="14"/>
          <w:szCs w:val="14"/>
        </w:rPr>
      </w:r>
      <w:r/>
    </w:p>
    <w:p>
      <w:pPr>
        <w:pStyle w:val="1135"/>
        <w:numPr>
          <w:ilvl w:val="2"/>
          <w:numId w:val="2"/>
        </w:numPr>
        <w:spacing w:before="0" w:after="0" w:line="240" w:lineRule="auto"/>
        <w:rPr>
          <w:rFonts w:ascii="Cambria" w:hAnsi="Cambria" w:cs="Cambria"/>
          <w:i w:val="0"/>
          <w:color w:val="auto"/>
          <w:sz w:val="14"/>
          <w:szCs w:val="14"/>
        </w:rPr>
      </w:pPr>
      <w:r>
        <w:rPr>
          <w:rFonts w:ascii="Cambria" w:hAnsi="Cambria" w:cs="Cambria"/>
          <w:i w:val="0"/>
          <w:iCs w:val="0"/>
          <w:color w:val="auto"/>
          <w:sz w:val="14"/>
          <w:szCs w:val="14"/>
        </w:rPr>
        <w:t xml:space="preserve">Cumpre as exigências de reserva de cargos para pessoa com deficiência e para reabilitado da Previdência Social, previstas em lei e em outras normas específicas.</w:t>
      </w:r>
      <w:r>
        <w:rPr>
          <w:sz w:val="14"/>
          <w:szCs w:val="14"/>
        </w:rPr>
      </w:r>
      <w:r/>
    </w:p>
    <w:p>
      <w:pPr>
        <w:pStyle w:val="1135"/>
        <w:ind w:left="999" w:hanging="432"/>
        <w:spacing w:before="0" w:after="0" w:line="240" w:lineRule="auto"/>
        <w:rPr>
          <w:rFonts w:ascii="Cambria" w:hAnsi="Cambria" w:cs="Cambria"/>
          <w:i w:val="0"/>
          <w:color w:val="auto"/>
          <w:sz w:val="14"/>
          <w:szCs w:val="14"/>
        </w:rPr>
      </w:pPr>
      <w:r>
        <w:rPr>
          <w:rFonts w:ascii="Cambria" w:hAnsi="Cambria" w:cs="Cambria"/>
          <w:i w:val="0"/>
          <w:iCs w:val="0"/>
          <w:color w:val="auto"/>
          <w:sz w:val="14"/>
          <w:szCs w:val="14"/>
        </w:rPr>
        <w:t xml:space="preserve">O licitante organizado em cooperativa deverá declarar, ainda, em campo próprio do sistema eletrônico, que cumpre os requisitos estabelecidos no </w:t>
      </w:r>
      <w:hyperlink r:id="rId23" w:tooltip="http://www.planalto.gov.br/ccivil_03/_ato2019-2022/2021/lei/L14133.htm#art16" w:anchor="art16" w:history="1">
        <w:r>
          <w:rPr>
            <w:rStyle w:val="887"/>
            <w:rFonts w:ascii="Cambria" w:hAnsi="Cambria" w:cs="Cambria"/>
            <w:i w:val="0"/>
            <w:iCs w:val="0"/>
            <w:color w:val="auto"/>
            <w:sz w:val="14"/>
            <w:szCs w:val="14"/>
          </w:rPr>
          <w:t xml:space="preserve">artigo 16 da Lei nº 14.133, de 2021</w:t>
        </w:r>
      </w:hyperlink>
      <w:r>
        <w:rPr>
          <w:rFonts w:ascii="Cambria" w:hAnsi="Cambria" w:cs="Cambria"/>
          <w:i w:val="0"/>
          <w:iCs w:val="0"/>
          <w:color w:val="auto"/>
          <w:sz w:val="14"/>
          <w:szCs w:val="14"/>
        </w:rPr>
        <w:t xml:space="preserve">.</w:t>
      </w:r>
      <w:r>
        <w:rPr>
          <w:sz w:val="14"/>
          <w:szCs w:val="14"/>
        </w:rPr>
      </w:r>
      <w:r/>
    </w:p>
    <w:p>
      <w:pPr>
        <w:pStyle w:val="1135"/>
        <w:ind w:left="999" w:hanging="432"/>
        <w:spacing w:before="0" w:after="0" w:line="240" w:lineRule="auto"/>
        <w:rPr>
          <w:rFonts w:ascii="Cambria" w:hAnsi="Cambria" w:cs="Cambria"/>
          <w:i w:val="0"/>
          <w:color w:val="auto"/>
          <w:sz w:val="14"/>
          <w:szCs w:val="14"/>
        </w:rPr>
      </w:pPr>
      <w:r>
        <w:rPr>
          <w:rFonts w:ascii="Cambria" w:hAnsi="Cambria" w:cs="Cambria"/>
          <w:sz w:val="14"/>
          <w:szCs w:val="14"/>
        </w:rPr>
      </w:r>
      <w:bookmarkStart w:id="20" w:name="_Ref117000019"/>
      <w:r>
        <w:rPr>
          <w:rFonts w:ascii="Cambria" w:hAnsi="Cambria" w:cs="Cambria"/>
          <w:i w:val="0"/>
          <w:iCs w:val="0"/>
          <w:color w:val="auto"/>
          <w:sz w:val="14"/>
          <w:szCs w:val="14"/>
        </w:rPr>
        <w:t xml:space="preserve">O fornecedor enquadrado como microempresa, empresa de pequeno porte ou sociedade cooperativa deverá declarar, ainda, em campo próprio do sistema eletrônico, que cumpre os requisitos estabelecidos no </w:t>
      </w:r>
      <w:hyperlink r:id="rId24" w:tooltip="https://www.planalto.gov.br/ccivil_03/leis/lcp/lcp123.htm#art3" w:anchor="art3" w:history="1">
        <w:r>
          <w:rPr>
            <w:rStyle w:val="887"/>
            <w:rFonts w:ascii="Cambria" w:hAnsi="Cambria" w:cs="Cambria"/>
            <w:i w:val="0"/>
            <w:iCs w:val="0"/>
            <w:color w:val="auto"/>
            <w:sz w:val="14"/>
            <w:szCs w:val="14"/>
          </w:rPr>
          <w:t xml:space="preserve">artigo 3° da Lei Complementar nº 123, de 2006</w:t>
        </w:r>
      </w:hyperlink>
      <w:r>
        <w:rPr>
          <w:rFonts w:ascii="Cambria" w:hAnsi="Cambria" w:cs="Cambria"/>
          <w:i w:val="0"/>
          <w:iCs w:val="0"/>
          <w:color w:val="auto"/>
          <w:sz w:val="14"/>
          <w:szCs w:val="14"/>
        </w:rPr>
        <w:t xml:space="preserve">, estando apto a </w:t>
      </w:r>
      <w:r>
        <w:rPr>
          <w:rFonts w:ascii="Cambria" w:hAnsi="Cambria" w:cs="Cambria"/>
          <w:i w:val="0"/>
          <w:iCs w:val="0"/>
          <w:color w:val="auto"/>
          <w:sz w:val="14"/>
          <w:szCs w:val="14"/>
        </w:rPr>
        <w:t xml:space="preserve">usufruir do tratamento favorecido estabelecido em seus </w:t>
      </w:r>
      <w:bookmarkEnd w:id="20"/>
      <w:r>
        <w:rPr>
          <w:rFonts w:ascii="Cambria" w:hAnsi="Cambria" w:cs="Cambria"/>
          <w:sz w:val="14"/>
          <w:szCs w:val="14"/>
        </w:rPr>
        <w:fldChar w:fldCharType="begin"/>
      </w:r>
      <w:r>
        <w:rPr>
          <w:rFonts w:ascii="Cambria" w:hAnsi="Cambria" w:cs="Cambria"/>
          <w:sz w:val="14"/>
          <w:szCs w:val="14"/>
        </w:rPr>
        <w:instrText xml:space="preserve">HYPERLINK "https://www.planalto.gov.br/ccivil_03/leis/lcp/lcp123.htm" \l "art42"</w:instrText>
      </w:r>
      <w:r>
        <w:rPr>
          <w:rFonts w:ascii="Cambria" w:hAnsi="Cambria" w:cs="Cambria"/>
          <w:sz w:val="14"/>
          <w:szCs w:val="14"/>
        </w:rPr>
        <w:fldChar w:fldCharType="separate"/>
      </w:r>
      <w:r>
        <w:rPr>
          <w:rStyle w:val="887"/>
          <w:rFonts w:ascii="Cambria" w:hAnsi="Cambria" w:cs="Cambria"/>
          <w:sz w:val="14"/>
          <w:szCs w:val="14"/>
        </w:rPr>
        <w:t xml:space="preserve">arts. 42 a 49</w:t>
      </w:r>
      <w:r>
        <w:rPr>
          <w:rStyle w:val="887"/>
          <w:rFonts w:ascii="Cambria" w:hAnsi="Cambria" w:cs="Cambria"/>
          <w:sz w:val="14"/>
          <w:szCs w:val="14"/>
        </w:rPr>
        <w:fldChar w:fldCharType="end"/>
      </w:r>
      <w:r>
        <w:rPr>
          <w:rFonts w:ascii="Cambria" w:hAnsi="Cambria" w:cs="Cambria"/>
          <w:i w:val="0"/>
          <w:iCs w:val="0"/>
          <w:color w:val="auto"/>
          <w:sz w:val="14"/>
          <w:szCs w:val="14"/>
        </w:rPr>
        <w:t xml:space="preserve">, observado o disposto nos </w:t>
      </w:r>
      <w:hyperlink r:id="rId25" w:tooltip="http://www.planalto.gov.br/ccivil_03/_ato2019-2022/2021/lei/L14133.htm#art4§1" w:anchor="art4§1" w:history="1">
        <w:r>
          <w:rPr>
            <w:rStyle w:val="887"/>
            <w:rFonts w:ascii="Cambria" w:hAnsi="Cambria" w:cs="Cambria"/>
            <w:i w:val="0"/>
            <w:iCs w:val="0"/>
            <w:color w:val="auto"/>
            <w:sz w:val="14"/>
            <w:szCs w:val="14"/>
          </w:rPr>
          <w:t xml:space="preserve">§§ 1º ao 3º do art. 4º, da Lei n.º 14.133, de 2021.</w:t>
        </w:r>
      </w:hyperlink>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t xml:space="preserve">A falsidade da declaração de que trata os itens 4.2 sujeitará o licitante às sanções previstas na </w:t>
      </w:r>
      <w:hyperlink r:id="rId26" w:tooltip="http://www.planalto.gov.br/ccivil_03/_ato2019-2022/2021/lei/L14133.htm" w:history="1">
        <w:r>
          <w:rPr>
            <w:rStyle w:val="887"/>
            <w:rFonts w:ascii="Cambria" w:hAnsi="Cambria" w:cs="Cambria"/>
            <w:i w:val="0"/>
            <w:iCs w:val="0"/>
            <w:color w:val="000000" w:themeColor="text1"/>
            <w:sz w:val="14"/>
            <w:szCs w:val="14"/>
          </w:rPr>
          <w:t xml:space="preserve">Lei nº 14.133, de 2021</w:t>
        </w:r>
      </w:hyperlink>
      <w:r>
        <w:rPr>
          <w:rFonts w:ascii="Cambria" w:hAnsi="Cambria" w:cs="Cambria"/>
          <w:i w:val="0"/>
          <w:iCs w:val="0"/>
          <w:color w:val="000000" w:themeColor="text1"/>
          <w:sz w:val="14"/>
          <w:szCs w:val="14"/>
        </w:rPr>
        <w:t xml:space="preserve">, e neste Edital.</w:t>
      </w:r>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t xml:space="preserve">Os licitante</w:t>
      </w:r>
      <w:r>
        <w:rPr>
          <w:rFonts w:ascii="Cambria" w:hAnsi="Cambria" w:cs="Cambria"/>
          <w:i w:val="0"/>
          <w:iCs w:val="0"/>
          <w:color w:val="000000" w:themeColor="text1"/>
          <w:sz w:val="14"/>
          <w:szCs w:val="14"/>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t xml:space="preserve">Não haverá ordem de classificação na etapa de apresentação da proposta e dos documentos de habilitação pelo licitante, o que ocorrerá somente após os procedimentos de abertura da sessão pública e da fase de envio de lances.</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Serão disponibilizados para acesso público os documentos que compõem a proposta dos licitantes convocados para apresentação de propostas, após a fase de envio de lances.</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21" w:name="_Ref116992247"/>
      <w:r>
        <w:rPr>
          <w:rFonts w:ascii="Cambria" w:hAnsi="Cambria" w:cs="Cambria"/>
          <w:i w:val="0"/>
          <w:iCs w:val="0"/>
          <w:color w:val="000000" w:themeColor="text1"/>
          <w:sz w:val="14"/>
          <w:szCs w:val="14"/>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aplicação do intervalo mínimo de diferença de valores entre os lances, que incidirá tanto em relação aos lances intermediários quanto em relação ao lance que cobrir a melhor oferta;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Os lances serão de envio automático pelo sistema, respeitado o valor final mínimo, caso estabelecido, e o intervalo de que trata o subitem acima.</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valor final mínimo  parametrizado no sistema poderá ser alterado pelo fornecedor durante a fase de disputa, sendo vedado: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valor superior a lance já registrado pelo fornecedor no sistema, quando adotado o critério de julgamento por menor preço; 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eastAsia="Times New Roman" w:cs="Cambria"/>
          <w:i w:val="0"/>
          <w:iCs w:val="0"/>
          <w:color w:val="000000" w:themeColor="text1"/>
          <w:sz w:val="14"/>
          <w:szCs w:val="14"/>
        </w:rPr>
        <w:t xml:space="preserve">Caberá ao licitante interessado em participar da licitação </w:t>
      </w:r>
      <w:r>
        <w:rPr>
          <w:rFonts w:ascii="Cambria" w:hAnsi="Cambria" w:cs="Cambria"/>
          <w:i w:val="0"/>
          <w:iCs w:val="0"/>
          <w:color w:val="000000" w:themeColor="text1"/>
          <w:sz w:val="14"/>
          <w:szCs w:val="14"/>
        </w:rPr>
        <w:t xml:space="preserve">acompanhar as operações no sistema eletrônico durante o processo licitatório e se responsabilizar pelo ônus decorrente da perda de negócios diante da inobservância de mensagens emitidas pela Administração ou de sua desconexão.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eastAsia="Times New Roman" w:cs="Cambria"/>
          <w:i w:val="0"/>
          <w:iCs w:val="0"/>
          <w:color w:val="000000" w:themeColor="text1"/>
          <w:sz w:val="14"/>
          <w:szCs w:val="14"/>
        </w:rPr>
        <w:t xml:space="preserve">O licitante deverá </w:t>
      </w:r>
      <w:r>
        <w:rPr>
          <w:rFonts w:ascii="Cambria" w:hAnsi="Cambria" w:cs="Cambria"/>
          <w:i w:val="0"/>
          <w:iCs w:val="0"/>
          <w:color w:val="000000" w:themeColor="text1"/>
          <w:sz w:val="14"/>
          <w:szCs w:val="14"/>
        </w:rPr>
        <w:t xml:space="preserve">comunicar imediatamente ao provedor do sistema qualquer acontecimento que possa comprometer o sigilo ou a segurança, para imediato bloqueio de acesso.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color w:val="000000" w:themeColor="text1"/>
          <w:sz w:val="14"/>
          <w:szCs w:val="14"/>
        </w:rPr>
        <w:t xml:space="preserve">A licitante deverá ser observar os requisitos de habilitação e regras de contratação previstas no anexo I – TERMO DE REFERENCIA.</w:t>
      </w:r>
      <w:r>
        <w:rPr>
          <w:sz w:val="14"/>
          <w:szCs w:val="14"/>
        </w:rPr>
      </w:r>
      <w:r/>
    </w:p>
    <w:p>
      <w:pPr>
        <w:pStyle w:val="1135"/>
        <w:numPr>
          <w:ilvl w:val="0"/>
          <w:numId w:val="0"/>
        </w:numPr>
        <w:ind w:left="360"/>
        <w:spacing w:before="0" w:after="0" w:line="240" w:lineRule="auto"/>
        <w:rPr>
          <w:rFonts w:ascii="Cambria" w:hAnsi="Cambria" w:cs="Cambria"/>
          <w:i w:val="0"/>
          <w:color w:val="000000" w:themeColor="text1"/>
          <w:sz w:val="14"/>
          <w:szCs w:val="14"/>
        </w:rPr>
      </w:pPr>
      <w:r>
        <w:rPr>
          <w:rFonts w:ascii="Cambria" w:hAnsi="Cambria" w:cs="Cambria"/>
          <w:i w:val="0"/>
          <w:color w:val="000000" w:themeColor="text1"/>
          <w:sz w:val="14"/>
          <w:szCs w:val="14"/>
        </w:rPr>
      </w:r>
      <w:r>
        <w:rPr>
          <w:sz w:val="14"/>
          <w:szCs w:val="14"/>
        </w:rPr>
      </w:r>
      <w:r/>
    </w:p>
    <w:p>
      <w:pPr>
        <w:pStyle w:val="1135"/>
        <w:numPr>
          <w:ilvl w:val="0"/>
          <w:numId w:val="2"/>
        </w:numPr>
        <w:ind w:left="992" w:right="0" w:hanging="425"/>
        <w:jc w:val="both"/>
        <w:spacing w:before="0" w:after="0" w:line="240" w:lineRule="auto"/>
        <w:rPr>
          <w:rFonts w:ascii="Cambria" w:hAnsi="Cambria" w:cs="Cambria"/>
          <w:b/>
          <w:i w:val="0"/>
          <w:color w:val="000000" w:themeColor="text1"/>
          <w:sz w:val="14"/>
          <w:szCs w:val="14"/>
        </w:rPr>
      </w:pPr>
      <w:r>
        <w:rPr>
          <w:rFonts w:ascii="Cambria" w:hAnsi="Cambria" w:cs="Cambria"/>
          <w:sz w:val="14"/>
          <w:szCs w:val="14"/>
        </w:rPr>
      </w:r>
      <w:bookmarkStart w:id="22" w:name="_Toc135469227"/>
      <w:r>
        <w:rPr>
          <w:rFonts w:ascii="Cambria" w:hAnsi="Cambria" w:cs="Cambria"/>
          <w:b/>
          <w:bCs/>
          <w:i w:val="0"/>
          <w:iCs w:val="0"/>
          <w:color w:val="000000" w:themeColor="text1"/>
          <w:sz w:val="14"/>
          <w:szCs w:val="14"/>
        </w:rPr>
        <w:t xml:space="preserve">DO PREENCHIMENTO DA PROPOSTA</w:t>
      </w:r>
      <w:bookmarkEnd w:id="22"/>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licitante deverá enviar sua proposta mediante o preenchimento, no sistema eletrônico, dos seguintes campos: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Valor unitário e total do item;</w:t>
      </w:r>
      <w:r>
        <w:rPr>
          <w:sz w:val="14"/>
          <w:szCs w:val="14"/>
        </w:rPr>
      </w:r>
      <w:r/>
    </w:p>
    <w:p>
      <w:pPr>
        <w:pStyle w:val="1135"/>
        <w:numPr>
          <w:ilvl w:val="2"/>
          <w:numId w:val="2"/>
        </w:numPr>
        <w:spacing w:before="0" w:after="0" w:line="240" w:lineRule="auto"/>
        <w:rPr>
          <w:rStyle w:val="1081"/>
          <w:rFonts w:ascii="Cambria" w:hAnsi="Cambria" w:cs="Cambria"/>
          <w:i w:val="0"/>
          <w:color w:val="000000" w:themeColor="text1"/>
          <w:sz w:val="14"/>
          <w:szCs w:val="14"/>
          <w:u w:val="single"/>
        </w:rPr>
      </w:pPr>
      <w:r>
        <w:rPr>
          <w:rStyle w:val="1081"/>
          <w:rFonts w:ascii="Cambria" w:hAnsi="Cambria" w:cs="Cambria"/>
          <w:i w:val="0"/>
          <w:iCs w:val="0"/>
          <w:color w:val="000000" w:themeColor="text1"/>
          <w:sz w:val="14"/>
          <w:szCs w:val="14"/>
          <w:u w:val="none"/>
          <w:shd w:val="clear" w:color="ffffff" w:themeColor="background1" w:fill="ffffff" w:themeFill="background1"/>
        </w:rPr>
        <w:t xml:space="preserve">Quantidade total </w:t>
      </w:r>
      <w:r>
        <w:rPr>
          <w:rFonts w:ascii="Cambria" w:hAnsi="Cambria" w:cs="Cambria"/>
          <w:i w:val="0"/>
          <w:iCs w:val="0"/>
          <w:color w:val="000000" w:themeColor="text1"/>
          <w:sz w:val="14"/>
          <w:szCs w:val="14"/>
          <w:u w:val="none"/>
        </w:rPr>
        <w:t xml:space="preserve">do item.</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Todas as especificações do objeto contidas na proposta vinculam o licitante.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Nos valores propostos estarão inclusos todos os custos operacionais, encargos previdenciários, trabalhistas, tributários, comerciais e quaisquer outros que incidam direta ou indiretamente na execução do objeto.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Se o regime tributário da empresa implicar o recolhimento de tributos em percentuais variáveis, a cotação adequada será a que corresponde à média dos efetivos recolhimentos da empresa nos últimos doze meses. </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Independentemente do percentual de tributo inserido na planilha, no pagamento serão retidos na fonte os percentuais estabelecidos na legislação vigente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Na presente licitação, a Microempresa e a Empresa de Pequeno Porte não poderão se beneficiar do regime de tributação pelo </w:t>
      </w:r>
      <w:r>
        <w:rPr>
          <w:rFonts w:ascii="Cambria" w:hAnsi="Cambria" w:cs="Cambria"/>
          <w:i w:val="0"/>
          <w:iCs w:val="0"/>
          <w:color w:val="000000" w:themeColor="text1"/>
          <w:sz w:val="14"/>
          <w:szCs w:val="14"/>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4"/>
          <w:szCs w:val="14"/>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color w:val="000000" w:themeColor="text1"/>
          <w:sz w:val="14"/>
          <w:szCs w:val="14"/>
        </w:rPr>
        <w:t xml:space="preserve">O</w:t>
      </w:r>
      <w:r>
        <w:rPr>
          <w:rFonts w:ascii="Cambria" w:hAnsi="Cambria" w:cs="Cambria"/>
          <w:i w:val="0"/>
          <w:iCs w:val="0"/>
          <w:color w:val="000000" w:themeColor="text1"/>
          <w:sz w:val="14"/>
          <w:szCs w:val="14"/>
        </w:rPr>
        <w:t xml:space="preserve"> prazo de validade da proposta não será inferior a </w:t>
      </w:r>
      <w:r>
        <w:rPr>
          <w:rFonts w:ascii="Cambria" w:hAnsi="Cambria" w:cs="Cambria"/>
          <w:b/>
          <w:bCs/>
          <w:i w:val="0"/>
          <w:iCs w:val="0"/>
          <w:color w:val="000000" w:themeColor="text1"/>
          <w:sz w:val="14"/>
          <w:szCs w:val="14"/>
        </w:rPr>
        <w:t xml:space="preserve">60 (sessenta)</w:t>
      </w:r>
      <w:r>
        <w:rPr>
          <w:rFonts w:ascii="Cambria" w:hAnsi="Cambria" w:cs="Cambria"/>
          <w:i w:val="0"/>
          <w:iCs w:val="0"/>
          <w:color w:val="000000" w:themeColor="text1"/>
          <w:sz w:val="14"/>
          <w:szCs w:val="14"/>
        </w:rPr>
        <w:t xml:space="preserve"> dias</w:t>
      </w:r>
      <w:r>
        <w:rPr>
          <w:rFonts w:ascii="Cambria" w:hAnsi="Cambria" w:cs="Cambria"/>
          <w:b/>
          <w:bCs/>
          <w:i w:val="0"/>
          <w:iCs w:val="0"/>
          <w:color w:val="000000" w:themeColor="text1"/>
          <w:sz w:val="14"/>
          <w:szCs w:val="14"/>
        </w:rPr>
        <w:t xml:space="preserve">,</w:t>
      </w:r>
      <w:r>
        <w:rPr>
          <w:rFonts w:ascii="Cambria" w:hAnsi="Cambria" w:cs="Cambria"/>
          <w:i w:val="0"/>
          <w:iCs w:val="0"/>
          <w:color w:val="000000" w:themeColor="text1"/>
          <w:sz w:val="14"/>
          <w:szCs w:val="14"/>
        </w:rPr>
        <w:t xml:space="preserve"> a contar da data de sua apresentação.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Os licitantes devem respeitar os preços máximos estabelecidos nas normas de regência de contratações públicas federais, quando participarem de licitações públicas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descumprimento das regras supramencionadas pela Administração por </w:t>
      </w:r>
      <w:r>
        <w:rPr>
          <w:rFonts w:ascii="Cambria" w:hAnsi="Cambria" w:cs="Cambria"/>
          <w:i w:val="0"/>
          <w:iCs w:val="0"/>
          <w:color w:val="000000" w:themeColor="text1"/>
          <w:sz w:val="14"/>
          <w:szCs w:val="14"/>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Style w:val="887"/>
            <w:rFonts w:ascii="Cambria" w:hAnsi="Cambria" w:cs="Cambria"/>
            <w:i w:val="0"/>
            <w:iCs w:val="0"/>
            <w:color w:val="000000" w:themeColor="text1"/>
            <w:sz w:val="14"/>
            <w:szCs w:val="14"/>
          </w:rPr>
          <w:t xml:space="preserve">art. 71, inciso IX, da Constituição</w:t>
        </w:r>
      </w:hyperlink>
      <w:r>
        <w:rPr>
          <w:rFonts w:ascii="Cambria" w:hAnsi="Cambria" w:cs="Cambria"/>
          <w:i w:val="0"/>
          <w:iCs w:val="0"/>
          <w:color w:val="000000" w:themeColor="text1"/>
          <w:sz w:val="14"/>
          <w:szCs w:val="14"/>
        </w:rPr>
        <w:t xml:space="preserve">; ou condenação dos agentes públicos responsáveis e da empresa contratada ao pagamento dos prejuízos ao erário, caso verificada a ocorrência de superfaturamento por sobrepreço na execução do contrato.</w:t>
      </w:r>
      <w:r>
        <w:rPr>
          <w:sz w:val="14"/>
          <w:szCs w:val="14"/>
        </w:rPr>
      </w:r>
      <w:r/>
    </w:p>
    <w:p>
      <w:pPr>
        <w:pStyle w:val="1135"/>
        <w:numPr>
          <w:ilvl w:val="0"/>
          <w:numId w:val="0"/>
        </w:numPr>
        <w:ind w:left="360"/>
        <w:spacing w:before="0" w:after="0" w:line="240" w:lineRule="auto"/>
        <w:rPr>
          <w:rFonts w:ascii="Cambria" w:hAnsi="Cambria" w:cs="Cambria"/>
          <w:i w:val="0"/>
          <w:color w:val="000000" w:themeColor="text1"/>
          <w:sz w:val="14"/>
          <w:szCs w:val="14"/>
        </w:rPr>
      </w:pPr>
      <w:r>
        <w:rPr>
          <w:rFonts w:ascii="Cambria" w:hAnsi="Cambria" w:cs="Cambria"/>
          <w:i w:val="0"/>
          <w:color w:val="000000" w:themeColor="text1"/>
          <w:sz w:val="14"/>
          <w:szCs w:val="14"/>
        </w:rPr>
      </w:r>
      <w:r>
        <w:rPr>
          <w:sz w:val="14"/>
          <w:szCs w:val="14"/>
        </w:rPr>
      </w:r>
      <w:r/>
    </w:p>
    <w:p>
      <w:pPr>
        <w:pStyle w:val="1135"/>
        <w:numPr>
          <w:ilvl w:val="0"/>
          <w:numId w:val="2"/>
        </w:numPr>
        <w:ind w:left="992" w:right="0" w:hanging="425"/>
        <w:spacing w:before="0" w:after="0" w:line="240" w:lineRule="auto"/>
        <w:rPr>
          <w:rFonts w:ascii="Cambria" w:hAnsi="Cambria" w:cs="Cambria"/>
          <w:b/>
          <w:i w:val="0"/>
          <w:color w:val="000000" w:themeColor="text1"/>
          <w:sz w:val="14"/>
          <w:szCs w:val="14"/>
        </w:rPr>
      </w:pPr>
      <w:r>
        <w:rPr>
          <w:rFonts w:ascii="Cambria" w:hAnsi="Cambria" w:cs="Cambria"/>
          <w:sz w:val="14"/>
          <w:szCs w:val="14"/>
        </w:rPr>
      </w:r>
      <w:bookmarkStart w:id="23" w:name="_Toc135469228"/>
      <w:r>
        <w:rPr>
          <w:rFonts w:ascii="Cambria" w:hAnsi="Cambria" w:cs="Cambria"/>
          <w:b/>
          <w:bCs/>
          <w:i w:val="0"/>
          <w:iCs w:val="0"/>
          <w:color w:val="000000" w:themeColor="text1"/>
          <w:sz w:val="14"/>
          <w:szCs w:val="14"/>
        </w:rPr>
        <w:t xml:space="preserve">DA ABERTURA DA SESSÃO, CLASSIFICAÇÃO DAS PROPOSTAS E FORMULAÇÃO DE LANCES</w:t>
      </w:r>
      <w:bookmarkEnd w:id="23"/>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24" w:name="_Hlk114646655"/>
      <w:r>
        <w:rPr>
          <w:rFonts w:ascii="Cambria" w:hAnsi="Cambria" w:cs="Cambria"/>
          <w:i w:val="0"/>
          <w:iCs w:val="0"/>
          <w:color w:val="000000" w:themeColor="text1"/>
          <w:sz w:val="14"/>
          <w:szCs w:val="14"/>
        </w:rPr>
        <w:t xml:space="preserve">A abertura da presente licitação dar-se-á automaticamente em sessão pública, por meio de sistema eletrônico, na data, horário e local indicados neste Edital.</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Os licitantes poderão retirar ou substituir a proposta ou os documentos de habilitação, quando for o caso, anteriormente inseridos no sistema, até a abertura da sessão pública.</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sistema disponibilizará campo próprio para troca de mensagens entre o Pregoeiro e os licitantes.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Iniciada a etapa competitiva, os licitantes deverão encaminhar lances exclusivamente por meio de sistema eletrônico, sendo imediatamente informados do seu recebimento e do valor consignado no registro.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lance deverá ser ofertado pelo valor unitário do item</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Os licitantes poderão oferecer lances sucessivos, observando o horário fixado para abertura da sessão e as regras estabelecidas no Edital.</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licitante somente poderá oferecer lance de valor inferior  ao último por ele ofertado e registrado pelo sistema.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intervalo mínimo de diferença de valores ou percentuais entre os lances, que incidirá tanto em relação aos lances intermediários quanto em relação à proposta que cobrir a melhor oferta deverá ser de R$ 0,01.</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licitante poderá, uma única vez, excluir seu último lance ofertado, no intervalo de quinze segundos após o registro no sistema, na hipótese de lance inconsistente ou inexequível.</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O procedimento seguirá de acordo com o modo de disputa adotado.</w:t>
      </w:r>
      <w:r>
        <w:rPr>
          <w:sz w:val="14"/>
          <w:szCs w:val="14"/>
        </w:rPr>
      </w:r>
      <w:r/>
    </w:p>
    <w:p>
      <w:pPr>
        <w:pStyle w:val="1135"/>
        <w:numPr>
          <w:ilvl w:val="2"/>
          <w:numId w:val="2"/>
        </w:numPr>
        <w:spacing w:before="0" w:after="0" w:line="240" w:lineRule="auto"/>
        <w:rPr>
          <w:rFonts w:ascii="Cambria" w:hAnsi="Cambria" w:cs="Cambria"/>
          <w:b/>
          <w:i w:val="0"/>
          <w:color w:val="000000" w:themeColor="text1"/>
          <w:sz w:val="14"/>
          <w:szCs w:val="14"/>
        </w:rPr>
      </w:pPr>
      <w:r>
        <w:rPr>
          <w:rFonts w:ascii="Cambria" w:hAnsi="Cambria" w:cs="Cambria"/>
          <w:sz w:val="14"/>
          <w:szCs w:val="14"/>
        </w:rPr>
      </w:r>
      <w:bookmarkStart w:id="25" w:name="_Hlk113697759"/>
      <w:r>
        <w:rPr>
          <w:rFonts w:ascii="Cambria" w:hAnsi="Cambria" w:cs="Cambria"/>
          <w:i w:val="0"/>
          <w:iCs w:val="0"/>
          <w:color w:val="000000" w:themeColor="text1"/>
          <w:sz w:val="14"/>
          <w:szCs w:val="14"/>
        </w:rPr>
        <w:t xml:space="preserve">Caso seja adotado para o envio de lances no pregão eletrônico o modo de disputa “aberto”, os licitantes apresentarão lances públicos e sucessivos, com prorrogações.</w:t>
      </w:r>
      <w:bookmarkEnd w:id="25"/>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26" w:name="_Hlk113697816"/>
      <w:r>
        <w:rPr>
          <w:rFonts w:ascii="Cambria" w:hAnsi="Cambria" w:cs="Cambria"/>
          <w:i w:val="0"/>
          <w:iCs w:val="0"/>
          <w:color w:val="000000" w:themeColor="text1"/>
          <w:sz w:val="14"/>
          <w:szCs w:val="14"/>
        </w:rPr>
        <w:t xml:space="preserve">A etapa de lances da sessão pública terá duração de dez minutos e, após isso, será prorrogada automaticamente pelo sistema quando houver lance ofertado nos últimos dois minutos do período de duração da sessão pública.</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Não havendo novos lances na forma estabelecida nos itens anteriores, a sessão pública encerrar-se-á automaticamente, e o sistema ordenará e divulgará os lances conforme a ordem final de classificação.</w:t>
      </w:r>
      <w:r>
        <w:rPr>
          <w:sz w:val="14"/>
          <w:szCs w:val="14"/>
        </w:rPr>
      </w:r>
      <w:r/>
    </w:p>
    <w:p>
      <w:pPr>
        <w:pStyle w:val="1135"/>
        <w:numPr>
          <w:ilvl w:val="3"/>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Definida</w:t>
      </w:r>
      <w:r>
        <w:rPr>
          <w:rFonts w:ascii="Cambria" w:hAnsi="Cambria" w:cs="Cambria"/>
          <w:i w:val="0"/>
          <w:iCs w:val="0"/>
          <w:color w:val="000000" w:themeColor="text1"/>
          <w:sz w:val="14"/>
          <w:szCs w:val="14"/>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sz w:val="14"/>
          <w:szCs w:val="14"/>
        </w:rPr>
      </w:r>
      <w:r/>
    </w:p>
    <w:p>
      <w:pPr>
        <w:pStyle w:val="1135"/>
        <w:numPr>
          <w:ilvl w:val="3"/>
          <w:numId w:val="2"/>
        </w:numPr>
        <w:spacing w:before="0" w:after="0" w:line="240" w:lineRule="auto"/>
        <w:rPr>
          <w:rFonts w:ascii="Cambria" w:hAnsi="Cambria" w:cs="Cambria"/>
          <w:b/>
          <w:i w:val="0"/>
          <w:color w:val="000000" w:themeColor="text1"/>
          <w:sz w:val="14"/>
          <w:szCs w:val="14"/>
        </w:rPr>
      </w:pPr>
      <w:r>
        <w:rPr>
          <w:rFonts w:ascii="Cambria" w:hAnsi="Cambria" w:cs="Cambria"/>
          <w:i w:val="0"/>
          <w:iCs w:val="0"/>
          <w:color w:val="000000" w:themeColor="text1"/>
          <w:sz w:val="14"/>
          <w:szCs w:val="14"/>
        </w:rPr>
        <w:t xml:space="preserve">Após o reinício previsto no item supra, os licitantes serão convocados para apresentar lances intermediários.</w:t>
      </w:r>
      <w:bookmarkStart w:id="27" w:name="_Hlk113631522"/>
      <w:r>
        <w:rPr>
          <w:rFonts w:ascii="Cambria" w:hAnsi="Cambria" w:cs="Cambria"/>
          <w:sz w:val="14"/>
          <w:szCs w:val="14"/>
        </w:rPr>
      </w:r>
      <w:bookmarkEnd w:id="26"/>
      <w:r>
        <w:rPr>
          <w:rFonts w:ascii="Cambria" w:hAnsi="Cambria" w:cs="Cambria"/>
          <w:sz w:val="14"/>
          <w:szCs w:val="14"/>
        </w:rPr>
      </w:r>
      <w:bookmarkEnd w:id="27"/>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etapa de lances da sessão pública terá duraçã</w:t>
      </w:r>
      <w:r>
        <w:rPr>
          <w:rFonts w:ascii="Cambria" w:hAnsi="Cambria" w:cs="Cambria"/>
          <w:i w:val="0"/>
          <w:iCs w:val="0"/>
          <w:color w:val="000000" w:themeColor="text1"/>
          <w:sz w:val="14"/>
          <w:szCs w:val="14"/>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Encerrado o prazo previsto no subitem anterior, o sis</w:t>
      </w:r>
      <w:r>
        <w:rPr>
          <w:rFonts w:ascii="Cambria" w:hAnsi="Cambria" w:cs="Cambria"/>
          <w:i w:val="0"/>
          <w:iCs w:val="0"/>
          <w:color w:val="000000" w:themeColor="text1"/>
          <w:sz w:val="14"/>
          <w:szCs w:val="14"/>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No procedimento de que trata o subitem supra, o licitante poderá optar por manter o seu último lance da etapa aberta, ou por ofertar melhor lance.</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Não havendo pelo menos trê</w:t>
      </w:r>
      <w:r>
        <w:rPr>
          <w:rFonts w:ascii="Cambria" w:hAnsi="Cambria" w:cs="Cambria"/>
          <w:i w:val="0"/>
          <w:iCs w:val="0"/>
          <w:color w:val="000000" w:themeColor="text1"/>
          <w:sz w:val="14"/>
          <w:szCs w:val="14"/>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14"/>
          <w:szCs w:val="14"/>
        </w:rPr>
      </w:r>
      <w:r/>
    </w:p>
    <w:p>
      <w:pPr>
        <w:pStyle w:val="1135"/>
        <w:numPr>
          <w:ilvl w:val="2"/>
          <w:numId w:val="2"/>
        </w:numPr>
        <w:spacing w:before="0" w:after="0" w:line="240" w:lineRule="auto"/>
        <w:rPr>
          <w:rFonts w:ascii="Cambria" w:hAnsi="Cambria" w:cs="Cambria"/>
          <w:b/>
          <w:i w:val="0"/>
          <w:color w:val="000000" w:themeColor="text1"/>
          <w:sz w:val="14"/>
          <w:szCs w:val="14"/>
        </w:rPr>
      </w:pPr>
      <w:r>
        <w:rPr>
          <w:rFonts w:ascii="Cambria" w:hAnsi="Cambria" w:cs="Cambria"/>
          <w:sz w:val="14"/>
          <w:szCs w:val="14"/>
        </w:rPr>
      </w:r>
      <w:bookmarkStart w:id="28" w:name="_Hlk113698144"/>
      <w:r>
        <w:rPr>
          <w:rFonts w:ascii="Cambria" w:hAnsi="Cambria" w:cs="Cambria"/>
          <w:i w:val="0"/>
          <w:iCs w:val="0"/>
          <w:color w:val="000000" w:themeColor="text1"/>
          <w:sz w:val="14"/>
          <w:szCs w:val="14"/>
        </w:rPr>
        <w:t xml:space="preserve">Após o término dos prazos estabelecidos nos itens anteriores, o sistema ordenará e divulgará os lances segundo a ordem crescente de valores.</w:t>
      </w:r>
      <w:bookmarkEnd w:id="28"/>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Não havendo pelo menos 3 (três) propostas nas condições definidas no item 6.2.16, poderão os licitantes que apresentaram as três melhores propostas, consideradas as empatadas, oferecer novos lances sucessivos.</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etapa de lances da sessão pública terá duração de dez minutos e, após isso, será prorrogada automaticamente pelo sistema quando houver lance ofertado nos últimos dois minutos do período de duração da sessão pública.</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Não havendo novos lances na forma estabelecida nos itens anteriores, a sessão pública encerrar-se-á automaticamente, e o sistema ordenará e divulgará os lances conforme a ordem final de classificação.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4"/>
          <w:szCs w:val="14"/>
        </w:rPr>
        <w:t xml:space="preserve">equipe de apoio, poderá admitir o reinício da disputa aberta, para a definição das demais colocações.</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Após o reinício previsto no subitem supra, os licitantes serão convocados para apresentar lances intermediários.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Após o término dos prazos estabelecidos nos subitens anteriores, o sistema ordenará e divulgará os lances segundo a ordem crescente de valores.</w:t>
      </w:r>
      <w:r>
        <w:rPr>
          <w:sz w:val="14"/>
          <w:szCs w:val="14"/>
        </w:rPr>
      </w:r>
      <w:r/>
    </w:p>
    <w:p>
      <w:pPr>
        <w:pStyle w:val="1135"/>
        <w:numPr>
          <w:ilvl w:val="4"/>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Não serão aceitos dois ou mais lances de mesmo valor, prevalecendo aquele que for recebido e registrado em primeiro lugar. </w:t>
      </w:r>
      <w:r>
        <w:rPr>
          <w:sz w:val="14"/>
          <w:szCs w:val="14"/>
        </w:rPr>
      </w:r>
      <w:r/>
    </w:p>
    <w:p>
      <w:pPr>
        <w:pStyle w:val="1135"/>
        <w:numPr>
          <w:ilvl w:val="4"/>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Durante o transcurso da sessão pública, os licitantes serão informados, em tempo real, do valor do menor lance registrado, vedada a identificação do licitante.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No caso de desconexão com o Pregoeiro, no decorrer da etapa competitiva do Pregão, o sistema eletrônico poderá permanecer acessível aos licitantes para a recepção dos lances. </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Quando a desconexão do sistema eletrôni</w:t>
      </w:r>
      <w:r>
        <w:rPr>
          <w:rFonts w:ascii="Cambria" w:hAnsi="Cambria" w:cs="Cambria"/>
          <w:i w:val="0"/>
          <w:iCs w:val="0"/>
          <w:color w:val="000000" w:themeColor="text1"/>
          <w:sz w:val="14"/>
          <w:szCs w:val="14"/>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sz w:val="14"/>
          <w:szCs w:val="14"/>
        </w:rPr>
      </w:r>
      <w:r/>
    </w:p>
    <w:p>
      <w:pPr>
        <w:pStyle w:val="1135"/>
        <w:numPr>
          <w:ilvl w:val="2"/>
          <w:numId w:val="2"/>
        </w:numPr>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Caso o licitante não apresente lances, concorrerá com o valor de sua proposta.</w:t>
      </w:r>
      <w:r>
        <w:rPr>
          <w:sz w:val="14"/>
          <w:szCs w:val="14"/>
        </w:rPr>
      </w:r>
      <w:r/>
    </w:p>
    <w:p>
      <w:pPr>
        <w:pStyle w:val="1135"/>
        <w:numPr>
          <w:ilvl w:val="2"/>
          <w:numId w:val="2"/>
        </w:numPr>
        <w:spacing w:before="0" w:after="0" w:line="240" w:lineRule="auto"/>
        <w:rPr>
          <w:rStyle w:val="887"/>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4"/>
          <w:szCs w:val="14"/>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4"/>
          <w:szCs w:val="14"/>
        </w:rPr>
        <w:t xml:space="preserve">participantes</w:t>
      </w:r>
      <w:r>
        <w:rPr>
          <w:rFonts w:ascii="Cambria" w:hAnsi="Cambria" w:eastAsia="Zurich BT" w:cs="Cambria"/>
          <w:i w:val="0"/>
          <w:iCs w:val="0"/>
          <w:color w:val="000000" w:themeColor="text1"/>
          <w:sz w:val="14"/>
          <w:szCs w:val="14"/>
        </w:rPr>
        <w:t xml:space="preserve">, procedendo à comparação com os valores da primeira colocada, se esta for empresa de maior porte, assim como das demais classificadas, para o fim de aplicar-se o disposto nos </w:t>
      </w:r>
      <w:hyperlink r:id="rId28" w:tooltip="https://www.planalto.gov.br/ccivil_03/leis/lcp/lcp123.htm#art44" w:anchor="art44" w:history="1">
        <w:r>
          <w:rPr>
            <w:rStyle w:val="887"/>
            <w:rFonts w:ascii="Cambria" w:hAnsi="Cambria" w:eastAsia="Zurich BT" w:cs="Cambria"/>
            <w:i w:val="0"/>
            <w:iCs w:val="0"/>
            <w:color w:val="000000" w:themeColor="text1"/>
            <w:sz w:val="14"/>
            <w:szCs w:val="14"/>
          </w:rPr>
          <w:t xml:space="preserve">arts. 44 e 45 da Lei Complementar nº 123, de 2006</w:t>
        </w:r>
      </w:hyperlink>
      <w:r>
        <w:rPr>
          <w:rStyle w:val="887"/>
          <w:rFonts w:ascii="Cambria" w:hAnsi="Cambria" w:eastAsia="Zurich BT" w:cs="Cambria"/>
          <w:i w:val="0"/>
          <w:iCs w:val="0"/>
          <w:color w:val="000000" w:themeColor="text1"/>
          <w:sz w:val="14"/>
          <w:szCs w:val="14"/>
        </w:rPr>
        <w:t xml:space="preserv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Nessas condições, as propostas de </w:t>
      </w:r>
      <w:r>
        <w:rPr>
          <w:rFonts w:ascii="Cambria" w:hAnsi="Cambria" w:eastAsia="Zurich BT" w:cs="Cambria"/>
          <w:i w:val="0"/>
          <w:iCs w:val="0"/>
          <w:color w:val="000000" w:themeColor="text1"/>
          <w:sz w:val="14"/>
          <w:szCs w:val="14"/>
        </w:rPr>
        <w:t xml:space="preserve">microempresas e empresas de pequeno porte </w:t>
      </w:r>
      <w:r>
        <w:rPr>
          <w:rFonts w:ascii="Cambria" w:hAnsi="Cambria" w:cs="Cambria"/>
          <w:i w:val="0"/>
          <w:iCs w:val="0"/>
          <w:color w:val="000000" w:themeColor="text1"/>
          <w:sz w:val="14"/>
          <w:szCs w:val="14"/>
        </w:rPr>
        <w:t xml:space="preserve">que se encontrarem na faixa de até 5% (cinco por cento) acima da melhor proposta ou melhor lance serão consideradas empatadas com a primeira colocada.</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 melhor classificada nos </w:t>
      </w:r>
      <w:r>
        <w:rPr>
          <w:rFonts w:ascii="Cambria" w:hAnsi="Cambria" w:cs="Cambria"/>
          <w:i w:val="0"/>
          <w:iCs w:val="0"/>
          <w:color w:val="000000" w:themeColor="text1"/>
          <w:sz w:val="14"/>
          <w:szCs w:val="14"/>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Caso a </w:t>
      </w:r>
      <w:r>
        <w:rPr>
          <w:rFonts w:ascii="Cambria" w:hAnsi="Cambria" w:eastAsia="Zurich BT" w:cs="Cambria"/>
          <w:i w:val="0"/>
          <w:iCs w:val="0"/>
          <w:color w:val="000000" w:themeColor="text1"/>
          <w:sz w:val="14"/>
          <w:szCs w:val="14"/>
        </w:rPr>
        <w:t xml:space="preserve">microempresa ou a empresa de pequeno porte</w:t>
      </w:r>
      <w:r>
        <w:rPr>
          <w:rFonts w:ascii="Cambria" w:hAnsi="Cambria" w:cs="Cambria"/>
          <w:i w:val="0"/>
          <w:iCs w:val="0"/>
          <w:color w:val="000000" w:themeColor="text1"/>
          <w:sz w:val="14"/>
          <w:szCs w:val="14"/>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4"/>
          <w:szCs w:val="14"/>
        </w:rPr>
        <w:t xml:space="preserve">microempresa e empresa de pequeno porte</w:t>
      </w:r>
      <w:r>
        <w:rPr>
          <w:rFonts w:ascii="Cambria" w:hAnsi="Cambria" w:cs="Cambria"/>
          <w:i w:val="0"/>
          <w:iCs w:val="0"/>
          <w:color w:val="000000" w:themeColor="text1"/>
          <w:sz w:val="14"/>
          <w:szCs w:val="14"/>
        </w:rPr>
        <w:t xml:space="preserve"> que se encontrem naquele intervalo de 5% (cinco por cento), na ordem de classificação, para o exercício do mesmo direito, no prazo estabelecido no subitem anterior.</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No caso de equivalênci</w:t>
      </w:r>
      <w:r>
        <w:rPr>
          <w:rFonts w:ascii="Cambria" w:hAnsi="Cambria" w:cs="Cambria"/>
          <w:i w:val="0"/>
          <w:iCs w:val="0"/>
          <w:color w:val="000000" w:themeColor="text1"/>
          <w:sz w:val="14"/>
          <w:szCs w:val="14"/>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Só poderá haver empate entre propostas iguais (não seguidas de lances), ou entre lances finais da fase fechada do modo de disputa aberto e fechado. </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Havendo eventual empate entre propostas ou lances, o critério de desempate será aquele previsto no </w:t>
      </w:r>
      <w:hyperlink r:id="rId29" w:tooltip="http://www.planalto.gov.br/ccivil_03/_ato2019-2022/2021/lei/L14133.htm#art60" w:anchor="art60" w:history="1">
        <w:r>
          <w:rPr>
            <w:rStyle w:val="887"/>
            <w:rFonts w:ascii="Cambria" w:hAnsi="Cambria" w:eastAsia="Arial" w:cs="Cambria"/>
            <w:i w:val="0"/>
            <w:iCs w:val="0"/>
            <w:color w:val="000000" w:themeColor="text1"/>
            <w:sz w:val="14"/>
            <w:szCs w:val="14"/>
          </w:rPr>
          <w:t xml:space="preserve">art</w:t>
        </w:r>
        <w:r>
          <w:rPr>
            <w:rStyle w:val="887"/>
            <w:rFonts w:ascii="Cambria" w:hAnsi="Cambria" w:cs="Cambria"/>
            <w:i w:val="0"/>
            <w:iCs w:val="0"/>
            <w:color w:val="000000" w:themeColor="text1"/>
            <w:sz w:val="14"/>
            <w:szCs w:val="14"/>
          </w:rPr>
          <w:t xml:space="preserve">. 60 da Lei nº 14.133, de 2021</w:t>
        </w:r>
      </w:hyperlink>
      <w:r>
        <w:rPr>
          <w:rFonts w:ascii="Cambria" w:hAnsi="Cambria" w:cs="Cambria"/>
          <w:i w:val="0"/>
          <w:iCs w:val="0"/>
          <w:color w:val="000000" w:themeColor="text1"/>
          <w:sz w:val="14"/>
          <w:szCs w:val="14"/>
        </w:rPr>
        <w:t xml:space="preserve">, nesta ordem:</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disputa final, hipótese em que os licitantes empatados poderão apresentar nova proposta em ato contínuo à classificação;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avaliação do desempenho contratual prévio dos licitantes, para a qual deverão preferencialmente ser utilizados registros cadastrais para efeito de atesto de cumprimento de obrigações previstos nesta Lei;</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desenvolvimento pelo licitante de ações de equidade entre homens e mulheres no ambiente de trabalho, conforme regulamento;</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desenvolvimento pelo licitante de programa de integridade, conforme orientações dos órgãos de controle.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i w:val="0"/>
          <w:iCs w:val="0"/>
          <w:color w:val="000000" w:themeColor="text1"/>
          <w:sz w:val="14"/>
          <w:szCs w:val="14"/>
        </w:rPr>
        <w:t xml:space="preserve">Persistindo o empate, será assegurada preferência, sucessivamente, aos bens e serviços produzidos ou prestados por:</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29" w:name="art60§1i"/>
      <w:r>
        <w:rPr>
          <w:rFonts w:ascii="Cambria" w:hAnsi="Cambria" w:cs="Cambria"/>
          <w:sz w:val="14"/>
          <w:szCs w:val="14"/>
        </w:rPr>
      </w:r>
      <w:bookmarkEnd w:id="29"/>
      <w:r>
        <w:rPr>
          <w:rFonts w:ascii="Cambria" w:hAnsi="Cambria" w:cs="Cambria"/>
          <w:i w:val="0"/>
          <w:iCs w:val="0"/>
          <w:color w:val="000000" w:themeColor="text1"/>
          <w:sz w:val="14"/>
          <w:szCs w:val="14"/>
        </w:rPr>
        <w:t xml:space="preserve">empresas es</w:t>
      </w:r>
      <w:r>
        <w:rPr>
          <w:rFonts w:ascii="Cambria" w:hAnsi="Cambria" w:cs="Cambria"/>
          <w:i w:val="0"/>
          <w:iCs w:val="0"/>
          <w:color w:val="000000" w:themeColor="text1"/>
          <w:sz w:val="14"/>
          <w:szCs w:val="14"/>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30" w:name="art60§1ii"/>
      <w:r>
        <w:rPr>
          <w:rFonts w:ascii="Cambria" w:hAnsi="Cambria" w:cs="Cambria"/>
          <w:sz w:val="14"/>
          <w:szCs w:val="14"/>
        </w:rPr>
      </w:r>
      <w:bookmarkEnd w:id="30"/>
      <w:r>
        <w:rPr>
          <w:rFonts w:ascii="Cambria" w:hAnsi="Cambria" w:cs="Cambria"/>
          <w:i w:val="0"/>
          <w:iCs w:val="0"/>
          <w:color w:val="000000" w:themeColor="text1"/>
          <w:sz w:val="14"/>
          <w:szCs w:val="14"/>
        </w:rPr>
        <w:t xml:space="preserve">empresas brasileiras;</w:t>
      </w:r>
      <w:r>
        <w:rPr>
          <w:sz w:val="14"/>
          <w:szCs w:val="14"/>
        </w:rPr>
      </w:r>
      <w:r/>
    </w:p>
    <w:p>
      <w:pPr>
        <w:pStyle w:val="1135"/>
        <w:ind w:left="999" w:hanging="432"/>
        <w:spacing w:before="0" w:after="0" w:line="240" w:lineRule="auto"/>
        <w:rPr>
          <w:rFonts w:ascii="Cambria" w:hAnsi="Cambria" w:cs="Cambria"/>
          <w:i w:val="0"/>
          <w:color w:val="000000" w:themeColor="text1"/>
          <w:sz w:val="14"/>
          <w:szCs w:val="14"/>
        </w:rPr>
      </w:pPr>
      <w:r>
        <w:rPr>
          <w:rFonts w:ascii="Cambria" w:hAnsi="Cambria" w:cs="Cambria"/>
          <w:sz w:val="14"/>
          <w:szCs w:val="14"/>
        </w:rPr>
      </w:r>
      <w:bookmarkStart w:id="31" w:name="art60§1iii"/>
      <w:r>
        <w:rPr>
          <w:rFonts w:ascii="Cambria" w:hAnsi="Cambria" w:cs="Cambria"/>
          <w:sz w:val="14"/>
          <w:szCs w:val="14"/>
        </w:rPr>
      </w:r>
      <w:bookmarkEnd w:id="31"/>
      <w:r>
        <w:rPr>
          <w:rFonts w:ascii="Cambria" w:hAnsi="Cambria" w:cs="Cambria"/>
          <w:i w:val="0"/>
          <w:iCs w:val="0"/>
          <w:color w:val="000000" w:themeColor="text1"/>
          <w:sz w:val="14"/>
          <w:szCs w:val="14"/>
        </w:rPr>
        <w:t xml:space="preserve">empresas que invistam em pesquisa e no desenvolvimento de tecnologia no País;</w:t>
      </w:r>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sz w:val="14"/>
          <w:szCs w:val="14"/>
        </w:rPr>
      </w:r>
      <w:bookmarkStart w:id="32" w:name="art60§1iv"/>
      <w:r>
        <w:rPr>
          <w:rFonts w:ascii="Cambria" w:hAnsi="Cambria" w:cs="Cambria"/>
          <w:sz w:val="14"/>
          <w:szCs w:val="14"/>
        </w:rPr>
      </w:r>
      <w:bookmarkEnd w:id="32"/>
      <w:r>
        <w:rPr>
          <w:rFonts w:ascii="Cambria" w:hAnsi="Cambria" w:cs="Cambria"/>
          <w:i w:val="0"/>
          <w:iCs w:val="0"/>
          <w:color w:val="000000" w:themeColor="text1"/>
          <w:sz w:val="14"/>
          <w:szCs w:val="14"/>
        </w:rPr>
        <w:t xml:space="preserve">empresas que comprovem a prática de mitigação, nos termos da </w:t>
      </w:r>
      <w:hyperlink r:id="rId30"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87"/>
            <w:rFonts w:ascii="Cambria" w:hAnsi="Cambria" w:cs="Cambria"/>
            <w:i w:val="0"/>
            <w:iCs w:val="0"/>
            <w:color w:val="000000" w:themeColor="text1"/>
            <w:sz w:val="14"/>
            <w:szCs w:val="14"/>
          </w:rPr>
          <w:t xml:space="preserve">Lei nº 12.187, de 29 de dezembro de 2009</w:t>
        </w:r>
      </w:hyperlink>
      <w:r>
        <w:rPr>
          <w:rFonts w:ascii="Cambria" w:hAnsi="Cambria" w:cs="Cambria"/>
          <w:i w:val="0"/>
          <w:iCs w:val="0"/>
          <w:color w:val="000000" w:themeColor="text1"/>
          <w:sz w:val="14"/>
          <w:szCs w:val="14"/>
        </w:rPr>
        <w:t xml:space="preserve">.</w:t>
      </w:r>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Encerrada a etapa de envio</w:t>
      </w:r>
      <w:r>
        <w:rPr>
          <w:rFonts w:ascii="Cambria" w:hAnsi="Cambria" w:cs="Cambria"/>
          <w:i w:val="0"/>
          <w:iCs w:val="0"/>
          <w:color w:val="000000" w:themeColor="text1"/>
          <w:sz w:val="14"/>
          <w:szCs w:val="14"/>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sz w:val="14"/>
          <w:szCs w:val="14"/>
        </w:rPr>
      </w:r>
      <w:r/>
    </w:p>
    <w:p>
      <w:pPr>
        <w:pStyle w:val="1135"/>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negociação poderá</w:t>
      </w:r>
      <w:r>
        <w:rPr>
          <w:rFonts w:ascii="Cambria" w:hAnsi="Cambria" w:cs="Cambria"/>
          <w:i w:val="0"/>
          <w:iCs w:val="0"/>
          <w:color w:val="000000" w:themeColor="text1"/>
          <w:sz w:val="14"/>
          <w:szCs w:val="14"/>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eastAsia="Times New Roman" w:cs="Cambria"/>
          <w:i w:val="0"/>
          <w:iCs w:val="0"/>
          <w:color w:val="000000" w:themeColor="text1"/>
          <w:sz w:val="14"/>
          <w:szCs w:val="14"/>
        </w:rPr>
        <w:t xml:space="preserve">A </w:t>
      </w:r>
      <w:r>
        <w:rPr>
          <w:rFonts w:ascii="Cambria" w:hAnsi="Cambria" w:cs="Cambria"/>
          <w:i w:val="0"/>
          <w:iCs w:val="0"/>
          <w:color w:val="000000" w:themeColor="text1"/>
          <w:sz w:val="14"/>
          <w:szCs w:val="14"/>
        </w:rPr>
        <w:t xml:space="preserve">negociação será realizada por meio do sistema, podendo ser acompanhada pelos demais licitantes.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resultado da negociação será divulgado a todos os licitantes e anexado aos autos do processo licitatório.</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pregoeiro solicitará ao licitante mais bem classificado que, no prazo de </w:t>
      </w:r>
      <w:r>
        <w:rPr>
          <w:rFonts w:ascii="Cambria" w:hAnsi="Cambria" w:cs="Cambria"/>
          <w:i w:val="0"/>
          <w:iCs w:val="0"/>
          <w:color w:val="000000" w:themeColor="text1"/>
          <w:sz w:val="14"/>
          <w:szCs w:val="14"/>
        </w:rPr>
        <w:t xml:space="preserve">2 (duas) horas,</w:t>
      </w:r>
      <w:r>
        <w:rPr>
          <w:rFonts w:ascii="Cambria" w:hAnsi="Cambria" w:cs="Cambria"/>
          <w:i w:val="0"/>
          <w:iCs w:val="0"/>
          <w:color w:val="000000" w:themeColor="text1"/>
          <w:sz w:val="14"/>
          <w:szCs w:val="14"/>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4"/>
          <w:szCs w:val="14"/>
        </w:rPr>
      </w:r>
      <w:bookmarkEnd w:id="33"/>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É facultado ao pregoeiro prorrogar o prazo estabelecido, a partir de solicitação fundamentada feita no chat pelo licitante, antes de findo o prazo.</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Após a negociação do preço, o Pregoeiro iniciará a fase de aceitação e julgamento da proposta.</w:t>
      </w:r>
      <w:bookmarkEnd w:id="24"/>
      <w:r>
        <w:rPr>
          <w:sz w:val="14"/>
          <w:szCs w:val="14"/>
        </w:rPr>
      </w:r>
      <w:r/>
    </w:p>
    <w:p>
      <w:pPr>
        <w:pStyle w:val="1135"/>
        <w:numPr>
          <w:ilvl w:val="0"/>
          <w:numId w:val="0"/>
        </w:numPr>
        <w:ind w:left="999" w:firstLine="0"/>
        <w:spacing w:before="0" w:after="0" w:line="240" w:lineRule="auto"/>
        <w:rPr>
          <w:rFonts w:ascii="Cambria" w:hAnsi="Cambria" w:cs="Cambria"/>
          <w:b/>
          <w:bCs w:val="0"/>
          <w:i w:val="0"/>
          <w:color w:val="000000" w:themeColor="text1"/>
          <w:sz w:val="14"/>
          <w:szCs w:val="14"/>
        </w:rPr>
      </w:pPr>
      <w:r>
        <w:rPr>
          <w:rFonts w:ascii="Cambria" w:hAnsi="Cambria" w:cs="Cambria"/>
          <w:b/>
          <w:bCs w:val="0"/>
          <w:i w:val="0"/>
          <w:iCs w:val="0"/>
          <w:color w:val="000000" w:themeColor="text1"/>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b/>
          <w:bCs/>
          <w:i w:val="0"/>
          <w:iCs w:val="0"/>
          <w:color w:val="000000" w:themeColor="text1"/>
          <w:sz w:val="14"/>
          <w:szCs w:val="14"/>
        </w:rPr>
      </w:r>
      <w:bookmarkStart w:id="34" w:name="_Toc135469229"/>
      <w:r>
        <w:rPr>
          <w:rFonts w:ascii="Cambria" w:hAnsi="Cambria" w:cs="Cambria"/>
          <w:b/>
          <w:bCs/>
          <w:i w:val="0"/>
          <w:iCs w:val="0"/>
          <w:color w:val="000000" w:themeColor="text1"/>
          <w:sz w:val="14"/>
          <w:szCs w:val="14"/>
        </w:rPr>
        <w:t xml:space="preserve">DA FASE DE JULGAMENTO</w:t>
      </w:r>
      <w:bookmarkEnd w:id="34"/>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i w:val="0"/>
          <w:iCs w:val="0"/>
          <w:color w:val="000000" w:themeColor="text1"/>
          <w:sz w:val="14"/>
          <w:szCs w:val="14"/>
        </w:rPr>
      </w:r>
      <w:bookmarkStart w:id="35" w:name="_Ref117019424"/>
      <w:r>
        <w:rPr>
          <w:rFonts w:ascii="Cambria" w:hAnsi="Cambria" w:cs="Cambria"/>
          <w:i w:val="0"/>
          <w:iCs w:val="0"/>
          <w:color w:val="000000" w:themeColor="text1"/>
          <w:sz w:val="14"/>
          <w:szCs w:val="14"/>
        </w:rPr>
        <w:t xml:space="preserve">Encerrada a etapa de negociação, o pregoeiro verificará se o licitante provisoriamente classificado em primeiro lugar atende às condições de participação no certame, conforme previsto no </w:t>
      </w:r>
      <w:hyperlink r:id="rId31" w:tooltip="http://www.planalto.gov.br/ccivil_03/_ato2019-2022/2021/lei/L14133.htm#art14" w:anchor="art14" w:history="1">
        <w:r>
          <w:rPr>
            <w:rStyle w:val="887"/>
            <w:rFonts w:ascii="Cambria" w:hAnsi="Cambria" w:cs="Cambria"/>
            <w:i w:val="0"/>
            <w:iCs w:val="0"/>
            <w:color w:val="000000" w:themeColor="text1"/>
            <w:sz w:val="14"/>
            <w:szCs w:val="14"/>
          </w:rPr>
          <w:t xml:space="preserve">art. 14 da Lei nº 14.133/2021</w:t>
        </w:r>
      </w:hyperlink>
      <w:r>
        <w:rPr>
          <w:rFonts w:ascii="Cambria" w:hAnsi="Cambria" w:cs="Cambria"/>
          <w:i w:val="0"/>
          <w:iCs w:val="0"/>
          <w:color w:val="000000" w:themeColor="text1"/>
          <w:sz w:val="14"/>
          <w:szCs w:val="14"/>
        </w:rPr>
        <w:t xml:space="preserve">, legislação correlata e no item 3.6 do edital, </w:t>
      </w:r>
      <w:bookmarkEnd w:id="35"/>
      <w:r>
        <w:rPr>
          <w:rFonts w:ascii="Cambria" w:hAnsi="Cambria" w:cs="Cambria"/>
          <w:i w:val="0"/>
          <w:iCs w:val="0"/>
          <w:color w:val="000000" w:themeColor="text1"/>
          <w:sz w:val="14"/>
          <w:szCs w:val="14"/>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4"/>
          <w:szCs w:val="14"/>
          <w:lang w:eastAsia="ar-SA"/>
        </w:rPr>
        <w:t xml:space="preserve"> mediante a consulta aos seguintes cadastros: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lang w:eastAsia="ar-SA"/>
        </w:rPr>
      </w:r>
      <w:r>
        <w:rPr>
          <w:rFonts w:ascii="Cambria" w:hAnsi="Cambria" w:cs="Cambria"/>
          <w:i w:val="0"/>
          <w:iCs w:val="0"/>
          <w:color w:val="000000" w:themeColor="text1"/>
          <w:sz w:val="14"/>
          <w:szCs w:val="14"/>
          <w:lang w:eastAsia="ar-SA"/>
        </w:rPr>
        <w:t xml:space="preserve">Cadastro Nacional de Empresas Inidôneas e Suspensas - CEIS, mantido pela Controladoria-Geral da União (</w:t>
      </w:r>
      <w:hyperlink r:id="rId32" w:tooltip="https://www.portaltransparencia.gov.br/sancoes/ceis" w:history="1">
        <w:r>
          <w:rPr>
            <w:rStyle w:val="887"/>
            <w:rFonts w:ascii="Cambria" w:hAnsi="Cambria" w:cs="Cambria"/>
            <w:i w:val="0"/>
            <w:iCs w:val="0"/>
            <w:color w:val="000000" w:themeColor="text1"/>
            <w:sz w:val="14"/>
            <w:szCs w:val="14"/>
            <w:lang w:eastAsia="ar-SA"/>
          </w:rPr>
          <w:t xml:space="preserve">https://www.portaltransparencia.gov.br/sancoes/ceis</w:t>
        </w:r>
      </w:hyperlink>
      <w:r>
        <w:rPr>
          <w:rFonts w:ascii="Cambria" w:hAnsi="Cambria" w:cs="Cambria"/>
          <w:i w:val="0"/>
          <w:iCs w:val="0"/>
          <w:color w:val="000000" w:themeColor="text1"/>
          <w:sz w:val="14"/>
          <w:szCs w:val="14"/>
          <w:lang w:eastAsia="ar-SA"/>
        </w:rPr>
        <w:t xml:space="preserve">); e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lang w:eastAsia="ar-SA"/>
        </w:rPr>
      </w:r>
      <w:r>
        <w:rPr>
          <w:rFonts w:ascii="Cambria" w:hAnsi="Cambria" w:cs="Cambria"/>
          <w:i w:val="0"/>
          <w:iCs w:val="0"/>
          <w:color w:val="000000" w:themeColor="text1"/>
          <w:sz w:val="14"/>
          <w:szCs w:val="14"/>
          <w:lang w:eastAsia="ar-SA"/>
        </w:rPr>
        <w:t xml:space="preserve">Cadastro Nacional de Empresas Punidas – CNEP, mantido pela Controladoria-Geral da União (</w:t>
      </w:r>
      <w:hyperlink r:id="rId33" w:tooltip="https://www.portaltransparencia.gov.br/sancoes/cnep" w:history="1">
        <w:r>
          <w:rPr>
            <w:rStyle w:val="887"/>
            <w:rFonts w:ascii="Cambria" w:hAnsi="Cambria" w:cs="Cambria"/>
            <w:i w:val="0"/>
            <w:iCs w:val="0"/>
            <w:color w:val="000000" w:themeColor="text1"/>
            <w:sz w:val="14"/>
            <w:szCs w:val="14"/>
            <w:lang w:eastAsia="ar-SA"/>
          </w:rPr>
          <w:t xml:space="preserve">https://www.portaltransparencia.gov.br/sancoes/cnep</w:t>
        </w:r>
      </w:hyperlink>
      <w:r>
        <w:rPr>
          <w:rFonts w:ascii="Cambria" w:hAnsi="Cambria" w:cs="Cambria"/>
          <w:i w:val="0"/>
          <w:iCs w:val="0"/>
          <w:color w:val="000000" w:themeColor="text1"/>
          <w:sz w:val="14"/>
          <w:szCs w:val="14"/>
          <w:lang w:eastAsia="ar-SA"/>
        </w:rPr>
        <w:t xml:space="preserv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lang w:eastAsia="ar-SA"/>
        </w:rPr>
      </w:r>
      <w:r>
        <w:rPr>
          <w:rFonts w:ascii="Cambria" w:hAnsi="Cambria" w:cs="Cambria"/>
          <w:i w:val="0"/>
          <w:iCs w:val="0"/>
          <w:color w:val="000000" w:themeColor="text1"/>
          <w:sz w:val="14"/>
          <w:szCs w:val="14"/>
        </w:rPr>
        <w:t xml:space="preserve">A consulta aos cadastros será realizada em nome da empresa licitante e também de seu sócio majoritário, por força da vedação de que trata o </w:t>
      </w:r>
      <w:hyperlink r:id="rId34" w:tooltip="https://www.planalto.gov.br/ccivil_03/leis/l8429.htm#:~:text=%C3%A0s%20seguintes%20comina%C3%A7%C3%B5es%3A-,Art.,n%C2%BA%2012.120%2C%20de%202009)." w:anchor=":~:text=%C3%A0s%20seguintes%20comina%C3%A7%C3%B5es%3A-,Art.,n%C2%BA%2012.120%2C%20de%202009)." w:history="1">
        <w:r>
          <w:rPr>
            <w:rStyle w:val="887"/>
            <w:rFonts w:ascii="Cambria" w:hAnsi="Cambria" w:cs="Cambria"/>
            <w:i w:val="0"/>
            <w:iCs w:val="0"/>
            <w:color w:val="000000" w:themeColor="text1"/>
            <w:sz w:val="14"/>
            <w:szCs w:val="14"/>
          </w:rPr>
          <w:t xml:space="preserve">artigo 12 da Lei n° 8.429, de 1992</w:t>
        </w:r>
      </w:hyperlink>
      <w:r>
        <w:rPr>
          <w:rFonts w:ascii="Cambria" w:hAnsi="Cambria" w:cs="Cambria"/>
          <w:i w:val="0"/>
          <w:iCs w:val="0"/>
          <w:color w:val="000000" w:themeColor="text1"/>
          <w:sz w:val="14"/>
          <w:szCs w:val="14"/>
        </w:rPr>
        <w:t xml:space="preserv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Caso conste na Consulta de Situação do l</w:t>
      </w:r>
      <w:r>
        <w:rPr>
          <w:rFonts w:ascii="Cambria" w:hAnsi="Cambria" w:cs="Cambria"/>
          <w:i w:val="0"/>
          <w:iCs w:val="0"/>
          <w:color w:val="000000" w:themeColor="text1"/>
          <w:sz w:val="14"/>
          <w:szCs w:val="14"/>
        </w:rPr>
        <w:t xml:space="preserve">icitante </w:t>
      </w:r>
      <w:r>
        <w:rPr>
          <w:rFonts w:ascii="Cambria" w:hAnsi="Cambria" w:cs="Cambria"/>
          <w:i w:val="0"/>
          <w:iCs w:val="0"/>
          <w:color w:val="000000" w:themeColor="text1"/>
          <w:sz w:val="14"/>
          <w:szCs w:val="14"/>
        </w:rPr>
        <w:t xml:space="preserve">a existência de Ocorrências Impeditivas Indiretas, o </w:t>
      </w:r>
      <w:r>
        <w:rPr>
          <w:rFonts w:ascii="Cambria" w:hAnsi="Cambria" w:cs="Cambria"/>
          <w:i w:val="0"/>
          <w:iCs w:val="0"/>
          <w:color w:val="000000" w:themeColor="text1"/>
          <w:sz w:val="14"/>
          <w:szCs w:val="14"/>
        </w:rPr>
        <w:t xml:space="preserve">Pregoeiro diligenciará para v</w:t>
      </w:r>
      <w:r>
        <w:rPr>
          <w:rFonts w:ascii="Cambria" w:hAnsi="Cambria" w:cs="Cambria"/>
          <w:i w:val="0"/>
          <w:iCs w:val="0"/>
          <w:color w:val="000000" w:themeColor="text1"/>
          <w:sz w:val="14"/>
          <w:szCs w:val="14"/>
        </w:rPr>
        <w:t xml:space="preserve">erificar se houve fraude por parte das empresas apontadas no Relatório de Ocorrências Impeditivas Indiretas.</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tentativa de burla será verificada por meio dos vínculos societários, linhas de fornecimento similares, dentre outros</w:t>
      </w:r>
      <w:r>
        <w:rPr>
          <w:rFonts w:ascii="Cambria" w:hAnsi="Cambria" w:cs="Cambria"/>
          <w:i w:val="0"/>
          <w:iCs w:val="0"/>
          <w:color w:val="000000" w:themeColor="text1"/>
          <w:sz w:val="14"/>
          <w:szCs w:val="14"/>
        </w:rPr>
        <w:t xml:space="preserve">.</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licitante será convocado para manifestação previamente a uma eventual desclassificação.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Constatada a existência de sanção, o licitante será reputado inabilitado, por falta de condição de participação.</w:t>
      </w:r>
      <w:r>
        <w:rPr>
          <w:sz w:val="14"/>
          <w:szCs w:val="14"/>
        </w:rPr>
      </w:r>
      <w:r/>
    </w:p>
    <w:p>
      <w:pPr>
        <w:pStyle w:val="1135"/>
        <w:numPr>
          <w:ilvl w:val="3"/>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36" w:name="_Hlk135317550"/>
      <w:r>
        <w:rPr>
          <w:rFonts w:ascii="Cambria" w:hAnsi="Cambria" w:cs="Cambria"/>
          <w:i w:val="0"/>
          <w:iCs w:val="0"/>
          <w:color w:val="000000" w:themeColor="text1"/>
          <w:sz w:val="14"/>
          <w:szCs w:val="14"/>
        </w:rPr>
        <w:t xml:space="preserve">Na hipótese de inversão das fases de habilitação e julgamento, caso atendidas as condições de participação, será iniciado o procedimento de habilitação.</w:t>
      </w:r>
      <w:bookmarkEnd w:id="36"/>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_Ref117015508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3.5.1</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_Ref117000019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4.6</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deste edital.</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Verificadas as condições de participação e de utiliza</w:t>
      </w:r>
      <w:r>
        <w:rPr>
          <w:rFonts w:ascii="Cambria" w:hAnsi="Cambria" w:cs="Cambria"/>
          <w:i w:val="0"/>
          <w:iCs w:val="0"/>
          <w:color w:val="000000" w:themeColor="text1"/>
          <w:sz w:val="14"/>
          <w:szCs w:val="14"/>
        </w:rPr>
        <w:t xml:space="preserve">ção do tratamento favorecido, o pregoeiro examinará a proposta classificada em primeiro lugar quanto à adequação ao objeto </w:t>
      </w:r>
      <w:r>
        <w:rPr>
          <w:rFonts w:ascii="Cambria" w:hAnsi="Cambria" w:cs="Cambria"/>
          <w:i w:val="0"/>
          <w:iCs w:val="0"/>
          <w:color w:val="000000" w:themeColor="text1"/>
          <w:sz w:val="14"/>
          <w:szCs w:val="14"/>
        </w:rPr>
        <w:t xml:space="preserve">e à compatibilidade do preço em relação ao máximo estipulado para contratação neste Edital e em seus anexos.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Será desclassificada a proposta vencedora que: </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Contiver vícios insanáveis;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Não obedecer às especificações técnicas contidas no Termo de Referência;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Apresentar preços inexequíveis ou permanecerem acima do preço máximo definido para a contratação;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Não tiverem sua exequibilidade demonstrada, quando exigido pela Administração;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Apresentar desconformidade com quaisquer outras exigências deste Edital ou seus anexos, desde que insanável</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No caso de bens e serviços em geral, é indício de inexequibilidade das propostas valores inferiores a 50% (cinquenta por cento) do valor orçado pela Administração.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inexequibilidade, na hipótese de que trata o caput, só será considerada após diligência do pregoeiro, que comprove:</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Que o custo do licitante ultrapassa o valor da proposta; e</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Inexistirem custos de oportunidade capazes de justificar o vulto da oferta.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 houver indícios de inexequibilidade da proposta de preço, ou em caso da necessidade de esclarecimentos complementares, poderão ser efetuadas diligências, para que a empresa comprove a exequibilidade da proposta.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4"/>
          <w:szCs w:val="14"/>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37" w:name="_Hlk126568356"/>
      <w:r>
        <w:rPr>
          <w:rFonts w:ascii="Cambria" w:hAnsi="Cambria" w:cs="Cambria"/>
          <w:i w:val="0"/>
          <w:iCs w:val="0"/>
          <w:color w:val="000000" w:themeColor="text1"/>
          <w:sz w:val="14"/>
          <w:szCs w:val="14"/>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4"/>
          <w:szCs w:val="14"/>
        </w:rPr>
        <w:t xml:space="preserve">, seguindo o mode</w:t>
      </w:r>
      <w:r>
        <w:rPr>
          <w:rFonts w:ascii="Cambria" w:hAnsi="Cambria" w:cs="Cambria"/>
          <w:i w:val="0"/>
          <w:iCs w:val="0"/>
          <w:color w:val="000000" w:themeColor="text1"/>
          <w:sz w:val="14"/>
          <w:szCs w:val="14"/>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4"/>
          <w:szCs w:val="14"/>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Erros no preenchimento da planilha não con</w:t>
      </w:r>
      <w:r>
        <w:rPr>
          <w:rFonts w:ascii="Cambria" w:hAnsi="Cambria" w:cs="Cambria"/>
          <w:i w:val="0"/>
          <w:iCs w:val="0"/>
          <w:color w:val="000000" w:themeColor="text1"/>
          <w:sz w:val="14"/>
          <w:szCs w:val="14"/>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ajuste de que trata este dispositivo se limita a sanar erros ou falhas que não alterem a substância das propostas;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Considera-se erro no preenchimento da planilha passível de correção a indicação de recolhimento de impostos e contribuições na forma do Simples Nacional, quando não cabível esse regime.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lang w:eastAsia="en-US"/>
        </w:rPr>
        <w:t xml:space="preserve">Para </w:t>
      </w:r>
      <w:r>
        <w:rPr>
          <w:rFonts w:ascii="Cambria" w:hAnsi="Cambria" w:cs="Cambria"/>
          <w:i w:val="0"/>
          <w:iCs w:val="0"/>
          <w:color w:val="000000" w:themeColor="text1"/>
          <w:sz w:val="14"/>
          <w:szCs w:val="14"/>
        </w:rPr>
        <w:t xml:space="preserve">fins</w:t>
      </w:r>
      <w:r>
        <w:rPr>
          <w:rFonts w:ascii="Cambria" w:hAnsi="Cambria" w:cs="Cambria"/>
          <w:i w:val="0"/>
          <w:iCs w:val="0"/>
          <w:color w:val="000000" w:themeColor="text1"/>
          <w:sz w:val="14"/>
          <w:szCs w:val="14"/>
          <w:lang w:eastAsia="en-US"/>
        </w:rPr>
        <w:t xml:space="preserve"> de análise da proposta quanto ao cumprimento </w:t>
      </w:r>
      <w:r>
        <w:rPr>
          <w:rFonts w:ascii="Cambria" w:hAnsi="Cambria" w:cs="Cambria"/>
          <w:i w:val="0"/>
          <w:iCs w:val="0"/>
          <w:color w:val="000000" w:themeColor="text1"/>
          <w:sz w:val="14"/>
          <w:szCs w:val="14"/>
        </w:rPr>
        <w:t xml:space="preserve">das</w:t>
      </w:r>
      <w:r>
        <w:rPr>
          <w:rFonts w:ascii="Cambria" w:hAnsi="Cambria" w:cs="Cambria"/>
          <w:i w:val="0"/>
          <w:iCs w:val="0"/>
          <w:color w:val="000000" w:themeColor="text1"/>
          <w:sz w:val="14"/>
          <w:szCs w:val="14"/>
          <w:lang w:eastAsia="en-US"/>
        </w:rPr>
        <w:t xml:space="preserve"> especificações do objeto, poderá ser colhida a </w:t>
      </w:r>
      <w:r>
        <w:rPr>
          <w:rFonts w:ascii="Cambria" w:hAnsi="Cambria" w:cs="Cambria"/>
          <w:i w:val="0"/>
          <w:iCs w:val="0"/>
          <w:color w:val="000000" w:themeColor="text1"/>
          <w:sz w:val="14"/>
          <w:szCs w:val="14"/>
        </w:rPr>
        <w:t xml:space="preserve">manifestação</w:t>
      </w:r>
      <w:r>
        <w:rPr>
          <w:rFonts w:ascii="Cambria" w:hAnsi="Cambria" w:cs="Cambria"/>
          <w:i w:val="0"/>
          <w:iCs w:val="0"/>
          <w:color w:val="000000" w:themeColor="text1"/>
          <w:sz w:val="14"/>
          <w:szCs w:val="14"/>
          <w:lang w:eastAsia="en-US"/>
        </w:rPr>
        <w:t xml:space="preserve"> escrita do setor requisitante do serviço ou da área especializada no objeto.</w:t>
      </w:r>
      <w:r>
        <w:rPr>
          <w:sz w:val="14"/>
          <w:szCs w:val="14"/>
        </w:rPr>
      </w:r>
      <w:r/>
    </w:p>
    <w:p>
      <w:pPr>
        <w:pStyle w:val="1135"/>
        <w:numPr>
          <w:ilvl w:val="0"/>
          <w:numId w:val="0"/>
        </w:numPr>
        <w:ind w:left="999" w:firstLine="0"/>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highlight w:val="none"/>
          <w:lang w:eastAsia="en-US"/>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lang w:eastAsia="en-US"/>
        </w:rPr>
      </w:r>
      <w:bookmarkStart w:id="38" w:name="_Toc135469230"/>
      <w:r>
        <w:rPr>
          <w:rFonts w:ascii="Cambria" w:hAnsi="Cambria" w:cs="Cambria"/>
          <w:b/>
          <w:bCs/>
          <w:i w:val="0"/>
          <w:iCs w:val="0"/>
          <w:color w:val="000000" w:themeColor="text1"/>
          <w:sz w:val="14"/>
          <w:szCs w:val="14"/>
        </w:rPr>
        <w:t xml:space="preserve">DA FASE DE HABILITAÇÃO</w:t>
      </w:r>
      <w:bookmarkEnd w:id="38"/>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i w:val="0"/>
          <w:iCs w:val="0"/>
          <w:color w:val="000000" w:themeColor="text1"/>
          <w:sz w:val="14"/>
          <w:szCs w:val="14"/>
        </w:rPr>
        <w:t xml:space="preserve">Os documentos previstos no Termo de Referência, necessários e suficientes para demonstrar a capacidade do licitante de realizar o objeto da licitação, serão exigidos para fins de habilitação, nos termos dos </w:t>
      </w:r>
      <w:hyperlink r:id="rId35" w:tooltip="http://www.planalto.gov.br/ccivil_03/_ato2019-2022/2021/lei/L14133.htm#art62" w:anchor="art62" w:history="1">
        <w:r>
          <w:rPr>
            <w:rStyle w:val="887"/>
            <w:rFonts w:ascii="Cambria" w:hAnsi="Cambria" w:cs="Cambria"/>
            <w:i w:val="0"/>
            <w:iCs w:val="0"/>
            <w:color w:val="000000" w:themeColor="text1"/>
            <w:sz w:val="14"/>
            <w:szCs w:val="14"/>
          </w:rPr>
          <w:t xml:space="preserve">arts. 62 a 70 da Lei nº 14.133, de 2021</w:t>
        </w:r>
      </w:hyperlink>
      <w:r>
        <w:rPr>
          <w:rFonts w:ascii="Cambria" w:hAnsi="Cambria" w:cs="Cambria"/>
          <w:i w:val="0"/>
          <w:iCs w:val="0"/>
          <w:color w:val="000000" w:themeColor="text1"/>
          <w:sz w:val="14"/>
          <w:szCs w:val="14"/>
        </w:rPr>
        <w:t xml:space="preserv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Quando </w:t>
      </w:r>
      <w:r>
        <w:rPr>
          <w:rFonts w:ascii="Cambria" w:hAnsi="Cambria" w:cs="Cambria"/>
          <w:i w:val="0"/>
          <w:iCs w:val="0"/>
          <w:color w:val="000000" w:themeColor="text1"/>
          <w:sz w:val="14"/>
          <w:szCs w:val="14"/>
        </w:rPr>
        <w:t xml:space="preserve">permitida</w:t>
      </w:r>
      <w:r>
        <w:rPr>
          <w:rFonts w:ascii="Cambria" w:hAnsi="Cambria" w:cs="Cambria"/>
          <w:i w:val="0"/>
          <w:iCs w:val="0"/>
          <w:color w:val="000000" w:themeColor="text1"/>
          <w:sz w:val="14"/>
          <w:szCs w:val="14"/>
        </w:rPr>
        <w:t xml:space="preserve"> a </w:t>
      </w:r>
      <w:r>
        <w:rPr>
          <w:rFonts w:ascii="Cambria" w:hAnsi="Cambria" w:cs="Cambria"/>
          <w:i w:val="0"/>
          <w:iCs w:val="0"/>
          <w:color w:val="000000" w:themeColor="text1"/>
          <w:sz w:val="14"/>
          <w:szCs w:val="14"/>
        </w:rPr>
        <w:t xml:space="preserve">participação de empresas estrangeiras que não funcionem no País, as exigências de habilitação serão atendidas mediante documentos equivalentes, inicialmente apresentados em tradução livre.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hipótese de o licitante ven</w:t>
      </w:r>
      <w:r>
        <w:rPr>
          <w:rFonts w:ascii="Cambria" w:hAnsi="Cambria" w:cs="Cambria"/>
          <w:i w:val="0"/>
          <w:iCs w:val="0"/>
          <w:color w:val="000000" w:themeColor="text1"/>
          <w:sz w:val="14"/>
          <w:szCs w:val="14"/>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4"/>
          <w:szCs w:val="14"/>
        </w:rPr>
        <w:t xml:space="preserve">Decreto nº 8.660, de 29 de janeiro de 2016</w:t>
      </w:r>
      <w:r>
        <w:rPr>
          <w:rFonts w:ascii="Cambria" w:hAnsi="Cambria" w:cs="Cambria"/>
          <w:i w:val="0"/>
          <w:iCs w:val="0"/>
          <w:color w:val="000000" w:themeColor="text1"/>
          <w:sz w:val="14"/>
          <w:szCs w:val="14"/>
        </w:rPr>
        <w:t xml:space="preserve">, ou de outro que venha a substituí-lo, ou consularizados pelos respectivos consulados ou embaixadas.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Quando permitida a participação de cons</w:t>
      </w:r>
      <w:r>
        <w:rPr>
          <w:rFonts w:ascii="Cambria" w:hAnsi="Cambria" w:cs="Cambria"/>
          <w:i w:val="0"/>
          <w:iCs w:val="0"/>
          <w:color w:val="000000" w:themeColor="text1"/>
          <w:sz w:val="14"/>
          <w:szCs w:val="14"/>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4"/>
          <w:szCs w:val="14"/>
        </w:rPr>
        <w:t xml:space="preserve">de 30 % </w:t>
      </w:r>
      <w:r>
        <w:rPr>
          <w:rFonts w:ascii="Cambria" w:hAnsi="Cambria" w:cs="Cambria"/>
          <w:i w:val="0"/>
          <w:iCs w:val="0"/>
          <w:color w:val="000000" w:themeColor="text1"/>
          <w:sz w:val="14"/>
          <w:szCs w:val="14"/>
        </w:rPr>
        <w:t xml:space="preserve">para o consórcio em relação ao valor exigido para os licitantes individuais.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documentos exigidos para fins de habilitação poderão ser apresentados em original, por cópia.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Será verificado se o licitante apresentou declaração de que atende aos requisitos de habilitação, e o declarante responderá pela veracidade das informações prestadas, na forma da lei (</w:t>
      </w:r>
      <w:hyperlink r:id="rId36" w:tooltip="http://www.planalto.gov.br/ccivil_03/_ato2019-2022/2021/lei/L14133.htm#art63" w:anchor="art63" w:history="1">
        <w:r>
          <w:rPr>
            <w:rStyle w:val="887"/>
            <w:rFonts w:ascii="Cambria" w:hAnsi="Cambria" w:cs="Cambria"/>
            <w:i w:val="0"/>
            <w:iCs w:val="0"/>
            <w:color w:val="000000" w:themeColor="text1"/>
            <w:sz w:val="14"/>
            <w:szCs w:val="14"/>
          </w:rPr>
          <w:t xml:space="preserve">art. 63, I, da Lei nº 14.133/2021</w:t>
        </w:r>
      </w:hyperlink>
      <w:r>
        <w:rPr>
          <w:rFonts w:ascii="Cambria" w:hAnsi="Cambria" w:cs="Cambria"/>
          <w:i w:val="0"/>
          <w:iCs w:val="0"/>
          <w:color w:val="000000" w:themeColor="text1"/>
          <w:sz w:val="14"/>
          <w:szCs w:val="14"/>
        </w:rPr>
        <w:t xml:space="preserv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Será</w:t>
      </w:r>
      <w:r>
        <w:rPr>
          <w:rFonts w:ascii="Cambria" w:hAnsi="Cambria" w:cs="Cambria"/>
          <w:i w:val="0"/>
          <w:iCs w:val="0"/>
          <w:color w:val="000000" w:themeColor="text1"/>
          <w:sz w:val="14"/>
          <w:szCs w:val="14"/>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4"/>
          <w:szCs w:val="14"/>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w:t>
      </w:r>
      <w:r>
        <w:rPr>
          <w:rFonts w:ascii="Cambria" w:hAnsi="Cambria" w:cs="Cambria"/>
          <w:i w:val="0"/>
          <w:iCs w:val="0"/>
          <w:color w:val="000000" w:themeColor="text1"/>
          <w:sz w:val="14"/>
          <w:szCs w:val="14"/>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É de responsabilidade do licitante co</w:t>
      </w:r>
      <w:r>
        <w:rPr>
          <w:rFonts w:ascii="Cambria" w:hAnsi="Cambria" w:cs="Cambria"/>
          <w:i w:val="0"/>
          <w:iCs w:val="0"/>
          <w:color w:val="000000" w:themeColor="text1"/>
          <w:sz w:val="14"/>
          <w:szCs w:val="14"/>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não observância do disposto no item anterior poderá ensejar desclassificação no momento da habilitação.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verificação pelo pregoeiro, em sítios eletrônicos oficiais de órgãos e entidades emissores de certidões constitui meio legal de prova, para fins de habilitação.</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39" w:name="_Ref114663151"/>
      <w:r>
        <w:rPr>
          <w:rFonts w:ascii="Cambria" w:hAnsi="Cambria" w:cs="Cambria"/>
          <w:i w:val="0"/>
          <w:iCs w:val="0"/>
          <w:color w:val="000000" w:themeColor="text1"/>
          <w:sz w:val="14"/>
          <w:szCs w:val="14"/>
        </w:rPr>
        <w:t xml:space="preserve">Os documentos exigidos para habilitação serão enviados por meio do sistema, em formato digital, no prazo</w:t>
      </w:r>
      <w:r>
        <w:rPr>
          <w:rFonts w:ascii="Cambria" w:hAnsi="Cambria" w:cs="Cambria"/>
          <w:b/>
          <w:bCs/>
          <w:i w:val="0"/>
          <w:iCs w:val="0"/>
          <w:color w:val="000000" w:themeColor="text1"/>
          <w:sz w:val="14"/>
          <w:szCs w:val="14"/>
        </w:rPr>
        <w:t xml:space="preserve"> de duas horas</w:t>
      </w:r>
      <w:r>
        <w:rPr>
          <w:rFonts w:ascii="Cambria" w:hAnsi="Cambria" w:cs="Cambria"/>
          <w:i w:val="0"/>
          <w:iCs w:val="0"/>
          <w:color w:val="000000" w:themeColor="text1"/>
          <w:sz w:val="14"/>
          <w:szCs w:val="14"/>
        </w:rPr>
        <w:t xml:space="preserve">, prorrogável por igual período, contado da solicitação do pregoeiro.</w:t>
      </w:r>
      <w:bookmarkEnd w:id="39"/>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verificação da habilitação somente será feita em relação ao licitante vencedor.</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documentos relativos à regularidade fiscal que constem do Termo de Referência somente serão exigidos, em qualquer caso, em momento posterior ao julgamento das propostas, e apenas do licitante mais bem classificado.</w:t>
      </w:r>
      <w:r>
        <w:rPr>
          <w:sz w:val="14"/>
          <w:szCs w:val="14"/>
        </w:rPr>
      </w:r>
      <w:r/>
    </w:p>
    <w:p>
      <w:pPr>
        <w:pStyle w:val="1135"/>
        <w:numPr>
          <w:ilvl w:val="2"/>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t xml:space="preserve">Respeitada</w:t>
      </w:r>
      <w:r>
        <w:rPr>
          <w:rFonts w:ascii="Cambria" w:hAnsi="Cambria" w:cs="Cambria"/>
          <w:b w:val="0"/>
          <w:bCs w:val="0"/>
          <w:i w:val="0"/>
          <w:iCs w:val="0"/>
          <w:color w:val="000000" w:themeColor="text1"/>
          <w:sz w:val="14"/>
          <w:szCs w:val="14"/>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t xml:space="preserve">Após a entrega dos documentos para habilitação, não será permitida a substituição ou a apresentação de novos documentos, salvo em sede de diligência, para (</w:t>
      </w:r>
      <w:hyperlink r:id="rId37" w:tooltip="http://www.planalto.gov.br/ccivil_03/_ato2019-2022/2021/lei/L14133.htm#art64" w:anchor="art64" w:history="1">
        <w:r>
          <w:rPr>
            <w:rStyle w:val="887"/>
            <w:rFonts w:ascii="Cambria" w:hAnsi="Cambria" w:cs="Cambria"/>
            <w:b w:val="0"/>
            <w:bCs w:val="0"/>
            <w:i w:val="0"/>
            <w:iCs w:val="0"/>
            <w:color w:val="000000" w:themeColor="text1"/>
            <w:sz w:val="14"/>
            <w:szCs w:val="14"/>
          </w:rPr>
          <w:t xml:space="preserve">Lei 14.133/21, art. 64</w:t>
        </w:r>
      </w:hyperlink>
      <w:r>
        <w:rPr>
          <w:rStyle w:val="887"/>
          <w:rFonts w:ascii="Cambria" w:hAnsi="Cambria" w:cs="Cambria"/>
          <w:b w:val="0"/>
          <w:bCs w:val="0"/>
          <w:i w:val="0"/>
          <w:iCs w:val="0"/>
          <w:color w:val="000000" w:themeColor="text1"/>
          <w:sz w:val="14"/>
          <w:szCs w:val="14"/>
        </w:rPr>
        <w:t xml:space="preserve">)</w:t>
      </w:r>
      <w:r>
        <w:rPr>
          <w:rFonts w:ascii="Cambria" w:hAnsi="Cambria" w:cs="Cambria"/>
          <w:b w:val="0"/>
          <w:bCs w:val="0"/>
          <w:i w:val="0"/>
          <w:iCs w:val="0"/>
          <w:color w:val="000000" w:themeColor="text1"/>
          <w:sz w:val="14"/>
          <w:szCs w:val="14"/>
        </w:rPr>
        <w:t xml:space="preserve">.</w:t>
      </w:r>
      <w:r>
        <w:rPr>
          <w:sz w:val="14"/>
          <w:szCs w:val="14"/>
        </w:rPr>
      </w:r>
      <w:r/>
    </w:p>
    <w:p>
      <w:pPr>
        <w:pStyle w:val="1135"/>
        <w:numPr>
          <w:ilvl w:val="2"/>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t xml:space="preserve">Complementação de informações acerca dos documentos já apresentados pelos licitantes e desde que necessária para apurar fatos existentes à época da abertura do certame; e</w:t>
      </w:r>
      <w:r>
        <w:rPr>
          <w:sz w:val="14"/>
          <w:szCs w:val="14"/>
        </w:rPr>
      </w:r>
      <w:r/>
    </w:p>
    <w:p>
      <w:pPr>
        <w:pStyle w:val="1135"/>
        <w:numPr>
          <w:ilvl w:val="2"/>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t xml:space="preserve">atualização de documentos cuja validade tenha expirado após a data de recebimento das propostas;</w:t>
      </w:r>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r>
      <w:bookmarkStart w:id="40" w:name="_Ref114670319"/>
      <w:r>
        <w:rPr>
          <w:rFonts w:ascii="Cambria" w:hAnsi="Cambria" w:cs="Cambria"/>
          <w:b w:val="0"/>
          <w:bCs w:val="0"/>
          <w:i w:val="0"/>
          <w:iCs w:val="0"/>
          <w:color w:val="000000" w:themeColor="text1"/>
          <w:sz w:val="14"/>
          <w:szCs w:val="14"/>
        </w:rPr>
        <w:t xml:space="preserve">Na análise dos documentos de habilitação, a co</w:t>
      </w:r>
      <w:r>
        <w:rPr>
          <w:rFonts w:ascii="Cambria" w:hAnsi="Cambria" w:cs="Cambria"/>
          <w:b w:val="0"/>
          <w:bCs w:val="0"/>
          <w:i w:val="0"/>
          <w:iCs w:val="0"/>
          <w:color w:val="000000" w:themeColor="text1"/>
          <w:sz w:val="14"/>
          <w:szCs w:val="14"/>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r>
      <w:bookmarkStart w:id="41" w:name="_Ref114665528"/>
      <w:r>
        <w:rPr>
          <w:rFonts w:ascii="Cambria" w:hAnsi="Cambria" w:cs="Cambria"/>
          <w:b w:val="0"/>
          <w:bCs w:val="0"/>
          <w:i w:val="0"/>
          <w:iCs w:val="0"/>
          <w:color w:val="000000" w:themeColor="text1"/>
          <w:sz w:val="14"/>
          <w:szCs w:val="14"/>
        </w:rPr>
        <w:t xml:space="preserve">Na hipótese</w:t>
      </w:r>
      <w:r>
        <w:rPr>
          <w:rFonts w:ascii="Cambria" w:hAnsi="Cambria" w:cs="Cambria"/>
          <w:b w:val="0"/>
          <w:bCs w:val="0"/>
          <w:i w:val="0"/>
          <w:iCs w:val="0"/>
          <w:color w:val="000000" w:themeColor="text1"/>
          <w:sz w:val="14"/>
          <w:szCs w:val="14"/>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4"/>
          <w:szCs w:val="14"/>
        </w:rPr>
        <w:fldChar w:fldCharType="begin"/>
      </w:r>
      <w:r>
        <w:rPr>
          <w:rFonts w:ascii="Cambria" w:hAnsi="Cambria" w:cs="Cambria"/>
          <w:b w:val="0"/>
          <w:bCs w:val="0"/>
          <w:i w:val="0"/>
          <w:iCs w:val="0"/>
          <w:color w:val="000000" w:themeColor="text1"/>
          <w:sz w:val="14"/>
          <w:szCs w:val="14"/>
        </w:rPr>
        <w:instrText xml:space="preserve"> REF _Ref114663151 \r \h  \* MERGEFORMAT </w:instrText>
      </w:r>
      <w:r>
        <w:rPr>
          <w:rFonts w:ascii="Cambria" w:hAnsi="Cambria" w:cs="Cambria"/>
          <w:b w:val="0"/>
          <w:bCs w:val="0"/>
          <w:i w:val="0"/>
          <w:iCs w:val="0"/>
          <w:color w:val="000000" w:themeColor="text1"/>
          <w:sz w:val="14"/>
          <w:szCs w:val="14"/>
        </w:rPr>
        <w:fldChar w:fldCharType="separate"/>
      </w:r>
      <w:r>
        <w:rPr>
          <w:rFonts w:ascii="Cambria" w:hAnsi="Cambria" w:cs="Cambria"/>
          <w:b w:val="0"/>
          <w:bCs w:val="0"/>
          <w:i w:val="0"/>
          <w:iCs w:val="0"/>
          <w:color w:val="000000" w:themeColor="text1"/>
          <w:sz w:val="14"/>
          <w:szCs w:val="14"/>
        </w:rPr>
        <w:t xml:space="preserve">8.13.1</w:t>
      </w:r>
      <w:r>
        <w:rPr>
          <w:rFonts w:ascii="Cambria" w:hAnsi="Cambria" w:cs="Cambria"/>
          <w:b w:val="0"/>
          <w:bCs w:val="0"/>
          <w:i w:val="0"/>
          <w:iCs w:val="0"/>
          <w:color w:val="000000" w:themeColor="text1"/>
          <w:sz w:val="14"/>
          <w:szCs w:val="14"/>
        </w:rPr>
        <w:fldChar w:fldCharType="end"/>
      </w:r>
      <w:r>
        <w:rPr>
          <w:rFonts w:ascii="Cambria" w:hAnsi="Cambria" w:cs="Cambria"/>
          <w:b w:val="0"/>
          <w:bCs w:val="0"/>
          <w:i w:val="0"/>
          <w:iCs w:val="0"/>
          <w:color w:val="000000" w:themeColor="text1"/>
          <w:sz w:val="14"/>
          <w:szCs w:val="14"/>
        </w:rPr>
        <w:t xml:space="preserve">.</w:t>
      </w:r>
      <w:bookmarkEnd w:id="41"/>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r>
      <w:bookmarkStart w:id="42" w:name="_Ref114665515"/>
      <w:r>
        <w:rPr>
          <w:rFonts w:ascii="Cambria" w:hAnsi="Cambria" w:cs="Cambria"/>
          <w:b w:val="0"/>
          <w:bCs w:val="0"/>
          <w:i w:val="0"/>
          <w:iCs w:val="0"/>
          <w:color w:val="000000" w:themeColor="text1"/>
          <w:sz w:val="14"/>
          <w:szCs w:val="14"/>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4"/>
          <w:szCs w:val="14"/>
        </w:rPr>
        <w:t xml:space="preserve">.</w:t>
      </w:r>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t xml:space="preserve">A comprovação de regularidade fiscal e trabalhista das microempresas e das empresas de pequeno porte somente será exigida para efeito de contratação, e não como condição para participação na licitação.</w:t>
      </w:r>
      <w:r>
        <w:rPr>
          <w:sz w:val="14"/>
          <w:szCs w:val="14"/>
        </w:rPr>
      </w:r>
      <w:r/>
    </w:p>
    <w:p>
      <w:pPr>
        <w:pStyle w:val="1135"/>
        <w:numPr>
          <w:ilvl w:val="1"/>
          <w:numId w:val="2"/>
        </w:numPr>
        <w:ind w:left="999" w:hanging="432"/>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rPr>
      </w:r>
      <w:r>
        <w:rPr>
          <w:rFonts w:ascii="Cambria" w:hAnsi="Cambria" w:cs="Cambria"/>
          <w:b w:val="0"/>
          <w:bCs w:val="0"/>
          <w:i w:val="0"/>
          <w:iCs w:val="0"/>
          <w:color w:val="000000" w:themeColor="text1"/>
          <w:sz w:val="14"/>
          <w:szCs w:val="14"/>
        </w:rPr>
        <w:t xml:space="preserve">Quando a fase de habilitação anteceder a de julgamento e já tiver sido encerrada, não caberá exclusão de licitante por motivo relacionado à habilitação, salvo em razão de fatos supervenientes ou só conhecidos após o julgamento.</w:t>
      </w:r>
      <w:r>
        <w:rPr>
          <w:sz w:val="14"/>
          <w:szCs w:val="14"/>
        </w:rPr>
      </w:r>
      <w:r/>
    </w:p>
    <w:p>
      <w:pPr>
        <w:pStyle w:val="1135"/>
        <w:numPr>
          <w:ilvl w:val="0"/>
          <w:numId w:val="0"/>
        </w:numPr>
        <w:ind w:left="999" w:firstLine="0"/>
        <w:spacing w:before="0" w:after="0" w:line="240" w:lineRule="auto"/>
        <w:rPr>
          <w:rFonts w:ascii="Cambria" w:hAnsi="Cambria" w:cs="Cambria"/>
          <w:b w:val="0"/>
          <w:bCs w:val="0"/>
          <w:i w:val="0"/>
          <w:color w:val="000000" w:themeColor="text1"/>
          <w:sz w:val="14"/>
          <w:szCs w:val="14"/>
        </w:rPr>
      </w:pPr>
      <w:r>
        <w:rPr>
          <w:rFonts w:ascii="Cambria" w:hAnsi="Cambria" w:cs="Cambria"/>
          <w:b w:val="0"/>
          <w:bCs w:val="0"/>
          <w:i w:val="0"/>
          <w:iCs w:val="0"/>
          <w:color w:val="000000" w:themeColor="text1"/>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b/>
          <w:bCs/>
          <w:i w:val="0"/>
          <w:iCs w:val="0"/>
          <w:color w:val="000000" w:themeColor="text1"/>
          <w:sz w:val="14"/>
          <w:szCs w:val="14"/>
        </w:rPr>
      </w:r>
      <w:bookmarkStart w:id="43" w:name="_Toc135469231"/>
      <w:r>
        <w:rPr>
          <w:rFonts w:ascii="Cambria" w:hAnsi="Cambria" w:cs="Cambria"/>
          <w:b/>
          <w:bCs/>
          <w:i w:val="0"/>
          <w:iCs w:val="0"/>
          <w:color w:val="000000" w:themeColor="text1"/>
          <w:sz w:val="14"/>
          <w:szCs w:val="14"/>
        </w:rPr>
        <w:t xml:space="preserve">DA ATA DE REGISTRO DE PREÇOS</w:t>
      </w:r>
      <w:bookmarkEnd w:id="43"/>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i w:val="0"/>
          <w:iCs w:val="0"/>
          <w:color w:val="000000" w:themeColor="text1"/>
          <w:sz w:val="14"/>
          <w:szCs w:val="14"/>
        </w:rPr>
        <w:t xml:space="preserve">Homologado o resultado da licitação, o licitante mais bem classificado terá o prazo de 05 (cin</w:t>
      </w:r>
      <w:r>
        <w:rPr>
          <w:rFonts w:ascii="Cambria" w:hAnsi="Cambria" w:cs="Cambria"/>
          <w:i w:val="0"/>
          <w:iCs w:val="0"/>
          <w:color w:val="000000" w:themeColor="text1"/>
          <w:sz w:val="14"/>
          <w:szCs w:val="14"/>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prazo de convocação poderá ser prorrogado uma vez, por igual período, mediante solicitação do licitante mais bem classificado ou do fornecedor convocado, desde que:</w:t>
      </w:r>
      <w:r>
        <w:rPr>
          <w:sz w:val="14"/>
          <w:szCs w:val="14"/>
        </w:rPr>
      </w:r>
      <w:r/>
    </w:p>
    <w:p>
      <w:pPr>
        <w:pStyle w:val="1088"/>
        <w:numPr>
          <w:ilvl w:val="1"/>
          <w:numId w:val="0"/>
        </w:numPr>
        <w:ind w:left="2126"/>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t xml:space="preserve">(a) a solicitação seja devidamente justificada e apresentada dentro do prazo; e</w:t>
      </w:r>
      <w:r>
        <w:rPr>
          <w:sz w:val="14"/>
          <w:szCs w:val="14"/>
        </w:rPr>
      </w:r>
      <w:r/>
    </w:p>
    <w:p>
      <w:pPr>
        <w:pStyle w:val="1088"/>
        <w:numPr>
          <w:ilvl w:val="1"/>
          <w:numId w:val="0"/>
        </w:numPr>
        <w:ind w:left="2126"/>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t xml:space="preserve">(b) a justificativa apresentada seja aceita pela Administração.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ata de registro de preços será assinada por meio de assinatura digital e disponibilizada no sistema de registro de preços.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Serão formalizadas tantas</w:t>
      </w:r>
      <w:r>
        <w:rPr>
          <w:rFonts w:ascii="Cambria" w:hAnsi="Cambria" w:cs="Cambria"/>
          <w:i w:val="0"/>
          <w:iCs w:val="0"/>
          <w:color w:val="000000" w:themeColor="text1"/>
          <w:sz w:val="14"/>
          <w:szCs w:val="14"/>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preço registrado, com a indicação dos fornecedores, será divulgado no PNCP e disponibilizado durante a vigência da ata de registro de preços.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w:t>
      </w:r>
      <w:r>
        <w:rPr>
          <w:rFonts w:ascii="Cambria" w:hAnsi="Cambria" w:cs="Cambria"/>
          <w:i w:val="0"/>
          <w:iCs w:val="0"/>
          <w:color w:val="000000" w:themeColor="text1"/>
          <w:sz w:val="14"/>
          <w:szCs w:val="14"/>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hipótese de o convocado não assinar a ata de registro de preços no prazo e nas condições estabelecidas, fica facultado à Administração convocar os licitantes remanescentes do </w:t>
      </w:r>
      <w:r>
        <w:rPr>
          <w:rFonts w:ascii="Cambria" w:hAnsi="Cambria" w:cs="Cambria"/>
          <w:i w:val="0"/>
          <w:iCs w:val="0"/>
          <w:color w:val="000000" w:themeColor="text1"/>
          <w:sz w:val="14"/>
          <w:szCs w:val="14"/>
        </w:rPr>
        <w:t xml:space="preserve">cadastro </w:t>
      </w:r>
      <w:r>
        <w:rPr>
          <w:rFonts w:ascii="Cambria" w:hAnsi="Cambria" w:cs="Cambria"/>
          <w:i w:val="0"/>
          <w:iCs w:val="0"/>
          <w:color w:val="000000" w:themeColor="text1"/>
          <w:sz w:val="14"/>
          <w:szCs w:val="14"/>
        </w:rPr>
        <w:t xml:space="preserve">de </w:t>
      </w:r>
      <w:r>
        <w:rPr>
          <w:rFonts w:ascii="Cambria" w:hAnsi="Cambria" w:cs="Cambria"/>
          <w:i w:val="0"/>
          <w:iCs w:val="0"/>
          <w:color w:val="000000" w:themeColor="text1"/>
          <w:sz w:val="14"/>
          <w:szCs w:val="14"/>
        </w:rPr>
        <w:t xml:space="preserve">reserva, na ordem de classificação, para fazê-lo em igual prazo e nas condições propostas pelo primeiro classificado.</w:t>
      </w:r>
      <w:r>
        <w:rPr>
          <w:sz w:val="14"/>
          <w:szCs w:val="14"/>
        </w:rPr>
      </w:r>
      <w:r/>
    </w:p>
    <w:p>
      <w:pPr>
        <w:pStyle w:val="1135"/>
        <w:numPr>
          <w:ilvl w:val="0"/>
          <w:numId w:val="0"/>
        </w:numPr>
        <w:ind w:left="999" w:firstLine="0"/>
        <w:spacing w:before="0" w:after="0" w:line="240" w:lineRule="auto"/>
        <w:rPr>
          <w:rFonts w:ascii="Cambria" w:hAnsi="Cambria" w:cs="Cambria"/>
          <w:b/>
          <w:bCs w:val="0"/>
          <w:i w:val="0"/>
          <w:color w:val="000000" w:themeColor="text1"/>
          <w:sz w:val="14"/>
          <w:szCs w:val="14"/>
        </w:rPr>
      </w:pPr>
      <w:r>
        <w:rPr>
          <w:rFonts w:ascii="Cambria" w:hAnsi="Cambria" w:cs="Cambria"/>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b/>
          <w:bCs/>
          <w:i w:val="0"/>
          <w:iCs w:val="0"/>
          <w:color w:val="000000" w:themeColor="text1"/>
          <w:sz w:val="14"/>
          <w:szCs w:val="14"/>
        </w:rPr>
      </w:r>
      <w:bookmarkStart w:id="44" w:name="_Toc135469232"/>
      <w:r>
        <w:rPr>
          <w:rFonts w:ascii="Cambria" w:hAnsi="Cambria" w:cs="Cambria"/>
          <w:b/>
          <w:bCs/>
          <w:i w:val="0"/>
          <w:iCs w:val="0"/>
          <w:color w:val="000000" w:themeColor="text1"/>
          <w:sz w:val="14"/>
          <w:szCs w:val="14"/>
        </w:rPr>
        <w:t xml:space="preserve">DA FORMAÇÃO DO CADASTRO DE RESERVA</w:t>
      </w:r>
      <w:bookmarkEnd w:id="44"/>
      <w:r>
        <w:rPr>
          <w:rFonts w:ascii="Cambria" w:hAnsi="Cambria" w:cs="Cambria"/>
          <w:b/>
          <w:bCs/>
          <w:i w:val="0"/>
          <w:iCs w:val="0"/>
          <w:color w:val="000000" w:themeColor="text1"/>
          <w:sz w:val="14"/>
          <w:szCs w:val="14"/>
        </w:rPr>
        <w:t xml:space="preserve">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i w:val="0"/>
          <w:iCs w:val="0"/>
          <w:color w:val="000000" w:themeColor="text1"/>
          <w:sz w:val="14"/>
          <w:szCs w:val="14"/>
        </w:rPr>
        <w:t xml:space="preserve">Após a homologação da licitação, será incluído na ata, na forma de anexo, o registro:.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dos licitantes </w:t>
      </w:r>
      <w:bookmarkStart w:id="45" w:name="_Hlk132991372"/>
      <w:r>
        <w:rPr>
          <w:rFonts w:ascii="Cambria" w:hAnsi="Cambria" w:cs="Cambria"/>
          <w:i w:val="0"/>
          <w:iCs w:val="0"/>
          <w:color w:val="000000" w:themeColor="text1"/>
          <w:sz w:val="14"/>
          <w:szCs w:val="14"/>
        </w:rPr>
        <w:t xml:space="preserve">que </w:t>
      </w:r>
      <w:bookmarkStart w:id="46" w:name="_Hlk132989696"/>
      <w:r>
        <w:rPr>
          <w:rFonts w:ascii="Cambria" w:hAnsi="Cambria" w:cs="Cambria"/>
          <w:i w:val="0"/>
          <w:iCs w:val="0"/>
          <w:color w:val="000000" w:themeColor="text1"/>
          <w:sz w:val="14"/>
          <w:szCs w:val="14"/>
        </w:rPr>
        <w:t xml:space="preserve">aceitarem cotar o objeto com preço igual ao do adjudicatári</w:t>
      </w:r>
      <w:bookmarkEnd w:id="45"/>
      <w:r>
        <w:rPr>
          <w:rFonts w:ascii="Cambria" w:hAnsi="Cambria" w:cs="Cambria"/>
          <w:i w:val="0"/>
          <w:iCs w:val="0"/>
          <w:color w:val="000000" w:themeColor="text1"/>
          <w:sz w:val="14"/>
          <w:szCs w:val="14"/>
        </w:rPr>
        <w:t xml:space="preserve">o</w:t>
      </w:r>
      <w:bookmarkEnd w:id="46"/>
      <w:r>
        <w:rPr>
          <w:rFonts w:ascii="Cambria" w:hAnsi="Cambria" w:cs="Cambria"/>
          <w:i w:val="0"/>
          <w:iCs w:val="0"/>
          <w:color w:val="000000" w:themeColor="text1"/>
          <w:sz w:val="14"/>
          <w:szCs w:val="14"/>
        </w:rPr>
        <w:t xml:space="preserve">, observada a classificação na licitação; e </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dos licitantes que mantiverem sua proposta original</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  Será respeitada, nas contratações, a ordem de classificação dos licitantes ou fornecedores registrados na ata.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apresentação de novas propostas na forma deste item não prejudicará o resultado do certame em relação ao licitante mais bem classificado.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Para fins da ordem de classificação, os licitantes ou fornecedores que aceitarem cotar o objeto com preço igual ao do adjudicatário antecederão aqueles que mantiverem sua proposta original.</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t xml:space="preserve">A habilitação dos licitantes que comporão o cadastro de reserva será efetuada quando houver necessidade de contratação dos licitantes remanescentes, nas seguintes hipóteses: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 quando o licitante vencedor não assinar a ata de registro de preços no prazo e nas condições estabelecidos no edital; ou</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quando houver o cancelamento do registro do fornecedor ou do registro de preços, nas hipóteses previstas nos art. 28 e art. 29 do Decreto nº 11.462/23.</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hipótese de nenhum dos licitantes que aceitaram cotar o objet</w:t>
      </w:r>
      <w:r>
        <w:rPr>
          <w:rFonts w:ascii="Cambria" w:hAnsi="Cambria" w:cs="Cambria"/>
          <w:i w:val="0"/>
          <w:iCs w:val="0"/>
          <w:color w:val="000000" w:themeColor="text1"/>
          <w:sz w:val="14"/>
          <w:szCs w:val="14"/>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 convocar os licitantes que mantiveram sua proposta original para negociação, na ordem de classificação, com vistas à obtenção de preço melhor, mesmo que acima do preço do adjudicatário; ou</w:t>
      </w:r>
      <w:r>
        <w:rPr>
          <w:sz w:val="14"/>
          <w:szCs w:val="14"/>
        </w:rPr>
      </w:r>
      <w:r/>
    </w:p>
    <w:p>
      <w:pPr>
        <w:pStyle w:val="1135"/>
        <w:numPr>
          <w:ilvl w:val="2"/>
          <w:numId w:val="2"/>
        </w:numPr>
        <w:ind w:left="999" w:hanging="432"/>
        <w:spacing w:before="0" w:after="0" w:line="240" w:lineRule="auto"/>
        <w:rPr>
          <w:rFonts w:ascii="Cambria" w:hAnsi="Cambria" w:cs="Cambria"/>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adjudicar e firmar o contrato nas condições ofertadas pelos licitantes remanescentes, observada a ordem de classificação, quando frustrada a negociação de melhor condição</w:t>
      </w:r>
      <w:r>
        <w:rPr>
          <w:rFonts w:ascii="Cambria" w:hAnsi="Cambria" w:cs="Cambria"/>
          <w:sz w:val="14"/>
          <w:szCs w:val="14"/>
        </w:rPr>
        <w:t xml:space="preserve">.</w:t>
      </w:r>
      <w:r>
        <w:rPr>
          <w:sz w:val="14"/>
          <w:szCs w:val="14"/>
        </w:rPr>
      </w:r>
      <w:r/>
    </w:p>
    <w:p>
      <w:pPr>
        <w:pStyle w:val="1135"/>
        <w:numPr>
          <w:ilvl w:val="0"/>
          <w:numId w:val="0"/>
        </w:numPr>
        <w:ind w:left="999" w:firstLine="0"/>
        <w:spacing w:before="0" w:after="0" w:line="240" w:lineRule="auto"/>
        <w:rPr>
          <w:rFonts w:ascii="Cambria" w:hAnsi="Cambria" w:cs="Cambria"/>
          <w:sz w:val="14"/>
          <w:szCs w:val="14"/>
        </w:rPr>
      </w:pPr>
      <w:r>
        <w:rPr>
          <w:rFonts w:ascii="Cambria" w:hAnsi="Cambria" w:cs="Cambria"/>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sz w:val="14"/>
          <w:szCs w:val="14"/>
        </w:rPr>
      </w:r>
      <w:bookmarkStart w:id="47" w:name="_Toc135469233"/>
      <w:r>
        <w:rPr>
          <w:rFonts w:ascii="Cambria" w:hAnsi="Cambria" w:cs="Cambria"/>
          <w:b/>
          <w:bCs/>
          <w:i w:val="0"/>
          <w:iCs w:val="0"/>
          <w:color w:val="000000" w:themeColor="text1"/>
          <w:sz w:val="14"/>
          <w:szCs w:val="14"/>
        </w:rPr>
        <w:t xml:space="preserve">DOS RECURSOS</w:t>
      </w:r>
      <w:bookmarkEnd w:id="47"/>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A interposição de recurso referente ao julgamento das propostas, à habilitação ou inabilitação de licitantes, à anulação ou revogação da licitação, observará o disposto no </w:t>
      </w:r>
      <w:hyperlink r:id="rId38" w:tooltip="http://www.planalto.gov.br/ccivil_03/_ato2019-2022/2021/lei/L14133.htm#art165" w:anchor="art165" w:history="1">
        <w:r>
          <w:rPr>
            <w:rStyle w:val="887"/>
            <w:rFonts w:ascii="Cambria" w:hAnsi="Cambria" w:cs="Cambria"/>
            <w:i w:val="0"/>
            <w:iCs w:val="0"/>
            <w:color w:val="000000" w:themeColor="text1"/>
            <w:sz w:val="14"/>
            <w:szCs w:val="14"/>
            <w:u w:val="none"/>
          </w:rPr>
          <w:t xml:space="preserve">art. 165 da Lei nº 14.133, de 2021</w:t>
        </w:r>
      </w:hyperlink>
      <w:r>
        <w:rPr>
          <w:rFonts w:ascii="Cambria" w:hAnsi="Cambria" w:cs="Cambria"/>
          <w:i w:val="0"/>
          <w:iCs w:val="0"/>
          <w:color w:val="000000" w:themeColor="text1"/>
          <w:sz w:val="14"/>
          <w:szCs w:val="14"/>
        </w:rPr>
        <w:t xml:space="preserv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prazo recursal é de 3 (três) dias úteis, contados da data de intimação ou de lavratura da ata.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Quando o recurso apresentado impugnar o julgamento das propostas ou o ato de habilitação ou inabilitação do licitante: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intenção de recorrer deverá ser manifestada imediatamente, sob pena de preclusão;</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48" w:name="_Hlk135315794"/>
      <w:r>
        <w:rPr>
          <w:rFonts w:ascii="Cambria" w:hAnsi="Cambria" w:cs="Cambria"/>
          <w:i w:val="0"/>
          <w:iCs w:val="0"/>
          <w:color w:val="000000" w:themeColor="text1"/>
          <w:sz w:val="14"/>
          <w:szCs w:val="14"/>
        </w:rPr>
      </w:r>
      <w:bookmarkStart w:id="49" w:name="_Hlk135318381"/>
      <w:r>
        <w:rPr>
          <w:rFonts w:ascii="Cambria" w:hAnsi="Cambria" w:cs="Cambria"/>
          <w:i w:val="0"/>
          <w:iCs w:val="0"/>
          <w:color w:val="000000" w:themeColor="text1"/>
          <w:sz w:val="14"/>
          <w:szCs w:val="14"/>
        </w:rPr>
        <w:t xml:space="preserve">o prazo para a manifestação da intenção de recorrer não será inferior a 60 (sessenta) minutos.</w:t>
      </w:r>
      <w:bookmarkEnd w:id="48"/>
      <w:r>
        <w:rPr>
          <w:rFonts w:ascii="Cambria" w:hAnsi="Cambria" w:cs="Cambria"/>
          <w:i w:val="0"/>
          <w:iCs w:val="0"/>
          <w:color w:val="000000" w:themeColor="text1"/>
          <w:sz w:val="14"/>
          <w:szCs w:val="14"/>
        </w:rPr>
      </w:r>
      <w:bookmarkEnd w:id="49"/>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O prazo para apresentação das razões recursais será iniciado na data de intimação ou de lavratura da ata de habilitação ou inabilitação;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hipótese de adoção da inversão de fases prevista no </w:t>
      </w:r>
      <w:hyperlink r:id="rId39" w:tooltip="http://www.planalto.gov.br/ccivil_03/_ato2019-2022/2021/lei/L14133.htm#art17§1" w:anchor="art17§1" w:history="1">
        <w:r>
          <w:rPr>
            <w:rStyle w:val="887"/>
            <w:rFonts w:ascii="Cambria" w:hAnsi="Cambria" w:cs="Cambria"/>
            <w:i w:val="0"/>
            <w:iCs w:val="0"/>
            <w:color w:val="000000" w:themeColor="text1"/>
            <w:sz w:val="14"/>
            <w:szCs w:val="14"/>
            <w:u w:val="none"/>
          </w:rPr>
          <w:t xml:space="preserve">§ 1º do art. 17 da Lei nº 14.133, de 2021</w:t>
        </w:r>
      </w:hyperlink>
      <w:r>
        <w:rPr>
          <w:rFonts w:ascii="Cambria" w:hAnsi="Cambria" w:cs="Cambria"/>
          <w:i w:val="0"/>
          <w:iCs w:val="0"/>
          <w:color w:val="000000" w:themeColor="text1"/>
          <w:sz w:val="14"/>
          <w:szCs w:val="14"/>
        </w:rPr>
        <w:t xml:space="preserve">, o prazo para apresentação das razões recursais será iniciado na data de intimação da ata de julgamento.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recursos deverão ser encaminhados exclusivamente em campo próprio do sistema.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recurso será dirigido à autoridade que tiver editado o ato ou proferido a decisão</w:t>
      </w:r>
      <w:r>
        <w:rPr>
          <w:rFonts w:ascii="Cambria" w:hAnsi="Cambria" w:cs="Cambria"/>
          <w:i w:val="0"/>
          <w:iCs w:val="0"/>
          <w:color w:val="000000" w:themeColor="text1"/>
          <w:sz w:val="14"/>
          <w:szCs w:val="14"/>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4"/>
          <w:szCs w:val="14"/>
        </w:rPr>
        <w:t xml:space="preserve">prazo de 10 (dez) dias úteis, contado do recebimento dos autos.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recursos interpostos fora do prazo não serão conhecidos.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prazo para apresen</w:t>
      </w:r>
      <w:r>
        <w:rPr>
          <w:rFonts w:ascii="Cambria" w:hAnsi="Cambria" w:cs="Cambria"/>
          <w:i w:val="0"/>
          <w:iCs w:val="0"/>
          <w:color w:val="000000" w:themeColor="text1"/>
          <w:sz w:val="14"/>
          <w:szCs w:val="14"/>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recurso e o pedido de reconsideração terão efeito suspensivo do ato ou da decisão recorrida até que sobrevenha decisão final da autoridade competente.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acolhimento do recurso invalida tão somente os atos insuscetíveis de aproveitamento.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autos do processo permanecerão com vista franqueada aos interessados no sítio eletrônico </w:t>
      </w:r>
      <w:r>
        <w:rPr>
          <w:rFonts w:ascii="Cambria" w:hAnsi="Cambria" w:cs="Cambria"/>
          <w:i w:val="0"/>
          <w:iCs w:val="0"/>
          <w:color w:val="000000" w:themeColor="text1"/>
          <w:sz w:val="14"/>
          <w:szCs w:val="14"/>
        </w:rPr>
        <w:t xml:space="preserve">www.santabarbaradosul.rs.gov.br.</w:t>
      </w:r>
      <w:r>
        <w:rPr>
          <w:sz w:val="14"/>
          <w:szCs w:val="14"/>
        </w:rPr>
      </w:r>
      <w:r/>
    </w:p>
    <w:p>
      <w:pPr>
        <w:pStyle w:val="1135"/>
        <w:numPr>
          <w:ilvl w:val="0"/>
          <w:numId w:val="0"/>
        </w:numPr>
        <w:ind w:left="999" w:firstLine="0"/>
        <w:spacing w:before="0" w:after="0" w:line="240" w:lineRule="auto"/>
        <w:rPr>
          <w:rFonts w:ascii="Cambria" w:hAnsi="Cambria" w:cs="Cambria"/>
          <w:b/>
          <w:bCs w:val="0"/>
          <w:i w:val="0"/>
          <w:color w:val="000000" w:themeColor="text1"/>
          <w:sz w:val="14"/>
          <w:szCs w:val="14"/>
        </w:rPr>
      </w:pPr>
      <w:r>
        <w:rPr>
          <w:rFonts w:ascii="Cambria" w:hAnsi="Cambria" w:cs="Cambria"/>
          <w:b/>
          <w:bCs w:val="0"/>
          <w:i w:val="0"/>
          <w:color w:val="000000" w:themeColor="text1"/>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bookmarkStart w:id="50" w:name="_Toc135469234"/>
      <w:r>
        <w:rPr>
          <w:rFonts w:ascii="Cambria" w:hAnsi="Cambria" w:cs="Cambria"/>
          <w:b/>
          <w:bCs/>
          <w:i w:val="0"/>
          <w:iCs w:val="0"/>
          <w:color w:val="000000" w:themeColor="text1"/>
          <w:sz w:val="14"/>
          <w:szCs w:val="14"/>
        </w:rPr>
        <w:t xml:space="preserve">DAS INFRAÇÕES ADMINISTRATIVAS E SANÇÕES</w:t>
      </w:r>
      <w:bookmarkEnd w:id="50"/>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Comete infração administrativa, nos termos da lei, o licitante que, com dolo ou culpa: </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1" w:name="_Ref114668085"/>
      <w:r>
        <w:rPr>
          <w:rFonts w:ascii="Cambria" w:hAnsi="Cambria" w:cs="Cambria"/>
          <w:i w:val="0"/>
          <w:iCs w:val="0"/>
          <w:color w:val="000000" w:themeColor="text1"/>
          <w:sz w:val="14"/>
          <w:szCs w:val="14"/>
        </w:rPr>
      </w:r>
      <w:bookmarkStart w:id="52" w:name="_Hlk114652595"/>
      <w:r>
        <w:rPr>
          <w:rFonts w:ascii="Cambria" w:hAnsi="Cambria" w:cs="Cambria"/>
          <w:i w:val="0"/>
          <w:iCs w:val="0"/>
          <w:color w:val="000000" w:themeColor="text1"/>
          <w:sz w:val="14"/>
          <w:szCs w:val="14"/>
        </w:rPr>
        <w:t xml:space="preserve">deixar de entregar a documentação exigida para o certame ou não entregar qualquer documento que tenha sido solicitado pelo/a pregoeiro/a durante o certame;</w:t>
      </w:r>
      <w:bookmarkEnd w:id="51"/>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r>
      <w:bookmarkStart w:id="53" w:name="_Ref114668108"/>
      <w:r>
        <w:rPr>
          <w:rFonts w:ascii="Cambria" w:hAnsi="Cambria" w:cs="Cambria"/>
          <w:i w:val="0"/>
          <w:iCs w:val="0"/>
          <w:color w:val="000000" w:themeColor="text1"/>
          <w:sz w:val="14"/>
          <w:szCs w:val="14"/>
        </w:rPr>
        <w:t xml:space="preserve">Salvo em decorrência de fato superveniente devidamente justificado, não mantiver a proposta em especial quando:</w:t>
      </w:r>
      <w:bookmarkEnd w:id="53"/>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Não enviar a proposta adequada ao último lance ofertado ou após a negociação;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Recusar-se a enviar o detalhamento da proposta quando exigível;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Pedir para ser desclassificado quando encerrada a etapa competitiva; ou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Deixar de apresentar amostra;</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Apresentar proposta ou amostra em desacordo com as especificações do edital; </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4" w:name="_Ref114668139"/>
      <w:r>
        <w:rPr>
          <w:rFonts w:ascii="Cambria" w:hAnsi="Cambria" w:cs="Cambria"/>
          <w:i w:val="0"/>
          <w:iCs w:val="0"/>
          <w:color w:val="000000" w:themeColor="text1"/>
          <w:sz w:val="14"/>
          <w:szCs w:val="14"/>
        </w:rPr>
        <w:t xml:space="preserve">Não celebrar o contrato ou não entregar a documentação exigida para a contratação, quando convocado dentro do prazo de validade de sua proposta;</w:t>
      </w:r>
      <w:bookmarkEnd w:id="54"/>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Recusar-se, sem justificativa, a assinar o contrato ou a ata de registro de preço, ou a aceitar ou retirar o instrumento equivalente no prazo estabelecido pela Administração;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5" w:name="_Ref114668249"/>
      <w:r>
        <w:rPr>
          <w:rFonts w:ascii="Cambria" w:hAnsi="Cambria" w:cs="Cambria"/>
          <w:i w:val="0"/>
          <w:iCs w:val="0"/>
          <w:color w:val="000000" w:themeColor="text1"/>
          <w:sz w:val="14"/>
          <w:szCs w:val="14"/>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4"/>
          <w:szCs w:val="14"/>
        </w:rPr>
        <w:t xml:space="preserv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6" w:name="_Ref114668245"/>
      <w:r>
        <w:rPr>
          <w:rFonts w:ascii="Cambria" w:hAnsi="Cambria" w:cs="Cambria"/>
          <w:i w:val="0"/>
          <w:iCs w:val="0"/>
          <w:color w:val="000000" w:themeColor="text1"/>
          <w:sz w:val="14"/>
          <w:szCs w:val="14"/>
        </w:rPr>
        <w:t xml:space="preserve">Fraudar a licitação</w:t>
      </w:r>
      <w:bookmarkEnd w:id="56"/>
      <w:r>
        <w:rPr>
          <w:rFonts w:ascii="Cambria" w:hAnsi="Cambria" w:cs="Cambria"/>
          <w:i w:val="0"/>
          <w:iCs w:val="0"/>
          <w:color w:val="000000" w:themeColor="text1"/>
          <w:sz w:val="14"/>
          <w:szCs w:val="14"/>
        </w:rPr>
        <w:t xml:space="preserve">,</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7" w:name="_Ref114668247"/>
      <w:r>
        <w:rPr>
          <w:rFonts w:ascii="Cambria" w:hAnsi="Cambria" w:cs="Cambria"/>
          <w:i w:val="0"/>
          <w:iCs w:val="0"/>
          <w:color w:val="000000" w:themeColor="text1"/>
          <w:sz w:val="14"/>
          <w:szCs w:val="14"/>
        </w:rPr>
        <w:t xml:space="preserve">Comportar-se de modo inidôneo ou cometer fraude de qualquer natureza, em especial quando:</w:t>
      </w:r>
      <w:bookmarkEnd w:id="57"/>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Agir em conluio ou em desconformidade com a lei;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Induzir deliberadamente a erro no julgamento; </w:t>
      </w:r>
      <w:r>
        <w:rPr>
          <w:sz w:val="14"/>
          <w:szCs w:val="14"/>
        </w:rPr>
      </w:r>
      <w:r/>
    </w:p>
    <w:p>
      <w:pPr>
        <w:pStyle w:val="1135"/>
        <w:numPr>
          <w:ilvl w:val="3"/>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   Apresentar amostra falsificada ou deteriorada; </w:t>
      </w:r>
      <w:r>
        <w:rPr>
          <w:sz w:val="14"/>
          <w:szCs w:val="14"/>
        </w:rPr>
      </w:r>
      <w:r/>
    </w:p>
    <w:p>
      <w:pPr>
        <w:pStyle w:val="1135"/>
        <w:numPr>
          <w:ilvl w:val="3"/>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58" w:name="_Ref114668251"/>
      <w:r>
        <w:rPr>
          <w:rFonts w:ascii="Cambria" w:hAnsi="Cambria" w:cs="Cambria"/>
          <w:i w:val="0"/>
          <w:iCs w:val="0"/>
          <w:color w:val="000000" w:themeColor="text1"/>
          <w:sz w:val="14"/>
          <w:szCs w:val="14"/>
        </w:rPr>
        <w:t xml:space="preserve">Praticar atos ilícitos com vistas a frustrar os objetivos da licitação</w:t>
      </w:r>
      <w:bookmarkEnd w:id="58"/>
      <w:r>
        <w:rPr>
          <w:sz w:val="14"/>
          <w:szCs w:val="14"/>
        </w:rPr>
      </w:r>
      <w:r/>
    </w:p>
    <w:p>
      <w:pPr>
        <w:pStyle w:val="1135"/>
        <w:numPr>
          <w:ilvl w:val="3"/>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r>
      <w:bookmarkStart w:id="59" w:name="_Ref114668252"/>
      <w:r>
        <w:rPr>
          <w:rFonts w:ascii="Cambria" w:hAnsi="Cambria" w:cs="Cambria"/>
          <w:i w:val="0"/>
          <w:iCs w:val="0"/>
          <w:color w:val="000000" w:themeColor="text1"/>
          <w:sz w:val="14"/>
          <w:szCs w:val="14"/>
        </w:rPr>
        <w:t xml:space="preserve">Praticar ato lesivo previsto no </w:t>
      </w:r>
      <w:hyperlink r:id="rId40" w:tooltip="https://www.planalto.gov.br/ccivil_03/_ato2011-2014/2013/lei/l12846.htm#art5" w:anchor="art5" w:history="1">
        <w:r>
          <w:rPr>
            <w:rStyle w:val="887"/>
            <w:rFonts w:ascii="Cambria" w:hAnsi="Cambria" w:cs="Cambria"/>
            <w:i w:val="0"/>
            <w:iCs w:val="0"/>
            <w:color w:val="000000" w:themeColor="text1"/>
            <w:sz w:val="14"/>
            <w:szCs w:val="14"/>
            <w:u w:val="none"/>
          </w:rPr>
          <w:t xml:space="preserve">art. 5º da Lei n.º 12.846, de 2013</w:t>
        </w:r>
      </w:hyperlink>
      <w:r>
        <w:rPr>
          <w:rFonts w:ascii="Cambria" w:hAnsi="Cambria" w:cs="Cambria"/>
          <w:i w:val="0"/>
          <w:iCs w:val="0"/>
          <w:color w:val="000000" w:themeColor="text1"/>
          <w:sz w:val="14"/>
          <w:szCs w:val="14"/>
        </w:rPr>
        <w:t xml:space="preserve">.</w:t>
      </w:r>
      <w:bookmarkEnd w:id="52"/>
      <w:r>
        <w:rPr>
          <w:rFonts w:ascii="Cambria" w:hAnsi="Cambria" w:cs="Cambria"/>
          <w:i w:val="0"/>
          <w:iCs w:val="0"/>
          <w:color w:val="000000" w:themeColor="text1"/>
          <w:sz w:val="14"/>
          <w:szCs w:val="14"/>
        </w:rPr>
      </w:r>
      <w:bookmarkEnd w:id="59"/>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Com fulcro na </w:t>
      </w:r>
      <w:hyperlink r:id="rId41" w:tooltip="http://www.planalto.gov.br/ccivil_03/_ato2019-2022/2021/lei/L14133.htm" w:history="1">
        <w:r>
          <w:rPr>
            <w:rStyle w:val="887"/>
            <w:rFonts w:ascii="Cambria" w:hAnsi="Cambria" w:cs="Cambria"/>
            <w:i w:val="0"/>
            <w:iCs w:val="0"/>
            <w:color w:val="000000" w:themeColor="text1"/>
            <w:sz w:val="14"/>
            <w:szCs w:val="14"/>
          </w:rPr>
          <w:t xml:space="preserve">Lei nº 14.133, de 2021</w:t>
        </w:r>
      </w:hyperlink>
      <w:r>
        <w:rPr>
          <w:rFonts w:ascii="Cambria" w:hAnsi="Cambria" w:cs="Cambria"/>
          <w:i w:val="0"/>
          <w:iCs w:val="0"/>
          <w:color w:val="000000" w:themeColor="text1"/>
          <w:sz w:val="14"/>
          <w:szCs w:val="14"/>
        </w:rPr>
        <w:t xml:space="preserve">, a Administração poderá, garantida a prévia defesa, aplicar aos licitantes e/ou adjudicatários as seguintes sanções, sem prejuízo das responsabilidades civil e criminal: </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Advertência;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Multa;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Impedimento de licitar e contratar 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Declaração de inidoneidade para licitar ou contratar, enquanto perdurarem os motivos determinantes da punição ou até que seja promovida sua reabilitação perante a própria autoridade que aplicou a penalidade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aplicação das sanções serão considerados: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natureza e a gravidade da infração cometida.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As peculiaridades do caso concreto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As circunstâncias agravantes ou atenuantes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danos que dela provierem para a Administração Pública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implantação ou o aperfeiçoamento de programa de integridade, conforme normas e orientações dos órgãos de controle.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multa será recolhida em percentual de 30% incidente sobre o valor do contrato licitado, recolhida no prazo máximo de 05 (dias)</w:t>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t xml:space="preserve">úteis, a contar da comunicação oficial. </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r>
      <w:bookmarkStart w:id="60" w:name="_Hlk113876035"/>
      <w:r>
        <w:rPr>
          <w:rFonts w:ascii="Cambria" w:hAnsi="Cambria" w:cs="Cambria"/>
          <w:i w:val="0"/>
          <w:iCs w:val="0"/>
          <w:color w:val="000000" w:themeColor="text1"/>
          <w:sz w:val="14"/>
          <w:szCs w:val="14"/>
        </w:rPr>
        <w:t xml:space="preserve">Para as infrações previstas nos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_Ref114668085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12.1.1</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_Ref114668108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12.1.2</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_Ref114668139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12.1.3</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a multa será d</w:t>
      </w:r>
      <w:r>
        <w:rPr>
          <w:rFonts w:ascii="Cambria" w:hAnsi="Cambria" w:cs="Cambria"/>
          <w:i w:val="0"/>
          <w:iCs w:val="0"/>
          <w:color w:val="000000" w:themeColor="text1"/>
          <w:sz w:val="14"/>
          <w:szCs w:val="14"/>
        </w:rPr>
        <w:t xml:space="preserve">e 15%</w:t>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t xml:space="preserve">do valor do contrato licitado.</w:t>
      </w:r>
      <w:bookmarkEnd w:id="60"/>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Para as infrações previstas nos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12.1.4</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_Ref114668245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12.1.5</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_Ref114668247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12.1.6</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_Ref114668251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12.1.7</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_Ref114668252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12.1.8</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a multa será de </w:t>
      </w:r>
      <w:r>
        <w:rPr>
          <w:rFonts w:ascii="Cambria" w:hAnsi="Cambria" w:cs="Cambria"/>
          <w:i w:val="0"/>
          <w:iCs w:val="0"/>
          <w:color w:val="000000" w:themeColor="text1"/>
          <w:sz w:val="14"/>
          <w:szCs w:val="14"/>
        </w:rPr>
        <w:t xml:space="preserve">30%</w:t>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t xml:space="preserve">do valor do contrato licitado.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As sanções de advertência, impedimento de licitar e contratar e declaração de inidoneidade para licitar ou contratar poderão ser aplicadas, cumulativamente ou não, à penalidade de multa</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aplicação da sanção de multa será facultada a defesa do interessado no prazo de 15 (quinze) dias úteis, contado da data de sua intimação.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_Ref114668085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12.1.1</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_Ref114668108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12.1.2</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_Ref114668139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12.1.3</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12.1.4</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_Ref114668245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12.1.5</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_Ref114668247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12.1.6</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_Ref114668251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12.1.7</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_Ref114668252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12.1.8</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bem como pelas infrações administrativas previstas nos itens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_Ref114668085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12.1.1</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_Ref114668108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12.1.2</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e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_Ref114668139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12.1.3</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que justifiquem a imposição de penalidade mais grave que a sanção de impedimento de licitar e contratar, cuja duração observará o prazo previsto no </w:t>
      </w:r>
      <w:hyperlink r:id="rId42" w:tooltip="http://www.planalto.gov.br/ccivil_03/_ato2019-2022/2021/lei/L14133.htm#art156§5" w:anchor="art156§5" w:history="1">
        <w:r>
          <w:rPr>
            <w:rStyle w:val="887"/>
            <w:rFonts w:ascii="Cambria" w:hAnsi="Cambria" w:cs="Cambria"/>
            <w:i w:val="0"/>
            <w:iCs w:val="0"/>
            <w:color w:val="000000" w:themeColor="text1"/>
            <w:sz w:val="14"/>
            <w:szCs w:val="14"/>
            <w:u w:val="none"/>
          </w:rPr>
          <w:t xml:space="preserve">art. 156, §5º, da Lei n.º 14.133/2021</w:t>
        </w:r>
      </w:hyperlink>
      <w:r>
        <w:rPr>
          <w:rFonts w:ascii="Cambria" w:hAnsi="Cambria" w:cs="Cambria"/>
          <w:i w:val="0"/>
          <w:iCs w:val="0"/>
          <w:color w:val="000000" w:themeColor="text1"/>
          <w:sz w:val="14"/>
          <w:szCs w:val="14"/>
        </w:rPr>
        <w:t xml:space="preserv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4"/>
          <w:szCs w:val="14"/>
        </w:rPr>
        <w:fldChar w:fldCharType="begin"/>
      </w:r>
      <w:r>
        <w:rPr>
          <w:rFonts w:ascii="Cambria" w:hAnsi="Cambria" w:cs="Cambria"/>
          <w:i w:val="0"/>
          <w:iCs w:val="0"/>
          <w:color w:val="000000" w:themeColor="text1"/>
          <w:sz w:val="14"/>
          <w:szCs w:val="14"/>
        </w:rPr>
        <w:instrText xml:space="preserve"> REF _Ref114668139 \r \h  \* MERGEFORMAT </w:instrText>
      </w:r>
      <w:r>
        <w:rPr>
          <w:rFonts w:ascii="Cambria" w:hAnsi="Cambria" w:cs="Cambria"/>
          <w:i w:val="0"/>
          <w:iCs w:val="0"/>
          <w:color w:val="000000" w:themeColor="text1"/>
          <w:sz w:val="14"/>
          <w:szCs w:val="14"/>
        </w:rPr>
        <w:fldChar w:fldCharType="separate"/>
      </w:r>
      <w:r>
        <w:rPr>
          <w:rFonts w:ascii="Cambria" w:hAnsi="Cambria" w:cs="Cambria"/>
          <w:i w:val="0"/>
          <w:iCs w:val="0"/>
          <w:color w:val="000000" w:themeColor="text1"/>
          <w:sz w:val="14"/>
          <w:szCs w:val="14"/>
        </w:rPr>
        <w:t xml:space="preserve">12.1.3</w:t>
      </w:r>
      <w:r>
        <w:rPr>
          <w:rFonts w:ascii="Cambria" w:hAnsi="Cambria" w:cs="Cambria"/>
          <w:i w:val="0"/>
          <w:iCs w:val="0"/>
          <w:color w:val="000000" w:themeColor="text1"/>
          <w:sz w:val="14"/>
          <w:szCs w:val="14"/>
        </w:rPr>
        <w:fldChar w:fldCharType="end"/>
      </w:r>
      <w:r>
        <w:rPr>
          <w:rFonts w:ascii="Cambria" w:hAnsi="Cambria" w:cs="Cambria"/>
          <w:i w:val="0"/>
          <w:iCs w:val="0"/>
          <w:color w:val="000000" w:themeColor="text1"/>
          <w:sz w:val="14"/>
          <w:szCs w:val="14"/>
        </w:rPr>
        <w:t xml:space="preserve">, caracterizará o descumprimento total da obrigação assumida e o sujeitará às penalidades e à imediata perda da garantia de proposta em favor do órgão ou entidade promotora da licitação.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apuração de </w:t>
      </w:r>
      <w:r>
        <w:rPr>
          <w:rFonts w:ascii="Cambria" w:hAnsi="Cambria" w:cs="Cambria"/>
          <w:i w:val="0"/>
          <w:iCs w:val="0"/>
          <w:color w:val="000000" w:themeColor="text1"/>
          <w:sz w:val="14"/>
          <w:szCs w:val="14"/>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4"/>
          <w:szCs w:val="14"/>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4"/>
          <w:szCs w:val="14"/>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Caberá a apresentaç</w:t>
      </w:r>
      <w:r>
        <w:rPr>
          <w:rFonts w:ascii="Cambria" w:hAnsi="Cambria" w:cs="Cambria"/>
          <w:i w:val="0"/>
          <w:iCs w:val="0"/>
          <w:color w:val="000000" w:themeColor="text1"/>
          <w:sz w:val="14"/>
          <w:szCs w:val="14"/>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recurso e o pedido de reconsideração terão efeito suspensivo do ato ou da decisão recorrida até que sobrevenha decisão final da autoridade competente.</w:t>
      </w:r>
      <w:r>
        <w:rPr>
          <w:sz w:val="14"/>
          <w:szCs w:val="14"/>
        </w:rPr>
      </w:r>
      <w:r/>
    </w:p>
    <w:p>
      <w:pPr>
        <w:pStyle w:val="1135"/>
        <w:numPr>
          <w:ilvl w:val="1"/>
          <w:numId w:val="2"/>
        </w:numPr>
        <w:ind w:left="999" w:hanging="432"/>
        <w:spacing w:before="0" w:after="0" w:line="240" w:lineRule="auto"/>
        <w:rPr>
          <w:rFonts w:ascii="Cambria" w:hAnsi="Cambria" w:cs="Cambria"/>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aplicação das sanções previstas neste edital não exclui, em hipótese alguma, a obrigação de reparação integral dos danos causados</w:t>
      </w:r>
      <w:r>
        <w:rPr>
          <w:rFonts w:ascii="Cambria" w:hAnsi="Cambria" w:cs="Cambria"/>
          <w:sz w:val="14"/>
          <w:szCs w:val="14"/>
        </w:rPr>
        <w:t xml:space="preserve">.</w:t>
      </w:r>
      <w:r>
        <w:rPr>
          <w:sz w:val="14"/>
          <w:szCs w:val="14"/>
        </w:rPr>
      </w:r>
      <w:r/>
    </w:p>
    <w:p>
      <w:pPr>
        <w:pStyle w:val="1135"/>
        <w:numPr>
          <w:ilvl w:val="0"/>
          <w:numId w:val="0"/>
        </w:numPr>
        <w:ind w:left="0" w:firstLine="0"/>
        <w:spacing w:before="0" w:after="0" w:line="240" w:lineRule="auto"/>
        <w:rPr>
          <w:rFonts w:ascii="Cambria" w:hAnsi="Cambria" w:cs="Cambria"/>
          <w:sz w:val="14"/>
          <w:szCs w:val="14"/>
        </w:rPr>
      </w:pPr>
      <w:r>
        <w:rPr>
          <w:rFonts w:ascii="Cambria" w:hAnsi="Cambria" w:cs="Cambria"/>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b/>
          <w:bCs/>
          <w:i w:val="0"/>
          <w:iCs w:val="0"/>
          <w:color w:val="000000" w:themeColor="text1"/>
          <w:sz w:val="14"/>
          <w:szCs w:val="14"/>
        </w:rPr>
      </w:r>
      <w:bookmarkStart w:id="61" w:name="_Toc135469235"/>
      <w:r>
        <w:rPr>
          <w:rFonts w:ascii="Cambria" w:hAnsi="Cambria" w:cs="Cambria"/>
          <w:b/>
          <w:bCs/>
          <w:i w:val="0"/>
          <w:iCs w:val="0"/>
          <w:color w:val="000000" w:themeColor="text1"/>
          <w:sz w:val="14"/>
          <w:szCs w:val="14"/>
        </w:rPr>
        <w:t xml:space="preserve">DA IMPUGNAÇÃO AO EDITAL E DO PEDIDO DE ESCLARECIMENTO</w:t>
      </w:r>
      <w:bookmarkEnd w:id="61"/>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i w:val="0"/>
          <w:iCs w:val="0"/>
          <w:color w:val="000000" w:themeColor="text1"/>
          <w:sz w:val="14"/>
          <w:szCs w:val="14"/>
        </w:rPr>
      </w:r>
      <w:r>
        <w:rPr>
          <w:rFonts w:ascii="Cambria" w:hAnsi="Cambria" w:cs="Cambria"/>
          <w:i w:val="0"/>
          <w:iCs w:val="0"/>
          <w:color w:val="000000" w:themeColor="text1"/>
          <w:sz w:val="14"/>
          <w:szCs w:val="14"/>
        </w:rPr>
        <w:t xml:space="preserve">Qualquer pessoa é parte legítima para impugnar este Edital por irregularidade na aplicação da </w:t>
      </w:r>
      <w:hyperlink r:id="rId43" w:tooltip="http://www.planalto.gov.br/ccivil_03/_ato2019-2022/2021/lei/L14133.htm" w:history="1">
        <w:r>
          <w:rPr>
            <w:rStyle w:val="887"/>
            <w:rFonts w:ascii="Cambria" w:hAnsi="Cambria" w:cs="Cambria"/>
            <w:i w:val="0"/>
            <w:iCs w:val="0"/>
            <w:color w:val="000000" w:themeColor="text1"/>
            <w:sz w:val="14"/>
            <w:szCs w:val="14"/>
            <w:u w:val="none"/>
          </w:rPr>
          <w:t xml:space="preserve">Lei nº 14.133, de 2021</w:t>
        </w:r>
      </w:hyperlink>
      <w:r>
        <w:rPr>
          <w:rFonts w:ascii="Cambria" w:hAnsi="Cambria" w:cs="Cambria"/>
          <w:i w:val="0"/>
          <w:iCs w:val="0"/>
          <w:color w:val="000000" w:themeColor="text1"/>
          <w:sz w:val="14"/>
          <w:szCs w:val="14"/>
        </w:rPr>
        <w:t xml:space="preserve">, devendo protocolar o pedido até 3 (três) dias úteis antes da data da abertura do certame.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resposta à impugnação ou ao pedido de esclarecimento será divulgado em sítio eletrônico oficial no prazo de até 3 (três) dias úteis, limitado ao último dia útil anterior à data da abertura do certame.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impugnação e o pedido de esclarecimento poderão ser realizados por forma eletrônica, </w:t>
      </w:r>
      <w:r>
        <w:rPr>
          <w:rFonts w:ascii="Cambria" w:hAnsi="Cambria" w:cs="Cambria"/>
          <w:i w:val="0"/>
          <w:iCs w:val="0"/>
          <w:color w:val="000000" w:themeColor="text1"/>
          <w:sz w:val="14"/>
          <w:szCs w:val="14"/>
        </w:rPr>
        <w:t xml:space="preserve">pelos seguintes meios</w:t>
      </w:r>
      <w:r>
        <w:rPr>
          <w:rFonts w:ascii="Cambria" w:hAnsi="Cambria" w:cs="Cambria"/>
          <w:i w:val="0"/>
          <w:iCs w:val="0"/>
          <w:color w:val="000000" w:themeColor="text1"/>
          <w:sz w:val="14"/>
          <w:szCs w:val="14"/>
        </w:rPr>
        <w:t xml:space="preserve">: </w:t>
      </w:r>
      <w:hyperlink r:id="rId44" w:tooltip="http://licita@santabarbaradosul.rs.gov.br" w:history="1">
        <w:r>
          <w:rPr>
            <w:rStyle w:val="887"/>
            <w:rFonts w:ascii="Cambria" w:hAnsi="Cambria" w:cs="Cambria"/>
            <w:i w:val="0"/>
            <w:iCs w:val="0"/>
            <w:color w:val="000000" w:themeColor="text1"/>
            <w:sz w:val="14"/>
            <w:szCs w:val="14"/>
          </w:rPr>
          <w:t xml:space="preserve">licita@santabarbaradosul.rs.gov.br</w:t>
        </w:r>
      </w:hyperlink>
      <w:r>
        <w:rPr>
          <w:rFonts w:ascii="Cambria" w:hAnsi="Cambria" w:cs="Cambria"/>
          <w:i w:val="0"/>
          <w:iCs w:val="0"/>
          <w:color w:val="000000" w:themeColor="text1"/>
          <w:sz w:val="14"/>
          <w:szCs w:val="14"/>
        </w:rPr>
        <w:t xml:space="preserve"> ou https://operacao.portaldecompraspublicas.com.br/</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As impugnações e pedidos de esclarecimentos não suspendem os prazos previstos no certame.</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concessão de efeito suspensivo à impugnação é medida excepcional e deverá ser motivada pelo agente de contratação, nos autos do processo de licitação.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Acolhida a impugnação, será definida e publicada nova data para a realização do certame.</w:t>
      </w:r>
      <w:r>
        <w:rPr>
          <w:sz w:val="14"/>
          <w:szCs w:val="14"/>
        </w:rPr>
      </w:r>
      <w:r/>
    </w:p>
    <w:p>
      <w:pPr>
        <w:pStyle w:val="1135"/>
        <w:numPr>
          <w:ilvl w:val="0"/>
          <w:numId w:val="0"/>
        </w:numPr>
        <w:ind w:left="0" w:firstLine="0"/>
        <w:spacing w:before="0" w:after="0" w:line="240" w:lineRule="auto"/>
        <w:rPr>
          <w:rFonts w:ascii="Cambria" w:hAnsi="Cambria" w:cs="Cambria"/>
          <w:b/>
          <w:bCs w:val="0"/>
          <w:i w:val="0"/>
          <w:color w:val="000000" w:themeColor="text1"/>
          <w:sz w:val="14"/>
          <w:szCs w:val="14"/>
        </w:rPr>
      </w:pPr>
      <w:r>
        <w:rPr>
          <w:rFonts w:ascii="Cambria" w:hAnsi="Cambria" w:cs="Cambria"/>
          <w:b/>
          <w:bCs w:val="0"/>
          <w:i w:val="0"/>
          <w:color w:val="000000" w:themeColor="text1"/>
          <w:sz w:val="14"/>
          <w:szCs w:val="14"/>
          <w:highlight w:val="none"/>
        </w:rPr>
      </w:r>
      <w:r>
        <w:rPr>
          <w:sz w:val="14"/>
          <w:szCs w:val="14"/>
        </w:rPr>
      </w:r>
      <w:r/>
    </w:p>
    <w:p>
      <w:pPr>
        <w:pStyle w:val="1135"/>
        <w:numPr>
          <w:ilvl w:val="0"/>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bookmarkStart w:id="62" w:name="_Toc135469236"/>
      <w:r>
        <w:rPr>
          <w:rFonts w:ascii="Cambria" w:hAnsi="Cambria" w:cs="Cambria"/>
          <w:b/>
          <w:bCs/>
          <w:i w:val="0"/>
          <w:iCs w:val="0"/>
          <w:color w:val="000000" w:themeColor="text1"/>
          <w:sz w:val="14"/>
          <w:szCs w:val="14"/>
        </w:rPr>
        <w:t xml:space="preserve">DAS DISPOSIÇÕES GERAIS</w:t>
      </w:r>
      <w:bookmarkEnd w:id="62"/>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b/>
          <w:bCs w:val="0"/>
          <w:i w:val="0"/>
          <w:iCs w:val="0"/>
          <w:color w:val="000000" w:themeColor="text1"/>
          <w:sz w:val="14"/>
          <w:szCs w:val="14"/>
        </w:rPr>
      </w:r>
      <w:r>
        <w:rPr>
          <w:rFonts w:ascii="Cambria" w:hAnsi="Cambria" w:cs="Cambria"/>
          <w:i w:val="0"/>
          <w:iCs w:val="0"/>
          <w:color w:val="000000" w:themeColor="text1"/>
          <w:sz w:val="14"/>
          <w:szCs w:val="14"/>
        </w:rPr>
        <w:t xml:space="preserve">Será divulgada ata da sessão pública no sistema eletrônico.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Não havendo expediente ou ocorrendo qualquer </w:t>
      </w:r>
      <w:r>
        <w:rPr>
          <w:rFonts w:ascii="Cambria" w:hAnsi="Cambria" w:cs="Cambria"/>
          <w:i w:val="0"/>
          <w:iCs w:val="0"/>
          <w:color w:val="000000" w:themeColor="text1"/>
          <w:sz w:val="14"/>
          <w:szCs w:val="14"/>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Todas as referências de tempo no Edital, no aviso e durante a sessão pública observarão o horário de Brasília/ DF.</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 homologação do resultado desta licitação não implicará direito à contratação.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Na contagem dos prazos estabelecidos neste Edital e seus Anexos, excluir-se-á o dia do início e incluir-se-á o do vencimento. Só se iniciam e vencem os prazos em dias de expediente na Administração.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desatendimento de exigências formais não essenciais não importará o afastamento do licitante, desde que seja possível o aproveitamento do ato, observados os princípios da isonomia e do interesse público.</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Em caso de divergência entre disposições deste Edital e de seus anexos ou demais peças que compõem o processo, prevalecerá as deste Edital.</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O Edital e seus anexos estão disponíveis, na íntegra, no Portal Nacional de Contratações Públicas (PNCP) e endereço eletrônico </w:t>
      </w:r>
      <w:hyperlink r:id="rId45" w:tooltip="http://www.santabarbaradosul.rs.gov.br" w:history="1">
        <w:r>
          <w:rPr>
            <w:rStyle w:val="887"/>
            <w:rFonts w:ascii="Cambria" w:hAnsi="Cambria" w:cs="Cambria"/>
            <w:i w:val="0"/>
            <w:iCs w:val="0"/>
            <w:color w:val="000000" w:themeColor="text1"/>
            <w:sz w:val="14"/>
            <w:szCs w:val="14"/>
          </w:rPr>
          <w:t xml:space="preserve">www.santabarbaradosul.rs.gov.br</w:t>
        </w:r>
      </w:hyperlink>
      <w:r>
        <w:rPr>
          <w:rFonts w:ascii="Cambria" w:hAnsi="Cambria" w:cs="Cambria"/>
          <w:i w:val="0"/>
          <w:iCs w:val="0"/>
          <w:color w:val="000000" w:themeColor="text1"/>
          <w:sz w:val="14"/>
          <w:szCs w:val="14"/>
        </w:rPr>
        <w:t xml:space="preserve">.</w:t>
      </w:r>
      <w:r>
        <w:rPr>
          <w:sz w:val="14"/>
          <w:szCs w:val="14"/>
        </w:rPr>
      </w:r>
      <w:r/>
    </w:p>
    <w:p>
      <w:pPr>
        <w:pStyle w:val="1135"/>
        <w:numPr>
          <w:ilvl w:val="1"/>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Integram este Edital, para todos os fins e efeitos, os seguintes anexos:</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ANEXO I - Termo de Referência.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Apêndice do Anexo I – Estudo Técnico Preliminar.</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highlight w:val="none"/>
        </w:rPr>
        <w:t xml:space="preserve">ANEXO II – Modelo Proposta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ANEXO III – Minuta de Ata de Registro de Preço</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ANEXO IV – Minuta Cadastro Reserva</w:t>
      </w:r>
      <w:r>
        <w:rPr>
          <w:sz w:val="14"/>
          <w:szCs w:val="14"/>
        </w:rPr>
      </w:r>
      <w:r/>
    </w:p>
    <w:p>
      <w:pPr>
        <w:pStyle w:val="1135"/>
        <w:numPr>
          <w:ilvl w:val="2"/>
          <w:numId w:val="2"/>
        </w:numPr>
        <w:ind w:left="999" w:hanging="432"/>
        <w:spacing w:before="0" w:after="0" w:line="240" w:lineRule="auto"/>
        <w:rPr>
          <w:rFonts w:ascii="Cambria" w:hAnsi="Cambria" w:cs="Cambria"/>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ANEXO V – Extrato de Aviso de Edital</w:t>
      </w:r>
      <w:r>
        <w:rPr>
          <w:sz w:val="14"/>
          <w:szCs w:val="14"/>
        </w:rPr>
      </w:r>
      <w:r/>
    </w:p>
    <w:p>
      <w:pPr>
        <w:pStyle w:val="1135"/>
        <w:numPr>
          <w:ilvl w:val="2"/>
          <w:numId w:val="2"/>
        </w:numPr>
        <w:ind w:left="999" w:hanging="432"/>
        <w:spacing w:before="0" w:after="0" w:line="240" w:lineRule="auto"/>
        <w:rPr>
          <w:rFonts w:ascii="Cambria" w:hAnsi="Cambria" w:cs="Cambria"/>
          <w:b/>
          <w:bCs w:val="0"/>
          <w:i w:val="0"/>
          <w:color w:val="000000" w:themeColor="text1"/>
          <w:sz w:val="14"/>
          <w:szCs w:val="14"/>
        </w:rPr>
      </w:pPr>
      <w:r>
        <w:rPr>
          <w:rFonts w:ascii="Cambria" w:hAnsi="Cambria" w:cs="Cambria"/>
          <w:i w:val="0"/>
          <w:iCs w:val="0"/>
          <w:color w:val="000000" w:themeColor="text1"/>
          <w:sz w:val="14"/>
          <w:szCs w:val="14"/>
        </w:rPr>
      </w:r>
      <w:r>
        <w:rPr>
          <w:rFonts w:ascii="Cambria" w:hAnsi="Cambria" w:cs="Cambria"/>
          <w:i w:val="0"/>
          <w:iCs w:val="0"/>
          <w:color w:val="000000" w:themeColor="text1"/>
          <w:sz w:val="14"/>
          <w:szCs w:val="14"/>
        </w:rPr>
        <w:t xml:space="preserve">ANEXO VI – Autorização Autoridade Competente</w:t>
      </w:r>
      <w:r>
        <w:rPr>
          <w:sz w:val="14"/>
          <w:szCs w:val="14"/>
        </w:rPr>
      </w:r>
      <w:r/>
    </w:p>
    <w:p>
      <w:pPr>
        <w:jc w:val="both"/>
        <w:tabs>
          <w:tab w:val="left" w:pos="992" w:leader="none"/>
        </w:tabs>
        <w:rPr>
          <w:rFonts w:ascii="Cambria" w:hAnsi="Cambria" w:cs="Cambria"/>
          <w:sz w:val="14"/>
          <w:szCs w:val="14"/>
          <w:highlight w:val="cyan"/>
        </w:rPr>
      </w:pPr>
      <w:r>
        <w:rPr>
          <w:rFonts w:ascii="Cambria" w:hAnsi="Cambria" w:cs="Cambria"/>
          <w:sz w:val="14"/>
          <w:szCs w:val="14"/>
          <w:highlight w:val="cyan"/>
        </w:rPr>
      </w:r>
      <w:r>
        <w:rPr>
          <w:sz w:val="14"/>
          <w:szCs w:val="14"/>
        </w:rPr>
      </w:r>
      <w:r/>
    </w:p>
    <w:p>
      <w:pPr>
        <w:jc w:val="center"/>
        <w:rPr>
          <w:rFonts w:ascii="Cambria" w:hAnsi="Cambria" w:cs="Cambria"/>
          <w:color w:val="000000"/>
          <w:sz w:val="14"/>
          <w:szCs w:val="14"/>
        </w:rPr>
      </w:pPr>
      <w:r>
        <w:rPr>
          <w:rFonts w:ascii="Cambria" w:hAnsi="Cambria" w:eastAsia="MS Mincho" w:cs="Cambria"/>
          <w:color w:val="000000"/>
          <w:sz w:val="14"/>
          <w:szCs w:val="14"/>
        </w:rPr>
        <w:t xml:space="preserve">.</w:t>
      </w:r>
      <w:r>
        <w:rPr>
          <w:sz w:val="14"/>
          <w:szCs w:val="14"/>
        </w:rPr>
      </w:r>
      <w:r/>
    </w:p>
    <w:p>
      <w:pPr>
        <w:jc w:val="center"/>
        <w:rPr>
          <w:rFonts w:ascii="Cambria" w:hAnsi="Cambria" w:cs="Cambria"/>
          <w:sz w:val="14"/>
          <w:szCs w:val="14"/>
        </w:rPr>
      </w:pPr>
      <w:r>
        <w:rPr>
          <w:rFonts w:ascii="Cambria" w:hAnsi="Cambria" w:cs="Cambria"/>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right"/>
        <w:rPr>
          <w:rFonts w:ascii="Cambria" w:hAnsi="Cambria" w:cs="Cambria"/>
          <w:color w:val="000000"/>
          <w:sz w:val="14"/>
          <w:szCs w:val="14"/>
        </w:rPr>
      </w:pPr>
      <w:r>
        <w:rPr>
          <w:rFonts w:ascii="Cambria" w:hAnsi="Cambria" w:eastAsia="MS Mincho" w:cs="Cambria"/>
          <w:color w:val="000000"/>
          <w:sz w:val="14"/>
          <w:szCs w:val="14"/>
        </w:rPr>
        <w:t xml:space="preserve">Santa Bárbara do Sul, RS, 15 de maio de 2024.</w:t>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ind w:firstLine="567"/>
        <w:jc w:val="center"/>
        <w:rPr>
          <w:rFonts w:ascii="Cambria" w:hAnsi="Cambria" w:cs="Cambria"/>
          <w:color w:val="000000"/>
          <w:sz w:val="14"/>
          <w:szCs w:val="14"/>
        </w:rPr>
      </w:pPr>
      <w:r>
        <w:rPr>
          <w:rFonts w:ascii="Cambria" w:hAnsi="Cambria" w:cs="Cambria"/>
          <w:color w:val="000000"/>
          <w:sz w:val="14"/>
          <w:szCs w:val="14"/>
        </w:rPr>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t xml:space="preserve">Mário Roberto Utzig Filho</w:t>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t xml:space="preserve">Prefeito</w:t>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center"/>
        <w:rPr>
          <w:rFonts w:ascii="Cambria" w:hAnsi="Cambria" w:cs="Cambria"/>
          <w:color w:val="000000" w:themeColor="text1"/>
          <w:sz w:val="14"/>
          <w:szCs w:val="14"/>
        </w:rPr>
      </w:pPr>
      <w:r>
        <w:rPr>
          <w:rFonts w:ascii="Cambria" w:hAnsi="Cambria" w:eastAsia="MS Mincho" w:cs="Cambria"/>
          <w:color w:val="000000" w:themeColor="text1"/>
          <w:sz w:val="14"/>
          <w:szCs w:val="14"/>
        </w:rPr>
        <w:t xml:space="preserve">Eroni Barbosa</w:t>
      </w:r>
      <w:r>
        <w:rPr>
          <w:sz w:val="14"/>
          <w:szCs w:val="14"/>
        </w:rPr>
      </w:r>
      <w:r/>
    </w:p>
    <w:p>
      <w:pPr>
        <w:jc w:val="center"/>
        <w:rPr>
          <w:rFonts w:ascii="Cambria" w:hAnsi="Cambria" w:cs="Cambria"/>
          <w:color w:val="000000" w:themeColor="text1"/>
          <w:sz w:val="14"/>
          <w:szCs w:val="14"/>
        </w:rPr>
      </w:pPr>
      <w:r>
        <w:rPr>
          <w:rFonts w:ascii="Cambria" w:hAnsi="Cambria" w:eastAsia="MS Mincho" w:cs="Cambria"/>
          <w:color w:val="000000" w:themeColor="text1"/>
          <w:sz w:val="14"/>
          <w:szCs w:val="14"/>
        </w:rPr>
        <w:t xml:space="preserve">Assessora de Compras, Licitações e Contratos</w:t>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pStyle w:val="901"/>
        <w:spacing w:line="312" w:lineRule="auto"/>
        <w:rPr>
          <w:rFonts w:ascii="Cambria" w:hAnsi="Cambria" w:cs="Cambria"/>
          <w:sz w:val="14"/>
          <w:szCs w:val="14"/>
        </w:rPr>
      </w:pPr>
      <w:r>
        <w:rPr>
          <w:rFonts w:ascii="Cambria" w:hAnsi="Cambria" w:cs="Cambria"/>
          <w:sz w:val="14"/>
          <w:szCs w:val="14"/>
        </w:rPr>
      </w:r>
      <w:r>
        <w:rPr>
          <w:sz w:val="14"/>
          <w:szCs w:val="14"/>
        </w:rPr>
      </w:r>
      <w:r/>
    </w:p>
    <w:p>
      <w:pPr>
        <w:pStyle w:val="901"/>
        <w:jc w:val="center"/>
        <w:spacing w:line="312" w:lineRule="auto"/>
        <w:rPr>
          <w:rFonts w:ascii="Cambria" w:hAnsi="Cambria" w:cs="Cambria"/>
          <w:b/>
          <w:bCs/>
          <w:sz w:val="14"/>
          <w:szCs w:val="14"/>
        </w:rPr>
      </w:pPr>
      <w:r>
        <w:rPr>
          <w:rFonts w:ascii="Cambria" w:hAnsi="Cambria" w:cs="Cambria"/>
          <w:b/>
          <w:bCs/>
          <w:sz w:val="14"/>
          <w:szCs w:val="14"/>
        </w:rPr>
        <w:t xml:space="preserve">ANEXO I</w:t>
      </w:r>
      <w:r>
        <w:rPr>
          <w:sz w:val="14"/>
          <w:szCs w:val="14"/>
        </w:rPr>
      </w:r>
      <w:r/>
    </w:p>
    <w:p>
      <w:pPr>
        <w:pStyle w:val="901"/>
        <w:jc w:val="center"/>
        <w:spacing w:line="312" w:lineRule="auto"/>
        <w:rPr>
          <w:rFonts w:ascii="Cambria" w:hAnsi="Cambria" w:cs="Cambria"/>
          <w:sz w:val="14"/>
          <w:szCs w:val="14"/>
        </w:rPr>
      </w:pPr>
      <w:r>
        <w:rPr>
          <w:rFonts w:ascii="Cambria" w:hAnsi="Cambria" w:cs="Cambria"/>
          <w:b/>
          <w:bCs/>
          <w:sz w:val="14"/>
          <w:szCs w:val="14"/>
        </w:rPr>
        <w:t xml:space="preserve">TERMO DE REFERÊNCIA</w:t>
      </w:r>
      <w:r>
        <w:rPr>
          <w:sz w:val="14"/>
          <w:szCs w:val="14"/>
        </w:rPr>
      </w:r>
      <w:r/>
    </w:p>
    <w:p>
      <w:pPr>
        <w:pStyle w:val="901"/>
        <w:jc w:val="center"/>
        <w:spacing w:line="312" w:lineRule="auto"/>
        <w:rPr>
          <w:rFonts w:ascii="Cambria" w:hAnsi="Cambria" w:cs="Cambria"/>
          <w:sz w:val="14"/>
          <w:szCs w:val="14"/>
        </w:rPr>
      </w:pPr>
      <w:r>
        <w:rPr>
          <w:rFonts w:ascii="Cambria" w:hAnsi="Cambria" w:cs="Cambria"/>
          <w:b/>
          <w:bCs/>
          <w:sz w:val="14"/>
          <w:szCs w:val="14"/>
        </w:rPr>
      </w:r>
      <w:r>
        <w:rPr>
          <w:rFonts w:ascii="Cambria" w:hAnsi="Cambria" w:cs="Cambria"/>
          <w:b/>
          <w:sz w:val="14"/>
          <w:szCs w:val="14"/>
        </w:rPr>
        <w:t xml:space="preserve">Registro de Preço para Aquisição de Equipamentos de Proteção Individual -EPI</w:t>
      </w:r>
      <w:r>
        <w:rPr>
          <w:sz w:val="14"/>
          <w:szCs w:val="14"/>
        </w:rPr>
      </w:r>
      <w:r/>
    </w:p>
    <w:p>
      <w:pPr>
        <w:jc w:val="center"/>
        <w:spacing w:line="312" w:lineRule="auto"/>
        <w:rPr>
          <w:rFonts w:ascii="Cambria" w:hAnsi="Cambria" w:cs="Cambria"/>
          <w:sz w:val="14"/>
          <w:szCs w:val="14"/>
        </w:rPr>
      </w:pPr>
      <w:r>
        <w:rPr>
          <w:rFonts w:ascii="Cambria" w:hAnsi="Cambria" w:cs="Cambria"/>
          <w:b/>
          <w:bCs/>
          <w:color w:val="000000"/>
          <w:sz w:val="14"/>
          <w:szCs w:val="14"/>
        </w:rPr>
        <w:t xml:space="preserve">(Processo Administrativo n°91/2024)</w:t>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1 - CONDIÇÕES GERAIS DA CONTRATAÇÃO</w:t>
      </w:r>
      <w:r>
        <w:rPr>
          <w:sz w:val="14"/>
          <w:szCs w:val="14"/>
        </w:rPr>
      </w:r>
      <w:r/>
    </w:p>
    <w:p>
      <w:pPr>
        <w:pStyle w:val="901"/>
        <w:jc w:val="center"/>
        <w:spacing w:line="312" w:lineRule="auto"/>
        <w:rPr>
          <w:rFonts w:ascii="Cambria" w:hAnsi="Cambria" w:cs="Cambria"/>
          <w:sz w:val="14"/>
          <w:szCs w:val="14"/>
        </w:rPr>
      </w:pPr>
      <w:r>
        <w:rPr>
          <w:rFonts w:ascii="Cambria" w:hAnsi="Cambria" w:cs="Cambria"/>
          <w:sz w:val="14"/>
          <w:szCs w:val="14"/>
        </w:rPr>
        <w:t xml:space="preserve">1.1 – O objeto do presente termo é o </w:t>
      </w:r>
      <w:r>
        <w:rPr>
          <w:rFonts w:ascii="Cambria" w:hAnsi="Cambria" w:cs="Cambria"/>
          <w:b/>
          <w:sz w:val="14"/>
          <w:szCs w:val="14"/>
        </w:rPr>
        <w:t xml:space="preserve">REGISTRO DE PREÇOS PARA Registro de Preço para Aquisição de Equipamentos de Proteção Individual -EPI</w:t>
      </w:r>
      <w:r>
        <w:rPr>
          <w:rFonts w:ascii="Cambria" w:hAnsi="Cambria" w:cs="Cambria"/>
          <w:sz w:val="14"/>
          <w:szCs w:val="14"/>
        </w:rPr>
        <w:t xml:space="preserve">, nos termos da tabela abaixo, conforme condições e exigências estabelecidas neste instrumento.</w:t>
      </w:r>
      <w:r>
        <w:rPr>
          <w:sz w:val="14"/>
          <w:szCs w:val="14"/>
        </w:rPr>
      </w:r>
      <w:r/>
    </w:p>
    <w:tbl>
      <w:tblPr>
        <w:tblStyle w:val="911"/>
        <w:tblW w:w="0" w:type="auto"/>
        <w:tblLayout w:type="fixed"/>
        <w:tblLook w:val="04A0" w:firstRow="1" w:lastRow="0" w:firstColumn="1" w:lastColumn="0" w:noHBand="0" w:noVBand="1"/>
      </w:tblPr>
      <w:tblGrid>
        <w:gridCol w:w="649"/>
        <w:gridCol w:w="810"/>
        <w:gridCol w:w="1120"/>
        <w:gridCol w:w="5500"/>
        <w:gridCol w:w="1417"/>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Item</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Unid. Med.</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Quantidade</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Descrição</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 </w:t>
            </w:r>
            <w:r>
              <w:rPr>
                <w:rFonts w:ascii="Cambria" w:hAnsi="Cambria" w:eastAsia="Calibri" w:cs="Cambria"/>
                <w:b/>
                <w:i w:val="0"/>
                <w:strike w:val="0"/>
                <w:color w:val="000000"/>
                <w:sz w:val="14"/>
                <w:szCs w:val="14"/>
                <w:u w:val="none"/>
                <w:vertAlign w:val="baseline"/>
              </w:rPr>
              <w:t xml:space="preserve">Valor Referência</w:t>
            </w:r>
            <w:r>
              <w:rPr>
                <w:rFonts w:ascii="Cambria" w:hAnsi="Cambria" w:eastAsia="Calibri" w:cs="Cambria"/>
                <w:b/>
                <w:i w:val="0"/>
                <w:strike w:val="0"/>
                <w:color w:val="000000"/>
                <w:sz w:val="14"/>
                <w:szCs w:val="14"/>
                <w:u w:val="none"/>
                <w:vertAlign w:val="baseline"/>
              </w:rPr>
              <w:t xml:space="preserve"> </w:t>
            </w:r>
            <w:r>
              <w:rPr>
                <w:rFonts w:ascii="Cambria" w:hAnsi="Cambria" w:cs="Cambria"/>
                <w:sz w:val="14"/>
                <w:szCs w:val="14"/>
              </w:rPr>
            </w:r>
            <w:r/>
          </w:p>
        </w:tc>
      </w:tr>
      <w:tr>
        <w:trPr>
          <w:trHeight w:val="1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ÓCULOS DE PROTEÇÃO</w:t>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t xml:space="preserve">Ó</w:t>
            </w:r>
            <w:r>
              <w:rPr>
                <w:rFonts w:ascii="Cambria" w:hAnsi="Cambria" w:cs="Cambria"/>
                <w:sz w:val="14"/>
                <w:szCs w:val="14"/>
                <w:highlight w:val="none"/>
              </w:rPr>
              <w:t xml:space="preserve">culos de segurança constituídos de arco de material plástico preto com um pino central e uma fenda em cada extremidade, utilizados para o encaixe de um visor de policarbonato incolor, apoio nasal e proteção lateral injetada do mesmo material com um orifíci</w:t>
            </w:r>
            <w:r>
              <w:rPr>
                <w:rFonts w:ascii="Cambria" w:hAnsi="Cambria" w:cs="Cambria"/>
                <w:sz w:val="14"/>
                <w:szCs w:val="14"/>
                <w:highlight w:val="none"/>
              </w:rPr>
              <w:t xml:space="preserve">o</w:t>
            </w:r>
            <w:r>
              <w:rPr>
                <w:rFonts w:ascii="Cambria" w:hAnsi="Cambria" w:cs="Cambria"/>
                <w:sz w:val="14"/>
                <w:szCs w:val="14"/>
                <w:highlight w:val="none"/>
              </w:rPr>
              <w:t xml:space="preserve"> na parte frontal superior e uma fenda em cada extremidade para o encaixe no arco que possui borda superior em meia-proteção na parte frontal e nas bordas, hastes confeccionadas do mesmo material do arco compostas de duas peças: uma semi-haste vazada com u</w:t>
            </w:r>
            <w:r>
              <w:rPr>
                <w:rFonts w:ascii="Cambria" w:hAnsi="Cambria" w:cs="Cambria"/>
                <w:sz w:val="14"/>
                <w:szCs w:val="14"/>
                <w:highlight w:val="none"/>
              </w:rPr>
              <w:t xml:space="preserve">ma das extremidade fixadas ao arco por meio de parafuso metálico e semihaste com pino plástico em uma das extremidades da semi-haste anterior que permite o ajuste do tamanho.</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6,96</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MASCARA N95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1,01</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LUVA  PROTEÇÃO  DE AGENTE MECÂNICO</w:t>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t xml:space="preserve">L</w:t>
            </w:r>
            <w:r>
              <w:rPr>
                <w:rFonts w:ascii="Cambria" w:hAnsi="Cambria" w:cs="Cambria"/>
                <w:sz w:val="14"/>
                <w:szCs w:val="14"/>
                <w:highlight w:val="none"/>
              </w:rPr>
              <w:t xml:space="preserve">uva de segurança confeccionada em tecido algodão com tratamento impermeabilizante em silicone, forração descartável, com uma camada em fibra de poliéster e uma camada de tecido de algodão, modelo cinco dedos, com costuras em para-aramida. Proteção das mãos</w:t>
            </w:r>
            <w:r>
              <w:rPr>
                <w:rFonts w:ascii="Cambria" w:hAnsi="Cambria" w:cs="Cambria"/>
                <w:sz w:val="14"/>
                <w:szCs w:val="14"/>
                <w:highlight w:val="none"/>
              </w:rPr>
              <w:t xml:space="preserve"> do usuário contra agentes térmicos.</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22,26</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LUVAS DE VAQUETA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21,73</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BOTA PVC - CANO LONGO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39,58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TOUCA ÁRABE - PROTEÇÃO DE SOL NUCA</w:t>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t xml:space="preserve"> PROTEÇÃO DE SOL NUCA. Touca de Segurança com aba,  confeccionada em tecido de brim leve, Proteção para a nuca e fechamento frontal na altura do pescoço por meio de velcro. Aba para proteção do rosto. Tecido leve e confortável.</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11,18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CREME PROTEÇÃO PARA AS MÃOS</w:t>
            </w:r>
            <w:r>
              <w:rPr>
                <w:rFonts w:ascii="Cambria" w:hAnsi="Cambria" w:cs="Cambria"/>
                <w:sz w:val="14"/>
                <w:szCs w:val="14"/>
              </w:rPr>
            </w:r>
            <w:r/>
          </w:p>
          <w:p>
            <w:pPr>
              <w:jc w:val="center"/>
            </w:pPr>
            <w:r>
              <w:rPr>
                <w:rFonts w:ascii="Cambria" w:hAnsi="Cambria" w:cs="Cambria"/>
                <w:sz w:val="14"/>
                <w:szCs w:val="14"/>
                <w:highlight w:val="none"/>
              </w:rPr>
              <w:t xml:space="preserve">Creme proteção para as mãos – embalagem</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t xml:space="preserve">2</w:t>
            </w:r>
            <w:r>
              <w:rPr>
                <w:rFonts w:ascii="Cambria" w:hAnsi="Cambria" w:cs="Cambria"/>
                <w:sz w:val="14"/>
                <w:szCs w:val="14"/>
                <w:highlight w:val="none"/>
              </w:rPr>
              <w:t xml:space="preserve">00g. Que seja ideal para processos onde se utiliza óleo, graxa, acetona, aguarraz, tintas a base de óleo, substancias que não contem , água e derivados petroquímicos (gasolina, querosene, diesel, tinner, etc.). Secagem rápida, não deixando as mãos escorreg</w:t>
            </w:r>
            <w:r>
              <w:rPr>
                <w:rFonts w:ascii="Cambria" w:hAnsi="Cambria" w:cs="Cambria"/>
                <w:sz w:val="14"/>
                <w:szCs w:val="14"/>
                <w:highlight w:val="none"/>
              </w:rPr>
              <w:t xml:space="preserve">adias; Indicado para mãos e braços; removido com agua e sabão; Hidratação progressiva; que possa ser utilizado no rosto.</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22,80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456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PROTETOR SOLAR</w:t>
            </w:r>
            <w:r>
              <w:rPr>
                <w:rFonts w:ascii="Cambria" w:hAnsi="Cambria" w:cs="Cambria"/>
                <w:sz w:val="14"/>
                <w:szCs w:val="14"/>
              </w:rPr>
            </w:r>
            <w:r/>
          </w:p>
          <w:p>
            <w:pPr>
              <w:jc w:val="center"/>
            </w:pPr>
            <w:r>
              <w:rPr>
                <w:rFonts w:ascii="Cambria" w:hAnsi="Cambria" w:cs="Cambria"/>
                <w:sz w:val="14"/>
                <w:szCs w:val="14"/>
                <w:highlight w:val="none"/>
              </w:rPr>
              <w:t xml:space="preserve"> Protetor solar FPS 50. Bisnaga 120 gramas; Não contem PABA;</w:t>
            </w:r>
            <w:r>
              <w:rPr>
                <w:rFonts w:ascii="Cambria" w:hAnsi="Cambria" w:cs="Cambria"/>
                <w:sz w:val="14"/>
                <w:szCs w:val="14"/>
                <w:highlight w:val="none"/>
              </w:rPr>
            </w:r>
            <w:r/>
          </w:p>
          <w:p>
            <w:pPr>
              <w:jc w:val="center"/>
            </w:pPr>
            <w:r>
              <w:rPr>
                <w:rFonts w:ascii="Cambria" w:hAnsi="Cambria" w:cs="Cambria"/>
                <w:sz w:val="14"/>
                <w:szCs w:val="14"/>
                <w:highlight w:val="none"/>
              </w:rPr>
              <w:t xml:space="preserve">Oil Free”;</w:t>
            </w:r>
            <w:r>
              <w:rPr>
                <w:rFonts w:ascii="Cambria" w:hAnsi="Cambria" w:cs="Cambria"/>
                <w:sz w:val="14"/>
                <w:szCs w:val="14"/>
                <w:highlight w:val="none"/>
              </w:rPr>
            </w:r>
            <w:r/>
          </w:p>
          <w:p>
            <w:pPr>
              <w:jc w:val="center"/>
            </w:pPr>
            <w:r>
              <w:rPr>
                <w:rFonts w:ascii="Cambria" w:hAnsi="Cambria" w:cs="Cambria"/>
                <w:sz w:val="14"/>
                <w:szCs w:val="14"/>
                <w:highlight w:val="none"/>
              </w:rPr>
              <w:t xml:space="preserve">Não comedogênica;</w:t>
            </w:r>
            <w:r>
              <w:rPr>
                <w:rFonts w:ascii="Cambria" w:hAnsi="Cambria" w:cs="Cambria"/>
                <w:sz w:val="14"/>
                <w:szCs w:val="14"/>
                <w:highlight w:val="none"/>
              </w:rPr>
            </w:r>
            <w:r/>
          </w:p>
          <w:p>
            <w:pPr>
              <w:jc w:val="center"/>
            </w:pPr>
            <w:r>
              <w:rPr>
                <w:rFonts w:ascii="Cambria" w:hAnsi="Cambria" w:cs="Cambria"/>
                <w:sz w:val="14"/>
                <w:szCs w:val="14"/>
                <w:highlight w:val="none"/>
              </w:rPr>
              <w:t xml:space="preserve">Resistente a agua;</w:t>
            </w:r>
            <w:r>
              <w:rPr>
                <w:rFonts w:ascii="Cambria" w:hAnsi="Cambria" w:cs="Cambria"/>
                <w:sz w:val="14"/>
                <w:szCs w:val="14"/>
                <w:highlight w:val="none"/>
              </w:rPr>
            </w:r>
            <w:r/>
          </w:p>
          <w:p>
            <w:pPr>
              <w:jc w:val="center"/>
            </w:pPr>
            <w:r>
              <w:rPr>
                <w:rFonts w:ascii="Cambria" w:hAnsi="Cambria" w:cs="Cambria"/>
                <w:sz w:val="14"/>
                <w:szCs w:val="14"/>
                <w:highlight w:val="none"/>
              </w:rPr>
              <w:t xml:space="preserve">Hipoalergenico;</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t xml:space="preserve">Dermatologicamente testado; Enriquecido com vitamina E, ajuda a prevenir o envelhecimento da pele.</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15,50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3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PROTETOR AURICULAR TIPO CONCHA</w:t>
            </w:r>
            <w:r>
              <w:rPr>
                <w:rFonts w:ascii="Cambria" w:hAnsi="Cambria" w:cs="Cambria"/>
                <w:sz w:val="14"/>
                <w:szCs w:val="14"/>
              </w:rPr>
            </w:r>
            <w:r/>
          </w:p>
          <w:p>
            <w:pPr>
              <w:jc w:val="center"/>
            </w:pPr>
            <w:r>
              <w:rPr>
                <w:rFonts w:ascii="Cambria" w:hAnsi="Cambria" w:cs="Cambria"/>
                <w:sz w:val="14"/>
                <w:szCs w:val="14"/>
                <w:highlight w:val="none"/>
              </w:rPr>
              <w:t xml:space="preserve">Protetor auricular tipo concha.</w:t>
            </w:r>
            <w:r>
              <w:rPr>
                <w:rFonts w:ascii="Cambria" w:hAnsi="Cambria" w:cs="Cambria"/>
                <w:sz w:val="14"/>
                <w:szCs w:val="14"/>
                <w:highlight w:val="none"/>
              </w:rPr>
            </w:r>
            <w:r/>
          </w:p>
          <w:p>
            <w:pPr>
              <w:jc w:val="center"/>
            </w:pPr>
            <w:r>
              <w:rPr>
                <w:rFonts w:ascii="Cambria" w:hAnsi="Cambria" w:cs="Cambria"/>
                <w:sz w:val="14"/>
                <w:szCs w:val="14"/>
                <w:highlight w:val="none"/>
              </w:rPr>
              <w:t xml:space="preserve">Protetor auditivo do tipo concha, constituído por duas conchas em plástico, apresentando</w:t>
            </w:r>
            <w:r>
              <w:rPr>
                <w:rFonts w:ascii="Cambria" w:hAnsi="Cambria" w:cs="Cambria"/>
                <w:sz w:val="14"/>
                <w:szCs w:val="14"/>
                <w:highlight w:val="none"/>
              </w:rPr>
            </w:r>
            <w:r/>
          </w:p>
          <w:p>
            <w:pPr>
              <w:jc w:val="center"/>
            </w:pPr>
            <w:r>
              <w:rPr>
                <w:rFonts w:ascii="Cambria" w:hAnsi="Cambria" w:cs="Cambria"/>
                <w:sz w:val="14"/>
                <w:szCs w:val="14"/>
                <w:highlight w:val="none"/>
              </w:rPr>
              <w:t xml:space="preserve">almofadas de espuma em suas laterais e em seu interior.</w:t>
            </w:r>
            <w:r>
              <w:rPr>
                <w:rFonts w:ascii="Cambria" w:hAnsi="Cambria" w:cs="Cambria"/>
                <w:sz w:val="14"/>
                <w:szCs w:val="14"/>
                <w:highlight w:val="none"/>
              </w:rPr>
            </w:r>
            <w:r/>
          </w:p>
          <w:p>
            <w:pPr>
              <w:jc w:val="center"/>
            </w:pPr>
            <w:r>
              <w:rPr>
                <w:rFonts w:ascii="Cambria" w:hAnsi="Cambria" w:cs="Cambria"/>
                <w:sz w:val="14"/>
                <w:szCs w:val="14"/>
                <w:highlight w:val="none"/>
              </w:rPr>
              <w:t xml:space="preserve">Possui uma haste em plástico rígido que mantêm as conchas firmemente seladas contra a região</w:t>
            </w:r>
            <w:r>
              <w:rPr>
                <w:rFonts w:ascii="Cambria" w:hAnsi="Cambria" w:cs="Cambria"/>
                <w:sz w:val="14"/>
                <w:szCs w:val="14"/>
                <w:highlight w:val="none"/>
              </w:rPr>
            </w:r>
            <w:r/>
          </w:p>
          <w:p>
            <w:pPr>
              <w:jc w:val="center"/>
            </w:pPr>
            <w:r>
              <w:rPr>
                <w:rFonts w:ascii="Cambria" w:hAnsi="Cambria" w:cs="Cambria"/>
                <w:sz w:val="14"/>
                <w:szCs w:val="14"/>
                <w:highlight w:val="none"/>
              </w:rPr>
              <w:t xml:space="preserve">das orelhas do usuário e que sustenta as conchas.</w:t>
            </w:r>
            <w:r>
              <w:rPr>
                <w:rFonts w:ascii="Cambria" w:hAnsi="Cambria" w:cs="Cambria"/>
                <w:sz w:val="14"/>
                <w:szCs w:val="14"/>
                <w:highlight w:val="none"/>
              </w:rPr>
            </w:r>
            <w:r/>
          </w:p>
          <w:p>
            <w:pPr>
              <w:jc w:val="center"/>
            </w:pPr>
            <w:r>
              <w:rPr>
                <w:rFonts w:ascii="Cambria" w:hAnsi="Cambria" w:cs="Cambria"/>
                <w:sz w:val="14"/>
                <w:szCs w:val="14"/>
                <w:highlight w:val="none"/>
              </w:rPr>
              <w:t xml:space="preserve">ABAFADOR 19dB .</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t xml:space="preserve">TAMANHO ÚNICO</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24,38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BOTINA DE SEGURANÇA </w:t>
            </w:r>
            <w:r/>
          </w:p>
          <w:p>
            <w:pPr>
              <w:jc w:val="center"/>
            </w:pPr>
            <w:r>
              <w:rPr>
                <w:rFonts w:ascii="Cambria" w:hAnsi="Cambria" w:cs="Cambria"/>
                <w:sz w:val="14"/>
                <w:szCs w:val="14"/>
                <w:highlight w:val="none"/>
              </w:rPr>
              <w:t xml:space="preserve">B</w:t>
            </w:r>
            <w:r>
              <w:rPr>
                <w:rFonts w:ascii="Cambria" w:hAnsi="Cambria" w:cs="Cambria"/>
                <w:sz w:val="14"/>
                <w:szCs w:val="14"/>
                <w:highlight w:val="none"/>
              </w:rPr>
              <w:t xml:space="preserve">otina de segurança Modelo Blatt. Confeccionada em couro curtido ao cromo, com fechamento em elástico, possui palmilha de montagem em material reciclável montada pelo sistema strobel, possui plástico e solado de poliuretano bidensidade injetado direto no ca</w:t>
            </w:r>
            <w:r>
              <w:rPr>
                <w:rFonts w:ascii="Cambria" w:hAnsi="Cambria" w:cs="Cambria"/>
                <w:sz w:val="14"/>
                <w:szCs w:val="14"/>
                <w:highlight w:val="none"/>
              </w:rPr>
              <w:t xml:space="preserve">bedal, testado e aprovado pelas Normas</w:t>
            </w:r>
            <w:r>
              <w:rPr>
                <w:rFonts w:ascii="Cambria" w:hAnsi="Cambria" w:cs="Cambria"/>
                <w:sz w:val="14"/>
                <w:szCs w:val="14"/>
                <w:highlight w:val="none"/>
              </w:rPr>
            </w:r>
            <w:r/>
          </w:p>
          <w:p>
            <w:pPr>
              <w:jc w:val="center"/>
            </w:pPr>
            <w:r>
              <w:rPr>
                <w:rFonts w:ascii="Cambria" w:hAnsi="Cambria" w:cs="Cambria"/>
                <w:sz w:val="14"/>
                <w:szCs w:val="14"/>
                <w:highlight w:val="none"/>
              </w:rPr>
              <w:t xml:space="preserve">d</w:t>
            </w:r>
            <w:r>
              <w:rPr>
                <w:rFonts w:ascii="Cambria" w:hAnsi="Cambria" w:cs="Cambria"/>
                <w:sz w:val="14"/>
                <w:szCs w:val="14"/>
                <w:highlight w:val="none"/>
              </w:rPr>
              <w:t xml:space="preserve">a ABNT NBR 12594/1992, ABNT NBR 12561/1992 e ISSO 20347/2004. 6. Tipo de couro do Cabedal: couro lixado curtido ao cromo, estampa Arizona. Tipo de espuma e material do Dorso: Espuma PU 10. Courvin sintético preto. Tipos de linhas: costuras simples e duplas</w:t>
            </w:r>
            <w:r>
              <w:rPr>
                <w:rFonts w:ascii="Cambria" w:hAnsi="Cambria" w:cs="Cambria"/>
                <w:sz w:val="14"/>
                <w:szCs w:val="14"/>
                <w:highlight w:val="none"/>
              </w:rPr>
              <w:t xml:space="preserve">.</w:t>
            </w:r>
            <w:r>
              <w:rPr>
                <w:rFonts w:ascii="Cambria" w:hAnsi="Cambria" w:cs="Cambria"/>
                <w:sz w:val="14"/>
                <w:szCs w:val="14"/>
                <w:highlight w:val="none"/>
              </w:rPr>
            </w:r>
            <w:r/>
          </w:p>
          <w:p>
            <w:pPr>
              <w:jc w:val="center"/>
            </w:pPr>
            <w:r>
              <w:rPr>
                <w:rFonts w:ascii="Cambria" w:hAnsi="Cambria" w:cs="Cambria"/>
                <w:sz w:val="14"/>
                <w:szCs w:val="14"/>
                <w:highlight w:val="none"/>
              </w:rPr>
              <w:t xml:space="preserve">Fechamento do cano: Sistema de fechamento de calce rápido através de elásticos, recoberto em courvin sintético. Biqueira: Biqueira PLÁSTICO,</w:t>
            </w:r>
            <w:r>
              <w:rPr>
                <w:rFonts w:ascii="Cambria" w:hAnsi="Cambria" w:cs="Cambria"/>
                <w:sz w:val="14"/>
                <w:szCs w:val="14"/>
                <w:highlight w:val="none"/>
              </w:rPr>
            </w:r>
            <w:r/>
          </w:p>
          <w:p>
            <w:pPr>
              <w:jc w:val="center"/>
            </w:pPr>
            <w:r>
              <w:rPr>
                <w:rFonts w:ascii="Cambria" w:hAnsi="Cambria" w:cs="Cambria"/>
                <w:sz w:val="14"/>
                <w:szCs w:val="14"/>
                <w:highlight w:val="none"/>
              </w:rPr>
              <w:t xml:space="preserve">com palmilha de conforto de EVA revestida em tecidos antibactéria e antifungos USAFE.</w:t>
            </w:r>
            <w:r>
              <w:rPr>
                <w:rFonts w:ascii="Cambria" w:hAnsi="Cambria" w:cs="Cambria"/>
                <w:sz w:val="14"/>
                <w:szCs w:val="14"/>
                <w:highlight w:val="none"/>
              </w:rPr>
            </w:r>
            <w:r/>
          </w:p>
          <w:p>
            <w:pPr>
              <w:jc w:val="center"/>
            </w:pPr>
            <w:r>
              <w:rPr>
                <w:rFonts w:ascii="Cambria" w:hAnsi="Cambria" w:cs="Cambria"/>
                <w:sz w:val="14"/>
                <w:szCs w:val="14"/>
                <w:highlight w:val="none"/>
              </w:rPr>
              <w:t xml:space="preserve">Solado: O solado é constituído de duas camadas de poliuretano (Pu) bidensidade, injetado</w:t>
            </w:r>
            <w:r>
              <w:rPr>
                <w:rFonts w:ascii="Cambria" w:hAnsi="Cambria" w:cs="Cambria"/>
                <w:sz w:val="14"/>
                <w:szCs w:val="14"/>
                <w:highlight w:val="none"/>
              </w:rPr>
            </w:r>
            <w:r/>
          </w:p>
          <w:p>
            <w:pPr>
              <w:jc w:val="center"/>
            </w:pPr>
            <w:r>
              <w:rPr>
                <w:rFonts w:ascii="Cambria" w:hAnsi="Cambria" w:cs="Cambria"/>
                <w:sz w:val="14"/>
                <w:szCs w:val="14"/>
                <w:highlight w:val="none"/>
              </w:rPr>
              <w:t xml:space="preserve">d</w:t>
            </w:r>
            <w:r>
              <w:rPr>
                <w:rFonts w:ascii="Cambria" w:hAnsi="Cambria" w:cs="Cambria"/>
                <w:sz w:val="14"/>
                <w:szCs w:val="14"/>
                <w:highlight w:val="none"/>
              </w:rPr>
              <w:t xml:space="preserve">iretamente ao cabedal. Sistema antipronação, canais de escoamento mais espaçados, Calçado de segurança isolante elétrico de uso profissional tipo botina, fechamento em elástico, confeccionado em couro curtido ao cromo, palmilha de montagem em material sint</w:t>
            </w:r>
            <w:r>
              <w:rPr>
                <w:rFonts w:ascii="Cambria" w:hAnsi="Cambria" w:cs="Cambria"/>
                <w:sz w:val="14"/>
                <w:szCs w:val="14"/>
                <w:highlight w:val="none"/>
              </w:rPr>
              <w:t xml:space="preserve">é</w:t>
            </w:r>
            <w:r>
              <w:rPr>
                <w:rFonts w:ascii="Cambria" w:hAnsi="Cambria" w:cs="Cambria"/>
                <w:sz w:val="14"/>
                <w:szCs w:val="14"/>
                <w:highlight w:val="none"/>
              </w:rPr>
              <w:t xml:space="preserve">tico montada pelo sistema strobel, biqueira de composite, solado de poliuretano bidensidade com propriedade antiderrapante injetado diretamente no cabedal com sistema de absorção de energia na região do salto. Proteção dos pés do usuário contra impactos de</w:t>
            </w:r>
            <w:r>
              <w:rPr>
                <w:rFonts w:ascii="Cambria" w:hAnsi="Cambria" w:cs="Cambria"/>
                <w:sz w:val="14"/>
                <w:szCs w:val="14"/>
                <w:highlight w:val="none"/>
              </w:rPr>
              <w:t xml:space="preserve"> quedas de objetos sobre os artelhos, contra agentes abrasivos e escoriantes e contra choques elétricos. Aprovado para proteção contra impacto no nível de energia de no mínimo 200 J e contra a carga de compressão de no mínimo 15 kN.II)</w:t>
            </w:r>
            <w:r>
              <w:rPr>
                <w:rFonts w:ascii="Cambria" w:hAnsi="Cambria" w:cs="Cambria"/>
                <w:sz w:val="14"/>
                <w:szCs w:val="14"/>
                <w:highlight w:val="none"/>
              </w:rPr>
            </w:r>
            <w:r/>
          </w:p>
          <w:p>
            <w:pPr>
              <w:jc w:val="center"/>
            </w:pPr>
            <w:r>
              <w:rPr>
                <w:rFonts w:ascii="Cambria" w:hAnsi="Cambria" w:cs="Cambria"/>
                <w:sz w:val="14"/>
                <w:szCs w:val="14"/>
                <w:highlight w:val="none"/>
              </w:rPr>
              <w:t xml:space="preserve">Calçado com absorção de energia na área do salto (calcanhar) (E) e com resistência ao</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t xml:space="preserve">escorregamento em piso de cerâmica contaminado com lauril sulfato de sódio (detergente) e piso de aço contaminado com glicerol (SRC). Tamanhos do 34 ao 44</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60,16</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CAPACETE</w:t>
            </w:r>
            <w:r>
              <w:rPr>
                <w:rFonts w:ascii="Cambria" w:hAnsi="Cambria" w:cs="Cambria"/>
                <w:sz w:val="14"/>
                <w:szCs w:val="14"/>
              </w:rPr>
            </w:r>
            <w:r/>
          </w:p>
          <w:p>
            <w:pPr>
              <w:jc w:val="center"/>
            </w:pPr>
            <w:r>
              <w:rPr>
                <w:rFonts w:ascii="Cambria" w:hAnsi="Cambria" w:cs="Cambria"/>
                <w:sz w:val="14"/>
                <w:szCs w:val="14"/>
                <w:highlight w:val="none"/>
              </w:rPr>
              <w:t xml:space="preserve">Capacete Classe A e B Branco H700 com Carneira de Catraca e Jugular</w:t>
            </w:r>
            <w:r>
              <w:rPr>
                <w:rFonts w:ascii="Cambria" w:hAnsi="Cambria" w:cs="Cambria"/>
                <w:sz w:val="14"/>
                <w:szCs w:val="14"/>
                <w:highlight w:val="none"/>
              </w:rPr>
            </w:r>
            <w:r/>
          </w:p>
          <w:p>
            <w:pPr>
              <w:jc w:val="center"/>
            </w:pPr>
            <w:r>
              <w:rPr>
                <w:rFonts w:ascii="Cambria" w:hAnsi="Cambria" w:cs="Cambria"/>
                <w:sz w:val="14"/>
                <w:szCs w:val="14"/>
                <w:highlight w:val="none"/>
              </w:rPr>
              <w:t xml:space="preserve">Avental Impermeável - Avental Raspa – Raspas de Couro</w:t>
            </w:r>
            <w:r>
              <w:rPr>
                <w:rFonts w:ascii="Cambria" w:hAnsi="Cambria" w:cs="Cambria"/>
                <w:sz w:val="14"/>
                <w:szCs w:val="14"/>
                <w:highlight w:val="none"/>
              </w:rPr>
            </w:r>
            <w:r/>
          </w:p>
          <w:p>
            <w:pPr>
              <w:jc w:val="center"/>
            </w:pPr>
            <w:r>
              <w:rPr>
                <w:rFonts w:ascii="Cambria" w:hAnsi="Cambria" w:cs="Cambria"/>
                <w:sz w:val="14"/>
                <w:szCs w:val="14"/>
                <w:highlight w:val="none"/>
              </w:rPr>
              <w:t xml:space="preserve">Objetivo de proteger o tronco do profissional contra:</w:t>
            </w:r>
            <w:r>
              <w:rPr>
                <w:rFonts w:ascii="Cambria" w:hAnsi="Cambria" w:cs="Cambria"/>
                <w:sz w:val="14"/>
                <w:szCs w:val="14"/>
                <w:highlight w:val="none"/>
              </w:rPr>
            </w:r>
            <w:r/>
          </w:p>
          <w:p>
            <w:pPr>
              <w:jc w:val="center"/>
            </w:pPr>
            <w:r>
              <w:rPr>
                <w:rFonts w:ascii="Cambria" w:hAnsi="Cambria" w:cs="Cambria"/>
                <w:sz w:val="14"/>
                <w:szCs w:val="14"/>
                <w:highlight w:val="none"/>
              </w:rPr>
              <w:t xml:space="preserve">- Materiais em fusão;</w:t>
            </w:r>
            <w:r>
              <w:rPr>
                <w:rFonts w:ascii="Cambria" w:hAnsi="Cambria" w:cs="Cambria"/>
                <w:sz w:val="14"/>
                <w:szCs w:val="14"/>
                <w:highlight w:val="none"/>
              </w:rPr>
            </w:r>
            <w:r/>
          </w:p>
          <w:p>
            <w:pPr>
              <w:jc w:val="center"/>
            </w:pPr>
            <w:r>
              <w:rPr>
                <w:rFonts w:ascii="Cambria" w:hAnsi="Cambria" w:cs="Cambria"/>
                <w:sz w:val="14"/>
                <w:szCs w:val="14"/>
                <w:highlight w:val="none"/>
              </w:rPr>
              <w:t xml:space="preserve">- Agentes cortantes;</w:t>
            </w:r>
            <w:r>
              <w:rPr>
                <w:rFonts w:ascii="Cambria" w:hAnsi="Cambria" w:cs="Cambria"/>
                <w:sz w:val="14"/>
                <w:szCs w:val="14"/>
                <w:highlight w:val="none"/>
              </w:rPr>
            </w:r>
            <w:r/>
          </w:p>
          <w:p>
            <w:pPr>
              <w:jc w:val="center"/>
            </w:pPr>
            <w:r>
              <w:rPr>
                <w:rFonts w:ascii="Cambria" w:hAnsi="Cambria" w:cs="Cambria"/>
                <w:sz w:val="14"/>
                <w:szCs w:val="14"/>
                <w:highlight w:val="none"/>
              </w:rPr>
              <w:t xml:space="preserve">- Agentes escoriantes,</w:t>
            </w:r>
            <w:r>
              <w:rPr>
                <w:rFonts w:ascii="Cambria" w:hAnsi="Cambria" w:cs="Cambria"/>
                <w:sz w:val="14"/>
                <w:szCs w:val="14"/>
                <w:highlight w:val="none"/>
              </w:rPr>
            </w:r>
            <w:r/>
          </w:p>
          <w:p>
            <w:pPr>
              <w:jc w:val="center"/>
            </w:pPr>
            <w:r>
              <w:rPr>
                <w:rFonts w:ascii="Cambria" w:hAnsi="Cambria" w:cs="Cambria"/>
                <w:sz w:val="14"/>
                <w:szCs w:val="14"/>
                <w:highlight w:val="none"/>
              </w:rPr>
              <w:t xml:space="preserve">- Operações de solda. </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t xml:space="preserve">TAM. P ao XGG</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42,30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AVENTAL IMPERMEÁVEL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13,67</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LUVAS MANGAS LONGAS</w:t>
            </w:r>
            <w:r>
              <w:rPr>
                <w:rFonts w:ascii="Cambria" w:hAnsi="Cambria" w:cs="Cambria"/>
                <w:sz w:val="14"/>
                <w:szCs w:val="14"/>
                <w:highlight w:val="none"/>
              </w:rPr>
            </w:r>
            <w:r/>
          </w:p>
          <w:p>
            <w:pPr>
              <w:jc w:val="center"/>
              <w:rPr>
                <w:rFonts w:ascii="Cambria" w:hAnsi="Cambria" w:cs="Cambria"/>
                <w:sz w:val="14"/>
                <w:szCs w:val="14"/>
                <w:highlight w:val="none"/>
              </w:rPr>
            </w:pPr>
            <w:r>
              <w:rPr>
                <w:rFonts w:ascii="Cambria" w:hAnsi="Cambria" w:cs="Cambria"/>
                <w:sz w:val="14"/>
                <w:szCs w:val="14"/>
                <w:highlight w:val="none"/>
              </w:rPr>
            </w:r>
            <w:r>
              <w:rPr>
                <w:rFonts w:ascii="Cambria" w:hAnsi="Cambria" w:cs="Cambria"/>
                <w:sz w:val="14"/>
                <w:szCs w:val="14"/>
                <w:highlight w:val="none"/>
              </w:rPr>
              <w:t xml:space="preserve">Luva de segurança com cinco dedos, com dorso, polegar e palma confeccionada em vaqueta natural, reforço palmar interno em vaqueta natural e elástico no dorso, acabamento em viés e costurada com linha de nylon.</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21,55</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OCULOS DE SEGURANÇA TRANSPARENTE</w:t>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t xml:space="preserve">Ó</w:t>
            </w:r>
            <w:r>
              <w:rPr>
                <w:rFonts w:ascii="Cambria" w:hAnsi="Cambria" w:cs="Cambria"/>
                <w:sz w:val="14"/>
                <w:szCs w:val="14"/>
                <w:highlight w:val="none"/>
              </w:rPr>
              <w:t xml:space="preserve">culos CINZA policarbonato óptico, armação de nylon; hastes reguláveis; filtra mínimo 99,9%  dos raios UVA/UVB - Óculos de segurança contam com armação e visor confeccionados em uma única peça de policarbonato e haste tipo espátula. O produto filtra até 99,</w:t>
            </w:r>
            <w:r>
              <w:rPr>
                <w:rFonts w:ascii="Cambria" w:hAnsi="Cambria" w:cs="Cambria"/>
                <w:sz w:val="14"/>
                <w:szCs w:val="14"/>
                <w:highlight w:val="none"/>
              </w:rPr>
              <w:t xml:space="preserve">9% dos raios UVA e UVB, proporcionando ótimo conforto óptico na exposição solar, em atividades a céu aberto. Ideal para luminosidade intensa, pois evitam a fadiga e a dificuldade de visão.</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6,40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ABAFADOR</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Com ajuste de altura</w:t>
              <w:br/>
              <w:t xml:space="preserve">- 20 dB (NRRsf) -</w:t>
              <w:br/>
              <w:t xml:space="preserve">Haste acima da cabeça -</w:t>
              <w:br/>
              <w:t xml:space="preserve">Haste metálica e almofadada</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49,42</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ABAFADOR ACOPLÁVEL AO CAPACETE</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Dimensões do item C x L x A 37,5 x 42,6 x 14,6 centímetros</w:t>
              <w:br/>
              <w:t xml:space="preserve">Peso do produto 263 Gramas</w:t>
              <w:br/>
              <w:t xml:space="preserve">Com ajuste de altura</w:t>
              <w:br/>
              <w:t xml:space="preserve">C.a; n 33.835</w:t>
              <w:br/>
              <w:t xml:space="preserve">18 db (nrrsf)</w:t>
              <w:br/>
              <w:t xml:space="preserve">Leve e sem partes metálicas expostas</w:t>
              <w:br/>
              <w:t xml:space="preserve">Haste acoplada em capacete</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32,28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CAPAS DE CHUVA</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Vestimenta de segurança tipo capa de chuva confeccionada em PVC; forrada; com manga, capuz e botões de pressão no fechamento.100%  prova dagua. Tamanhos diversos.</w:t>
              <w:br/>
              <w:t xml:space="preserve">Devera ser disponibilizado mostruário para escolha dos tamanhos.</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21,32</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770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LUVA NITRÍLICAS/NEOPREME</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confeccionada em policloropreno (NEOPREME), revestimento interno em algodão flocado, palma, fac</w:t>
            </w:r>
            <w:r>
              <w:rPr>
                <w:rFonts w:ascii="Cambria" w:hAnsi="Cambria" w:cs="Cambria"/>
                <w:sz w:val="14"/>
                <w:szCs w:val="14"/>
              </w:rPr>
              <w:t xml:space="preserve">e palmar dos dedos e ponta dos dedos antiderrapante ou nitrilica, confeccionada em borracha nitrilica, sem revestimento interno, palma, face palmar dos dedos e ponta dos dedos antiderrapante, acabamento clorinado tam: P 01cx c/100 M 01cx c/100 G 01cx c/100</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14,28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19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LUVAS DE ELETRICISTA</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Luvas isolantes de borracha</w:t>
            </w:r>
            <w:r>
              <w:rPr>
                <w:rFonts w:ascii="Cambria" w:hAnsi="Cambria" w:cs="Cambria"/>
                <w:sz w:val="14"/>
                <w:szCs w:val="14"/>
              </w:rPr>
              <w:t xml:space="preserve"> Orion são fabricadas de acordo com as normas NBR 10622/NBR</w:t>
              <w:br/>
              <w:t xml:space="preserve">16295/ASTM D120 e oferecem proteção contra choques elétricos, lesões sérias ou até fatais.</w:t>
              <w:br/>
              <w:t xml:space="preserve">Produzidas com composto de baixa propagação de chamas;</w:t>
              <w:br/>
              <w:t xml:space="preserve">Permite trabalho tensão 1000v e pico 5000v.</w:t>
              <w:br/>
              <w:t xml:space="preserve">TAM. G</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258,05</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1.274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LUVAS EM PVC</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Luva em PVC</w:t>
              <w:br/>
              <w:t xml:space="preserve">Forrada Verde e palma áspera para ser usada na limpeza de galerias e materiais</w:t>
              <w:br/>
              <w:t xml:space="preserve">escorregadios ou oleosos,</w:t>
              <w:br/>
              <w:t xml:space="preserve">punho 70 cm.</w:t>
              <w:br/>
              <w:t xml:space="preserve">Vendida o par.</w:t>
              <w:br/>
              <w:t xml:space="preserve">Que possa ser u</w:t>
            </w:r>
            <w:r>
              <w:rPr>
                <w:rFonts w:ascii="Cambria" w:hAnsi="Cambria" w:cs="Cambria"/>
                <w:sz w:val="14"/>
                <w:szCs w:val="14"/>
              </w:rPr>
              <w:t xml:space="preserve">tilizada para manuseio de produtos químicos, ácidos, galvanização, peças e materiais oleados, coleta de resíduos e</w:t>
              <w:br/>
              <w:t xml:space="preserve">demais atividades que exijam impermeabilidade e resistência mecânica e química. Aterro,</w:t>
              <w:br/>
              <w:t xml:space="preserve">esgoto, coleta.</w:t>
              <w:br/>
              <w:t xml:space="preserve">ESPECIFICAÇÕES Punho: 70cm.</w:t>
              <w:br/>
              <w:t xml:space="preserve">TAMANHO G</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10,95</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MÁSCARA DE SOLDA AUTOMÁTICA</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Máscara de solda de segurança,</w:t>
              <w:br/>
              <w:t xml:space="preserve">tipo: escurecimento automático,</w:t>
              <w:br/>
              <w:t xml:space="preserve">modelo: composto de um casco fabricado em polipropileno (PP),</w:t>
              <w:br/>
              <w:t xml:space="preserve">suspensão ajustável fabricada em polietileno (PE) com aparado</w:t>
            </w:r>
            <w:r>
              <w:rPr>
                <w:rFonts w:ascii="Cambria" w:hAnsi="Cambria" w:cs="Cambria"/>
                <w:sz w:val="14"/>
                <w:szCs w:val="14"/>
              </w:rPr>
              <w:t xml:space="preserve">r de suor em espuma sintética,</w:t>
              <w:br/>
              <w:t xml:space="preserve">placa composta de filtro em LCD e duas lentes em polietilenoglicol copoliéster (PETG).</w:t>
              <w:br/>
              <w:t xml:space="preserve">Mascara: polipropileno (PP), polietileno (PE), resina acetal (POM), poliamida (PA), espuma de</w:t>
              <w:br/>
              <w:t xml:space="preserve">poliuretano.</w:t>
              <w:br/>
              <w:t xml:space="preserve">Filtro: modulo eletrônico com l</w:t>
            </w:r>
            <w:r>
              <w:rPr>
                <w:rFonts w:ascii="Cambria" w:hAnsi="Cambria" w:cs="Cambria"/>
                <w:sz w:val="14"/>
                <w:szCs w:val="14"/>
              </w:rPr>
              <w:t xml:space="preserve">ente tecnologia LCD.</w:t>
              <w:br/>
              <w:t xml:space="preserve">Cobre-filtro: polietilenoglicol copoliéster (PETG).</w:t>
              <w:br/>
              <w:t xml:space="preserve">Indicações: mascara de solda para proteção dos olhos e face contra impactos de partículas</w:t>
              <w:br/>
              <w:t xml:space="preserve">volantes, radiação ultravioleta, radiação infravermelha e luminosidade intensa.</w:t>
              <w:br/>
              <w:t xml:space="preserve">TAMANHO ÚNICO</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77,72</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MASCARA VOGA</w:t>
            </w:r>
            <w:r>
              <w:rPr>
                <w:rFonts w:ascii="Cambria" w:hAnsi="Cambria" w:eastAsia="Calibri" w:cs="Cambria"/>
                <w:b w:val="0"/>
                <w:i w:val="0"/>
                <w:strike w:val="0"/>
                <w:color w:val="000000"/>
                <w:sz w:val="14"/>
                <w:szCs w:val="14"/>
                <w:u w:val="none"/>
                <w:vertAlign w:val="baseline"/>
              </w:rPr>
              <w:br/>
              <w:t xml:space="preserve">Possuir duas válvulas de exalação e duas entradas para os cartuchos,</w:t>
              <w:br/>
              <w:t xml:space="preserve">Possuir uma aranha com quatro pontas com elástico superio</w:t>
            </w:r>
            <w:r>
              <w:rPr>
                <w:rFonts w:ascii="Cambria" w:hAnsi="Cambria" w:eastAsia="Calibri" w:cs="Cambria"/>
                <w:b w:val="0"/>
                <w:i w:val="0"/>
                <w:strike w:val="0"/>
                <w:color w:val="000000"/>
                <w:sz w:val="14"/>
                <w:szCs w:val="14"/>
                <w:u w:val="none"/>
                <w:vertAlign w:val="baseline"/>
              </w:rPr>
              <w:t xml:space="preserve">r e inferior com regulagem e suporte para cabeça.</w:t>
              <w:br/>
              <w:t xml:space="preserve">O corpo da peça deve conterbordas viradas e queixeira interna,</w:t>
              <w:br/>
              <w:t xml:space="preserve">Possuir duas aberturas laterais onde se localiza as válvulas de exalação</w:t>
              <w:br/>
              <w:t xml:space="preserve">composta por válvula e membrana e nas sua parte frontal.</w:t>
              <w:br/>
              <w:t xml:space="preserve">TAMANHO ÚNICO</w:t>
            </w:r>
            <w:r>
              <w:rPr>
                <w:rFonts w:ascii="Cambria" w:hAnsi="Cambria" w:cs="Cambria"/>
                <w:b w:val="0"/>
                <w:bCs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40,88</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ÓCULOS SOBREPOR</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Óculos de segurança constituído de arma</w:t>
            </w:r>
            <w:r>
              <w:rPr>
                <w:rFonts w:ascii="Cambria" w:hAnsi="Cambria" w:cs="Cambria"/>
                <w:sz w:val="14"/>
                <w:szCs w:val="14"/>
              </w:rPr>
              <w:t xml:space="preserve">ção e visor em</w:t>
              <w:br/>
              <w:t xml:space="preserve">policarbonato com meia borda superior e meia proteção nas bordas.</w:t>
              <w:br/>
              <w:t xml:space="preserve">As hastes do tipo espátula devem serconfeccionadas do mesmo material da armação,</w:t>
              <w:br/>
              <w:t xml:space="preserve">possuir6 fendas de ventilação e ser fixadas  armação através de pinos plásticos.</w:t>
              <w:br/>
              <w:t xml:space="preserve">TAMANHO ÚNICO</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7,43</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FD</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456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PAPEL TOALHA INTERFOLHAS INTERCALADAS</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Fardo com 1.000 folhas Toalhas interfolhas Intercaladas 100% fibras(celulose) Virgens(devidamente identificado no papel BRANCO EXTRA LUXO de alta qualidade Folhas simples, com duas dobras interfolhas Produto não perecível Validade indete</w:t>
            </w:r>
            <w:r>
              <w:rPr>
                <w:rFonts w:ascii="Cambria" w:hAnsi="Cambria" w:cs="Cambria"/>
                <w:sz w:val="14"/>
                <w:szCs w:val="14"/>
              </w:rPr>
              <w:t xml:space="preserve">rminada Com fardos exatamente do mesmo tamanho Crepado GRAMATURA DE 32 A 35 G/M UNIDADES, COR BRANCO, NÃO RECICLADO, MEDIDAS: 20X21CM. MATERIAL DE BOA QUALIDADE, QUE NÃO DEIXAM RESÍDUOS PARA USO EM CONSULTÓRIO ODONTOLÓGICO E AMBULATÓRIO DOS POSTOS DE SAÚDE</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16,73</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PROTETOR AURICULAR (PLUG)</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Protetor Plug</w:t>
              <w:br/>
              <w:t xml:space="preserve">Protetor Auditivo simples tipo plug de Silicone com cordão, com três flanges.</w:t>
              <w:br/>
              <w:t xml:space="preserve">TAMANHO ÚNICO</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1,45</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FR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REPELENTE PARA MOSQUITO</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AEROSOL,165 Mililitros</w:t>
              <w:br/>
              <w:t xml:space="preserve">Fórmula não oleosa</w:t>
              <w:br/>
              <w:t xml:space="preserve">Que Repele o mosquito da dengue</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12,30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SUPORTE PARA OS PÉS</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r>
            <w:r>
              <w:rPr>
                <w:rFonts w:ascii="Cambria" w:hAnsi="Cambria" w:cs="Cambria"/>
                <w:sz w:val="14"/>
                <w:szCs w:val="14"/>
              </w:rPr>
              <w:t xml:space="preserve">Articulável e com 3 níveis de altura.  Superfície antiderrapante.  Altura mínima: 9cm e máxima: 13cm.  Feito em aço carbono com acabamento em pintura eletrostática a pó.</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67,81</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2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b w:val="0"/>
                <w:bCs w:val="0"/>
                <w:i w:val="0"/>
                <w:strike w:val="0"/>
                <w:color w:val="000000"/>
                <w:sz w:val="14"/>
                <w:szCs w:val="14"/>
                <w:highlight w:val="none"/>
                <w:u w:val="none"/>
                <w:vertAlign w:val="baseline"/>
              </w:rPr>
            </w:pPr>
            <w:r>
              <w:rPr>
                <w:rFonts w:ascii="Cambria" w:hAnsi="Cambria" w:cs="Cambria"/>
                <w:sz w:val="14"/>
                <w:szCs w:val="14"/>
              </w:rPr>
              <w:t xml:space="preserve">LUVAS DE PROCEDIMENTOS</w:t>
            </w:r>
            <w:r>
              <w:rPr>
                <w:rFonts w:ascii="Cambria" w:hAnsi="Cambria" w:cs="Cambria"/>
                <w:b w:val="0"/>
                <w:bCs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14,59</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8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29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highlight w:val="none"/>
              </w:rPr>
            </w:pPr>
            <w:r>
              <w:rPr>
                <w:rFonts w:ascii="Cambria" w:hAnsi="Cambria" w:cs="Cambria"/>
                <w:sz w:val="14"/>
                <w:szCs w:val="14"/>
              </w:rPr>
              <w:t xml:space="preserve">BOTA DE BORRACHA</w:t>
            </w:r>
            <w:r>
              <w:rPr>
                <w:rFonts w:ascii="Cambria" w:hAnsi="Cambria" w:cs="Cambria"/>
                <w:sz w:val="14"/>
                <w:szCs w:val="14"/>
              </w:rPr>
            </w:r>
            <w:r/>
          </w:p>
          <w:p>
            <w:pPr>
              <w:jc w:val="center"/>
            </w:pPr>
            <w:r>
              <w:rPr>
                <w:rFonts w:ascii="Cambria" w:hAnsi="Cambria" w:cs="Cambria"/>
                <w:sz w:val="14"/>
                <w:szCs w:val="14"/>
                <w:highlight w:val="none"/>
              </w:rPr>
              <w:t xml:space="preserve">Azul com solado amarelo cano longo e polaina com amarra;cano longo com amarra</w:t>
            </w:r>
            <w:r>
              <w:rPr>
                <w:rFonts w:ascii="Cambria" w:hAnsi="Cambria" w:cs="Cambria"/>
                <w:sz w:val="14"/>
                <w:szCs w:val="14"/>
                <w:highlight w:val="none"/>
              </w:rPr>
            </w:r>
            <w:r/>
          </w:p>
          <w:p>
            <w:pPr>
              <w:jc w:val="center"/>
            </w:pPr>
            <w:r>
              <w:rPr>
                <w:rFonts w:ascii="Cambria" w:hAnsi="Cambria" w:cs="Cambria"/>
                <w:sz w:val="14"/>
                <w:szCs w:val="14"/>
                <w:highlight w:val="none"/>
              </w:rPr>
              <w:t xml:space="preserve">Bota ocupacional, em cano longo, com cabedal, com amarra, impermeável, solado</w:t>
            </w:r>
            <w:r>
              <w:rPr>
                <w:rFonts w:ascii="Cambria" w:hAnsi="Cambria" w:cs="Cambria"/>
                <w:sz w:val="14"/>
                <w:szCs w:val="14"/>
                <w:highlight w:val="none"/>
              </w:rPr>
            </w:r>
            <w:r/>
          </w:p>
          <w:p>
            <w:pPr>
              <w:jc w:val="center"/>
            </w:pPr>
            <w:r>
              <w:rPr>
                <w:rFonts w:ascii="Cambria" w:hAnsi="Cambria" w:cs="Cambria"/>
                <w:sz w:val="14"/>
                <w:szCs w:val="14"/>
                <w:highlight w:val="none"/>
              </w:rPr>
              <w:t xml:space="preserve">antiderrapante, resistente a óleo combustível, de uso profissional, confeccionada em</w:t>
            </w:r>
            <w:r>
              <w:rPr>
                <w:rFonts w:ascii="Cambria" w:hAnsi="Cambria" w:cs="Cambria"/>
                <w:sz w:val="14"/>
                <w:szCs w:val="14"/>
                <w:highlight w:val="none"/>
              </w:rPr>
            </w:r>
            <w:r/>
          </w:p>
          <w:p>
            <w:pPr>
              <w:jc w:val="center"/>
            </w:pPr>
            <w:r>
              <w:rPr>
                <w:rFonts w:ascii="Cambria" w:hAnsi="Cambria" w:cs="Cambria"/>
                <w:sz w:val="14"/>
                <w:szCs w:val="14"/>
                <w:highlight w:val="none"/>
              </w:rPr>
              <w:t xml:space="preserve">policloreto de vinila (PVC), injetada em uma peça só. Resistente a reagentes químicos.</w:t>
            </w:r>
            <w:r>
              <w:rPr>
                <w:rFonts w:ascii="Cambria" w:hAnsi="Cambria" w:cs="Cambria"/>
                <w:sz w:val="14"/>
                <w:szCs w:val="14"/>
                <w:highlight w:val="none"/>
              </w:rPr>
            </w:r>
            <w:r/>
          </w:p>
          <w:p>
            <w:pPr>
              <w:jc w:val="center"/>
            </w:pPr>
            <w:r>
              <w:rPr>
                <w:rFonts w:ascii="Cambria" w:hAnsi="Cambria" w:cs="Cambria"/>
                <w:sz w:val="14"/>
                <w:szCs w:val="14"/>
                <w:highlight w:val="none"/>
              </w:rPr>
              <w:t xml:space="preserve">- Amarra como acessório protegendo entrada de resíduos.</w:t>
            </w:r>
            <w:r>
              <w:rPr>
                <w:rFonts w:ascii="Cambria" w:hAnsi="Cambria" w:cs="Cambria"/>
                <w:sz w:val="14"/>
                <w:szCs w:val="14"/>
                <w:highlight w:val="none"/>
              </w:rPr>
            </w:r>
            <w:r/>
          </w:p>
          <w:p>
            <w:pPr>
              <w:jc w:val="center"/>
              <w:rPr>
                <w:rFonts w:ascii="Cambria" w:hAnsi="Cambria" w:cs="Cambria"/>
                <w:sz w:val="14"/>
                <w:szCs w:val="14"/>
              </w:rPr>
            </w:pPr>
            <w:r>
              <w:rPr>
                <w:rFonts w:ascii="Cambria" w:hAnsi="Cambria" w:cs="Cambria"/>
                <w:sz w:val="14"/>
                <w:szCs w:val="14"/>
                <w:highlight w:val="none"/>
              </w:rPr>
              <w:t xml:space="preserve">-</w:t>
            </w:r>
            <w:r>
              <w:rPr>
                <w:rFonts w:ascii="Cambria" w:hAnsi="Cambria" w:cs="Cambria"/>
                <w:sz w:val="14"/>
                <w:szCs w:val="14"/>
                <w:highlight w:val="none"/>
              </w:rPr>
              <w:t xml:space="preserve"> PVC resistente aos principais defensivos do mercado (não resseca). • Proteção dos pés do usuário contra riscos de natureza leve, contra agentes abrasivos e escoriantes, contra umidade proveniente de operações com uso de água econtra riscos de origem quími</w:t>
            </w:r>
            <w:r>
              <w:rPr>
                <w:rFonts w:ascii="Cambria" w:hAnsi="Cambria" w:cs="Cambria"/>
                <w:sz w:val="14"/>
                <w:szCs w:val="14"/>
                <w:highlight w:val="none"/>
              </w:rPr>
              <w:t xml:space="preserve">ca. Altura mínima de Cano: 33 cm / cano longo + amarra. Tamanhos do 34 ao 44</w:t>
            </w:r>
            <w:r>
              <w:rPr>
                <w:rFonts w:ascii="Cambria" w:hAnsi="Cambria" w:cs="Cambria"/>
                <w:sz w:val="14"/>
                <w:szCs w:val="14"/>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34,06</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4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SAPATO DE SEGURANÇA - BRANCO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78,40</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5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31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cs="Cambria"/>
                <w:sz w:val="14"/>
                <w:szCs w:val="14"/>
              </w:rPr>
              <w:t xml:space="preserve">250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ALCOOL LIQUIDO 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7,72</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11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32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GAL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ALCOOL  EM GEL 70 % - EMBALAGENS DE 05LTS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49,69</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7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Cambria" w:hAnsi="Cambria" w:cs="Cambria"/>
                <w:sz w:val="14"/>
                <w:szCs w:val="14"/>
              </w:rPr>
            </w:pPr>
            <w:r>
              <w:rPr>
                <w:rFonts w:ascii="Cambria" w:hAnsi="Cambria" w:cs="Cambria"/>
                <w:sz w:val="14"/>
                <w:szCs w:val="14"/>
              </w:rPr>
              <w:t xml:space="preserve">TOUCA DESCARTÁVEL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15,79</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r>
        <w:trPr>
          <w:trHeight w:val="4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textDirection w:val="lrTb"/>
            <w:noWrap w:val="false"/>
          </w:tcPr>
          <w:p>
            <w:pPr>
              <w:jc w:val="center"/>
              <w:rPr>
                <w:rFonts w:ascii="Cambria" w:hAnsi="Cambria" w:cs="Cambria"/>
                <w:sz w:val="14"/>
                <w:szCs w:val="14"/>
              </w:rPr>
            </w:pPr>
            <w:r>
              <w:rPr>
                <w:rFonts w:ascii="Cambria" w:hAnsi="Cambria" w:cs="Cambria"/>
                <w:sz w:val="14"/>
                <w:szCs w:val="14"/>
              </w:rPr>
              <w:t xml:space="preserve">34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textDirection w:val="lrTb"/>
            <w:noWrap w:val="false"/>
          </w:tcPr>
          <w:p>
            <w:pPr>
              <w:jc w:val="center"/>
              <w:rPr>
                <w:rFonts w:ascii="Cambria" w:hAnsi="Cambria" w:cs="Cambria"/>
              </w:rPr>
            </w:pPr>
            <w:r>
              <w:rPr>
                <w:rFonts w:ascii="Cambria" w:hAnsi="Cambria" w:cs="Cambria"/>
                <w:sz w:val="14"/>
                <w:szCs w:val="14"/>
              </w:rPr>
              <w:t xml:space="preserve">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textDirection w:val="lrTb"/>
            <w:noWrap w:val="false"/>
          </w:tcPr>
          <w:p>
            <w:pPr>
              <w:jc w:val="center"/>
              <w:rPr>
                <w:rFonts w:ascii="undefined" w:hAnsi="undefined" w:cs="undefined"/>
                <w:b w:val="0"/>
                <w:bCs w:val="0"/>
                <w:i w:val="0"/>
                <w:strike w:val="0"/>
                <w:color w:val="000000"/>
                <w:sz w:val="14"/>
                <w:szCs w:val="14"/>
                <w:highlight w:val="none"/>
                <w:u w:val="none"/>
                <w:vertAlign w:val="baseline"/>
              </w:rPr>
            </w:pPr>
            <w:r>
              <w:rPr>
                <w:rFonts w:ascii="Cambria" w:hAnsi="Cambria" w:cs="Cambria"/>
                <w:sz w:val="14"/>
                <w:szCs w:val="14"/>
              </w:rPr>
              <w:t xml:space="preserve">MASCARA DESCARTAVEL BRANCA COM ELASTICO DUPLA E/OU TRIPLA</w:t>
            </w:r>
            <w:r>
              <w:rPr>
                <w:rFonts w:ascii="Cambria" w:hAnsi="Cambria" w:cs="Cambria"/>
                <w:sz w:val="14"/>
                <w:szCs w:val="14"/>
              </w:rPr>
            </w:r>
            <w:r/>
          </w:p>
          <w:p>
            <w:pPr>
              <w:jc w:val="center"/>
              <w:rPr>
                <w:rFonts w:ascii="Cambria" w:hAnsi="Cambria" w:cs="Cambria"/>
                <w:sz w:val="14"/>
                <w:szCs w:val="14"/>
              </w:rPr>
            </w:pPr>
            <w:r>
              <w:rPr>
                <w:rFonts w:ascii="Cambria" w:hAnsi="Cambria" w:eastAsia="Calibri" w:cs="Cambria"/>
                <w:b w:val="0"/>
                <w:i w:val="0"/>
                <w:strike w:val="0"/>
                <w:color w:val="000000"/>
                <w:sz w:val="14"/>
                <w:szCs w:val="14"/>
                <w:highlight w:val="none"/>
                <w:u w:val="none"/>
                <w:vertAlign w:val="baseline"/>
              </w:rPr>
              <w:t xml:space="preserve">Caixa com 50 unidades</w:t>
            </w:r>
            <w:r>
              <w:rPr>
                <w:rFonts w:ascii="Cambria" w:hAnsi="Cambria" w:eastAsia="Calibri" w:cs="Cambria"/>
                <w:b w:val="0"/>
                <w:i w:val="0"/>
                <w:strike w:val="0"/>
                <w:color w:val="000000"/>
                <w:sz w:val="14"/>
                <w:szCs w:val="14"/>
                <w:highlight w:val="none"/>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R$ </w:t>
            </w:r>
            <w:r>
              <w:rPr>
                <w:rFonts w:ascii="Cambria" w:hAnsi="Cambria" w:eastAsia="Calibri" w:cs="Cambria"/>
                <w:b w:val="0"/>
                <w:i w:val="0"/>
                <w:strike w:val="0"/>
                <w:color w:val="000000"/>
                <w:sz w:val="14"/>
                <w:szCs w:val="14"/>
                <w:u w:val="none"/>
                <w:vertAlign w:val="baseline"/>
              </w:rPr>
              <w:t xml:space="preserve"> </w:t>
            </w:r>
            <w:r>
              <w:rPr>
                <w:rFonts w:ascii="Cambria" w:hAnsi="Cambria" w:eastAsia="Calibri" w:cs="Cambria"/>
                <w:b w:val="0"/>
                <w:i w:val="0"/>
                <w:strike w:val="0"/>
                <w:color w:val="000000"/>
                <w:sz w:val="14"/>
                <w:szCs w:val="14"/>
                <w:u w:val="none"/>
                <w:vertAlign w:val="baseline"/>
              </w:rPr>
              <w:t xml:space="preserve">8,26</w:t>
            </w:r>
            <w:r>
              <w:rPr>
                <w:rFonts w:ascii="Cambria" w:hAnsi="Cambria" w:eastAsia="Calibri" w:cs="Cambria"/>
                <w:b w:val="0"/>
                <w:i w:val="0"/>
                <w:strike w:val="0"/>
                <w:color w:val="000000"/>
                <w:sz w:val="14"/>
                <w:szCs w:val="14"/>
                <w:u w:val="none"/>
                <w:vertAlign w:val="baseline"/>
              </w:rPr>
              <w:t xml:space="preserve"> </w:t>
            </w:r>
            <w:r>
              <w:rPr>
                <w:rFonts w:ascii="Cambria" w:hAnsi="Cambria" w:cs="Cambria"/>
                <w:sz w:val="14"/>
                <w:szCs w:val="14"/>
              </w:rPr>
            </w:r>
            <w:r/>
          </w:p>
        </w:tc>
      </w:tr>
    </w:tbl>
    <w:p>
      <w:pPr>
        <w:pStyle w:val="1088"/>
        <w:numPr>
          <w:ilvl w:val="0"/>
          <w:numId w:val="0"/>
        </w:numPr>
        <w:ind w:left="0" w:firstLine="0"/>
        <w:spacing w:before="0" w:after="0" w:line="312" w:lineRule="auto"/>
        <w:rPr>
          <w:rFonts w:ascii="Cambria" w:hAnsi="Cambria" w:cs="Cambria"/>
          <w:sz w:val="14"/>
          <w:szCs w:val="14"/>
        </w:rPr>
      </w:pPr>
      <w:r>
        <w:rPr>
          <w:rFonts w:ascii="Cambria" w:hAnsi="Cambria" w:cs="Cambria"/>
          <w:sz w:val="14"/>
          <w:szCs w:val="14"/>
          <w:highlight w:val="none"/>
        </w:rPr>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1.2 - O objeto desta contratação não se enquadra como sendo de bem de luxo, conforme Decreto Municipal nº 5.452, de 05 de setembro de 2023.</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1.3 - Os bens objeto desta contratação são caracterizados como comuns, nos termos do art. 6º, inciso XIII, da Lei nº 14.133/2021.</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088"/>
        <w:numPr>
          <w:ilvl w:val="0"/>
          <w:numId w:val="0"/>
        </w:numPr>
        <w:spacing w:before="0" w:after="0" w:line="312" w:lineRule="auto"/>
        <w:rPr>
          <w:rFonts w:ascii="Cambria" w:hAnsi="Cambria" w:cs="Cambria"/>
          <w:b/>
          <w:sz w:val="14"/>
          <w:szCs w:val="14"/>
        </w:rPr>
      </w:pPr>
      <w:r>
        <w:rPr>
          <w:rFonts w:ascii="Cambria" w:hAnsi="Cambria" w:cs="Cambria"/>
          <w:b/>
          <w:sz w:val="14"/>
          <w:szCs w:val="14"/>
        </w:rPr>
        <w:t xml:space="preserve">2 - PRAZO DE VIGÊNCIA</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2.1 - O prazo de vigência da Ata é de 12 (doze) meses contados da data de sua assinatura, podendo ser prorrogada, nos termos da Lei nº 14.133/2021.</w:t>
      </w:r>
      <w:r>
        <w:rPr>
          <w:sz w:val="14"/>
          <w:szCs w:val="14"/>
        </w:rPr>
      </w:r>
      <w:r/>
    </w:p>
    <w:p>
      <w:pPr>
        <w:pStyle w:val="1135"/>
        <w:numPr>
          <w:ilvl w:val="0"/>
          <w:numId w:val="0"/>
        </w:numPr>
        <w:spacing w:before="0" w:after="0" w:line="312" w:lineRule="auto"/>
        <w:shd w:val="clear" w:color="ffffff" w:themeColor="background1" w:fill="ffffff" w:themeFill="background1"/>
        <w:rPr>
          <w:rFonts w:ascii="Cambria" w:hAnsi="Cambria" w:cs="Cambria"/>
          <w:iCs w:val="0"/>
          <w:sz w:val="14"/>
          <w:szCs w:val="14"/>
          <w:highlight w:val="none"/>
        </w:rPr>
      </w:pPr>
      <w:r>
        <w:rPr>
          <w:rFonts w:ascii="Cambria" w:hAnsi="Cambria" w:cs="Cambria"/>
          <w:i w:val="0"/>
          <w:iCs w:val="0"/>
          <w:color w:val="auto"/>
          <w:sz w:val="14"/>
          <w:szCs w:val="14"/>
        </w:rPr>
        <w:t xml:space="preserve">2.2 - </w:t>
      </w:r>
      <w:r>
        <w:rPr>
          <w:rFonts w:ascii="Cambria" w:hAnsi="Cambria" w:cs="Cambria"/>
          <w:i w:val="0"/>
          <w:iCs w:val="0"/>
          <w:color w:val="auto"/>
          <w:sz w:val="14"/>
          <w:szCs w:val="14"/>
          <w:highlight w:val="white"/>
        </w:rPr>
        <w:t xml:space="preserve">O prazo de vigência dos contratos originados através da Ata de Registro de Preços até 31/12/2024, na forma do artigo 105 da Lei n° 14.133, de 2021.</w:t>
      </w:r>
      <w:r>
        <w:rPr>
          <w:sz w:val="14"/>
          <w:szCs w:val="14"/>
        </w:rPr>
      </w:r>
      <w:r/>
    </w:p>
    <w:p>
      <w:pPr>
        <w:pStyle w:val="1135"/>
        <w:numPr>
          <w:ilvl w:val="0"/>
          <w:numId w:val="0"/>
        </w:numPr>
        <w:spacing w:before="0" w:after="0" w:line="312" w:lineRule="auto"/>
        <w:shd w:val="clear" w:color="ffffff" w:themeColor="background1" w:fill="ffffff" w:themeFill="background1"/>
        <w:rPr>
          <w:rFonts w:ascii="Cambria" w:hAnsi="Cambria" w:cs="Cambria"/>
          <w:bCs w:val="0"/>
          <w:i w:val="0"/>
          <w:color w:val="auto"/>
          <w:sz w:val="14"/>
          <w:szCs w:val="14"/>
          <w:highlight w:val="white"/>
        </w:rPr>
      </w:pPr>
      <w:r>
        <w:rPr>
          <w:rFonts w:ascii="Cambria" w:hAnsi="Cambria" w:cs="Cambria"/>
          <w:sz w:val="14"/>
          <w:szCs w:val="14"/>
          <w:highlight w:val="none"/>
        </w:rPr>
      </w:r>
      <w:r>
        <w:rPr>
          <w:sz w:val="14"/>
          <w:szCs w:val="14"/>
        </w:rPr>
      </w:r>
      <w:r/>
    </w:p>
    <w:p>
      <w:pPr>
        <w:pStyle w:val="1071"/>
        <w:numPr>
          <w:ilvl w:val="0"/>
          <w:numId w:val="0"/>
        </w:numPr>
        <w:spacing w:before="0"/>
        <w:tabs>
          <w:tab w:val="left" w:pos="426" w:leader="none"/>
          <w:tab w:val="clear" w:pos="567" w:leader="none"/>
        </w:tabs>
        <w:rPr>
          <w:rFonts w:ascii="Cambria" w:hAnsi="Cambria" w:cs="Cambria"/>
          <w:sz w:val="14"/>
          <w:szCs w:val="14"/>
        </w:rPr>
      </w:pPr>
      <w:r>
        <w:rPr>
          <w:rFonts w:ascii="Cambria" w:hAnsi="Cambria" w:cs="Cambria"/>
          <w:sz w:val="14"/>
          <w:szCs w:val="14"/>
        </w:rPr>
        <w:t xml:space="preserve">3 - FUNDAMENTAÇÃO E DESCRIÇÃO DA NECESSIDADE DA CONTRATAÇÃO</w:t>
      </w:r>
      <w:r>
        <w:rPr>
          <w:sz w:val="14"/>
          <w:szCs w:val="14"/>
        </w:rPr>
      </w:r>
      <w:r/>
    </w:p>
    <w:p>
      <w:pPr>
        <w:pStyle w:val="1088"/>
        <w:numPr>
          <w:ilvl w:val="0"/>
          <w:numId w:val="0"/>
        </w:numPr>
        <w:spacing w:before="0" w:after="0" w:line="312" w:lineRule="auto"/>
        <w:tabs>
          <w:tab w:val="left" w:pos="426" w:leader="none"/>
        </w:tabs>
        <w:rPr>
          <w:rFonts w:ascii="Cambria" w:hAnsi="Cambria" w:cs="Cambria"/>
          <w:sz w:val="14"/>
          <w:szCs w:val="14"/>
        </w:rPr>
      </w:pPr>
      <w:r>
        <w:rPr>
          <w:rFonts w:ascii="Cambria" w:hAnsi="Cambria" w:cs="Cambria"/>
          <w:sz w:val="14"/>
          <w:szCs w:val="14"/>
        </w:rPr>
        <w:t xml:space="preserve">3.1 - A Fundamentação da Contratação e de seus quantitativos encontra-se pormenorizada em Tópico específico do ETP - Estudo Técnico Preliminar, </w:t>
      </w:r>
      <w:r>
        <w:rPr>
          <w:rFonts w:ascii="Cambria" w:hAnsi="Cambria" w:cs="Cambria"/>
          <w:sz w:val="14"/>
          <w:szCs w:val="14"/>
        </w:rPr>
        <w:t xml:space="preserve">anexo a esse edital</w:t>
      </w:r>
      <w:r>
        <w:rPr>
          <w:sz w:val="14"/>
          <w:szCs w:val="14"/>
        </w:rPr>
      </w:r>
      <w:r/>
    </w:p>
    <w:p>
      <w:pPr>
        <w:pStyle w:val="1090"/>
        <w:numPr>
          <w:ilvl w:val="0"/>
          <w:numId w:val="0"/>
        </w:numPr>
        <w:contextualSpacing/>
        <w:spacing w:before="0" w:after="0" w:line="312" w:lineRule="auto"/>
        <w:tabs>
          <w:tab w:val="left" w:pos="426" w:leader="none"/>
        </w:tabs>
        <w:rPr>
          <w:rFonts w:ascii="Cambria" w:hAnsi="Cambria" w:cs="Cambria"/>
          <w:sz w:val="14"/>
          <w:szCs w:val="14"/>
        </w:rPr>
      </w:pPr>
      <w:r>
        <w:rPr>
          <w:rFonts w:ascii="Cambria" w:hAnsi="Cambria" w:cs="Cambria"/>
          <w:sz w:val="14"/>
          <w:szCs w:val="14"/>
        </w:rPr>
      </w:r>
      <w:r>
        <w:rPr>
          <w:sz w:val="14"/>
          <w:szCs w:val="14"/>
        </w:rPr>
      </w:r>
      <w:r/>
    </w:p>
    <w:p>
      <w:pPr>
        <w:pStyle w:val="1071"/>
        <w:numPr>
          <w:ilvl w:val="0"/>
          <w:numId w:val="0"/>
        </w:numPr>
        <w:spacing w:before="0"/>
        <w:rPr>
          <w:rFonts w:ascii="Cambria" w:hAnsi="Cambria" w:cs="Cambria"/>
          <w:sz w:val="14"/>
          <w:szCs w:val="14"/>
        </w:rPr>
      </w:pPr>
      <w:r>
        <w:rPr>
          <w:rFonts w:ascii="Cambria" w:hAnsi="Cambria" w:cs="Cambria"/>
          <w:sz w:val="14"/>
          <w:szCs w:val="14"/>
        </w:rPr>
        <w:t xml:space="preserve">4 - DESCRIÇÃO DA SOLUÇÃO COMO UM TODO CONSIDERADO O CICLO DE VIDA DO OBJETO E ESPECIFICAÇÃO DO PRODUTO</w:t>
      </w:r>
      <w:r>
        <w:rPr>
          <w:sz w:val="14"/>
          <w:szCs w:val="14"/>
        </w:rPr>
      </w:r>
      <w:r/>
    </w:p>
    <w:p>
      <w:pPr>
        <w:pStyle w:val="1135"/>
        <w:numPr>
          <w:ilvl w:val="0"/>
          <w:numId w:val="0"/>
        </w:numPr>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4.1 - A descrição da solução como um todo encontra-se pormenorizada em tópico específico do ETP - Estudo Técnico Preliminar, </w:t>
      </w:r>
      <w:r>
        <w:rPr>
          <w:rFonts w:ascii="Cambria" w:hAnsi="Cambria" w:cs="Cambria"/>
          <w:i w:val="0"/>
          <w:iCs w:val="0"/>
          <w:color w:val="auto"/>
          <w:sz w:val="14"/>
          <w:szCs w:val="14"/>
        </w:rPr>
        <w:t xml:space="preserve">anexo a esse edital.</w:t>
      </w:r>
      <w:r>
        <w:rPr>
          <w:sz w:val="14"/>
          <w:szCs w:val="14"/>
        </w:rPr>
      </w:r>
      <w:r/>
    </w:p>
    <w:p>
      <w:pPr>
        <w:pStyle w:val="1135"/>
        <w:numPr>
          <w:ilvl w:val="0"/>
          <w:numId w:val="0"/>
        </w:numPr>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5 - </w:t>
      </w:r>
      <w:r>
        <w:rPr>
          <w:rFonts w:ascii="Cambria" w:hAnsi="Cambria" w:cs="Cambria"/>
          <w:sz w:val="14"/>
          <w:szCs w:val="14"/>
        </w:rPr>
        <w:t xml:space="preserve">REQUISITOS DA CONTRATAÇÃO</w:t>
      </w:r>
      <w:r>
        <w:rPr>
          <w:sz w:val="14"/>
          <w:szCs w:val="14"/>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4"/>
          <w:szCs w:val="14"/>
        </w:rPr>
      </w:pPr>
      <w:r>
        <w:rPr>
          <w:rFonts w:ascii="Cambria" w:hAnsi="Cambria" w:cs="Cambria"/>
          <w:sz w:val="14"/>
          <w:szCs w:val="14"/>
        </w:rPr>
        <w:t xml:space="preserve">5.1 - A contratação deverá observar os seguintes requisitos:</w:t>
      </w:r>
      <w:r>
        <w:rPr>
          <w:rFonts w:ascii="Cambria" w:hAnsi="Cambria" w:cs="Cambria"/>
          <w:iCs/>
          <w:sz w:val="14"/>
          <w:szCs w:val="14"/>
        </w:rPr>
      </w:r>
      <w:r/>
    </w:p>
    <w:p>
      <w:pPr>
        <w:pStyle w:val="1141"/>
        <w:spacing w:before="0" w:after="0"/>
        <w:rPr>
          <w:rFonts w:ascii="Cambria" w:hAnsi="Cambria" w:cs="Cambria"/>
          <w:b w:val="0"/>
          <w:color w:val="auto"/>
          <w:sz w:val="14"/>
          <w:szCs w:val="14"/>
        </w:rPr>
      </w:pPr>
      <w:r>
        <w:rPr>
          <w:rFonts w:ascii="Cambria" w:hAnsi="Cambria" w:cs="Cambria"/>
          <w:b w:val="0"/>
          <w:color w:val="auto"/>
          <w:sz w:val="14"/>
          <w:szCs w:val="14"/>
        </w:rPr>
        <w:t xml:space="preserve">5.1.1</w:t>
      </w:r>
      <w:r>
        <w:rPr>
          <w:rFonts w:ascii="Cambria" w:hAnsi="Cambria" w:cs="Cambria"/>
          <w:b w:val="0"/>
          <w:color w:val="auto"/>
          <w:sz w:val="14"/>
          <w:szCs w:val="14"/>
        </w:rPr>
        <w:t xml:space="preserve"> - SUBCONTRATAÇÃO</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5.1.1</w:t>
      </w:r>
      <w:r>
        <w:rPr>
          <w:rFonts w:ascii="Cambria" w:hAnsi="Cambria" w:cs="Cambria"/>
          <w:color w:val="auto"/>
          <w:sz w:val="14"/>
          <w:szCs w:val="14"/>
        </w:rPr>
        <w:t xml:space="preserve">.1 - </w:t>
      </w:r>
      <w:r>
        <w:rPr>
          <w:rFonts w:ascii="Cambria" w:hAnsi="Cambria" w:cs="Cambria"/>
          <w:color w:val="auto"/>
          <w:sz w:val="14"/>
          <w:szCs w:val="14"/>
        </w:rPr>
        <w:t xml:space="preserve">Não é admitida a subcontratação do objeto contratual.</w:t>
      </w:r>
      <w:r>
        <w:rPr>
          <w:sz w:val="14"/>
          <w:szCs w:val="14"/>
        </w:rPr>
      </w:r>
      <w:r/>
    </w:p>
    <w:p>
      <w:pPr>
        <w:pStyle w:val="1141"/>
        <w:spacing w:before="0" w:after="0"/>
        <w:rPr>
          <w:rFonts w:ascii="Cambria" w:hAnsi="Cambria" w:cs="Cambria"/>
          <w:b w:val="0"/>
          <w:color w:val="auto"/>
          <w:sz w:val="14"/>
          <w:szCs w:val="14"/>
        </w:rPr>
      </w:pPr>
      <w:r>
        <w:rPr>
          <w:rFonts w:ascii="Cambria" w:hAnsi="Cambria" w:cs="Cambria"/>
          <w:b w:val="0"/>
          <w:color w:val="auto"/>
          <w:sz w:val="14"/>
          <w:szCs w:val="14"/>
        </w:rPr>
        <w:t xml:space="preserve">5.1.2 - GARANTIA DA CONTRATAÇÃO</w:t>
      </w:r>
      <w:commentRangeStart w:id="0"/>
      <w:r>
        <w:rPr>
          <w:rFonts w:ascii="Cambria" w:hAnsi="Cambria" w:cs="Cambria"/>
          <w:sz w:val="14"/>
          <w:szCs w:val="14"/>
        </w:rPr>
      </w:r>
      <w:commentRangeEnd w:id="0"/>
      <w:r>
        <w:commentReference w:id="0"/>
      </w:r>
      <w:r>
        <w:rPr>
          <w:sz w:val="14"/>
          <w:szCs w:val="14"/>
        </w:rPr>
      </w:r>
      <w:r/>
    </w:p>
    <w:p>
      <w:pPr>
        <w:pStyle w:val="1135"/>
        <w:numPr>
          <w:ilvl w:val="0"/>
          <w:numId w:val="0"/>
        </w:numPr>
        <w:ind w:left="708"/>
        <w:spacing w:before="0" w:after="0" w:line="312" w:lineRule="auto"/>
        <w:rPr>
          <w:iCs w:val="0"/>
          <w:sz w:val="14"/>
          <w:szCs w:val="14"/>
          <w:highlight w:val="none"/>
        </w:rPr>
      </w:pPr>
      <w:r>
        <w:rPr>
          <w:rFonts w:ascii="Cambria" w:hAnsi="Cambria" w:cs="Cambria"/>
          <w:i w:val="0"/>
          <w:iCs w:val="0"/>
          <w:color w:val="auto"/>
          <w:sz w:val="14"/>
          <w:szCs w:val="14"/>
        </w:rPr>
        <w:t xml:space="preserve">5.1.6.1 - Não haverá exigência da garantia da contratação dos artigos 96 e segui</w:t>
      </w:r>
      <w:r>
        <w:rPr>
          <w:rFonts w:ascii="Cambria" w:hAnsi="Cambria" w:cs="Cambria"/>
          <w:i w:val="0"/>
          <w:iCs w:val="0"/>
          <w:color w:val="auto"/>
          <w:sz w:val="14"/>
          <w:szCs w:val="14"/>
        </w:rPr>
        <w:t xml:space="preserve">ntes da Lei nº 14.133, de 2021.</w:t>
      </w:r>
      <w:r>
        <w:rPr>
          <w:sz w:val="14"/>
          <w:szCs w:val="14"/>
        </w:rPr>
      </w:r>
      <w:r/>
    </w:p>
    <w:p>
      <w:pPr>
        <w:pStyle w:val="1135"/>
        <w:numPr>
          <w:ilvl w:val="0"/>
          <w:numId w:val="0"/>
        </w:numPr>
        <w:ind w:left="708"/>
        <w:spacing w:before="0" w:after="0" w:line="312" w:lineRule="auto"/>
        <w:rPr>
          <w:rFonts w:ascii="Cambria" w:hAnsi="Cambria" w:cs="Cambria"/>
          <w:bCs w:val="0"/>
          <w:i w:val="0"/>
          <w:color w:val="auto"/>
          <w:sz w:val="14"/>
          <w:szCs w:val="14"/>
        </w:rPr>
      </w:pPr>
      <w:r>
        <w:rPr>
          <w:sz w:val="14"/>
          <w:szCs w:val="14"/>
          <w:highlight w:val="none"/>
        </w:rPr>
      </w:r>
      <w:r>
        <w:rPr>
          <w:sz w:val="14"/>
          <w:szCs w:val="14"/>
        </w:rPr>
      </w:r>
      <w:r/>
    </w:p>
    <w:p>
      <w:pPr>
        <w:pStyle w:val="1071"/>
        <w:numPr>
          <w:ilvl w:val="0"/>
          <w:numId w:val="0"/>
        </w:numPr>
        <w:spacing w:before="0"/>
        <w:rPr>
          <w:rFonts w:ascii="Cambria" w:hAnsi="Cambria" w:cs="Cambria"/>
          <w:sz w:val="14"/>
          <w:szCs w:val="14"/>
        </w:rPr>
      </w:pPr>
      <w:r>
        <w:rPr>
          <w:rFonts w:ascii="Cambria" w:hAnsi="Cambria" w:cs="Cambria"/>
          <w:sz w:val="14"/>
          <w:szCs w:val="14"/>
        </w:rPr>
        <w:t xml:space="preserve">6 – </w:t>
      </w:r>
      <w:r>
        <w:rPr>
          <w:rFonts w:ascii="Cambria" w:hAnsi="Cambria" w:eastAsia="Calibri" w:cs="Cambria"/>
          <w:sz w:val="14"/>
          <w:szCs w:val="14"/>
        </w:rPr>
        <w:t xml:space="preserve">MODELO DE EXECUÇÃO DO OBJETO</w:t>
      </w:r>
      <w:r>
        <w:rPr>
          <w:sz w:val="14"/>
          <w:szCs w:val="14"/>
        </w:rPr>
      </w:r>
      <w:r/>
    </w:p>
    <w:p>
      <w:pPr>
        <w:jc w:val="both"/>
        <w:spacing w:line="312" w:lineRule="auto"/>
        <w:widowControl w:val="off"/>
        <w:rPr>
          <w:rFonts w:ascii="Cambria" w:hAnsi="Cambria" w:cs="Cambria"/>
          <w:bCs/>
          <w:sz w:val="14"/>
          <w:szCs w:val="14"/>
        </w:rPr>
      </w:pPr>
      <w:r>
        <w:rPr>
          <w:rFonts w:ascii="Cambria" w:hAnsi="Cambria" w:eastAsia="Calibri" w:cs="Cambria"/>
          <w:bCs/>
          <w:sz w:val="14"/>
          <w:szCs w:val="14"/>
        </w:rPr>
        <w:t xml:space="preserve">6.1 - PRAZO DE ENTREGA</w:t>
      </w:r>
      <w:r>
        <w:rPr>
          <w:sz w:val="14"/>
          <w:szCs w:val="14"/>
        </w:rPr>
      </w:r>
      <w:r/>
    </w:p>
    <w:p>
      <w:pPr>
        <w:pStyle w:val="1135"/>
        <w:numPr>
          <w:ilvl w:val="0"/>
          <w:numId w:val="0"/>
        </w:numPr>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6.1.1 - O prazo de entrega dos bens é de </w:t>
      </w:r>
      <w:r>
        <w:rPr>
          <w:rFonts w:ascii="Cambria" w:hAnsi="Cambria" w:cs="Cambria"/>
          <w:i w:val="0"/>
          <w:iCs w:val="0"/>
          <w:color w:val="auto"/>
          <w:sz w:val="14"/>
          <w:szCs w:val="14"/>
        </w:rPr>
        <w:t xml:space="preserve">15 dias, contados da emissão da nota de empenho</w:t>
      </w:r>
      <w:r>
        <w:rPr>
          <w:rFonts w:ascii="Cambria" w:hAnsi="Cambria" w:cs="Cambria"/>
          <w:i w:val="0"/>
          <w:iCs w:val="0"/>
          <w:color w:val="auto"/>
          <w:sz w:val="14"/>
          <w:szCs w:val="14"/>
        </w:rPr>
        <w:t xml:space="preserve"> em </w:t>
      </w:r>
      <w:r>
        <w:rPr>
          <w:rFonts w:ascii="Cambria" w:hAnsi="Cambria" w:cs="Cambria"/>
          <w:i w:val="0"/>
          <w:iCs w:val="0"/>
          <w:color w:val="auto"/>
          <w:sz w:val="14"/>
          <w:szCs w:val="14"/>
        </w:rPr>
        <w:t xml:space="preserve">quantidades a serem informadas pela secretaria solicitante.</w:t>
      </w:r>
      <w:r>
        <w:rPr>
          <w:sz w:val="14"/>
          <w:szCs w:val="14"/>
        </w:rPr>
      </w:r>
      <w:r/>
    </w:p>
    <w:p>
      <w:pPr>
        <w:pStyle w:val="1135"/>
        <w:numPr>
          <w:ilvl w:val="0"/>
          <w:numId w:val="0"/>
        </w:numPr>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6.1.2 - Caso não seja possível a entrega na data assinalada, a empresa deverá comunicar as razões respectivas com pelo menos </w:t>
      </w:r>
      <w:r>
        <w:rPr>
          <w:rFonts w:ascii="Cambria" w:hAnsi="Cambria" w:cs="Cambria"/>
          <w:i w:val="0"/>
          <w:iCs w:val="0"/>
          <w:color w:val="auto"/>
          <w:sz w:val="14"/>
          <w:szCs w:val="14"/>
        </w:rPr>
        <w:t xml:space="preserve">02</w:t>
      </w:r>
      <w:r>
        <w:rPr>
          <w:rFonts w:ascii="Cambria" w:hAnsi="Cambria" w:cs="Cambria"/>
          <w:i w:val="0"/>
          <w:iCs w:val="0"/>
          <w:color w:val="auto"/>
          <w:sz w:val="14"/>
          <w:szCs w:val="14"/>
        </w:rPr>
        <w:t xml:space="preserve">dias de antecedência para que qualquer pleito de prorrogação de prazo seja analisado, ressalvadas situações de caso fortuito e força maior.</w:t>
      </w:r>
      <w:r>
        <w:rPr>
          <w:sz w:val="14"/>
          <w:szCs w:val="14"/>
        </w:rPr>
      </w:r>
      <w:r/>
    </w:p>
    <w:p>
      <w:pPr>
        <w:jc w:val="both"/>
        <w:spacing w:line="312" w:lineRule="auto"/>
        <w:widowControl w:val="off"/>
        <w:tabs>
          <w:tab w:val="left" w:pos="851" w:leader="none"/>
        </w:tabs>
        <w:rPr>
          <w:rFonts w:ascii="Cambria" w:hAnsi="Cambria" w:cs="Cambria"/>
          <w:sz w:val="14"/>
          <w:szCs w:val="14"/>
        </w:rPr>
      </w:pPr>
      <w:r>
        <w:rPr>
          <w:rFonts w:ascii="Cambria" w:hAnsi="Cambria" w:eastAsia="Calibri" w:cs="Cambria"/>
          <w:sz w:val="14"/>
          <w:szCs w:val="14"/>
        </w:rPr>
        <w:t xml:space="preserve">6.2 - LOCAL DE ENTREGA</w:t>
      </w:r>
      <w:r>
        <w:rPr>
          <w:sz w:val="14"/>
          <w:szCs w:val="14"/>
        </w:rPr>
      </w:r>
      <w:r/>
    </w:p>
    <w:p>
      <w:pPr>
        <w:pStyle w:val="1135"/>
        <w:numPr>
          <w:ilvl w:val="0"/>
          <w:numId w:val="0"/>
        </w:numPr>
        <w:spacing w:before="0" w:after="0" w:line="312" w:lineRule="auto"/>
        <w:rPr>
          <w:rFonts w:ascii="Cambria" w:hAnsi="Cambria" w:cs="Cambria"/>
          <w:i w:val="0"/>
          <w:color w:val="auto"/>
          <w:sz w:val="14"/>
          <w:szCs w:val="14"/>
          <w:highlight w:val="white"/>
        </w:rPr>
      </w:pPr>
      <w:r>
        <w:rPr>
          <w:rFonts w:ascii="Cambria" w:hAnsi="Cambria" w:cs="Cambria"/>
          <w:i w:val="0"/>
          <w:color w:val="auto"/>
          <w:sz w:val="14"/>
          <w:szCs w:val="14"/>
        </w:rPr>
        <w:t xml:space="preserve">6.2.1 - </w:t>
      </w:r>
      <w:r>
        <w:rPr>
          <w:rFonts w:ascii="Cambria" w:hAnsi="Cambria" w:eastAsia="Calibri" w:cs="Cambria"/>
          <w:i w:val="0"/>
          <w:color w:val="auto"/>
          <w:sz w:val="14"/>
          <w:szCs w:val="14"/>
          <w:highlight w:val="white"/>
        </w:rPr>
        <w:t xml:space="preserve">Os bens dever</w:t>
      </w:r>
      <w:r>
        <w:rPr>
          <w:rFonts w:ascii="Cambria" w:hAnsi="Cambria" w:eastAsia="Calibri" w:cs="Cambria"/>
          <w:i w:val="0"/>
          <w:color w:val="auto"/>
          <w:sz w:val="14"/>
          <w:szCs w:val="14"/>
          <w:highlight w:val="white"/>
        </w:rPr>
        <w:t xml:space="preserve">ão ser entregues diretamente nas secretarias solicitantes (Educação e Saúde </w:t>
      </w:r>
      <w:r>
        <w:rPr>
          <w:rFonts w:ascii="Cambria" w:hAnsi="Cambria" w:eastAsia="Calibri" w:cs="Cambria"/>
          <w:i w:val="0"/>
          <w:color w:val="auto"/>
          <w:sz w:val="14"/>
          <w:szCs w:val="14"/>
          <w:highlight w:val="white"/>
        </w:rPr>
        <w:t xml:space="preserve"> em dias úteis, das </w:t>
      </w:r>
      <w:r>
        <w:rPr>
          <w:rFonts w:ascii="Cambria" w:hAnsi="Cambria" w:eastAsia="Calibri" w:cs="Cambria"/>
          <w:i w:val="0"/>
          <w:color w:val="auto"/>
          <w:sz w:val="14"/>
          <w:szCs w:val="14"/>
          <w:highlight w:val="white"/>
        </w:rPr>
        <w:t xml:space="preserve">07 </w:t>
      </w:r>
      <w:r>
        <w:rPr>
          <w:rFonts w:ascii="Cambria" w:hAnsi="Cambria" w:eastAsia="Calibri" w:cs="Cambria"/>
          <w:i w:val="0"/>
          <w:color w:val="auto"/>
          <w:sz w:val="14"/>
          <w:szCs w:val="14"/>
          <w:highlight w:val="white"/>
        </w:rPr>
        <w:t xml:space="preserve">às </w:t>
      </w:r>
      <w:r>
        <w:rPr>
          <w:rFonts w:ascii="Cambria" w:hAnsi="Cambria" w:eastAsia="Calibri" w:cs="Cambria"/>
          <w:i w:val="0"/>
          <w:color w:val="auto"/>
          <w:sz w:val="14"/>
          <w:szCs w:val="14"/>
          <w:highlight w:val="white"/>
        </w:rPr>
        <w:t xml:space="preserve">13hs.</w:t>
      </w:r>
      <w:r>
        <w:rPr>
          <w:sz w:val="14"/>
          <w:szCs w:val="14"/>
        </w:rPr>
      </w:r>
      <w:r/>
    </w:p>
    <w:p>
      <w:pPr>
        <w:jc w:val="both"/>
        <w:spacing w:line="312" w:lineRule="auto"/>
        <w:widowControl w:val="off"/>
        <w:tabs>
          <w:tab w:val="left" w:pos="426" w:leader="none"/>
          <w:tab w:val="left" w:pos="851" w:leader="none"/>
        </w:tabs>
        <w:rPr>
          <w:rFonts w:ascii="Cambria" w:hAnsi="Cambria" w:cs="Cambria"/>
          <w:sz w:val="14"/>
          <w:szCs w:val="14"/>
        </w:rPr>
      </w:pPr>
      <w:r>
        <w:rPr>
          <w:rFonts w:ascii="Cambria" w:hAnsi="Cambria" w:eastAsia="Calibri" w:cs="Cambria"/>
          <w:sz w:val="14"/>
          <w:szCs w:val="14"/>
        </w:rPr>
        <w:t xml:space="preserve">6.3 – DO RECEBIMENTO</w:t>
      </w:r>
      <w:r>
        <w:rPr>
          <w:sz w:val="14"/>
          <w:szCs w:val="14"/>
        </w:rPr>
      </w:r>
      <w:r/>
    </w:p>
    <w:p>
      <w:pPr>
        <w:pStyle w:val="108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4"/>
          <w:szCs w:val="14"/>
        </w:rPr>
      </w:pPr>
      <w:r>
        <w:rPr>
          <w:rFonts w:ascii="Cambria" w:hAnsi="Cambria" w:cs="Cambria"/>
          <w:bCs/>
          <w:color w:val="auto"/>
          <w:sz w:val="14"/>
          <w:szCs w:val="14"/>
        </w:rPr>
        <w:t xml:space="preserve">6.3.1 - Os bens serão recebidos provis</w:t>
      </w:r>
      <w:r>
        <w:rPr>
          <w:rFonts w:ascii="Cambria" w:hAnsi="Cambria" w:cs="Cambria"/>
          <w:bCs/>
          <w:color w:val="auto"/>
          <w:sz w:val="14"/>
          <w:szCs w:val="14"/>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sz w:val="14"/>
          <w:szCs w:val="14"/>
        </w:rPr>
      </w:r>
      <w:r/>
    </w:p>
    <w:p>
      <w:pPr>
        <w:pStyle w:val="108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4"/>
          <w:szCs w:val="14"/>
        </w:rPr>
      </w:pPr>
      <w:r>
        <w:rPr>
          <w:rFonts w:ascii="Cambria" w:hAnsi="Cambria" w:cs="Cambria"/>
          <w:bCs/>
          <w:color w:val="auto"/>
          <w:sz w:val="14"/>
          <w:szCs w:val="14"/>
        </w:rPr>
        <w:t xml:space="preserve">6.3.2 - Os bens poderão ser rejeitados, no todo ou em</w:t>
      </w:r>
      <w:r>
        <w:rPr>
          <w:rFonts w:ascii="Cambria" w:hAnsi="Cambria" w:cs="Cambria"/>
          <w:bCs/>
          <w:color w:val="auto"/>
          <w:sz w:val="14"/>
          <w:szCs w:val="14"/>
        </w:rPr>
        <w:t xml:space="preserve"> p</w:t>
      </w:r>
      <w:r>
        <w:rPr>
          <w:rFonts w:ascii="Cambria" w:hAnsi="Cambria" w:cs="Cambria"/>
          <w:bCs/>
          <w:color w:val="auto"/>
          <w:sz w:val="14"/>
          <w:szCs w:val="14"/>
        </w:rPr>
        <w:t xml:space="preserve">arte, quando em desacordo com as especificações constantes neste TR - Termo de Referência e na proposta, devendo ser substituídos no prazo de 15 (quinze)dias, a contar da notificação da contratada, às suas custas, sem prejuízo da aplicação das penalidades.</w:t>
      </w:r>
      <w:r>
        <w:rPr>
          <w:sz w:val="14"/>
          <w:szCs w:val="14"/>
        </w:rPr>
      </w:r>
      <w:r/>
    </w:p>
    <w:p>
      <w:pPr>
        <w:pStyle w:val="108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4"/>
          <w:szCs w:val="14"/>
        </w:rPr>
      </w:pPr>
      <w:r>
        <w:rPr>
          <w:rFonts w:ascii="Cambria" w:hAnsi="Cambria" w:cs="Cambria"/>
          <w:bCs/>
          <w:color w:val="auto"/>
          <w:sz w:val="14"/>
          <w:szCs w:val="14"/>
        </w:rPr>
        <w:t xml:space="preserve">6.3.3 - Os bens serão recebidos definitivamente no prazo de 10 (dez) dias, contados do recebimento provisório, após a verificação da qualidade e quantidade do material e consequente aceitação mediante termo detalhado.</w:t>
      </w:r>
      <w:r>
        <w:rPr>
          <w:sz w:val="14"/>
          <w:szCs w:val="14"/>
        </w:rPr>
      </w:r>
      <w:r/>
    </w:p>
    <w:p>
      <w:pPr>
        <w:pStyle w:val="1088"/>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4"/>
          <w:szCs w:val="14"/>
        </w:rPr>
      </w:pPr>
      <w:r>
        <w:rPr>
          <w:rFonts w:ascii="Cambria" w:hAnsi="Cambria" w:cs="Cambria"/>
          <w:bCs/>
          <w:color w:val="auto"/>
          <w:sz w:val="14"/>
          <w:szCs w:val="14"/>
        </w:rPr>
        <w:t xml:space="preserve">6.3.4 - Na hipótese de a verificação a que se refere o subitem anterior não ser procedida dentro do prazo fixado, reputar-se-á como realizada, consumando-se o recebimento definitivo no dia do esgotamento do prazo.</w:t>
      </w:r>
      <w:r>
        <w:rPr>
          <w:sz w:val="14"/>
          <w:szCs w:val="14"/>
        </w:rPr>
      </w:r>
      <w:r/>
    </w:p>
    <w:p>
      <w:pPr>
        <w:pStyle w:val="1135"/>
        <w:numPr>
          <w:ilvl w:val="0"/>
          <w:numId w:val="0"/>
        </w:numPr>
        <w:spacing w:before="0" w:after="0" w:line="312" w:lineRule="auto"/>
        <w:rPr>
          <w:rFonts w:ascii="Cambria" w:hAnsi="Cambria" w:cs="Cambria"/>
          <w:bCs w:val="0"/>
          <w:i w:val="0"/>
          <w:color w:val="auto"/>
          <w:sz w:val="14"/>
          <w:szCs w:val="14"/>
          <w:highlight w:val="none"/>
        </w:rPr>
      </w:pPr>
      <w:r>
        <w:rPr>
          <w:rFonts w:ascii="Cambria" w:hAnsi="Cambria" w:cs="Cambria"/>
          <w:bCs/>
          <w:i w:val="0"/>
          <w:color w:val="auto"/>
          <w:sz w:val="14"/>
          <w:szCs w:val="14"/>
        </w:rPr>
        <w:t xml:space="preserve">6.3.5 - O recebimento provisório ou definitivo não excluirá a responsabilidade civil pela solidez e pela segurança do serviço nem a responsabilidade ético-profissional pela perfeita execução do contrato.</w:t>
      </w:r>
      <w:r>
        <w:rPr>
          <w:sz w:val="14"/>
          <w:szCs w:val="14"/>
        </w:rPr>
      </w:r>
      <w:r/>
    </w:p>
    <w:p>
      <w:pPr>
        <w:pStyle w:val="1135"/>
        <w:numPr>
          <w:ilvl w:val="0"/>
          <w:numId w:val="0"/>
        </w:numPr>
        <w:spacing w:before="0" w:after="0" w:line="312" w:lineRule="auto"/>
        <w:rPr>
          <w:rFonts w:ascii="Cambria" w:hAnsi="Cambria" w:cs="Cambria"/>
          <w:bCs w:val="0"/>
          <w:i w:val="0"/>
          <w:color w:val="auto"/>
          <w:sz w:val="14"/>
          <w:szCs w:val="14"/>
        </w:rPr>
      </w:pPr>
      <w:r>
        <w:rPr>
          <w:rFonts w:ascii="Cambria" w:hAnsi="Cambria" w:cs="Cambria"/>
          <w:bCs/>
          <w:i w:val="0"/>
          <w:color w:val="auto"/>
          <w:sz w:val="14"/>
          <w:szCs w:val="14"/>
          <w:highlight w:val="none"/>
        </w:rPr>
      </w:r>
      <w:r>
        <w:rPr>
          <w:sz w:val="14"/>
          <w:szCs w:val="14"/>
        </w:rPr>
      </w:r>
      <w:r/>
    </w:p>
    <w:p>
      <w:pPr>
        <w:pStyle w:val="1071"/>
        <w:numPr>
          <w:ilvl w:val="0"/>
          <w:numId w:val="0"/>
        </w:numPr>
        <w:spacing w:before="0"/>
        <w:rPr>
          <w:rFonts w:ascii="Cambria" w:hAnsi="Cambria" w:cs="Cambria"/>
          <w:sz w:val="14"/>
          <w:szCs w:val="14"/>
        </w:rPr>
      </w:pPr>
      <w:r>
        <w:rPr>
          <w:rFonts w:ascii="Cambria" w:hAnsi="Cambria" w:cs="Cambria"/>
          <w:sz w:val="14"/>
          <w:szCs w:val="14"/>
        </w:rPr>
        <w:t xml:space="preserve">7 - OBRIGAÇÕES DO CONTRATANTE (art. 92, incisos X, XI e XIV, da Lei nº 14.133/2021).</w:t>
      </w:r>
      <w:r>
        <w:rPr>
          <w:sz w:val="14"/>
          <w:szCs w:val="14"/>
        </w:rPr>
      </w:r>
      <w:r/>
    </w:p>
    <w:p>
      <w:pPr>
        <w:pStyle w:val="1088"/>
        <w:numPr>
          <w:ilvl w:val="0"/>
          <w:numId w:val="0"/>
        </w:numPr>
        <w:spacing w:before="0" w:after="0" w:line="312" w:lineRule="auto"/>
        <w:rPr>
          <w:rFonts w:ascii="Cambria" w:hAnsi="Cambria" w:cs="Cambria"/>
          <w:b/>
          <w:bCs/>
          <w:color w:val="auto"/>
          <w:sz w:val="14"/>
          <w:szCs w:val="14"/>
        </w:rPr>
      </w:pPr>
      <w:r>
        <w:rPr>
          <w:rFonts w:ascii="Cambria" w:hAnsi="Cambria" w:cs="Cambria"/>
          <w:color w:val="auto"/>
          <w:sz w:val="14"/>
          <w:szCs w:val="14"/>
        </w:rPr>
        <w:t xml:space="preserve">7.1 São obrigações do Contratante:</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7.1.1 - Exigir o cumprimento de todas as obrigações assumidas pelo Contratado, de acordo com o contrato e seus anexos;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7.1.2 - Receber o objeto no prazo e condições estabelecidas no TR - Termo de Referência;</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7.1.3 - Notificar o Contratado, por escrito, sobre vícios, defeitos ou incorreções verificadas no objeto fornecido, para que seja por ele substituído, reparado ou corrigido, no total ou em parte, às suas expensas;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7.1.4 - Acompanhar e fiscalizar a execução do contrato e o cumprimento das obrigações pelo Contratado;</w:t>
      </w:r>
      <w:r>
        <w:rPr>
          <w:sz w:val="14"/>
          <w:szCs w:val="14"/>
        </w:rPr>
      </w:r>
      <w:r/>
    </w:p>
    <w:p>
      <w:pPr>
        <w:pStyle w:val="1088"/>
        <w:numPr>
          <w:ilvl w:val="0"/>
          <w:numId w:val="0"/>
        </w:numPr>
        <w:ind w:left="708"/>
        <w:spacing w:before="0" w:after="0" w:line="312" w:lineRule="auto"/>
        <w:rPr>
          <w:rFonts w:ascii="Cambria" w:hAnsi="Cambria" w:cs="Cambria"/>
          <w:bCs/>
          <w:color w:val="auto"/>
          <w:sz w:val="14"/>
          <w:szCs w:val="14"/>
        </w:rPr>
      </w:pPr>
      <w:r>
        <w:rPr>
          <w:rFonts w:ascii="Cambria" w:hAnsi="Cambria" w:cs="Cambria"/>
          <w:color w:val="auto"/>
          <w:sz w:val="14"/>
          <w:szCs w:val="14"/>
        </w:rPr>
        <w:t xml:space="preserve">7.1.5 - Comunicar a empresa para </w:t>
      </w:r>
      <w:r>
        <w:rPr>
          <w:rFonts w:ascii="Cambria" w:hAnsi="Cambria" w:cs="Cambria"/>
          <w:bCs/>
          <w:color w:val="auto"/>
          <w:sz w:val="14"/>
          <w:szCs w:val="14"/>
        </w:rPr>
        <w:t xml:space="preserve">emissão de NF - N</w:t>
      </w:r>
      <w:r>
        <w:rPr>
          <w:rFonts w:ascii="Cambria" w:hAnsi="Cambria" w:cs="Cambria"/>
          <w:bCs/>
          <w:color w:val="auto"/>
          <w:sz w:val="14"/>
          <w:szCs w:val="14"/>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7.1.6 - Efetuar o pagamento ao Contratado do valor correspondente ao fornecimento do objeto, no prazo, forma e condições estabelecidos no Contrato;</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7.1.7 - Aplicar ao Contratado as sanções previstas na lei e no Contrato; </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7.1.8 - Cientificar o órgão de representação judicial da Prefeitura Municipal de Santa Bárbara do Sul/RS, para adoção das medidas cabíveis quando do descumprimento de obrigações pelo Contratado, quando esgotadas as vias administrativas.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7.1.9 </w:t>
      </w:r>
      <w:r>
        <w:rPr>
          <w:rFonts w:ascii="Cambria" w:hAnsi="Cambria" w:cs="Cambria"/>
          <w:color w:val="auto"/>
          <w:sz w:val="14"/>
          <w:szCs w:val="1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7.1.10 - Responder eventuais pedidos de restabelecimento do equilíbrio econômico-financeiro feitos pelo contratado.</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7.1.11 - A Administração nã</w:t>
      </w:r>
      <w:r>
        <w:rPr>
          <w:rFonts w:ascii="Cambria" w:hAnsi="Cambria" w:cs="Cambria"/>
          <w:color w:val="auto"/>
          <w:sz w:val="14"/>
          <w:szCs w:val="14"/>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14"/>
          <w:szCs w:val="14"/>
        </w:rPr>
      </w:r>
      <w:r/>
    </w:p>
    <w:p>
      <w:pPr>
        <w:pStyle w:val="1088"/>
        <w:numPr>
          <w:ilvl w:val="0"/>
          <w:numId w:val="0"/>
        </w:numPr>
        <w:ind w:left="567"/>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8 - </w:t>
      </w:r>
      <w:r>
        <w:rPr>
          <w:rFonts w:ascii="Cambria" w:hAnsi="Cambria" w:cs="Cambria"/>
          <w:sz w:val="14"/>
          <w:szCs w:val="14"/>
        </w:rPr>
        <w:t xml:space="preserve">OBRIGAÇÕES DO CONTRATADO (art. 92, incisos XIV, XVI e XVII, da Lei nº 14.133/2021)</w:t>
      </w:r>
      <w:r>
        <w:rPr>
          <w:rFonts w:ascii="Cambria" w:hAnsi="Cambria" w:cs="Cambria"/>
          <w:sz w:val="14"/>
          <w:szCs w:val="14"/>
        </w:rPr>
        <w:t xml:space="preserve">.</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sz w:val="14"/>
          <w:szCs w:val="14"/>
        </w:rPr>
      </w:r>
      <w:r/>
    </w:p>
    <w:p>
      <w:pPr>
        <w:pStyle w:val="1135"/>
        <w:numPr>
          <w:ilvl w:val="0"/>
          <w:numId w:val="0"/>
        </w:numPr>
        <w:ind w:left="708"/>
        <w:spacing w:before="0" w:after="0" w:line="312" w:lineRule="auto"/>
        <w:rPr>
          <w:rFonts w:ascii="Cambria" w:hAnsi="Cambria" w:cs="Cambria"/>
          <w:i w:val="0"/>
          <w:color w:val="auto"/>
          <w:sz w:val="14"/>
          <w:szCs w:val="14"/>
        </w:rPr>
      </w:pPr>
      <w:r>
        <w:rPr>
          <w:rFonts w:ascii="Cambria" w:hAnsi="Cambria" w:cs="Cambria"/>
          <w:i w:val="0"/>
          <w:color w:val="auto"/>
          <w:sz w:val="14"/>
          <w:szCs w:val="14"/>
        </w:rPr>
        <w:t xml:space="preserve">8.1.1 - Entregar o objeto acompanhado do manual do usuário, com uma versão em português, e da relação da rede de assistência técnica autorizada;</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8.1.2 - Responsabilizar-se pelos vícios e danos decorrentes do objeto, de acordo com o Código de Defesa do Consumidor (Lei nº 8.078, de 1990);</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8.1.3 - Comunicar ao contratante, no prazo máximo de 24 (vinte e quatro) horas que antecede a data da entrega, os motivos que impossibilitem o cumprimento do prazo previsto, com a devida comprovação;</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8.1.4 - Atender às determinações regulares emitidas pelo fiscal ou gestor do contrato ou autoridade superior (art. 137, II, da Lei n.º 14.133, de 2021) e prestar todo esclarecimento ou informação por eles solicitados;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8.1.5 - </w:t>
      </w:r>
      <w:r>
        <w:rPr>
          <w:rFonts w:ascii="Cambria" w:hAnsi="Cambria" w:cs="Cambria"/>
          <w:color w:val="auto"/>
          <w:sz w:val="14"/>
          <w:szCs w:val="14"/>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8.1.6 - Responsabilizar-se pelos vícios e danos decorrentes da execução do objeto, bem como por todo e qualquer dano causado à Administração</w:t>
      </w:r>
      <w:r>
        <w:rPr>
          <w:rFonts w:ascii="Cambria" w:hAnsi="Cambria" w:cs="Cambria"/>
          <w:color w:val="auto"/>
          <w:sz w:val="14"/>
          <w:szCs w:val="14"/>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8.1.7 - O contratado deverá entregar ao setor responsável pela fiscalização do contrato, junto com a NF - Nota Fiscal para fins de pagamento, os seguintes documentos: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prova de regularidade relativa à Seguridade Social;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certidão conjunta relativa aos tributos federais e à Dívida Ativa da União;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certidões que comprovem a regularidade perante a Fazenda Estadual ou Distrital do domicílio ou sede do contratado;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Certidão de Regularidade do FGTS – CRF;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Certidão Negativa de Débitos Trabalhistas – CNDT; </w:t>
      </w:r>
      <w:r>
        <w:rPr>
          <w:sz w:val="14"/>
          <w:szCs w:val="14"/>
        </w:rPr>
      </w:r>
      <w:r/>
    </w:p>
    <w:p>
      <w:pPr>
        <w:pStyle w:val="1088"/>
        <w:numPr>
          <w:ilvl w:val="1"/>
          <w:numId w:val="31"/>
        </w:numPr>
        <w:spacing w:before="0" w:after="0" w:line="312" w:lineRule="auto"/>
        <w:rPr>
          <w:rFonts w:ascii="Cambria" w:hAnsi="Cambria" w:cs="Cambria"/>
          <w:color w:val="auto"/>
          <w:sz w:val="14"/>
          <w:szCs w:val="14"/>
        </w:rPr>
      </w:pPr>
      <w:r>
        <w:rPr>
          <w:rFonts w:ascii="Cambria" w:hAnsi="Cambria" w:cs="Cambria"/>
          <w:color w:val="auto"/>
          <w:sz w:val="14"/>
          <w:szCs w:val="14"/>
        </w:rPr>
        <w:t xml:space="preserve">Certidão Negativa de Débitos Municipais.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8.1.8 - Responsabi</w:t>
      </w:r>
      <w:r>
        <w:rPr>
          <w:rFonts w:ascii="Cambria" w:hAnsi="Cambria" w:cs="Cambria"/>
          <w:color w:val="auto"/>
          <w:sz w:val="14"/>
          <w:szCs w:val="14"/>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8.1.9 - Comunicar ao Fiscal do contrato, no prazo de 24 (vinte e quatro) horas, qualquer ocorrência anormal ou acidente que se verifique no local da</w:t>
      </w:r>
      <w:r>
        <w:rPr>
          <w:rFonts w:ascii="Cambria" w:hAnsi="Cambria" w:cs="Cambria"/>
          <w:color w:val="auto"/>
          <w:sz w:val="14"/>
          <w:szCs w:val="14"/>
        </w:rPr>
        <w:t xml:space="preserve"> execução do objeto contratual.</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8.1.10 - Paralisar, por determinação do contratante, qualquer atividade que não esteja sendo executada de acordo com a boa técnica ou que ponha em risco a segurança de pessoas ou bens de terceiros.</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8.1.11 - Manter durante toda a vigência do contrato, em compatibilidade com as obrigações assumidas, todas as condições exigidas para habilitação na licitação; </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8.1.12 - Guardar sigilo sobre todas as informações obtidas em decorrência do cumprimento do contrato; </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8.1.13 - Ar</w:t>
      </w:r>
      <w:r>
        <w:rPr>
          <w:rFonts w:ascii="Cambria" w:hAnsi="Cambria" w:cs="Cambria"/>
          <w:color w:val="auto"/>
          <w:sz w:val="14"/>
          <w:szCs w:val="14"/>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4"/>
          <w:szCs w:val="14"/>
        </w:rPr>
        <w:t xml:space="preserve">seja satisfatório para o atendimento do objeto da contratação, exceto quando ocorrer algum dos eventos arrolados no art. 124, inciso II, alínea ‘d’, da Lei nº 14.133, de 2021.</w:t>
      </w:r>
      <w:r>
        <w:rPr>
          <w:sz w:val="14"/>
          <w:szCs w:val="14"/>
        </w:rPr>
      </w:r>
      <w:r/>
    </w:p>
    <w:p>
      <w:pPr>
        <w:pStyle w:val="1088"/>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8.1.14 - Cumprir, além dos postulados legais vigentes de âmbito federal, estadual ou municipal, as normas de segurança do contratante;</w:t>
      </w:r>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sz w:val="14"/>
          <w:szCs w:val="14"/>
        </w:rPr>
      </w:r>
      <w:bookmarkStart w:id="74" w:name="_Ref118293001"/>
      <w:r>
        <w:rPr>
          <w:rFonts w:ascii="Cambria" w:hAnsi="Cambria" w:cs="Cambria"/>
          <w:i w:val="0"/>
          <w:iCs w:val="0"/>
          <w:color w:val="auto"/>
          <w:sz w:val="14"/>
          <w:szCs w:val="14"/>
        </w:rPr>
        <w:t xml:space="preserve">8.1.15 - </w:t>
      </w:r>
      <w:r>
        <w:rPr>
          <w:rFonts w:ascii="Cambria" w:hAnsi="Cambria" w:cs="Cambria"/>
          <w:i w:val="0"/>
          <w:iCs w:val="0"/>
          <w:color w:val="auto"/>
          <w:sz w:val="14"/>
          <w:szCs w:val="14"/>
        </w:rPr>
        <w:t xml:space="preserve">Alocar os empregados necessários, com habilitação e conhecimento </w:t>
      </w:r>
      <w:r>
        <w:rPr>
          <w:rFonts w:ascii="Cambria" w:hAnsi="Cambria" w:cs="Cambria"/>
          <w:i w:val="0"/>
          <w:iCs w:val="0"/>
          <w:color w:val="auto"/>
          <w:sz w:val="14"/>
          <w:szCs w:val="14"/>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8.1.16 - Orientar e treinar seus empregados sobre os deveres previstos na Lei nº 13.709, de 14 de agosto de 2018, adotando medidas eficazes para proteção de dados pessoais a que tenha acesso por força da execução deste contrato;</w:t>
      </w:r>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4"/>
          <w:szCs w:val="14"/>
          <w:lang w:eastAsia="en-US"/>
        </w:rPr>
        <w:t xml:space="preserve">e execução do objeto</w:t>
      </w:r>
      <w:r>
        <w:rPr>
          <w:rFonts w:ascii="Cambria" w:hAnsi="Cambria" w:cs="Cambria"/>
          <w:i w:val="0"/>
          <w:iCs w:val="0"/>
          <w:color w:val="auto"/>
          <w:sz w:val="14"/>
          <w:szCs w:val="14"/>
        </w:rPr>
        <w:t xml:space="preserve"> e nas melhores condições de segurança, higiene e disciplina.</w:t>
      </w:r>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8.1.18 - Submeter previamente, por escrito, ao contratante, para análise e aprovação, quaisquer mudanças nos métodos executivos que fujam às especificações do memorial descritivo ou instrumento congênere.</w:t>
      </w:r>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sz w:val="14"/>
          <w:szCs w:val="14"/>
        </w:rPr>
      </w:r>
      <w:bookmarkStart w:id="76" w:name="_Ref118293030"/>
      <w:r>
        <w:rPr>
          <w:rFonts w:ascii="Cambria" w:hAnsi="Cambria" w:cs="Cambria"/>
          <w:i w:val="0"/>
          <w:iCs w:val="0"/>
          <w:color w:val="auto"/>
          <w:sz w:val="14"/>
          <w:szCs w:val="14"/>
        </w:rPr>
        <w:t xml:space="preserve">8.1.19 - Não p</w:t>
      </w:r>
      <w:r>
        <w:rPr>
          <w:rFonts w:ascii="Cambria" w:hAnsi="Cambria" w:cs="Cambria"/>
          <w:i w:val="0"/>
          <w:iCs w:val="0"/>
          <w:color w:val="auto"/>
          <w:sz w:val="14"/>
          <w:szCs w:val="14"/>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sz w:val="14"/>
          <w:szCs w:val="14"/>
        </w:rPr>
      </w:r>
      <w:r/>
    </w:p>
    <w:p>
      <w:pPr>
        <w:pStyle w:val="1135"/>
        <w:numPr>
          <w:ilvl w:val="0"/>
          <w:numId w:val="0"/>
        </w:numPr>
        <w:ind w:left="708"/>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9 - MODELO DE GESTÃO E FISCALIZAÇÃO DA ATA DE REGISTRO DE PREÇOS OU CONTRATO</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9.1 - A gestão da Ata de Registro de Preços será de responsabilidade </w:t>
      </w:r>
      <w:r>
        <w:rPr>
          <w:rFonts w:ascii="Cambria" w:hAnsi="Cambria" w:cs="Cambria"/>
          <w:color w:val="auto"/>
          <w:sz w:val="14"/>
          <w:szCs w:val="14"/>
        </w:rPr>
        <w:t xml:space="preserve">do Setor de Compras.</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9.2 - </w:t>
      </w:r>
      <w:r>
        <w:rPr>
          <w:rFonts w:ascii="Cambria" w:hAnsi="Cambria" w:eastAsia="Calibri" w:cs="Cambria"/>
          <w:sz w:val="14"/>
          <w:szCs w:val="14"/>
          <w:lang w:eastAsia="en-US"/>
        </w:rPr>
        <w:t xml:space="preserve">A gestão dos contratos oriundos da Ata de Registro de Preços será de responsabilidade dos Secretários Municipais, os quais terão seus fiscais designados no ato da assinatura do contrato.</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9.3 - O contrato deverá ser executado fielmente pelas partes, de acordo com as cláusulas avençadas e as normas da Lei nº 14.133, de 2021, e cada parte responderá pelas consequências de sua inexecução total ou parcial.</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9.4 - Em caso de impedimento, ordem de paralisação ou suspensão do contrato, o cronograma de execução será prorrogado automaticamente pelo tempo correspondente, anotadas tais circunstâncias mediante simples apostila.</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9.5 - </w:t>
      </w:r>
      <w:r>
        <w:rPr>
          <w:rFonts w:ascii="Cambria" w:hAnsi="Cambria" w:cs="Cambria"/>
          <w:sz w:val="14"/>
          <w:szCs w:val="14"/>
        </w:rPr>
        <w:t xml:space="preserve">As comunicações entre o órgão ou entidade e a contratada devem ser realizadas por escrito sempre que o ato exigir tal formalidade, admitindo-se o uso de mensagem eletrônica para esse fim.</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9.6 - O órgão ou entidade poderá convocar representante da empresa para adoção de providências que d</w:t>
      </w:r>
      <w:r>
        <w:rPr>
          <w:rFonts w:ascii="Cambria" w:hAnsi="Cambria" w:cs="Cambria"/>
          <w:sz w:val="14"/>
          <w:szCs w:val="14"/>
        </w:rPr>
        <w:t xml:space="preserve">evam ser cumpridas de imediato.</w:t>
      </w:r>
      <w:r>
        <w:rPr>
          <w:sz w:val="14"/>
          <w:szCs w:val="14"/>
        </w:rPr>
      </w:r>
      <w:r/>
    </w:p>
    <w:p>
      <w:pPr>
        <w:pStyle w:val="1135"/>
        <w:numPr>
          <w:ilvl w:val="0"/>
          <w:numId w:val="0"/>
        </w:numPr>
        <w:spacing w:before="0" w:after="0" w:line="312" w:lineRule="auto"/>
        <w:rPr>
          <w:rFonts w:ascii="Cambria" w:hAnsi="Cambria" w:cs="Cambria"/>
          <w:i w:val="0"/>
          <w:iCs w:val="0"/>
          <w:color w:val="auto"/>
          <w:sz w:val="14"/>
          <w:szCs w:val="14"/>
        </w:rPr>
      </w:pPr>
      <w:r>
        <w:rPr>
          <w:rFonts w:ascii="Cambria" w:hAnsi="Cambria" w:cs="Cambria"/>
          <w:i w:val="0"/>
          <w:iCs w:val="0"/>
          <w:color w:val="auto"/>
          <w:sz w:val="14"/>
          <w:szCs w:val="14"/>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4"/>
          <w:szCs w:val="14"/>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9.8 – As competências dos Fiscais Administrativos, Fiscais Técnicos e Gestor dos contratos estão estabelecidas no Decreto Municipal nº 4.781/23, de 10 de outubro de 2023.</w:t>
      </w:r>
      <w:r>
        <w:rPr>
          <w:sz w:val="14"/>
          <w:szCs w:val="14"/>
        </w:rPr>
      </w:r>
      <w:r/>
    </w:p>
    <w:p>
      <w:pPr>
        <w:pStyle w:val="1136"/>
        <w:numPr>
          <w:ilvl w:val="0"/>
          <w:numId w:val="0"/>
        </w:numPr>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072"/>
        <w:numPr>
          <w:ilvl w:val="0"/>
          <w:numId w:val="0"/>
        </w:numPr>
        <w:spacing w:before="0" w:after="0"/>
        <w:tabs>
          <w:tab w:val="left" w:pos="284" w:leader="none"/>
          <w:tab w:val="clear" w:pos="567" w:leader="none"/>
        </w:tabs>
        <w:rPr>
          <w:rFonts w:ascii="Cambria" w:hAnsi="Cambria" w:cs="Cambria"/>
          <w:color w:val="auto"/>
          <w:sz w:val="14"/>
          <w:szCs w:val="14"/>
        </w:rPr>
      </w:pPr>
      <w:r>
        <w:rPr>
          <w:rFonts w:ascii="Cambria" w:hAnsi="Cambria" w:cs="Cambria"/>
          <w:color w:val="auto"/>
          <w:sz w:val="14"/>
          <w:szCs w:val="14"/>
        </w:rPr>
        <w:t xml:space="preserve">10 – CRITÉRIOS DE MEDIÇÃO E PAGAMENTO (art. 92, incisos V e VI, da Lei nº 14.133/2021).</w:t>
      </w:r>
      <w:r>
        <w:rPr>
          <w:sz w:val="14"/>
          <w:szCs w:val="14"/>
        </w:rPr>
      </w:r>
      <w:r/>
    </w:p>
    <w:p>
      <w:pPr>
        <w:jc w:val="both"/>
        <w:spacing w:line="312" w:lineRule="auto"/>
        <w:rPr>
          <w:rFonts w:ascii="Cambria" w:hAnsi="Cambria" w:cs="Cambria"/>
          <w:sz w:val="14"/>
          <w:szCs w:val="14"/>
        </w:rPr>
      </w:pPr>
      <w:r>
        <w:rPr>
          <w:rFonts w:ascii="Cambria" w:hAnsi="Cambria" w:cs="Cambria"/>
          <w:sz w:val="14"/>
          <w:szCs w:val="14"/>
        </w:rPr>
        <w:t xml:space="preserve">10.1 - FORMA DE PAGAMENTO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10.1.1 - O pagamento será realizado através de ordem bancária, para crédito em banco, agência e conta corrente, a serem devidamente indicados pelo contratado.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10.1.2 - Será considerada data do pagamento o dia em que constar como emitida a ordem bancária para pagamento.</w:t>
      </w:r>
      <w:r>
        <w:rPr>
          <w:sz w:val="14"/>
          <w:szCs w:val="14"/>
        </w:rPr>
      </w:r>
      <w:r/>
    </w:p>
    <w:p>
      <w:pPr>
        <w:jc w:val="both"/>
        <w:spacing w:line="312" w:lineRule="auto"/>
        <w:rPr>
          <w:rFonts w:ascii="Cambria" w:hAnsi="Cambria" w:cs="Cambria"/>
          <w:sz w:val="14"/>
          <w:szCs w:val="14"/>
        </w:rPr>
      </w:pPr>
      <w:r>
        <w:rPr>
          <w:rFonts w:ascii="Cambria" w:hAnsi="Cambria" w:cs="Cambria"/>
          <w:sz w:val="14"/>
          <w:szCs w:val="14"/>
        </w:rPr>
        <w:t xml:space="preserve">10.2 - PRAZO DE PAGAMENTO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10.2.1 - O pagamento será efetuado no prazo máximo de</w:t>
      </w:r>
      <w:r>
        <w:rPr>
          <w:rFonts w:ascii="Cambria" w:hAnsi="Cambria" w:eastAsia="Arial" w:cs="Cambria"/>
          <w:sz w:val="14"/>
          <w:szCs w:val="14"/>
        </w:rPr>
        <w:t xml:space="preserve"> até 30 (trinta) </w:t>
      </w:r>
      <w:r>
        <w:rPr>
          <w:rFonts w:ascii="Cambria" w:hAnsi="Cambria" w:cs="Cambria"/>
          <w:sz w:val="14"/>
          <w:szCs w:val="14"/>
        </w:rPr>
        <w:t xml:space="preserve">dias, contados do recebimento definitivo da NF - Nota Fiscal/Fatura.</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10.2.2 - Considera-se ocorrido o recebimento da nota fiscal ou fatura quando o órgão contratante atestar a execução do objeto do contrato.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10.2.3 - </w:t>
      </w:r>
      <w:r>
        <w:rPr>
          <w:rFonts w:ascii="Cambria" w:hAnsi="Cambria" w:cs="Cambria"/>
          <w:sz w:val="14"/>
          <w:szCs w:val="14"/>
        </w:rPr>
        <w:t xml:space="preserve">No caso de atraso pelo Contr</w:t>
      </w:r>
      <w:r>
        <w:rPr>
          <w:rFonts w:ascii="Cambria" w:hAnsi="Cambria" w:cs="Cambria"/>
          <w:sz w:val="14"/>
          <w:szCs w:val="14"/>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sz w:val="14"/>
          <w:szCs w:val="14"/>
        </w:rPr>
      </w:r>
      <w:r/>
    </w:p>
    <w:p>
      <w:pPr>
        <w:ind w:left="1416"/>
        <w:jc w:val="both"/>
        <w:spacing w:line="312" w:lineRule="auto"/>
        <w:rPr>
          <w:rFonts w:ascii="Cambria" w:hAnsi="Cambria" w:cs="Cambria"/>
          <w:sz w:val="14"/>
          <w:szCs w:val="14"/>
        </w:rPr>
      </w:pPr>
      <w:r>
        <w:rPr>
          <w:rFonts w:ascii="Cambria" w:hAnsi="Cambria" w:cs="Cambria"/>
          <w:sz w:val="14"/>
          <w:szCs w:val="14"/>
        </w:rPr>
        <w:t xml:space="preserve">10.2.3.1 - </w:t>
      </w:r>
      <w:r>
        <w:rPr>
          <w:rFonts w:ascii="Cambria" w:hAnsi="Cambria" w:cs="Cambria"/>
          <w:iCs/>
          <w:sz w:val="14"/>
          <w:szCs w:val="14"/>
        </w:rPr>
        <w:t xml:space="preserve">A compensação financeira prevista nesta condição será incluída, a requerimento do interessado, na fatura do mês seguinte ao da ocorrência.</w:t>
      </w:r>
      <w:r>
        <w:rPr>
          <w:sz w:val="14"/>
          <w:szCs w:val="14"/>
        </w:rPr>
      </w:r>
      <w:r/>
    </w:p>
    <w:p>
      <w:pPr>
        <w:jc w:val="both"/>
        <w:spacing w:line="312" w:lineRule="auto"/>
        <w:rPr>
          <w:rFonts w:ascii="Cambria" w:hAnsi="Cambria" w:cs="Cambria"/>
          <w:sz w:val="14"/>
          <w:szCs w:val="14"/>
        </w:rPr>
      </w:pPr>
      <w:r>
        <w:rPr>
          <w:rFonts w:ascii="Cambria" w:hAnsi="Cambria" w:cs="Cambria"/>
          <w:sz w:val="14"/>
          <w:szCs w:val="14"/>
        </w:rPr>
        <w:t xml:space="preserve">10.3 - A NF - Nota Fiscal/Fatura deve conter todos os elementos exigidos em lei, tais como: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10.3.1 - Identific</w:t>
      </w:r>
      <w:r>
        <w:rPr>
          <w:rFonts w:ascii="Cambria" w:hAnsi="Cambria" w:cs="Cambria"/>
          <w:sz w:val="14"/>
          <w:szCs w:val="14"/>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10.3.2 – Prazo de validade;</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10.3.3 – Data da emissão;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10.3.4 – Dados do contrato e do órgão contratante;</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10.3.5 - Descrição de forma clara do objeto executado;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10.3.6 - Valores unitários e totais e período com as informações referentes aos itens do objeto efetivamente entregues;</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10.3.7 - Número do processo que originou a contratação, bem como o número do empenho.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10.3.8 - Informações bancárias para pagamento.</w:t>
      </w:r>
      <w:r>
        <w:rPr>
          <w:sz w:val="14"/>
          <w:szCs w:val="14"/>
        </w:rPr>
      </w:r>
      <w:r/>
    </w:p>
    <w:p>
      <w:pPr>
        <w:ind w:left="708"/>
        <w:jc w:val="both"/>
        <w:spacing w:line="312" w:lineRule="auto"/>
        <w:rPr>
          <w:rFonts w:ascii="Cambria" w:hAnsi="Cambria" w:cs="Cambria"/>
          <w:sz w:val="14"/>
          <w:szCs w:val="14"/>
        </w:rPr>
      </w:pPr>
      <w:r>
        <w:rPr>
          <w:rFonts w:ascii="Cambria" w:hAnsi="Cambria" w:cs="Cambria"/>
          <w:sz w:val="14"/>
          <w:szCs w:val="14"/>
        </w:rPr>
        <w:t xml:space="preserve">10.3.9 - Eventual destaque do valor de retenções tributárias cabíveis.</w:t>
      </w:r>
      <w:r>
        <w:rPr>
          <w:sz w:val="14"/>
          <w:szCs w:val="14"/>
        </w:rPr>
      </w:r>
      <w:r/>
    </w:p>
    <w:p>
      <w:pPr>
        <w:ind w:left="0" w:right="0" w:firstLine="0"/>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10.4 - Havendo erro </w:t>
      </w:r>
      <w:r>
        <w:rPr>
          <w:rFonts w:ascii="Cambria" w:hAnsi="Cambria" w:cs="Cambria"/>
          <w:sz w:val="14"/>
          <w:szCs w:val="14"/>
        </w:rPr>
        <w:t xml:space="preserve">na</w:t>
      </w:r>
      <w:r>
        <w:rPr>
          <w:rFonts w:ascii="Cambria" w:hAnsi="Cambria" w:cs="Cambria"/>
          <w:iCs/>
          <w:sz w:val="14"/>
          <w:szCs w:val="14"/>
        </w:rPr>
        <w:t xml:space="preserve"> apresentação da NF - Nota Fiscal/Fatura, ou circunstância que impeça a liquidação da </w:t>
      </w:r>
      <w:r>
        <w:rPr>
          <w:rFonts w:ascii="Cambria" w:hAnsi="Cambria" w:cs="Cambria"/>
          <w:sz w:val="14"/>
          <w:szCs w:val="14"/>
        </w:rPr>
        <w:t xml:space="preserve">despesa</w:t>
      </w:r>
      <w:r>
        <w:rPr>
          <w:rFonts w:ascii="Cambria" w:hAnsi="Cambria" w:cs="Cambria"/>
          <w:iCs/>
          <w:sz w:val="14"/>
          <w:szCs w:val="14"/>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sz w:val="14"/>
          <w:szCs w:val="14"/>
        </w:rPr>
      </w:r>
      <w:r/>
    </w:p>
    <w:p>
      <w:pPr>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10.5 - Os pagamentos serão condicionados à apresentação da NF - Nota Fiscal dos produtos/serviços contratados e entregues/executados devidamente atestados pelo setor competente.</w:t>
      </w:r>
      <w:r>
        <w:rPr>
          <w:sz w:val="14"/>
          <w:szCs w:val="14"/>
        </w:rPr>
      </w:r>
      <w:r/>
    </w:p>
    <w:p>
      <w:pPr>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10.6 - Deverá a contratada apresentar ainda as provas de regularidade fiscal e trabalhista com prazo de validade vigente, descritas abaixo:</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10.6.1 - Prova de Regularidade referente aos Tributos Federais e Dívida Ativa da União (Certidão Conjunta PGFN e RFB);</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10.6.2 - Prova de Regularidade com a Fazenda Pública do Estado onde for sediada a empresa;</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10.6.3 - Prova de Regularidade com a Fazenda Pública do Município onde for sediada a empresa;</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10.6.4 - Prova de Regularidade com a Fazenda Pública do Município de Viana;</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10.6.5 - Prova de Regularidade com a Fazenda do Estado do Espírito Santo;</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10.6.6 - Prova de Regularidade junto ao Fundo de Garantia por Tempo de Serviço - FGTS;</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10.6.7 - Prova de Regularidade junto à Justiça do Trabalho, através da Certidão Negativa de Débitos Trabalhistas;</w:t>
      </w:r>
      <w:r>
        <w:rPr>
          <w:sz w:val="14"/>
          <w:szCs w:val="14"/>
        </w:rPr>
      </w:r>
      <w:r/>
    </w:p>
    <w:p>
      <w:pPr>
        <w:ind w:left="426"/>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10.6.8 - Prova de Regularidade de Falência e Concordata.</w:t>
      </w:r>
      <w:r>
        <w:rPr>
          <w:sz w:val="14"/>
          <w:szCs w:val="14"/>
        </w:rPr>
      </w:r>
      <w:r/>
    </w:p>
    <w:p>
      <w:pPr>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10.7 - O atraso superior a 60 (sessenta) dias dos pagamentos devidos pela Administração decorrentes dos serviços já prestad</w:t>
      </w:r>
      <w:r>
        <w:rPr>
          <w:rFonts w:ascii="Cambria" w:hAnsi="Cambria" w:cs="Cambria"/>
          <w:iCs/>
          <w:sz w:val="14"/>
          <w:szCs w:val="14"/>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sz w:val="14"/>
          <w:szCs w:val="14"/>
        </w:rPr>
      </w:r>
      <w:r/>
    </w:p>
    <w:p>
      <w:pPr>
        <w:jc w:val="both"/>
        <w:spacing w:line="312" w:lineRule="auto"/>
        <w:tabs>
          <w:tab w:val="left" w:pos="426" w:leader="none"/>
        </w:tabs>
        <w:rPr>
          <w:rFonts w:ascii="Cambria" w:hAnsi="Cambria" w:cs="Cambria"/>
          <w:iCs/>
          <w:sz w:val="14"/>
          <w:szCs w:val="14"/>
          <w:highlight w:val="white"/>
        </w:rPr>
      </w:pPr>
      <w:r>
        <w:rPr>
          <w:rFonts w:ascii="Cambria" w:hAnsi="Cambria" w:cs="Cambria"/>
          <w:iCs/>
          <w:sz w:val="14"/>
          <w:szCs w:val="14"/>
        </w:rPr>
        <w:t xml:space="preserve">10.8</w:t>
      </w:r>
      <w:r>
        <w:rPr>
          <w:rFonts w:ascii="Cambria" w:hAnsi="Cambria" w:cs="Cambria"/>
          <w:iCs/>
          <w:sz w:val="14"/>
          <w:szCs w:val="14"/>
          <w:highlight w:val="white"/>
        </w:rPr>
        <w:t xml:space="preserve"> - </w:t>
      </w:r>
      <w:r>
        <w:rPr>
          <w:rFonts w:ascii="Cambria" w:hAnsi="Cambria" w:cs="Cambria"/>
          <w:sz w:val="14"/>
          <w:szCs w:val="14"/>
          <w:highlight w:val="white"/>
        </w:rPr>
        <w:t xml:space="preserve">O contratado regularmente optante pelo Simples Nacional, nos termos da Lei Complementar nº 123, de 2006, não sofrerá a retenção tributária quan</w:t>
      </w:r>
      <w:r>
        <w:rPr>
          <w:rFonts w:ascii="Cambria" w:hAnsi="Cambria" w:cs="Cambria"/>
          <w:sz w:val="14"/>
          <w:szCs w:val="14"/>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4"/>
          <w:szCs w:val="14"/>
          <w:highlight w:val="white"/>
        </w:rPr>
        <w:t xml:space="preserve">.</w:t>
      </w:r>
      <w:r>
        <w:rPr>
          <w:sz w:val="14"/>
          <w:szCs w:val="14"/>
        </w:rPr>
      </w:r>
      <w:r/>
    </w:p>
    <w:p>
      <w:pPr>
        <w:jc w:val="both"/>
        <w:spacing w:line="312" w:lineRule="auto"/>
        <w:tabs>
          <w:tab w:val="left" w:pos="426" w:leader="none"/>
        </w:tabs>
        <w:rPr>
          <w:rFonts w:ascii="Cambria" w:hAnsi="Cambria" w:cs="Cambria"/>
          <w:iCs/>
          <w:sz w:val="14"/>
          <w:szCs w:val="14"/>
        </w:rPr>
      </w:pPr>
      <w:r>
        <w:rPr>
          <w:rFonts w:ascii="Cambria" w:hAnsi="Cambria" w:cs="Cambria"/>
          <w:iCs/>
          <w:sz w:val="14"/>
          <w:szCs w:val="14"/>
        </w:rPr>
        <w:t xml:space="preserve">10.9</w:t>
      </w:r>
      <w:r>
        <w:rPr>
          <w:rFonts w:ascii="Cambria" w:hAnsi="Cambria" w:cs="Cambria"/>
          <w:iCs/>
          <w:sz w:val="14"/>
          <w:szCs w:val="14"/>
        </w:rPr>
        <w:t xml:space="preserve"> - Dados para emissão da Nota Fiscal:</w:t>
      </w:r>
      <w:r>
        <w:rPr>
          <w:sz w:val="14"/>
          <w:szCs w:val="14"/>
        </w:rPr>
      </w:r>
      <w:r/>
    </w:p>
    <w:p>
      <w:pPr>
        <w:jc w:val="both"/>
        <w:widowControl w:val="off"/>
        <w:rPr>
          <w:rFonts w:ascii="Cambria" w:hAnsi="Cambria" w:cs="Cambria"/>
          <w:bCs/>
          <w:i/>
          <w:sz w:val="14"/>
          <w:szCs w:val="14"/>
        </w:rPr>
      </w:pPr>
      <w:r>
        <w:rPr>
          <w:rFonts w:ascii="Cambria" w:hAnsi="Cambria" w:cs="Cambria"/>
          <w:i/>
          <w:iCs/>
          <w:color w:val="000000" w:themeColor="text1"/>
          <w:sz w:val="14"/>
          <w:szCs w:val="14"/>
        </w:rPr>
        <w:t xml:space="preserve">PREFEITURA MUNICIPAL DE SANTA BÁRBARA DO SUL/RS</w:t>
      </w:r>
      <w:r>
        <w:rPr>
          <w:sz w:val="14"/>
          <w:szCs w:val="14"/>
        </w:rPr>
      </w:r>
      <w:r/>
    </w:p>
    <w:p>
      <w:pPr>
        <w:jc w:val="both"/>
        <w:widowControl w:val="off"/>
        <w:rPr>
          <w:rFonts w:ascii="Cambria" w:hAnsi="Cambria" w:cs="Cambria"/>
          <w:bCs/>
          <w:i/>
          <w:sz w:val="14"/>
          <w:szCs w:val="14"/>
        </w:rPr>
      </w:pPr>
      <w:r>
        <w:rPr>
          <w:rFonts w:ascii="Cambria" w:hAnsi="Cambria" w:cs="Cambria"/>
          <w:i/>
          <w:iCs/>
          <w:color w:val="000000" w:themeColor="text1"/>
          <w:sz w:val="14"/>
          <w:szCs w:val="14"/>
        </w:rPr>
        <w:t xml:space="preserve">CNPJ nº: 88.496.468/0001-60</w:t>
      </w:r>
      <w:r>
        <w:rPr>
          <w:sz w:val="14"/>
          <w:szCs w:val="14"/>
        </w:rPr>
      </w:r>
      <w:r/>
    </w:p>
    <w:p>
      <w:pPr>
        <w:jc w:val="both"/>
        <w:widowControl w:val="off"/>
        <w:rPr>
          <w:rFonts w:ascii="Cambria" w:hAnsi="Cambria" w:cs="Cambria"/>
          <w:bCs/>
          <w:i/>
          <w:sz w:val="14"/>
          <w:szCs w:val="14"/>
        </w:rPr>
      </w:pPr>
      <w:r>
        <w:rPr>
          <w:rFonts w:ascii="Cambria" w:hAnsi="Cambria" w:cs="Cambria"/>
          <w:i/>
          <w:iCs/>
          <w:color w:val="000000" w:themeColor="text1"/>
          <w:sz w:val="14"/>
          <w:szCs w:val="14"/>
        </w:rPr>
        <w:t xml:space="preserve">ENDEREÇO: Avenida Eduardo de Britto, nº 101, Bairro Cerutti.</w:t>
      </w:r>
      <w:r>
        <w:rPr>
          <w:sz w:val="14"/>
          <w:szCs w:val="14"/>
        </w:rPr>
      </w:r>
      <w:r/>
    </w:p>
    <w:p>
      <w:pPr>
        <w:jc w:val="both"/>
        <w:widowControl w:val="off"/>
        <w:rPr>
          <w:rFonts w:ascii="Cambria" w:hAnsi="Cambria" w:cs="Cambria"/>
          <w:i/>
          <w:iCs/>
          <w:color w:val="000000" w:themeColor="text1"/>
          <w:sz w:val="14"/>
          <w:szCs w:val="14"/>
        </w:rPr>
      </w:pPr>
      <w:r>
        <w:rPr>
          <w:rFonts w:ascii="Cambria" w:hAnsi="Cambria" w:cs="Cambria"/>
          <w:i/>
          <w:iCs/>
          <w:color w:val="000000" w:themeColor="text1"/>
          <w:sz w:val="14"/>
          <w:szCs w:val="14"/>
        </w:rPr>
        <w:t xml:space="preserve">CEP: 98.240-000</w:t>
      </w:r>
      <w:r>
        <w:rPr>
          <w:sz w:val="14"/>
          <w:szCs w:val="14"/>
        </w:rPr>
      </w:r>
      <w:r/>
    </w:p>
    <w:p>
      <w:pPr>
        <w:jc w:val="both"/>
        <w:widowControl w:val="off"/>
        <w:rPr>
          <w:rFonts w:ascii="Cambria" w:hAnsi="Cambria" w:cs="Cambria"/>
          <w:b/>
          <w:bCs/>
          <w:color w:val="000000" w:themeColor="text1"/>
          <w:sz w:val="14"/>
          <w:szCs w:val="14"/>
        </w:rPr>
      </w:pPr>
      <w:r>
        <w:rPr>
          <w:rFonts w:ascii="Cambria" w:hAnsi="Cambria" w:cs="Cambria"/>
          <w:b/>
          <w:bCs/>
          <w:color w:val="000000" w:themeColor="text1"/>
          <w:sz w:val="14"/>
          <w:szCs w:val="14"/>
        </w:rPr>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11</w:t>
      </w:r>
      <w:r>
        <w:rPr>
          <w:rFonts w:ascii="Cambria" w:hAnsi="Cambria" w:cs="Cambria"/>
          <w:sz w:val="14"/>
          <w:szCs w:val="14"/>
        </w:rPr>
        <w:t xml:space="preserve"> - REAJUSTE (art. 92, inciso V, da Lei nº 14.133/2021).</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.1 - Os preços inicialmente contratados são fixos e irreajustáveis no prazo de um ano contado da data do orçamento estimado.</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4"/>
          <w:szCs w:val="14"/>
        </w:rPr>
        <w:t xml:space="preserve">,</w:t>
      </w:r>
      <w:r>
        <w:rPr>
          <w:rFonts w:ascii="Cambria" w:hAnsi="Cambria" w:cs="Cambria"/>
          <w:color w:val="auto"/>
          <w:sz w:val="14"/>
          <w:szCs w:val="14"/>
        </w:rPr>
        <w:t xml:space="preserve"> exclusivamente para as obrigações iniciadas e concluídas após a ocorrência da anualidade.</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.3 - Nos reajustes subsequentes ao primeiro, o interregno mínimo de 01 (um) ano será contado a partir dos efeitos financeiros do último reajuste.</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.4 - No c</w:t>
      </w:r>
      <w:r>
        <w:rPr>
          <w:rFonts w:ascii="Cambria" w:hAnsi="Cambria" w:cs="Cambria"/>
          <w:color w:val="auto"/>
          <w:sz w:val="14"/>
          <w:szCs w:val="14"/>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.5 - Nas aferições finais, o(s) índice(s) utilizado(s) para reajuste será(ão), obrigatoriamente, o(s) definitivo(s).</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.6 - Caso o(s) índice(s) estabelecido(s) para reajustamento venha(m) a ser extinto(s) ou de qualquer forma não possa(m) mais ser utilizado(s), será(ão) adotado(s), em substituição, o(s) que vier(em) a ser determinado(s) pela legislação então em vigor.</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.7 - Na ausência de previsão legal quanto ao índice substituto, as partes elegerão novo índice oficial, para reajustamento do preço do valor remanescente, por meio de termo aditivo. </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11</w:t>
      </w:r>
      <w:r>
        <w:rPr>
          <w:rFonts w:ascii="Cambria" w:hAnsi="Cambria" w:cs="Cambria"/>
          <w:color w:val="auto"/>
          <w:sz w:val="14"/>
          <w:szCs w:val="14"/>
        </w:rPr>
        <w:t xml:space="preserve">.8 - O reajuste será realizado por apostilamento.</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lang w:eastAsia="en-US"/>
        </w:rPr>
      </w:r>
      <w:r>
        <w:rPr>
          <w:sz w:val="14"/>
          <w:szCs w:val="14"/>
        </w:rPr>
      </w:r>
      <w:r/>
    </w:p>
    <w:p>
      <w:pPr>
        <w:pStyle w:val="1071"/>
        <w:numPr>
          <w:ilvl w:val="0"/>
          <w:numId w:val="0"/>
        </w:numPr>
        <w:spacing w:before="0" w:after="0"/>
        <w:tabs>
          <w:tab w:val="left" w:pos="284" w:leader="none"/>
        </w:tabs>
        <w:rPr>
          <w:rFonts w:ascii="Cambria" w:hAnsi="Cambria" w:cs="Cambria"/>
          <w:color w:val="ffffff" w:themeColor="background1"/>
          <w:sz w:val="14"/>
          <w:szCs w:val="14"/>
        </w:rPr>
      </w:pPr>
      <w:r>
        <w:rPr>
          <w:rFonts w:ascii="Cambria" w:hAnsi="Cambria" w:cs="Cambria"/>
          <w:sz w:val="14"/>
          <w:szCs w:val="14"/>
        </w:rPr>
        <w:t xml:space="preserve">12</w:t>
      </w:r>
      <w:r>
        <w:rPr>
          <w:rFonts w:ascii="Cambria" w:hAnsi="Cambria" w:cs="Cambria"/>
          <w:sz w:val="14"/>
          <w:szCs w:val="14"/>
        </w:rPr>
        <w:t xml:space="preserve"> - INFRAÇÕES E SANÇÕES ADMINISTRATIVAS (art. 92, inciso XIV, da Lei nº 14.133/2021).</w:t>
      </w:r>
      <w:r>
        <w:rPr>
          <w:sz w:val="14"/>
          <w:szCs w:val="14"/>
        </w:rPr>
      </w:r>
      <w:r/>
    </w:p>
    <w:p>
      <w:pPr>
        <w:pStyle w:val="1088"/>
        <w:numPr>
          <w:ilvl w:val="0"/>
          <w:numId w:val="0"/>
        </w:numPr>
        <w:spacing w:before="0" w:after="0" w:line="312" w:lineRule="auto"/>
        <w:tabs>
          <w:tab w:val="left" w:pos="284" w:leader="none"/>
        </w:tabs>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.1 - Comete infração administrativa, nos termos da Lei nº 14.133, de 2021, o contratado que:</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a) der causa à inexecução parcial do contrato;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b) der causa à inexecução parcial do contrato que cause grave dano à Administração ou ao funcionamento dos serviços públicos ou ao interesse coletivo;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c) der causa à inexecução total do contrato;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d) ensejar o retardamento da execução ou da entrega do objeto da contratação sem motivo justificado;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e) apresentar documentação falsa ou prestar declaração falsa durante a execução do contrato;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f) praticar ato fraudulento na execução do contrato;</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g) comportar-se de modo inidôneo ou cometer fraude de qualquer natureza;</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h) praticar ato lesivo previsto no art. 5º da Lei nº 12.846, de 1º de agosto de 2013.</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.2 - Serão aplicadas ao contratado que incorrer nas infrações acima descritas as seguintes sanções:</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bCs/>
          <w:sz w:val="14"/>
          <w:szCs w:val="14"/>
        </w:rPr>
        <w:t xml:space="preserve">I) Advertência</w:t>
      </w:r>
      <w:r>
        <w:rPr>
          <w:rFonts w:ascii="Cambria" w:hAnsi="Cambria" w:eastAsia="Arial" w:cs="Cambria"/>
          <w:sz w:val="14"/>
          <w:szCs w:val="14"/>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4"/>
          <w:szCs w:val="14"/>
        </w:rPr>
        <w:t xml:space="preserve">Lei nº 14.133, de 2021</w:t>
      </w:r>
      <w:bookmarkEnd w:id="77"/>
      <w:r>
        <w:rPr>
          <w:rFonts w:ascii="Cambria" w:hAnsi="Cambria" w:eastAsia="Arial" w:cs="Cambria"/>
          <w:sz w:val="14"/>
          <w:szCs w:val="14"/>
        </w:rPr>
        <w:t xml:space="preserve">);</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bCs/>
          <w:sz w:val="14"/>
          <w:szCs w:val="14"/>
        </w:rPr>
        <w:t xml:space="preserve">II) Impedimento de licitar e contratar</w:t>
      </w:r>
      <w:r>
        <w:rPr>
          <w:rFonts w:ascii="Cambria" w:hAnsi="Cambria" w:eastAsia="Arial" w:cs="Cambria"/>
          <w:sz w:val="14"/>
          <w:szCs w:val="14"/>
        </w:rPr>
        <w:t xml:space="preserve">, quando praticadas as condutas descritas nas alíneas “b”, “c” e “d” do subitem acima deste Contrato, sempre que não se justificar a imposição de penalidade mais grave (art. 156, § 4º, da Lei nº 14.133, de 2021);</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bCs/>
          <w:sz w:val="14"/>
          <w:szCs w:val="14"/>
        </w:rPr>
        <w:t xml:space="preserve">III) Declaração de inidoneidade para licitar e contratar</w:t>
      </w:r>
      <w:r>
        <w:rPr>
          <w:rFonts w:ascii="Cambria" w:hAnsi="Cambria" w:eastAsia="Arial" w:cs="Cambria"/>
          <w:sz w:val="14"/>
          <w:szCs w:val="14"/>
        </w:rPr>
        <w:t xml:space="preserve">, quando praticadas as condutas descritas nas alíneas “e”, “f”, “g” e “h” do subitem acima deste Contrato, bem como nas alíneas “b”, “c” e “d”, que justifiquem a imposição de penalidade mais grave (art. 156, §5º, da Lei nº 14.133, de 2021).</w:t>
      </w:r>
      <w:r>
        <w:rPr>
          <w:sz w:val="14"/>
          <w:szCs w:val="14"/>
        </w:rPr>
      </w:r>
      <w:r/>
    </w:p>
    <w:p>
      <w:pPr>
        <w:jc w:val="both"/>
        <w:spacing w:line="312" w:lineRule="auto"/>
        <w:tabs>
          <w:tab w:val="left" w:pos="284" w:leader="none"/>
        </w:tabs>
        <w:rPr>
          <w:rFonts w:ascii="Cambria" w:hAnsi="Cambria" w:cs="Cambria"/>
          <w:sz w:val="14"/>
          <w:szCs w:val="14"/>
        </w:rPr>
      </w:pPr>
      <w:r>
        <w:rPr>
          <w:rFonts w:ascii="Cambria" w:hAnsi="Cambria" w:eastAsia="Arial" w:cs="Cambria"/>
          <w:bCs/>
          <w:sz w:val="14"/>
          <w:szCs w:val="14"/>
        </w:rPr>
        <w:t xml:space="preserve">I - Multa:</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1 - moratória de 1% (um por cento) por dia de atraso injustificado sobre o valor daparcela inadimplida, até o limite de 30 (trinta) dias;</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iCs/>
          <w:sz w:val="14"/>
          <w:szCs w:val="14"/>
        </w:rPr>
        <w:t xml:space="preserve">2 - moratória de 1% (um por cento) por dia de atraso injustificado sobre o valor total do contrato, até o máximo de 50% (cinquenta por cento), pela inobservância do prazo fixado para apresentação, suplementação ou reposição da garantia.</w:t>
      </w:r>
      <w:r>
        <w:rPr>
          <w:sz w:val="14"/>
          <w:szCs w:val="14"/>
        </w:rPr>
      </w:r>
      <w:r/>
    </w:p>
    <w:p>
      <w:pPr>
        <w:jc w:val="both"/>
        <w:spacing w:line="312" w:lineRule="auto"/>
        <w:tabs>
          <w:tab w:val="left" w:pos="284" w:leader="none"/>
        </w:tabs>
        <w:rPr>
          <w:rFonts w:ascii="Cambria" w:hAnsi="Cambria" w:cs="Cambria"/>
          <w:sz w:val="14"/>
          <w:szCs w:val="14"/>
        </w:rPr>
      </w:pPr>
      <w:r>
        <w:rPr>
          <w:rFonts w:ascii="Cambria" w:hAnsi="Cambria" w:eastAsia="Arial" w:cs="Cambria"/>
          <w:iCs/>
          <w:sz w:val="14"/>
          <w:szCs w:val="14"/>
        </w:rPr>
        <w:t xml:space="preserve">I) O atraso superior a 10 (dez) dias autoriza a Administração a promover a extinção do contrato por descumprimento ou cumprimento irregular de suas cláusulas, conforme dispõe o inciso I do art. 137 da Lei n. 14.133, de 2021. </w:t>
      </w:r>
      <w:r>
        <w:rPr>
          <w:sz w:val="14"/>
          <w:szCs w:val="14"/>
        </w:rPr>
      </w:r>
      <w:r/>
    </w:p>
    <w:p>
      <w:pPr>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1 - compensatória de 30% (trinta por cento) sobre o valor total do contrato, no caso de inexecução total do objeto.</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12</w:t>
      </w:r>
      <w:r>
        <w:rPr>
          <w:rFonts w:ascii="Cambria" w:hAnsi="Cambria" w:cs="Cambria"/>
          <w:color w:val="auto"/>
          <w:sz w:val="14"/>
          <w:szCs w:val="14"/>
        </w:rPr>
        <w:t xml:space="preserve">.3 - A aplicação das sanções previstas neste Contrato não exclui, em hipótese alguma, a obrigação de reparação integral do dano causado ao Contratante (art. 156, §9º, da Lei nº 14.133, de 2021)</w:t>
      </w:r>
      <w:r>
        <w:rPr>
          <w:sz w:val="14"/>
          <w:szCs w:val="14"/>
        </w:rPr>
      </w:r>
      <w:r/>
    </w:p>
    <w:p>
      <w:pPr>
        <w:pStyle w:val="1088"/>
        <w:numPr>
          <w:ilvl w:val="0"/>
          <w:numId w:val="0"/>
        </w:numPr>
        <w:spacing w:before="0" w:after="0" w:line="312" w:lineRule="auto"/>
        <w:rPr>
          <w:rFonts w:ascii="Cambria" w:hAnsi="Cambria" w:cs="Cambria"/>
          <w:color w:val="auto"/>
          <w:sz w:val="14"/>
          <w:szCs w:val="14"/>
        </w:rPr>
      </w:pPr>
      <w:r>
        <w:rPr>
          <w:rFonts w:ascii="Cambria" w:hAnsi="Cambria" w:cs="Cambria"/>
          <w:color w:val="auto"/>
          <w:sz w:val="14"/>
          <w:szCs w:val="14"/>
        </w:rPr>
        <w:t xml:space="preserve">12</w:t>
      </w:r>
      <w:r>
        <w:rPr>
          <w:rFonts w:ascii="Cambria" w:hAnsi="Cambria" w:cs="Cambria"/>
          <w:color w:val="auto"/>
          <w:sz w:val="14"/>
          <w:szCs w:val="14"/>
        </w:rPr>
        <w:t xml:space="preserve">.4 - Todas as sanções previstas neste Contrato poderão ser aplicadas cumulativamente com a multa (art. 156, §7º, da Lei nº 14.133, de 2021).</w:t>
      </w:r>
      <w:r>
        <w:rPr>
          <w:sz w:val="14"/>
          <w:szCs w:val="14"/>
        </w:rPr>
      </w:r>
      <w:r/>
    </w:p>
    <w:p>
      <w:pPr>
        <w:pStyle w:val="1090"/>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12</w:t>
      </w:r>
      <w:r>
        <w:rPr>
          <w:rFonts w:ascii="Cambria" w:hAnsi="Cambria" w:cs="Cambria"/>
          <w:color w:val="auto"/>
          <w:sz w:val="14"/>
          <w:szCs w:val="14"/>
        </w:rPr>
        <w:t xml:space="preserve">.4.1 - Antes da aplicação da multa será facultada a defesa do interessado no prazo de 15 (quinze) dias úteis, contado da data de sua intimação (art. 157, da Lei nº 14.133, de 2021)</w:t>
      </w:r>
      <w:r>
        <w:rPr>
          <w:sz w:val="14"/>
          <w:szCs w:val="14"/>
        </w:rPr>
      </w:r>
      <w:r/>
    </w:p>
    <w:p>
      <w:pPr>
        <w:pStyle w:val="1090"/>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12</w:t>
      </w:r>
      <w:r>
        <w:rPr>
          <w:rFonts w:ascii="Cambria" w:hAnsi="Cambria" w:cs="Cambria"/>
          <w:color w:val="auto"/>
          <w:sz w:val="14"/>
          <w:szCs w:val="14"/>
        </w:rPr>
        <w:t xml:space="preserve">.4.2 - Se a multa aplicada e as indeniz</w:t>
      </w:r>
      <w:r>
        <w:rPr>
          <w:rFonts w:ascii="Cambria" w:hAnsi="Cambria" w:cs="Cambria"/>
          <w:color w:val="auto"/>
          <w:sz w:val="14"/>
          <w:szCs w:val="14"/>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sz w:val="14"/>
          <w:szCs w:val="14"/>
        </w:rPr>
      </w:r>
      <w:r/>
    </w:p>
    <w:p>
      <w:pPr>
        <w:pStyle w:val="1090"/>
        <w:numPr>
          <w:ilvl w:val="0"/>
          <w:numId w:val="0"/>
        </w:numPr>
        <w:ind w:left="708"/>
        <w:spacing w:before="0" w:after="0" w:line="312" w:lineRule="auto"/>
        <w:rPr>
          <w:rFonts w:ascii="Cambria" w:hAnsi="Cambria" w:cs="Cambria"/>
          <w:color w:val="auto"/>
          <w:sz w:val="14"/>
          <w:szCs w:val="14"/>
        </w:rPr>
      </w:pPr>
      <w:r>
        <w:rPr>
          <w:rFonts w:ascii="Cambria" w:hAnsi="Cambria" w:cs="Cambria"/>
          <w:color w:val="auto"/>
          <w:sz w:val="14"/>
          <w:szCs w:val="14"/>
        </w:rPr>
        <w:t xml:space="preserve">12</w:t>
      </w:r>
      <w:r>
        <w:rPr>
          <w:rFonts w:ascii="Cambria" w:hAnsi="Cambria" w:cs="Cambria"/>
          <w:color w:val="auto"/>
          <w:sz w:val="14"/>
          <w:szCs w:val="14"/>
        </w:rPr>
        <w:t xml:space="preserve">.4.3 - Previamente ao encaminhamento à cobrança judicial, a multa poderá ser recolhida administrativamente no prazo máximo de </w:t>
      </w:r>
      <w:r>
        <w:rPr>
          <w:rFonts w:ascii="Cambria" w:hAnsi="Cambria" w:cs="Cambria"/>
          <w:iCs/>
          <w:color w:val="auto"/>
          <w:sz w:val="14"/>
          <w:szCs w:val="14"/>
        </w:rPr>
        <w:t xml:space="preserve">15 (quinze) </w:t>
      </w:r>
      <w:r>
        <w:rPr>
          <w:rFonts w:ascii="Cambria" w:hAnsi="Cambria" w:cs="Cambria"/>
          <w:color w:val="auto"/>
          <w:sz w:val="14"/>
          <w:szCs w:val="14"/>
        </w:rPr>
        <w:t xml:space="preserve">dias, a contar da data do recebimento da comunicação enviada pela autoridade competente.</w:t>
      </w:r>
      <w:bookmarkStart w:id="78" w:name="_Hlk78351618"/>
      <w:r>
        <w:rPr>
          <w:rFonts w:ascii="Cambria" w:hAnsi="Cambria" w:cs="Cambria"/>
          <w:sz w:val="14"/>
          <w:szCs w:val="14"/>
        </w:rPr>
      </w:r>
      <w:bookmarkEnd w:id="78"/>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.5 - A aplicação das sanções realizar-se-á em processo administrativo que assegure o contraditório e a ampla defesa ao Contratado, observando-se o procedimento previsto no </w:t>
      </w:r>
      <w:r>
        <w:rPr>
          <w:rFonts w:ascii="Cambria" w:hAnsi="Cambria" w:cs="Cambria"/>
          <w:b/>
          <w:bCs/>
          <w:sz w:val="14"/>
          <w:szCs w:val="14"/>
        </w:rPr>
        <w:t xml:space="preserve">caput </w:t>
      </w:r>
      <w:r>
        <w:rPr>
          <w:rFonts w:ascii="Cambria" w:hAnsi="Cambria" w:cs="Cambria"/>
          <w:sz w:val="14"/>
          <w:szCs w:val="14"/>
        </w:rPr>
        <w:t xml:space="preserve">e parágrafos do art. 158 da Lei nº 14.133, de 2021, para as penalidades de impedimento de licitar e contratar e de declaração de inidoneidade para licitar ou contratar.</w:t>
      </w:r>
      <w:r>
        <w:rPr>
          <w:sz w:val="14"/>
          <w:szCs w:val="14"/>
        </w:rPr>
      </w:r>
      <w:r/>
    </w:p>
    <w:p>
      <w:pPr>
        <w:pStyle w:val="1088"/>
        <w:numPr>
          <w:ilvl w:val="0"/>
          <w:numId w:val="0"/>
        </w:numPr>
        <w:spacing w:before="0" w:after="0" w:line="312" w:lineRule="auto"/>
        <w:tabs>
          <w:tab w:val="left" w:pos="284" w:leader="none"/>
        </w:tabs>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.6 - Na aplicação das sanções serão considerados (art. 156, §1º, da Lei nº 14.133, de 2021):</w:t>
      </w:r>
      <w:r>
        <w:rPr>
          <w:sz w:val="14"/>
          <w:szCs w:val="14"/>
        </w:rPr>
      </w:r>
      <w:r/>
    </w:p>
    <w:p>
      <w:pPr>
        <w:contextualSpacing/>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a) a natureza e a gravidade da infração cometida;</w:t>
      </w:r>
      <w:r>
        <w:rPr>
          <w:sz w:val="14"/>
          <w:szCs w:val="14"/>
        </w:rPr>
      </w:r>
      <w:r/>
    </w:p>
    <w:p>
      <w:pPr>
        <w:contextualSpacing/>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b) as peculiaridades do caso concreto;</w:t>
      </w:r>
      <w:r>
        <w:rPr>
          <w:sz w:val="14"/>
          <w:szCs w:val="14"/>
        </w:rPr>
      </w:r>
      <w:r/>
    </w:p>
    <w:p>
      <w:pPr>
        <w:contextualSpacing/>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c) as circunstâncias agravantes ou atenuantes;</w:t>
      </w:r>
      <w:r>
        <w:rPr>
          <w:sz w:val="14"/>
          <w:szCs w:val="14"/>
        </w:rPr>
      </w:r>
      <w:r/>
    </w:p>
    <w:p>
      <w:pPr>
        <w:contextualSpacing/>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d) os danos que dela provierem para o Contratante;</w:t>
      </w:r>
      <w:r>
        <w:rPr>
          <w:sz w:val="14"/>
          <w:szCs w:val="14"/>
        </w:rPr>
      </w:r>
      <w:r/>
    </w:p>
    <w:p>
      <w:pPr>
        <w:contextualSpacing/>
        <w:ind w:left="708"/>
        <w:jc w:val="both"/>
        <w:spacing w:line="312" w:lineRule="auto"/>
        <w:tabs>
          <w:tab w:val="left" w:pos="284" w:leader="none"/>
        </w:tabs>
        <w:rPr>
          <w:rFonts w:ascii="Cambria" w:hAnsi="Cambria" w:cs="Cambria"/>
          <w:sz w:val="14"/>
          <w:szCs w:val="14"/>
        </w:rPr>
      </w:pPr>
      <w:r>
        <w:rPr>
          <w:rFonts w:ascii="Cambria" w:hAnsi="Cambria" w:eastAsia="Arial" w:cs="Cambria"/>
          <w:sz w:val="14"/>
          <w:szCs w:val="14"/>
        </w:rPr>
        <w:t xml:space="preserve">e) a implantação ou o aperfeiçoamento de programa de integridade, conforme normas e orientações dos órgãos de controle.</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.7 - Os atos previstos como infrações administrativas na Lei nº 14.133, de 2021, ou em outras leis de licitações e contr</w:t>
      </w:r>
      <w:r>
        <w:rPr>
          <w:rFonts w:ascii="Cambria" w:hAnsi="Cambria" w:cs="Cambria"/>
          <w:sz w:val="14"/>
          <w:szCs w:val="14"/>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sz w:val="14"/>
          <w:szCs w:val="14"/>
        </w:rPr>
      </w:r>
      <w:r/>
    </w:p>
    <w:p>
      <w:pPr>
        <w:pStyle w:val="1088"/>
        <w:numPr>
          <w:ilvl w:val="0"/>
          <w:numId w:val="0"/>
        </w:numPr>
        <w:spacing w:before="0" w:after="0" w:line="312" w:lineRule="auto"/>
        <w:rPr>
          <w:rFonts w:ascii="Cambria" w:hAnsi="Cambria" w:cs="Cambria"/>
          <w:i/>
          <w:iCs/>
          <w:sz w:val="14"/>
          <w:szCs w:val="14"/>
        </w:rPr>
      </w:pPr>
      <w:r>
        <w:rPr>
          <w:rFonts w:ascii="Cambria" w:hAnsi="Cambria" w:cs="Cambria"/>
          <w:sz w:val="14"/>
          <w:szCs w:val="14"/>
        </w:rPr>
        <w:t xml:space="preserve">12</w:t>
      </w:r>
      <w:r>
        <w:rPr>
          <w:rFonts w:ascii="Cambria" w:hAnsi="Cambria" w:cs="Cambria"/>
          <w:sz w:val="14"/>
          <w:szCs w:val="14"/>
        </w:rPr>
        <w:t xml:space="preserve">.8 - A personalidade jurídica do Contratado poderá ser desconsiderada sempre que utilizada com abuso do direito para facilitar, encobrir ou dissimular a prática dos a</w:t>
      </w:r>
      <w:r>
        <w:rPr>
          <w:rFonts w:ascii="Cambria" w:hAnsi="Cambria" w:cs="Cambria"/>
          <w:sz w:val="14"/>
          <w:szCs w:val="14"/>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4"/>
          <w:szCs w:val="14"/>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sz w:val="14"/>
          <w:szCs w:val="14"/>
        </w:rPr>
      </w:r>
      <w:r/>
    </w:p>
    <w:p>
      <w:pPr>
        <w:pStyle w:val="1088"/>
        <w:numPr>
          <w:ilvl w:val="0"/>
          <w:numId w:val="0"/>
        </w:numPr>
        <w:spacing w:before="0" w:after="0" w:line="312" w:lineRule="auto"/>
        <w:rPr>
          <w:rFonts w:ascii="Cambria" w:hAnsi="Cambria" w:cs="Cambria"/>
          <w:i/>
          <w:iCs/>
          <w:sz w:val="14"/>
          <w:szCs w:val="14"/>
        </w:rPr>
      </w:pPr>
      <w:r>
        <w:rPr>
          <w:rFonts w:ascii="Cambria" w:hAnsi="Cambria" w:cs="Cambria"/>
          <w:sz w:val="14"/>
          <w:szCs w:val="14"/>
        </w:rPr>
        <w:t xml:space="preserve">12</w:t>
      </w:r>
      <w:r>
        <w:rPr>
          <w:rFonts w:ascii="Cambria" w:hAnsi="Cambria" w:cs="Cambria"/>
          <w:sz w:val="14"/>
          <w:szCs w:val="14"/>
        </w:rPr>
        <w:t xml:space="preserve">.9 - O Contratante deverá, no prazo máximo 15 (quinze) dias úteis, contado da data de aplicação da sanção, informar e manter atualizados os dados relativos </w:t>
      </w:r>
      <w:r>
        <w:rPr>
          <w:rFonts w:ascii="Cambria" w:hAnsi="Cambria" w:cs="Cambria"/>
          <w:sz w:val="14"/>
          <w:szCs w:val="14"/>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sz w:val="14"/>
          <w:szCs w:val="14"/>
        </w:rPr>
      </w:r>
      <w:r/>
    </w:p>
    <w:p>
      <w:pPr>
        <w:pStyle w:val="1088"/>
        <w:numPr>
          <w:ilvl w:val="0"/>
          <w:numId w:val="0"/>
        </w:numPr>
        <w:spacing w:before="0" w:after="0" w:line="312" w:lineRule="auto"/>
        <w:rPr>
          <w:rFonts w:ascii="Cambria" w:hAnsi="Cambria" w:cs="Cambria"/>
          <w:i/>
          <w:iCs/>
          <w:sz w:val="14"/>
          <w:szCs w:val="14"/>
        </w:rPr>
      </w:pPr>
      <w:r>
        <w:rPr>
          <w:rFonts w:ascii="Cambria" w:hAnsi="Cambria" w:cs="Cambria"/>
          <w:sz w:val="14"/>
          <w:szCs w:val="14"/>
        </w:rPr>
        <w:t xml:space="preserve">12</w:t>
      </w:r>
      <w:r>
        <w:rPr>
          <w:rFonts w:ascii="Cambria" w:hAnsi="Cambria" w:cs="Cambria"/>
          <w:sz w:val="14"/>
          <w:szCs w:val="14"/>
        </w:rPr>
        <w:t xml:space="preserve">.10 - As sanções de impedimento de licitar e contratar e declaração de inidoneidade para licitar ou contratar são passíveis de reabilitação na forma do art. 163 da Lei nº 14.133/21.</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12</w:t>
      </w:r>
      <w:r>
        <w:rPr>
          <w:rFonts w:ascii="Cambria" w:hAnsi="Cambria" w:cs="Cambria"/>
          <w:sz w:val="14"/>
          <w:szCs w:val="14"/>
        </w:rPr>
        <w:t xml:space="preserve">.11 - Os débitos do contratado para com a Administração contratante, resultantes de multa administrativa e/ou indenizações</w:t>
      </w:r>
      <w:r>
        <w:rPr>
          <w:rFonts w:ascii="Cambria" w:hAnsi="Cambria" w:cs="Cambria"/>
          <w:sz w:val="14"/>
          <w:szCs w:val="14"/>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sz w:val="14"/>
          <w:szCs w:val="14"/>
        </w:rPr>
      </w:r>
      <w:r/>
    </w:p>
    <w:p>
      <w:pPr>
        <w:pStyle w:val="1056"/>
        <w:contextualSpacing w:val="0"/>
        <w:ind w:left="0"/>
        <w:jc w:val="both"/>
        <w:spacing w:line="276" w:lineRule="auto"/>
        <w:widowControl w:val="off"/>
        <w:tabs>
          <w:tab w:val="left" w:pos="909" w:leader="none"/>
        </w:tabs>
        <w:rPr>
          <w:rFonts w:ascii="Cambria" w:hAnsi="Cambria" w:cs="Cambria"/>
          <w:color w:val="000000"/>
          <w:sz w:val="14"/>
          <w:szCs w:val="14"/>
        </w:rPr>
      </w:pPr>
      <w:r>
        <w:rPr>
          <w:rFonts w:ascii="Cambria" w:hAnsi="Cambria" w:cs="Cambria"/>
          <w:color w:val="000000"/>
          <w:sz w:val="14"/>
          <w:szCs w:val="14"/>
        </w:rPr>
        <w:t xml:space="preserve">12</w:t>
      </w:r>
      <w:r>
        <w:rPr>
          <w:rFonts w:ascii="Cambria" w:hAnsi="Cambria" w:cs="Cambria"/>
          <w:color w:val="000000"/>
          <w:sz w:val="14"/>
          <w:szCs w:val="14"/>
        </w:rPr>
        <w:t xml:space="preserve">.12 - </w:t>
      </w:r>
      <w:r>
        <w:rPr>
          <w:rFonts w:ascii="Cambria" w:hAnsi="Cambria" w:eastAsia="Times New Roman" w:cs="Cambria"/>
          <w:color w:val="000000"/>
          <w:sz w:val="14"/>
          <w:szCs w:val="14"/>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4"/>
          <w:szCs w:val="14"/>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4"/>
          <w:szCs w:val="14"/>
        </w:rPr>
        <w:t xml:space="preserve">de 10% (dez por cento) sobre o valor estabelecido em sua proposta e a penalidade de impedimento do direito de licitar</w:t>
      </w:r>
      <w:r>
        <w:rPr>
          <w:rFonts w:ascii="Cambria" w:hAnsi="Cambria" w:eastAsia="Times New Roman" w:cs="Cambria"/>
          <w:color w:val="000000"/>
          <w:sz w:val="14"/>
          <w:szCs w:val="14"/>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071"/>
        <w:numPr>
          <w:ilvl w:val="0"/>
          <w:numId w:val="0"/>
        </w:numPr>
        <w:spacing w:before="0" w:after="0"/>
        <w:rPr>
          <w:rFonts w:ascii="Cambria" w:hAnsi="Cambria" w:cs="Cambria"/>
          <w:sz w:val="14"/>
          <w:szCs w:val="14"/>
        </w:rPr>
      </w:pPr>
      <w:r>
        <w:rPr>
          <w:rFonts w:ascii="Cambria" w:hAnsi="Cambria" w:cs="Cambria"/>
          <w:sz w:val="14"/>
          <w:szCs w:val="14"/>
        </w:rPr>
        <w:t xml:space="preserve">13</w:t>
      </w:r>
      <w:r>
        <w:rPr>
          <w:rFonts w:ascii="Cambria" w:hAnsi="Cambria" w:cs="Cambria"/>
          <w:sz w:val="14"/>
          <w:szCs w:val="14"/>
        </w:rPr>
        <w:t xml:space="preserve"> - FORMA E CRITÉRIOS DE SELEÇÃO DO FORNECEDOR</w:t>
      </w:r>
      <w:r>
        <w:rPr>
          <w:sz w:val="14"/>
          <w:szCs w:val="14"/>
        </w:rPr>
      </w:r>
      <w:r/>
    </w:p>
    <w:p>
      <w:pPr>
        <w:pStyle w:val="1141"/>
        <w:spacing w:before="0" w:after="0"/>
        <w:rPr>
          <w:rFonts w:ascii="Cambria" w:hAnsi="Cambria" w:cs="Cambria"/>
          <w:color w:val="auto"/>
          <w:sz w:val="14"/>
          <w:szCs w:val="14"/>
          <w:highlight w:val="yellow"/>
        </w:rPr>
      </w:pPr>
      <w:r>
        <w:rPr>
          <w:rFonts w:ascii="Cambria" w:hAnsi="Cambria" w:cs="Cambria"/>
          <w:color w:val="auto"/>
          <w:sz w:val="14"/>
          <w:szCs w:val="14"/>
          <w:lang w:eastAsia="en-US"/>
        </w:rPr>
        <w:t xml:space="preserve">Forma de seleção e critério de julgamento da proposta</w:t>
      </w:r>
      <w:r>
        <w:rPr>
          <w:sz w:val="14"/>
          <w:szCs w:val="14"/>
        </w:rPr>
      </w:r>
      <w:r/>
    </w:p>
    <w:p>
      <w:pPr>
        <w:pStyle w:val="1088"/>
        <w:numPr>
          <w:ilvl w:val="0"/>
          <w:numId w:val="0"/>
        </w:numPr>
        <w:spacing w:before="0" w:after="0" w:line="312" w:lineRule="auto"/>
        <w:rPr>
          <w:rFonts w:ascii="Cambria" w:hAnsi="Cambria" w:cs="Cambria"/>
          <w:b/>
          <w:color w:val="auto"/>
          <w:sz w:val="14"/>
          <w:szCs w:val="14"/>
        </w:rPr>
      </w:pPr>
      <w:r>
        <w:rPr>
          <w:rFonts w:ascii="Cambria" w:hAnsi="Cambria" w:eastAsia="Arial" w:cs="Cambria"/>
          <w:sz w:val="14"/>
          <w:szCs w:val="14"/>
        </w:rPr>
        <w:t xml:space="preserve">13</w:t>
      </w:r>
      <w:r>
        <w:rPr>
          <w:rFonts w:ascii="Cambria" w:hAnsi="Cambria" w:eastAsia="Arial" w:cs="Cambria"/>
          <w:sz w:val="14"/>
          <w:szCs w:val="14"/>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4"/>
          <w:szCs w:val="14"/>
        </w:rPr>
        <w:t xml:space="preserve">MENOR PREÇO POR LOTE.</w:t>
      </w:r>
      <w:r>
        <w:rPr>
          <w:sz w:val="14"/>
          <w:szCs w:val="14"/>
        </w:rPr>
      </w:r>
      <w:r/>
    </w:p>
    <w:p>
      <w:pPr>
        <w:pStyle w:val="1141"/>
        <w:spacing w:before="0" w:after="0"/>
        <w:rPr>
          <w:rFonts w:ascii="Cambria" w:hAnsi="Cambria" w:cs="Cambria"/>
          <w:color w:val="auto"/>
          <w:sz w:val="14"/>
          <w:szCs w:val="14"/>
        </w:rPr>
      </w:pPr>
      <w:r>
        <w:rPr>
          <w:rFonts w:ascii="Cambria" w:hAnsi="Cambria" w:cs="Cambria"/>
          <w:color w:val="auto"/>
          <w:sz w:val="14"/>
          <w:szCs w:val="14"/>
          <w:lang w:eastAsia="en-US"/>
        </w:rPr>
        <w:t xml:space="preserve">Exigências de habilitação</w:t>
      </w:r>
      <w:r>
        <w:rPr>
          <w:sz w:val="14"/>
          <w:szCs w:val="14"/>
        </w:rPr>
      </w:r>
      <w:r/>
    </w:p>
    <w:p>
      <w:pPr>
        <w:pStyle w:val="1088"/>
        <w:numPr>
          <w:ilvl w:val="0"/>
          <w:numId w:val="0"/>
        </w:numPr>
        <w:spacing w:before="0" w:after="0" w:line="312" w:lineRule="auto"/>
        <w:rPr>
          <w:rFonts w:ascii="Cambria" w:hAnsi="Cambria" w:cs="Cambria"/>
          <w:sz w:val="14"/>
          <w:szCs w:val="14"/>
        </w:rPr>
      </w:pPr>
      <w:r>
        <w:rPr>
          <w:rFonts w:ascii="Cambria" w:hAnsi="Cambria" w:cs="Cambria"/>
          <w:sz w:val="14"/>
          <w:szCs w:val="14"/>
        </w:rPr>
        <w:t xml:space="preserve">14.2 - Para fins de habilitação, deverá o licitante comprovar os seguintes requisitos:</w:t>
      </w:r>
      <w:r>
        <w:rPr>
          <w:sz w:val="14"/>
          <w:szCs w:val="14"/>
        </w:rPr>
      </w:r>
      <w:r/>
    </w:p>
    <w:p>
      <w:pPr>
        <w:pStyle w:val="1141"/>
        <w:spacing w:before="0" w:after="0"/>
        <w:rPr>
          <w:rFonts w:ascii="Cambria" w:hAnsi="Cambria" w:cs="Cambria"/>
          <w:color w:val="auto"/>
          <w:sz w:val="14"/>
          <w:szCs w:val="14"/>
        </w:rPr>
      </w:pPr>
      <w:r>
        <w:rPr>
          <w:rFonts w:ascii="Cambria" w:hAnsi="Cambria" w:cs="Cambria"/>
          <w:color w:val="auto"/>
          <w:sz w:val="14"/>
          <w:szCs w:val="14"/>
          <w:lang w:eastAsia="zh-CN" w:bidi="hi-IN"/>
        </w:rPr>
        <w:tab/>
      </w:r>
      <w:r>
        <w:rPr>
          <w:rFonts w:ascii="Cambria" w:hAnsi="Cambria" w:cs="Cambria"/>
          <w:color w:val="auto"/>
          <w:sz w:val="14"/>
          <w:szCs w:val="14"/>
          <w:lang w:eastAsia="zh-CN" w:bidi="hi-IN"/>
        </w:rPr>
        <w:t xml:space="preserve">14.2.1 - Habilitação jurídica</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sz w:val="14"/>
          <w:szCs w:val="14"/>
        </w:rPr>
      </w:r>
      <w:bookmarkStart w:id="80" w:name="_Ref115800561"/>
      <w:r>
        <w:rPr>
          <w:rFonts w:ascii="Cambria" w:hAnsi="Cambria" w:cs="Cambria"/>
          <w:b/>
          <w:bCs/>
          <w:sz w:val="14"/>
          <w:szCs w:val="14"/>
        </w:rPr>
        <w:t xml:space="preserve">14.2.1.1 - Pessoa física:</w:t>
      </w:r>
      <w:r>
        <w:rPr>
          <w:rFonts w:ascii="Cambria" w:hAnsi="Cambria" w:cs="Cambria"/>
          <w:sz w:val="14"/>
          <w:szCs w:val="14"/>
        </w:rPr>
        <w:t xml:space="preserve"> cédula de identidade (RG) ou documento equivalente que, por força de lei, tenha validade para fins de identificação em todo o território nacional;</w:t>
      </w:r>
      <w:bookmarkEnd w:id="80"/>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14.2.1.2 - Empresário individual:</w:t>
      </w:r>
      <w:r>
        <w:rPr>
          <w:rFonts w:ascii="Cambria" w:hAnsi="Cambria" w:cs="Cambria"/>
          <w:sz w:val="14"/>
          <w:szCs w:val="14"/>
        </w:rPr>
        <w:t xml:space="preserve"> inscrição no Registro Público de Empresas Mercantis, a cargo da Junta Comercial da respectiva sede; </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14.2.1.3 - Microempreendedor Individual - MEI:</w:t>
      </w:r>
      <w:r>
        <w:rPr>
          <w:rFonts w:ascii="Cambria" w:hAnsi="Cambria" w:cs="Cambria"/>
          <w:sz w:val="14"/>
          <w:szCs w:val="14"/>
        </w:rPr>
        <w:t xml:space="preserve"> Certificado da Condição de Microempreendedor Individual - CCMEI, cuja aceitação ficará condicionada à verificação da autenticidade no sítio https://www.gov.br/empresas-e-negocios/pt-br/empreendedor; </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14.2.1.4 - </w:t>
      </w:r>
      <w:r>
        <w:rPr>
          <w:rFonts w:ascii="Cambria" w:hAnsi="Cambria" w:cs="Cambria"/>
          <w:b/>
          <w:bCs/>
          <w:sz w:val="14"/>
          <w:szCs w:val="14"/>
        </w:rPr>
        <w:t xml:space="preserve">Sociedade empresária, sociedade limitada unipessoal – SLU ou sociedade identificada como empresa individual de responsabilidade limitada - EIRELI:</w:t>
      </w:r>
      <w:r>
        <w:rPr>
          <w:rFonts w:ascii="Cambria" w:hAnsi="Cambria" w:cs="Cambria"/>
          <w:sz w:val="14"/>
          <w:szCs w:val="14"/>
        </w:rPr>
        <w:t xml:space="preserve"> inscrição do ato constitutivo, estatuto ou contrato social no Registro Público de Empresas Mercantis, a cargo da Junta Comercial da respectiva sede, acompanhada de documento comprobatório de seus administradores;</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14.2.1.5 - Sociedade empresária estrangeira:</w:t>
      </w:r>
      <w:r>
        <w:rPr>
          <w:rFonts w:ascii="Cambria" w:hAnsi="Cambria" w:cs="Cambria"/>
          <w:sz w:val="14"/>
          <w:szCs w:val="14"/>
        </w:rPr>
        <w:t xml:space="preserve"> portaria de autorização de funcionamento no Brasil, publica</w:t>
      </w:r>
      <w:r>
        <w:rPr>
          <w:rFonts w:ascii="Cambria" w:hAnsi="Cambria" w:cs="Cambria"/>
          <w:sz w:val="14"/>
          <w:szCs w:val="14"/>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14.2.1.6 - Sociedade simples: </w:t>
      </w:r>
      <w:r>
        <w:rPr>
          <w:rFonts w:ascii="Cambria" w:hAnsi="Cambria" w:cs="Cambria"/>
          <w:sz w:val="14"/>
          <w:szCs w:val="14"/>
        </w:rPr>
        <w:t xml:space="preserve">inscrição do ato constitutivo no Registro Civil de Pessoas Jurídicas do local de sua sede, acompanhada de documento comprobatório de seus administradores;</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14.2.1.7 - Filial, sucursal ou agência de sociedade simples ou empresária:</w:t>
      </w:r>
      <w:r>
        <w:rPr>
          <w:rFonts w:ascii="Cambria" w:hAnsi="Cambria" w:cs="Cambria"/>
          <w:sz w:val="14"/>
          <w:szCs w:val="14"/>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4"/>
          <w:szCs w:val="14"/>
        </w:rPr>
        <w:t xml:space="preserve">Mercantis onde</w:t>
      </w:r>
      <w:bookmarkEnd w:id="82"/>
      <w:r>
        <w:rPr>
          <w:rFonts w:ascii="Cambria" w:hAnsi="Cambria" w:cs="Cambria"/>
          <w:sz w:val="14"/>
          <w:szCs w:val="14"/>
        </w:rPr>
        <w:t xml:space="preserve"> opera, com averbação no Registro onde tem sede a matriz</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b/>
          <w:bCs/>
          <w:sz w:val="14"/>
          <w:szCs w:val="14"/>
        </w:rPr>
        <w:t xml:space="preserve">14.2.1.8 - Sociedade cooperativa:</w:t>
      </w:r>
      <w:r>
        <w:rPr>
          <w:rFonts w:ascii="Cambria" w:hAnsi="Cambria" w:cs="Cambria"/>
          <w:sz w:val="14"/>
          <w:szCs w:val="14"/>
        </w:rPr>
        <w:t xml:space="preserve"> ata de funda</w:t>
      </w:r>
      <w:r>
        <w:rPr>
          <w:rFonts w:ascii="Cambria" w:hAnsi="Cambria" w:cs="Cambria"/>
          <w:sz w:val="14"/>
          <w:szCs w:val="14"/>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sz w:val="14"/>
          <w:szCs w:val="14"/>
        </w:rPr>
      </w:r>
      <w:r/>
    </w:p>
    <w:p>
      <w:pPr>
        <w:pStyle w:val="1088"/>
        <w:numPr>
          <w:ilvl w:val="0"/>
          <w:numId w:val="0"/>
        </w:numPr>
        <w:ind w:left="709"/>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141"/>
        <w:spacing w:before="0" w:after="0"/>
        <w:rPr>
          <w:rFonts w:ascii="Cambria" w:hAnsi="Cambria" w:cs="Cambria"/>
          <w:color w:val="auto"/>
          <w:sz w:val="14"/>
          <w:szCs w:val="14"/>
        </w:rPr>
      </w:pPr>
      <w:r>
        <w:rPr>
          <w:rFonts w:ascii="Cambria" w:hAnsi="Cambria" w:cs="Cambria"/>
          <w:color w:val="auto"/>
          <w:sz w:val="14"/>
          <w:szCs w:val="14"/>
          <w:lang w:eastAsia="zh-CN" w:bidi="hi-IN"/>
        </w:rPr>
        <w:t xml:space="preserve">14.2.2 - Habilitação fiscal, social e trabalhista</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14.2.2.1 - </w:t>
      </w:r>
      <w:r>
        <w:rPr>
          <w:rFonts w:ascii="Cambria" w:hAnsi="Cambria" w:cs="Cambria"/>
          <w:sz w:val="14"/>
          <w:szCs w:val="14"/>
        </w:rPr>
        <w:t xml:space="preserve">Prova de inscrição no Cadastro Nacional de Pessoas Jurídicas ou no Cadastro de Pessoas Físicas, conforme o caso;</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14.2.2.2 - Prova de regulari</w:t>
      </w:r>
      <w:r>
        <w:rPr>
          <w:rFonts w:ascii="Cambria" w:hAnsi="Cambria" w:cs="Cambria"/>
          <w:sz w:val="14"/>
          <w:szCs w:val="14"/>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4"/>
          <w:szCs w:val="14"/>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14.2.2.3 - Prova de regularidade com o Fundo de Garantia do Tempo de Serviço (FGTS);</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sz w:val="14"/>
          <w:szCs w:val="14"/>
        </w:rPr>
        <w:t xml:space="preserve">14.2.2.4 - Prova de inexistência de </w:t>
      </w:r>
      <w:r>
        <w:rPr>
          <w:rFonts w:ascii="Cambria" w:hAnsi="Cambria" w:cs="Cambria"/>
          <w:sz w:val="14"/>
          <w:szCs w:val="14"/>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sz w:val="14"/>
          <w:szCs w:val="14"/>
        </w:rPr>
      </w:r>
      <w:r/>
    </w:p>
    <w:p>
      <w:pPr>
        <w:pStyle w:val="1088"/>
        <w:numPr>
          <w:ilvl w:val="0"/>
          <w:numId w:val="0"/>
        </w:numPr>
        <w:ind w:firstLine="708"/>
        <w:spacing w:before="0" w:after="0" w:line="312" w:lineRule="auto"/>
        <w:rPr>
          <w:rFonts w:ascii="Cambria" w:hAnsi="Cambria" w:cs="Cambria"/>
          <w:sz w:val="14"/>
          <w:szCs w:val="14"/>
        </w:rPr>
      </w:pPr>
      <w:r>
        <w:rPr>
          <w:rFonts w:ascii="Cambria" w:hAnsi="Cambria" w:cs="Cambria"/>
          <w:sz w:val="14"/>
          <w:szCs w:val="14"/>
        </w:rPr>
        <w:t xml:space="preserve">14.2.2.5 - Prova de inscrição no cadastro de contribuintes</w:t>
      </w:r>
      <w:r>
        <w:rPr>
          <w:rFonts w:ascii="Cambria" w:hAnsi="Cambria" w:cs="Cambria"/>
          <w:i/>
          <w:sz w:val="14"/>
          <w:szCs w:val="14"/>
        </w:rPr>
        <w:t xml:space="preserve"> </w:t>
      </w:r>
      <w:r>
        <w:rPr>
          <w:rFonts w:ascii="Cambria" w:hAnsi="Cambria" w:cs="Cambria"/>
          <w:i/>
          <w:sz w:val="14"/>
          <w:szCs w:val="14"/>
        </w:rPr>
        <w:t xml:space="preserve">ESTADUAL</w:t>
      </w:r>
      <w:r>
        <w:rPr>
          <w:rFonts w:ascii="Cambria" w:hAnsi="Cambria" w:cs="Cambria"/>
          <w:sz w:val="14"/>
          <w:szCs w:val="14"/>
        </w:rPr>
        <w:t xml:space="preserve"> </w:t>
      </w:r>
      <w:r>
        <w:rPr>
          <w:rFonts w:ascii="Cambria" w:hAnsi="Cambria" w:cs="Cambria"/>
          <w:sz w:val="14"/>
          <w:szCs w:val="14"/>
        </w:rPr>
        <w:t xml:space="preserve">relativo ao domicílio ou sede do fornecedor, pertinente ao seu ramo de atividade e compatível com o objeto contratual; </w:t>
      </w:r>
      <w:r>
        <w:rPr>
          <w:rFonts w:ascii="Cambria" w:hAnsi="Cambria" w:cs="Cambria"/>
          <w:sz w:val="14"/>
          <w:szCs w:val="14"/>
          <w:highlight w:val="none"/>
        </w:rPr>
      </w:r>
      <w:r/>
    </w:p>
    <w:p>
      <w:pPr>
        <w:pStyle w:val="1088"/>
        <w:numPr>
          <w:ilvl w:val="0"/>
          <w:numId w:val="0"/>
        </w:numPr>
        <w:ind w:left="709" w:right="0" w:hanging="1"/>
        <w:spacing w:before="0" w:after="0" w:line="312" w:lineRule="auto"/>
        <w:rPr>
          <w:rFonts w:ascii="Cambria" w:hAnsi="Cambria" w:cs="Cambria"/>
          <w:sz w:val="14"/>
          <w:szCs w:val="14"/>
          <w:highlight w:val="none"/>
        </w:rPr>
      </w:pPr>
      <w:r>
        <w:rPr>
          <w:rFonts w:ascii="Cambria" w:hAnsi="Cambria" w:cs="Cambria"/>
          <w:sz w:val="14"/>
          <w:szCs w:val="14"/>
        </w:rPr>
        <w:t xml:space="preserve">14.2.2.5.1. </w:t>
      </w:r>
      <w:r>
        <w:rPr>
          <w:rFonts w:ascii="Cambria" w:hAnsi="Cambria" w:cs="Cambria"/>
          <w:b w:val="0"/>
          <w:bCs w:val="0"/>
          <w:i/>
          <w:iCs/>
          <w:sz w:val="14"/>
          <w:szCs w:val="14"/>
          <w:highlight w:val="none"/>
          <w:u w:val="single"/>
        </w:rPr>
        <w:t xml:space="preserve">S</w:t>
      </w:r>
      <w:r>
        <w:rPr>
          <w:rFonts w:ascii="Cambria" w:hAnsi="Cambria" w:cs="Cambria"/>
          <w:b w:val="0"/>
          <w:bCs w:val="0"/>
          <w:i/>
          <w:iCs/>
          <w:sz w:val="14"/>
          <w:szCs w:val="14"/>
          <w:highlight w:val="none"/>
          <w:u w:val="single"/>
        </w:rPr>
        <w:t xml:space="preserve">e até a data do presente certame as licitantes sediadas no Estado do Rio Grande do Sul não tiverem seu acesso aos sistemas governamentais, terão a entrega da CND Estadual flexibilizada, devendo entrega-lá, em até 48 horas após o reestabelecimento dos siste</w:t>
      </w:r>
      <w:r>
        <w:rPr>
          <w:rFonts w:ascii="Cambria" w:hAnsi="Cambria" w:cs="Cambria"/>
          <w:b w:val="0"/>
          <w:bCs w:val="0"/>
          <w:i/>
          <w:iCs/>
          <w:sz w:val="14"/>
          <w:szCs w:val="14"/>
          <w:highlight w:val="none"/>
          <w:u w:val="single"/>
        </w:rPr>
        <w:t xml:space="preserve">mas governamentais, comprovando que na data do certame esteve regular com suas contribuições estaduais.</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14.2.2.6 - Prova de regularidade com a Fazenda</w:t>
      </w:r>
      <w:r>
        <w:rPr>
          <w:rFonts w:ascii="Cambria" w:hAnsi="Cambria" w:cs="Cambria"/>
          <w:color w:val="auto"/>
          <w:sz w:val="14"/>
          <w:szCs w:val="14"/>
        </w:rPr>
        <w:t xml:space="preserve"> </w:t>
      </w:r>
      <w:r>
        <w:rPr>
          <w:rFonts w:ascii="Cambria" w:hAnsi="Cambria" w:cs="Cambria"/>
          <w:i/>
          <w:iCs/>
          <w:color w:val="auto"/>
          <w:sz w:val="14"/>
          <w:szCs w:val="14"/>
        </w:rPr>
        <w:t xml:space="preserve">MUNICIPAL </w:t>
      </w:r>
      <w:r>
        <w:rPr>
          <w:rFonts w:ascii="Cambria" w:hAnsi="Cambria" w:cs="Cambria"/>
          <w:sz w:val="14"/>
          <w:szCs w:val="14"/>
        </w:rPr>
        <w:t xml:space="preserve">do domicílio ou sede do fornecedor, relativa à atividade em cujo exercício contrata ou concorre;</w:t>
      </w:r>
      <w:r>
        <w:rPr>
          <w:rFonts w:ascii="Cambria" w:hAnsi="Cambria" w:cs="Cambria"/>
          <w:sz w:val="14"/>
          <w:szCs w:val="14"/>
          <w:highlight w:val="none"/>
        </w:rPr>
      </w:r>
      <w:r/>
    </w:p>
    <w:p>
      <w:pPr>
        <w:pStyle w:val="1088"/>
        <w:numPr>
          <w:ilvl w:val="0"/>
          <w:numId w:val="0"/>
        </w:numPr>
        <w:ind w:left="708"/>
        <w:spacing w:before="0" w:after="0" w:line="312" w:lineRule="auto"/>
        <w:rPr>
          <w:rFonts w:ascii="Cambria" w:hAnsi="Cambria" w:cs="Cambria"/>
          <w:sz w:val="14"/>
          <w:szCs w:val="14"/>
          <w:highlight w:val="none"/>
        </w:rPr>
      </w:pPr>
      <w:r>
        <w:rPr>
          <w:rFonts w:ascii="Cambria" w:hAnsi="Cambria" w:cs="Cambria"/>
          <w:sz w:val="14"/>
          <w:szCs w:val="14"/>
        </w:rPr>
        <w:t xml:space="preserve">14.2.2.6.1. </w:t>
      </w:r>
      <w:r>
        <w:rPr>
          <w:rFonts w:ascii="Cambria" w:hAnsi="Cambria" w:cs="Cambria"/>
          <w:b w:val="0"/>
          <w:bCs w:val="0"/>
          <w:i/>
          <w:iCs/>
          <w:sz w:val="14"/>
          <w:szCs w:val="14"/>
          <w:highlight w:val="none"/>
          <w:u w:val="single"/>
        </w:rPr>
        <w:t xml:space="preserve">Se</w:t>
      </w:r>
      <w:r>
        <w:rPr>
          <w:rFonts w:ascii="Cambria" w:hAnsi="Cambria" w:cs="Cambria"/>
          <w:b w:val="0"/>
          <w:bCs w:val="0"/>
          <w:i/>
          <w:iCs/>
          <w:sz w:val="14"/>
          <w:szCs w:val="14"/>
          <w:highlight w:val="none"/>
          <w:u w:val="single"/>
        </w:rPr>
        <w:t xml:space="preserve"> até a data do presente certame as licitantes sediadas nos Municípios do RS em situação de calamidade pública em função de eventos climáticos de chuvas intensas não tiverem seu acesso aos sistemas governamentais, terão a entrega da CND Municipal flexibiliz</w:t>
      </w:r>
      <w:r>
        <w:rPr>
          <w:rFonts w:ascii="Cambria" w:hAnsi="Cambria" w:cs="Cambria"/>
          <w:b w:val="0"/>
          <w:bCs w:val="0"/>
          <w:i/>
          <w:iCs/>
          <w:sz w:val="14"/>
          <w:szCs w:val="14"/>
          <w:highlight w:val="none"/>
          <w:u w:val="single"/>
        </w:rPr>
        <w:t xml:space="preserve">ada, devendo entregá-la, em até 48 horas após o reestabelecimento dos sistemas governamentais, comprovando que na data do certame esteve regular com suas contribuições Municipais.</w:t>
      </w:r>
      <w:r>
        <w:rPr>
          <w:rFonts w:ascii="Cambria" w:hAnsi="Cambria" w:cs="Cambria"/>
          <w:sz w:val="14"/>
          <w:szCs w:val="14"/>
          <w:highlight w:val="none"/>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14.2.2.7 - Prova de regularidade com a Fazenda Municipal de sede da licitante.</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14.2.2.8 - Caso o fornecedor seja considerado isento dos tributos </w:t>
      </w:r>
      <w:r>
        <w:rPr>
          <w:rFonts w:ascii="Cambria" w:hAnsi="Cambria" w:cs="Cambria"/>
          <w:i/>
          <w:iCs/>
          <w:color w:val="auto"/>
          <w:sz w:val="14"/>
          <w:szCs w:val="14"/>
        </w:rPr>
        <w:t xml:space="preserve">ESTADUAL OU MUNICIPAL</w:t>
      </w:r>
      <w:r>
        <w:rPr>
          <w:rFonts w:ascii="Cambria" w:hAnsi="Cambria" w:cs="Cambria"/>
          <w:i/>
          <w:iCs/>
          <w:color w:val="auto"/>
          <w:sz w:val="14"/>
          <w:szCs w:val="14"/>
        </w:rPr>
        <w:t xml:space="preserve"> </w:t>
      </w:r>
      <w:r>
        <w:rPr>
          <w:rFonts w:ascii="Cambria" w:hAnsi="Cambria" w:cs="Cambria"/>
          <w:sz w:val="14"/>
          <w:szCs w:val="14"/>
        </w:rPr>
        <w:t xml:space="preserve">relacionados ao objeto contratual, deverá comprovar tal condição mediante a apresentação de declaração da Fazenda respectiva do seu domicílio ou sede, ou outra equivalente, na forma da lei.</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14.2.2.9 - </w:t>
      </w:r>
      <w:r>
        <w:rPr>
          <w:rFonts w:ascii="Cambria" w:hAnsi="Cambria" w:cs="Cambria"/>
          <w:sz w:val="14"/>
          <w:szCs w:val="14"/>
        </w:rPr>
        <w:t xml:space="preserve">O f</w:t>
      </w:r>
      <w:r>
        <w:rPr>
          <w:rFonts w:ascii="Cambria" w:hAnsi="Cambria" w:cs="Cambria"/>
          <w:sz w:val="14"/>
          <w:szCs w:val="14"/>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sz w:val="14"/>
          <w:szCs w:val="14"/>
        </w:rPr>
      </w:r>
      <w:r/>
    </w:p>
    <w:p>
      <w:pPr>
        <w:pStyle w:val="1088"/>
        <w:numPr>
          <w:ilvl w:val="0"/>
          <w:numId w:val="0"/>
        </w:numPr>
        <w:ind w:left="709"/>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141"/>
        <w:spacing w:before="0" w:after="0"/>
        <w:rPr>
          <w:rFonts w:ascii="Cambria" w:hAnsi="Cambria" w:cs="Cambria"/>
          <w:color w:val="auto"/>
          <w:sz w:val="14"/>
          <w:szCs w:val="14"/>
        </w:rPr>
      </w:pPr>
      <w:r>
        <w:rPr>
          <w:rFonts w:ascii="Cambria" w:hAnsi="Cambria" w:cs="Cambria"/>
          <w:color w:val="auto"/>
          <w:sz w:val="14"/>
          <w:szCs w:val="14"/>
          <w:lang w:eastAsia="zh-CN" w:bidi="hi-IN"/>
        </w:rPr>
        <w:t xml:space="preserve">14.2.3 - </w:t>
      </w:r>
      <w:r>
        <w:rPr>
          <w:rFonts w:ascii="Cambria" w:hAnsi="Cambria" w:cs="Cambria"/>
          <w:color w:val="auto"/>
          <w:sz w:val="14"/>
          <w:szCs w:val="14"/>
          <w:lang w:eastAsia="zh-CN" w:bidi="hi-IN"/>
        </w:rPr>
        <w:t xml:space="preserve">Qualificação Econômico-Financeira</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14.2.3.1 - Certidão negativa de insolvência civil expedida pelo distribuidor do domicílio ou sede do licitante, caso se trate de pessoa física, desde que admitida a sua participação na licitação, ou de sociedade simples; </w:t>
      </w:r>
      <w:r>
        <w:rPr>
          <w:sz w:val="14"/>
          <w:szCs w:val="14"/>
        </w:rPr>
      </w:r>
      <w:r/>
    </w:p>
    <w:p>
      <w:pPr>
        <w:pStyle w:val="1088"/>
        <w:numPr>
          <w:ilvl w:val="0"/>
          <w:numId w:val="0"/>
        </w:numPr>
        <w:ind w:left="708"/>
        <w:spacing w:before="0" w:after="0" w:line="312" w:lineRule="auto"/>
        <w:rPr>
          <w:rFonts w:ascii="Cambria" w:hAnsi="Cambria" w:cs="Cambria"/>
          <w:sz w:val="14"/>
          <w:szCs w:val="14"/>
        </w:rPr>
      </w:pPr>
      <w:r>
        <w:rPr>
          <w:rFonts w:ascii="Cambria" w:hAnsi="Cambria" w:cs="Cambria"/>
          <w:sz w:val="14"/>
          <w:szCs w:val="14"/>
        </w:rPr>
        <w:t xml:space="preserve">14.2.3.2 - Certidão negativa de falência expedida pelo distribuidor da sede do fornecedor - Lei nº 14.133, de 2021, art. 69, caput, inciso II);</w:t>
      </w:r>
      <w:r>
        <w:rPr>
          <w:rFonts w:ascii="Cambria" w:hAnsi="Cambria" w:cs="Cambria"/>
          <w:sz w:val="14"/>
          <w:szCs w:val="14"/>
        </w:rPr>
      </w:r>
      <w:r/>
    </w:p>
    <w:p>
      <w:pPr>
        <w:pStyle w:val="1088"/>
        <w:numPr>
          <w:ilvl w:val="0"/>
          <w:numId w:val="0"/>
        </w:numPr>
        <w:ind w:left="708" w:firstLine="0"/>
        <w:spacing w:before="0" w:after="0" w:line="312" w:lineRule="auto"/>
        <w:rPr>
          <w:rFonts w:ascii="Cambria" w:hAnsi="Cambria" w:cs="Cambria"/>
          <w:sz w:val="14"/>
          <w:szCs w:val="14"/>
        </w:rPr>
      </w:pPr>
      <w:r>
        <w:rPr>
          <w:rFonts w:ascii="Cambria" w:hAnsi="Cambria" w:cs="Cambria"/>
          <w:sz w:val="14"/>
          <w:szCs w:val="14"/>
        </w:rPr>
        <w:t xml:space="preserve">14.2.3.2.1. </w:t>
      </w:r>
      <w:r>
        <w:rPr>
          <w:rFonts w:ascii="Cambria" w:hAnsi="Cambria" w:cs="Cambria"/>
          <w:sz w:val="14"/>
          <w:szCs w:val="14"/>
          <w:highlight w:val="none"/>
          <w:u w:val="single"/>
        </w:rPr>
        <w:t xml:space="preserve">Se</w:t>
      </w:r>
      <w:r>
        <w:rPr>
          <w:rFonts w:ascii="Cambria" w:hAnsi="Cambria" w:cs="Cambria"/>
          <w:i/>
          <w:iCs/>
          <w:sz w:val="14"/>
          <w:szCs w:val="14"/>
          <w:highlight w:val="none"/>
          <w:u w:val="single"/>
        </w:rPr>
        <w:t xml:space="preserve"> até a data do presente certame as licitantes sediadas no Estado do Rio Grande do Sul não tiverem seu acesso aos sistemas governamentais, terão a entrega da CND de Falência e Concordata flexibilizada, devendo entrega-lá, em até 48 horas após o reestabelec</w:t>
      </w:r>
      <w:r>
        <w:rPr>
          <w:rFonts w:ascii="Cambria" w:hAnsi="Cambria" w:cs="Cambria"/>
          <w:i/>
          <w:iCs/>
          <w:sz w:val="14"/>
          <w:szCs w:val="14"/>
          <w:highlight w:val="none"/>
          <w:u w:val="single"/>
        </w:rPr>
        <w:t xml:space="preserve">imento dos sistemas governamentais, comprovando que na data do certame esteve regular </w:t>
      </w:r>
      <w:r>
        <w:rPr>
          <w:rFonts w:ascii="Cambria" w:hAnsi="Cambria" w:cs="Cambria"/>
          <w:sz w:val="14"/>
          <w:szCs w:val="14"/>
          <w:highlight w:val="none"/>
          <w:u w:val="single"/>
        </w:rPr>
        <w:t xml:space="preserve">.</w:t>
      </w:r>
      <w:r>
        <w:rPr>
          <w:sz w:val="14"/>
          <w:szCs w:val="14"/>
        </w:rPr>
      </w:r>
      <w:r/>
    </w:p>
    <w:p>
      <w:pPr>
        <w:pStyle w:val="1090"/>
        <w:numPr>
          <w:ilvl w:val="0"/>
          <w:numId w:val="0"/>
        </w:numPr>
        <w:spacing w:before="0" w:after="0" w:line="312" w:lineRule="auto"/>
        <w:rPr>
          <w:rFonts w:ascii="Cambria" w:hAnsi="Cambria" w:cs="Cambria"/>
          <w:sz w:val="14"/>
          <w:szCs w:val="14"/>
        </w:rPr>
      </w:pPr>
      <w:r>
        <w:rPr>
          <w:rFonts w:ascii="Cambria" w:hAnsi="Cambria" w:cs="Cambria"/>
          <w:sz w:val="14"/>
          <w:szCs w:val="14"/>
        </w:rPr>
      </w:r>
      <w:r>
        <w:rPr>
          <w:sz w:val="14"/>
          <w:szCs w:val="14"/>
        </w:rPr>
      </w:r>
      <w:r/>
    </w:p>
    <w:p>
      <w:pPr>
        <w:pStyle w:val="1071"/>
        <w:numPr>
          <w:ilvl w:val="0"/>
          <w:numId w:val="0"/>
        </w:numPr>
        <w:spacing w:before="0" w:line="240" w:lineRule="auto"/>
        <w:rPr>
          <w:rFonts w:ascii="Cambria" w:hAnsi="Cambria" w:cs="Cambria"/>
          <w:sz w:val="14"/>
          <w:szCs w:val="14"/>
        </w:rPr>
      </w:pPr>
      <w:r>
        <w:rPr>
          <w:rFonts w:ascii="Cambria" w:hAnsi="Cambria" w:cs="Cambria"/>
          <w:sz w:val="14"/>
          <w:szCs w:val="14"/>
        </w:rPr>
        <w:t xml:space="preserve">15 - ESTIMATIVAS DO VALOR DA CONTRATAÇÃO</w:t>
      </w:r>
      <w:r>
        <w:rPr>
          <w:sz w:val="14"/>
          <w:szCs w:val="14"/>
        </w:rPr>
      </w:r>
      <w:r/>
    </w:p>
    <w:p>
      <w:pPr>
        <w:jc w:val="both"/>
        <w:rPr>
          <w:rFonts w:ascii="Cambria" w:hAnsi="Cambria" w:cs="Cambria"/>
          <w:color w:val="000000"/>
          <w:sz w:val="14"/>
          <w:szCs w:val="14"/>
        </w:rPr>
      </w:pPr>
      <w:r>
        <w:rPr>
          <w:rFonts w:ascii="Cambria" w:hAnsi="Cambria" w:cs="Cambria"/>
          <w:i/>
          <w:iCs/>
          <w:sz w:val="14"/>
          <w:szCs w:val="14"/>
        </w:rPr>
        <w:t xml:space="preserve">15.1 - O custo estimado total da contratação é de </w:t>
      </w:r>
      <w:r>
        <w:rPr>
          <w:rFonts w:ascii="Cambria" w:hAnsi="Cambria" w:cs="Cambria"/>
          <w:color w:val="000000" w:themeColor="text1"/>
          <w:sz w:val="14"/>
          <w:szCs w:val="14"/>
        </w:rPr>
        <w:t xml:space="preserve">R$ 177.715,65.</w:t>
      </w:r>
      <w:r>
        <w:rPr>
          <w:sz w:val="14"/>
          <w:szCs w:val="14"/>
        </w:rPr>
      </w:r>
      <w:r/>
    </w:p>
    <w:p>
      <w:pPr>
        <w:pStyle w:val="1085"/>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4"/>
          <w:szCs w:val="14"/>
        </w:rPr>
      </w:pPr>
      <w:r>
        <w:rPr>
          <w:rFonts w:ascii="Cambria" w:hAnsi="Cambria" w:cs="Cambria"/>
          <w:color w:val="auto"/>
          <w:sz w:val="14"/>
          <w:szCs w:val="14"/>
        </w:rPr>
        <w:t xml:space="preserve">16</w:t>
      </w:r>
      <w:r>
        <w:rPr>
          <w:rFonts w:ascii="Cambria" w:hAnsi="Cambria" w:cs="Cambria"/>
          <w:color w:val="auto"/>
          <w:sz w:val="14"/>
          <w:szCs w:val="14"/>
        </w:rPr>
        <w:t xml:space="preserve"> - DOTAÇÃO ORÇAMENTÁRIA </w:t>
      </w:r>
      <w:r>
        <w:rPr>
          <w:sz w:val="14"/>
          <w:szCs w:val="14"/>
        </w:rPr>
      </w:r>
      <w:r/>
    </w:p>
    <w:p>
      <w:pPr>
        <w:jc w:val="both"/>
        <w:spacing w:line="312" w:lineRule="auto"/>
        <w:tabs>
          <w:tab w:val="left" w:pos="426" w:leader="none"/>
        </w:tabs>
        <w:rPr>
          <w:rFonts w:ascii="Cambria" w:hAnsi="Cambria" w:cs="Cambria"/>
          <w:iCs/>
          <w:sz w:val="14"/>
          <w:szCs w:val="14"/>
          <w:highlight w:val="none"/>
        </w:rPr>
      </w:pPr>
      <w:r>
        <w:rPr>
          <w:rFonts w:ascii="Cambria" w:hAnsi="Cambria" w:cs="Cambria"/>
          <w:sz w:val="14"/>
          <w:szCs w:val="14"/>
        </w:rPr>
        <w:t xml:space="preserve">16</w:t>
      </w:r>
      <w:r>
        <w:rPr>
          <w:rFonts w:ascii="Cambria" w:hAnsi="Cambria" w:cs="Cambria"/>
          <w:sz w:val="14"/>
          <w:szCs w:val="14"/>
        </w:rPr>
        <w:t xml:space="preserve">.1 - </w:t>
      </w:r>
      <w:r>
        <w:rPr>
          <w:rFonts w:ascii="Cambria" w:hAnsi="Cambria" w:eastAsia="Calibri" w:cs="Cambria"/>
          <w:sz w:val="14"/>
          <w:szCs w:val="14"/>
          <w:lang w:eastAsia="en-US"/>
        </w:rPr>
        <w:t xml:space="preserve">As classificações orçamentárias para suportar a presente despesa constam da programação orçamentária da</w:t>
      </w:r>
      <w:r>
        <w:rPr>
          <w:rFonts w:ascii="Cambria" w:hAnsi="Cambria" w:eastAsia="Calibri" w:cs="Cambria"/>
          <w:sz w:val="14"/>
          <w:szCs w:val="14"/>
          <w:lang w:eastAsia="en-US"/>
        </w:rPr>
        <w:t xml:space="preserve">s</w:t>
      </w:r>
      <w:r>
        <w:rPr>
          <w:rFonts w:ascii="Cambria" w:hAnsi="Cambria" w:eastAsia="Calibri" w:cs="Cambria"/>
          <w:sz w:val="14"/>
          <w:szCs w:val="14"/>
          <w:lang w:eastAsia="en-US"/>
        </w:rPr>
        <w:t xml:space="preserve"> Secretaria</w:t>
      </w:r>
      <w:r>
        <w:rPr>
          <w:rFonts w:ascii="Cambria" w:hAnsi="Cambria" w:eastAsia="Calibri" w:cs="Cambria"/>
          <w:sz w:val="14"/>
          <w:szCs w:val="14"/>
          <w:lang w:eastAsia="en-US"/>
        </w:rPr>
        <w:t xml:space="preserve">s Municipais de Saúde, Administração e Educação</w:t>
      </w:r>
      <w:r>
        <w:rPr>
          <w:rFonts w:ascii="Cambria" w:hAnsi="Cambria" w:eastAsia="Calibri" w:cs="Cambria"/>
          <w:sz w:val="14"/>
          <w:szCs w:val="14"/>
          <w:lang w:eastAsia="en-US"/>
        </w:rPr>
        <w:t xml:space="preserve"> que serão devidamente identificadas no momento da efetiva contratação.</w:t>
      </w:r>
      <w:r>
        <w:rPr>
          <w:sz w:val="14"/>
          <w:szCs w:val="14"/>
        </w:rPr>
      </w:r>
      <w:r/>
    </w:p>
    <w:p>
      <w:pPr>
        <w:jc w:val="both"/>
        <w:spacing w:line="312" w:lineRule="auto"/>
        <w:tabs>
          <w:tab w:val="left" w:pos="426" w:leader="none"/>
        </w:tabs>
        <w:rPr>
          <w:rFonts w:ascii="Cambria" w:hAnsi="Cambria" w:cs="Cambria"/>
          <w:sz w:val="14"/>
          <w:szCs w:val="14"/>
        </w:rPr>
      </w:pPr>
      <w:r>
        <w:rPr>
          <w:rFonts w:ascii="Cambria" w:hAnsi="Cambria" w:cs="Cambria"/>
          <w:sz w:val="14"/>
          <w:szCs w:val="14"/>
        </w:rPr>
      </w:r>
      <w:r>
        <w:rPr>
          <w:sz w:val="14"/>
          <w:szCs w:val="14"/>
        </w:rPr>
      </w:r>
      <w:r/>
    </w:p>
    <w:p>
      <w:pPr>
        <w:jc w:val="both"/>
        <w:spacing w:line="312" w:lineRule="auto"/>
        <w:tabs>
          <w:tab w:val="left" w:pos="426" w:leader="none"/>
        </w:tabs>
        <w:rPr>
          <w:rFonts w:ascii="Cambria" w:hAnsi="Cambria" w:cs="Cambria"/>
          <w:sz w:val="14"/>
          <w:szCs w:val="14"/>
        </w:rPr>
      </w:pPr>
      <w:r>
        <w:rPr>
          <w:rFonts w:ascii="Cambria" w:hAnsi="Cambria" w:cs="Cambria"/>
          <w:sz w:val="14"/>
          <w:szCs w:val="14"/>
        </w:rPr>
      </w:r>
      <w:r>
        <w:rPr>
          <w:sz w:val="14"/>
          <w:szCs w:val="14"/>
        </w:rPr>
      </w:r>
      <w:r/>
    </w:p>
    <w:p>
      <w:pPr>
        <w:jc w:val="both"/>
        <w:spacing w:line="312" w:lineRule="auto"/>
        <w:tabs>
          <w:tab w:val="left" w:pos="426" w:leader="none"/>
        </w:tabs>
        <w:rPr>
          <w:rFonts w:ascii="Cambria" w:hAnsi="Cambria" w:cs="Cambria"/>
          <w:sz w:val="14"/>
          <w:szCs w:val="14"/>
        </w:rPr>
      </w:pPr>
      <w:r>
        <w:rPr>
          <w:rFonts w:ascii="Cambria" w:hAnsi="Cambria" w:cs="Cambria"/>
          <w:sz w:val="14"/>
          <w:szCs w:val="14"/>
        </w:rPr>
      </w:r>
      <w:r>
        <w:rPr>
          <w:sz w:val="14"/>
          <w:szCs w:val="14"/>
        </w:rPr>
      </w:r>
      <w:r/>
    </w:p>
    <w:p>
      <w:pPr>
        <w:jc w:val="both"/>
        <w:spacing w:line="312" w:lineRule="auto"/>
        <w:tabs>
          <w:tab w:val="left" w:pos="426" w:leader="none"/>
        </w:tabs>
        <w:rPr>
          <w:rFonts w:ascii="Cambria" w:hAnsi="Cambria" w:cs="Cambria"/>
          <w:sz w:val="14"/>
          <w:szCs w:val="14"/>
        </w:rPr>
      </w:pPr>
      <w:r>
        <w:rPr>
          <w:rFonts w:ascii="Cambria" w:hAnsi="Cambria" w:cs="Cambria"/>
          <w:iCs/>
          <w:sz w:val="14"/>
          <w:szCs w:val="14"/>
          <w:highlight w:val="none"/>
        </w:rPr>
      </w:r>
      <w:r>
        <w:rPr>
          <w:sz w:val="14"/>
          <w:szCs w:val="14"/>
        </w:rPr>
      </w:r>
      <w:r/>
    </w:p>
    <w:p>
      <w:pPr>
        <w:jc w:val="right"/>
        <w:spacing w:line="312" w:lineRule="auto"/>
        <w:tabs>
          <w:tab w:val="left" w:pos="284" w:leader="none"/>
          <w:tab w:val="left" w:pos="426" w:leader="none"/>
          <w:tab w:val="left" w:pos="567" w:leader="none"/>
          <w:tab w:val="left" w:pos="851" w:leader="none"/>
        </w:tabs>
        <w:rPr>
          <w:rFonts w:ascii="Cambria" w:hAnsi="Cambria" w:cs="Cambria"/>
          <w:iCs/>
          <w:sz w:val="14"/>
          <w:szCs w:val="14"/>
          <w:highlight w:val="none"/>
        </w:rPr>
      </w:pPr>
      <w:r>
        <w:rPr>
          <w:rFonts w:ascii="Cambria" w:hAnsi="Cambria" w:cs="Cambria"/>
          <w:iCs/>
          <w:sz w:val="14"/>
          <w:szCs w:val="14"/>
        </w:rPr>
        <w:t xml:space="preserve">Santa Bárbara do Sul/RS, </w:t>
      </w:r>
      <w:r>
        <w:rPr>
          <w:rFonts w:ascii="Cambria" w:hAnsi="Cambria" w:cs="Cambria"/>
          <w:iCs/>
          <w:sz w:val="14"/>
          <w:szCs w:val="14"/>
        </w:rPr>
        <w:t xml:space="preserve">10 de maio de 2024</w:t>
      </w:r>
      <w:r>
        <w:rPr>
          <w:rFonts w:ascii="Cambria" w:hAnsi="Cambria" w:cs="Cambria"/>
          <w:iCs/>
          <w:sz w:val="14"/>
          <w:szCs w:val="14"/>
          <w:highlight w:val="none"/>
        </w:rPr>
      </w:r>
      <w:r/>
    </w:p>
    <w:p>
      <w:pPr>
        <w:jc w:val="left"/>
        <w:rPr>
          <w:rFonts w:ascii="Cambria" w:hAnsi="Cambria" w:cs="Cambria"/>
          <w:sz w:val="14"/>
          <w:szCs w:val="14"/>
          <w:highlight w:val="none"/>
        </w:rPr>
      </w:pPr>
      <w:r>
        <w:rPr>
          <w:rFonts w:ascii="Cambria" w:hAnsi="Cambria" w:cs="Cambria"/>
          <w:sz w:val="14"/>
          <w:szCs w:val="14"/>
          <w:highlight w:val="none"/>
        </w:rPr>
      </w:r>
      <w:r>
        <w:rPr>
          <w:rFonts w:ascii="Cambria" w:hAnsi="Cambria" w:cs="Cambria"/>
          <w:sz w:val="14"/>
          <w:szCs w:val="14"/>
          <w:highlight w:val="none"/>
        </w:rPr>
      </w:r>
      <w:r/>
    </w:p>
    <w:p>
      <w:pPr>
        <w:jc w:val="left"/>
        <w:rPr>
          <w:rFonts w:ascii="Cambria" w:hAnsi="Cambria" w:cs="Cambria"/>
          <w:sz w:val="14"/>
          <w:szCs w:val="14"/>
          <w:highlight w:val="none"/>
        </w:rPr>
      </w:pPr>
      <w:r>
        <w:rPr>
          <w:rFonts w:ascii="Cambria" w:hAnsi="Cambria" w:cs="Cambria"/>
          <w:sz w:val="14"/>
          <w:szCs w:val="14"/>
          <w:highlight w:val="none"/>
        </w:rPr>
      </w:r>
      <w:r>
        <w:rPr>
          <w:rFonts w:ascii="Cambria" w:hAnsi="Cambria" w:cs="Cambria"/>
          <w:sz w:val="14"/>
          <w:szCs w:val="14"/>
          <w:highlight w:val="none"/>
        </w:rPr>
      </w:r>
      <w:r/>
    </w:p>
    <w:p>
      <w:pPr>
        <w:jc w:val="left"/>
        <w:rPr>
          <w:rFonts w:ascii="Cambria" w:hAnsi="Cambria" w:cs="Cambria"/>
          <w:sz w:val="14"/>
          <w:szCs w:val="14"/>
          <w:highlight w:val="none"/>
        </w:rPr>
      </w:pPr>
      <w:r>
        <w:rPr>
          <w:rFonts w:ascii="Cambria" w:hAnsi="Cambria" w:cs="Cambria"/>
          <w:sz w:val="14"/>
          <w:szCs w:val="14"/>
          <w:highlight w:val="none"/>
        </w:rPr>
      </w:r>
      <w:r>
        <w:rPr>
          <w:rFonts w:ascii="Cambria" w:hAnsi="Cambria" w:cs="Cambria"/>
          <w:sz w:val="14"/>
          <w:szCs w:val="14"/>
          <w:highlight w:val="none"/>
        </w:rPr>
      </w:r>
      <w:r/>
    </w:p>
    <w:p>
      <w:pPr>
        <w:jc w:val="left"/>
        <w:rPr>
          <w:rFonts w:ascii="Cambria" w:hAnsi="Cambria" w:cs="Cambria"/>
          <w:sz w:val="14"/>
          <w:szCs w:val="14"/>
          <w:highlight w:val="none"/>
        </w:rPr>
      </w:pPr>
      <w:r>
        <w:rPr>
          <w:rFonts w:ascii="Cambria" w:hAnsi="Cambria" w:cs="Cambria"/>
          <w:color w:val="000000" w:themeColor="text1"/>
          <w:sz w:val="14"/>
          <w:szCs w:val="14"/>
        </w:rPr>
      </w: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2913713</wp:posOffset>
                </wp:positionH>
                <wp:positionV relativeFrom="paragraph">
                  <wp:posOffset>114916</wp:posOffset>
                </wp:positionV>
                <wp:extent cx="1578429" cy="483054"/>
                <wp:effectExtent l="0" t="0" r="0" b="0"/>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1578427" cy="483052"/>
                        </a:xfrm>
                        <a:prstGeom prst="rect">
                          <a:avLst/>
                        </a:prstGeom>
                        <a:solidFill>
                          <a:schemeClr val="lt1"/>
                        </a:solidFill>
                        <a:ln w="6350">
                          <a:noFill/>
                        </a:ln>
                      </wps:spPr>
                      <wps:txbx>
                        <w:txbxContent>
                          <w:p>
                            <w:pPr>
                              <w:jc w:val="center"/>
                              <w:rPr>
                                <w:rFonts w:ascii="Cambria" w:hAnsi="Cambria" w:cs="Cambria"/>
                                <w:sz w:val="14"/>
                                <w:szCs w:val="14"/>
                                <w:highlight w:val="none"/>
                              </w:rPr>
                            </w:pPr>
                            <w:r>
                              <w:rPr>
                                <w:rFonts w:ascii="Cambria" w:hAnsi="Cambria" w:cs="Cambria"/>
                                <w:sz w:val="14"/>
                                <w:szCs w:val="14"/>
                              </w:rPr>
                              <w:t xml:space="preserve">Clediane Pinto</w:t>
                            </w:r>
                            <w:r>
                              <w:rPr>
                                <w:sz w:val="20"/>
                                <w:szCs w:val="20"/>
                              </w:rPr>
                            </w:r>
                            <w:r/>
                          </w:p>
                          <w:p>
                            <w:pPr>
                              <w:jc w:val="center"/>
                              <w:rPr>
                                <w:rFonts w:ascii="Cambria" w:hAnsi="Cambria" w:cs="Cambria"/>
                                <w:sz w:val="18"/>
                                <w:szCs w:val="18"/>
                                <w:highlight w:val="none"/>
                              </w:rPr>
                            </w:pPr>
                            <w:r>
                              <w:rPr>
                                <w:rFonts w:ascii="Cambria" w:hAnsi="Cambria" w:cs="Cambria"/>
                                <w:sz w:val="14"/>
                                <w:szCs w:val="14"/>
                                <w:highlight w:val="none"/>
                              </w:rPr>
                              <w:t xml:space="preserve">Secretário de Saúde</w:t>
                            </w:r>
                            <w:r>
                              <w:rPr>
                                <w:sz w:val="20"/>
                                <w:szCs w:val="20"/>
                              </w:rPr>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229.4pt;mso-position-horizontal:absolute;mso-position-vertical-relative:text;margin-top:9.0pt;mso-position-vertical:absolute;width:124.3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4"/>
                          <w:szCs w:val="14"/>
                          <w:highlight w:val="none"/>
                        </w:rPr>
                      </w:pPr>
                      <w:r>
                        <w:rPr>
                          <w:rFonts w:ascii="Cambria" w:hAnsi="Cambria" w:cs="Cambria"/>
                          <w:sz w:val="14"/>
                          <w:szCs w:val="14"/>
                        </w:rPr>
                        <w:t xml:space="preserve">Clediane Pinto</w:t>
                      </w:r>
                      <w:r>
                        <w:rPr>
                          <w:sz w:val="20"/>
                          <w:szCs w:val="20"/>
                        </w:rPr>
                      </w:r>
                      <w:r/>
                    </w:p>
                    <w:p>
                      <w:pPr>
                        <w:jc w:val="center"/>
                        <w:rPr>
                          <w:rFonts w:ascii="Cambria" w:hAnsi="Cambria" w:cs="Cambria"/>
                          <w:sz w:val="18"/>
                          <w:szCs w:val="18"/>
                          <w:highlight w:val="none"/>
                        </w:rPr>
                      </w:pPr>
                      <w:r>
                        <w:rPr>
                          <w:rFonts w:ascii="Cambria" w:hAnsi="Cambria" w:cs="Cambria"/>
                          <w:sz w:val="14"/>
                          <w:szCs w:val="14"/>
                          <w:highlight w:val="none"/>
                        </w:rPr>
                        <w:t xml:space="preserve">Secretário de Saúde</w:t>
                      </w:r>
                      <w:r>
                        <w:rPr>
                          <w:sz w:val="20"/>
                          <w:szCs w:val="20"/>
                        </w:rPr>
                      </w:r>
                      <w:r/>
                    </w:p>
                  </w:txbxContent>
                </v:textbox>
              </v:shape>
            </w:pict>
          </mc:Fallback>
        </mc:AlternateContent>
      </w:r>
      <w:r>
        <w:rPr>
          <w:sz w:val="14"/>
          <w:szCs w:val="14"/>
        </w:rPr>
      </w:r>
      <w:r/>
    </w:p>
    <w:p>
      <w:pPr>
        <w:jc w:val="cente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left"/>
        <w:spacing w:line="240" w:lineRule="auto"/>
        <w:rPr>
          <w:rFonts w:ascii="Cambria" w:hAnsi="Cambria" w:cs="Cambria"/>
          <w:sz w:val="14"/>
          <w:szCs w:val="14"/>
        </w:rPr>
      </w:pPr>
      <w:r>
        <w:rPr>
          <w:rFonts w:ascii="Cambria" w:hAnsi="Cambria" w:cs="Cambria"/>
          <w:b/>
          <w:sz w:val="14"/>
          <w:szCs w:val="14"/>
          <w:highlight w:val="none"/>
        </w:rPr>
      </w:r>
      <w:r>
        <w:rPr>
          <w:sz w:val="14"/>
          <w:szCs w:val="14"/>
        </w:rPr>
      </w:r>
      <w:r/>
    </w:p>
    <w:p>
      <w:pPr>
        <w:jc w:val="left"/>
        <w:spacing w:line="240" w:lineRule="auto"/>
        <w:rPr>
          <w:rFonts w:ascii="Cambria" w:hAnsi="Cambria" w:cs="Cambria"/>
          <w:b/>
          <w:bCs/>
          <w:sz w:val="14"/>
          <w:szCs w:val="14"/>
          <w:highlight w:val="none"/>
        </w:rPr>
      </w:pPr>
      <w:r>
        <w:rPr>
          <w:rFonts w:ascii="Cambria" w:hAnsi="Cambria" w:cs="Cambria"/>
          <w:b/>
          <w:sz w:val="14"/>
          <w:szCs w:val="14"/>
          <w:highlight w:val="none"/>
        </w:rPr>
      </w:r>
      <w:r>
        <w:rPr>
          <w:sz w:val="14"/>
          <w:szCs w:val="14"/>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jc w:val="center"/>
        <w:spacing w:line="240" w:lineRule="auto"/>
        <w:rPr>
          <w:rFonts w:ascii="Cambria" w:hAnsi="Cambria" w:cs="Cambria"/>
          <w:b/>
          <w:bCs/>
          <w:sz w:val="14"/>
          <w:szCs w:val="14"/>
          <w:highlight w:val="none"/>
        </w:rPr>
      </w:pPr>
      <w:r>
        <w:rPr>
          <w:rFonts w:ascii="Cambria" w:hAnsi="Cambria" w:cs="Cambria"/>
          <w:b/>
          <w:sz w:val="14"/>
          <w:szCs w:val="14"/>
          <w:highlight w:val="none"/>
        </w:rPr>
      </w:r>
      <w:r>
        <w:rPr>
          <w:rFonts w:ascii="Cambria" w:hAnsi="Cambria" w:cs="Cambria"/>
          <w:b/>
          <w:sz w:val="14"/>
          <w:szCs w:val="14"/>
          <w:highlight w:val="none"/>
        </w:rPr>
      </w:r>
      <w:r/>
    </w:p>
    <w:p>
      <w:pPr>
        <w:pStyle w:val="840"/>
        <w:jc w:val="center"/>
        <w:spacing w:line="240" w:lineRule="auto"/>
        <w:rPr>
          <w:rFonts w:ascii="Cambria" w:hAnsi="Cambria" w:cs="Cambria"/>
          <w:b/>
          <w:bCs/>
          <w:sz w:val="14"/>
          <w:szCs w:val="14"/>
          <w:highlight w:val="none"/>
        </w:rPr>
      </w:pPr>
      <w:r>
        <w:rPr>
          <w:rFonts w:ascii="Cambria" w:hAnsi="Cambria" w:cs="Cambria"/>
          <w:b/>
          <w:sz w:val="14"/>
          <w:szCs w:val="14"/>
        </w:rPr>
        <w:t xml:space="preserve">ANEXO II</w:t>
      </w:r>
      <w:r>
        <w:rPr>
          <w:sz w:val="14"/>
          <w:szCs w:val="14"/>
        </w:rPr>
      </w:r>
      <w:r/>
    </w:p>
    <w:p>
      <w:pPr>
        <w:pStyle w:val="840"/>
        <w:jc w:val="center"/>
        <w:spacing w:line="240" w:lineRule="auto"/>
        <w:rPr>
          <w:rFonts w:ascii="Cambria" w:hAnsi="Cambria" w:cs="Cambria"/>
          <w:sz w:val="14"/>
          <w:szCs w:val="14"/>
        </w:rPr>
      </w:pPr>
      <w:r>
        <w:rPr>
          <w:rFonts w:ascii="Cambria" w:hAnsi="Cambria" w:cs="Cambria"/>
          <w:b/>
          <w:sz w:val="14"/>
          <w:szCs w:val="14"/>
        </w:rPr>
        <w:t xml:space="preserve">PROPOSTA FINANCEIRA</w:t>
      </w:r>
      <w:r>
        <w:rPr>
          <w:sz w:val="14"/>
          <w:szCs w:val="14"/>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Fornecedor:</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Endereço:</w:t>
            </w:r>
            <w:r>
              <w:rPr>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Cidade:</w:t>
            </w:r>
            <w:r>
              <w:rPr>
                <w:sz w:val="14"/>
                <w:szCs w:val="14"/>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Estado:</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CNPJ:</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Inscrição Estadual:</w:t>
            </w:r>
            <w:r>
              <w:rPr>
                <w:sz w:val="14"/>
                <w:szCs w:val="14"/>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Banco:</w:t>
            </w:r>
            <w:r>
              <w:rPr>
                <w:sz w:val="14"/>
                <w:szCs w:val="14"/>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Agência:</w:t>
            </w:r>
            <w:r>
              <w:rPr>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C.C:</w:t>
            </w:r>
            <w:r>
              <w:rPr>
                <w:sz w:val="14"/>
                <w:szCs w:val="14"/>
              </w:rPr>
            </w:r>
            <w:r/>
          </w:p>
        </w:tc>
      </w:tr>
    </w:tbl>
    <w:p>
      <w:pPr>
        <w:pStyle w:val="840"/>
        <w:jc w:val="both"/>
        <w:spacing w:line="240" w:lineRule="auto"/>
        <w:tabs>
          <w:tab w:val="clear" w:pos="708" w:leader="none"/>
          <w:tab w:val="left" w:pos="792" w:leader="none"/>
        </w:tabs>
        <w:rPr>
          <w:rFonts w:ascii="Cambria" w:hAnsi="Cambria" w:cs="Cambria"/>
          <w:sz w:val="14"/>
          <w:szCs w:val="14"/>
        </w:rPr>
      </w:pPr>
      <w:r>
        <w:rPr>
          <w:rFonts w:ascii="Cambria" w:hAnsi="Cambria" w:cs="Cambria"/>
          <w:sz w:val="14"/>
          <w:szCs w:val="14"/>
        </w:rPr>
      </w:r>
      <w:r>
        <w:rPr>
          <w:sz w:val="14"/>
          <w:szCs w:val="14"/>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4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71"/>
              <w:numPr>
                <w:ilvl w:val="0"/>
                <w:numId w:val="0"/>
              </w:numPr>
              <w:ind w:left="0" w:right="0" w:firstLine="0"/>
              <w:spacing w:before="288" w:after="288" w:line="240" w:lineRule="auto"/>
              <w:widowControl w:val="off"/>
              <w:rPr>
                <w:rFonts w:ascii="Cambria" w:hAnsi="Cambria" w:cs="Cambria"/>
                <w:b w:val="0"/>
                <w:bCs w:val="0"/>
                <w:sz w:val="14"/>
                <w:szCs w:val="14"/>
              </w:rPr>
            </w:pPr>
            <w:r>
              <w:rPr>
                <w:rFonts w:ascii="Cambria" w:hAnsi="Cambria" w:cs="Cambria"/>
                <w:sz w:val="14"/>
                <w:szCs w:val="14"/>
              </w:rPr>
              <w:t xml:space="preserve">REGISTRO DE PREÇO </w:t>
            </w:r>
            <w:r>
              <w:rPr>
                <w:rFonts w:ascii="Cambria" w:hAnsi="Cambria" w:cs="Cambria"/>
                <w:b w:val="0"/>
                <w:bCs w:val="0"/>
                <w:sz w:val="14"/>
                <w:szCs w:val="14"/>
              </w:rPr>
              <w:t xml:space="preserve">para eventual Registro de Preço para Aquisição de Equipamentos de Proteção Individual -EPI</w:t>
            </w:r>
            <w:r>
              <w:rPr>
                <w:sz w:val="14"/>
                <w:szCs w:val="14"/>
              </w:rPr>
            </w:r>
            <w:r/>
          </w:p>
        </w:tc>
      </w:tr>
    </w:tbl>
    <w:p>
      <w:pPr>
        <w:pStyle w:val="840"/>
        <w:jc w:val="both"/>
        <w:spacing w:line="240" w:lineRule="auto"/>
        <w:rPr>
          <w:rFonts w:ascii="Cambria" w:hAnsi="Cambria" w:cs="Cambria"/>
          <w:sz w:val="14"/>
          <w:szCs w:val="14"/>
        </w:rPr>
      </w:pPr>
      <w:r>
        <w:rPr>
          <w:rFonts w:ascii="Cambria" w:hAnsi="Cambria" w:cs="Cambria"/>
          <w:sz w:val="14"/>
          <w:szCs w:val="14"/>
        </w:rPr>
      </w:r>
      <w:r>
        <w:rPr>
          <w:sz w:val="14"/>
          <w:szCs w:val="14"/>
        </w:rPr>
      </w:r>
      <w:r/>
    </w:p>
    <w:tbl>
      <w:tblPr>
        <w:tblStyle w:val="911"/>
        <w:tblW w:w="0" w:type="auto"/>
        <w:tblLayout w:type="fixed"/>
        <w:tblLook w:val="04A0" w:firstRow="1" w:lastRow="0" w:firstColumn="1" w:lastColumn="0" w:noHBand="0" w:noVBand="1"/>
      </w:tblPr>
      <w:tblGrid>
        <w:gridCol w:w="649"/>
        <w:gridCol w:w="810"/>
        <w:gridCol w:w="1120"/>
        <w:gridCol w:w="5500"/>
        <w:gridCol w:w="1842"/>
      </w:tblGrid>
      <w:tr>
        <w:trPr>
          <w:trHeight w:val="188"/>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Item</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Unid. Med.</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Quantidade</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Descrição</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 </w:t>
            </w:r>
            <w:r>
              <w:rPr>
                <w:rFonts w:ascii="Cambria" w:hAnsi="Cambria" w:eastAsia="Calibri" w:cs="Cambria"/>
                <w:b/>
                <w:i w:val="0"/>
                <w:strike w:val="0"/>
                <w:color w:val="000000"/>
                <w:sz w:val="14"/>
                <w:szCs w:val="14"/>
                <w:u w:val="none"/>
                <w:vertAlign w:val="baseline"/>
              </w:rPr>
              <w:t xml:space="preserve">Valor Referência</w:t>
            </w:r>
            <w:r>
              <w:rPr>
                <w:rFonts w:ascii="Cambria" w:hAnsi="Cambria" w:eastAsia="Calibri" w:cs="Cambria"/>
                <w:b/>
                <w:i w:val="0"/>
                <w:strike w:val="0"/>
                <w:color w:val="000000"/>
                <w:sz w:val="14"/>
                <w:szCs w:val="14"/>
                <w:u w:val="none"/>
                <w:vertAlign w:val="baseline"/>
              </w:rPr>
              <w:t xml:space="preserve"> </w:t>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ÓCULOS DE PROTEÇÃO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MASCARA N95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  PROTEÇÃO  DE AGENTE MECÂNICO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LUVAS DE VAQUETA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BOTA PVC - CANO LONGO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64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TOUCA ÁRABE - PROTEÇÃO DE SOL NUCA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CREME PROTEÇÃO PARA AS MÃOS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456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PROTETOR SOLAR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5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PROTETOR AURICULAR TIPO CONCHA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5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BOTINA DE SEGURANÇA Nº 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1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CAPACETE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AVENTAL IMPERMEÁVEL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4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LUVAS MANGAS LONGAS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4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OCULOS DE SEGURANÇA TRANSPARENTE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1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ABAFADOR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ABAFADOR ACOPLÁVEL AO CAPACETE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3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CAPAS DE CHUVA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4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770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 NITRÍLICAS/NEOPREME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19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LUVAS DE ELETRICISTA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66"/>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1.274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LUVAS EM PVC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2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MÁSCARA DE SOLDA AUTOMÁTICA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33"/>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MASCARA VOGA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9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ÓCULOS SOBREPOR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58"/>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FD</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456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PAPEL TOALHA INTERFOLHAS INTERCALADAS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62"/>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PROTETOR AURICULAR (PLUG)</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FR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REPELENTE PARA MOSQUITO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SUPORTE PARA OS PÉS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5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LUVAS DE PROCEDIMENTOS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5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29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BOTA DE BORRACHA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1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127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SAPATO DE SEGURANÇA - BRANCO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31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cs="Cambria"/>
                <w:sz w:val="14"/>
                <w:szCs w:val="14"/>
              </w:rPr>
              <w:t xml:space="preserve">250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ALCOOL LIQUIDO 70%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8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32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GAL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ALCOOL  EM GEL 70 % - EMBALAGENS DE 05LTS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1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33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PAC</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TOUCA DESCARTÁVEL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r>
        <w:trPr>
          <w:trHeight w:val="89"/>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49" w:type="dxa"/>
            <w:vAlign w:val="bottom"/>
            <w:textDirection w:val="lrTb"/>
            <w:noWrap w:val="false"/>
          </w:tcPr>
          <w:p>
            <w:pPr>
              <w:jc w:val="center"/>
              <w:rPr>
                <w:rFonts w:ascii="Cambria" w:hAnsi="Cambria" w:cs="Cambria"/>
              </w:rPr>
            </w:pPr>
            <w:r>
              <w:rPr>
                <w:rFonts w:ascii="Cambria" w:hAnsi="Cambria" w:cs="Cambria"/>
                <w:sz w:val="14"/>
                <w:szCs w:val="14"/>
              </w:rPr>
              <w:t xml:space="preserve">34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1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CX</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0" w:type="dxa"/>
            <w:vAlign w:val="bottom"/>
            <w:textDirection w:val="lrTb"/>
            <w:noWrap w:val="false"/>
          </w:tcPr>
          <w:p>
            <w:pPr>
              <w:jc w:val="center"/>
              <w:rPr>
                <w:rFonts w:ascii="Cambria" w:hAnsi="Cambria" w:cs="Cambria"/>
              </w:rPr>
            </w:pPr>
            <w:r>
              <w:rPr>
                <w:rFonts w:ascii="Cambria" w:hAnsi="Cambria" w:cs="Cambria"/>
                <w:sz w:val="14"/>
                <w:szCs w:val="14"/>
              </w:rPr>
              <w:t xml:space="preserve">22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500" w:type="dxa"/>
            <w:vAlign w:val="bottom"/>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MASCARA DESCARTAVEL BRANCA COM ELASTICO DUPLA E/OU TRIPLA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42" w:type="dxa"/>
            <w:vAlign w:val="bottom"/>
            <w:textDirection w:val="lrTb"/>
            <w:noWrap w:val="false"/>
          </w:tcPr>
          <w:p>
            <w:pPr>
              <w:rPr>
                <w:rFonts w:ascii="Cambria" w:hAnsi="Cambria" w:cs="Cambria"/>
                <w:sz w:val="14"/>
                <w:szCs w:val="14"/>
              </w:rPr>
            </w:pPr>
            <w:r>
              <w:rPr>
                <w:rFonts w:ascii="Cambria" w:hAnsi="Cambria" w:cs="Cambria"/>
                <w:sz w:val="14"/>
                <w:szCs w:val="14"/>
              </w:rPr>
            </w:r>
            <w:r>
              <w:rPr>
                <w:rFonts w:ascii="Cambria" w:hAnsi="Cambria" w:cs="Cambria"/>
                <w:sz w:val="14"/>
                <w:szCs w:val="14"/>
              </w:rPr>
            </w:r>
            <w:r/>
          </w:p>
        </w:tc>
      </w:tr>
    </w:tbl>
    <w:p>
      <w:pPr>
        <w:pStyle w:val="840"/>
        <w:jc w:val="both"/>
        <w:spacing w:line="240" w:lineRule="auto"/>
        <w:rPr>
          <w:rFonts w:ascii="Cambria" w:hAnsi="Cambria" w:cs="Cambria"/>
          <w:b/>
          <w:bCs/>
          <w:sz w:val="14"/>
          <w:szCs w:val="14"/>
        </w:rPr>
      </w:pPr>
      <w:r>
        <w:rPr>
          <w:rFonts w:ascii="Cambria" w:hAnsi="Cambria" w:cs="Cambria"/>
          <w:sz w:val="14"/>
          <w:szCs w:val="14"/>
        </w:rPr>
      </w:r>
      <w:r>
        <w:rPr>
          <w:sz w:val="14"/>
          <w:szCs w:val="14"/>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b/>
                <w:sz w:val="14"/>
                <w:szCs w:val="14"/>
                <w:shd w:val="clear" w:color="auto" w:fill="ffffff"/>
              </w:rPr>
              <w:t xml:space="preserve">Validade da proposta: (mínimo 60 dias):______</w:t>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b/>
                <w:sz w:val="14"/>
                <w:szCs w:val="14"/>
              </w:rPr>
              <w:t xml:space="preserve">Data: ______ / ____________ de 2024</w:t>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b/>
                <w:sz w:val="14"/>
                <w:szCs w:val="14"/>
              </w:rPr>
              <w:t xml:space="preserve">________________________________________</w:t>
            </w:r>
            <w:r>
              <w:rPr>
                <w:sz w:val="14"/>
                <w:szCs w:val="14"/>
              </w:rPr>
            </w:r>
            <w:r/>
          </w:p>
          <w:p>
            <w:pPr>
              <w:pStyle w:val="840"/>
              <w:jc w:val="both"/>
              <w:spacing w:line="240" w:lineRule="auto"/>
              <w:widowControl w:val="off"/>
              <w:rPr>
                <w:rFonts w:ascii="Cambria" w:hAnsi="Cambria" w:cs="Cambria"/>
                <w:bCs/>
                <w:sz w:val="14"/>
                <w:szCs w:val="14"/>
              </w:rPr>
            </w:pPr>
            <w:r>
              <w:rPr>
                <w:rFonts w:ascii="Cambria" w:hAnsi="Cambria" w:cs="Cambria"/>
                <w:b/>
                <w:sz w:val="14"/>
                <w:szCs w:val="14"/>
              </w:rPr>
              <w:t xml:space="preserve">Assinatura e Identificação do Proponente Legal</w:t>
            </w:r>
            <w:r>
              <w:rPr>
                <w:sz w:val="14"/>
                <w:szCs w:val="14"/>
              </w:rPr>
            </w:r>
            <w:r/>
          </w:p>
        </w:tc>
        <w:tc>
          <w:tcPr>
            <w:tcW w:w="572" w:type="dxa"/>
            <w:textDirection w:val="lrTb"/>
            <w:noWrap w:val="false"/>
          </w:tcPr>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40"/>
              <w:jc w:val="both"/>
              <w:spacing w:line="240" w:lineRule="auto"/>
              <w:widowControl w:val="off"/>
              <w:rPr>
                <w:rFonts w:ascii="Cambria" w:hAnsi="Cambria" w:cs="Cambria"/>
                <w:sz w:val="14"/>
                <w:szCs w:val="14"/>
              </w:rPr>
            </w:pPr>
            <w:r>
              <w:rPr>
                <w:rFonts w:ascii="Cambria" w:hAnsi="Cambria" w:cs="Cambria"/>
                <w:b/>
                <w:sz w:val="14"/>
                <w:szCs w:val="14"/>
              </w:rPr>
              <w:t xml:space="preserve">Carimbo do CNPJ</w:t>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sz w:val="14"/>
                <w:szCs w:val="14"/>
              </w:rPr>
            </w:r>
            <w:r>
              <w:rPr>
                <w:sz w:val="14"/>
                <w:szCs w:val="14"/>
              </w:rPr>
            </w:r>
            <w:r/>
          </w:p>
          <w:p>
            <w:pPr>
              <w:pStyle w:val="840"/>
              <w:jc w:val="both"/>
              <w:spacing w:line="240" w:lineRule="auto"/>
              <w:widowControl w:val="off"/>
              <w:rPr>
                <w:rFonts w:ascii="Cambria" w:hAnsi="Cambria" w:cs="Cambria"/>
                <w:sz w:val="14"/>
                <w:szCs w:val="14"/>
              </w:rPr>
            </w:pPr>
            <w:r>
              <w:rPr>
                <w:rFonts w:ascii="Cambria" w:hAnsi="Cambria" w:cs="Cambria"/>
                <w:b/>
                <w:bCs/>
                <w:sz w:val="14"/>
                <w:szCs w:val="14"/>
              </w:rPr>
            </w:r>
            <w:r>
              <w:rPr>
                <w:sz w:val="14"/>
                <w:szCs w:val="14"/>
              </w:rPr>
            </w:r>
            <w:r/>
          </w:p>
        </w:tc>
      </w:tr>
    </w:tbl>
    <w:p>
      <w:pPr>
        <w:jc w:val="left"/>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center"/>
        <w:rPr>
          <w:rFonts w:ascii="Cambria" w:hAnsi="Cambria" w:cs="Cambria"/>
          <w:b/>
          <w:bCs/>
          <w:color w:val="000000" w:themeColor="text1"/>
          <w:sz w:val="14"/>
          <w:szCs w:val="14"/>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rPr>
        <w:t xml:space="preserve">ANEXO III</w:t>
      </w:r>
      <w:r>
        <w:rPr>
          <w:sz w:val="14"/>
          <w:szCs w:val="14"/>
        </w:rPr>
      </w:r>
      <w:r/>
    </w:p>
    <w:p>
      <w:pPr>
        <w:ind w:right="-15"/>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15"/>
        <w:jc w:val="center"/>
        <w:spacing w:line="360" w:lineRule="auto"/>
        <w:widowControl w:val="off"/>
        <w:rPr>
          <w:rFonts w:ascii="Cambria" w:hAnsi="Cambria" w:cs="Cambria"/>
          <w:b/>
          <w:bCs/>
          <w:sz w:val="14"/>
          <w:szCs w:val="14"/>
        </w:rPr>
      </w:pPr>
      <w:r>
        <w:rPr>
          <w:rFonts w:ascii="Cambria" w:hAnsi="Cambria" w:cs="Cambria"/>
          <w:b/>
          <w:bCs/>
          <w:sz w:val="14"/>
          <w:szCs w:val="14"/>
        </w:rPr>
        <w:t xml:space="preserve">PREFEITURA DE SANTA BÁRBARA DO SUL/RS</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b/>
          <w:bCs/>
          <w:sz w:val="14"/>
          <w:szCs w:val="14"/>
        </w:rPr>
        <w:t xml:space="preserve">ATA DE REGISTRO DE PREÇOS N.º 16</w:t>
      </w:r>
      <w:r>
        <w:rPr>
          <w:rFonts w:ascii="Cambria" w:hAnsi="Cambria" w:cs="Cambria"/>
          <w:b/>
          <w:bCs/>
          <w:sz w:val="14"/>
          <w:szCs w:val="14"/>
        </w:rPr>
        <w:t xml:space="preserve">/2024</w:t>
      </w:r>
      <w:r>
        <w:rPr>
          <w:sz w:val="14"/>
          <w:szCs w:val="14"/>
        </w:rPr>
      </w:r>
      <w:r/>
    </w:p>
    <w:p>
      <w:pPr>
        <w:ind w:right="-28" w:firstLine="709"/>
        <w:jc w:val="both"/>
        <w:spacing w:before="120" w:after="120" w:line="276" w:lineRule="auto"/>
        <w:widowControl w:val="off"/>
        <w:tabs>
          <w:tab w:val="center" w:pos="4779" w:leader="none"/>
          <w:tab w:val="right" w:pos="9198" w:leader="none"/>
        </w:tabs>
        <w:rPr>
          <w:rFonts w:ascii="Cambria" w:hAnsi="Cambria" w:cs="Cambria"/>
          <w:sz w:val="14"/>
          <w:szCs w:val="14"/>
        </w:rPr>
      </w:pPr>
      <w:r>
        <w:rPr>
          <w:rFonts w:ascii="Cambria" w:hAnsi="Cambria" w:cs="Cambria"/>
          <w:sz w:val="14"/>
          <w:szCs w:val="14"/>
        </w:rPr>
        <w:t xml:space="preserve">A Prefeitura Municipal de Santa Bárbara do Sul, com sede na Avenida Eduardo de Brito, 101, na cidade de Santa Bárbara do Sul inscrita no CNPJ nº 88.496.468/0001-60,  considerando o julgamento da licitação na modalidade de</w:t>
      </w:r>
      <w:r>
        <w:rPr>
          <w:rFonts w:ascii="Cambria" w:hAnsi="Cambria" w:cs="Cambria"/>
          <w:b/>
          <w:bCs/>
          <w:sz w:val="14"/>
          <w:szCs w:val="14"/>
        </w:rPr>
        <w:t xml:space="preserve"> Pregão Eletrônico 16</w:t>
      </w:r>
      <w:r>
        <w:rPr>
          <w:rFonts w:ascii="Cambria" w:hAnsi="Cambria" w:cs="Cambria"/>
          <w:b/>
          <w:bCs/>
          <w:sz w:val="14"/>
          <w:szCs w:val="14"/>
        </w:rPr>
        <w:t xml:space="preserve">/2024</w:t>
      </w:r>
      <w:r>
        <w:rPr>
          <w:rFonts w:ascii="Cambria" w:hAnsi="Cambria" w:cs="Cambria"/>
          <w:sz w:val="14"/>
          <w:szCs w:val="14"/>
        </w:rPr>
        <w:t xml:space="preserve">, para </w:t>
      </w:r>
      <w:r>
        <w:rPr>
          <w:rFonts w:ascii="Cambria" w:hAnsi="Cambria" w:cs="Cambria"/>
          <w:b/>
          <w:bCs/>
          <w:sz w:val="14"/>
          <w:szCs w:val="14"/>
        </w:rPr>
        <w:t xml:space="preserve">Registro de Preços nº 11</w:t>
      </w:r>
      <w:r>
        <w:rPr>
          <w:rFonts w:ascii="Cambria" w:hAnsi="Cambria" w:cs="Cambria"/>
          <w:b/>
          <w:bCs/>
          <w:sz w:val="14"/>
          <w:szCs w:val="14"/>
        </w:rPr>
        <w:t xml:space="preserve">/2024</w:t>
      </w:r>
      <w:r>
        <w:rPr>
          <w:rFonts w:ascii="Cambria" w:hAnsi="Cambria" w:cs="Cambria"/>
          <w:sz w:val="14"/>
          <w:szCs w:val="14"/>
        </w:rPr>
        <w:t xml:space="preserve">, </w:t>
      </w:r>
      <w:r>
        <w:rPr>
          <w:rFonts w:ascii="Cambria" w:hAnsi="Cambria" w:cs="Cambria"/>
          <w:b/>
          <w:bCs/>
          <w:sz w:val="14"/>
          <w:szCs w:val="14"/>
        </w:rPr>
        <w:t xml:space="preserve">Processo Licitatório nº 91</w:t>
      </w:r>
      <w:r>
        <w:rPr>
          <w:rFonts w:ascii="Cambria" w:hAnsi="Cambria" w:cs="Cambria"/>
          <w:b/>
          <w:bCs/>
          <w:sz w:val="14"/>
          <w:szCs w:val="14"/>
        </w:rPr>
        <w:t xml:space="preserve">/2024</w:t>
      </w:r>
      <w:r>
        <w:rPr>
          <w:rFonts w:ascii="Cambria" w:hAnsi="Cambria" w:cs="Cambria"/>
          <w:sz w:val="14"/>
          <w:szCs w:val="14"/>
        </w:rPr>
        <w:t xml:space="preserve">,  RESOLVE registrar o preço da  empresa indicada e qualificada nesta ATA, de acordo com a classificação por ela alcançada e nas  quantida</w:t>
      </w:r>
      <w:r>
        <w:rPr>
          <w:rFonts w:ascii="Cambria" w:hAnsi="Cambria" w:cs="Cambria"/>
          <w:sz w:val="14"/>
          <w:szCs w:val="14"/>
        </w:rPr>
        <w:t xml:space="preserve">des  cotadas, atendendo as condições previstas no edital, sujeitando-se as partes às normas constantes na Lei nº14.133/21 e suas alterações,  em conformidade com as disposições a seguir:</w:t>
      </w:r>
      <w:r>
        <w:rPr>
          <w:sz w:val="14"/>
          <w:szCs w:val="14"/>
        </w:rPr>
      </w:r>
      <w:r/>
    </w:p>
    <w:p>
      <w:pPr>
        <w:pStyle w:val="1071"/>
        <w:spacing w:before="0" w:after="0"/>
        <w:rPr>
          <w:rFonts w:ascii="Cambria" w:hAnsi="Cambria" w:cs="Cambria"/>
          <w:sz w:val="14"/>
          <w:szCs w:val="14"/>
        </w:rPr>
      </w:pPr>
      <w:r>
        <w:rPr>
          <w:rFonts w:ascii="Cambria" w:hAnsi="Cambria" w:cs="Cambria"/>
          <w:sz w:val="14"/>
          <w:szCs w:val="14"/>
        </w:rPr>
        <w:t xml:space="preserve">DO OBJETO</w:t>
      </w:r>
      <w:r>
        <w:rPr>
          <w:sz w:val="14"/>
          <w:szCs w:val="14"/>
        </w:rPr>
      </w:r>
      <w:r/>
    </w:p>
    <w:p>
      <w:pPr>
        <w:pStyle w:val="1088"/>
        <w:numPr>
          <w:ilvl w:val="0"/>
          <w:numId w:val="0"/>
        </w:numPr>
        <w:spacing w:before="0" w:after="0"/>
        <w:rPr>
          <w:rFonts w:ascii="Cambria" w:hAnsi="Cambria" w:cs="Cambria"/>
          <w:sz w:val="14"/>
          <w:szCs w:val="14"/>
        </w:rPr>
      </w:pPr>
      <w:r>
        <w:rPr>
          <w:rFonts w:ascii="Cambria" w:hAnsi="Cambria" w:cs="Cambria"/>
          <w:sz w:val="14"/>
          <w:szCs w:val="14"/>
        </w:rPr>
        <w:t xml:space="preserve">A presente Ata tem por objeto o registro de preços para a eventual </w:t>
      </w:r>
      <w:r>
        <w:rPr>
          <w:rFonts w:ascii="Cambria" w:hAnsi="Cambria" w:cs="Cambria"/>
          <w:i/>
          <w:sz w:val="14"/>
          <w:szCs w:val="14"/>
        </w:rPr>
        <w:t xml:space="preserve">Registro de Preço para Aquisição de Equipamentos de Proteção Individual -EPI, </w:t>
      </w:r>
      <w:r>
        <w:rPr>
          <w:rFonts w:ascii="Cambria" w:hAnsi="Cambria" w:cs="Cambria"/>
          <w:sz w:val="14"/>
          <w:szCs w:val="14"/>
        </w:rPr>
        <w:t xml:space="preserve">especificados </w:t>
      </w:r>
      <w:r>
        <w:rPr>
          <w:rFonts w:ascii="Cambria" w:hAnsi="Cambria" w:cs="Cambria"/>
          <w:sz w:val="14"/>
          <w:szCs w:val="14"/>
        </w:rPr>
        <w:t xml:space="preserve">no Termo de Referência, anexo </w:t>
      </w:r>
      <w:r>
        <w:rPr>
          <w:rFonts w:ascii="Cambria" w:hAnsi="Cambria" w:cs="Cambria"/>
          <w:i/>
          <w:color w:val="000000" w:themeColor="text1"/>
          <w:sz w:val="14"/>
          <w:szCs w:val="14"/>
        </w:rPr>
        <w:t xml:space="preserve">d</w:t>
      </w:r>
      <w:r>
        <w:rPr>
          <w:rFonts w:ascii="Cambria" w:hAnsi="Cambria" w:cs="Cambria"/>
          <w:color w:val="000000" w:themeColor="text1"/>
          <w:sz w:val="14"/>
          <w:szCs w:val="14"/>
        </w:rPr>
        <w:t xml:space="preserve">o edital de Licitação nº 91</w:t>
      </w:r>
      <w:r>
        <w:rPr>
          <w:rFonts w:ascii="Cambria" w:hAnsi="Cambria" w:cs="Cambria"/>
          <w:color w:val="000000" w:themeColor="text1"/>
          <w:sz w:val="14"/>
          <w:szCs w:val="14"/>
        </w:rPr>
        <w:t xml:space="preserve">/2024</w:t>
      </w:r>
      <w:r>
        <w:rPr>
          <w:rFonts w:ascii="Cambria" w:hAnsi="Cambria" w:cs="Cambria"/>
          <w:sz w:val="14"/>
          <w:szCs w:val="14"/>
        </w:rPr>
        <w:t xml:space="preserve">, que é parte integrante desta Ata, assim como as propostas cujos preços tenham sido registrados, independentemente de transcrição.</w:t>
      </w:r>
      <w:r>
        <w:rPr>
          <w:sz w:val="14"/>
          <w:szCs w:val="14"/>
        </w:rPr>
      </w:r>
      <w:r/>
    </w:p>
    <w:p>
      <w:pPr>
        <w:pStyle w:val="1088"/>
        <w:numPr>
          <w:ilvl w:val="0"/>
          <w:numId w:val="0"/>
        </w:numPr>
        <w:spacing w:before="0" w:after="0"/>
        <w:rPr>
          <w:rFonts w:ascii="Cambria" w:hAnsi="Cambria" w:cs="Cambria"/>
          <w:sz w:val="14"/>
          <w:szCs w:val="14"/>
        </w:rPr>
      </w:pPr>
      <w:r>
        <w:rPr>
          <w:rFonts w:ascii="Cambria" w:hAnsi="Cambria" w:cs="Cambria"/>
          <w:sz w:val="14"/>
          <w:szCs w:val="14"/>
        </w:rPr>
      </w:r>
      <w:r>
        <w:rPr>
          <w:sz w:val="14"/>
          <w:szCs w:val="14"/>
        </w:rPr>
      </w:r>
      <w:r/>
    </w:p>
    <w:p>
      <w:pPr>
        <w:pStyle w:val="1071"/>
        <w:spacing w:before="0" w:after="0"/>
        <w:rPr>
          <w:rFonts w:ascii="Cambria" w:hAnsi="Cambria" w:cs="Cambria"/>
          <w:sz w:val="14"/>
          <w:szCs w:val="14"/>
        </w:rPr>
      </w:pPr>
      <w:r>
        <w:rPr>
          <w:rFonts w:ascii="Cambria" w:hAnsi="Cambria" w:cs="Cambria"/>
          <w:sz w:val="14"/>
          <w:szCs w:val="14"/>
        </w:rPr>
        <w:t xml:space="preserve">DOS PREÇOS, ESPECIFICAÇÕES E QUANTITATIVOS</w:t>
      </w:r>
      <w:r>
        <w:rPr>
          <w:sz w:val="14"/>
          <w:szCs w:val="14"/>
        </w:rPr>
      </w:r>
      <w:r/>
    </w:p>
    <w:p>
      <w:pPr>
        <w:pStyle w:val="1088"/>
        <w:numPr>
          <w:ilvl w:val="0"/>
          <w:numId w:val="0"/>
        </w:numPr>
        <w:spacing w:before="0" w:after="0"/>
        <w:rPr>
          <w:rFonts w:ascii="Cambria" w:hAnsi="Cambria" w:cs="Cambria"/>
          <w:sz w:val="14"/>
          <w:szCs w:val="14"/>
        </w:rPr>
      </w:pPr>
      <w:r>
        <w:rPr>
          <w:rFonts w:ascii="Cambria" w:hAnsi="Cambria" w:cs="Cambria"/>
          <w:color w:val="000000" w:themeColor="text1"/>
          <w:sz w:val="14"/>
          <w:szCs w:val="14"/>
        </w:rPr>
        <w:t xml:space="preserve">O preço registrado, as especificações do objeto, as quantidades mínimas e máximas de cada item, fornecedor(es) e as demais condições ofertadas na(s) proposta(s) são as que seguem na tabela em anexo. </w:t>
      </w:r>
      <w:r>
        <w:rPr>
          <w:sz w:val="14"/>
          <w:szCs w:val="14"/>
        </w:rPr>
      </w:r>
      <w:r/>
    </w:p>
    <w:p>
      <w:pPr>
        <w:pStyle w:val="1088"/>
        <w:numPr>
          <w:ilvl w:val="0"/>
          <w:numId w:val="0"/>
        </w:numPr>
        <w:spacing w:before="0" w:after="0"/>
        <w:rPr>
          <w:rFonts w:ascii="Cambria" w:hAnsi="Cambria" w:cs="Cambria"/>
          <w:sz w:val="14"/>
          <w:szCs w:val="14"/>
        </w:rPr>
      </w:pPr>
      <w:r>
        <w:rPr>
          <w:rFonts w:ascii="Cambria" w:hAnsi="Cambria" w:cs="Cambria"/>
          <w:sz w:val="14"/>
          <w:szCs w:val="14"/>
          <w:lang w:eastAsia="en-US"/>
        </w:rPr>
        <w:t xml:space="preserve">A listagem do cadastro de reserva referente ao presente registro de preços consta como anexo à esta Ata.</w:t>
      </w:r>
      <w:r>
        <w:rPr>
          <w:sz w:val="14"/>
          <w:szCs w:val="14"/>
        </w:rPr>
      </w:r>
      <w:r/>
    </w:p>
    <w:p>
      <w:pPr>
        <w:pStyle w:val="1088"/>
        <w:numPr>
          <w:ilvl w:val="0"/>
          <w:numId w:val="0"/>
        </w:numPr>
        <w:spacing w:before="0" w:after="0"/>
        <w:rPr>
          <w:rFonts w:ascii="Cambria" w:hAnsi="Cambria" w:cs="Cambria"/>
          <w:sz w:val="14"/>
          <w:szCs w:val="14"/>
        </w:rPr>
      </w:pPr>
      <w:r>
        <w:rPr>
          <w:rFonts w:ascii="Cambria" w:hAnsi="Cambria" w:cs="Cambria"/>
          <w:sz w:val="14"/>
          <w:szCs w:val="14"/>
        </w:rPr>
      </w:r>
      <w:r>
        <w:rPr>
          <w:sz w:val="14"/>
          <w:szCs w:val="14"/>
        </w:rPr>
      </w:r>
      <w:r/>
    </w:p>
    <w:p>
      <w:pPr>
        <w:pStyle w:val="1071"/>
        <w:spacing w:before="0" w:after="0"/>
        <w:rPr>
          <w:rFonts w:ascii="Cambria" w:hAnsi="Cambria" w:cs="Cambria"/>
          <w:sz w:val="14"/>
          <w:szCs w:val="14"/>
        </w:rPr>
      </w:pPr>
      <w:r>
        <w:rPr>
          <w:rFonts w:ascii="Cambria" w:hAnsi="Cambria" w:cs="Cambria"/>
          <w:color w:val="000000" w:themeColor="text1"/>
          <w:sz w:val="14"/>
          <w:szCs w:val="14"/>
        </w:rPr>
        <w:t xml:space="preserve">DA ADESÃO À ATA DE REGISTRO DE PREÇOS </w:t>
      </w:r>
      <w:r>
        <w:rPr>
          <w:sz w:val="14"/>
          <w:szCs w:val="14"/>
        </w:rPr>
      </w:r>
      <w:r/>
    </w:p>
    <w:p>
      <w:pPr>
        <w:pStyle w:val="1135"/>
        <w:numPr>
          <w:ilvl w:val="0"/>
          <w:numId w:val="0"/>
        </w:numPr>
        <w:spacing w:before="0" w:after="0"/>
        <w:tabs>
          <w:tab w:val="left" w:pos="567" w:leader="none"/>
        </w:tabs>
        <w:rPr>
          <w:rFonts w:ascii="Cambria" w:hAnsi="Cambria" w:cs="Cambria"/>
          <w:color w:val="000000" w:themeColor="text1"/>
          <w:sz w:val="14"/>
          <w:szCs w:val="14"/>
        </w:rPr>
      </w:pPr>
      <w:r>
        <w:rPr>
          <w:rFonts w:ascii="Cambria" w:hAnsi="Cambria" w:cs="Cambria"/>
          <w:color w:val="000000" w:themeColor="text1"/>
          <w:sz w:val="14"/>
          <w:szCs w:val="14"/>
          <w:lang w:eastAsia="en-US"/>
        </w:rPr>
        <w:t xml:space="preserve">Não será admitida a adesão à ata de registro de preços decorrente desta licitação ou desta contratação direta, tendo em vista trata-se de ata municipal. </w:t>
      </w:r>
      <w:r>
        <w:rPr>
          <w:sz w:val="14"/>
          <w:szCs w:val="14"/>
        </w:rPr>
      </w:r>
      <w:r/>
    </w:p>
    <w:p>
      <w:pPr>
        <w:pStyle w:val="1135"/>
        <w:numPr>
          <w:ilvl w:val="0"/>
          <w:numId w:val="0"/>
        </w:numPr>
        <w:spacing w:before="0" w:after="0"/>
        <w:tabs>
          <w:tab w:val="left" w:pos="567" w:leader="none"/>
        </w:tabs>
        <w:rPr>
          <w:rFonts w:ascii="Cambria" w:hAnsi="Cambria" w:cs="Cambria"/>
          <w:sz w:val="14"/>
          <w:szCs w:val="14"/>
        </w:rPr>
      </w:pPr>
      <w:r>
        <w:rPr>
          <w:rFonts w:ascii="Cambria" w:hAnsi="Cambria" w:cs="Cambria"/>
          <w:sz w:val="14"/>
          <w:szCs w:val="14"/>
        </w:rPr>
      </w:r>
      <w:r>
        <w:rPr>
          <w:sz w:val="14"/>
          <w:szCs w:val="14"/>
        </w:rPr>
      </w:r>
      <w:r/>
    </w:p>
    <w:p>
      <w:pPr>
        <w:pStyle w:val="1071"/>
        <w:spacing w:before="0" w:after="0"/>
        <w:rPr>
          <w:rFonts w:ascii="Cambria" w:hAnsi="Cambria" w:cs="Cambria"/>
          <w:sz w:val="14"/>
          <w:szCs w:val="14"/>
        </w:rPr>
      </w:pPr>
      <w:r>
        <w:rPr>
          <w:rFonts w:ascii="Cambria" w:hAnsi="Cambria" w:cs="Cambria"/>
          <w:sz w:val="14"/>
          <w:szCs w:val="14"/>
        </w:rPr>
        <w:t xml:space="preserve">VALIDADE, FORMALIZAÇÃO DA ATA DE REGISTRO DE PREÇOS E CADASTRO RESERVA</w:t>
      </w:r>
      <w:r>
        <w:rPr>
          <w:sz w:val="14"/>
          <w:szCs w:val="14"/>
        </w:rPr>
      </w:r>
      <w:r/>
    </w:p>
    <w:p>
      <w:pPr>
        <w:pStyle w:val="1088"/>
        <w:rPr>
          <w:rFonts w:ascii="Cambria" w:hAnsi="Cambria" w:cs="Cambria"/>
          <w:color w:val="auto"/>
          <w:sz w:val="14"/>
          <w:szCs w:val="14"/>
        </w:rPr>
      </w:pPr>
      <w:r>
        <w:rPr>
          <w:rFonts w:ascii="Cambria" w:hAnsi="Cambria" w:cs="Cambria"/>
          <w:sz w:val="14"/>
          <w:szCs w:val="14"/>
        </w:rPr>
        <w:t xml:space="preserve">A validade da Ata de Registro de Preços será de 1 (um) ano, contados à partir </w:t>
      </w:r>
      <w:r>
        <w:rPr>
          <w:rFonts w:ascii="Cambria" w:hAnsi="Cambria" w:cs="Cambria"/>
          <w:sz w:val="14"/>
          <w:szCs w:val="14"/>
        </w:rPr>
        <w:t xml:space="preserve">da homologação do processo licitatório</w:t>
      </w:r>
      <w:r>
        <w:rPr>
          <w:rFonts w:ascii="Cambria" w:hAnsi="Cambria" w:cs="Cambria"/>
          <w:sz w:val="14"/>
          <w:szCs w:val="14"/>
        </w:rPr>
        <w:t xml:space="preserve">, podendo ser prorrogada por igual período, mediante a anuência do fornecedor, desde que comprovado o preço vantajoso.</w:t>
      </w:r>
      <w:r>
        <w:rPr>
          <w:sz w:val="14"/>
          <w:szCs w:val="14"/>
        </w:rPr>
      </w:r>
      <w:r/>
    </w:p>
    <w:p>
      <w:pPr>
        <w:pStyle w:val="1090"/>
        <w:spacing w:before="0" w:after="0"/>
        <w:rPr>
          <w:rFonts w:ascii="Cambria" w:hAnsi="Cambria" w:cs="Cambria"/>
          <w:color w:val="auto"/>
          <w:sz w:val="14"/>
          <w:szCs w:val="14"/>
        </w:rPr>
      </w:pPr>
      <w:r>
        <w:rPr>
          <w:rFonts w:ascii="Cambria" w:hAnsi="Cambria" w:cs="Cambria"/>
          <w:sz w:val="14"/>
          <w:szCs w:val="14"/>
        </w:rPr>
        <w:t xml:space="preserve">contrato decorrente da ata de registro de preços terá sua v</w:t>
      </w:r>
      <w:r>
        <w:rPr>
          <w:rFonts w:ascii="Cambria" w:hAnsi="Cambria" w:cs="Cambria"/>
          <w:sz w:val="14"/>
          <w:szCs w:val="14"/>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sz w:val="14"/>
          <w:szCs w:val="14"/>
        </w:rPr>
      </w:r>
      <w:r/>
    </w:p>
    <w:p>
      <w:pPr>
        <w:pStyle w:val="1088"/>
        <w:rPr>
          <w:rFonts w:ascii="Cambria" w:hAnsi="Cambria" w:cs="Cambria"/>
          <w:sz w:val="14"/>
          <w:szCs w:val="14"/>
        </w:rPr>
      </w:pPr>
      <w:r>
        <w:rPr>
          <w:rFonts w:ascii="Cambria" w:hAnsi="Cambria" w:cs="Cambria"/>
          <w:sz w:val="14"/>
          <w:szCs w:val="14"/>
        </w:rPr>
        <w:t xml:space="preserve">Na formalização do contrato ou do instrumento substituto deverá haver a indicação da disponibilidade dos créditos orçamentários respectivos.</w:t>
      </w:r>
      <w:r>
        <w:rPr>
          <w:sz w:val="14"/>
          <w:szCs w:val="14"/>
        </w:rPr>
      </w:r>
      <w:r/>
    </w:p>
    <w:p>
      <w:pPr>
        <w:pStyle w:val="1088"/>
        <w:rPr>
          <w:rFonts w:ascii="Cambria" w:hAnsi="Cambria" w:cs="Cambria"/>
          <w:sz w:val="14"/>
          <w:szCs w:val="14"/>
        </w:rPr>
      </w:pPr>
      <w:r>
        <w:rPr>
          <w:rFonts w:ascii="Cambria" w:hAnsi="Cambria" w:cs="Cambria"/>
          <w:sz w:val="14"/>
          <w:szCs w:val="14"/>
        </w:rPr>
        <w:t xml:space="preserve">A contratação com os fornecedores registrados na ata será formalizada pelo órgão ou pela en</w:t>
      </w:r>
      <w:r>
        <w:rPr>
          <w:rFonts w:ascii="Cambria" w:hAnsi="Cambria" w:eastAsia="Arial" w:cs="Cambria"/>
          <w:sz w:val="14"/>
          <w:szCs w:val="14"/>
        </w:rPr>
        <w:t xml:space="preserve">ti</w:t>
      </w:r>
      <w:r>
        <w:rPr>
          <w:rFonts w:ascii="Cambria" w:hAnsi="Cambria" w:cs="Cambria"/>
          <w:sz w:val="14"/>
          <w:szCs w:val="14"/>
        </w:rPr>
        <w:t xml:space="preserve">dade interessada por intermédio de instrumento contratual, emissão de notas de empenho de despesas, autorizações de compras ou outros instrumentos hábeis, conforme prevê o art. 95 da Lei nº 14.133, de 2021.</w:t>
      </w:r>
      <w:r>
        <w:rPr>
          <w:sz w:val="14"/>
          <w:szCs w:val="14"/>
        </w:rPr>
      </w:r>
      <w:r/>
    </w:p>
    <w:p>
      <w:pPr>
        <w:pStyle w:val="1090"/>
        <w:rPr>
          <w:rFonts w:ascii="Cambria" w:hAnsi="Cambria" w:cs="Cambria"/>
          <w:sz w:val="14"/>
          <w:szCs w:val="14"/>
        </w:rPr>
      </w:pPr>
      <w:r>
        <w:rPr>
          <w:rFonts w:ascii="Cambria" w:hAnsi="Cambria" w:cs="Cambria"/>
          <w:sz w:val="14"/>
          <w:szCs w:val="14"/>
        </w:rPr>
        <w:t xml:space="preserve"> O instrumento contratual de que trata o item 4.2. deverá ser assinado no prazo de valida</w:t>
      </w:r>
      <w:r>
        <w:rPr>
          <w:rFonts w:ascii="Cambria" w:hAnsi="Cambria" w:cs="Cambria"/>
          <w:sz w:val="14"/>
          <w:szCs w:val="14"/>
        </w:rPr>
        <w:t xml:space="preserve">de da ata de registro de preços</w:t>
      </w:r>
      <w:r>
        <w:rPr>
          <w:sz w:val="14"/>
          <w:szCs w:val="14"/>
        </w:rPr>
      </w:r>
      <w:r/>
    </w:p>
    <w:p>
      <w:pPr>
        <w:pStyle w:val="1090"/>
        <w:rPr>
          <w:rFonts w:ascii="Cambria" w:hAnsi="Cambria" w:cs="Cambria"/>
          <w:sz w:val="14"/>
          <w:szCs w:val="14"/>
        </w:rPr>
      </w:pPr>
      <w:r>
        <w:rPr>
          <w:rFonts w:ascii="Cambria" w:hAnsi="Cambria" w:cs="Cambria"/>
          <w:sz w:val="14"/>
          <w:szCs w:val="14"/>
        </w:rPr>
        <w:t xml:space="preserve">Os contratos decorrentes do sistema de registro de preços poderão ser alterados, observado o art</w:t>
      </w:r>
      <w:r>
        <w:rPr>
          <w:rFonts w:ascii="Cambria" w:hAnsi="Cambria" w:cs="Cambria"/>
          <w:sz w:val="14"/>
          <w:szCs w:val="14"/>
        </w:rPr>
        <w:t xml:space="preserve">. 124 da Lei nº 14.133, de 2021</w:t>
      </w:r>
      <w:r>
        <w:rPr>
          <w:sz w:val="14"/>
          <w:szCs w:val="14"/>
        </w:rPr>
      </w:r>
      <w:r/>
    </w:p>
    <w:p>
      <w:pPr>
        <w:pStyle w:val="1090"/>
        <w:rPr>
          <w:rFonts w:ascii="Cambria" w:hAnsi="Cambria" w:cs="Cambria"/>
          <w:sz w:val="14"/>
          <w:szCs w:val="14"/>
        </w:rPr>
      </w:pPr>
      <w:r>
        <w:rPr>
          <w:rFonts w:ascii="Cambria" w:hAnsi="Cambria" w:cs="Cambria"/>
          <w:sz w:val="14"/>
          <w:szCs w:val="14"/>
        </w:rPr>
        <w:t xml:space="preserve">Após a homologação da licitação ou da contratação direta, deverão ser observadas as seguintes condições para formalização da ata de registro de preços:</w:t>
      </w:r>
      <w:r>
        <w:rPr>
          <w:sz w:val="14"/>
          <w:szCs w:val="14"/>
        </w:rPr>
      </w:r>
      <w:r/>
    </w:p>
    <w:p>
      <w:pPr>
        <w:pStyle w:val="1090"/>
        <w:rPr>
          <w:rFonts w:ascii="Cambria" w:hAnsi="Cambria" w:cs="Cambria"/>
          <w:sz w:val="14"/>
          <w:szCs w:val="14"/>
        </w:rPr>
      </w:pPr>
      <w:r>
        <w:rPr>
          <w:rFonts w:ascii="Cambria" w:hAnsi="Cambria" w:cs="Cambria"/>
          <w:color w:val="000000" w:themeColor="text1"/>
          <w:sz w:val="14"/>
          <w:szCs w:val="14"/>
        </w:rPr>
        <w:t xml:space="preserve">Serão registrados na ata os preços e os quantita</w:t>
      </w:r>
      <w:r>
        <w:rPr>
          <w:rFonts w:ascii="Cambria" w:hAnsi="Cambria" w:eastAsia="Arial" w:cs="Cambria"/>
          <w:color w:val="000000" w:themeColor="text1"/>
          <w:sz w:val="14"/>
          <w:szCs w:val="14"/>
        </w:rPr>
        <w:t xml:space="preserve">ti</w:t>
      </w:r>
      <w:r>
        <w:rPr>
          <w:rFonts w:ascii="Cambria" w:hAnsi="Cambria" w:cs="Cambria"/>
          <w:color w:val="000000" w:themeColor="text1"/>
          <w:sz w:val="14"/>
          <w:szCs w:val="14"/>
        </w:rPr>
        <w:t xml:space="preserve">vos do adjudicatário, devendo ser observada a possibilidade de o licitante oferecer ou não proposta em quantitativo inferior ao máximo previsto </w:t>
      </w:r>
      <w:r>
        <w:rPr>
          <w:rFonts w:ascii="Cambria" w:hAnsi="Cambria" w:cs="Cambria"/>
          <w:i/>
          <w:iCs/>
          <w:color w:val="000000" w:themeColor="text1"/>
          <w:sz w:val="14"/>
          <w:szCs w:val="14"/>
        </w:rPr>
        <w:t xml:space="preserve">no edital </w:t>
      </w:r>
      <w:r>
        <w:rPr>
          <w:rFonts w:ascii="Cambria" w:hAnsi="Cambria" w:cs="Cambria"/>
          <w:color w:val="000000" w:themeColor="text1"/>
          <w:sz w:val="14"/>
          <w:szCs w:val="14"/>
        </w:rPr>
        <w:t xml:space="preserve"> e se obrigar nos limites dela;</w:t>
      </w:r>
      <w:r>
        <w:rPr>
          <w:sz w:val="14"/>
          <w:szCs w:val="14"/>
        </w:rPr>
      </w:r>
      <w:r/>
    </w:p>
    <w:p>
      <w:pPr>
        <w:pStyle w:val="1090"/>
        <w:rPr>
          <w:rFonts w:ascii="Cambria" w:hAnsi="Cambria" w:cs="Cambria"/>
          <w:sz w:val="14"/>
          <w:szCs w:val="14"/>
        </w:rPr>
      </w:pPr>
      <w:r>
        <w:rPr>
          <w:rFonts w:ascii="Cambria" w:hAnsi="Cambria" w:cs="Cambria"/>
          <w:sz w:val="14"/>
          <w:szCs w:val="14"/>
        </w:rPr>
        <w:t xml:space="preserve">Será incluído na ata, na forma de anexo, o registro dos licitantes ou dos fornecedores que:</w:t>
      </w:r>
      <w:r>
        <w:rPr>
          <w:sz w:val="14"/>
          <w:szCs w:val="14"/>
        </w:rPr>
      </w:r>
      <w:r/>
    </w:p>
    <w:p>
      <w:pPr>
        <w:pStyle w:val="1091"/>
        <w:rPr>
          <w:rFonts w:ascii="Cambria" w:hAnsi="Cambria" w:cs="Cambria"/>
          <w:sz w:val="14"/>
          <w:szCs w:val="14"/>
        </w:rPr>
      </w:pPr>
      <w:r>
        <w:rPr>
          <w:rFonts w:ascii="Cambria" w:hAnsi="Cambria" w:cs="Cambria"/>
          <w:sz w:val="14"/>
          <w:szCs w:val="14"/>
        </w:rPr>
        <w:t xml:space="preserve">Aceitarem cotar os bens, as obras ou os serviços com preços iguais aos do adjudicatário, observada a classificação da licitação; e </w:t>
      </w:r>
      <w:r>
        <w:rPr>
          <w:sz w:val="14"/>
          <w:szCs w:val="14"/>
        </w:rPr>
      </w:r>
      <w:r/>
    </w:p>
    <w:p>
      <w:pPr>
        <w:pStyle w:val="1091"/>
        <w:rPr>
          <w:rFonts w:ascii="Cambria" w:hAnsi="Cambria" w:cs="Cambria"/>
          <w:sz w:val="14"/>
          <w:szCs w:val="14"/>
        </w:rPr>
      </w:pPr>
      <w:r>
        <w:rPr>
          <w:rFonts w:ascii="Cambria" w:hAnsi="Cambria" w:cs="Cambria"/>
          <w:sz w:val="14"/>
          <w:szCs w:val="14"/>
        </w:rPr>
        <w:t xml:space="preserve">Mantiverem sua proposta original. </w:t>
      </w:r>
      <w:r>
        <w:rPr>
          <w:sz w:val="14"/>
          <w:szCs w:val="14"/>
        </w:rPr>
      </w:r>
      <w:r/>
    </w:p>
    <w:p>
      <w:pPr>
        <w:pStyle w:val="1090"/>
        <w:rPr>
          <w:rFonts w:ascii="Cambria" w:hAnsi="Cambria" w:cs="Cambria"/>
          <w:sz w:val="14"/>
          <w:szCs w:val="14"/>
        </w:rPr>
      </w:pPr>
      <w:r>
        <w:rPr>
          <w:rFonts w:ascii="Cambria" w:hAnsi="Cambria" w:cs="Cambria"/>
          <w:sz w:val="14"/>
          <w:szCs w:val="14"/>
        </w:rPr>
        <w:t xml:space="preserve">Será respeitada, nas contratações, a ordem de classificação dos licitantes ou dos fornecedores registrados na ata.</w:t>
      </w:r>
      <w:r>
        <w:rPr>
          <w:sz w:val="14"/>
          <w:szCs w:val="14"/>
        </w:rPr>
      </w:r>
      <w:r/>
    </w:p>
    <w:p>
      <w:pPr>
        <w:pStyle w:val="1088"/>
        <w:rPr>
          <w:rFonts w:ascii="Cambria" w:hAnsi="Cambria" w:cs="Cambria"/>
          <w:sz w:val="14"/>
          <w:szCs w:val="14"/>
        </w:rPr>
      </w:pPr>
      <w:r>
        <w:rPr>
          <w:rFonts w:ascii="Cambria" w:hAnsi="Cambria" w:cs="Cambria"/>
          <w:sz w:val="14"/>
          <w:szCs w:val="14"/>
        </w:rPr>
        <w:t xml:space="preserve">O registro a que se refere o item 4.4.2</w:t>
      </w:r>
      <w:r>
        <w:rPr>
          <w:rFonts w:ascii="Cambria" w:hAnsi="Cambria" w:cs="Cambria"/>
          <w:b/>
          <w:bCs/>
          <w:sz w:val="14"/>
          <w:szCs w:val="14"/>
        </w:rPr>
        <w:t xml:space="preserve"> </w:t>
      </w:r>
      <w:r>
        <w:rPr>
          <w:rFonts w:ascii="Cambria" w:hAnsi="Cambria" w:cs="Cambria"/>
          <w:sz w:val="14"/>
          <w:szCs w:val="14"/>
        </w:rPr>
        <w:t xml:space="preserve">tem por obje</w:t>
      </w:r>
      <w:r>
        <w:rPr>
          <w:rFonts w:ascii="Cambria" w:hAnsi="Cambria" w:eastAsia="Arial" w:cs="Cambria"/>
          <w:sz w:val="14"/>
          <w:szCs w:val="14"/>
        </w:rPr>
        <w:t xml:space="preserve">ti</w:t>
      </w:r>
      <w:r>
        <w:rPr>
          <w:rFonts w:ascii="Cambria" w:hAnsi="Cambria" w:cs="Cambria"/>
          <w:sz w:val="14"/>
          <w:szCs w:val="14"/>
        </w:rPr>
        <w:t xml:space="preserve">vo a formação de cadastro de reserva para o caso de impossibilidade de ate</w:t>
      </w:r>
      <w:r>
        <w:rPr>
          <w:rFonts w:ascii="Cambria" w:hAnsi="Cambria" w:cs="Cambria"/>
          <w:sz w:val="14"/>
          <w:szCs w:val="14"/>
        </w:rPr>
        <w:t xml:space="preserve">ndimento pelo signatário da ata</w:t>
      </w:r>
      <w:r>
        <w:rPr>
          <w:sz w:val="14"/>
          <w:szCs w:val="14"/>
        </w:rPr>
      </w:r>
      <w:r/>
    </w:p>
    <w:p>
      <w:pPr>
        <w:pStyle w:val="1090"/>
        <w:rPr>
          <w:rFonts w:ascii="Cambria" w:hAnsi="Cambria" w:cs="Cambria"/>
          <w:sz w:val="14"/>
          <w:szCs w:val="14"/>
        </w:rPr>
      </w:pPr>
      <w:r>
        <w:rPr>
          <w:rFonts w:ascii="Cambria" w:hAnsi="Cambria" w:cs="Cambria"/>
          <w:sz w:val="14"/>
          <w:szCs w:val="14"/>
        </w:rPr>
        <w:t xml:space="preserve">Para fins da ordem de classificação, os licitantes ou fornecedores que aceitarem reduzir suas propostas para o preço do adjudicatário antecederão aqueles que mantiverem sua proposta original.</w:t>
      </w:r>
      <w:r>
        <w:rPr>
          <w:sz w:val="14"/>
          <w:szCs w:val="14"/>
        </w:rPr>
      </w:r>
      <w:r/>
    </w:p>
    <w:p>
      <w:pPr>
        <w:pStyle w:val="1091"/>
        <w:rPr>
          <w:rFonts w:ascii="Cambria" w:hAnsi="Cambria" w:cs="Cambria"/>
          <w:sz w:val="14"/>
          <w:szCs w:val="14"/>
        </w:rPr>
      </w:pPr>
      <w:r>
        <w:rPr>
          <w:rFonts w:ascii="Cambria" w:hAnsi="Cambria" w:cs="Cambria"/>
          <w:sz w:val="14"/>
          <w:szCs w:val="14"/>
        </w:rPr>
        <w:t xml:space="preserve">A habilitação dos licitantes que comporão o cadastro de reserva a que se refere o item 4.4.2.2  somente será efetuada quando houver necessidade de contratação dos licitantes remanescentes, nas seguintes hipóteses:</w:t>
      </w:r>
      <w:r>
        <w:rPr>
          <w:sz w:val="14"/>
          <w:szCs w:val="14"/>
        </w:rPr>
      </w:r>
      <w:r/>
    </w:p>
    <w:p>
      <w:pPr>
        <w:pStyle w:val="1090"/>
        <w:rPr>
          <w:rFonts w:ascii="Cambria" w:hAnsi="Cambria" w:cs="Cambria"/>
          <w:sz w:val="14"/>
          <w:szCs w:val="14"/>
        </w:rPr>
      </w:pPr>
      <w:r>
        <w:rPr>
          <w:rFonts w:ascii="Cambria" w:hAnsi="Cambria" w:cs="Cambria"/>
          <w:sz w:val="14"/>
          <w:szCs w:val="14"/>
        </w:rPr>
        <w:t xml:space="preserve">Quando o licitante vencedor não assinar a ata de registro de preços, no prazo e nas condições estabelecidos </w:t>
      </w:r>
      <w:r>
        <w:rPr>
          <w:rFonts w:ascii="Cambria" w:hAnsi="Cambria" w:cs="Cambria"/>
          <w:i/>
          <w:iCs/>
          <w:color w:val="000000" w:themeColor="text1"/>
          <w:sz w:val="14"/>
          <w:szCs w:val="14"/>
        </w:rPr>
        <w:t xml:space="preserve">no edital</w:t>
      </w:r>
      <w:r>
        <w:rPr>
          <w:rFonts w:ascii="Cambria" w:hAnsi="Cambria" w:cs="Cambria"/>
          <w:color w:val="000000" w:themeColor="text1"/>
          <w:sz w:val="14"/>
          <w:szCs w:val="14"/>
        </w:rPr>
        <w:t xml:space="preserve"> </w:t>
      </w:r>
      <w:r>
        <w:rPr>
          <w:rFonts w:ascii="Cambria" w:hAnsi="Cambria" w:cs="Cambria"/>
          <w:color w:val="ff0000"/>
          <w:sz w:val="14"/>
          <w:szCs w:val="14"/>
        </w:rPr>
        <w:t xml:space="preserve"> </w:t>
      </w:r>
      <w:r>
        <w:rPr>
          <w:rFonts w:ascii="Cambria" w:hAnsi="Cambria" w:cs="Cambria"/>
          <w:sz w:val="14"/>
          <w:szCs w:val="14"/>
        </w:rPr>
        <w:t xml:space="preserve">e</w:t>
      </w:r>
      <w:r>
        <w:rPr>
          <w:sz w:val="14"/>
          <w:szCs w:val="14"/>
        </w:rPr>
      </w:r>
      <w:r/>
    </w:p>
    <w:p>
      <w:pPr>
        <w:pStyle w:val="1090"/>
        <w:rPr>
          <w:rFonts w:ascii="Cambria" w:hAnsi="Cambria" w:cs="Cambria"/>
          <w:sz w:val="14"/>
          <w:szCs w:val="14"/>
        </w:rPr>
      </w:pPr>
      <w:r>
        <w:rPr>
          <w:rFonts w:ascii="Cambria" w:hAnsi="Cambria" w:cs="Cambria"/>
          <w:sz w:val="14"/>
          <w:szCs w:val="14"/>
        </w:rPr>
        <w:t xml:space="preserve">Quando houver o cancelamento do registro do licitante ou do registro de preços nas hipóteses previstas no item </w:t>
      </w:r>
      <w:r>
        <w:rPr>
          <w:rFonts w:ascii="Cambria" w:hAnsi="Cambria" w:cs="Cambria"/>
          <w:sz w:val="14"/>
          <w:szCs w:val="14"/>
        </w:rPr>
        <w:fldChar w:fldCharType="begin"/>
      </w:r>
      <w:r>
        <w:rPr>
          <w:rFonts w:ascii="Cambria" w:hAnsi="Cambria" w:cs="Cambria"/>
          <w:sz w:val="14"/>
          <w:szCs w:val="14"/>
        </w:rPr>
        <w:instrText xml:space="preserve"> REF cancelamento \r \h  \* MERGEFORMAT </w:instrText>
      </w:r>
      <w:r>
        <w:rPr>
          <w:rFonts w:ascii="Cambria" w:hAnsi="Cambria" w:cs="Cambria"/>
          <w:sz w:val="14"/>
          <w:szCs w:val="14"/>
        </w:rPr>
        <w:fldChar w:fldCharType="separate"/>
      </w:r>
      <w:r>
        <w:rPr>
          <w:rFonts w:ascii="Cambria" w:hAnsi="Cambria" w:cs="Cambria"/>
          <w:sz w:val="14"/>
          <w:szCs w:val="14"/>
        </w:rPr>
        <w:t xml:space="preserve">8</w:t>
      </w:r>
      <w:r>
        <w:rPr>
          <w:rFonts w:ascii="Cambria" w:hAnsi="Cambria" w:cs="Cambria"/>
          <w:sz w:val="14"/>
          <w:szCs w:val="14"/>
        </w:rPr>
        <w:fldChar w:fldCharType="end"/>
      </w:r>
      <w:r>
        <w:rPr>
          <w:rFonts w:ascii="Cambria" w:hAnsi="Cambria" w:cs="Cambria"/>
          <w:sz w:val="14"/>
          <w:szCs w:val="14"/>
        </w:rPr>
        <w:t xml:space="preserve">.</w:t>
      </w:r>
      <w:r>
        <w:rPr>
          <w:sz w:val="14"/>
          <w:szCs w:val="14"/>
        </w:rPr>
      </w:r>
      <w:r/>
    </w:p>
    <w:p>
      <w:pPr>
        <w:pStyle w:val="1090"/>
        <w:rPr>
          <w:rFonts w:ascii="Cambria" w:hAnsi="Cambria" w:cs="Cambria"/>
          <w:sz w:val="14"/>
          <w:szCs w:val="14"/>
        </w:rPr>
      </w:pPr>
      <w:r>
        <w:rPr>
          <w:rFonts w:ascii="Cambria" w:hAnsi="Cambria" w:cs="Cambria"/>
          <w:sz w:val="14"/>
          <w:szCs w:val="14"/>
        </w:rPr>
        <w:t xml:space="preserve">O preço registrado com indicação dos licitantes e fornecedores será divulgado no PNCP e ficará disponibilizado durante a vigência da ata de registro de preços.</w:t>
      </w:r>
      <w:r>
        <w:rPr>
          <w:sz w:val="14"/>
          <w:szCs w:val="14"/>
        </w:rPr>
      </w:r>
      <w:r/>
    </w:p>
    <w:p>
      <w:pPr>
        <w:pStyle w:val="1090"/>
        <w:rPr>
          <w:rFonts w:ascii="Cambria" w:hAnsi="Cambria" w:cs="Cambria"/>
          <w:sz w:val="14"/>
          <w:szCs w:val="14"/>
        </w:rPr>
      </w:pPr>
      <w:r>
        <w:rPr>
          <w:rFonts w:ascii="Cambria" w:hAnsi="Cambria" w:cs="Cambria"/>
          <w:sz w:val="14"/>
          <w:szCs w:val="14"/>
        </w:rPr>
        <w:t xml:space="preserve">Após a homologação da licitação ou da contratação direta, o licitante mais bem classificado ou o fornecedor, no caso da contrataç</w:t>
      </w:r>
      <w:r>
        <w:rPr>
          <w:rFonts w:ascii="Cambria" w:hAnsi="Cambria" w:cs="Cambria"/>
          <w:sz w:val="14"/>
          <w:szCs w:val="14"/>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sz w:val="14"/>
          <w:szCs w:val="14"/>
        </w:rPr>
      </w:r>
      <w:r/>
    </w:p>
    <w:p>
      <w:pPr>
        <w:pStyle w:val="1090"/>
        <w:rPr>
          <w:rFonts w:ascii="Cambria" w:hAnsi="Cambria" w:cs="Cambria"/>
          <w:sz w:val="14"/>
          <w:szCs w:val="14"/>
        </w:rPr>
      </w:pPr>
      <w:r>
        <w:rPr>
          <w:rFonts w:ascii="Cambria" w:hAnsi="Cambria" w:cs="Cambria"/>
          <w:sz w:val="14"/>
          <w:szCs w:val="14"/>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sz w:val="14"/>
          <w:szCs w:val="14"/>
        </w:rPr>
      </w:r>
      <w:r/>
    </w:p>
    <w:p>
      <w:pPr>
        <w:pStyle w:val="1090"/>
        <w:rPr>
          <w:rFonts w:ascii="Cambria" w:hAnsi="Cambria" w:cs="Cambria"/>
          <w:sz w:val="14"/>
          <w:szCs w:val="14"/>
        </w:rPr>
      </w:pPr>
      <w:r>
        <w:rPr>
          <w:rFonts w:ascii="Cambria" w:hAnsi="Cambria" w:cs="Cambria"/>
          <w:sz w:val="14"/>
          <w:szCs w:val="14"/>
        </w:rPr>
        <w:t xml:space="preserve">A ata de registro de preços será assinada por meio de assinatura digital e disponibilizada no Sistema de Registro de Preços.</w:t>
      </w:r>
      <w:r>
        <w:rPr>
          <w:sz w:val="14"/>
          <w:szCs w:val="14"/>
        </w:rPr>
      </w:r>
      <w:r/>
    </w:p>
    <w:p>
      <w:pPr>
        <w:pStyle w:val="1090"/>
        <w:rPr>
          <w:rFonts w:ascii="Cambria" w:hAnsi="Cambria" w:cs="Cambria"/>
          <w:sz w:val="14"/>
          <w:szCs w:val="14"/>
        </w:rPr>
      </w:pPr>
      <w:r>
        <w:rPr>
          <w:rFonts w:ascii="Cambria" w:hAnsi="Cambria" w:cs="Cambria"/>
          <w:sz w:val="14"/>
          <w:szCs w:val="14"/>
        </w:rPr>
        <w:t xml:space="preserve">Quando o convocado não assinar a ata de registro de preços no prazo e nas condições estabelecidos no edital ou no aviso de contratação, e observado o </w:t>
      </w:r>
      <w:r>
        <w:rPr>
          <w:rFonts w:ascii="Cambria" w:hAnsi="Cambria" w:cs="Cambria"/>
          <w:sz w:val="14"/>
          <w:szCs w:val="14"/>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rPr>
          <w:sz w:val="14"/>
          <w:szCs w:val="14"/>
        </w:rPr>
      </w:r>
      <w:r/>
    </w:p>
    <w:p>
      <w:pPr>
        <w:pStyle w:val="1090"/>
        <w:rPr>
          <w:rFonts w:ascii="Cambria" w:hAnsi="Cambria" w:cs="Cambria"/>
          <w:sz w:val="14"/>
          <w:szCs w:val="14"/>
        </w:rPr>
      </w:pPr>
      <w:r>
        <w:rPr>
          <w:rFonts w:ascii="Cambria" w:hAnsi="Cambria" w:cs="Cambria"/>
          <w:sz w:val="14"/>
          <w:szCs w:val="14"/>
        </w:rPr>
        <w:t xml:space="preserve">Na hipótese de nenhum dos licitantes que trata o item 4.4.2.1, aceitar a contratação nos termos do item anterior, a Administração, observados o valor es</w:t>
      </w:r>
      <w:r>
        <w:rPr>
          <w:rFonts w:ascii="Cambria" w:hAnsi="Cambria" w:eastAsia="Arial" w:cs="Cambria"/>
          <w:sz w:val="14"/>
          <w:szCs w:val="14"/>
        </w:rPr>
        <w:t xml:space="preserve">ti</w:t>
      </w:r>
      <w:r>
        <w:rPr>
          <w:rFonts w:ascii="Cambria" w:hAnsi="Cambria" w:cs="Cambria"/>
          <w:sz w:val="14"/>
          <w:szCs w:val="14"/>
        </w:rPr>
        <w:t xml:space="preserve">mado e sua eventual atualização nos termos </w:t>
      </w:r>
      <w:r>
        <w:rPr>
          <w:rFonts w:ascii="Cambria" w:hAnsi="Cambria" w:cs="Cambria"/>
          <w:i/>
          <w:iCs/>
          <w:color w:val="000000" w:themeColor="text1"/>
          <w:sz w:val="14"/>
          <w:szCs w:val="14"/>
        </w:rPr>
        <w:t xml:space="preserve">do edital </w:t>
      </w:r>
      <w:r>
        <w:rPr>
          <w:rFonts w:ascii="Cambria" w:hAnsi="Cambria" w:cs="Cambria"/>
          <w:color w:val="000000" w:themeColor="text1"/>
          <w:sz w:val="14"/>
          <w:szCs w:val="14"/>
        </w:rPr>
        <w:t xml:space="preserve">, </w:t>
      </w:r>
      <w:r>
        <w:rPr>
          <w:rFonts w:ascii="Cambria" w:hAnsi="Cambria" w:cs="Cambria"/>
          <w:sz w:val="14"/>
          <w:szCs w:val="14"/>
        </w:rPr>
        <w:t xml:space="preserve">poderá:</w:t>
      </w:r>
      <w:r>
        <w:rPr>
          <w:sz w:val="14"/>
          <w:szCs w:val="14"/>
        </w:rPr>
      </w:r>
      <w:r/>
    </w:p>
    <w:p>
      <w:pPr>
        <w:pStyle w:val="1091"/>
        <w:rPr>
          <w:rFonts w:ascii="Cambria" w:hAnsi="Cambria" w:cs="Cambria"/>
          <w:sz w:val="14"/>
          <w:szCs w:val="14"/>
        </w:rPr>
      </w:pPr>
      <w:r>
        <w:rPr>
          <w:rFonts w:ascii="Cambria" w:hAnsi="Cambria" w:cs="Cambria"/>
          <w:sz w:val="14"/>
          <w:szCs w:val="14"/>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sz w:val="14"/>
          <w:szCs w:val="14"/>
        </w:rPr>
      </w:r>
      <w:r/>
    </w:p>
    <w:p>
      <w:pPr>
        <w:pStyle w:val="1091"/>
        <w:rPr>
          <w:rFonts w:ascii="Cambria" w:hAnsi="Cambria" w:cs="Cambria"/>
          <w:sz w:val="14"/>
          <w:szCs w:val="14"/>
        </w:rPr>
      </w:pPr>
      <w:r>
        <w:rPr>
          <w:rFonts w:ascii="Cambria" w:hAnsi="Cambria" w:cs="Cambria"/>
          <w:sz w:val="14"/>
          <w:szCs w:val="14"/>
        </w:rPr>
        <w:t xml:space="preserve">Adjudicar e firmar o contrato nas condições ofertadas pelos licitantes ou fornecedores remanescentes, atendida a ordem classificatória, quando frustrada a negociação de melhor condição.</w:t>
      </w:r>
      <w:r>
        <w:rPr>
          <w:sz w:val="14"/>
          <w:szCs w:val="14"/>
        </w:rPr>
      </w:r>
      <w:r/>
    </w:p>
    <w:p>
      <w:pPr>
        <w:pStyle w:val="1091"/>
        <w:rPr>
          <w:rFonts w:ascii="Cambria" w:hAnsi="Cambria" w:cs="Cambria"/>
          <w:sz w:val="14"/>
          <w:szCs w:val="14"/>
        </w:rPr>
      </w:pPr>
      <w:r>
        <w:rPr>
          <w:rFonts w:ascii="Cambria" w:hAnsi="Cambria" w:cs="Cambria"/>
          <w:sz w:val="14"/>
          <w:szCs w:val="14"/>
        </w:rPr>
        <w:t xml:space="preserve">A</w:t>
      </w:r>
      <w:r>
        <w:rPr>
          <w:rFonts w:ascii="Cambria" w:hAnsi="Cambria" w:cs="Cambria"/>
          <w:sz w:val="14"/>
          <w:szCs w:val="14"/>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14"/>
          <w:szCs w:val="14"/>
        </w:rPr>
        <w:t xml:space="preserve">.</w:t>
      </w:r>
      <w:r>
        <w:rPr>
          <w:sz w:val="14"/>
          <w:szCs w:val="14"/>
        </w:rPr>
      </w:r>
      <w:r/>
    </w:p>
    <w:p>
      <w:pPr>
        <w:pStyle w:val="1071"/>
        <w:spacing w:before="0" w:after="0"/>
        <w:rPr>
          <w:rFonts w:ascii="Cambria" w:hAnsi="Cambria" w:cs="Cambria"/>
          <w:sz w:val="14"/>
          <w:szCs w:val="14"/>
        </w:rPr>
      </w:pPr>
      <w:r>
        <w:rPr>
          <w:rFonts w:ascii="Cambria" w:hAnsi="Cambria" w:cs="Cambria"/>
          <w:sz w:val="14"/>
          <w:szCs w:val="14"/>
        </w:rPr>
        <w:t xml:space="preserve">ALTERAÇÃO OU ATUALIZAÇÃO DOS PREÇOS REGISTRADOS</w:t>
      </w:r>
      <w:r>
        <w:rPr>
          <w:sz w:val="14"/>
          <w:szCs w:val="14"/>
        </w:rPr>
      </w:r>
      <w:r/>
    </w:p>
    <w:p>
      <w:pPr>
        <w:pStyle w:val="1088"/>
        <w:rPr>
          <w:rFonts w:ascii="Cambria" w:hAnsi="Cambria" w:cs="Cambria"/>
          <w:sz w:val="14"/>
          <w:szCs w:val="14"/>
        </w:rPr>
      </w:pPr>
      <w:r>
        <w:rPr>
          <w:rFonts w:ascii="Cambria" w:hAnsi="Cambria" w:cs="Cambria"/>
          <w:sz w:val="14"/>
          <w:szCs w:val="14"/>
        </w:rPr>
        <w:t xml:space="preserve">Os preços registrados poderão ser alterados ou atualizados em decorrência de eventual redução dos preços pra</w:t>
      </w:r>
      <w:r>
        <w:rPr>
          <w:rFonts w:ascii="Cambria" w:hAnsi="Cambria" w:eastAsia="Calibri" w:cs="Cambria"/>
          <w:sz w:val="14"/>
          <w:szCs w:val="14"/>
        </w:rPr>
        <w:t xml:space="preserve">ti</w:t>
      </w:r>
      <w:r>
        <w:rPr>
          <w:rFonts w:ascii="Cambria" w:hAnsi="Cambria" w:cs="Cambria"/>
          <w:sz w:val="14"/>
          <w:szCs w:val="14"/>
        </w:rPr>
        <w:t xml:space="preserve">cados no mercado ou de fato que eleve o custo dos bens, das obras ou dos serviços registrados, nas seguintes situações:</w:t>
      </w:r>
      <w:r>
        <w:rPr>
          <w:sz w:val="14"/>
          <w:szCs w:val="14"/>
        </w:rPr>
      </w:r>
      <w:r/>
    </w:p>
    <w:p>
      <w:pPr>
        <w:pStyle w:val="1090"/>
        <w:rPr>
          <w:rFonts w:ascii="Cambria" w:hAnsi="Cambria" w:cs="Cambria"/>
          <w:sz w:val="14"/>
          <w:szCs w:val="14"/>
        </w:rPr>
      </w:pPr>
      <w:r>
        <w:rPr>
          <w:rFonts w:ascii="Cambria" w:hAnsi="Cambria" w:cs="Cambria"/>
          <w:sz w:val="14"/>
          <w:szCs w:val="14"/>
        </w:rPr>
        <w:t xml:space="preserve">Em caso de força maior, caso fortuito ou fato do príncipe ou em decorrência de fatos imprevisíveis ou previsíveis de consequências incalculáveis, que inviabilizem a execução da ata tal como pactuada, nos termos da </w:t>
      </w:r>
      <w:r>
        <w:rPr>
          <w:rFonts w:ascii="Cambria" w:hAnsi="Cambria" w:cs="Cambria"/>
          <w:color w:val="0000ef"/>
          <w:sz w:val="14"/>
          <w:szCs w:val="14"/>
        </w:rPr>
        <w:t xml:space="preserve">alínea “d” do inciso II do caput do art. 124 da Lei nº 14.133, de 2021;</w:t>
      </w:r>
      <w:r>
        <w:rPr>
          <w:sz w:val="14"/>
          <w:szCs w:val="14"/>
        </w:rPr>
      </w:r>
      <w:r/>
    </w:p>
    <w:p>
      <w:pPr>
        <w:pStyle w:val="1090"/>
        <w:rPr>
          <w:rFonts w:ascii="Cambria" w:hAnsi="Cambria" w:cs="Cambria"/>
          <w:sz w:val="14"/>
          <w:szCs w:val="14"/>
        </w:rPr>
      </w:pPr>
      <w:r>
        <w:rPr>
          <w:rFonts w:ascii="Cambria" w:hAnsi="Cambria" w:cs="Cambria"/>
          <w:sz w:val="14"/>
          <w:szCs w:val="14"/>
        </w:rPr>
        <w:t xml:space="preserve">Em caso de criação, alteração ou ex</w:t>
      </w:r>
      <w:r>
        <w:rPr>
          <w:rFonts w:ascii="Cambria" w:hAnsi="Cambria" w:eastAsia="Calibri" w:cs="Cambria"/>
          <w:sz w:val="14"/>
          <w:szCs w:val="14"/>
        </w:rPr>
        <w:t xml:space="preserve">ti</w:t>
      </w:r>
      <w:r>
        <w:rPr>
          <w:rFonts w:ascii="Cambria" w:hAnsi="Cambria" w:cs="Cambria"/>
          <w:sz w:val="14"/>
          <w:szCs w:val="14"/>
        </w:rPr>
        <w:t xml:space="preserve">nção de quaisquer tributos ou encargos legais ou a superveniência de disposições legais, com comprovada repercussão sobre os preços registrados; </w:t>
      </w:r>
      <w:r>
        <w:rPr>
          <w:sz w:val="14"/>
          <w:szCs w:val="14"/>
        </w:rPr>
      </w:r>
      <w:r/>
    </w:p>
    <w:p>
      <w:pPr>
        <w:pStyle w:val="1090"/>
        <w:rPr>
          <w:rFonts w:ascii="Cambria" w:hAnsi="Cambria" w:cs="Cambria"/>
          <w:sz w:val="14"/>
          <w:szCs w:val="14"/>
        </w:rPr>
      </w:pPr>
      <w:r>
        <w:rPr>
          <w:rFonts w:ascii="Cambria" w:hAnsi="Cambria" w:cs="Cambria"/>
          <w:sz w:val="14"/>
          <w:szCs w:val="14"/>
        </w:rPr>
        <w:t xml:space="preserve">Na hipótese de previsão no edital ou no aviso de contratação direta de cláusula de reajustamento ou repactuação sobre os preços registrados, nos termos da Lei nº 14.133, de 2021.</w:t>
      </w:r>
      <w:r>
        <w:rPr>
          <w:sz w:val="14"/>
          <w:szCs w:val="14"/>
        </w:rPr>
      </w:r>
      <w:r/>
    </w:p>
    <w:p>
      <w:pPr>
        <w:pStyle w:val="1091"/>
        <w:rPr>
          <w:rFonts w:ascii="Cambria" w:hAnsi="Cambria" w:cs="Cambria"/>
          <w:sz w:val="14"/>
          <w:szCs w:val="14"/>
        </w:rPr>
      </w:pPr>
      <w:r>
        <w:rPr>
          <w:rFonts w:ascii="Cambria" w:hAnsi="Cambria" w:cs="Cambria"/>
          <w:sz w:val="14"/>
          <w:szCs w:val="14"/>
        </w:rPr>
        <w:t xml:space="preserve">No caso do reajustamento, deverá ser respeitada a contagem da anualidade e o índice previstos para a contratação;  </w:t>
      </w:r>
      <w:r>
        <w:rPr>
          <w:sz w:val="14"/>
          <w:szCs w:val="14"/>
        </w:rPr>
      </w:r>
      <w:r/>
    </w:p>
    <w:p>
      <w:pPr>
        <w:pStyle w:val="1091"/>
        <w:rPr>
          <w:rFonts w:ascii="Cambria" w:hAnsi="Cambria" w:cs="Cambria"/>
          <w:sz w:val="14"/>
          <w:szCs w:val="14"/>
        </w:rPr>
      </w:pPr>
      <w:r>
        <w:rPr>
          <w:rFonts w:ascii="Cambria" w:hAnsi="Cambria" w:cs="Cambria"/>
          <w:sz w:val="14"/>
          <w:szCs w:val="14"/>
        </w:rPr>
        <w:t xml:space="preserve">No caso da repactuação, poderá ser a pedido do interessado, conforme critérios definidos para a contratação.</w:t>
      </w:r>
      <w:r>
        <w:rPr>
          <w:sz w:val="14"/>
          <w:szCs w:val="14"/>
        </w:rPr>
      </w:r>
      <w:r/>
    </w:p>
    <w:p>
      <w:pPr>
        <w:pStyle w:val="1071"/>
        <w:rPr>
          <w:rFonts w:ascii="Cambria" w:hAnsi="Cambria" w:cs="Cambria"/>
          <w:sz w:val="14"/>
          <w:szCs w:val="14"/>
        </w:rPr>
      </w:pPr>
      <w:r>
        <w:rPr>
          <w:rFonts w:ascii="Cambria" w:hAnsi="Cambria" w:cs="Cambria"/>
          <w:sz w:val="14"/>
          <w:szCs w:val="14"/>
        </w:rPr>
        <w:t xml:space="preserve">REMANEJAMENTO DAS QUANTIDADES REGISTRADAS NA ATA DE REGISTRO DE PREÇOS</w:t>
      </w:r>
      <w:r>
        <w:rPr>
          <w:sz w:val="14"/>
          <w:szCs w:val="14"/>
        </w:rPr>
      </w:r>
      <w:r/>
    </w:p>
    <w:p>
      <w:pPr>
        <w:pStyle w:val="1088"/>
        <w:rPr>
          <w:rFonts w:ascii="Cambria" w:hAnsi="Cambria" w:cs="Cambria"/>
          <w:sz w:val="14"/>
          <w:szCs w:val="14"/>
        </w:rPr>
      </w:pPr>
      <w:r>
        <w:rPr>
          <w:rFonts w:ascii="Cambria" w:hAnsi="Cambria" w:cs="Cambria"/>
          <w:sz w:val="14"/>
          <w:szCs w:val="14"/>
        </w:rPr>
        <w:t xml:space="preserve">As quan</w:t>
      </w:r>
      <w:r>
        <w:rPr>
          <w:rFonts w:ascii="Cambria" w:hAnsi="Cambria" w:eastAsia="Arial" w:cs="Cambria"/>
          <w:sz w:val="14"/>
          <w:szCs w:val="14"/>
        </w:rPr>
        <w:t xml:space="preserve">ti</w:t>
      </w:r>
      <w:r>
        <w:rPr>
          <w:rFonts w:ascii="Cambria" w:hAnsi="Cambria" w:cs="Cambria"/>
          <w:sz w:val="14"/>
          <w:szCs w:val="14"/>
        </w:rPr>
        <w:t xml:space="preserve">dades previstas para os itens com preços registrados nas atas de registro de preços poderão ser remanejadas pelo órgão ou en</w:t>
      </w:r>
      <w:r>
        <w:rPr>
          <w:rFonts w:ascii="Cambria" w:hAnsi="Cambria" w:eastAsia="Arial" w:cs="Cambria"/>
          <w:sz w:val="14"/>
          <w:szCs w:val="14"/>
        </w:rPr>
        <w:t xml:space="preserve">ti</w:t>
      </w:r>
      <w:r>
        <w:rPr>
          <w:rFonts w:ascii="Cambria" w:hAnsi="Cambria" w:cs="Cambria"/>
          <w:sz w:val="14"/>
          <w:szCs w:val="14"/>
        </w:rPr>
        <w:t xml:space="preserve">dade gerenciadora entre os órgãos ou as en</w:t>
      </w:r>
      <w:r>
        <w:rPr>
          <w:rFonts w:ascii="Cambria" w:hAnsi="Cambria" w:eastAsia="Arial" w:cs="Cambria"/>
          <w:sz w:val="14"/>
          <w:szCs w:val="14"/>
        </w:rPr>
        <w:t xml:space="preserve">ti</w:t>
      </w:r>
      <w:r>
        <w:rPr>
          <w:rFonts w:ascii="Cambria" w:hAnsi="Cambria" w:cs="Cambria"/>
          <w:sz w:val="14"/>
          <w:szCs w:val="14"/>
        </w:rPr>
        <w:t xml:space="preserve">dades par</w:t>
      </w:r>
      <w:r>
        <w:rPr>
          <w:rFonts w:ascii="Cambria" w:hAnsi="Cambria" w:eastAsia="Arial" w:cs="Cambria"/>
          <w:sz w:val="14"/>
          <w:szCs w:val="14"/>
        </w:rPr>
        <w:t xml:space="preserve">ti</w:t>
      </w:r>
      <w:r>
        <w:rPr>
          <w:rFonts w:ascii="Cambria" w:hAnsi="Cambria" w:cs="Cambria"/>
          <w:sz w:val="14"/>
          <w:szCs w:val="14"/>
        </w:rPr>
        <w:t xml:space="preserve">cipantes e não par</w:t>
      </w:r>
      <w:r>
        <w:rPr>
          <w:rFonts w:ascii="Cambria" w:hAnsi="Cambria" w:eastAsia="Arial" w:cs="Cambria"/>
          <w:sz w:val="14"/>
          <w:szCs w:val="14"/>
        </w:rPr>
        <w:t xml:space="preserve">ti</w:t>
      </w:r>
      <w:r>
        <w:rPr>
          <w:rFonts w:ascii="Cambria" w:hAnsi="Cambria" w:cs="Cambria"/>
          <w:sz w:val="14"/>
          <w:szCs w:val="14"/>
        </w:rPr>
        <w:t xml:space="preserve">cipantes do registro de preços.</w:t>
      </w:r>
      <w:r>
        <w:rPr>
          <w:sz w:val="14"/>
          <w:szCs w:val="14"/>
        </w:rPr>
      </w:r>
      <w:r/>
    </w:p>
    <w:p>
      <w:pPr>
        <w:pStyle w:val="1088"/>
        <w:numPr>
          <w:ilvl w:val="0"/>
          <w:numId w:val="0"/>
        </w:numPr>
        <w:rPr>
          <w:rFonts w:ascii="Cambria" w:hAnsi="Cambria" w:cs="Cambria"/>
          <w:sz w:val="14"/>
          <w:szCs w:val="14"/>
        </w:rPr>
      </w:pPr>
      <w:r>
        <w:rPr>
          <w:rFonts w:ascii="Cambria" w:hAnsi="Cambria" w:cs="Cambria"/>
          <w:sz w:val="14"/>
          <w:szCs w:val="14"/>
        </w:rPr>
        <w:t xml:space="preserve"> O remanejamento somente poderá ser feito:</w:t>
      </w:r>
      <w:r>
        <w:rPr>
          <w:sz w:val="14"/>
          <w:szCs w:val="14"/>
        </w:rPr>
      </w:r>
      <w:r/>
    </w:p>
    <w:p>
      <w:pPr>
        <w:pStyle w:val="1090"/>
        <w:rPr>
          <w:rFonts w:ascii="Cambria" w:hAnsi="Cambria" w:cs="Cambria"/>
          <w:sz w:val="14"/>
          <w:szCs w:val="14"/>
        </w:rPr>
      </w:pPr>
      <w:r>
        <w:rPr>
          <w:rFonts w:ascii="Cambria" w:hAnsi="Cambria" w:cs="Cambria"/>
          <w:sz w:val="14"/>
          <w:szCs w:val="14"/>
        </w:rPr>
        <w:t xml:space="preserve">De órgão ou en</w:t>
      </w:r>
      <w:r>
        <w:rPr>
          <w:rFonts w:ascii="Cambria" w:hAnsi="Cambria" w:eastAsia="Arial" w:cs="Cambria"/>
          <w:sz w:val="14"/>
          <w:szCs w:val="14"/>
        </w:rPr>
        <w:t xml:space="preserve">ti</w:t>
      </w:r>
      <w:r>
        <w:rPr>
          <w:rFonts w:ascii="Cambria" w:hAnsi="Cambria" w:cs="Cambria"/>
          <w:sz w:val="14"/>
          <w:szCs w:val="14"/>
        </w:rPr>
        <w:t xml:space="preserve">dade par</w:t>
      </w:r>
      <w:r>
        <w:rPr>
          <w:rFonts w:ascii="Cambria" w:hAnsi="Cambria" w:eastAsia="Arial" w:cs="Cambria"/>
          <w:sz w:val="14"/>
          <w:szCs w:val="14"/>
        </w:rPr>
        <w:t xml:space="preserve">ti</w:t>
      </w:r>
      <w:r>
        <w:rPr>
          <w:rFonts w:ascii="Cambria" w:hAnsi="Cambria" w:cs="Cambria"/>
          <w:sz w:val="14"/>
          <w:szCs w:val="14"/>
        </w:rPr>
        <w:t xml:space="preserve">cipante para órgão ou en</w:t>
      </w:r>
      <w:r>
        <w:rPr>
          <w:rFonts w:ascii="Cambria" w:hAnsi="Cambria" w:eastAsia="Arial" w:cs="Cambria"/>
          <w:sz w:val="14"/>
          <w:szCs w:val="14"/>
        </w:rPr>
        <w:t xml:space="preserve">ti</w:t>
      </w:r>
      <w:r>
        <w:rPr>
          <w:rFonts w:ascii="Cambria" w:hAnsi="Cambria" w:cs="Cambria"/>
          <w:sz w:val="14"/>
          <w:szCs w:val="14"/>
        </w:rPr>
        <w:t xml:space="preserve">dade par</w:t>
      </w:r>
      <w:r>
        <w:rPr>
          <w:rFonts w:ascii="Cambria" w:hAnsi="Cambria" w:eastAsia="Arial" w:cs="Cambria"/>
          <w:sz w:val="14"/>
          <w:szCs w:val="14"/>
        </w:rPr>
        <w:t xml:space="preserve">ti</w:t>
      </w:r>
      <w:r>
        <w:rPr>
          <w:rFonts w:ascii="Cambria" w:hAnsi="Cambria" w:cs="Cambria"/>
          <w:sz w:val="14"/>
          <w:szCs w:val="14"/>
        </w:rPr>
        <w:t xml:space="preserve">cipante; ou</w:t>
      </w:r>
      <w:r>
        <w:rPr>
          <w:sz w:val="14"/>
          <w:szCs w:val="14"/>
        </w:rPr>
      </w:r>
      <w:r/>
    </w:p>
    <w:p>
      <w:pPr>
        <w:pStyle w:val="1090"/>
        <w:rPr>
          <w:rFonts w:ascii="Cambria" w:hAnsi="Cambria" w:cs="Cambria"/>
          <w:sz w:val="14"/>
          <w:szCs w:val="14"/>
        </w:rPr>
      </w:pPr>
      <w:r>
        <w:rPr>
          <w:rFonts w:ascii="Cambria" w:hAnsi="Cambria" w:cs="Cambria"/>
          <w:sz w:val="14"/>
          <w:szCs w:val="14"/>
        </w:rPr>
        <w:t xml:space="preserve">De órgão ou en</w:t>
      </w:r>
      <w:r>
        <w:rPr>
          <w:rFonts w:ascii="Cambria" w:hAnsi="Cambria" w:eastAsia="Arial" w:cs="Cambria"/>
          <w:sz w:val="14"/>
          <w:szCs w:val="14"/>
        </w:rPr>
        <w:t xml:space="preserve">ti</w:t>
      </w:r>
      <w:r>
        <w:rPr>
          <w:rFonts w:ascii="Cambria" w:hAnsi="Cambria" w:cs="Cambria"/>
          <w:sz w:val="14"/>
          <w:szCs w:val="14"/>
        </w:rPr>
        <w:t xml:space="preserve">dade par</w:t>
      </w:r>
      <w:r>
        <w:rPr>
          <w:rFonts w:ascii="Cambria" w:hAnsi="Cambria" w:eastAsia="Arial" w:cs="Cambria"/>
          <w:sz w:val="14"/>
          <w:szCs w:val="14"/>
        </w:rPr>
        <w:t xml:space="preserve">ti</w:t>
      </w:r>
      <w:r>
        <w:rPr>
          <w:rFonts w:ascii="Cambria" w:hAnsi="Cambria" w:cs="Cambria"/>
          <w:sz w:val="14"/>
          <w:szCs w:val="14"/>
        </w:rPr>
        <w:t xml:space="preserve">cipante para órgão ou entidade não participante.</w:t>
      </w:r>
      <w:r>
        <w:rPr>
          <w:sz w:val="14"/>
          <w:szCs w:val="14"/>
        </w:rPr>
      </w:r>
      <w:r/>
    </w:p>
    <w:p>
      <w:pPr>
        <w:pStyle w:val="1088"/>
        <w:rPr>
          <w:rFonts w:ascii="Cambria" w:hAnsi="Cambria" w:cs="Cambria"/>
          <w:sz w:val="14"/>
          <w:szCs w:val="14"/>
        </w:rPr>
      </w:pPr>
      <w:r>
        <w:rPr>
          <w:rFonts w:ascii="Cambria" w:hAnsi="Cambria" w:cs="Cambria"/>
          <w:sz w:val="14"/>
          <w:szCs w:val="14"/>
        </w:rPr>
        <w:t xml:space="preserve">O órgão ou en</w:t>
      </w:r>
      <w:r>
        <w:rPr>
          <w:rFonts w:ascii="Cambria" w:hAnsi="Cambria" w:eastAsia="Arial" w:cs="Cambria"/>
          <w:sz w:val="14"/>
          <w:szCs w:val="14"/>
        </w:rPr>
        <w:t xml:space="preserve">ti</w:t>
      </w:r>
      <w:r>
        <w:rPr>
          <w:rFonts w:ascii="Cambria" w:hAnsi="Cambria" w:cs="Cambria"/>
          <w:sz w:val="14"/>
          <w:szCs w:val="14"/>
        </w:rPr>
        <w:t xml:space="preserve">dade gerenciadora que tiver es</w:t>
      </w:r>
      <w:r>
        <w:rPr>
          <w:rFonts w:ascii="Cambria" w:hAnsi="Cambria" w:eastAsia="Arial" w:cs="Cambria"/>
          <w:sz w:val="14"/>
          <w:szCs w:val="14"/>
        </w:rPr>
        <w:t xml:space="preserve">ti</w:t>
      </w:r>
      <w:r>
        <w:rPr>
          <w:rFonts w:ascii="Cambria" w:hAnsi="Cambria" w:cs="Cambria"/>
          <w:sz w:val="14"/>
          <w:szCs w:val="14"/>
        </w:rPr>
        <w:t xml:space="preserve">mado as quan</w:t>
      </w:r>
      <w:r>
        <w:rPr>
          <w:rFonts w:ascii="Cambria" w:hAnsi="Cambria" w:eastAsia="Arial" w:cs="Cambria"/>
          <w:sz w:val="14"/>
          <w:szCs w:val="14"/>
        </w:rPr>
        <w:t xml:space="preserve">ti</w:t>
      </w:r>
      <w:r>
        <w:rPr>
          <w:rFonts w:ascii="Cambria" w:hAnsi="Cambria" w:cs="Cambria"/>
          <w:sz w:val="14"/>
          <w:szCs w:val="14"/>
        </w:rPr>
        <w:t xml:space="preserve">dades que pretende contratar será considerado participante para efeito do remanejamento.</w:t>
      </w:r>
      <w:r>
        <w:rPr>
          <w:sz w:val="14"/>
          <w:szCs w:val="14"/>
        </w:rPr>
      </w:r>
      <w:r/>
    </w:p>
    <w:p>
      <w:pPr>
        <w:pStyle w:val="1088"/>
        <w:rPr>
          <w:rFonts w:ascii="Cambria" w:hAnsi="Cambria" w:cs="Cambria"/>
          <w:sz w:val="14"/>
          <w:szCs w:val="14"/>
        </w:rPr>
      </w:pPr>
      <w:r>
        <w:rPr>
          <w:rFonts w:ascii="Cambria" w:hAnsi="Cambria" w:cs="Cambria"/>
          <w:sz w:val="14"/>
          <w:szCs w:val="14"/>
        </w:rPr>
        <w:t xml:space="preserve">Na hipótese de remanejamento de órgão ou entidade par</w:t>
      </w:r>
      <w:r>
        <w:rPr>
          <w:rFonts w:ascii="Cambria" w:hAnsi="Cambria" w:eastAsia="Arial" w:cs="Cambria"/>
          <w:sz w:val="14"/>
          <w:szCs w:val="14"/>
        </w:rPr>
        <w:t xml:space="preserve">ti</w:t>
      </w:r>
      <w:r>
        <w:rPr>
          <w:rFonts w:ascii="Cambria" w:hAnsi="Cambria" w:cs="Cambria"/>
          <w:sz w:val="14"/>
          <w:szCs w:val="14"/>
        </w:rPr>
        <w:t xml:space="preserve">cipante para órgão ou entidade não participante, serão observados os limites previstos no Decreto nº 4.773, de 2023.</w:t>
      </w:r>
      <w:r>
        <w:rPr>
          <w:sz w:val="14"/>
          <w:szCs w:val="14"/>
        </w:rPr>
      </w:r>
      <w:r/>
    </w:p>
    <w:p>
      <w:pPr>
        <w:pStyle w:val="1088"/>
        <w:rPr>
          <w:rFonts w:ascii="Cambria" w:hAnsi="Cambria" w:cs="Cambria"/>
          <w:sz w:val="14"/>
          <w:szCs w:val="14"/>
        </w:rPr>
      </w:pPr>
      <w:r>
        <w:rPr>
          <w:rFonts w:ascii="Cambria" w:hAnsi="Cambria" w:cs="Cambria"/>
          <w:sz w:val="14"/>
          <w:szCs w:val="14"/>
        </w:rPr>
        <w:t xml:space="preserve">Competirá ao órgão ou à en</w:t>
      </w:r>
      <w:r>
        <w:rPr>
          <w:rFonts w:ascii="Cambria" w:hAnsi="Cambria" w:eastAsia="Arial" w:cs="Cambria"/>
          <w:sz w:val="14"/>
          <w:szCs w:val="14"/>
        </w:rPr>
        <w:t xml:space="preserve">ti</w:t>
      </w:r>
      <w:r>
        <w:rPr>
          <w:rFonts w:ascii="Cambria" w:hAnsi="Cambria" w:cs="Cambria"/>
          <w:sz w:val="14"/>
          <w:szCs w:val="14"/>
        </w:rPr>
        <w:t xml:space="preserve">dade gerenciadora autorizar o remanejamento solicitado, com a redução do quan</w:t>
      </w:r>
      <w:r>
        <w:rPr>
          <w:rFonts w:ascii="Cambria" w:hAnsi="Cambria" w:eastAsia="Arial" w:cs="Cambria"/>
          <w:sz w:val="14"/>
          <w:szCs w:val="14"/>
        </w:rPr>
        <w:t xml:space="preserve">ti</w:t>
      </w:r>
      <w:r>
        <w:rPr>
          <w:rFonts w:ascii="Cambria" w:hAnsi="Cambria" w:cs="Cambria"/>
          <w:sz w:val="14"/>
          <w:szCs w:val="14"/>
        </w:rPr>
        <w:t xml:space="preserve">ta</w:t>
      </w:r>
      <w:r>
        <w:rPr>
          <w:rFonts w:ascii="Cambria" w:hAnsi="Cambria" w:eastAsia="Arial" w:cs="Cambria"/>
          <w:sz w:val="14"/>
          <w:szCs w:val="14"/>
        </w:rPr>
        <w:t xml:space="preserve">ti</w:t>
      </w:r>
      <w:r>
        <w:rPr>
          <w:rFonts w:ascii="Cambria" w:hAnsi="Cambria" w:cs="Cambria"/>
          <w:sz w:val="14"/>
          <w:szCs w:val="14"/>
        </w:rPr>
        <w:t xml:space="preserve">vo inicialmente informado pelo órgão ou pela en</w:t>
      </w:r>
      <w:r>
        <w:rPr>
          <w:rFonts w:ascii="Cambria" w:hAnsi="Cambria" w:eastAsia="Arial" w:cs="Cambria"/>
          <w:sz w:val="14"/>
          <w:szCs w:val="14"/>
        </w:rPr>
        <w:t xml:space="preserve">ti</w:t>
      </w:r>
      <w:r>
        <w:rPr>
          <w:rFonts w:ascii="Cambria" w:hAnsi="Cambria" w:cs="Cambria"/>
          <w:sz w:val="14"/>
          <w:szCs w:val="14"/>
        </w:rPr>
        <w:t xml:space="preserve">dade par</w:t>
      </w:r>
      <w:r>
        <w:rPr>
          <w:rFonts w:ascii="Cambria" w:hAnsi="Cambria" w:eastAsia="Arial" w:cs="Cambria"/>
          <w:sz w:val="14"/>
          <w:szCs w:val="14"/>
        </w:rPr>
        <w:t xml:space="preserve">ti</w:t>
      </w:r>
      <w:r>
        <w:rPr>
          <w:rFonts w:ascii="Cambria" w:hAnsi="Cambria" w:cs="Cambria"/>
          <w:sz w:val="14"/>
          <w:szCs w:val="14"/>
        </w:rPr>
        <w:t xml:space="preserve">cipante, desde que haja prévia anuência do órgão ou da en</w:t>
      </w:r>
      <w:r>
        <w:rPr>
          <w:rFonts w:ascii="Cambria" w:hAnsi="Cambria" w:eastAsia="Arial" w:cs="Cambria"/>
          <w:sz w:val="14"/>
          <w:szCs w:val="14"/>
        </w:rPr>
        <w:t xml:space="preserve">ti</w:t>
      </w:r>
      <w:r>
        <w:rPr>
          <w:rFonts w:ascii="Cambria" w:hAnsi="Cambria" w:cs="Cambria"/>
          <w:sz w:val="14"/>
          <w:szCs w:val="14"/>
        </w:rPr>
        <w:t xml:space="preserve">dade que sofrer redução dos quantitativos informados.</w:t>
      </w:r>
      <w:r>
        <w:rPr>
          <w:sz w:val="14"/>
          <w:szCs w:val="14"/>
        </w:rPr>
      </w:r>
      <w:r/>
    </w:p>
    <w:p>
      <w:pPr>
        <w:pStyle w:val="1088"/>
        <w:rPr>
          <w:rFonts w:ascii="Cambria" w:hAnsi="Cambria" w:cs="Cambria"/>
          <w:sz w:val="14"/>
          <w:szCs w:val="14"/>
        </w:rPr>
      </w:pPr>
      <w:r>
        <w:rPr>
          <w:rFonts w:ascii="Cambria" w:hAnsi="Cambria" w:cs="Cambria"/>
          <w:sz w:val="14"/>
          <w:szCs w:val="14"/>
        </w:rPr>
        <w:t xml:space="preserve">Na hipótese da compra centralizada, não havendo indicação pelo órgão ou pela en</w:t>
      </w:r>
      <w:r>
        <w:rPr>
          <w:rFonts w:ascii="Cambria" w:hAnsi="Cambria" w:eastAsia="Arial" w:cs="Cambria"/>
          <w:sz w:val="14"/>
          <w:szCs w:val="14"/>
        </w:rPr>
        <w:t xml:space="preserve">ti</w:t>
      </w:r>
      <w:r>
        <w:rPr>
          <w:rFonts w:ascii="Cambria" w:hAnsi="Cambria" w:cs="Cambria"/>
          <w:sz w:val="14"/>
          <w:szCs w:val="14"/>
        </w:rPr>
        <w:t xml:space="preserve">dade gerenciadora, dos quan</w:t>
      </w:r>
      <w:r>
        <w:rPr>
          <w:rFonts w:ascii="Cambria" w:hAnsi="Cambria" w:eastAsia="Arial" w:cs="Cambria"/>
          <w:sz w:val="14"/>
          <w:szCs w:val="14"/>
        </w:rPr>
        <w:t xml:space="preserve">ti</w:t>
      </w:r>
      <w:r>
        <w:rPr>
          <w:rFonts w:ascii="Cambria" w:hAnsi="Cambria" w:cs="Cambria"/>
          <w:sz w:val="14"/>
          <w:szCs w:val="14"/>
        </w:rPr>
        <w:t xml:space="preserve">ta</w:t>
      </w:r>
      <w:r>
        <w:rPr>
          <w:rFonts w:ascii="Cambria" w:hAnsi="Cambria" w:eastAsia="Arial" w:cs="Cambria"/>
          <w:sz w:val="14"/>
          <w:szCs w:val="14"/>
        </w:rPr>
        <w:t xml:space="preserve">ti</w:t>
      </w:r>
      <w:r>
        <w:rPr>
          <w:rFonts w:ascii="Cambria" w:hAnsi="Cambria" w:cs="Cambria"/>
          <w:sz w:val="14"/>
          <w:szCs w:val="14"/>
        </w:rPr>
        <w:t xml:space="preserve">vos dos par</w:t>
      </w:r>
      <w:r>
        <w:rPr>
          <w:rFonts w:ascii="Cambria" w:hAnsi="Cambria" w:eastAsia="Arial" w:cs="Cambria"/>
          <w:sz w:val="14"/>
          <w:szCs w:val="14"/>
        </w:rPr>
        <w:t xml:space="preserve">ti</w:t>
      </w:r>
      <w:r>
        <w:rPr>
          <w:rFonts w:ascii="Cambria" w:hAnsi="Cambria" w:cs="Cambria"/>
          <w:sz w:val="14"/>
          <w:szCs w:val="14"/>
        </w:rPr>
        <w:t xml:space="preserve">cipantes da compra centralizada, nos termos do item 7.3, a distribuição das quantidades para a execução descentralizada será por meio do remanejamento.</w:t>
      </w:r>
      <w:r>
        <w:rPr>
          <w:sz w:val="14"/>
          <w:szCs w:val="14"/>
        </w:rPr>
      </w:r>
      <w:r/>
    </w:p>
    <w:p>
      <w:pPr>
        <w:pStyle w:val="1071"/>
        <w:spacing w:before="0" w:after="0"/>
        <w:rPr>
          <w:rFonts w:ascii="Cambria" w:hAnsi="Cambria" w:cs="Cambria"/>
          <w:sz w:val="14"/>
          <w:szCs w:val="14"/>
        </w:rPr>
      </w:pPr>
      <w:r>
        <w:rPr>
          <w:rFonts w:ascii="Cambria" w:hAnsi="Cambria" w:cs="Cambria"/>
          <w:sz w:val="14"/>
          <w:szCs w:val="14"/>
        </w:rPr>
        <w:t xml:space="preserve">CANCELAMENTO DO REGISTRO DO LICITANTE VENCEDOR E DOS PREÇOS REGISTRADOS</w:t>
      </w:r>
      <w:bookmarkStart w:id="90" w:name="undefined"/>
      <w:r>
        <w:rPr>
          <w:sz w:val="14"/>
          <w:szCs w:val="14"/>
        </w:rPr>
      </w:r>
      <w:r/>
    </w:p>
    <w:p>
      <w:pPr>
        <w:pStyle w:val="1088"/>
        <w:spacing w:before="0" w:after="0"/>
        <w:rPr>
          <w:rFonts w:ascii="Cambria" w:hAnsi="Cambria" w:cs="Cambria"/>
          <w:sz w:val="14"/>
          <w:szCs w:val="14"/>
        </w:rPr>
      </w:pPr>
      <w:r>
        <w:rPr>
          <w:rFonts w:ascii="Cambria" w:hAnsi="Cambria" w:cs="Cambria"/>
          <w:sz w:val="14"/>
          <w:szCs w:val="14"/>
        </w:rPr>
        <w:t xml:space="preserve">O registro do fornecedor será cancelado pelo gerenciador, quando o fornecedor</w:t>
      </w:r>
      <w:r>
        <w:rPr>
          <w:sz w:val="14"/>
          <w:szCs w:val="14"/>
        </w:rPr>
      </w:r>
      <w:r/>
    </w:p>
    <w:p>
      <w:pPr>
        <w:pStyle w:val="1090"/>
        <w:rPr>
          <w:rFonts w:ascii="Cambria" w:hAnsi="Cambria" w:cs="Cambria"/>
          <w:sz w:val="14"/>
          <w:szCs w:val="14"/>
        </w:rPr>
      </w:pPr>
      <w:r>
        <w:rPr>
          <w:rFonts w:ascii="Cambria" w:hAnsi="Cambria" w:cs="Cambria"/>
          <w:sz w:val="14"/>
          <w:szCs w:val="14"/>
        </w:rPr>
        <w:t xml:space="preserve">Descumprir as condições da ata de registro de preços, sem motivo justificado;</w:t>
      </w:r>
      <w:r>
        <w:rPr>
          <w:sz w:val="14"/>
          <w:szCs w:val="14"/>
        </w:rPr>
      </w:r>
      <w:r/>
    </w:p>
    <w:p>
      <w:pPr>
        <w:pStyle w:val="1090"/>
        <w:rPr>
          <w:rFonts w:ascii="Cambria" w:hAnsi="Cambria" w:cs="Cambria"/>
          <w:sz w:val="14"/>
          <w:szCs w:val="14"/>
        </w:rPr>
      </w:pPr>
      <w:r>
        <w:rPr>
          <w:rFonts w:ascii="Cambria" w:hAnsi="Cambria" w:cs="Cambria"/>
          <w:sz w:val="14"/>
          <w:szCs w:val="14"/>
        </w:rPr>
        <w:t xml:space="preserve">Não re</w:t>
      </w:r>
      <w:r>
        <w:rPr>
          <w:rFonts w:ascii="Cambria" w:hAnsi="Cambria" w:eastAsia="Arial" w:cs="Cambria"/>
          <w:sz w:val="14"/>
          <w:szCs w:val="14"/>
        </w:rPr>
        <w:t xml:space="preserve">ti</w:t>
      </w:r>
      <w:r>
        <w:rPr>
          <w:rFonts w:ascii="Cambria" w:hAnsi="Cambria" w:cs="Cambria"/>
          <w:sz w:val="14"/>
          <w:szCs w:val="14"/>
        </w:rPr>
        <w:t xml:space="preserve">rar a nota de empenho, ou instrumento equivalente, no prazo estabelecido pela Administração sem justificativa razoável;</w:t>
      </w:r>
      <w:r>
        <w:rPr>
          <w:sz w:val="14"/>
          <w:szCs w:val="14"/>
        </w:rPr>
      </w:r>
      <w:r/>
    </w:p>
    <w:p>
      <w:pPr>
        <w:pStyle w:val="1090"/>
        <w:rPr>
          <w:rFonts w:ascii="Cambria" w:hAnsi="Cambria" w:cs="Cambria"/>
          <w:sz w:val="14"/>
          <w:szCs w:val="14"/>
        </w:rPr>
      </w:pPr>
      <w:r>
        <w:rPr>
          <w:rFonts w:ascii="Cambria" w:hAnsi="Cambria" w:cs="Cambria"/>
          <w:sz w:val="14"/>
          <w:szCs w:val="14"/>
        </w:rPr>
        <w:t xml:space="preserve">Não aceitar manter seu preço registrado, na hipótese prevista no artigo 28, § 2º, do </w:t>
      </w:r>
      <w:r>
        <w:rPr>
          <w:rFonts w:ascii="Cambria" w:hAnsi="Cambria" w:cs="Cambria"/>
          <w:color w:val="000000" w:themeColor="text1"/>
          <w:sz w:val="14"/>
          <w:szCs w:val="14"/>
        </w:rPr>
        <w:t xml:space="preserve">Decreto</w:t>
      </w:r>
      <w:r>
        <w:rPr>
          <w:rFonts w:ascii="Cambria" w:hAnsi="Cambria" w:cs="Cambria"/>
          <w:sz w:val="14"/>
          <w:szCs w:val="14"/>
        </w:rPr>
        <w:t xml:space="preserve"> nº 4.773, de 2023; </w:t>
      </w:r>
      <w:r>
        <w:rPr>
          <w:sz w:val="14"/>
          <w:szCs w:val="14"/>
        </w:rPr>
      </w:r>
      <w:r/>
    </w:p>
    <w:p>
      <w:pPr>
        <w:pStyle w:val="1091"/>
        <w:rPr>
          <w:rFonts w:ascii="Cambria" w:hAnsi="Cambria" w:cs="Cambria"/>
          <w:sz w:val="14"/>
          <w:szCs w:val="14"/>
        </w:rPr>
      </w:pPr>
      <w:r>
        <w:rPr>
          <w:rFonts w:ascii="Cambria" w:hAnsi="Cambria" w:cs="Cambria"/>
          <w:sz w:val="14"/>
          <w:szCs w:val="14"/>
        </w:rPr>
        <w:t xml:space="preserve">Na hipótese de aplicação de sanção prevista nos incisos III ou IV do caput do art. 156 da Lei nº 14.133, de 2021, caso a penalidade aplicada ao fornecedor não ultrapasse o</w:t>
      </w:r>
      <w:r>
        <w:rPr>
          <w:rFonts w:ascii="Cambria" w:hAnsi="Cambria" w:cs="Cambria"/>
          <w:sz w:val="14"/>
          <w:szCs w:val="14"/>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sz w:val="14"/>
          <w:szCs w:val="14"/>
        </w:rPr>
      </w:r>
      <w:r/>
    </w:p>
    <w:p>
      <w:pPr>
        <w:pStyle w:val="1090"/>
        <w:rPr>
          <w:rFonts w:ascii="Cambria" w:hAnsi="Cambria" w:cs="Cambria"/>
          <w:sz w:val="14"/>
          <w:szCs w:val="14"/>
        </w:rPr>
      </w:pPr>
      <w:r>
        <w:rPr>
          <w:rFonts w:ascii="Cambria" w:hAnsi="Cambria" w:cs="Cambria"/>
          <w:sz w:val="14"/>
          <w:szCs w:val="14"/>
        </w:rPr>
        <w:t xml:space="preserve"> O cancelamento de registros nas hipóteses previstas no item 8.1 será formalizado por despacho do órgão ou da entidade gerenciadora, garantidos os princípios do contraditório e da ampla defesa.</w:t>
      </w:r>
      <w:r>
        <w:rPr>
          <w:sz w:val="14"/>
          <w:szCs w:val="14"/>
        </w:rPr>
      </w:r>
      <w:r/>
    </w:p>
    <w:p>
      <w:pPr>
        <w:pStyle w:val="1091"/>
        <w:spacing w:before="0" w:after="0" w:line="240" w:lineRule="auto"/>
        <w:rPr>
          <w:rFonts w:ascii="Cambria" w:hAnsi="Cambria" w:cs="Cambria"/>
          <w:sz w:val="14"/>
          <w:szCs w:val="14"/>
        </w:rPr>
      </w:pPr>
      <w:r>
        <w:rPr>
          <w:rFonts w:ascii="Cambria" w:hAnsi="Cambria" w:cs="Cambria"/>
          <w:sz w:val="14"/>
          <w:szCs w:val="14"/>
        </w:rPr>
        <w:t xml:space="preserve">Na hipótese de cancelamento do registro do fornecedor, o órgão ou a entidade gerenciadora poderá convocar os licitantes que compõem o cadastro de reserva, observada a ordem de classificação.</w:t>
      </w:r>
      <w:r>
        <w:rPr>
          <w:sz w:val="14"/>
          <w:szCs w:val="14"/>
        </w:rPr>
      </w:r>
      <w:r/>
    </w:p>
    <w:p>
      <w:pPr>
        <w:pStyle w:val="1090"/>
        <w:rPr>
          <w:rFonts w:ascii="Cambria" w:hAnsi="Cambria" w:cs="Cambria"/>
          <w:sz w:val="14"/>
          <w:szCs w:val="14"/>
        </w:rPr>
      </w:pPr>
      <w:r>
        <w:rPr>
          <w:rFonts w:ascii="Cambria" w:hAnsi="Cambria" w:cs="Cambria"/>
          <w:sz w:val="14"/>
          <w:szCs w:val="14"/>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Cambria" w:hAnsi="Cambria" w:cs="Cambria"/>
          <w:sz w:val="14"/>
          <w:szCs w:val="14"/>
        </w:rPr>
        <w:t xml:space="preserve"> </w:t>
      </w:r>
      <w:r>
        <w:rPr>
          <w:sz w:val="14"/>
          <w:szCs w:val="14"/>
        </w:rPr>
      </w:r>
      <w:r/>
    </w:p>
    <w:p>
      <w:pPr>
        <w:pStyle w:val="1091"/>
        <w:rPr>
          <w:rFonts w:ascii="Cambria" w:hAnsi="Cambria" w:cs="Cambria"/>
          <w:sz w:val="14"/>
          <w:szCs w:val="14"/>
        </w:rPr>
      </w:pPr>
      <w:r>
        <w:rPr>
          <w:rFonts w:ascii="Cambria" w:hAnsi="Cambria" w:cs="Cambria"/>
          <w:sz w:val="14"/>
          <w:szCs w:val="14"/>
        </w:rPr>
        <w:t xml:space="preserve">Por razão de interesse público;</w:t>
      </w:r>
      <w:r>
        <w:rPr>
          <w:sz w:val="14"/>
          <w:szCs w:val="14"/>
        </w:rPr>
      </w:r>
      <w:r/>
    </w:p>
    <w:p>
      <w:pPr>
        <w:pStyle w:val="1091"/>
        <w:rPr>
          <w:rFonts w:ascii="Cambria" w:hAnsi="Cambria" w:cs="Cambria"/>
          <w:sz w:val="14"/>
          <w:szCs w:val="14"/>
        </w:rPr>
      </w:pPr>
      <w:r>
        <w:rPr>
          <w:rFonts w:ascii="Cambria" w:hAnsi="Cambria" w:cs="Cambria"/>
          <w:sz w:val="14"/>
          <w:szCs w:val="14"/>
        </w:rPr>
        <w:t xml:space="preserve">A pedido do fornecedor, decorrente de caso fortuito ou força maior; ou</w:t>
      </w:r>
      <w:r>
        <w:rPr>
          <w:sz w:val="14"/>
          <w:szCs w:val="14"/>
        </w:rPr>
      </w:r>
      <w:r/>
    </w:p>
    <w:p>
      <w:pPr>
        <w:pStyle w:val="1091"/>
        <w:rPr>
          <w:rFonts w:ascii="Cambria" w:hAnsi="Cambria" w:cs="Cambria"/>
          <w:sz w:val="14"/>
          <w:szCs w:val="14"/>
        </w:rPr>
      </w:pPr>
      <w:r>
        <w:rPr>
          <w:rFonts w:ascii="Cambria" w:hAnsi="Cambria" w:cs="Cambria"/>
          <w:sz w:val="14"/>
          <w:szCs w:val="14"/>
        </w:rPr>
        <w:t xml:space="preserve">Se não houver êxito nas negociações, nas hipóteses em que o preço de mercado tornar-se superior ou inferior ao preço registrado, nos termos do artigos 27, § 3º e  28, § 4º, ambos do Decreto nº 4.773, de 2023. </w:t>
      </w:r>
      <w:r>
        <w:rPr>
          <w:sz w:val="14"/>
          <w:szCs w:val="14"/>
        </w:rPr>
      </w:r>
      <w:r/>
    </w:p>
    <w:p>
      <w:pPr>
        <w:pStyle w:val="1071"/>
        <w:ind w:left="567"/>
        <w:spacing w:before="0" w:after="0" w:line="240" w:lineRule="auto"/>
        <w:tabs>
          <w:tab w:val="clear" w:pos="567" w:leader="none"/>
          <w:tab w:val="left" w:pos="1134" w:leader="none"/>
        </w:tabs>
        <w:rPr>
          <w:rFonts w:ascii="Cambria" w:hAnsi="Cambria" w:cs="Cambria"/>
          <w:sz w:val="14"/>
          <w:szCs w:val="14"/>
        </w:rPr>
      </w:pPr>
      <w:r>
        <w:rPr>
          <w:rFonts w:ascii="Cambria" w:hAnsi="Cambria" w:cs="Cambria"/>
          <w:sz w:val="14"/>
          <w:szCs w:val="14"/>
        </w:rPr>
        <w:t xml:space="preserve">DAS PENALIDADES</w:t>
      </w:r>
      <w:r>
        <w:rPr>
          <w:sz w:val="14"/>
          <w:szCs w:val="14"/>
        </w:rPr>
      </w:r>
      <w:r/>
    </w:p>
    <w:p>
      <w:pPr>
        <w:pStyle w:val="1088"/>
        <w:spacing w:before="0" w:after="0"/>
        <w:rPr>
          <w:rFonts w:ascii="Cambria" w:hAnsi="Cambria" w:cs="Cambria"/>
          <w:sz w:val="14"/>
          <w:szCs w:val="14"/>
        </w:rPr>
      </w:pPr>
      <w:r>
        <w:rPr>
          <w:rFonts w:ascii="Cambria" w:hAnsi="Cambria" w:cs="Cambria"/>
          <w:color w:val="000000" w:themeColor="text1"/>
          <w:sz w:val="14"/>
          <w:szCs w:val="14"/>
        </w:rPr>
        <w:t xml:space="preserve">O descumprimento da Ata de Registro de Preços ensejará aplicação das penalidades estabelecidas </w:t>
      </w:r>
      <w:r>
        <w:rPr>
          <w:rFonts w:ascii="Cambria" w:hAnsi="Cambria" w:cs="Cambria"/>
          <w:i/>
          <w:color w:val="000000" w:themeColor="text1"/>
          <w:sz w:val="14"/>
          <w:szCs w:val="14"/>
        </w:rPr>
        <w:t xml:space="preserve">no edital</w:t>
      </w:r>
      <w:r>
        <w:rPr>
          <w:rFonts w:ascii="Cambria" w:hAnsi="Cambria" w:cs="Cambria"/>
          <w:color w:val="000000" w:themeColor="text1"/>
          <w:sz w:val="14"/>
          <w:szCs w:val="14"/>
        </w:rPr>
        <w:t xml:space="preserve">. </w:t>
      </w:r>
      <w:r>
        <w:rPr>
          <w:rFonts w:ascii="Cambria" w:hAnsi="Cambria" w:cs="Cambria"/>
          <w:sz w:val="14"/>
          <w:szCs w:val="14"/>
        </w:rPr>
        <w:t xml:space="preserve">As sanções também se aplicam aos integrantes do cadastro de reserva no registro de preços que, convocados, não honrarem o compromisso assumido injustificadamente após terem assinado a ata. </w:t>
      </w:r>
      <w:r>
        <w:rPr>
          <w:sz w:val="14"/>
          <w:szCs w:val="14"/>
        </w:rPr>
      </w:r>
      <w:r/>
    </w:p>
    <w:p>
      <w:pPr>
        <w:pStyle w:val="1088"/>
        <w:rPr>
          <w:rFonts w:ascii="Cambria" w:hAnsi="Cambria" w:cs="Cambria"/>
          <w:sz w:val="14"/>
          <w:szCs w:val="14"/>
        </w:rPr>
      </w:pPr>
      <w:r>
        <w:rPr>
          <w:rFonts w:ascii="Cambria" w:hAnsi="Cambria" w:cs="Cambria"/>
          <w:sz w:val="14"/>
          <w:szCs w:val="14"/>
        </w:rPr>
        <w:t xml:space="preserve">É da competência do gerenciador a aplicação das penalidades decorrentes</w:t>
      </w:r>
      <w:r>
        <w:rPr>
          <w:rFonts w:ascii="Cambria" w:hAnsi="Cambria" w:cs="Cambria"/>
          <w:sz w:val="14"/>
          <w:szCs w:val="14"/>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rPr>
          <w:sz w:val="14"/>
          <w:szCs w:val="14"/>
        </w:rPr>
      </w:r>
      <w:r/>
    </w:p>
    <w:p>
      <w:pPr>
        <w:pStyle w:val="1088"/>
        <w:rPr>
          <w:rFonts w:ascii="Cambria" w:hAnsi="Cambria" w:cs="Cambria"/>
          <w:sz w:val="14"/>
          <w:szCs w:val="14"/>
        </w:rPr>
      </w:pPr>
      <w:r>
        <w:rPr>
          <w:rFonts w:ascii="Cambria" w:hAnsi="Cambria" w:cs="Cambria"/>
          <w:sz w:val="14"/>
          <w:szCs w:val="14"/>
        </w:rPr>
        <w:t xml:space="preserve">O órgão ou entidade participante deverá comunicar ao órgão gerenciador qualquer das ocorrências previstas no item 8.1, dada a necessidade de instauração de procedimento para cancelamento do registro do fornecedor</w:t>
      </w:r>
      <w:r>
        <w:rPr>
          <w:rFonts w:ascii="Cambria" w:hAnsi="Cambria" w:cs="Cambria"/>
          <w:sz w:val="14"/>
          <w:szCs w:val="14"/>
        </w:rPr>
        <w:t xml:space="preserve">.</w:t>
      </w:r>
      <w:r>
        <w:rPr>
          <w:sz w:val="14"/>
          <w:szCs w:val="14"/>
        </w:rPr>
      </w:r>
      <w:r/>
    </w:p>
    <w:p>
      <w:pPr>
        <w:pStyle w:val="1088"/>
        <w:numPr>
          <w:ilvl w:val="0"/>
          <w:numId w:val="2"/>
        </w:numPr>
        <w:ind w:left="567" w:right="0" w:hanging="567"/>
        <w:jc w:val="left"/>
        <w:rPr>
          <w:rFonts w:ascii="Cambria" w:hAnsi="Cambria" w:cs="Cambria"/>
          <w:sz w:val="14"/>
          <w:szCs w:val="14"/>
        </w:rPr>
      </w:pPr>
      <w:r>
        <w:rPr>
          <w:rFonts w:ascii="Cambria" w:hAnsi="Cambria" w:cs="Cambria"/>
          <w:b/>
          <w:sz w:val="14"/>
          <w:szCs w:val="14"/>
        </w:rPr>
        <w:t xml:space="preserve"> CONDIÇÕES GERAIS</w:t>
      </w:r>
      <w:r>
        <w:rPr>
          <w:sz w:val="14"/>
          <w:szCs w:val="14"/>
        </w:rPr>
      </w:r>
      <w:r/>
    </w:p>
    <w:p>
      <w:pPr>
        <w:pStyle w:val="1088"/>
        <w:numPr>
          <w:ilvl w:val="0"/>
          <w:numId w:val="0"/>
        </w:numPr>
        <w:ind w:left="567"/>
        <w:tabs>
          <w:tab w:val="left" w:pos="1134" w:leader="none"/>
        </w:tabs>
        <w:rPr>
          <w:rFonts w:ascii="Cambria" w:hAnsi="Cambria" w:cs="Cambria"/>
          <w:sz w:val="14"/>
          <w:szCs w:val="14"/>
        </w:rPr>
      </w:pPr>
      <w:r>
        <w:rPr>
          <w:rFonts w:ascii="Cambria" w:hAnsi="Cambria" w:cs="Cambria"/>
          <w:sz w:val="14"/>
          <w:szCs w:val="14"/>
        </w:rPr>
        <w:t xml:space="preserve">23.1</w:t>
      </w:r>
      <w:r>
        <w:rPr>
          <w:rFonts w:ascii="Cambria" w:hAnsi="Cambria" w:cs="Cambria"/>
          <w:sz w:val="14"/>
          <w:szCs w:val="14"/>
        </w:rPr>
        <w:t xml:space="preserve">. </w:t>
      </w:r>
      <w:r>
        <w:rPr>
          <w:rFonts w:ascii="Cambria" w:hAnsi="Cambria" w:cs="Cambria"/>
          <w:sz w:val="14"/>
          <w:szCs w:val="14"/>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14"/>
          <w:szCs w:val="14"/>
        </w:rPr>
        <w:t xml:space="preserve">AO EDITAL</w:t>
      </w:r>
      <w:r>
        <w:rPr>
          <w:rFonts w:ascii="Cambria" w:hAnsi="Cambria" w:cs="Cambria"/>
          <w:sz w:val="14"/>
          <w:szCs w:val="14"/>
        </w:rPr>
        <w:t xml:space="preserve">.</w:t>
      </w:r>
      <w:r>
        <w:rPr>
          <w:sz w:val="14"/>
          <w:szCs w:val="14"/>
        </w:rPr>
      </w:r>
      <w:r/>
    </w:p>
    <w:p>
      <w:pPr>
        <w:pStyle w:val="1088"/>
        <w:numPr>
          <w:ilvl w:val="0"/>
          <w:numId w:val="0"/>
        </w:numPr>
        <w:ind w:left="567"/>
        <w:tabs>
          <w:tab w:val="left" w:pos="1134" w:leader="none"/>
        </w:tabs>
        <w:rPr>
          <w:rFonts w:ascii="Cambria" w:hAnsi="Cambria" w:cs="Cambria"/>
          <w:sz w:val="14"/>
          <w:szCs w:val="14"/>
        </w:rPr>
      </w:pPr>
      <w:r>
        <w:rPr>
          <w:rFonts w:ascii="Cambria" w:hAnsi="Cambria" w:cs="Cambria"/>
          <w:sz w:val="14"/>
          <w:szCs w:val="14"/>
        </w:rPr>
        <w:t xml:space="preserve">23.2</w:t>
      </w:r>
      <w:r>
        <w:rPr>
          <w:rFonts w:ascii="Cambria" w:hAnsi="Cambria" w:cs="Cambria"/>
          <w:sz w:val="14"/>
          <w:szCs w:val="14"/>
        </w:rPr>
        <w:t xml:space="preserve">. </w:t>
      </w:r>
      <w:r>
        <w:rPr>
          <w:rFonts w:ascii="Cambria" w:hAnsi="Cambria" w:cs="Cambria"/>
          <w:sz w:val="14"/>
          <w:szCs w:val="14"/>
        </w:rPr>
        <w:t xml:space="preserve"> No caso de adjudicação por preço global de grupo de itens, só será admitida a contratação de parte de itens do grupo se houver prévia pesquisa de mercado e demonstração de sua vantagem para o órgão ou a entidade.</w:t>
      </w:r>
      <w:r>
        <w:rPr>
          <w:sz w:val="14"/>
          <w:szCs w:val="14"/>
        </w:rPr>
      </w:r>
      <w:r/>
    </w:p>
    <w:p>
      <w:pPr>
        <w:ind w:left="567"/>
        <w:jc w:val="both"/>
        <w:spacing w:before="120" w:after="120" w:line="276" w:lineRule="auto"/>
        <w:widowControl w:val="off"/>
        <w:rPr>
          <w:rFonts w:ascii="Cambria" w:hAnsi="Cambria" w:cs="Cambria"/>
          <w:sz w:val="14"/>
          <w:szCs w:val="14"/>
        </w:rPr>
      </w:pPr>
      <w:r>
        <w:rPr>
          <w:rFonts w:ascii="Cambria" w:hAnsi="Cambria" w:cs="Cambria"/>
          <w:sz w:val="14"/>
          <w:szCs w:val="14"/>
        </w:rPr>
        <w:t xml:space="preserve">23.3. Para firmeza e validade do pactuado, a presente Ata foi lavrada em 02 (duas) vias de igual teor, que, depois de lida e achada em ordem, vai assinada pelas partes.</w:t>
      </w:r>
      <w:r>
        <w:rPr>
          <w:sz w:val="14"/>
          <w:szCs w:val="14"/>
        </w:rPr>
      </w:r>
      <w:r/>
    </w:p>
    <w:p>
      <w:pPr>
        <w:ind w:right="-30"/>
        <w:jc w:val="right"/>
        <w:spacing w:line="360" w:lineRule="auto"/>
        <w:widowControl w:val="off"/>
        <w:rPr>
          <w:rFonts w:ascii="Cambria" w:hAnsi="Cambria" w:cs="Cambria"/>
          <w:sz w:val="14"/>
          <w:szCs w:val="14"/>
          <w:highlight w:val="none"/>
        </w:rPr>
      </w:pPr>
      <w:r>
        <w:rPr>
          <w:rFonts w:ascii="Cambria" w:hAnsi="Cambria" w:cs="Cambria"/>
          <w:sz w:val="14"/>
          <w:szCs w:val="14"/>
        </w:rPr>
        <w:t xml:space="preserve">Santa Bárbara do Sul, ....de .........................de 2024</w:t>
      </w:r>
      <w:r>
        <w:rPr>
          <w:sz w:val="14"/>
          <w:szCs w:val="14"/>
        </w:rPr>
      </w:r>
      <w:r/>
    </w:p>
    <w:p>
      <w:pPr>
        <w:ind w:right="-30"/>
        <w:jc w:val="right"/>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right"/>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right"/>
        <w:spacing w:line="360" w:lineRule="auto"/>
        <w:widowControl w:val="off"/>
        <w:rPr>
          <w:rFonts w:ascii="Cambria" w:hAnsi="Cambria" w:cs="Cambria"/>
          <w:sz w:val="14"/>
          <w:szCs w:val="14"/>
        </w:rPr>
      </w:pPr>
      <w:r>
        <w:rPr>
          <w:rFonts w:ascii="Cambria" w:hAnsi="Cambria" w:cs="Cambria"/>
          <w:sz w:val="14"/>
          <w:szCs w:val="14"/>
          <w:highlight w:val="none"/>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t xml:space="preserve">Mário Roberto Utzig Filho</w:t>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t xml:space="preserve">Prefeito</w:t>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t xml:space="preserve">Licitante</w:t>
      </w:r>
      <w:r>
        <w:rPr>
          <w:sz w:val="14"/>
          <w:szCs w:val="14"/>
        </w:rPr>
      </w:r>
      <w:r/>
    </w:p>
    <w:p>
      <w:pPr>
        <w:ind w:right="-30"/>
        <w:jc w:val="center"/>
        <w:widowControl w:val="off"/>
        <w:rPr>
          <w:rFonts w:ascii="Cambria" w:hAnsi="Cambria" w:cs="Cambria"/>
          <w:sz w:val="14"/>
          <w:szCs w:val="14"/>
        </w:rPr>
      </w:pPr>
      <w:r>
        <w:rPr>
          <w:rFonts w:ascii="Cambria" w:hAnsi="Cambria" w:cs="Cambria"/>
          <w:sz w:val="14"/>
          <w:szCs w:val="14"/>
        </w:rPr>
        <w:t xml:space="preserve">CNPJ:</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Representante legal do órgão gerenciador e representante(s) legal(is) do(s) </w:t>
      </w:r>
      <w:r>
        <w:rPr>
          <w:rFonts w:ascii="Cambria" w:hAnsi="Cambria" w:cs="Cambria"/>
          <w:color w:val="000000"/>
          <w:sz w:val="14"/>
          <w:szCs w:val="14"/>
        </w:rPr>
        <w:t xml:space="preserve">fornecedor(s) registrado(s)</w:t>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rFonts w:ascii="Cambria" w:hAnsi="Cambria" w:cs="Cambria"/>
          <w:b/>
          <w:bCs/>
          <w:sz w:val="14"/>
          <w:szCs w:val="14"/>
        </w:rPr>
      </w:r>
      <w:r/>
    </w:p>
    <w:p>
      <w:pPr>
        <w:ind w:right="-30"/>
        <w:jc w:val="left"/>
        <w:spacing w:line="360" w:lineRule="auto"/>
        <w:widowControl w:val="off"/>
        <w:rPr>
          <w:rFonts w:ascii="Cambria" w:hAnsi="Cambria" w:cs="Cambria"/>
          <w:b/>
          <w:bCs/>
          <w:sz w:val="14"/>
          <w:szCs w:val="14"/>
        </w:rPr>
      </w:pPr>
      <w:r>
        <w:rPr>
          <w:rFonts w:ascii="Cambria" w:hAnsi="Cambria" w:cs="Cambria"/>
          <w:b/>
          <w:bCs/>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sz w:val="14"/>
          <w:szCs w:val="14"/>
        </w:rPr>
        <w:t xml:space="preserve">ANEXO IV</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color w:val="000000"/>
          <w:sz w:val="14"/>
          <w:szCs w:val="14"/>
        </w:rPr>
        <w:t xml:space="preserve">Cadastro Reserva</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567" w:firstLine="709"/>
        <w:jc w:val="both"/>
        <w:widowControl w:val="off"/>
        <w:rPr>
          <w:rFonts w:ascii="Cambria" w:hAnsi="Cambria" w:cs="Cambria"/>
          <w:sz w:val="14"/>
          <w:szCs w:val="14"/>
        </w:rPr>
      </w:pPr>
      <w:r>
        <w:rPr>
          <w:rFonts w:ascii="Cambria" w:hAnsi="Cambria" w:cs="Cambria"/>
          <w:color w:val="000000"/>
          <w:sz w:val="14"/>
          <w:szCs w:val="14"/>
        </w:rPr>
        <w:t xml:space="preserve">Seguindo a ordem de classificação, segue relação de fornecedores que aceitaram cotar os itens com preços iguais ao adjudicatário:</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Item</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do</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TR</w:t>
            </w:r>
            <w:r>
              <w:rPr>
                <w:sz w:val="14"/>
                <w:szCs w:val="14"/>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Fornecedor </w:t>
            </w:r>
            <w:r>
              <w:rPr>
                <w:rFonts w:ascii="Cambria" w:hAnsi="Cambria" w:cs="Cambria"/>
                <w:i/>
                <w:color w:val="ff0000"/>
                <w:sz w:val="14"/>
                <w:szCs w:val="14"/>
              </w:rPr>
              <w:t xml:space="preserve">(razão social, CNPJ/MF, endereço, contatos, representante)</w:t>
            </w:r>
            <w:r>
              <w:rPr>
                <w:sz w:val="14"/>
                <w:szCs w:val="14"/>
              </w:rPr>
            </w:r>
            <w:r/>
          </w:p>
          <w:p>
            <w:pPr>
              <w:ind w:right="-30"/>
              <w:jc w:val="center"/>
              <w:spacing w:line="360" w:lineRule="auto"/>
              <w:widowControl w:val="off"/>
              <w:rPr>
                <w:rFonts w:ascii="Cambria" w:hAnsi="Cambria" w:cs="Cambria"/>
                <w:color w:val="ff0000"/>
                <w:sz w:val="14"/>
                <w:szCs w:val="14"/>
              </w:rPr>
            </w:pPr>
            <w:r>
              <w:rPr>
                <w:rFonts w:ascii="Cambria" w:hAnsi="Cambria" w:cs="Cambria"/>
                <w:color w:val="ff0000"/>
                <w:sz w:val="14"/>
                <w:szCs w:val="14"/>
              </w:rPr>
            </w:r>
            <w:r>
              <w:rPr>
                <w:sz w:val="14"/>
                <w:szCs w:val="14"/>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X</w:t>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t xml:space="preserve">Especificação</w:t>
            </w:r>
            <w:r>
              <w:rPr>
                <w:sz w:val="14"/>
                <w:szCs w:val="14"/>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Marca </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(se exigida no edital)</w:t>
            </w:r>
            <w:r>
              <w:rPr>
                <w:sz w:val="14"/>
                <w:szCs w:val="14"/>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Modelo</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(se exigido no edital)</w:t>
            </w:r>
            <w:r>
              <w:rPr>
                <w:sz w:val="14"/>
                <w:szCs w:val="14"/>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Unidade</w:t>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Quantidade</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Máxima</w:t>
            </w:r>
            <w:r>
              <w:rPr>
                <w:sz w:val="14"/>
                <w:szCs w:val="14"/>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Quantidade Mínima</w:t>
            </w:r>
            <w:r>
              <w:rPr>
                <w:sz w:val="14"/>
                <w:szCs w:val="14"/>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Valor Un</w:t>
            </w:r>
            <w:r>
              <w:rPr>
                <w:sz w:val="14"/>
                <w:szCs w:val="14"/>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Prazo garantia ou validade</w:t>
            </w:r>
            <w:r>
              <w:rPr>
                <w:sz w:val="14"/>
                <w:szCs w:val="14"/>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r>
    </w:tbl>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firstLine="709"/>
        <w:jc w:val="both"/>
        <w:spacing w:line="360" w:lineRule="auto"/>
        <w:widowControl w:val="off"/>
        <w:rPr>
          <w:rFonts w:ascii="Cambria" w:hAnsi="Cambria" w:cs="Cambria"/>
          <w:sz w:val="14"/>
          <w:szCs w:val="14"/>
        </w:rPr>
      </w:pPr>
      <w:r>
        <w:rPr>
          <w:rFonts w:ascii="Cambria" w:hAnsi="Cambria" w:cs="Cambria"/>
          <w:color w:val="000000"/>
          <w:sz w:val="14"/>
          <w:szCs w:val="14"/>
        </w:rPr>
        <w:t xml:space="preserve">Seguindo a ordem de classificação, segue relação de fornecedores que mantiveram sua proposta original:</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Item</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do</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TR</w:t>
            </w:r>
            <w:r>
              <w:rPr>
                <w:sz w:val="14"/>
                <w:szCs w:val="14"/>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Fornecedor </w:t>
            </w:r>
            <w:r>
              <w:rPr>
                <w:rFonts w:ascii="Cambria" w:hAnsi="Cambria" w:cs="Cambria"/>
                <w:i/>
                <w:color w:val="ff0000"/>
                <w:sz w:val="14"/>
                <w:szCs w:val="14"/>
              </w:rPr>
              <w:t xml:space="preserve">(razão social, CNPJ/MF, endereço, contatos, representante)</w:t>
            </w:r>
            <w:r>
              <w:rPr>
                <w:sz w:val="14"/>
                <w:szCs w:val="14"/>
              </w:rPr>
            </w:r>
            <w:r/>
          </w:p>
          <w:p>
            <w:pPr>
              <w:ind w:right="-30"/>
              <w:jc w:val="center"/>
              <w:spacing w:line="360" w:lineRule="auto"/>
              <w:widowControl w:val="off"/>
              <w:rPr>
                <w:rFonts w:ascii="Cambria" w:hAnsi="Cambria" w:cs="Cambria"/>
                <w:color w:val="ff0000"/>
                <w:sz w:val="14"/>
                <w:szCs w:val="14"/>
              </w:rPr>
            </w:pPr>
            <w:r>
              <w:rPr>
                <w:rFonts w:ascii="Cambria" w:hAnsi="Cambria" w:cs="Cambria"/>
                <w:color w:val="ff0000"/>
                <w:sz w:val="14"/>
                <w:szCs w:val="14"/>
              </w:rPr>
            </w:r>
            <w:r>
              <w:rPr>
                <w:sz w:val="14"/>
                <w:szCs w:val="14"/>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X</w:t>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t xml:space="preserve">Especificação</w:t>
            </w:r>
            <w:r>
              <w:rPr>
                <w:sz w:val="14"/>
                <w:szCs w:val="14"/>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Marca </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(se exigida no edital)</w:t>
            </w:r>
            <w:r>
              <w:rPr>
                <w:sz w:val="14"/>
                <w:szCs w:val="14"/>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Modelo</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(se exigido no edital)</w:t>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Unidade</w:t>
            </w:r>
            <w:r>
              <w:rPr>
                <w:sz w:val="14"/>
                <w:szCs w:val="14"/>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Quantidade</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Máxima</w:t>
            </w:r>
            <w:r>
              <w:rPr>
                <w:sz w:val="14"/>
                <w:szCs w:val="14"/>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Quantidade Mínima</w:t>
            </w:r>
            <w:r>
              <w:rPr>
                <w:sz w:val="14"/>
                <w:szCs w:val="14"/>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Valor Un</w:t>
            </w:r>
            <w:r>
              <w:rPr>
                <w:sz w:val="14"/>
                <w:szCs w:val="14"/>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4"/>
                <w:szCs w:val="14"/>
              </w:rPr>
            </w:pPr>
            <w:r>
              <w:rPr>
                <w:rFonts w:ascii="Cambria" w:hAnsi="Cambria" w:cs="Cambria"/>
                <w:sz w:val="14"/>
                <w:szCs w:val="14"/>
              </w:rPr>
              <w:t xml:space="preserve">Prazo garantia ou validade</w:t>
            </w:r>
            <w:r>
              <w:rPr>
                <w:sz w:val="14"/>
                <w:szCs w:val="14"/>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4"/>
                <w:szCs w:val="14"/>
              </w:rPr>
            </w:pPr>
            <w:r>
              <w:rPr>
                <w:rFonts w:ascii="Cambria" w:hAnsi="Cambria" w:cs="Cambria"/>
                <w:sz w:val="14"/>
                <w:szCs w:val="14"/>
              </w:rPr>
            </w:r>
            <w:r>
              <w:rPr>
                <w:sz w:val="14"/>
                <w:szCs w:val="14"/>
              </w:rPr>
            </w:r>
            <w:r/>
          </w:p>
        </w:tc>
      </w:tr>
    </w:tbl>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jc w:val="center"/>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ind w:right="-30"/>
        <w:jc w:val="center"/>
        <w:spacing w:line="360" w:lineRule="auto"/>
        <w:widowControl w:val="off"/>
        <w:rPr>
          <w:rFonts w:ascii="Cambria" w:hAnsi="Cambria" w:cs="Cambria"/>
          <w:b/>
          <w:bCs/>
          <w:sz w:val="14"/>
          <w:szCs w:val="14"/>
        </w:rPr>
      </w:pPr>
      <w:r>
        <w:rPr>
          <w:rFonts w:ascii="Cambria" w:hAnsi="Cambria" w:cs="Cambria"/>
          <w:b/>
          <w:bCs/>
          <w:color w:val="000000"/>
          <w:sz w:val="14"/>
          <w:szCs w:val="14"/>
        </w:rPr>
        <w:t xml:space="preserve">ANEXO V</w:t>
      </w:r>
      <w:r>
        <w:rPr>
          <w:sz w:val="14"/>
          <w:szCs w:val="14"/>
        </w:rPr>
      </w:r>
      <w:r/>
    </w:p>
    <w:p>
      <w:pPr>
        <w:ind w:right="-30"/>
        <w:jc w:val="center"/>
        <w:spacing w:line="360" w:lineRule="auto"/>
        <w:widowControl w:val="off"/>
        <w:rPr>
          <w:rFonts w:ascii="Cambria" w:hAnsi="Cambria" w:cs="Cambria"/>
          <w:sz w:val="14"/>
          <w:szCs w:val="14"/>
        </w:rPr>
      </w:pPr>
      <w:r>
        <w:rPr>
          <w:rFonts w:ascii="Cambria" w:hAnsi="Cambria" w:cs="Cambria"/>
          <w:sz w:val="14"/>
          <w:szCs w:val="14"/>
        </w:rPr>
      </w:r>
      <w:r>
        <w:rPr>
          <w:sz w:val="14"/>
          <w:szCs w:val="14"/>
        </w:rPr>
      </w:r>
      <w:r/>
    </w:p>
    <w:p>
      <w:pPr>
        <w:jc w:val="center"/>
        <w:spacing w:line="360" w:lineRule="auto"/>
        <w:rPr>
          <w:rFonts w:ascii="Cambria" w:hAnsi="Cambria" w:cs="Cambria"/>
          <w:sz w:val="14"/>
          <w:szCs w:val="14"/>
        </w:rPr>
      </w:pPr>
      <w:r>
        <w:rPr>
          <w:rFonts w:ascii="Cambria" w:hAnsi="Cambria" w:cs="Cambria"/>
          <w:b/>
          <w:sz w:val="14"/>
          <w:szCs w:val="14"/>
        </w:rPr>
        <w:t xml:space="preserve">ESTADO DO RIO GRANDE DO SUL</w:t>
      </w:r>
      <w:r>
        <w:rPr>
          <w:sz w:val="14"/>
          <w:szCs w:val="14"/>
        </w:rPr>
      </w:r>
      <w:r/>
    </w:p>
    <w:p>
      <w:pPr>
        <w:jc w:val="center"/>
        <w:spacing w:line="360" w:lineRule="auto"/>
        <w:rPr>
          <w:rFonts w:ascii="Cambria" w:hAnsi="Cambria" w:cs="Cambria"/>
          <w:sz w:val="14"/>
          <w:szCs w:val="14"/>
        </w:rPr>
      </w:pPr>
      <w:r>
        <w:rPr>
          <w:rFonts w:ascii="Cambria" w:hAnsi="Cambria" w:cs="Cambria"/>
          <w:b/>
          <w:sz w:val="14"/>
          <w:szCs w:val="14"/>
        </w:rPr>
        <w:t xml:space="preserve">PREFEITURA MUNICIPAL DE SANTA BÁRBARA DO SUL</w:t>
      </w:r>
      <w:r>
        <w:rPr>
          <w:sz w:val="14"/>
          <w:szCs w:val="14"/>
        </w:rPr>
      </w:r>
      <w:r/>
    </w:p>
    <w:p>
      <w:pPr>
        <w:jc w:val="center"/>
        <w:spacing w:line="360" w:lineRule="auto"/>
        <w:rPr>
          <w:rFonts w:ascii="Cambria" w:hAnsi="Cambria" w:cs="Cambria"/>
          <w:sz w:val="14"/>
          <w:szCs w:val="14"/>
        </w:rPr>
      </w:pPr>
      <w:r>
        <w:rPr>
          <w:rFonts w:ascii="Cambria" w:hAnsi="Cambria" w:cs="Cambria"/>
          <w:b/>
          <w:sz w:val="14"/>
          <w:szCs w:val="14"/>
        </w:rPr>
        <w:t xml:space="preserve">AVISO DE LICITAÇÃO</w:t>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both"/>
        <w:spacing w:line="360" w:lineRule="auto"/>
        <w:rPr>
          <w:rFonts w:ascii="Cambria" w:hAnsi="Cambria" w:cs="Cambria"/>
          <w:color w:val="000000"/>
          <w:sz w:val="14"/>
          <w:szCs w:val="14"/>
          <w:highlight w:val="none"/>
        </w:rPr>
      </w:pPr>
      <w:r>
        <w:rPr>
          <w:rFonts w:ascii="Cambria" w:hAnsi="Cambria" w:cs="Cambria"/>
          <w:color w:val="000000"/>
          <w:sz w:val="14"/>
          <w:szCs w:val="14"/>
          <w:shd w:val="clear" w:color="auto" w:fill="ffffff"/>
        </w:rPr>
        <w:t xml:space="preserve">Torno público abertura do </w:t>
      </w:r>
      <w:r>
        <w:rPr>
          <w:rFonts w:ascii="Cambria" w:hAnsi="Cambria" w:cs="Cambria"/>
          <w:b/>
          <w:color w:val="000000"/>
          <w:sz w:val="14"/>
          <w:szCs w:val="14"/>
          <w:shd w:val="clear" w:color="auto" w:fill="ffffff"/>
        </w:rPr>
        <w:t xml:space="preserve">Processo Licitatório n° 91</w:t>
      </w:r>
      <w:r>
        <w:rPr>
          <w:rFonts w:ascii="Cambria" w:hAnsi="Cambria" w:cs="Cambria"/>
          <w:b/>
          <w:color w:val="000000"/>
          <w:sz w:val="14"/>
          <w:szCs w:val="14"/>
          <w:shd w:val="clear" w:color="auto" w:fill="ffffff"/>
        </w:rPr>
        <w:t xml:space="preserve">/2024</w:t>
      </w:r>
      <w:r>
        <w:rPr>
          <w:rFonts w:ascii="Cambria" w:hAnsi="Cambria" w:cs="Cambria"/>
          <w:color w:val="000000"/>
          <w:sz w:val="14"/>
          <w:szCs w:val="14"/>
          <w:shd w:val="clear" w:color="auto" w:fill="ffffff"/>
        </w:rPr>
        <w:t xml:space="preserve">, na modalidade </w:t>
      </w:r>
      <w:r>
        <w:rPr>
          <w:rFonts w:ascii="Cambria" w:hAnsi="Cambria" w:cs="Cambria"/>
          <w:b/>
          <w:sz w:val="14"/>
          <w:szCs w:val="14"/>
          <w:shd w:val="clear" w:color="auto" w:fill="ffffff"/>
        </w:rPr>
        <w:t xml:space="preserve">PREGÃO ELETRÔNICO </w:t>
      </w:r>
      <w:r>
        <w:rPr>
          <w:rFonts w:ascii="Cambria" w:hAnsi="Cambria" w:cs="Cambria"/>
          <w:b/>
          <w:sz w:val="14"/>
          <w:szCs w:val="14"/>
          <w:highlight w:val="none"/>
          <w:shd w:val="clear" w:color="auto" w:fill="ffffff"/>
        </w:rPr>
        <w:t xml:space="preserve">Nº 16</w:t>
      </w:r>
      <w:r>
        <w:rPr>
          <w:rFonts w:ascii="Cambria" w:hAnsi="Cambria" w:cs="Cambria"/>
          <w:b/>
          <w:sz w:val="14"/>
          <w:szCs w:val="14"/>
          <w:highlight w:val="none"/>
          <w:shd w:val="clear" w:color="auto" w:fill="ffffff"/>
        </w:rPr>
        <w:t xml:space="preserve">/2024</w:t>
      </w:r>
      <w:r>
        <w:rPr>
          <w:rFonts w:ascii="Cambria" w:hAnsi="Cambria" w:cs="Cambria"/>
          <w:color w:val="000000"/>
          <w:sz w:val="14"/>
          <w:szCs w:val="14"/>
          <w:highlight w:val="none"/>
          <w:shd w:val="clear" w:color="auto" w:fill="ffffff"/>
        </w:rPr>
        <w:t xml:space="preserve">, </w:t>
      </w:r>
      <w:r>
        <w:rPr>
          <w:rFonts w:ascii="Cambria" w:hAnsi="Cambria" w:cs="Cambria"/>
          <w:color w:val="000000"/>
          <w:sz w:val="14"/>
          <w:szCs w:val="14"/>
          <w:highlight w:val="none"/>
        </w:rPr>
        <w:t xml:space="preserve">REGISTRO DE P</w:t>
      </w:r>
      <w:r>
        <w:rPr>
          <w:rFonts w:ascii="Cambria" w:hAnsi="Cambria" w:cs="Cambria"/>
          <w:color w:val="000000"/>
          <w:sz w:val="14"/>
          <w:szCs w:val="14"/>
          <w:highlight w:val="none"/>
        </w:rPr>
        <w:t xml:space="preserve">REÇOS PARA AQUISIÇÃO DE EQUIPAMENTOS DE PROTEÇÃO INDIVIDUAL - EPI</w:t>
      </w:r>
      <w:r>
        <w:rPr>
          <w:rFonts w:ascii="Cambria" w:hAnsi="Cambria" w:cs="Cambria"/>
          <w:color w:val="000000"/>
          <w:sz w:val="14"/>
          <w:szCs w:val="14"/>
          <w:highlight w:val="none"/>
        </w:rPr>
        <w:t xml:space="preserve">.</w:t>
      </w:r>
      <w:r>
        <w:rPr>
          <w:rFonts w:ascii="Cambria" w:hAnsi="Cambria" w:cs="Cambria"/>
          <w:color w:val="000000"/>
          <w:sz w:val="14"/>
          <w:szCs w:val="14"/>
          <w:highlight w:val="none"/>
          <w:shd w:val="clear" w:color="auto" w:fill="ffffff"/>
        </w:rPr>
        <w:t xml:space="preserve"> Início das </w:t>
      </w:r>
      <w:r>
        <w:rPr>
          <w:rFonts w:ascii="Cambria" w:hAnsi="Cambria" w:cs="Cambria"/>
          <w:b/>
          <w:color w:val="000000"/>
          <w:sz w:val="14"/>
          <w:szCs w:val="14"/>
          <w:highlight w:val="none"/>
          <w:shd w:val="clear" w:color="auto" w:fill="ffffff"/>
        </w:rPr>
        <w:t xml:space="preserve">Propostas: </w:t>
      </w:r>
      <w:r>
        <w:rPr>
          <w:rFonts w:ascii="Cambria" w:hAnsi="Cambria" w:cs="Cambria"/>
          <w:b/>
          <w:color w:val="000000"/>
          <w:sz w:val="14"/>
          <w:szCs w:val="14"/>
          <w:highlight w:val="none"/>
        </w:rPr>
        <w:t xml:space="preserve">07:59h </w:t>
      </w:r>
      <w:r>
        <w:rPr>
          <w:rFonts w:ascii="Cambria" w:hAnsi="Cambria" w:cs="Cambria"/>
          <w:b/>
          <w:color w:val="000000"/>
          <w:sz w:val="14"/>
          <w:szCs w:val="14"/>
          <w:highlight w:val="none"/>
        </w:rPr>
        <w:t xml:space="preserve">do dia 22/05</w:t>
      </w:r>
      <w:r>
        <w:rPr>
          <w:rFonts w:ascii="Cambria" w:hAnsi="Cambria" w:cs="Cambria"/>
          <w:b/>
          <w:color w:val="000000"/>
          <w:sz w:val="14"/>
          <w:szCs w:val="14"/>
          <w:highlight w:val="none"/>
        </w:rPr>
        <w:t xml:space="preserve">/2024 até às 07:59h do dia 04/06/2024. Início da sessão Pública: às 08hs do dia 04/06/2024</w:t>
      </w:r>
      <w:r>
        <w:rPr>
          <w:rFonts w:ascii="Cambria" w:hAnsi="Cambria" w:cs="Cambria"/>
          <w:color w:val="000000"/>
          <w:sz w:val="14"/>
          <w:szCs w:val="14"/>
          <w:highlight w:val="none"/>
          <w:shd w:val="clear" w:color="auto" w:fill="ffffff"/>
        </w:rPr>
        <w:t xml:space="preserve">, </w:t>
      </w:r>
      <w:r>
        <w:rPr>
          <w:rFonts w:ascii="Cambria" w:hAnsi="Cambria" w:cs="Cambria"/>
          <w:sz w:val="14"/>
          <w:szCs w:val="14"/>
          <w:highlight w:val="none"/>
          <w:shd w:val="clear" w:color="auto" w:fill="ffffff"/>
        </w:rPr>
        <w:t xml:space="preserve">todos via portal </w:t>
      </w:r>
      <w:hyperlink r:id="rId46" w:tooltip="http://www.cidadecompras.com.br/" w:history="1">
        <w:r>
          <w:rPr>
            <w:rStyle w:val="1154"/>
            <w:rFonts w:ascii="Cambria" w:hAnsi="Cambria" w:cs="Cambria"/>
            <w:sz w:val="14"/>
            <w:szCs w:val="14"/>
            <w:highlight w:val="none"/>
          </w:rPr>
          <w:t xml:space="preserve">www.portaldecompraspublicas.com.br</w:t>
        </w:r>
      </w:hyperlink>
      <w:r>
        <w:rPr>
          <w:rFonts w:ascii="Cambria" w:hAnsi="Cambria" w:cs="Cambria"/>
          <w:bCs/>
          <w:iCs/>
          <w:color w:val="000000"/>
          <w:sz w:val="14"/>
          <w:szCs w:val="14"/>
          <w:highlight w:val="none"/>
          <w:shd w:val="clear" w:color="auto" w:fill="ffffff"/>
        </w:rPr>
        <w:t xml:space="preserve">, no horário de </w:t>
      </w:r>
      <w:r>
        <w:rPr>
          <w:rFonts w:ascii="Cambria" w:hAnsi="Cambria" w:cs="Cambria"/>
          <w:bCs/>
          <w:iCs/>
          <w:color w:val="000000"/>
          <w:sz w:val="14"/>
          <w:szCs w:val="14"/>
          <w:highlight w:val="none"/>
        </w:rPr>
        <w:t xml:space="preserve">Brasília – DF.</w:t>
      </w:r>
      <w:r>
        <w:rPr>
          <w:rFonts w:ascii="Cambria" w:hAnsi="Cambria" w:cs="Cambria"/>
          <w:sz w:val="14"/>
          <w:szCs w:val="14"/>
          <w:highlight w:val="none"/>
        </w:rPr>
        <w:t xml:space="preserve"> O Edital e informações comple</w:t>
      </w:r>
      <w:r>
        <w:rPr>
          <w:rFonts w:ascii="Cambria" w:hAnsi="Cambria" w:cs="Cambria"/>
          <w:sz w:val="14"/>
          <w:szCs w:val="14"/>
          <w:highlight w:val="none"/>
        </w:rPr>
        <w:t xml:space="preserve">mentares encontram-se a disposição dos interessados, junto à Comissão de Licitações, sito a Av. Eduardo de Brito, 101, Fone: 0xx 55 3372 3200, no horário de expediente e nos Sites: </w:t>
      </w:r>
      <w:r>
        <w:rPr>
          <w:sz w:val="14"/>
          <w:szCs w:val="14"/>
        </w:rPr>
      </w:r>
      <w:hyperlink r:id="rId47" w:tooltip="http://www.cidadecompras.com.br/" w:history="1">
        <w:r>
          <w:rPr>
            <w:rStyle w:val="1154"/>
            <w:rFonts w:ascii="Cambria" w:hAnsi="Cambria" w:cs="Cambria"/>
            <w:sz w:val="14"/>
            <w:szCs w:val="14"/>
            <w:highlight w:val="none"/>
          </w:rPr>
          <w:t xml:space="preserve">www.portaldecompraspublicas.com.br</w:t>
        </w:r>
      </w:hyperlink>
      <w:r>
        <w:rPr>
          <w:rFonts w:ascii="Cambria" w:hAnsi="Cambria" w:cs="Cambria"/>
          <w:sz w:val="14"/>
          <w:szCs w:val="14"/>
          <w:highlight w:val="none"/>
        </w:rPr>
        <w:t xml:space="preserve"> </w:t>
      </w:r>
      <w:r>
        <w:rPr>
          <w:rStyle w:val="1143"/>
          <w:rFonts w:ascii="Cambria" w:hAnsi="Cambria" w:cs="Cambria"/>
          <w:iCs/>
          <w:sz w:val="14"/>
          <w:szCs w:val="14"/>
          <w:highlight w:val="none"/>
        </w:rPr>
        <w:t xml:space="preserve">e  </w:t>
      </w:r>
      <w:hyperlink r:id="rId48" w:tooltip="http://www.santabarbaradosul.rs.gov.br/" w:history="1">
        <w:r>
          <w:rPr>
            <w:rStyle w:val="1143"/>
            <w:rFonts w:ascii="Cambria" w:hAnsi="Cambria" w:cs="Cambria"/>
            <w:sz w:val="14"/>
            <w:szCs w:val="14"/>
            <w:highlight w:val="none"/>
          </w:rPr>
          <w:t xml:space="preserve">www.santabarbaradosul.rs.gov.br</w:t>
        </w:r>
      </w:hyperlink>
      <w:r>
        <w:rPr>
          <w:rStyle w:val="1143"/>
          <w:rFonts w:ascii="Cambria" w:hAnsi="Cambria" w:cs="Cambria"/>
          <w:sz w:val="14"/>
          <w:szCs w:val="14"/>
          <w:highlight w:val="none"/>
        </w:rPr>
        <w:t xml:space="preserve">.</w:t>
      </w:r>
      <w:r>
        <w:rPr>
          <w:sz w:val="14"/>
          <w:szCs w:val="14"/>
        </w:rPr>
      </w:r>
      <w:r/>
    </w:p>
    <w:p>
      <w:pPr>
        <w:jc w:val="both"/>
        <w:spacing w:line="360" w:lineRule="auto"/>
        <w:rPr>
          <w:rFonts w:ascii="Cambria" w:hAnsi="Cambria" w:cs="Cambria"/>
          <w:sz w:val="14"/>
          <w:szCs w:val="14"/>
          <w:highlight w:val="none"/>
        </w:rPr>
      </w:pPr>
      <w:r>
        <w:rPr>
          <w:rStyle w:val="1143"/>
          <w:rFonts w:ascii="Cambria" w:hAnsi="Cambria" w:cs="Cambria"/>
          <w:i/>
          <w:color w:val="auto"/>
          <w:sz w:val="14"/>
          <w:szCs w:val="14"/>
          <w:highlight w:val="none"/>
          <w:u w:val="none"/>
        </w:rPr>
        <w:t xml:space="preserve">Emitido por Vivian Lima Vargas - Pregoeira</w:t>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right"/>
        <w:spacing w:line="360" w:lineRule="auto"/>
        <w:rPr>
          <w:rFonts w:ascii="Cambria" w:hAnsi="Cambria" w:cs="Cambria"/>
          <w:sz w:val="14"/>
          <w:szCs w:val="14"/>
        </w:rPr>
      </w:pPr>
      <w:r>
        <w:rPr>
          <w:rFonts w:ascii="Cambria" w:hAnsi="Cambria" w:cs="Cambria"/>
          <w:sz w:val="14"/>
          <w:szCs w:val="14"/>
          <w:shd w:val="clear" w:color="auto" w:fill="ffffff"/>
        </w:rPr>
        <w:t xml:space="preserve">Santa Bárbara do Sul, RS 21/05/2024</w:t>
      </w:r>
      <w:r>
        <w:rPr>
          <w:rFonts w:ascii="Cambria" w:hAnsi="Cambria" w:cs="Cambria"/>
          <w:color w:val="000000"/>
          <w:sz w:val="14"/>
          <w:szCs w:val="14"/>
          <w:shd w:val="clear" w:color="auto" w:fill="ffffff"/>
        </w:rPr>
        <w:t xml:space="preserve">.</w:t>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jc w:val="center"/>
        <w:spacing w:line="360" w:lineRule="auto"/>
        <w:rPr>
          <w:rFonts w:ascii="Cambria" w:hAnsi="Cambria" w:cs="Cambria"/>
          <w:sz w:val="14"/>
          <w:szCs w:val="14"/>
        </w:rPr>
      </w:pPr>
      <w:r>
        <w:rPr>
          <w:rFonts w:ascii="Cambria" w:hAnsi="Cambria" w:cs="Cambria"/>
          <w:sz w:val="14"/>
          <w:szCs w:val="14"/>
        </w:rPr>
        <w:t xml:space="preserve">Mário Roberto Utzig Filho</w:t>
      </w:r>
      <w:r>
        <w:rPr>
          <w:sz w:val="14"/>
          <w:szCs w:val="14"/>
        </w:rPr>
      </w:r>
      <w:r/>
    </w:p>
    <w:p>
      <w:pPr>
        <w:jc w:val="center"/>
        <w:spacing w:line="360" w:lineRule="auto"/>
        <w:rPr>
          <w:rFonts w:ascii="Cambria" w:hAnsi="Cambria" w:cs="Cambria"/>
          <w:sz w:val="14"/>
          <w:szCs w:val="14"/>
        </w:rPr>
      </w:pPr>
      <w:r>
        <w:rPr>
          <w:rFonts w:ascii="Cambria" w:hAnsi="Cambria" w:cs="Cambria"/>
          <w:sz w:val="14"/>
          <w:szCs w:val="14"/>
        </w:rPr>
        <w:t xml:space="preserve">Prefeito</w:t>
      </w:r>
      <w:r>
        <w:rPr>
          <w:sz w:val="14"/>
          <w:szCs w:val="14"/>
        </w:rPr>
      </w:r>
      <w:r/>
    </w:p>
    <w:p>
      <w:pPr>
        <w:jc w:val="center"/>
        <w:spacing w:line="360" w:lineRule="auto"/>
        <w:rPr>
          <w:rFonts w:ascii="Cambria" w:hAnsi="Cambria" w:cs="Cambria"/>
          <w:sz w:val="14"/>
          <w:szCs w:val="14"/>
        </w:rPr>
      </w:pPr>
      <w:r>
        <w:rPr>
          <w:rFonts w:ascii="Cambria" w:hAnsi="Cambria" w:cs="Cambria"/>
          <w:sz w:val="14"/>
          <w:szCs w:val="14"/>
        </w:rPr>
      </w:r>
      <w:r>
        <w:rPr>
          <w:sz w:val="14"/>
          <w:szCs w:val="14"/>
        </w:rPr>
      </w:r>
      <w:r/>
    </w:p>
    <w:p>
      <w:pPr>
        <w:jc w:val="both"/>
        <w:spacing w:line="360" w:lineRule="auto"/>
        <w:rPr>
          <w:rFonts w:ascii="Cambria" w:hAnsi="Cambria" w:cs="Cambria"/>
          <w:sz w:val="14"/>
          <w:szCs w:val="14"/>
        </w:rPr>
      </w:pPr>
      <w:r>
        <w:rPr>
          <w:rFonts w:ascii="Cambria" w:hAnsi="Cambria" w:cs="Cambria"/>
          <w:sz w:val="14"/>
          <w:szCs w:val="14"/>
        </w:rPr>
      </w:r>
      <w:r>
        <w:rPr>
          <w:sz w:val="14"/>
          <w:szCs w:val="14"/>
        </w:rPr>
      </w:r>
      <w:r/>
    </w:p>
    <w:p>
      <w:pPr>
        <w:ind w:firstLine="567"/>
        <w:jc w:val="center"/>
        <w:spacing w:before="288" w:after="288" w:line="312" w:lineRule="auto"/>
        <w:rPr>
          <w:rFonts w:ascii="Cambria" w:hAnsi="Cambria" w:cs="Cambria"/>
          <w:sz w:val="14"/>
          <w:szCs w:val="14"/>
        </w:rPr>
      </w:pPr>
      <w:r>
        <w:rPr>
          <w:rFonts w:ascii="Cambria" w:hAnsi="Cambria" w:cs="Cambria"/>
          <w:sz w:val="14"/>
          <w:szCs w:val="14"/>
        </w:rPr>
      </w:r>
      <w:r>
        <w:rPr>
          <w:sz w:val="14"/>
          <w:szCs w:val="14"/>
        </w:rPr>
      </w:r>
      <w:r/>
    </w:p>
    <w:p>
      <w:pPr>
        <w:ind w:firstLine="567"/>
        <w:jc w:val="center"/>
        <w:spacing w:before="288" w:after="288" w:line="312" w:lineRule="auto"/>
        <w:rPr>
          <w:rFonts w:ascii="Cambria" w:hAnsi="Cambria" w:cs="Cambria"/>
          <w:sz w:val="14"/>
          <w:szCs w:val="14"/>
        </w:rPr>
      </w:pPr>
      <w:r>
        <w:rPr>
          <w:rFonts w:ascii="Cambria" w:hAnsi="Cambria" w:cs="Cambria"/>
          <w:sz w:val="14"/>
          <w:szCs w:val="14"/>
        </w:rPr>
      </w:r>
      <w:r>
        <w:rPr>
          <w:sz w:val="14"/>
          <w:szCs w:val="14"/>
        </w:rPr>
      </w:r>
      <w:r/>
    </w:p>
    <w:p>
      <w:pPr>
        <w:ind w:firstLine="567"/>
        <w:jc w:val="center"/>
        <w:spacing w:before="288" w:after="288" w:line="312"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rFonts w:ascii="Cambria" w:hAnsi="Cambria" w:cs="Cambria"/>
          <w:sz w:val="14"/>
          <w:szCs w:val="14"/>
        </w:rPr>
      </w:r>
      <w:r/>
    </w:p>
    <w:p>
      <w:pPr>
        <w:spacing w:line="360" w:lineRule="auto"/>
        <w:rPr>
          <w:rFonts w:ascii="Cambria" w:hAnsi="Cambria" w:cs="Cambria"/>
          <w:sz w:val="14"/>
          <w:szCs w:val="14"/>
        </w:rPr>
      </w:pPr>
      <w:r>
        <w:rPr>
          <w:rFonts w:ascii="Cambria" w:hAnsi="Cambria" w:cs="Cambria"/>
          <w:sz w:val="14"/>
          <w:szCs w:val="14"/>
        </w:rPr>
      </w:r>
      <w:r>
        <w:rPr>
          <w:sz w:val="14"/>
          <w:szCs w:val="14"/>
        </w:rPr>
      </w:r>
      <w:r/>
    </w:p>
    <w:p>
      <w:pPr>
        <w:jc w:val="center"/>
        <w:spacing w:line="360" w:lineRule="auto"/>
        <w:rPr>
          <w:rFonts w:ascii="Cambria" w:hAnsi="Cambria" w:cs="Cambria"/>
          <w:sz w:val="14"/>
          <w:szCs w:val="14"/>
        </w:rPr>
      </w:pPr>
      <w:r>
        <w:rPr>
          <w:rFonts w:ascii="Cambria" w:hAnsi="Cambria" w:cs="Cambria"/>
          <w:b/>
          <w:bCs/>
          <w:sz w:val="14"/>
          <w:szCs w:val="14"/>
        </w:rPr>
        <w:t xml:space="preserve">ANEXO IV</w:t>
      </w:r>
      <w:r>
        <w:rPr>
          <w:sz w:val="14"/>
          <w:szCs w:val="14"/>
        </w:rPr>
      </w:r>
      <w:r/>
    </w:p>
    <w:p>
      <w:pPr>
        <w:jc w:val="center"/>
        <w:spacing w:before="200" w:after="200"/>
        <w:rPr>
          <w:rFonts w:ascii="Cambria" w:hAnsi="Cambria" w:cs="Cambria"/>
          <w:sz w:val="14"/>
          <w:szCs w:val="14"/>
        </w:rPr>
      </w:pPr>
      <w:r>
        <w:rPr>
          <w:rFonts w:ascii="Cambria" w:hAnsi="Cambria" w:eastAsia="Arial" w:cs="Cambria"/>
          <w:b/>
          <w:color w:val="000000"/>
          <w:sz w:val="14"/>
          <w:szCs w:val="14"/>
        </w:rPr>
        <w:t xml:space="preserve">AUTORIZAÇÃO</w:t>
      </w:r>
      <w:r>
        <w:rPr>
          <w:sz w:val="14"/>
          <w:szCs w:val="14"/>
        </w:rPr>
      </w:r>
      <w:r/>
    </w:p>
    <w:p>
      <w:pPr>
        <w:ind w:firstLine="2835"/>
        <w:jc w:val="both"/>
        <w:spacing w:before="200" w:after="200" w:line="480" w:lineRule="auto"/>
        <w:rPr>
          <w:rFonts w:ascii="Cambria" w:hAnsi="Cambria" w:cs="Cambria"/>
          <w:sz w:val="14"/>
          <w:szCs w:val="14"/>
        </w:rPr>
      </w:pPr>
      <w:r>
        <w:rPr>
          <w:rFonts w:ascii="Cambria" w:hAnsi="Cambria" w:cs="Cambria"/>
          <w:sz w:val="14"/>
          <w:szCs w:val="14"/>
        </w:rPr>
      </w:r>
      <w:r>
        <w:rPr>
          <w:sz w:val="14"/>
          <w:szCs w:val="14"/>
        </w:rPr>
      </w:r>
      <w:r/>
    </w:p>
    <w:p>
      <w:pPr>
        <w:jc w:val="both"/>
        <w:spacing w:line="480" w:lineRule="auto"/>
        <w:rPr>
          <w:rFonts w:ascii="Cambria" w:hAnsi="Cambria" w:cs="Cambria"/>
          <w:sz w:val="14"/>
          <w:szCs w:val="14"/>
        </w:rPr>
      </w:pPr>
      <w:r>
        <w:rPr>
          <w:rFonts w:ascii="Cambria" w:hAnsi="Cambria" w:eastAsia="Arial" w:cs="Cambria"/>
          <w:color w:val="000000"/>
          <w:sz w:val="14"/>
          <w:szCs w:val="14"/>
        </w:rPr>
        <w:t xml:space="preserve">Considerando o Pedido de Compras anexos ao processo, </w:t>
      </w:r>
      <w:r>
        <w:rPr>
          <w:rFonts w:ascii="Cambria" w:hAnsi="Cambria" w:eastAsia="Arial" w:cs="Cambria"/>
          <w:b/>
          <w:color w:val="000000"/>
          <w:sz w:val="14"/>
          <w:szCs w:val="14"/>
        </w:rPr>
        <w:t xml:space="preserve"> AUTORIZO </w:t>
      </w:r>
      <w:r>
        <w:rPr>
          <w:rFonts w:ascii="Cambria" w:hAnsi="Cambria" w:eastAsia="Arial" w:cs="Cambria"/>
          <w:color w:val="000000"/>
          <w:sz w:val="14"/>
          <w:szCs w:val="14"/>
        </w:rPr>
        <w:t xml:space="preserve">a Equipe de Licitações através de pregoeiro (a) intituida pela </w:t>
      </w:r>
      <w:r>
        <w:rPr>
          <w:rFonts w:ascii="Cambria" w:hAnsi="Cambria" w:eastAsia="Arial" w:cs="Cambria"/>
          <w:b/>
          <w:color w:val="000000"/>
          <w:sz w:val="14"/>
          <w:szCs w:val="14"/>
        </w:rPr>
        <w:t xml:space="preserve">Portaria n. 011/2024</w:t>
      </w:r>
      <w:r>
        <w:rPr>
          <w:rFonts w:ascii="Cambria" w:hAnsi="Cambria" w:eastAsia="Arial" w:cs="Cambria"/>
          <w:color w:val="000000"/>
          <w:sz w:val="14"/>
          <w:szCs w:val="14"/>
        </w:rPr>
        <w:t xml:space="preserve">,e em consonância ao disposto na </w:t>
      </w:r>
      <w:r>
        <w:rPr>
          <w:rFonts w:ascii="Cambria" w:hAnsi="Cambria" w:eastAsia="Arial" w:cs="Cambria"/>
          <w:b/>
          <w:color w:val="000000"/>
          <w:sz w:val="14"/>
          <w:szCs w:val="14"/>
        </w:rPr>
        <w:t xml:space="preserve">Lei Federal nº 14.133</w:t>
      </w:r>
      <w:r>
        <w:rPr>
          <w:rFonts w:ascii="Cambria" w:hAnsi="Cambria" w:eastAsia="Arial" w:cs="Cambria"/>
          <w:color w:val="000000"/>
          <w:sz w:val="14"/>
          <w:szCs w:val="14"/>
        </w:rPr>
        <w:t xml:space="preserve">, de 01 de abril de 2021, com suas alterações posteriores, a abrir processo licitatório próprio para </w:t>
      </w:r>
      <w:r>
        <w:rPr>
          <w:rFonts w:ascii="Cambria" w:hAnsi="Cambria" w:cs="Cambria"/>
          <w:i/>
          <w:iCs/>
          <w:color w:val="000000"/>
          <w:sz w:val="14"/>
          <w:szCs w:val="14"/>
        </w:rPr>
        <w:t xml:space="preserve">REGISTRO DE PREÇOS PARA Registro de Preço para Aquisição de Equipamentos de Proteção Individual -EPI</w:t>
      </w:r>
      <w:r>
        <w:rPr>
          <w:rFonts w:ascii="Cambria" w:hAnsi="Cambria" w:eastAsia="Arial" w:cs="Cambria"/>
          <w:color w:val="000000"/>
          <w:sz w:val="14"/>
          <w:szCs w:val="14"/>
        </w:rPr>
        <w:t xml:space="preserve">,</w:t>
      </w:r>
      <w:r>
        <w:rPr>
          <w:rFonts w:ascii="Cambria" w:hAnsi="Cambria" w:eastAsia="Arial" w:cs="Cambria"/>
          <w:color w:val="000000"/>
          <w:sz w:val="14"/>
          <w:szCs w:val="14"/>
        </w:rPr>
        <w:t xml:space="preserve"> </w:t>
      </w:r>
      <w:r>
        <w:rPr>
          <w:rFonts w:ascii="Cambria" w:hAnsi="Cambria" w:eastAsia="Arial" w:cs="Cambria"/>
          <w:color w:val="000000"/>
          <w:sz w:val="14"/>
          <w:szCs w:val="14"/>
          <w:shd w:val="clear" w:color="auto" w:fill="ffffff"/>
        </w:rPr>
        <w:t xml:space="preserve">conforme pesquisa de preços efetuados pelo Setor de compras, c</w:t>
      </w:r>
      <w:r>
        <w:rPr>
          <w:rFonts w:ascii="Cambria" w:hAnsi="Cambria" w:eastAsia="Arial" w:cs="Cambria"/>
          <w:color w:val="000000"/>
          <w:sz w:val="14"/>
          <w:szCs w:val="14"/>
        </w:rPr>
        <w:t xml:space="preserve">om fiel observância à legislação e formalidades pertinentes em vigor, devendo ser mantido prévio entendimento com a Secretaria Municipal de  Fazenda, para verificar a existência de disponibilidade orçamentária.</w:t>
      </w:r>
      <w:r>
        <w:rPr>
          <w:sz w:val="14"/>
          <w:szCs w:val="14"/>
        </w:rPr>
      </w:r>
      <w:r/>
    </w:p>
    <w:p>
      <w:pPr>
        <w:ind w:firstLine="2835"/>
        <w:jc w:val="both"/>
        <w:spacing w:before="200" w:after="200" w:line="480" w:lineRule="auto"/>
        <w:rPr>
          <w:rFonts w:ascii="Cambria" w:hAnsi="Cambria" w:cs="Cambria"/>
          <w:sz w:val="14"/>
          <w:szCs w:val="14"/>
        </w:rPr>
      </w:pPr>
      <w:r>
        <w:rPr>
          <w:rFonts w:ascii="Cambria" w:hAnsi="Cambria" w:cs="Cambria"/>
          <w:sz w:val="14"/>
          <w:szCs w:val="14"/>
        </w:rPr>
        <w:br/>
      </w:r>
      <w:r>
        <w:rPr>
          <w:sz w:val="14"/>
          <w:szCs w:val="14"/>
        </w:rPr>
      </w:r>
      <w:r/>
    </w:p>
    <w:p>
      <w:pPr>
        <w:jc w:val="right"/>
        <w:spacing w:before="200" w:after="200"/>
        <w:rPr>
          <w:rFonts w:ascii="Cambria" w:hAnsi="Cambria" w:cs="Cambria"/>
          <w:sz w:val="14"/>
          <w:szCs w:val="14"/>
        </w:rPr>
      </w:pPr>
      <w:r>
        <w:rPr>
          <w:rFonts w:ascii="Cambria" w:hAnsi="Cambria" w:eastAsia="Arial" w:cs="Cambria"/>
          <w:color w:val="000000"/>
          <w:sz w:val="14"/>
          <w:szCs w:val="14"/>
          <w:shd w:val="clear" w:color="auto" w:fill="ffffff"/>
        </w:rPr>
        <w:t xml:space="preserve">Santa Bárbara do Sul, </w:t>
      </w:r>
      <w:r>
        <w:rPr>
          <w:rFonts w:ascii="Cambria" w:hAnsi="Cambria" w:eastAsia="Arial" w:cs="Cambria"/>
          <w:color w:val="000000"/>
          <w:sz w:val="14"/>
          <w:szCs w:val="14"/>
          <w:shd w:val="clear" w:color="auto" w:fill="ffffff"/>
        </w:rPr>
        <w:t xml:space="preserve">04 de maio de 2024</w:t>
      </w:r>
      <w:r>
        <w:rPr>
          <w:sz w:val="14"/>
          <w:szCs w:val="14"/>
        </w:rPr>
      </w:r>
      <w:r/>
    </w:p>
    <w:p>
      <w:pPr>
        <w:jc w:val="right"/>
        <w:spacing w:before="200" w:after="200"/>
        <w:rPr>
          <w:rFonts w:ascii="Cambria" w:hAnsi="Cambria" w:cs="Cambria"/>
          <w:sz w:val="14"/>
          <w:szCs w:val="14"/>
        </w:rPr>
      </w:pPr>
      <w:r>
        <w:rPr>
          <w:rFonts w:ascii="Cambria" w:hAnsi="Cambria" w:cs="Cambria"/>
          <w:sz w:val="14"/>
          <w:szCs w:val="14"/>
        </w:rPr>
      </w:r>
      <w:r>
        <w:rPr>
          <w:sz w:val="14"/>
          <w:szCs w:val="14"/>
        </w:rPr>
      </w:r>
      <w:r/>
    </w:p>
    <w:p>
      <w:pPr>
        <w:jc w:val="both"/>
        <w:spacing w:before="200" w:after="200"/>
        <w:rPr>
          <w:rFonts w:ascii="Cambria" w:hAnsi="Cambria" w:cs="Cambria"/>
          <w:sz w:val="14"/>
          <w:szCs w:val="14"/>
        </w:rPr>
      </w:pPr>
      <w:r>
        <w:rPr>
          <w:rFonts w:ascii="Cambria" w:hAnsi="Cambria" w:cs="Cambria"/>
          <w:sz w:val="14"/>
          <w:szCs w:val="14"/>
        </w:rPr>
      </w:r>
      <w:r>
        <w:rPr>
          <w:sz w:val="14"/>
          <w:szCs w:val="14"/>
        </w:rPr>
      </w:r>
      <w:r/>
    </w:p>
    <w:p>
      <w:pPr>
        <w:jc w:val="both"/>
        <w:spacing w:before="200" w:after="200"/>
        <w:rPr>
          <w:rFonts w:ascii="Cambria" w:hAnsi="Cambria" w:cs="Cambria"/>
          <w:sz w:val="14"/>
          <w:szCs w:val="14"/>
        </w:rPr>
      </w:pPr>
      <w:r>
        <w:rPr>
          <w:rFonts w:ascii="Cambria" w:hAnsi="Cambria" w:cs="Cambria"/>
          <w:sz w:val="14"/>
          <w:szCs w:val="14"/>
        </w:rPr>
        <w:br/>
      </w:r>
      <w:r>
        <w:rPr>
          <w:sz w:val="14"/>
          <w:szCs w:val="14"/>
        </w:rPr>
      </w:r>
      <w:r/>
    </w:p>
    <w:p>
      <w:pPr>
        <w:jc w:val="center"/>
        <w:spacing w:line="360" w:lineRule="auto"/>
        <w:rPr>
          <w:rFonts w:ascii="Cambria" w:hAnsi="Cambria" w:cs="Cambria"/>
          <w:sz w:val="14"/>
          <w:szCs w:val="14"/>
        </w:rPr>
      </w:pPr>
      <w:r>
        <w:rPr>
          <w:rFonts w:ascii="Cambria" w:hAnsi="Cambria" w:cs="Cambria"/>
          <w:sz w:val="14"/>
          <w:szCs w:val="14"/>
        </w:rPr>
        <w:t xml:space="preserve">Mário Roberto Utzig Filho</w:t>
      </w:r>
      <w:r>
        <w:rPr>
          <w:sz w:val="14"/>
          <w:szCs w:val="14"/>
        </w:rPr>
      </w:r>
      <w:r/>
    </w:p>
    <w:p>
      <w:pPr>
        <w:jc w:val="center"/>
        <w:spacing w:line="360" w:lineRule="auto"/>
        <w:rPr>
          <w:rFonts w:ascii="Cambria" w:hAnsi="Cambria" w:cs="Cambria"/>
          <w:bCs/>
          <w:i/>
          <w:color w:val="000000"/>
          <w:sz w:val="14"/>
          <w:szCs w:val="14"/>
        </w:rPr>
      </w:pPr>
      <w:r>
        <w:rPr>
          <w:rFonts w:ascii="Cambria" w:hAnsi="Cambria" w:cs="Cambria"/>
          <w:sz w:val="14"/>
          <w:szCs w:val="14"/>
        </w:rPr>
        <w:t xml:space="preserve">Prefeito</w:t>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rPr>
          <w:rFonts w:ascii="Cambria" w:hAnsi="Cambria" w:cs="Cambria"/>
          <w:color w:val="000000" w:themeColor="text1"/>
          <w:sz w:val="14"/>
          <w:szCs w:val="14"/>
        </w:rPr>
      </w:pPr>
      <w:r>
        <w:rPr>
          <w:rFonts w:ascii="Cambria" w:hAnsi="Cambria" w:cs="Cambria"/>
          <w:color w:val="000000" w:themeColor="text1"/>
          <w:sz w:val="14"/>
          <w:szCs w:val="14"/>
        </w:rPr>
      </w:r>
      <w:r>
        <w:rPr>
          <w:sz w:val="14"/>
          <w:szCs w:val="14"/>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rPr>
        <w:t xml:space="preserve">ANEXO VII</w:t>
      </w:r>
      <w:r>
        <w:rPr>
          <w:sz w:val="14"/>
          <w:szCs w:val="14"/>
        </w:rPr>
      </w:r>
      <w:r/>
    </w:p>
    <w:p>
      <w:pPr>
        <w:jc w:val="center"/>
        <w:rPr>
          <w:rFonts w:ascii="Cambria" w:hAnsi="Cambria" w:cs="Cambria"/>
          <w:b/>
          <w:bCs/>
          <w:color w:val="000000" w:themeColor="text1"/>
          <w:sz w:val="14"/>
          <w:szCs w:val="14"/>
        </w:rPr>
      </w:pPr>
      <w:r>
        <w:rPr>
          <w:rFonts w:ascii="Cambria" w:hAnsi="Cambria" w:cs="Cambria"/>
          <w:b/>
          <w:bCs/>
          <w:color w:val="000000" w:themeColor="text1"/>
          <w:sz w:val="14"/>
          <w:szCs w:val="14"/>
        </w:rPr>
      </w:r>
      <w:r>
        <w:rPr>
          <w:sz w:val="14"/>
          <w:szCs w:val="14"/>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t xml:space="preserve">ESTUDO TÉCNICO PRELIMINAR</w:t>
      </w:r>
      <w:r>
        <w:rPr>
          <w:sz w:val="14"/>
          <w:szCs w:val="14"/>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rFonts w:ascii="Cambria" w:hAnsi="Cambria" w:cs="Cambria"/>
          <w:b/>
          <w:bCs/>
          <w:color w:val="000000" w:themeColor="text1"/>
          <w:sz w:val="14"/>
          <w:szCs w:val="14"/>
          <w:highlight w:val="none"/>
        </w:rPr>
      </w:r>
      <w:r/>
    </w:p>
    <w:p>
      <w:pPr>
        <w:jc w:val="center"/>
        <w:rPr>
          <w:rFonts w:ascii="Cambria" w:hAnsi="Cambria" w:cs="Cambria"/>
          <w:b/>
          <w:bCs/>
          <w:color w:val="000000" w:themeColor="text1"/>
          <w:sz w:val="14"/>
          <w:szCs w:val="14"/>
          <w:highlight w:val="none"/>
        </w:rPr>
      </w:pPr>
      <w:r>
        <w:rPr>
          <w:rFonts w:ascii="Cambria" w:hAnsi="Cambria" w:cs="Cambria"/>
          <w:b/>
          <w:bCs/>
          <w:color w:val="000000" w:themeColor="text1"/>
          <w:sz w:val="14"/>
          <w:szCs w:val="14"/>
          <w:highlight w:val="none"/>
        </w:rPr>
      </w:r>
      <w:r>
        <w:rPr>
          <w:sz w:val="14"/>
          <w:szCs w:val="14"/>
        </w:rPr>
        <mc:AlternateContent>
          <mc:Choice Requires="wpg">
            <w:drawing>
              <wp:inline xmlns:wp="http://schemas.openxmlformats.org/drawingml/2006/wordprocessingDrawing" distT="0" distB="0" distL="0" distR="0">
                <wp:extent cx="6120130" cy="5816073"/>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341146" name=""/>
                        <pic:cNvPicPr>
                          <a:picLocks noChangeAspect="1"/>
                        </pic:cNvPicPr>
                        <pic:nvPr/>
                      </pic:nvPicPr>
                      <pic:blipFill>
                        <a:blip r:embed="rId49"/>
                        <a:stretch/>
                      </pic:blipFill>
                      <pic:spPr bwMode="auto">
                        <a:xfrm>
                          <a:off x="0" y="0"/>
                          <a:ext cx="6120129" cy="581607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9pt;height:458.0pt;mso-wrap-distance-left:0.0pt;mso-wrap-distance-top:0.0pt;mso-wrap-distance-right:0.0pt;mso-wrap-distance-bottom:0.0pt;" stroked="false">
                <v:path textboxrect="0,0,0,0"/>
                <v:imagedata r:id="rId49" o:title=""/>
              </v:shape>
            </w:pict>
          </mc:Fallback>
        </mc:AlternateContent>
      </w:r>
      <w:r>
        <w:rPr>
          <w:sz w:val="14"/>
          <w:szCs w:val="14"/>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2000603000000000000"/>
  </w:font>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06"/>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01"/>
            <w:ind w:left="-115"/>
          </w:pPr>
          <w:r/>
          <w:r/>
        </w:p>
      </w:tc>
      <w:tc>
        <w:tcPr>
          <w:tcW w:w="3210" w:type="dxa"/>
          <w:textDirection w:val="lrTb"/>
          <w:noWrap w:val="false"/>
        </w:tcPr>
        <w:p>
          <w:pPr>
            <w:pStyle w:val="901"/>
            <w:jc w:val="center"/>
          </w:pPr>
          <w:r/>
          <w:r/>
        </w:p>
      </w:tc>
      <w:tc>
        <w:tcPr>
          <w:tcW w:w="3210" w:type="dxa"/>
          <w:textDirection w:val="lrTb"/>
          <w:noWrap w:val="false"/>
        </w:tcPr>
        <w:p>
          <w:pPr>
            <w:pStyle w:val="901"/>
            <w:ind w:right="-115"/>
            <w:jc w:val="right"/>
          </w:pPr>
          <w:r/>
          <w:r/>
        </w:p>
      </w:tc>
    </w:tr>
  </w:tbl>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rPr>
        <w:rFonts w:ascii="Arial" w:hAnsi="Arial" w:cs="Arial"/>
        <w:sz w:val="20"/>
        <w:szCs w:val="20"/>
      </w:rPr>
    </w:pPr>
    <w:r>
      <w:rPr>
        <w:rFonts w:ascii="Arial" w:hAnsi="Arial" w:cs="Arial"/>
        <w:sz w:val="20"/>
        <w:szCs w:val="20"/>
      </w:rPr>
    </w:r>
    <w:r/>
  </w:p>
  <w:p>
    <w:pPr>
      <w:pStyle w:val="901"/>
      <w:jc w:val="right"/>
      <w:rPr>
        <w:rFonts w:ascii="Arial" w:hAnsi="Arial" w:cs="Arial"/>
        <w:sz w:val="20"/>
        <w:szCs w:val="20"/>
      </w:rPr>
    </w:pPr>
    <w:r>
      <mc:AlternateContent>
        <mc:Choice Requires="wpg">
          <w:drawing>
            <wp:inline xmlns:wp="http://schemas.openxmlformats.org/drawingml/2006/wordprocessingDrawing" distT="0" distB="0" distL="0" distR="0">
              <wp:extent cx="2893452" cy="526839"/>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64828"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2893452" cy="526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7.8pt;height:41.5pt;mso-wrap-distance-left:0.0pt;mso-wrap-distance-top:0.0pt;mso-wrap-distance-right:0.0pt;mso-wrap-distance-bottom:0.0pt;" stroked="false">
              <v:path textboxrect="0,0,0,0"/>
              <v:imagedata r:id="rId1" o:title=""/>
            </v:shape>
          </w:pict>
        </mc:Fallback>
      </mc:AlternateContent>
    </w:r>
    <w:r/>
  </w:p>
  <w:p>
    <w:pPr>
      <w:pStyle w:val="901"/>
      <w:jc w:val="right"/>
      <w:rPr>
        <w:rFonts w:ascii="Arial" w:hAnsi="Arial" w:cs="Arial"/>
        <w:sz w:val="20"/>
        <w:szCs w:val="20"/>
      </w:rPr>
    </w:pPr>
    <w:r>
      <w:rPr>
        <w:rFonts w:ascii="Arial" w:hAnsi="Arial" w:cs="Arial"/>
        <w:sz w:val="20"/>
        <w:szCs w:val="20"/>
      </w:rPr>
    </w:r>
    <w:r/>
  </w:p>
  <w:p>
    <w:pPr>
      <w:pStyle w:val="901"/>
      <w:jc w:val="right"/>
      <w:rPr>
        <w:rFonts w:ascii="Cambria" w:hAnsi="Cambria" w:cs="Cambria"/>
        <w:sz w:val="18"/>
        <w:szCs w:val="18"/>
      </w:rPr>
    </w:pPr>
    <w:r>
      <w:rPr>
        <w:rFonts w:ascii="Cambria" w:hAnsi="Cambria" w:cs="Cambria"/>
        <w:sz w:val="18"/>
        <w:szCs w:val="18"/>
      </w:rPr>
      <w:t xml:space="preserve">EDITAL - PREGÃO ELETRÔNICO Nº 16/2024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896"/>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7"/>
      <w:isLgl w:val="false"/>
      <w:suff w:val="tab"/>
      <w:lvlText w:val="%1."/>
      <w:lvlJc w:val="left"/>
      <w:pPr>
        <w:ind w:left="360" w:hanging="360"/>
      </w:pPr>
      <w:rPr>
        <w:b/>
      </w:rPr>
    </w:lvl>
    <w:lvl w:ilvl="1">
      <w:start w:val="1"/>
      <w:numFmt w:val="decimal"/>
      <w:pStyle w:val="869"/>
      <w:isLgl w:val="false"/>
      <w:suff w:val="tab"/>
      <w:lvlText w:val="%1.%2."/>
      <w:lvlJc w:val="left"/>
      <w:pPr>
        <w:ind w:left="999" w:hanging="432"/>
      </w:pPr>
      <w:rPr>
        <w:b w:val="0"/>
        <w:i w:val="0"/>
        <w:strike w:val="0"/>
        <w:color w:val="auto"/>
        <w:sz w:val="20"/>
        <w:szCs w:val="20"/>
        <w:u w:val="none"/>
      </w:rPr>
    </w:lvl>
    <w:lvl w:ilvl="2">
      <w:start w:val="1"/>
      <w:numFmt w:val="decimal"/>
      <w:pStyle w:val="870"/>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871"/>
      <w:isLgl w:val="false"/>
      <w:suff w:val="tab"/>
      <w:lvlText w:val="%1.%2.%3.%4."/>
      <w:lvlJc w:val="left"/>
      <w:pPr>
        <w:ind w:left="2491" w:hanging="648"/>
      </w:pPr>
    </w:lvl>
    <w:lvl w:ilvl="4">
      <w:start w:val="1"/>
      <w:numFmt w:val="decimal"/>
      <w:pStyle w:val="87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890"/>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55"/>
      <w:isLgl w:val="false"/>
      <w:suff w:val="tab"/>
      <w:lvlText w:val="%1.%2.%3."/>
      <w:lvlJc w:val="left"/>
      <w:pPr>
        <w:ind w:left="1497" w:hanging="504"/>
      </w:pPr>
    </w:lvl>
    <w:lvl w:ilvl="3">
      <w:start w:val="1"/>
      <w:numFmt w:val="decimal"/>
      <w:pStyle w:val="1156"/>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071"/>
      <w:isLgl w:val="false"/>
      <w:suff w:val="tab"/>
      <w:lvlText w:val="%1."/>
      <w:lvlJc w:val="left"/>
      <w:pPr>
        <w:ind w:left="7731" w:hanging="360"/>
      </w:pPr>
      <w:rPr>
        <w:b/>
      </w:rPr>
    </w:lvl>
    <w:lvl w:ilvl="1">
      <w:start w:val="1"/>
      <w:numFmt w:val="decimal"/>
      <w:pStyle w:val="1088"/>
      <w:isLgl w:val="false"/>
      <w:suff w:val="tab"/>
      <w:lvlText w:val="%1.%2."/>
      <w:lvlJc w:val="left"/>
      <w:pPr>
        <w:ind w:left="999" w:hanging="432"/>
      </w:pPr>
      <w:rPr>
        <w:rFonts w:ascii="Cambria" w:hAnsi="Cambria" w:eastAsia="Cambria" w:cs="Cambria"/>
        <w:b w:val="0"/>
        <w:i w:val="0"/>
        <w:strike w:val="0"/>
        <w:color w:val="auto"/>
        <w:sz w:val="14"/>
        <w:szCs w:val="20"/>
        <w:u w:val="none"/>
      </w:rPr>
    </w:lvl>
    <w:lvl w:ilvl="2">
      <w:start w:val="1"/>
      <w:numFmt w:val="decimal"/>
      <w:pStyle w:val="1090"/>
      <w:isLgl w:val="false"/>
      <w:suff w:val="tab"/>
      <w:lvlText w:val="%1.%2.%3."/>
      <w:lvlJc w:val="left"/>
      <w:pPr>
        <w:ind w:left="1638" w:hanging="504"/>
      </w:pPr>
      <w:rPr>
        <w:rFonts w:hint="default" w:ascii="Cambria" w:hAnsi="Cambria" w:eastAsia="Cambria" w:cs="Cambria"/>
        <w:b w:val="0"/>
        <w:i w:val="0"/>
        <w:strike w:val="0"/>
        <w:color w:val="auto"/>
        <w:sz w:val="14"/>
        <w:szCs w:val="20"/>
      </w:rPr>
    </w:lvl>
    <w:lvl w:ilvl="3">
      <w:start w:val="1"/>
      <w:numFmt w:val="decimal"/>
      <w:pStyle w:val="1091"/>
      <w:isLgl w:val="false"/>
      <w:suff w:val="tab"/>
      <w:lvlText w:val="%1.%2.%3.%4."/>
      <w:lvlJc w:val="left"/>
      <w:pPr>
        <w:ind w:left="648" w:hanging="648"/>
      </w:pPr>
      <w:rPr>
        <w:rFonts w:ascii="Cambria" w:hAnsi="Cambria" w:eastAsia="Cambria" w:cs="Cambria"/>
        <w:b w:val="0"/>
        <w:sz w:val="14"/>
      </w:rPr>
    </w:lvl>
    <w:lvl w:ilvl="4">
      <w:start w:val="1"/>
      <w:numFmt w:val="decimal"/>
      <w:pStyle w:val="109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071"/>
      <w:isLgl w:val="false"/>
      <w:suff w:val="tab"/>
      <w:lvlText w:val="%1."/>
      <w:lvlJc w:val="left"/>
      <w:pPr>
        <w:ind w:left="7731" w:hanging="360"/>
      </w:pPr>
      <w:rPr>
        <w:b/>
      </w:rPr>
    </w:lvl>
    <w:lvl w:ilvl="1">
      <w:start w:val="1"/>
      <w:numFmt w:val="decimal"/>
      <w:pStyle w:val="1088"/>
      <w:isLgl w:val="false"/>
      <w:suff w:val="tab"/>
      <w:lvlText w:val="%1.%2."/>
      <w:lvlJc w:val="left"/>
      <w:pPr>
        <w:ind w:left="999" w:hanging="432"/>
      </w:pPr>
      <w:rPr>
        <w:b w:val="0"/>
        <w:i w:val="0"/>
        <w:strike w:val="0"/>
        <w:color w:val="auto"/>
        <w:sz w:val="20"/>
        <w:szCs w:val="20"/>
        <w:u w:val="none"/>
      </w:rPr>
    </w:lvl>
    <w:lvl w:ilvl="2">
      <w:start w:val="1"/>
      <w:numFmt w:val="decimal"/>
      <w:pStyle w:val="1090"/>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91"/>
      <w:isLgl w:val="false"/>
      <w:suff w:val="tab"/>
      <w:lvlText w:val="%1.%2.%3.%4."/>
      <w:lvlJc w:val="left"/>
      <w:pPr>
        <w:ind w:left="648" w:hanging="648"/>
      </w:pPr>
      <w:rPr>
        <w:rFonts w:ascii="Cambria" w:hAnsi="Cambria" w:eastAsia="Cambria" w:cs="Cambria"/>
        <w:b w:val="0"/>
        <w:sz w:val="20"/>
      </w:rPr>
    </w:lvl>
    <w:lvl w:ilvl="4">
      <w:start w:val="1"/>
      <w:numFmt w:val="decimal"/>
      <w:pStyle w:val="1092"/>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071"/>
      <w:isLgl w:val="false"/>
      <w:suff w:val="tab"/>
      <w:lvlText w:val="%1."/>
      <w:lvlJc w:val="left"/>
      <w:pPr>
        <w:ind w:left="360" w:hanging="360"/>
      </w:pPr>
      <w:rPr>
        <w:b/>
      </w:rPr>
    </w:lvl>
    <w:lvl w:ilvl="1">
      <w:start w:val="1"/>
      <w:numFmt w:val="decimal"/>
      <w:pStyle w:val="1088"/>
      <w:isLgl w:val="false"/>
      <w:suff w:val="tab"/>
      <w:lvlText w:val="%1.%2."/>
      <w:lvlJc w:val="left"/>
      <w:pPr>
        <w:ind w:left="2559" w:hanging="432"/>
      </w:pPr>
      <w:rPr>
        <w:b w:val="0"/>
        <w:i w:val="0"/>
        <w:strike w:val="0"/>
        <w:color w:val="000000"/>
        <w:sz w:val="20"/>
        <w:szCs w:val="20"/>
        <w:u w:val="none"/>
      </w:rPr>
    </w:lvl>
    <w:lvl w:ilvl="2">
      <w:start w:val="1"/>
      <w:numFmt w:val="decimal"/>
      <w:pStyle w:val="1090"/>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qFormat/>
    <w:rPr>
      <w:rFonts w:ascii="Ecofont_Spranq_eco_Sans" w:hAnsi="Ecofont_Spranq_eco_Sans" w:cs="Tahoma" w:eastAsiaTheme="minorEastAsia"/>
      <w:sz w:val="24"/>
      <w:szCs w:val="24"/>
      <w:lang w:eastAsia="pt-BR"/>
    </w:rPr>
  </w:style>
  <w:style w:type="paragraph" w:styleId="841">
    <w:name w:val="Heading 1"/>
    <w:basedOn w:val="840"/>
    <w:next w:val="840"/>
    <w:link w:val="1075"/>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2">
    <w:name w:val="Heading 2"/>
    <w:basedOn w:val="840"/>
    <w:next w:val="840"/>
    <w:link w:val="1058"/>
    <w:qFormat/>
    <w:pPr>
      <w:ind w:right="-1"/>
      <w:jc w:val="center"/>
      <w:keepNext/>
      <w:tabs>
        <w:tab w:val="left" w:pos="1701" w:leader="none"/>
      </w:tabs>
      <w:outlineLvl w:val="1"/>
    </w:pPr>
    <w:rPr>
      <w:rFonts w:ascii="Times New Roman" w:hAnsi="Times New Roman" w:cs="Times New Roman"/>
      <w:b/>
      <w:color w:val="000000"/>
      <w:szCs w:val="20"/>
    </w:rPr>
  </w:style>
  <w:style w:type="paragraph" w:styleId="843">
    <w:name w:val="Heading 3"/>
    <w:basedOn w:val="840"/>
    <w:next w:val="840"/>
    <w:link w:val="1120"/>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44">
    <w:name w:val="Heading 4"/>
    <w:basedOn w:val="840"/>
    <w:next w:val="840"/>
    <w:link w:val="1070"/>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45">
    <w:name w:val="Heading 5"/>
    <w:basedOn w:val="840"/>
    <w:next w:val="840"/>
    <w:link w:val="916"/>
    <w:uiPriority w:val="9"/>
    <w:unhideWhenUsed/>
    <w:qFormat/>
    <w:pPr>
      <w:keepLines/>
      <w:keepNext/>
      <w:spacing w:before="320" w:after="200"/>
      <w:outlineLvl w:val="4"/>
    </w:pPr>
    <w:rPr>
      <w:rFonts w:ascii="Arial" w:hAnsi="Arial" w:eastAsia="Arial" w:cs="Arial"/>
      <w:b/>
      <w:bCs/>
    </w:rPr>
  </w:style>
  <w:style w:type="paragraph" w:styleId="846">
    <w:name w:val="Heading 6"/>
    <w:basedOn w:val="840"/>
    <w:next w:val="840"/>
    <w:link w:val="1121"/>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47">
    <w:name w:val="Heading 7"/>
    <w:basedOn w:val="840"/>
    <w:next w:val="840"/>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919"/>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20"/>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character" w:styleId="853" w:customStyle="1">
    <w:name w:val="Heading 5 Char"/>
    <w:basedOn w:val="850"/>
    <w:uiPriority w:val="9"/>
    <w:rPr>
      <w:rFonts w:ascii="Arial" w:hAnsi="Arial" w:eastAsia="Arial" w:cs="Arial"/>
      <w:b/>
      <w:bCs/>
      <w:sz w:val="24"/>
      <w:szCs w:val="24"/>
    </w:rPr>
  </w:style>
  <w:style w:type="character" w:styleId="854" w:customStyle="1">
    <w:name w:val="Heading 7 Char"/>
    <w:basedOn w:val="850"/>
    <w:uiPriority w:val="9"/>
    <w:rPr>
      <w:rFonts w:ascii="Arial" w:hAnsi="Arial" w:eastAsia="Arial" w:cs="Arial"/>
      <w:b/>
      <w:bCs/>
      <w:i/>
      <w:iCs/>
      <w:sz w:val="22"/>
      <w:szCs w:val="22"/>
    </w:rPr>
  </w:style>
  <w:style w:type="character" w:styleId="855" w:customStyle="1">
    <w:name w:val="Heading 8 Char"/>
    <w:basedOn w:val="850"/>
    <w:uiPriority w:val="9"/>
    <w:rPr>
      <w:rFonts w:ascii="Arial" w:hAnsi="Arial" w:eastAsia="Arial" w:cs="Arial"/>
      <w:i/>
      <w:iCs/>
      <w:sz w:val="22"/>
      <w:szCs w:val="22"/>
    </w:rPr>
  </w:style>
  <w:style w:type="character" w:styleId="856" w:customStyle="1">
    <w:name w:val="Heading 9 Char"/>
    <w:basedOn w:val="850"/>
    <w:uiPriority w:val="9"/>
    <w:rPr>
      <w:rFonts w:ascii="Arial" w:hAnsi="Arial" w:eastAsia="Arial" w:cs="Arial"/>
      <w:i/>
      <w:iCs/>
      <w:sz w:val="21"/>
      <w:szCs w:val="21"/>
    </w:rPr>
  </w:style>
  <w:style w:type="character" w:styleId="857" w:customStyle="1">
    <w:name w:val="Subtitle Char"/>
    <w:basedOn w:val="850"/>
    <w:uiPriority w:val="11"/>
    <w:rPr>
      <w:sz w:val="24"/>
      <w:szCs w:val="24"/>
    </w:rPr>
  </w:style>
  <w:style w:type="character" w:styleId="858" w:customStyle="1">
    <w:name w:val="Intense Quote Char"/>
    <w:uiPriority w:val="30"/>
    <w:rPr>
      <w:i/>
    </w:rPr>
  </w:style>
  <w:style w:type="table" w:styleId="859">
    <w:name w:val="Plain Table 1"/>
    <w:basedOn w:val="8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name w:val="Grid Table 1 Light"/>
    <w:basedOn w:val="85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name w:val="Grid Table 2"/>
    <w:basedOn w:val="8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6">
    <w:name w:val="Grid Table 3"/>
    <w:basedOn w:val="8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85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5 Dark"/>
    <w:basedOn w:val="8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name w:val="Grid Table 6 Colorful"/>
    <w:basedOn w:val="85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0">
    <w:name w:val="Grid Table 7 Colorful"/>
    <w:basedOn w:val="85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name w:val="List Table 1 Light"/>
    <w:basedOn w:val="85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2"/>
    <w:basedOn w:val="85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name w:val="List Table 3"/>
    <w:basedOn w:val="8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name w:val="List Table 4"/>
    <w:basedOn w:val="8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name w:val="List Table 5 Dark"/>
    <w:basedOn w:val="85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name w:val="List Table 6 Colorful"/>
    <w:basedOn w:val="85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name w:val="List Table 7 Colorful"/>
    <w:basedOn w:val="85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78" w:customStyle="1">
    <w:name w:val="Footnote Text Char"/>
    <w:uiPriority w:val="99"/>
    <w:rPr>
      <w:sz w:val="18"/>
    </w:rPr>
  </w:style>
  <w:style w:type="character" w:styleId="879" w:customStyle="1">
    <w:name w:val="Endnote Text Char"/>
    <w:uiPriority w:val="99"/>
    <w:rPr>
      <w:sz w:val="20"/>
    </w:rPr>
  </w:style>
  <w:style w:type="paragraph" w:styleId="880">
    <w:name w:val="TOC Heading"/>
    <w:uiPriority w:val="39"/>
    <w:unhideWhenUsed/>
  </w:style>
  <w:style w:type="character" w:styleId="881">
    <w:name w:val="endnote reference"/>
    <w:basedOn w:val="850"/>
    <w:uiPriority w:val="99"/>
    <w:semiHidden/>
    <w:unhideWhenUsed/>
    <w:rPr>
      <w:vertAlign w:val="superscript"/>
    </w:rPr>
  </w:style>
  <w:style w:type="character" w:styleId="882">
    <w:name w:val="Strong"/>
    <w:basedOn w:val="850"/>
    <w:uiPriority w:val="22"/>
    <w:qFormat/>
    <w:rPr>
      <w:b/>
      <w:bCs/>
    </w:rPr>
  </w:style>
  <w:style w:type="character" w:styleId="883">
    <w:name w:val="annotation reference"/>
    <w:basedOn w:val="850"/>
    <w:unhideWhenUsed/>
    <w:qFormat/>
    <w:rPr>
      <w:sz w:val="16"/>
      <w:szCs w:val="16"/>
    </w:rPr>
  </w:style>
  <w:style w:type="character" w:styleId="884">
    <w:name w:val="FollowedHyperlink"/>
    <w:basedOn w:val="850"/>
    <w:semiHidden/>
    <w:unhideWhenUsed/>
    <w:qFormat/>
    <w:rPr>
      <w:color w:val="800080" w:themeColor="followedHyperlink"/>
      <w:u w:val="single"/>
    </w:rPr>
  </w:style>
  <w:style w:type="character" w:styleId="885">
    <w:name w:val="Emphasis"/>
    <w:basedOn w:val="850"/>
    <w:qFormat/>
    <w:rPr>
      <w:i/>
      <w:iCs/>
    </w:rPr>
  </w:style>
  <w:style w:type="character" w:styleId="886">
    <w:name w:val="footnote reference"/>
    <w:basedOn w:val="850"/>
    <w:uiPriority w:val="99"/>
    <w:unhideWhenUsed/>
    <w:rPr>
      <w:vertAlign w:val="superscript"/>
    </w:rPr>
  </w:style>
  <w:style w:type="character" w:styleId="887">
    <w:name w:val="Hyperlink"/>
    <w:qFormat/>
    <w:rPr>
      <w:color w:val="000080"/>
      <w:u w:val="single"/>
    </w:rPr>
  </w:style>
  <w:style w:type="paragraph" w:styleId="888">
    <w:name w:val="toc 2"/>
    <w:basedOn w:val="840"/>
    <w:next w:val="840"/>
    <w:uiPriority w:val="39"/>
    <w:unhideWhenUsed/>
    <w:qFormat/>
    <w:pPr>
      <w:ind w:left="283"/>
      <w:spacing w:after="57"/>
    </w:pPr>
  </w:style>
  <w:style w:type="paragraph" w:styleId="889">
    <w:name w:val="toc 9"/>
    <w:basedOn w:val="840"/>
    <w:next w:val="840"/>
    <w:uiPriority w:val="39"/>
    <w:unhideWhenUsed/>
    <w:qFormat/>
    <w:pPr>
      <w:ind w:left="2268"/>
      <w:spacing w:after="57"/>
    </w:pPr>
  </w:style>
  <w:style w:type="paragraph" w:styleId="890">
    <w:name w:val="Body Text"/>
    <w:basedOn w:val="840"/>
    <w:link w:val="1084"/>
    <w:unhideWhenUsed/>
    <w:pPr>
      <w:spacing w:before="100" w:beforeAutospacing="1" w:after="100" w:afterAutospacing="1"/>
    </w:pPr>
    <w:rPr>
      <w:rFonts w:ascii="Times New Roman" w:hAnsi="Times New Roman" w:eastAsia="Times New Roman" w:cs="Times New Roman"/>
    </w:rPr>
  </w:style>
  <w:style w:type="paragraph" w:styleId="891">
    <w:name w:val="toc 6"/>
    <w:basedOn w:val="840"/>
    <w:next w:val="840"/>
    <w:uiPriority w:val="39"/>
    <w:unhideWhenUsed/>
    <w:pPr>
      <w:ind w:left="1417"/>
      <w:spacing w:after="57"/>
    </w:pPr>
  </w:style>
  <w:style w:type="paragraph" w:styleId="892">
    <w:name w:val="annotation text"/>
    <w:basedOn w:val="840"/>
    <w:link w:val="1068"/>
    <w:uiPriority w:val="99"/>
    <w:unhideWhenUsed/>
    <w:qFormat/>
    <w:rPr>
      <w:sz w:val="20"/>
      <w:szCs w:val="20"/>
    </w:rPr>
  </w:style>
  <w:style w:type="paragraph" w:styleId="893">
    <w:name w:val="toc 5"/>
    <w:basedOn w:val="840"/>
    <w:next w:val="840"/>
    <w:uiPriority w:val="39"/>
    <w:unhideWhenUsed/>
    <w:pPr>
      <w:ind w:left="1134"/>
      <w:spacing w:after="57"/>
    </w:pPr>
  </w:style>
  <w:style w:type="paragraph" w:styleId="894">
    <w:name w:val="table of figures"/>
    <w:basedOn w:val="840"/>
    <w:next w:val="840"/>
    <w:uiPriority w:val="99"/>
    <w:unhideWhenUsed/>
  </w:style>
  <w:style w:type="paragraph" w:styleId="895">
    <w:name w:val="Title"/>
    <w:basedOn w:val="840"/>
    <w:next w:val="840"/>
    <w:link w:val="1073"/>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96">
    <w:name w:val="List Bullet 5"/>
    <w:basedOn w:val="840"/>
    <w:pPr>
      <w:numPr>
        <w:numId w:val="1"/>
      </w:numPr>
      <w:contextualSpacing/>
    </w:pPr>
  </w:style>
  <w:style w:type="paragraph" w:styleId="897">
    <w:name w:val="endnote text"/>
    <w:basedOn w:val="840"/>
    <w:link w:val="1055"/>
    <w:uiPriority w:val="99"/>
    <w:semiHidden/>
    <w:unhideWhenUsed/>
    <w:qFormat/>
    <w:rPr>
      <w:sz w:val="20"/>
    </w:rPr>
  </w:style>
  <w:style w:type="paragraph" w:styleId="898">
    <w:name w:val="Normal (Web)"/>
    <w:basedOn w:val="840"/>
    <w:uiPriority w:val="99"/>
    <w:qFormat/>
    <w:pPr>
      <w:spacing w:before="100" w:beforeAutospacing="1" w:after="100" w:afterAutospacing="1"/>
    </w:pPr>
    <w:rPr>
      <w:rFonts w:ascii="Times New Roman" w:hAnsi="Times New Roman" w:cs="Times New Roman"/>
    </w:rPr>
  </w:style>
  <w:style w:type="paragraph" w:styleId="899">
    <w:name w:val="toc 4"/>
    <w:basedOn w:val="840"/>
    <w:next w:val="840"/>
    <w:uiPriority w:val="39"/>
    <w:unhideWhenUsed/>
    <w:pPr>
      <w:ind w:left="850"/>
      <w:spacing w:after="57"/>
    </w:pPr>
  </w:style>
  <w:style w:type="paragraph" w:styleId="900">
    <w:name w:val="toc 8"/>
    <w:basedOn w:val="840"/>
    <w:next w:val="840"/>
    <w:uiPriority w:val="39"/>
    <w:unhideWhenUsed/>
    <w:qFormat/>
    <w:pPr>
      <w:ind w:left="1984"/>
      <w:spacing w:after="57"/>
    </w:pPr>
  </w:style>
  <w:style w:type="paragraph" w:styleId="901">
    <w:name w:val="Header"/>
    <w:basedOn w:val="840"/>
    <w:link w:val="1066"/>
    <w:qFormat/>
    <w:pPr>
      <w:tabs>
        <w:tab w:val="center" w:pos="4252" w:leader="none"/>
        <w:tab w:val="right" w:pos="8504" w:leader="none"/>
      </w:tabs>
    </w:pPr>
  </w:style>
  <w:style w:type="paragraph" w:styleId="902">
    <w:name w:val="annotation subject"/>
    <w:basedOn w:val="892"/>
    <w:next w:val="892"/>
    <w:link w:val="1069"/>
    <w:semiHidden/>
    <w:unhideWhenUsed/>
    <w:qFormat/>
    <w:rPr>
      <w:b/>
      <w:bCs/>
    </w:rPr>
  </w:style>
  <w:style w:type="paragraph" w:styleId="903">
    <w:name w:val="Footer"/>
    <w:basedOn w:val="840"/>
    <w:link w:val="1067"/>
    <w:uiPriority w:val="99"/>
    <w:qFormat/>
    <w:pPr>
      <w:tabs>
        <w:tab w:val="center" w:pos="4252" w:leader="none"/>
        <w:tab w:val="right" w:pos="8504" w:leader="none"/>
      </w:tabs>
    </w:pPr>
  </w:style>
  <w:style w:type="paragraph" w:styleId="904">
    <w:name w:val="Caption"/>
    <w:basedOn w:val="840"/>
    <w:next w:val="840"/>
    <w:uiPriority w:val="35"/>
    <w:semiHidden/>
    <w:unhideWhenUsed/>
    <w:qFormat/>
    <w:pPr>
      <w:spacing w:line="276" w:lineRule="auto"/>
    </w:pPr>
    <w:rPr>
      <w:b/>
      <w:bCs/>
      <w:color w:val="4f81bd" w:themeColor="accent1"/>
      <w:sz w:val="18"/>
      <w:szCs w:val="18"/>
    </w:rPr>
  </w:style>
  <w:style w:type="paragraph" w:styleId="905">
    <w:name w:val="toc 7"/>
    <w:basedOn w:val="840"/>
    <w:next w:val="840"/>
    <w:uiPriority w:val="39"/>
    <w:unhideWhenUsed/>
    <w:qFormat/>
    <w:pPr>
      <w:ind w:left="1701"/>
      <w:spacing w:after="57"/>
    </w:pPr>
  </w:style>
  <w:style w:type="paragraph" w:styleId="906">
    <w:name w:val="toc 3"/>
    <w:basedOn w:val="840"/>
    <w:next w:val="840"/>
    <w:uiPriority w:val="39"/>
    <w:unhideWhenUsed/>
    <w:qFormat/>
    <w:pPr>
      <w:ind w:left="567"/>
      <w:spacing w:after="57"/>
    </w:pPr>
  </w:style>
  <w:style w:type="paragraph" w:styleId="907">
    <w:name w:val="Balloon Text"/>
    <w:basedOn w:val="840"/>
    <w:link w:val="1057"/>
    <w:uiPriority w:val="99"/>
    <w:qFormat/>
    <w:rPr>
      <w:rFonts w:ascii="Tahoma" w:hAnsi="Tahoma"/>
      <w:sz w:val="16"/>
      <w:szCs w:val="16"/>
    </w:rPr>
  </w:style>
  <w:style w:type="paragraph" w:styleId="908">
    <w:name w:val="Subtitle"/>
    <w:basedOn w:val="840"/>
    <w:next w:val="840"/>
    <w:link w:val="923"/>
    <w:uiPriority w:val="11"/>
    <w:qFormat/>
    <w:pPr>
      <w:spacing w:before="200" w:after="200"/>
    </w:pPr>
  </w:style>
  <w:style w:type="paragraph" w:styleId="909">
    <w:name w:val="footnote text"/>
    <w:basedOn w:val="840"/>
    <w:link w:val="1054"/>
    <w:uiPriority w:val="99"/>
    <w:semiHidden/>
    <w:unhideWhenUsed/>
    <w:qFormat/>
    <w:pPr>
      <w:spacing w:after="40"/>
    </w:pPr>
    <w:rPr>
      <w:sz w:val="18"/>
    </w:rPr>
  </w:style>
  <w:style w:type="paragraph" w:styleId="910">
    <w:name w:val="toc 1"/>
    <w:basedOn w:val="840"/>
    <w:next w:val="840"/>
    <w:uiPriority w:val="39"/>
    <w:unhideWhenUsed/>
    <w:qFormat/>
    <w:pPr>
      <w:spacing w:after="100"/>
      <w:tabs>
        <w:tab w:val="left" w:pos="426" w:leader="none"/>
        <w:tab w:val="right" w:pos="9628" w:leader="dot"/>
      </w:tabs>
    </w:pPr>
    <w:rPr>
      <w:rFonts w:ascii="Arial" w:hAnsi="Arial" w:eastAsia="Times New Roman"/>
      <w:sz w:val="20"/>
    </w:rPr>
  </w:style>
  <w:style w:type="table" w:styleId="911">
    <w:name w:val="Table Grid"/>
    <w:basedOn w:val="85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customStyle="1">
    <w:name w:val="Heading 1 Char"/>
    <w:basedOn w:val="850"/>
    <w:uiPriority w:val="9"/>
    <w:rPr>
      <w:rFonts w:ascii="Arial" w:hAnsi="Arial" w:eastAsia="Arial" w:cs="Arial"/>
      <w:sz w:val="40"/>
      <w:szCs w:val="40"/>
    </w:rPr>
  </w:style>
  <w:style w:type="character" w:styleId="913" w:customStyle="1">
    <w:name w:val="Heading 2 Char"/>
    <w:basedOn w:val="850"/>
    <w:uiPriority w:val="9"/>
    <w:rPr>
      <w:rFonts w:ascii="Arial" w:hAnsi="Arial" w:eastAsia="Arial" w:cs="Arial"/>
      <w:sz w:val="34"/>
    </w:rPr>
  </w:style>
  <w:style w:type="character" w:styleId="914" w:customStyle="1">
    <w:name w:val="Heading 3 Char"/>
    <w:basedOn w:val="850"/>
    <w:uiPriority w:val="9"/>
    <w:rPr>
      <w:rFonts w:ascii="Arial" w:hAnsi="Arial" w:eastAsia="Arial" w:cs="Arial"/>
      <w:sz w:val="30"/>
      <w:szCs w:val="30"/>
    </w:rPr>
  </w:style>
  <w:style w:type="character" w:styleId="915" w:customStyle="1">
    <w:name w:val="Heading 4 Char"/>
    <w:basedOn w:val="850"/>
    <w:uiPriority w:val="9"/>
    <w:rPr>
      <w:rFonts w:ascii="Arial" w:hAnsi="Arial" w:eastAsia="Arial" w:cs="Arial"/>
      <w:b/>
      <w:bCs/>
      <w:sz w:val="26"/>
      <w:szCs w:val="26"/>
    </w:rPr>
  </w:style>
  <w:style w:type="character" w:styleId="916" w:customStyle="1">
    <w:name w:val="Título 5 Char"/>
    <w:basedOn w:val="850"/>
    <w:link w:val="845"/>
    <w:uiPriority w:val="9"/>
    <w:rPr>
      <w:rFonts w:ascii="Arial" w:hAnsi="Arial" w:eastAsia="Arial" w:cs="Arial"/>
      <w:b/>
      <w:bCs/>
      <w:sz w:val="24"/>
      <w:szCs w:val="24"/>
    </w:rPr>
  </w:style>
  <w:style w:type="character" w:styleId="917" w:customStyle="1">
    <w:name w:val="Heading 6 Char"/>
    <w:basedOn w:val="850"/>
    <w:uiPriority w:val="9"/>
    <w:rPr>
      <w:rFonts w:ascii="Arial" w:hAnsi="Arial" w:eastAsia="Arial" w:cs="Arial"/>
      <w:b/>
      <w:bCs/>
      <w:sz w:val="22"/>
      <w:szCs w:val="22"/>
    </w:rPr>
  </w:style>
  <w:style w:type="character" w:styleId="918" w:customStyle="1">
    <w:name w:val="Título 7 Char"/>
    <w:basedOn w:val="850"/>
    <w:link w:val="847"/>
    <w:uiPriority w:val="9"/>
    <w:qFormat/>
    <w:rPr>
      <w:rFonts w:ascii="Arial" w:hAnsi="Arial" w:eastAsia="Arial" w:cs="Arial"/>
      <w:b/>
      <w:bCs/>
      <w:i/>
      <w:iCs/>
      <w:sz w:val="22"/>
      <w:szCs w:val="22"/>
    </w:rPr>
  </w:style>
  <w:style w:type="character" w:styleId="919" w:customStyle="1">
    <w:name w:val="Título 8 Char"/>
    <w:basedOn w:val="850"/>
    <w:link w:val="848"/>
    <w:uiPriority w:val="9"/>
    <w:rPr>
      <w:rFonts w:ascii="Arial" w:hAnsi="Arial" w:eastAsia="Arial" w:cs="Arial"/>
      <w:i/>
      <w:iCs/>
      <w:sz w:val="22"/>
      <w:szCs w:val="22"/>
    </w:rPr>
  </w:style>
  <w:style w:type="character" w:styleId="920" w:customStyle="1">
    <w:name w:val="Título 9 Char"/>
    <w:basedOn w:val="850"/>
    <w:link w:val="849"/>
    <w:uiPriority w:val="9"/>
    <w:rPr>
      <w:rFonts w:ascii="Arial" w:hAnsi="Arial" w:eastAsia="Arial" w:cs="Arial"/>
      <w:i/>
      <w:iCs/>
      <w:sz w:val="21"/>
      <w:szCs w:val="21"/>
    </w:rPr>
  </w:style>
  <w:style w:type="paragraph" w:styleId="921">
    <w:name w:val="No Spacing"/>
    <w:uiPriority w:val="1"/>
    <w:qFormat/>
    <w:rPr>
      <w:rFonts w:eastAsiaTheme="minorEastAsia"/>
    </w:rPr>
  </w:style>
  <w:style w:type="character" w:styleId="922" w:customStyle="1">
    <w:name w:val="Title Char"/>
    <w:basedOn w:val="850"/>
    <w:uiPriority w:val="10"/>
    <w:qFormat/>
    <w:rPr>
      <w:sz w:val="48"/>
      <w:szCs w:val="48"/>
    </w:rPr>
  </w:style>
  <w:style w:type="character" w:styleId="923" w:customStyle="1">
    <w:name w:val="Subtítulo Char"/>
    <w:basedOn w:val="850"/>
    <w:link w:val="908"/>
    <w:uiPriority w:val="11"/>
    <w:qFormat/>
    <w:rPr>
      <w:sz w:val="24"/>
      <w:szCs w:val="24"/>
    </w:rPr>
  </w:style>
  <w:style w:type="paragraph" w:styleId="924">
    <w:name w:val="Intense Quote"/>
    <w:basedOn w:val="840"/>
    <w:next w:val="840"/>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Citação Intensa Char"/>
    <w:link w:val="924"/>
    <w:uiPriority w:val="30"/>
    <w:rPr>
      <w:i/>
    </w:rPr>
  </w:style>
  <w:style w:type="character" w:styleId="926" w:customStyle="1">
    <w:name w:val="Header Char"/>
    <w:basedOn w:val="850"/>
    <w:uiPriority w:val="99"/>
  </w:style>
  <w:style w:type="character" w:styleId="927" w:customStyle="1">
    <w:name w:val="Footer Char"/>
    <w:basedOn w:val="850"/>
    <w:uiPriority w:val="99"/>
  </w:style>
  <w:style w:type="character" w:styleId="928" w:customStyle="1">
    <w:name w:val="Caption Char"/>
    <w:uiPriority w:val="99"/>
  </w:style>
  <w:style w:type="table" w:styleId="929" w:customStyle="1">
    <w:name w:val="Table Grid Light"/>
    <w:basedOn w:val="8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0" w:customStyle="1">
    <w:name w:val="Simples Tabela 11"/>
    <w:basedOn w:val="8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Simples Tabela 21"/>
    <w:basedOn w:val="8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Simples Tabela 31"/>
    <w:basedOn w:val="8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Tabela Simples 41"/>
    <w:basedOn w:val="8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Tabela Simples 51"/>
    <w:basedOn w:val="8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Tabela de Grade 1 Clara1"/>
    <w:basedOn w:val="85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5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5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5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51"/>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5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Tabela de Grade 21"/>
    <w:basedOn w:val="85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5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51"/>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5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Tabela de Grade 31"/>
    <w:basedOn w:val="8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5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5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5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Tabela de Grade 41"/>
    <w:basedOn w:val="85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8" w:customStyle="1">
    <w:name w:val="Grid Table 4 - Accent 2"/>
    <w:basedOn w:val="85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9" w:customStyle="1">
    <w:name w:val="Grid Table 4 - Accent 3"/>
    <w:basedOn w:val="8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0" w:customStyle="1">
    <w:name w:val="Grid Table 4 - Accent 4"/>
    <w:basedOn w:val="8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basedOn w:val="8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basedOn w:val="8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Tabela de Grade 5 Escura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basedOn w:val="85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Tabela de Grade 6 Colorida1"/>
    <w:basedOn w:val="85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1" w:customStyle="1">
    <w:name w:val="Grid Table 6 Colorful - Accent 1"/>
    <w:basedOn w:val="8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2" w:customStyle="1">
    <w:name w:val="Grid Table 6 Colorful - Accent 2"/>
    <w:basedOn w:val="85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3" w:customStyle="1">
    <w:name w:val="Grid Table 6 Colorful - Accent 3"/>
    <w:basedOn w:val="85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4" w:customStyle="1">
    <w:name w:val="Grid Table 6 Colorful - Accent 4"/>
    <w:basedOn w:val="8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5" w:customStyle="1">
    <w:name w:val="Grid Table 6 Colorful - Accent 5"/>
    <w:basedOn w:val="85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6" w:customStyle="1">
    <w:name w:val="Grid Table 6 Colorful - Accent 6"/>
    <w:basedOn w:val="8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7" w:customStyle="1">
    <w:name w:val="Tabela de Grade 7 Colorida1"/>
    <w:basedOn w:val="8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51"/>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5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5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Tabela de Lista 1 Clara1"/>
    <w:basedOn w:val="85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5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51"/>
    <w:link w:val="115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5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51"/>
    <w:link w:val="115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5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51"/>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Tabela de Lista 21"/>
    <w:basedOn w:val="8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2" w:customStyle="1">
    <w:name w:val="List Table 2 - Accent 1"/>
    <w:basedOn w:val="8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basedOn w:val="851"/>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4" w:customStyle="1">
    <w:name w:val="List Table 2 - Accent 3"/>
    <w:basedOn w:val="85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basedOn w:val="85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basedOn w:val="85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basedOn w:val="85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Tabela de Lista 31"/>
    <w:basedOn w:val="85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5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basedOn w:val="851"/>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51"/>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5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5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Tabela de Lista 41"/>
    <w:basedOn w:val="8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basedOn w:val="851"/>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basedOn w:val="8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basedOn w:val="8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basedOn w:val="8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basedOn w:val="8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Tabela de Lista 5 Escura1"/>
    <w:basedOn w:val="85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3" w:customStyle="1">
    <w:name w:val="List Table 5 Dark - Accent 1"/>
    <w:basedOn w:val="8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4" w:customStyle="1">
    <w:name w:val="List Table 5 Dark - Accent 2"/>
    <w:basedOn w:val="85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5" w:customStyle="1">
    <w:name w:val="List Table 5 Dark - Accent 3"/>
    <w:basedOn w:val="851"/>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6" w:customStyle="1">
    <w:name w:val="List Table 5 Dark - Accent 4"/>
    <w:basedOn w:val="8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7" w:customStyle="1">
    <w:name w:val="List Table 5 Dark - Accent 5"/>
    <w:basedOn w:val="85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8" w:customStyle="1">
    <w:name w:val="List Table 5 Dark - Accent 6"/>
    <w:basedOn w:val="8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9" w:customStyle="1">
    <w:name w:val="Tabela de Lista 6 Colorida1"/>
    <w:basedOn w:val="85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0" w:customStyle="1">
    <w:name w:val="List Table 6 Colorful - Accent 1"/>
    <w:basedOn w:val="85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1" w:customStyle="1">
    <w:name w:val="List Table 6 Colorful - Accent 2"/>
    <w:basedOn w:val="851"/>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2" w:customStyle="1">
    <w:name w:val="List Table 6 Colorful - Accent 3"/>
    <w:basedOn w:val="85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3" w:customStyle="1">
    <w:name w:val="List Table 6 Colorful - Accent 4"/>
    <w:basedOn w:val="85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4" w:customStyle="1">
    <w:name w:val="List Table 6 Colorful - Accent 5"/>
    <w:basedOn w:val="85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5" w:customStyle="1">
    <w:name w:val="List Table 6 Colorful - Accent 6"/>
    <w:basedOn w:val="85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6" w:customStyle="1">
    <w:name w:val="Tabela de Lista 7 Colorida1"/>
    <w:basedOn w:val="85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5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5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5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5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5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5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4" w:customStyle="1">
    <w:name w:val="Lined - Accent 1"/>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5" w:customStyle="1">
    <w:name w:val="Lined - Accent 2"/>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6" w:customStyle="1">
    <w:name w:val="Lined - Accent 3"/>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7" w:customStyle="1">
    <w:name w:val="Lined - Accent 4"/>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basedOn w:val="85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1" w:customStyle="1">
    <w:name w:val="Bordered &amp; Lined - Accent 1"/>
    <w:basedOn w:val="85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2" w:customStyle="1">
    <w:name w:val="Bordered &amp; Lined - Accent 2"/>
    <w:basedOn w:val="85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3" w:customStyle="1">
    <w:name w:val="Bordered &amp; Lined - Accent 3"/>
    <w:basedOn w:val="85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4" w:customStyle="1">
    <w:name w:val="Bordered &amp; Lined - Accent 4"/>
    <w:basedOn w:val="8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basedOn w:val="8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basedOn w:val="8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basedOn w:val="85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8" w:customStyle="1">
    <w:name w:val="Bordered - Accent 1"/>
    <w:basedOn w:val="85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basedOn w:val="85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0" w:customStyle="1">
    <w:name w:val="Bordered - Accent 3"/>
    <w:basedOn w:val="8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1" w:customStyle="1">
    <w:name w:val="Bordered - Accent 4"/>
    <w:basedOn w:val="8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basedOn w:val="8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basedOn w:val="85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Texto de nota de rodapé Char"/>
    <w:link w:val="909"/>
    <w:uiPriority w:val="99"/>
    <w:qFormat/>
    <w:rPr>
      <w:sz w:val="18"/>
    </w:rPr>
  </w:style>
  <w:style w:type="character" w:styleId="1055" w:customStyle="1">
    <w:name w:val="Texto de nota de fim Char"/>
    <w:link w:val="897"/>
    <w:uiPriority w:val="99"/>
    <w:qFormat/>
    <w:rPr>
      <w:sz w:val="20"/>
    </w:rPr>
  </w:style>
  <w:style w:type="paragraph" w:styleId="1056">
    <w:name w:val="List Paragraph"/>
    <w:basedOn w:val="840"/>
    <w:link w:val="1119"/>
    <w:uiPriority w:val="1"/>
    <w:qFormat/>
    <w:pPr>
      <w:contextualSpacing/>
      <w:ind w:left="720"/>
    </w:pPr>
  </w:style>
  <w:style w:type="character" w:styleId="1057" w:customStyle="1">
    <w:name w:val="Texto de balão Char"/>
    <w:link w:val="907"/>
    <w:uiPriority w:val="99"/>
    <w:qFormat/>
    <w:rPr>
      <w:rFonts w:ascii="Tahoma" w:hAnsi="Tahoma" w:cs="Tahoma"/>
      <w:sz w:val="16"/>
      <w:szCs w:val="16"/>
    </w:rPr>
  </w:style>
  <w:style w:type="character" w:styleId="1058" w:customStyle="1">
    <w:name w:val="Título 2 Char"/>
    <w:link w:val="842"/>
    <w:rPr>
      <w:b/>
      <w:color w:val="000000"/>
      <w:sz w:val="24"/>
    </w:rPr>
  </w:style>
  <w:style w:type="paragraph" w:styleId="1059" w:customStyle="1">
    <w:name w:val="Nível 2"/>
    <w:basedOn w:val="840"/>
    <w:next w:val="840"/>
    <w:pPr>
      <w:jc w:val="both"/>
      <w:spacing w:after="120"/>
    </w:pPr>
    <w:rPr>
      <w:rFonts w:ascii="Arial" w:hAnsi="Arial" w:cs="Times New Roman"/>
      <w:b/>
      <w:szCs w:val="20"/>
    </w:rPr>
  </w:style>
  <w:style w:type="character" w:styleId="1060" w:customStyle="1">
    <w:name w:val="normal__char1"/>
    <w:rPr>
      <w:rFonts w:hint="default" w:ascii="Arial" w:hAnsi="Arial" w:cs="Arial"/>
      <w:sz w:val="24"/>
      <w:szCs w:val="24"/>
      <w:u w:val="none"/>
    </w:rPr>
  </w:style>
  <w:style w:type="character" w:styleId="1061" w:customStyle="1">
    <w:name w:val="apple-style-span"/>
    <w:basedOn w:val="850"/>
    <w:qFormat/>
  </w:style>
  <w:style w:type="paragraph" w:styleId="1062">
    <w:name w:val="Quote"/>
    <w:basedOn w:val="840"/>
    <w:next w:val="840"/>
    <w:link w:val="1063"/>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63" w:customStyle="1">
    <w:name w:val="Citação Char"/>
    <w:link w:val="1062"/>
    <w:qFormat/>
    <w:rPr>
      <w:rFonts w:ascii="Arial" w:hAnsi="Arial" w:eastAsia="Calibri" w:cs="Tahoma"/>
      <w:i/>
      <w:iCs/>
      <w:color w:val="000000"/>
      <w:szCs w:val="24"/>
      <w:shd w:val="clear" w:color="auto" w:fill="ffffcc"/>
    </w:rPr>
  </w:style>
  <w:style w:type="paragraph" w:styleId="1064" w:customStyle="1">
    <w:name w:val="Nota explicativa"/>
    <w:basedOn w:val="1062"/>
    <w:link w:val="1065"/>
    <w:qFormat/>
    <w:rPr>
      <w:szCs w:val="20"/>
    </w:rPr>
  </w:style>
  <w:style w:type="character" w:styleId="1065" w:customStyle="1">
    <w:name w:val="Nota explicativa Char"/>
    <w:basedOn w:val="1063"/>
    <w:link w:val="1064"/>
    <w:rPr>
      <w:rFonts w:ascii="Arial" w:hAnsi="Arial" w:eastAsia="Calibri" w:cs="Tahoma"/>
      <w:i/>
      <w:iCs/>
      <w:color w:val="000000"/>
      <w:szCs w:val="24"/>
      <w:shd w:val="clear" w:color="auto" w:fill="ffffcc"/>
    </w:rPr>
  </w:style>
  <w:style w:type="character" w:styleId="1066" w:customStyle="1">
    <w:name w:val="Cabeçalho Char"/>
    <w:link w:val="901"/>
    <w:qFormat/>
    <w:rPr>
      <w:rFonts w:ascii="Ecofont_Spranq_eco_Sans" w:hAnsi="Ecofont_Spranq_eco_Sans" w:cs="Tahoma"/>
      <w:sz w:val="24"/>
      <w:szCs w:val="24"/>
    </w:rPr>
  </w:style>
  <w:style w:type="character" w:styleId="1067" w:customStyle="1">
    <w:name w:val="Rodapé Char"/>
    <w:link w:val="903"/>
    <w:uiPriority w:val="99"/>
    <w:qFormat/>
    <w:rPr>
      <w:rFonts w:ascii="Ecofont_Spranq_eco_Sans" w:hAnsi="Ecofont_Spranq_eco_Sans" w:cs="Tahoma"/>
      <w:sz w:val="24"/>
      <w:szCs w:val="24"/>
    </w:rPr>
  </w:style>
  <w:style w:type="character" w:styleId="1068" w:customStyle="1">
    <w:name w:val="Texto de comentário Char"/>
    <w:basedOn w:val="850"/>
    <w:link w:val="892"/>
    <w:uiPriority w:val="99"/>
    <w:qFormat/>
    <w:rPr>
      <w:rFonts w:ascii="Ecofont_Spranq_eco_Sans" w:hAnsi="Ecofont_Spranq_eco_Sans" w:cs="Tahoma"/>
      <w:lang w:eastAsia="pt-BR"/>
    </w:rPr>
  </w:style>
  <w:style w:type="character" w:styleId="1069" w:customStyle="1">
    <w:name w:val="Assunto do comentário Char"/>
    <w:basedOn w:val="1068"/>
    <w:link w:val="902"/>
    <w:semiHidden/>
    <w:qFormat/>
    <w:rPr>
      <w:rFonts w:ascii="Ecofont_Spranq_eco_Sans" w:hAnsi="Ecofont_Spranq_eco_Sans" w:cs="Tahoma"/>
      <w:b/>
      <w:bCs/>
      <w:lang w:eastAsia="pt-BR"/>
    </w:rPr>
  </w:style>
  <w:style w:type="character" w:styleId="1070" w:customStyle="1">
    <w:name w:val="Título 4 Char"/>
    <w:basedOn w:val="850"/>
    <w:link w:val="844"/>
    <w:qFormat/>
    <w:rPr>
      <w:rFonts w:asciiTheme="majorHAnsi" w:hAnsiTheme="majorHAnsi" w:eastAsiaTheme="majorEastAsia" w:cstheme="majorBidi"/>
      <w:i/>
      <w:iCs/>
      <w:color w:val="365f91" w:themeColor="accent1" w:themeShade="BF"/>
      <w:sz w:val="24"/>
      <w:szCs w:val="24"/>
      <w:lang w:eastAsia="pt-BR"/>
    </w:rPr>
  </w:style>
  <w:style w:type="paragraph" w:styleId="1071" w:customStyle="1">
    <w:name w:val="Nivel 01"/>
    <w:basedOn w:val="841"/>
    <w:next w:val="840"/>
    <w:link w:val="1074"/>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072" w:customStyle="1">
    <w:name w:val="Nivel_01_Titulo"/>
    <w:basedOn w:val="1071"/>
    <w:link w:val="1076"/>
    <w:qFormat/>
    <w:pPr>
      <w:jc w:val="left"/>
    </w:pPr>
    <w:rPr>
      <w:rFonts w:cstheme="majorBidi"/>
      <w:color w:val="000000" w:themeColor="text1"/>
      <w:spacing w:val="5"/>
      <w:sz w:val="52"/>
      <w:szCs w:val="52"/>
    </w:rPr>
  </w:style>
  <w:style w:type="character" w:styleId="1073" w:customStyle="1">
    <w:name w:val="Título Char"/>
    <w:basedOn w:val="850"/>
    <w:link w:val="895"/>
    <w:rPr>
      <w:rFonts w:asciiTheme="majorHAnsi" w:hAnsiTheme="majorHAnsi" w:eastAsiaTheme="majorEastAsia" w:cstheme="majorBidi"/>
      <w:color w:val="17365d" w:themeColor="text2" w:themeShade="BF"/>
      <w:spacing w:val="5"/>
      <w:sz w:val="52"/>
      <w:szCs w:val="52"/>
      <w:lang w:eastAsia="pt-BR"/>
    </w:rPr>
  </w:style>
  <w:style w:type="character" w:styleId="1074" w:customStyle="1">
    <w:name w:val="Nivel 01 Char"/>
    <w:basedOn w:val="1073"/>
    <w:link w:val="1071"/>
    <w:qFormat/>
    <w:rPr>
      <w:rFonts w:ascii="Arial" w:hAnsi="Arial" w:cs="Arial" w:eastAsiaTheme="majorEastAsia"/>
      <w:b/>
      <w:bCs/>
      <w:color w:val="17365d" w:themeColor="text2" w:themeShade="BF"/>
      <w:spacing w:val="5"/>
      <w:sz w:val="52"/>
      <w:szCs w:val="52"/>
      <w:lang w:eastAsia="pt-BR"/>
    </w:rPr>
  </w:style>
  <w:style w:type="character" w:styleId="1075" w:customStyle="1">
    <w:name w:val="Título 1 Char"/>
    <w:basedOn w:val="850"/>
    <w:link w:val="841"/>
    <w:rPr>
      <w:rFonts w:asciiTheme="majorHAnsi" w:hAnsiTheme="majorHAnsi" w:eastAsiaTheme="majorEastAsia" w:cstheme="majorBidi"/>
      <w:b/>
      <w:bCs/>
      <w:color w:val="365f91" w:themeColor="accent1" w:themeShade="BF"/>
      <w:sz w:val="28"/>
      <w:szCs w:val="28"/>
      <w:lang w:eastAsia="pt-BR"/>
    </w:rPr>
  </w:style>
  <w:style w:type="character" w:styleId="1076" w:customStyle="1">
    <w:name w:val="Nivel_01_Titulo Char"/>
    <w:basedOn w:val="1074"/>
    <w:link w:val="1072"/>
    <w:qFormat/>
    <w:rPr>
      <w:rFonts w:ascii="Arial" w:hAnsi="Arial" w:eastAsiaTheme="majorEastAsia" w:cstheme="majorBidi"/>
      <w:b/>
      <w:bCs/>
      <w:color w:val="000000" w:themeColor="text1"/>
      <w:spacing w:val="5"/>
      <w:sz w:val="52"/>
      <w:szCs w:val="52"/>
      <w:lang w:eastAsia="pt-BR"/>
    </w:rPr>
  </w:style>
  <w:style w:type="paragraph" w:styleId="1077"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78" w:customStyle="1">
    <w:name w:val="Quote Char"/>
    <w:basedOn w:val="850"/>
    <w:link w:val="1079"/>
    <w:qFormat/>
    <w:rPr>
      <w:rFonts w:ascii="Ecofont_Spranq_eco_Sans" w:hAnsi="Ecofont_Spranq_eco_Sans" w:eastAsia="Calibri" w:cs="Tahoma"/>
      <w:i/>
      <w:iCs/>
      <w:color w:val="000000"/>
      <w:shd w:val="clear" w:color="auto" w:fill="ffffcc"/>
    </w:rPr>
  </w:style>
  <w:style w:type="paragraph" w:styleId="1079" w:customStyle="1">
    <w:name w:val="Citação1"/>
    <w:basedOn w:val="840"/>
    <w:next w:val="840"/>
    <w:link w:val="1078"/>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80" w:customStyle="1">
    <w:name w:val="paragraph"/>
    <w:basedOn w:val="840"/>
    <w:pPr>
      <w:spacing w:before="100" w:beforeAutospacing="1" w:after="100" w:afterAutospacing="1"/>
    </w:pPr>
    <w:rPr>
      <w:rFonts w:ascii="Times New Roman" w:hAnsi="Times New Roman" w:eastAsia="Times New Roman" w:cs="Times New Roman"/>
    </w:rPr>
  </w:style>
  <w:style w:type="character" w:styleId="1081" w:customStyle="1">
    <w:name w:val="normaltextrun"/>
    <w:basedOn w:val="850"/>
  </w:style>
  <w:style w:type="character" w:styleId="1082" w:customStyle="1">
    <w:name w:val="eop"/>
    <w:basedOn w:val="850"/>
  </w:style>
  <w:style w:type="character" w:styleId="1083" w:customStyle="1">
    <w:name w:val="spellingerror"/>
    <w:basedOn w:val="850"/>
    <w:qFormat/>
  </w:style>
  <w:style w:type="character" w:styleId="1084" w:customStyle="1">
    <w:name w:val="Corpo de texto Char"/>
    <w:basedOn w:val="850"/>
    <w:link w:val="890"/>
    <w:rPr>
      <w:rFonts w:eastAsia="Times New Roman"/>
      <w:sz w:val="24"/>
      <w:szCs w:val="24"/>
      <w:lang w:eastAsia="pt-BR"/>
    </w:rPr>
  </w:style>
  <w:style w:type="paragraph" w:styleId="1085" w:customStyle="1">
    <w:name w:val="Nivel1"/>
    <w:basedOn w:val="841"/>
    <w:link w:val="1086"/>
    <w:qFormat/>
    <w:pPr>
      <w:ind w:left="357" w:hanging="357"/>
      <w:jc w:val="both"/>
      <w:spacing w:line="276" w:lineRule="auto"/>
    </w:pPr>
    <w:rPr>
      <w:rFonts w:ascii="Arial" w:hAnsi="Arial" w:cs="Arial"/>
      <w:bCs w:val="0"/>
      <w:color w:val="000000"/>
    </w:rPr>
  </w:style>
  <w:style w:type="character" w:styleId="1086" w:customStyle="1">
    <w:name w:val="Nivel1 Char"/>
    <w:basedOn w:val="1075"/>
    <w:link w:val="1085"/>
    <w:qFormat/>
    <w:rPr>
      <w:rFonts w:ascii="Arial" w:hAnsi="Arial" w:cs="Arial" w:eastAsiaTheme="majorEastAsia"/>
      <w:b/>
      <w:bCs w:val="0"/>
      <w:color w:val="000000"/>
      <w:sz w:val="28"/>
      <w:szCs w:val="28"/>
      <w:lang w:eastAsia="pt-BR"/>
    </w:rPr>
  </w:style>
  <w:style w:type="paragraph" w:styleId="1087" w:customStyle="1">
    <w:name w:val="Parágrafo da Lista1"/>
    <w:basedOn w:val="840"/>
    <w:qFormat/>
    <w:pPr>
      <w:ind w:left="720"/>
    </w:pPr>
    <w:rPr>
      <w:rFonts w:eastAsia="Times New Roman" w:cs="Ecofont_Spranq_eco_Sans"/>
    </w:rPr>
  </w:style>
  <w:style w:type="paragraph" w:styleId="1088" w:customStyle="1">
    <w:name w:val="Nivel 2"/>
    <w:basedOn w:val="840"/>
    <w:link w:val="1113"/>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89" w:customStyle="1">
    <w:name w:val="Nivel 1"/>
    <w:basedOn w:val="1088"/>
    <w:next w:val="1088"/>
    <w:qFormat/>
    <w:pPr>
      <w:numPr>
        <w:ilvl w:val="0"/>
        <w:numId w:val="0"/>
      </w:numPr>
      <w:ind w:left="360" w:hanging="360"/>
    </w:pPr>
    <w:rPr>
      <w:b/>
    </w:rPr>
  </w:style>
  <w:style w:type="paragraph" w:styleId="1090" w:customStyle="1">
    <w:name w:val="Nivel 3"/>
    <w:basedOn w:val="840"/>
    <w:link w:val="1139"/>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91" w:customStyle="1">
    <w:name w:val="Nivel 4"/>
    <w:basedOn w:val="1090"/>
    <w:link w:val="1093"/>
    <w:qFormat/>
    <w:pPr>
      <w:numPr>
        <w:ilvl w:val="3"/>
      </w:numPr>
      <w:ind w:left="567" w:firstLine="0"/>
    </w:pPr>
    <w:rPr>
      <w:color w:val="auto"/>
    </w:rPr>
  </w:style>
  <w:style w:type="paragraph" w:styleId="1092" w:customStyle="1">
    <w:name w:val="Nivel 5"/>
    <w:basedOn w:val="1091"/>
    <w:qFormat/>
    <w:pPr>
      <w:numPr>
        <w:ilvl w:val="4"/>
      </w:numPr>
      <w:ind w:left="851" w:firstLine="0"/>
    </w:pPr>
  </w:style>
  <w:style w:type="character" w:styleId="1093" w:customStyle="1">
    <w:name w:val="Nivel 4 Char"/>
    <w:basedOn w:val="850"/>
    <w:link w:val="1091"/>
    <w:qFormat/>
    <w:rPr>
      <w:rFonts w:ascii="Arial" w:hAnsi="Arial" w:cs="Arial"/>
      <w:lang w:eastAsia="pt-BR"/>
    </w:rPr>
  </w:style>
  <w:style w:type="paragraph" w:styleId="1094" w:customStyle="1">
    <w:name w:val="textbody"/>
    <w:basedOn w:val="840"/>
    <w:qFormat/>
    <w:pPr>
      <w:spacing w:before="100" w:beforeAutospacing="1" w:after="100" w:afterAutospacing="1"/>
    </w:pPr>
    <w:rPr>
      <w:rFonts w:ascii="Times New Roman" w:hAnsi="Times New Roman" w:eastAsia="Times New Roman" w:cs="Times New Roman"/>
    </w:rPr>
  </w:style>
  <w:style w:type="paragraph" w:styleId="1095" w:customStyle="1">
    <w:name w:val="em_0020ementa"/>
    <w:basedOn w:val="840"/>
    <w:pPr>
      <w:ind w:left="4160"/>
      <w:jc w:val="both"/>
    </w:pPr>
    <w:rPr>
      <w:rFonts w:ascii="Times New Roman" w:hAnsi="Times New Roman" w:eastAsia="Times New Roman" w:cs="Times New Roman"/>
      <w:sz w:val="28"/>
      <w:szCs w:val="28"/>
    </w:rPr>
  </w:style>
  <w:style w:type="character" w:styleId="1096" w:customStyle="1">
    <w:name w:val="cp_0020corpodespacho__char1"/>
    <w:qFormat/>
    <w:rPr>
      <w:rFonts w:hint="default" w:ascii="Times New Roman" w:hAnsi="Times New Roman" w:cs="Times New Roman"/>
      <w:sz w:val="26"/>
      <w:szCs w:val="26"/>
      <w:u w:val="none"/>
    </w:rPr>
  </w:style>
  <w:style w:type="character" w:styleId="1097" w:customStyle="1">
    <w:name w:val="em_0020ementa__char1"/>
    <w:qFormat/>
    <w:rPr>
      <w:rFonts w:hint="default" w:ascii="Times New Roman" w:hAnsi="Times New Roman" w:cs="Times New Roman"/>
      <w:sz w:val="28"/>
      <w:szCs w:val="28"/>
      <w:u w:val="none"/>
    </w:rPr>
  </w:style>
  <w:style w:type="paragraph" w:styleId="1098" w:customStyle="1">
    <w:name w:val="Revisão1"/>
    <w:hidden/>
    <w:uiPriority w:val="99"/>
    <w:semiHidden/>
    <w:qFormat/>
    <w:rPr>
      <w:rFonts w:ascii="Ecofont_Spranq_eco_Sans" w:hAnsi="Ecofont_Spranq_eco_Sans" w:eastAsia="Times New Roman" w:cs="Tahoma"/>
      <w:sz w:val="24"/>
      <w:szCs w:val="24"/>
      <w:lang w:eastAsia="pt-BR"/>
    </w:rPr>
  </w:style>
  <w:style w:type="character" w:styleId="1099" w:customStyle="1">
    <w:name w:val="Manoel"/>
    <w:qFormat/>
    <w:rPr>
      <w:rFonts w:ascii="Arial" w:hAnsi="Arial" w:cs="Arial"/>
      <w:color w:val="7030a0"/>
      <w:sz w:val="20"/>
    </w:rPr>
  </w:style>
  <w:style w:type="character" w:styleId="1100" w:customStyle="1">
    <w:name w:val="ListLabel 12"/>
    <w:qFormat/>
    <w:rPr>
      <w:b/>
    </w:rPr>
  </w:style>
  <w:style w:type="paragraph" w:styleId="1101" w:customStyle="1">
    <w:name w:val="texto1"/>
    <w:basedOn w:val="840"/>
    <w:qFormat/>
    <w:pPr>
      <w:spacing w:before="100" w:beforeAutospacing="1" w:after="100" w:afterAutospacing="1"/>
    </w:pPr>
    <w:rPr>
      <w:rFonts w:ascii="Times New Roman" w:hAnsi="Times New Roman" w:eastAsia="Times New Roman" w:cs="Times New Roman"/>
    </w:rPr>
  </w:style>
  <w:style w:type="paragraph" w:styleId="1102" w:customStyle="1">
    <w:name w:val="Grade Colorida - Ênfase 11"/>
    <w:basedOn w:val="840"/>
    <w:next w:val="840"/>
    <w:link w:val="1103"/>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03" w:customStyle="1">
    <w:name w:val="Grade Colorida - Ênfase 1 Char"/>
    <w:link w:val="1102"/>
    <w:uiPriority w:val="29"/>
    <w:qFormat/>
    <w:rPr>
      <w:rFonts w:ascii="Arial" w:hAnsi="Arial" w:eastAsia="Calibri"/>
      <w:i/>
      <w:iCs/>
      <w:color w:val="000000"/>
      <w:szCs w:val="24"/>
      <w:shd w:val="clear" w:color="auto" w:fill="ffffcc"/>
    </w:rPr>
  </w:style>
  <w:style w:type="paragraph" w:styleId="1104" w:customStyle="1">
    <w:name w:val="x_western"/>
    <w:basedOn w:val="840"/>
    <w:qFormat/>
    <w:pPr>
      <w:spacing w:before="100" w:beforeAutospacing="1" w:after="100" w:afterAutospacing="1"/>
    </w:pPr>
    <w:rPr>
      <w:rFonts w:ascii="Times New Roman" w:hAnsi="Times New Roman" w:eastAsia="Times New Roman" w:cs="Times New Roman"/>
    </w:rPr>
  </w:style>
  <w:style w:type="paragraph" w:styleId="1105" w:customStyle="1">
    <w:name w:val="TCU - Ac - item 9 - §§_0"/>
    <w:basedOn w:val="840"/>
    <w:qFormat/>
    <w:pPr>
      <w:ind w:firstLine="1134"/>
      <w:jc w:val="both"/>
    </w:pPr>
    <w:rPr>
      <w:rFonts w:ascii="Times New Roman" w:hAnsi="Times New Roman" w:eastAsia="Times New Roman" w:cs="Times New Roman"/>
      <w:szCs w:val="22"/>
      <w:lang w:eastAsia="en-US"/>
    </w:rPr>
  </w:style>
  <w:style w:type="paragraph" w:styleId="1106" w:customStyle="1">
    <w:name w:val="Normal_1"/>
    <w:qFormat/>
    <w:rPr>
      <w:rFonts w:eastAsia="Times New Roman"/>
      <w:sz w:val="24"/>
      <w:szCs w:val="22"/>
      <w:lang w:eastAsia="en-US"/>
    </w:rPr>
  </w:style>
  <w:style w:type="paragraph" w:styleId="1107" w:customStyle="1">
    <w:name w:val="tcu_-__ac_-_item_9_-_1ª_linha"/>
    <w:basedOn w:val="840"/>
    <w:qFormat/>
    <w:pPr>
      <w:spacing w:before="100" w:beforeAutospacing="1" w:after="100" w:afterAutospacing="1"/>
    </w:pPr>
    <w:rPr>
      <w:rFonts w:ascii="Times New Roman" w:hAnsi="Times New Roman" w:eastAsia="Times New Roman" w:cs="Times New Roman"/>
    </w:rPr>
  </w:style>
  <w:style w:type="paragraph" w:styleId="1108" w:customStyle="1">
    <w:name w:val="texto_justificado_recuo_primeira_linha"/>
    <w:basedOn w:val="840"/>
    <w:qFormat/>
    <w:pPr>
      <w:spacing w:before="100" w:beforeAutospacing="1" w:after="100" w:afterAutospacing="1"/>
    </w:pPr>
    <w:rPr>
      <w:rFonts w:ascii="Times New Roman" w:hAnsi="Times New Roman" w:eastAsia="Times New Roman" w:cs="Times New Roman"/>
    </w:rPr>
  </w:style>
  <w:style w:type="character" w:styleId="1109" w:customStyle="1">
    <w:name w:val="highlight"/>
    <w:basedOn w:val="850"/>
    <w:qFormat/>
  </w:style>
  <w:style w:type="paragraph" w:styleId="1110" w:customStyle="1">
    <w:name w:val="texto_justificado"/>
    <w:basedOn w:val="840"/>
    <w:qFormat/>
    <w:pPr>
      <w:spacing w:before="100" w:beforeAutospacing="1" w:after="100" w:afterAutospacing="1"/>
    </w:pPr>
    <w:rPr>
      <w:rFonts w:ascii="Times New Roman" w:hAnsi="Times New Roman" w:eastAsia="Times New Roman" w:cs="Times New Roman"/>
    </w:rPr>
  </w:style>
  <w:style w:type="character" w:styleId="1111" w:customStyle="1">
    <w:name w:val="Menção Pendente1"/>
    <w:basedOn w:val="850"/>
    <w:uiPriority w:val="99"/>
    <w:semiHidden/>
    <w:unhideWhenUsed/>
    <w:qFormat/>
    <w:rPr>
      <w:color w:val="605e5c"/>
      <w:shd w:val="clear" w:color="auto" w:fill="e1dfdd"/>
    </w:rPr>
  </w:style>
  <w:style w:type="character" w:styleId="1112" w:customStyle="1">
    <w:name w:val="Menção Pendente2"/>
    <w:basedOn w:val="850"/>
    <w:uiPriority w:val="99"/>
    <w:semiHidden/>
    <w:unhideWhenUsed/>
    <w:rPr>
      <w:color w:val="605e5c"/>
      <w:shd w:val="clear" w:color="auto" w:fill="e1dfdd"/>
    </w:rPr>
  </w:style>
  <w:style w:type="character" w:styleId="1113" w:customStyle="1">
    <w:name w:val="Nivel 2 Char"/>
    <w:basedOn w:val="850"/>
    <w:link w:val="1088"/>
    <w:qFormat/>
    <w:rPr>
      <w:rFonts w:ascii="Arial" w:hAnsi="Arial" w:cs="Arial"/>
      <w:color w:val="000000"/>
      <w:lang w:eastAsia="pt-BR"/>
    </w:rPr>
  </w:style>
  <w:style w:type="paragraph" w:styleId="1114" w:customStyle="1">
    <w:name w:val="Nível 2 Opcional"/>
    <w:basedOn w:val="1088"/>
    <w:link w:val="1116"/>
    <w:qFormat/>
    <w:pPr>
      <w:numPr>
        <w:ilvl w:val="0"/>
        <w:numId w:val="0"/>
      </w:numPr>
      <w:ind w:left="432" w:hanging="432"/>
    </w:pPr>
    <w:rPr>
      <w:rFonts w:eastAsia="Times New Roman"/>
      <w:i/>
      <w:color w:val="ff0000"/>
    </w:rPr>
  </w:style>
  <w:style w:type="paragraph" w:styleId="1115" w:customStyle="1">
    <w:name w:val="Nível 3 Opcional"/>
    <w:basedOn w:val="1090"/>
    <w:link w:val="1117"/>
    <w:qFormat/>
    <w:pPr>
      <w:numPr>
        <w:ilvl w:val="0"/>
        <w:numId w:val="0"/>
      </w:numPr>
      <w:ind w:left="1072" w:hanging="504"/>
    </w:pPr>
    <w:rPr>
      <w:rFonts w:eastAsia="Times New Roman"/>
      <w:i/>
      <w:iCs/>
      <w:color w:val="ff0000"/>
    </w:rPr>
  </w:style>
  <w:style w:type="character" w:styleId="1116" w:customStyle="1">
    <w:name w:val="Nível 2 Opcional Char"/>
    <w:basedOn w:val="850"/>
    <w:link w:val="1114"/>
    <w:qFormat/>
    <w:rPr>
      <w:rFonts w:ascii="Arial" w:hAnsi="Arial" w:eastAsia="Times New Roman" w:cs="Arial"/>
      <w:i/>
      <w:color w:val="ff0000"/>
      <w:lang w:eastAsia="pt-BR"/>
    </w:rPr>
  </w:style>
  <w:style w:type="character" w:styleId="1117" w:customStyle="1">
    <w:name w:val="Nível 3 Opcional Char"/>
    <w:basedOn w:val="850"/>
    <w:link w:val="1115"/>
    <w:qFormat/>
    <w:rPr>
      <w:rFonts w:ascii="Arial" w:hAnsi="Arial" w:eastAsia="Times New Roman" w:cs="Arial"/>
      <w:i/>
      <w:iCs/>
      <w:color w:val="ff0000"/>
      <w:lang w:eastAsia="pt-BR"/>
    </w:rPr>
  </w:style>
  <w:style w:type="character" w:styleId="1118">
    <w:name w:val="Placeholder Text"/>
    <w:basedOn w:val="850"/>
    <w:uiPriority w:val="67"/>
    <w:semiHidden/>
    <w:qFormat/>
    <w:rPr>
      <w:color w:val="808080"/>
    </w:rPr>
  </w:style>
  <w:style w:type="character" w:styleId="1119" w:customStyle="1">
    <w:name w:val="Parágrafo da Lista Char"/>
    <w:basedOn w:val="850"/>
    <w:link w:val="1056"/>
    <w:uiPriority w:val="34"/>
    <w:qFormat/>
    <w:rPr>
      <w:rFonts w:ascii="Ecofont_Spranq_eco_Sans" w:hAnsi="Ecofont_Spranq_eco_Sans" w:cs="Tahoma"/>
      <w:sz w:val="24"/>
      <w:szCs w:val="24"/>
      <w:lang w:eastAsia="pt-BR"/>
    </w:rPr>
  </w:style>
  <w:style w:type="character" w:styleId="1120" w:customStyle="1">
    <w:name w:val="Título 3 Char"/>
    <w:basedOn w:val="850"/>
    <w:link w:val="843"/>
    <w:uiPriority w:val="9"/>
    <w:semiHidden/>
    <w:qFormat/>
    <w:rPr>
      <w:rFonts w:asciiTheme="majorHAnsi" w:hAnsiTheme="majorHAnsi" w:eastAsiaTheme="majorEastAsia" w:cstheme="majorBidi"/>
      <w:color w:val="244061" w:themeColor="accent1" w:themeShade="80"/>
      <w:sz w:val="24"/>
      <w:szCs w:val="24"/>
    </w:rPr>
  </w:style>
  <w:style w:type="character" w:styleId="1121" w:customStyle="1">
    <w:name w:val="Título 6 Char"/>
    <w:basedOn w:val="850"/>
    <w:link w:val="846"/>
    <w:uiPriority w:val="9"/>
    <w:semiHidden/>
    <w:qFormat/>
    <w:rPr>
      <w:rFonts w:asciiTheme="majorHAnsi" w:hAnsiTheme="majorHAnsi" w:eastAsiaTheme="majorEastAsia" w:cstheme="majorBidi"/>
      <w:color w:val="244061" w:themeColor="accent1" w:themeShade="80"/>
      <w:sz w:val="22"/>
      <w:szCs w:val="22"/>
    </w:rPr>
  </w:style>
  <w:style w:type="paragraph" w:styleId="1122" w:customStyle="1">
    <w:name w:val="Sombreamento Médio 1 - Ênfase 31"/>
    <w:basedOn w:val="840"/>
    <w:next w:val="84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23" w:customStyle="1">
    <w:name w:val="corpo"/>
    <w:basedOn w:val="840"/>
    <w:qFormat/>
    <w:pPr>
      <w:spacing w:before="100" w:beforeAutospacing="1" w:after="100" w:afterAutospacing="1"/>
    </w:pPr>
    <w:rPr>
      <w:rFonts w:ascii="Times New Roman" w:hAnsi="Times New Roman" w:eastAsia="Times New Roman" w:cs="Times New Roman"/>
    </w:rPr>
  </w:style>
  <w:style w:type="paragraph" w:styleId="1124" w:customStyle="1">
    <w:name w:val="item_nivel2"/>
    <w:basedOn w:val="840"/>
    <w:qFormat/>
    <w:pPr>
      <w:spacing w:before="100" w:beforeAutospacing="1" w:after="100" w:afterAutospacing="1"/>
    </w:pPr>
    <w:rPr>
      <w:rFonts w:ascii="Times New Roman" w:hAnsi="Times New Roman" w:eastAsia="Times New Roman" w:cs="Times New Roman"/>
    </w:rPr>
  </w:style>
  <w:style w:type="paragraph" w:styleId="1125" w:customStyle="1">
    <w:name w:val="item_nivel1"/>
    <w:basedOn w:val="840"/>
    <w:qFormat/>
    <w:pPr>
      <w:spacing w:before="100" w:beforeAutospacing="1" w:after="100" w:afterAutospacing="1"/>
    </w:pPr>
    <w:rPr>
      <w:rFonts w:ascii="Times New Roman" w:hAnsi="Times New Roman" w:eastAsia="Times New Roman" w:cs="Times New Roman"/>
    </w:rPr>
  </w:style>
  <w:style w:type="paragraph" w:styleId="1126" w:customStyle="1">
    <w:name w:val="item_alinea_letra"/>
    <w:basedOn w:val="840"/>
    <w:qFormat/>
    <w:pPr>
      <w:spacing w:before="100" w:beforeAutospacing="1" w:after="100" w:afterAutospacing="1"/>
    </w:pPr>
    <w:rPr>
      <w:rFonts w:ascii="Times New Roman" w:hAnsi="Times New Roman" w:eastAsia="Times New Roman" w:cs="Times New Roman"/>
    </w:rPr>
  </w:style>
  <w:style w:type="character" w:styleId="1127" w:customStyle="1">
    <w:name w:val="markedcontent"/>
    <w:basedOn w:val="850"/>
    <w:qFormat/>
  </w:style>
  <w:style w:type="paragraph" w:styleId="1128" w:customStyle="1">
    <w:name w:val="Standard"/>
    <w:qFormat/>
    <w:rPr>
      <w:rFonts w:ascii="Liberation Serif" w:hAnsi="Liberation Serif" w:eastAsia="NSimSun" w:cs="Lucida Sans"/>
      <w:sz w:val="24"/>
      <w:szCs w:val="24"/>
      <w:lang w:eastAsia="zh-CN" w:bidi="hi-IN"/>
    </w:rPr>
  </w:style>
  <w:style w:type="paragraph" w:styleId="1129" w:customStyle="1">
    <w:name w:val="Text body"/>
    <w:basedOn w:val="1128"/>
    <w:qFormat/>
    <w:pPr>
      <w:spacing w:after="140" w:line="276" w:lineRule="auto"/>
    </w:pPr>
  </w:style>
  <w:style w:type="character" w:styleId="1130" w:customStyle="1">
    <w:name w:val="Menção Pendente3"/>
    <w:basedOn w:val="850"/>
    <w:uiPriority w:val="99"/>
    <w:semiHidden/>
    <w:unhideWhenUsed/>
    <w:qFormat/>
    <w:rPr>
      <w:color w:val="605e5c"/>
      <w:shd w:val="clear" w:color="auto" w:fill="e1dfdd"/>
    </w:rPr>
  </w:style>
  <w:style w:type="character" w:styleId="1131" w:customStyle="1">
    <w:name w:val="Menção Pendente4"/>
    <w:basedOn w:val="850"/>
    <w:uiPriority w:val="99"/>
    <w:semiHidden/>
    <w:unhideWhenUsed/>
    <w:qFormat/>
    <w:rPr>
      <w:color w:val="605e5c"/>
      <w:shd w:val="clear" w:color="auto" w:fill="e1dfdd"/>
    </w:rPr>
  </w:style>
  <w:style w:type="paragraph" w:styleId="1132" w:customStyle="1">
    <w:name w:val="ou"/>
    <w:basedOn w:val="1056"/>
    <w:link w:val="1133"/>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33" w:customStyle="1">
    <w:name w:val="ou Char"/>
    <w:basedOn w:val="1119"/>
    <w:link w:val="1132"/>
    <w:qFormat/>
    <w:rPr>
      <w:rFonts w:ascii="Arial" w:hAnsi="Arial" w:cs="Arial" w:eastAsiaTheme="minorHAnsi"/>
      <w:b/>
      <w:bCs/>
      <w:i/>
      <w:iCs/>
      <w:color w:val="ff0000"/>
      <w:sz w:val="24"/>
      <w:szCs w:val="24"/>
      <w:u w:val="single"/>
      <w:lang w:eastAsia="pt-BR"/>
    </w:rPr>
  </w:style>
  <w:style w:type="paragraph" w:styleId="1134" w:customStyle="1">
    <w:name w:val="dou-paragraph"/>
    <w:basedOn w:val="840"/>
    <w:qFormat/>
    <w:pPr>
      <w:spacing w:before="100" w:beforeAutospacing="1" w:after="100" w:afterAutospacing="1"/>
    </w:pPr>
    <w:rPr>
      <w:rFonts w:ascii="Times New Roman" w:hAnsi="Times New Roman" w:eastAsia="Times New Roman" w:cs="Times New Roman"/>
    </w:rPr>
  </w:style>
  <w:style w:type="paragraph" w:styleId="1135" w:customStyle="1">
    <w:name w:val="Nível 2 -Red"/>
    <w:basedOn w:val="1088"/>
    <w:link w:val="1137"/>
    <w:qFormat/>
    <w:rPr>
      <w:i/>
      <w:iCs/>
      <w:color w:val="ff0000"/>
    </w:rPr>
  </w:style>
  <w:style w:type="paragraph" w:styleId="1136" w:customStyle="1">
    <w:name w:val="Nível 3-R"/>
    <w:basedOn w:val="1090"/>
    <w:link w:val="1140"/>
    <w:qFormat/>
    <w:rPr>
      <w:i/>
      <w:iCs/>
      <w:color w:val="ff0000"/>
    </w:rPr>
  </w:style>
  <w:style w:type="character" w:styleId="1137" w:customStyle="1">
    <w:name w:val="Nível 2 -Red Char"/>
    <w:basedOn w:val="1113"/>
    <w:link w:val="1135"/>
    <w:qFormat/>
    <w:rPr>
      <w:rFonts w:ascii="Arial" w:hAnsi="Arial" w:cs="Arial"/>
      <w:i/>
      <w:iCs/>
      <w:color w:val="ff0000"/>
      <w:lang w:eastAsia="pt-BR"/>
    </w:rPr>
  </w:style>
  <w:style w:type="paragraph" w:styleId="1138" w:customStyle="1">
    <w:name w:val="Nível 4-R"/>
    <w:basedOn w:val="1091"/>
    <w:link w:val="1142"/>
    <w:qFormat/>
    <w:rPr>
      <w:i/>
      <w:iCs/>
      <w:color w:val="ff0000"/>
    </w:rPr>
  </w:style>
  <w:style w:type="character" w:styleId="1139" w:customStyle="1">
    <w:name w:val="Nivel 3 Char"/>
    <w:basedOn w:val="850"/>
    <w:link w:val="1090"/>
    <w:qFormat/>
    <w:rPr>
      <w:rFonts w:ascii="Arial" w:hAnsi="Arial" w:cs="Arial"/>
      <w:color w:val="000000"/>
      <w:lang w:eastAsia="pt-BR"/>
    </w:rPr>
  </w:style>
  <w:style w:type="character" w:styleId="1140" w:customStyle="1">
    <w:name w:val="Nível 3-R Char"/>
    <w:basedOn w:val="1139"/>
    <w:link w:val="1136"/>
    <w:qFormat/>
    <w:rPr>
      <w:rFonts w:ascii="Arial" w:hAnsi="Arial" w:cs="Arial"/>
      <w:i/>
      <w:iCs/>
      <w:color w:val="ff0000"/>
      <w:lang w:eastAsia="pt-BR"/>
    </w:rPr>
  </w:style>
  <w:style w:type="paragraph" w:styleId="1141" w:customStyle="1">
    <w:name w:val="Nível 1-Sem Num"/>
    <w:basedOn w:val="1071"/>
    <w:link w:val="1144"/>
    <w:qFormat/>
    <w:pPr>
      <w:numPr>
        <w:numId w:val="0"/>
      </w:numPr>
      <w:outlineLvl w:val="1"/>
    </w:pPr>
    <w:rPr>
      <w:color w:val="ff0000"/>
    </w:rPr>
  </w:style>
  <w:style w:type="character" w:styleId="1142" w:customStyle="1">
    <w:name w:val="Nível 4-R Char"/>
    <w:basedOn w:val="1093"/>
    <w:link w:val="1138"/>
    <w:qFormat/>
    <w:rPr>
      <w:rFonts w:ascii="Arial" w:hAnsi="Arial" w:cs="Arial"/>
      <w:i/>
      <w:iCs/>
      <w:color w:val="ff0000"/>
      <w:lang w:eastAsia="pt-BR"/>
    </w:rPr>
  </w:style>
  <w:style w:type="character" w:styleId="1143" w:customStyle="1">
    <w:name w:val="Link da Internet"/>
    <w:basedOn w:val="850"/>
    <w:uiPriority w:val="99"/>
    <w:unhideWhenUsed/>
    <w:qFormat/>
    <w:rPr>
      <w:color w:val="0000ff" w:themeColor="hyperlink"/>
      <w:u w:val="single"/>
    </w:rPr>
  </w:style>
  <w:style w:type="character" w:styleId="1144" w:customStyle="1">
    <w:name w:val="Nível 1-Sem Num Char"/>
    <w:basedOn w:val="1074"/>
    <w:link w:val="1141"/>
    <w:qFormat/>
    <w:rPr>
      <w:rFonts w:ascii="Arial" w:hAnsi="Arial" w:cs="Arial" w:eastAsiaTheme="majorEastAsia"/>
      <w:b/>
      <w:bCs/>
      <w:color w:val="ff0000"/>
      <w:spacing w:val="5"/>
      <w:sz w:val="52"/>
      <w:szCs w:val="52"/>
      <w:lang w:eastAsia="pt-BR"/>
    </w:rPr>
  </w:style>
  <w:style w:type="paragraph" w:styleId="1145" w:customStyle="1">
    <w:name w:val="citação 2"/>
    <w:basedOn w:val="1062"/>
    <w:link w:val="1149"/>
    <w:qFormat/>
    <w:rPr>
      <w:szCs w:val="20"/>
    </w:rPr>
  </w:style>
  <w:style w:type="paragraph" w:styleId="1146" w:customStyle="1">
    <w:name w:val="Preâmbulo"/>
    <w:basedOn w:val="840"/>
    <w:link w:val="1147"/>
    <w:qFormat/>
    <w:pPr>
      <w:ind w:left="4253" w:right="-17"/>
      <w:jc w:val="both"/>
      <w:spacing w:before="480" w:after="120" w:line="360" w:lineRule="auto"/>
    </w:pPr>
    <w:rPr>
      <w:rFonts w:ascii="Arial" w:hAnsi="Arial" w:eastAsia="Arial" w:cs="Arial"/>
      <w:bCs/>
      <w:sz w:val="20"/>
      <w:szCs w:val="20"/>
    </w:rPr>
  </w:style>
  <w:style w:type="character" w:styleId="1147" w:customStyle="1">
    <w:name w:val="Preâmbulo Char"/>
    <w:basedOn w:val="850"/>
    <w:link w:val="1146"/>
    <w:qFormat/>
    <w:rPr>
      <w:rFonts w:ascii="Arial" w:hAnsi="Arial" w:eastAsia="Arial" w:cs="Arial"/>
      <w:bCs/>
      <w:lang w:eastAsia="pt-BR"/>
    </w:rPr>
  </w:style>
  <w:style w:type="character" w:styleId="1148" w:customStyle="1">
    <w:name w:val="Menção Pendente5"/>
    <w:basedOn w:val="850"/>
    <w:uiPriority w:val="99"/>
    <w:semiHidden/>
    <w:unhideWhenUsed/>
    <w:qFormat/>
    <w:rPr>
      <w:color w:val="605e5c"/>
      <w:shd w:val="clear" w:color="auto" w:fill="e1dfdd"/>
    </w:rPr>
  </w:style>
  <w:style w:type="character" w:styleId="1149" w:customStyle="1">
    <w:name w:val="citação 2 Char"/>
    <w:basedOn w:val="1063"/>
    <w:link w:val="1145"/>
    <w:qFormat/>
    <w:rPr>
      <w:rFonts w:ascii="Arial" w:hAnsi="Arial" w:eastAsia="Calibri" w:cs="Tahoma"/>
      <w:i/>
      <w:iCs/>
      <w:color w:val="000000"/>
      <w:szCs w:val="24"/>
      <w:shd w:val="clear" w:color="auto" w:fill="ffffcc"/>
    </w:rPr>
  </w:style>
  <w:style w:type="paragraph" w:styleId="1150" w:customStyle="1">
    <w:name w:val="Cabeçalho do Sumário1"/>
    <w:basedOn w:val="841"/>
    <w:next w:val="840"/>
    <w:uiPriority w:val="39"/>
    <w:unhideWhenUsed/>
    <w:qFormat/>
    <w:pPr>
      <w:spacing w:before="240" w:line="259" w:lineRule="auto"/>
      <w:outlineLvl w:val="9"/>
    </w:pPr>
    <w:rPr>
      <w:b w:val="0"/>
      <w:bCs w:val="0"/>
      <w:sz w:val="32"/>
      <w:szCs w:val="32"/>
    </w:rPr>
  </w:style>
  <w:style w:type="character" w:styleId="1151" w:customStyle="1">
    <w:name w:val="Menção Pendente6"/>
    <w:basedOn w:val="850"/>
    <w:uiPriority w:val="99"/>
    <w:semiHidden/>
    <w:unhideWhenUsed/>
    <w:qFormat/>
    <w:rPr>
      <w:color w:val="605e5c"/>
      <w:shd w:val="clear" w:color="auto" w:fill="e1dfdd"/>
    </w:rPr>
  </w:style>
  <w:style w:type="character" w:styleId="1152" w:customStyle="1">
    <w:name w:val="Mention non résolue1"/>
    <w:basedOn w:val="850"/>
    <w:uiPriority w:val="99"/>
    <w:semiHidden/>
    <w:unhideWhenUsed/>
    <w:qFormat/>
    <w:rPr>
      <w:color w:val="605e5c"/>
      <w:shd w:val="clear" w:color="auto" w:fill="e1dfdd"/>
    </w:rPr>
  </w:style>
  <w:style w:type="paragraph" w:styleId="1153"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54" w:customStyle="1">
    <w:name w:val="Hiperlink"/>
    <w:qFormat/>
    <w:rPr>
      <w:color w:val="0000ff"/>
      <w:u w:val="single"/>
    </w:rPr>
  </w:style>
  <w:style w:type="paragraph" w:styleId="1155" w:customStyle="1">
    <w:name w:val="Nível 3"/>
    <w:link w:val="986"/>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56" w:customStyle="1">
    <w:name w:val="Nível 4"/>
    <w:basedOn w:val="1155"/>
    <w:link w:val="988"/>
    <w:qFormat/>
    <w:pPr>
      <w:numPr>
        <w:ilvl w:val="3"/>
      </w:numPr>
      <w:ind w:left="567" w:firstLine="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eis" TargetMode="External"/><Relationship Id="rId33" Type="http://schemas.openxmlformats.org/officeDocument/2006/relationships/hyperlink" Target="https://www.portaltransparencia.gov.br/sancoes/cnep" TargetMode="External"/><Relationship Id="rId34"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licita@santabarbaradosul.rs.gov.br" TargetMode="External"/><Relationship Id="rId45" Type="http://schemas.openxmlformats.org/officeDocument/2006/relationships/hyperlink" Target="http://www.santabarbaradosul.rs.gov.br" TargetMode="External"/><Relationship Id="rId46" Type="http://schemas.openxmlformats.org/officeDocument/2006/relationships/hyperlink" Target="http://www.cidadecompras.com.br/" TargetMode="External"/><Relationship Id="rId47" Type="http://schemas.openxmlformats.org/officeDocument/2006/relationships/hyperlink" Target="http://www.cidadecompras.com.br/" TargetMode="External"/><Relationship Id="rId48" Type="http://schemas.openxmlformats.org/officeDocument/2006/relationships/hyperlink" Target="http://www.santabarbaradosul.rs.gov.br/" TargetMode="External"/><Relationship Id="rId49" Type="http://schemas.openxmlformats.org/officeDocument/2006/relationships/image" Target="media/image3.png"/><Relationship Id="rId50" Type="http://schemas.openxmlformats.org/officeDocument/2006/relationships/comments" Target="comments.xml" /><Relationship Id="rId51" Type="http://schemas.microsoft.com/office/2011/relationships/commentsExtended" Target="commentsExtended.xml" /><Relationship Id="rId52" Type="http://schemas.microsoft.com/office/2016/09/relationships/commentsIds" Target="commentsIds.xml" /><Relationship Id="rId53" Type="http://schemas.microsoft.com/office/2011/relationships/people" Target="people.xml" /><Relationship Id="rId54" Type="http://schemas.onlyoffice.com/commentsDocument" Target="commentsDocument.xml" /><Relationship Id="rId55" Type="http://schemas.onlyoffice.com/commentsExtendedDocument" Target="commentsExtendedDocument.xml" /><Relationship Id="rId56" Type="http://schemas.onlyoffice.com/commentsIdsDocument" Target="commentsIdsDocument.xml" /><Relationship Id="rId5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42</cp:revision>
  <dcterms:created xsi:type="dcterms:W3CDTF">2024-02-15T20:07:00Z</dcterms:created>
  <dcterms:modified xsi:type="dcterms:W3CDTF">2024-05-21T15:04:53Z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