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Cambria" w:hAnsi="Cambria" w:cs="Cambria"/>
          <w:b/>
          <w:bCs/>
          <w:color w:val="405ca1"/>
          <w:sz w:val="18"/>
          <w:szCs w:val="18"/>
        </w:rPr>
      </w:pPr>
      <w:r>
        <w:rPr>
          <w:rFonts w:ascii="Cambria" w:hAnsi="Cambria" w:cs="Cambria"/>
          <w:b/>
          <w:bCs/>
          <w:color w:val="405ca1"/>
          <w:sz w:val="18"/>
          <w:szCs w:val="18"/>
        </w:rPr>
      </w:r>
      <w:r>
        <w:rPr>
          <w:sz w:val="20"/>
          <w:szCs w:val="20"/>
        </w:rPr>
      </w:r>
      <w:r/>
    </w:p>
    <w:p>
      <w:pPr>
        <w:jc w:val="center"/>
        <w:rPr>
          <w:rFonts w:ascii="Cambria" w:hAnsi="Cambria" w:cs="Cambria"/>
          <w:b/>
          <w:bCs/>
          <w:color w:val="405ca1"/>
          <w:sz w:val="18"/>
          <w:szCs w:val="18"/>
        </w:rPr>
      </w:pPr>
      <w:r>
        <w:rPr>
          <w:rFonts w:ascii="Cambria" w:hAnsi="Cambria" w:cs="Cambria"/>
          <w:b/>
          <w:bCs/>
          <w:color w:val="405ca1"/>
          <w:sz w:val="18"/>
          <w:szCs w:val="18"/>
        </w:rPr>
      </w: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871560</wp:posOffset>
                </wp:positionH>
                <wp:positionV relativeFrom="paragraph">
                  <wp:posOffset>129014</wp:posOffset>
                </wp:positionV>
                <wp:extent cx="4638675" cy="5934075"/>
                <wp:effectExtent l="4762" t="4762" r="4762" b="4762"/>
                <wp:wrapNone/>
                <wp:docPr id="4" name=""/>
                <wp:cNvGraphicFramePr/>
                <a:graphic xmlns:a="http://schemas.openxmlformats.org/drawingml/2006/main">
                  <a:graphicData uri="http://schemas.microsoft.com/office/word/2010/wordprocessingShape">
                    <wps:wsp>
                      <wps:cNvPr id="0" name=""/>
                      <wps:cNvSpPr/>
                      <wps:spPr bwMode="auto">
                        <a:xfrm flipH="0" flipV="0">
                          <a:off x="0" y="0"/>
                          <a:ext cx="4638674" cy="5934074"/>
                        </a:xfrm>
                        <a:prstGeom prst="rect">
                          <a:avLst/>
                        </a:prstGeom>
                        <a:noFill/>
                        <a:ln w="28575"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68.6pt;mso-position-horizontal:absolute;mso-position-vertical-relative:text;margin-top:10.2pt;mso-position-vertical:absolute;width:365.2pt;height:467.2pt;mso-wrap-distance-left:9.1pt;mso-wrap-distance-top:0.0pt;mso-wrap-distance-right:9.1pt;mso-wrap-distance-bottom:0.0pt;visibility:visible;" filled="f" strokecolor="#487BB4" strokeweight="2.25pt">
                <v:stroke dashstyle="solid"/>
              </v:shape>
            </w:pict>
          </mc:Fallback>
        </mc:AlternateContent>
      </w:r>
      <w:r>
        <w:rPr>
          <w:sz w:val="20"/>
          <w:szCs w:val="20"/>
        </w:rPr>
      </w:r>
      <w:r/>
    </w:p>
    <w:p>
      <w:pPr>
        <w:jc w:val="center"/>
        <w:rPr>
          <w:rFonts w:ascii="Cambria" w:hAnsi="Cambria" w:cs="Cambria"/>
          <w:b/>
          <w:bCs/>
          <w:color w:val="405ca1"/>
          <w:sz w:val="18"/>
          <w:szCs w:val="18"/>
        </w:rPr>
      </w:pPr>
      <w:r>
        <w:rPr>
          <w:rFonts w:ascii="Cambria" w:hAnsi="Cambria" w:cs="Cambria"/>
          <w:b/>
          <w:bCs/>
          <w:color w:val="405ca1"/>
          <w:sz w:val="18"/>
          <w:szCs w:val="18"/>
        </w:rPr>
      </w:r>
      <w:r>
        <w:rPr>
          <w:sz w:val="20"/>
          <w:szCs w:val="20"/>
        </w:rPr>
      </w:r>
      <w:r/>
    </w:p>
    <w:p>
      <w:pPr>
        <w:jc w:val="center"/>
        <w:rPr>
          <w:rFonts w:ascii="Cambria" w:hAnsi="Cambria" w:cs="Cambria"/>
          <w:b/>
          <w:bCs/>
          <w:color w:val="405ca1"/>
          <w:sz w:val="18"/>
          <w:szCs w:val="18"/>
        </w:rPr>
      </w:pPr>
      <w:r>
        <w:rPr>
          <w:rFonts w:ascii="Cambria" w:hAnsi="Cambria" w:cs="Cambria"/>
          <w:b/>
          <w:bCs/>
          <w:color w:val="405ca1"/>
          <w:sz w:val="18"/>
          <w:szCs w:val="18"/>
        </w:rPr>
      </w:r>
      <w:r>
        <w:rPr>
          <w:sz w:val="20"/>
          <w:szCs w:val="20"/>
        </w:rPr>
      </w:r>
      <w:r/>
    </w:p>
    <w:p>
      <w:pPr>
        <w:jc w:val="center"/>
        <w:rPr>
          <w:rFonts w:ascii="Cambria" w:hAnsi="Cambria" w:cs="Cambria"/>
          <w:b/>
          <w:bCs/>
          <w:color w:val="405ca1"/>
          <w:sz w:val="22"/>
          <w:szCs w:val="22"/>
        </w:rPr>
      </w:pPr>
      <w:r>
        <w:rPr>
          <w:rFonts w:ascii="Cambria" w:hAnsi="Cambria" w:cs="Cambria"/>
          <w:b/>
          <w:bCs/>
          <w:color w:val="405ca1"/>
          <w:sz w:val="22"/>
          <w:szCs w:val="22"/>
        </w:rPr>
      </w:r>
      <w:r>
        <w:rPr>
          <w:sz w:val="24"/>
          <w:szCs w:val="24"/>
        </w:rPr>
      </w: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PREGÃO</w:t>
      </w:r>
      <w:r>
        <w:rPr>
          <w:rFonts w:ascii="Cambria" w:hAnsi="Cambria" w:cs="Cambria"/>
          <w:color w:val="000000" w:themeColor="text1"/>
          <w:sz w:val="22"/>
          <w:szCs w:val="22"/>
        </w:rPr>
        <w:t xml:space="preserve"> </w:t>
      </w:r>
      <w:r>
        <w:rPr>
          <w:rFonts w:ascii="Cambria" w:hAnsi="Cambria" w:cs="Cambria"/>
          <w:color w:val="000000" w:themeColor="text1"/>
          <w:sz w:val="22"/>
          <w:szCs w:val="22"/>
        </w:rPr>
        <w:t xml:space="preserve">ELETRÔNICO</w:t>
      </w:r>
      <w:r>
        <w:rPr>
          <w:rFonts w:ascii="Cambria" w:hAnsi="Cambria" w:cs="Cambria"/>
          <w:color w:val="000000" w:themeColor="text1"/>
          <w:sz w:val="22"/>
          <w:szCs w:val="22"/>
        </w:rPr>
        <w:t xml:space="preserve"> </w:t>
      </w:r>
      <w:r>
        <w:rPr>
          <w:sz w:val="24"/>
          <w:szCs w:val="24"/>
        </w:rPr>
      </w:r>
      <w:r/>
    </w:p>
    <w:p>
      <w:pPr>
        <w:jc w:val="center"/>
        <w:rPr>
          <w:rFonts w:hint="default" w:ascii="Cambria" w:hAnsi="Cambria" w:cs="Cambria"/>
          <w:b/>
          <w:bCs/>
          <w:i/>
          <w:color w:val="000000" w:themeColor="text1"/>
          <w:sz w:val="22"/>
          <w:szCs w:val="22"/>
        </w:rPr>
      </w:pPr>
      <w:r>
        <w:rPr>
          <w:rFonts w:hint="default" w:ascii="Cambria" w:hAnsi="Cambria" w:cs="Cambria"/>
          <w:b/>
          <w:bCs/>
          <w:i/>
          <w:iCs/>
          <w:color w:val="000000" w:themeColor="text1"/>
          <w:sz w:val="22"/>
          <w:szCs w:val="22"/>
          <w:lang w:val="pt-BR"/>
        </w:rPr>
        <w:t xml:space="preserve">007/2024</w:t>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OBJETO</w:t>
      </w:r>
      <w:r>
        <w:rPr>
          <w:sz w:val="24"/>
          <w:szCs w:val="24"/>
        </w:rPr>
      </w:r>
      <w:r/>
    </w:p>
    <w:p>
      <w:pPr>
        <w:jc w:val="center"/>
        <w:rPr>
          <w:rFonts w:hint="default" w:ascii="Cambria" w:hAnsi="Cambria" w:cs="Cambria"/>
          <w:b w:val="0"/>
          <w:bCs w:val="0"/>
          <w:color w:val="000000" w:themeColor="text1"/>
          <w:sz w:val="22"/>
          <w:szCs w:val="22"/>
        </w:rPr>
      </w:pPr>
      <w:r>
        <w:rPr>
          <w:rFonts w:hint="default" w:ascii="Cambria" w:hAnsi="Cambria" w:cs="Cambria"/>
          <w:b w:val="0"/>
          <w:bCs w:val="0"/>
          <w:color w:val="000000" w:themeColor="text1"/>
          <w:sz w:val="22"/>
          <w:szCs w:val="22"/>
          <w:lang w:val="pt-BR"/>
        </w:rPr>
        <w:t xml:space="preserve">AQUISIÇÃO DE MASSA ASFÁLTICA</w:t>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VALOR TOTAL DA CONTRATAÇÃO</w:t>
      </w:r>
      <w:r>
        <w:rPr>
          <w:sz w:val="24"/>
          <w:szCs w:val="24"/>
        </w:rPr>
      </w:r>
      <w:r/>
    </w:p>
    <w:p>
      <w:pPr>
        <w:jc w:val="center"/>
        <w:rPr>
          <w:rFonts w:hint="default" w:ascii="Cambria" w:hAnsi="Cambria" w:cs="Cambria"/>
          <w:b w:val="0"/>
          <w:bCs w:val="0"/>
          <w:color w:val="000000" w:themeColor="text1"/>
          <w:sz w:val="22"/>
          <w:szCs w:val="22"/>
        </w:rPr>
      </w:pPr>
      <w:r>
        <w:rPr>
          <w:rFonts w:ascii="Cambria" w:hAnsi="Cambria" w:cs="Cambria"/>
          <w:b w:val="0"/>
          <w:bCs w:val="0"/>
          <w:color w:val="000000" w:themeColor="text1"/>
          <w:sz w:val="22"/>
          <w:szCs w:val="22"/>
        </w:rPr>
        <w:t xml:space="preserve">R$75.478,60</w:t>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DATA DA SESSÃO PÚBLICA</w:t>
      </w:r>
      <w:r>
        <w:rPr>
          <w:sz w:val="24"/>
          <w:szCs w:val="24"/>
        </w:rPr>
      </w:r>
      <w:r/>
    </w:p>
    <w:p>
      <w:pPr>
        <w:jc w:val="center"/>
        <w:rPr>
          <w:rFonts w:ascii="Cambria" w:hAnsi="Cambria" w:cs="Cambria"/>
          <w:b w:val="0"/>
          <w:bCs w:val="0"/>
          <w:color w:val="000000" w:themeColor="text1"/>
          <w:sz w:val="22"/>
          <w:szCs w:val="22"/>
        </w:rPr>
      </w:pPr>
      <w:r>
        <w:rPr>
          <w:rFonts w:ascii="Cambria" w:hAnsi="Cambria" w:cs="Cambria"/>
          <w:b w:val="0"/>
          <w:bCs w:val="0"/>
          <w:color w:val="000000" w:themeColor="text1"/>
          <w:sz w:val="22"/>
          <w:szCs w:val="22"/>
        </w:rPr>
        <w:t xml:space="preserve">Dia </w:t>
      </w:r>
      <w:r>
        <w:rPr>
          <w:rFonts w:hint="default" w:ascii="Cambria" w:hAnsi="Cambria" w:cs="Cambria"/>
          <w:b w:val="0"/>
          <w:bCs w:val="0"/>
          <w:color w:val="000000" w:themeColor="text1"/>
          <w:sz w:val="22"/>
          <w:szCs w:val="22"/>
          <w:lang w:val="pt-BR"/>
        </w:rPr>
        <w:t xml:space="preserve">01/04/2024</w:t>
      </w:r>
      <w:r>
        <w:rPr>
          <w:rFonts w:ascii="Cambria" w:hAnsi="Cambria" w:cs="Cambria"/>
          <w:b w:val="0"/>
          <w:bCs w:val="0"/>
          <w:color w:val="000000" w:themeColor="text1"/>
          <w:sz w:val="22"/>
          <w:szCs w:val="22"/>
        </w:rPr>
        <w:t xml:space="preserve"> às </w:t>
      </w:r>
      <w:r>
        <w:rPr>
          <w:rFonts w:hint="default" w:ascii="Cambria" w:hAnsi="Cambria" w:cs="Cambria"/>
          <w:b w:val="0"/>
          <w:bCs w:val="0"/>
          <w:color w:val="000000" w:themeColor="text1"/>
          <w:sz w:val="22"/>
          <w:szCs w:val="22"/>
          <w:lang w:val="pt-BR"/>
        </w:rPr>
        <w:t xml:space="preserve">8:00</w:t>
      </w:r>
      <w:r>
        <w:rPr>
          <w:rFonts w:ascii="Cambria" w:hAnsi="Cambria" w:cs="Cambria"/>
          <w:b w:val="0"/>
          <w:bCs w:val="0"/>
          <w:color w:val="000000" w:themeColor="text1"/>
          <w:sz w:val="22"/>
          <w:szCs w:val="22"/>
        </w:rPr>
        <w:t xml:space="preserve">h (horário de Brasília)</w:t>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aps/>
          <w:color w:val="000000" w:themeColor="text1"/>
          <w:sz w:val="22"/>
          <w:szCs w:val="22"/>
        </w:rPr>
      </w:pPr>
      <w:r>
        <w:rPr>
          <w:rFonts w:ascii="Cambria" w:hAnsi="Cambria" w:cs="Cambria"/>
          <w:b/>
          <w:bCs/>
          <w:caps/>
          <w:color w:val="000000" w:themeColor="text1"/>
          <w:sz w:val="22"/>
          <w:szCs w:val="22"/>
        </w:rPr>
      </w:r>
      <w:r>
        <w:rPr>
          <w:sz w:val="24"/>
          <w:szCs w:val="24"/>
        </w:rPr>
      </w: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rPr>
        <w:t xml:space="preserve">Critério de Julgamento:</w:t>
      </w:r>
      <w:r>
        <w:rPr>
          <w:sz w:val="24"/>
          <w:szCs w:val="24"/>
        </w:rPr>
      </w:r>
      <w:r/>
    </w:p>
    <w:p>
      <w:pPr>
        <w:jc w:val="center"/>
        <w:rPr>
          <w:rFonts w:ascii="Cambria" w:hAnsi="Cambria" w:cs="Cambria"/>
          <w:strike w:val="0"/>
          <w:color w:val="000000" w:themeColor="text1"/>
          <w:sz w:val="22"/>
          <w:szCs w:val="22"/>
        </w:rPr>
      </w:pPr>
      <w:r>
        <w:rPr>
          <w:rFonts w:ascii="Cambria" w:hAnsi="Cambria" w:cs="Cambria"/>
          <w:color w:val="000000" w:themeColor="text1"/>
          <w:sz w:val="22"/>
          <w:szCs w:val="22"/>
        </w:rPr>
        <w:t xml:space="preserve">MENOR PREÇO</w:t>
      </w:r>
      <w:r>
        <w:rPr>
          <w:rFonts w:ascii="Cambria" w:hAnsi="Cambria" w:cs="Cambria"/>
          <w:sz w:val="22"/>
          <w:szCs w:val="22"/>
        </w:rPr>
        <w:t xml:space="preserve"> POR </w:t>
      </w:r>
      <w:r>
        <w:rPr>
          <w:rFonts w:ascii="Cambria" w:hAnsi="Cambria" w:cs="Cambria"/>
          <w:strike/>
          <w:sz w:val="22"/>
          <w:szCs w:val="22"/>
        </w:rPr>
        <w:t xml:space="preserve">LOTE</w:t>
      </w:r>
      <w:r>
        <w:rPr>
          <w:strike/>
          <w:sz w:val="24"/>
          <w:szCs w:val="24"/>
        </w:rPr>
        <w:t xml:space="preserve"> </w:t>
      </w:r>
      <w:r>
        <w:rPr>
          <w:rFonts w:ascii="Cambria" w:hAnsi="Cambria" w:cs="Cambria"/>
          <w:strike w:val="0"/>
          <w:sz w:val="22"/>
          <w:szCs w:val="22"/>
        </w:rPr>
        <w:t xml:space="preserve">ITEM</w:t>
      </w:r>
      <w:r>
        <w:rPr>
          <w:rFonts w:ascii="Cambria" w:hAnsi="Cambria" w:cs="Cambria"/>
          <w:strike w:val="0"/>
          <w:sz w:val="22"/>
          <w:szCs w:val="22"/>
        </w:rPr>
      </w:r>
    </w:p>
    <w:p>
      <w:pPr>
        <w:jc w:val="center"/>
        <w:rPr>
          <w:rFonts w:ascii="Cambria" w:hAnsi="Cambria" w:cs="Cambria"/>
          <w:color w:val="000000" w:themeColor="text1"/>
          <w:sz w:val="22"/>
          <w:szCs w:val="22"/>
        </w:rPr>
      </w:pPr>
      <w:r>
        <w:rPr>
          <w:rFonts w:ascii="Cambria" w:hAnsi="Cambria" w:cs="Cambria"/>
          <w:color w:val="000000" w:themeColor="text1"/>
          <w:sz w:val="22"/>
          <w:szCs w:val="22"/>
        </w:rPr>
      </w:r>
      <w:r>
        <w:rPr>
          <w:sz w:val="24"/>
          <w:szCs w:val="24"/>
        </w:rPr>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rPr>
          <w:sz w:val="24"/>
          <w:szCs w:val="24"/>
        </w:rPr>
      </w: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rPr>
        <w:t xml:space="preserve">Modo de disputa:</w:t>
      </w:r>
      <w:r>
        <w:rPr>
          <w:sz w:val="24"/>
          <w:szCs w:val="24"/>
        </w:rPr>
      </w: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ABERTO</w:t>
      </w:r>
      <w:r>
        <w:rPr>
          <w:sz w:val="24"/>
          <w:szCs w:val="24"/>
        </w:rPr>
      </w:r>
      <w:r/>
    </w:p>
    <w:p>
      <w:pPr>
        <w:jc w:val="center"/>
        <w:rPr>
          <w:rFonts w:ascii="Cambria" w:hAnsi="Cambria" w:cs="Cambria"/>
          <w:color w:val="000000" w:themeColor="text1"/>
          <w:sz w:val="22"/>
          <w:szCs w:val="22"/>
        </w:rPr>
      </w:pPr>
      <w:r>
        <w:rPr>
          <w:rFonts w:ascii="Cambria" w:hAnsi="Cambria" w:cs="Cambria"/>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sz w:val="24"/>
          <w:szCs w:val="24"/>
        </w:rPr>
      </w: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PREFERÊNCIA ME/EPP/EQUIPARADAS</w:t>
      </w:r>
      <w:r>
        <w:rPr>
          <w:sz w:val="24"/>
          <w:szCs w:val="24"/>
        </w:rPr>
      </w:r>
      <w:r/>
    </w:p>
    <w:p>
      <w:pPr>
        <w:jc w:val="center"/>
        <w:rPr>
          <w:rFonts w:ascii="Cambria" w:hAnsi="Cambria" w:cs="Cambria"/>
          <w:color w:val="000000" w:themeColor="text1"/>
          <w:sz w:val="22"/>
          <w:szCs w:val="22"/>
          <w:highlight w:val="none"/>
        </w:rPr>
      </w:pPr>
      <w:r>
        <w:rPr>
          <w:rFonts w:hint="default" w:ascii="Cambria" w:hAnsi="Cambria" w:cs="Cambria"/>
          <w:b w:val="0"/>
          <w:bCs w:val="0"/>
          <w:color w:val="000000" w:themeColor="text1"/>
          <w:sz w:val="22"/>
          <w:szCs w:val="22"/>
          <w:lang w:val="pt-BR"/>
        </w:rPr>
        <w:t xml:space="preserve">SIM</w:t>
      </w:r>
      <w:r>
        <w:rPr>
          <w:sz w:val="24"/>
          <w:szCs w:val="24"/>
        </w:rPr>
      </w:r>
      <w:r/>
    </w:p>
    <w:p>
      <w:pPr>
        <w:jc w:val="center"/>
        <w:rPr>
          <w:rFonts w:hint="default" w:ascii="Cambria" w:hAnsi="Cambria" w:cs="Cambria"/>
          <w:b/>
          <w:bCs/>
          <w:color w:val="000000" w:themeColor="text1"/>
          <w:sz w:val="22"/>
          <w:szCs w:val="22"/>
        </w:rPr>
      </w:pPr>
      <w:r>
        <w:rPr>
          <w:rFonts w:hint="default" w:ascii="Cambria" w:hAnsi="Cambria" w:cs="Cambria"/>
          <w:b/>
          <w:bCs/>
          <w:color w:val="000000" w:themeColor="text1"/>
          <w:sz w:val="22"/>
          <w:szCs w:val="22"/>
        </w:rPr>
      </w:r>
      <w:r>
        <w:rPr>
          <w:sz w:val="24"/>
          <w:szCs w:val="24"/>
        </w:rPr>
      </w:r>
      <w:r/>
    </w:p>
    <w:p>
      <w:pPr>
        <w:jc w:val="center"/>
        <w:rPr>
          <w:rFonts w:hint="default" w:ascii="Cambria" w:hAnsi="Cambria" w:cs="Cambria"/>
          <w:b/>
          <w:bCs/>
          <w:color w:val="000000" w:themeColor="text1"/>
          <w:sz w:val="22"/>
          <w:szCs w:val="22"/>
        </w:rPr>
      </w:pPr>
      <w:r>
        <w:rPr>
          <w:rFonts w:hint="default" w:ascii="Cambria" w:hAnsi="Cambria" w:cs="Cambria"/>
          <w:b/>
          <w:bCs/>
          <w:color w:val="000000" w:themeColor="text1"/>
          <w:sz w:val="22"/>
          <w:szCs w:val="22"/>
        </w:rPr>
      </w:r>
      <w:r>
        <w:rPr>
          <w:sz w:val="24"/>
          <w:szCs w:val="24"/>
        </w:rPr>
      </w:r>
      <w:r/>
    </w:p>
    <w:p>
      <w:pPr>
        <w:jc w:val="center"/>
        <w:rPr>
          <w:sz w:val="24"/>
          <w:szCs w:val="24"/>
        </w:rPr>
      </w:pPr>
      <w:r>
        <w:rPr>
          <w:rFonts w:ascii="Cambria" w:hAnsi="Cambria" w:cs="Cambria"/>
          <w:b/>
          <w:bCs/>
          <w:color w:val="000000" w:themeColor="text1"/>
          <w:sz w:val="22"/>
          <w:szCs w:val="22"/>
        </w:rPr>
        <w:t xml:space="preserve">REGISTRO DE PREÇO</w:t>
      </w:r>
      <w:r>
        <w:rPr>
          <w:sz w:val="24"/>
          <w:szCs w:val="24"/>
        </w:rPr>
      </w:r>
      <w:r/>
    </w:p>
    <w:p>
      <w:pPr>
        <w:jc w:val="center"/>
        <w:rPr>
          <w:sz w:val="24"/>
          <w:szCs w:val="24"/>
        </w:rPr>
      </w:pPr>
      <w:r>
        <w:rPr>
          <w:rFonts w:hint="default" w:ascii="Cambria" w:hAnsi="Cambria" w:cs="Cambria"/>
          <w:b w:val="0"/>
          <w:bCs w:val="0"/>
          <w:color w:val="000000" w:themeColor="text1"/>
          <w:sz w:val="22"/>
          <w:szCs w:val="22"/>
          <w:lang w:val="pt-BR"/>
        </w:rPr>
        <w:t xml:space="preserve">SIM</w:t>
      </w:r>
      <w:r>
        <w:rPr>
          <w:sz w:val="24"/>
          <w:szCs w:val="24"/>
        </w:rPr>
      </w:r>
      <w:r/>
    </w:p>
    <w:p>
      <w:pPr>
        <w:jc w:val="center"/>
        <w:rPr>
          <w:rFonts w:hint="default" w:ascii="Cambria" w:hAnsi="Cambria" w:cs="Cambria"/>
          <w:b/>
          <w:bCs/>
          <w:color w:val="000000" w:themeColor="text1"/>
          <w:sz w:val="18"/>
          <w:szCs w:val="18"/>
        </w:rPr>
      </w:pPr>
      <w:r>
        <w:rPr>
          <w:rFonts w:ascii="Cambria" w:hAnsi="Cambria" w:cs="Cambria"/>
          <w:color w:val="000000" w:themeColor="text1"/>
          <w:sz w:val="18"/>
          <w:szCs w:val="18"/>
          <w:highlight w:val="none"/>
        </w:rPr>
      </w:r>
      <w:r>
        <w:rPr>
          <w:sz w:val="20"/>
          <w:szCs w:val="20"/>
        </w:rPr>
      </w:r>
      <w:r/>
    </w:p>
    <w:p>
      <w:pPr>
        <w:jc w:val="both"/>
        <w:rPr>
          <w:rFonts w:ascii="Cambria" w:hAnsi="Cambria" w:cs="Cambria"/>
          <w:b/>
          <w:bCs/>
          <w:color w:val="000000" w:themeColor="text1"/>
          <w:sz w:val="18"/>
          <w:szCs w:val="18"/>
        </w:rPr>
      </w:pPr>
      <w:r>
        <w:rPr>
          <w:rFonts w:ascii="Cambria" w:hAnsi="Cambria" w:cs="Cambria"/>
          <w:b/>
          <w:bCs/>
          <w:color w:val="000000" w:themeColor="text1"/>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b/>
          <w:bCs/>
          <w:color w:val="5b5b5f"/>
          <w:sz w:val="18"/>
          <w:szCs w:val="18"/>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sz w:val="20"/>
          <w:szCs w:val="20"/>
        </w:rPr>
      </w:r>
      <w:r/>
    </w:p>
    <w:p>
      <w:pPr>
        <w:ind w:firstLine="0"/>
        <w:jc w:val="left"/>
        <w:rPr>
          <w:rFonts w:ascii="Cambria" w:hAnsi="Cambria" w:cs="Cambria"/>
          <w:b/>
          <w:bCs/>
          <w:color w:val="000000"/>
          <w:sz w:val="18"/>
          <w:szCs w:val="18"/>
        </w:rPr>
      </w:pPr>
      <w:r>
        <w:rPr>
          <w:rFonts w:ascii="Cambria" w:hAnsi="Cambria" w:cs="Cambria"/>
          <w:b/>
          <w:bCs/>
          <w:color w:val="000000"/>
          <w:sz w:val="18"/>
          <w:szCs w:val="18"/>
        </w:rPr>
      </w:r>
      <w:r>
        <w:rPr>
          <w:sz w:val="20"/>
          <w:szCs w:val="20"/>
        </w:rPr>
      </w:r>
      <w:r/>
    </w:p>
    <w:p>
      <w:pPr>
        <w:ind w:firstLine="567"/>
        <w:jc w:val="center"/>
        <w:rPr>
          <w:rFonts w:ascii="Cambria" w:hAnsi="Cambria" w:cs="Cambria"/>
          <w:b/>
          <w:bCs/>
          <w:color w:val="000000"/>
          <w:sz w:val="18"/>
          <w:szCs w:val="18"/>
        </w:rPr>
      </w:pPr>
      <w:r>
        <w:rPr>
          <w:rFonts w:ascii="Cambria" w:hAnsi="Cambria" w:cs="Cambria"/>
          <w:b/>
          <w:color w:val="000000"/>
          <w:sz w:val="18"/>
          <w:szCs w:val="18"/>
        </w:rPr>
        <w:t xml:space="preserve">PREFEITURA MUNICIPAL DE SANTA BÁRBARA DO SUL/RS</w:t>
      </w:r>
      <w:r>
        <w:rPr>
          <w:sz w:val="20"/>
          <w:szCs w:val="20"/>
        </w:rPr>
      </w:r>
      <w:r/>
    </w:p>
    <w:p>
      <w:pPr>
        <w:ind w:firstLine="567"/>
        <w:jc w:val="center"/>
        <w:rPr>
          <w:rFonts w:hint="default" w:ascii="Cambria" w:hAnsi="Cambria" w:cs="Cambria"/>
          <w:b/>
          <w:color w:val="000000"/>
          <w:sz w:val="18"/>
          <w:szCs w:val="18"/>
        </w:rPr>
      </w:pPr>
      <w:r>
        <w:rPr>
          <w:rFonts w:ascii="Cambria" w:hAnsi="Cambria" w:cs="Cambria"/>
          <w:b/>
          <w:color w:val="000000"/>
          <w:sz w:val="18"/>
          <w:szCs w:val="18"/>
        </w:rPr>
        <w:t xml:space="preserve">PREGÃO ELETRÔNICO Nº</w:t>
      </w:r>
      <w:r>
        <w:rPr>
          <w:rFonts w:hint="default" w:ascii="Cambria" w:hAnsi="Cambria" w:cs="Cambria"/>
          <w:b/>
          <w:color w:val="000000"/>
          <w:sz w:val="18"/>
          <w:szCs w:val="18"/>
          <w:lang w:val="pt-BR"/>
        </w:rPr>
        <w:t xml:space="preserve"> 007/2024</w:t>
      </w:r>
      <w:r>
        <w:rPr>
          <w:sz w:val="20"/>
          <w:szCs w:val="20"/>
        </w:rPr>
      </w:r>
      <w:r/>
    </w:p>
    <w:p>
      <w:pPr>
        <w:ind w:firstLine="567"/>
        <w:jc w:val="center"/>
        <w:rPr>
          <w:rFonts w:ascii="Cambria" w:hAnsi="Cambria" w:cs="Cambria"/>
          <w:bCs/>
          <w:color w:val="000000"/>
          <w:sz w:val="18"/>
          <w:szCs w:val="18"/>
          <w:highlight w:val="none"/>
        </w:rPr>
      </w:pPr>
      <w:r>
        <w:rPr>
          <w:rFonts w:ascii="Cambria" w:hAnsi="Cambria" w:cs="Cambria"/>
          <w:color w:val="000000"/>
          <w:sz w:val="18"/>
          <w:szCs w:val="18"/>
          <w:highlight w:val="none"/>
        </w:rPr>
        <w:t xml:space="preserve">(Processo Administrativo n</w:t>
      </w:r>
      <w:r>
        <w:rPr>
          <w:rFonts w:ascii="Cambria" w:hAnsi="Cambria" w:cs="Cambria"/>
          <w:bCs/>
          <w:color w:val="000000"/>
          <w:sz w:val="18"/>
          <w:szCs w:val="18"/>
          <w:highlight w:val="none"/>
        </w:rPr>
        <w:t xml:space="preserve">°</w:t>
      </w:r>
      <w:r>
        <w:rPr>
          <w:rFonts w:hint="default" w:ascii="Cambria" w:hAnsi="Cambria" w:cs="Cambria"/>
          <w:bCs/>
          <w:color w:val="000000"/>
          <w:sz w:val="18"/>
          <w:szCs w:val="18"/>
          <w:highlight w:val="none"/>
          <w:lang w:val="pt-BR"/>
        </w:rPr>
        <w:t xml:space="preserve"> 0</w:t>
      </w:r>
      <w:r>
        <w:rPr>
          <w:rFonts w:ascii="Cambria" w:hAnsi="Cambria" w:cs="Cambria"/>
          <w:bCs/>
          <w:color w:val="000000"/>
          <w:sz w:val="18"/>
          <w:szCs w:val="18"/>
          <w:highlight w:val="none"/>
        </w:rPr>
        <w:t xml:space="preserve">21/2024)</w:t>
      </w:r>
      <w:r>
        <w:rPr>
          <w:sz w:val="20"/>
          <w:szCs w:val="20"/>
        </w:rPr>
      </w:r>
      <w:r/>
    </w:p>
    <w:p>
      <w:pPr>
        <w:ind w:firstLine="567"/>
        <w:jc w:val="both"/>
        <w:rPr>
          <w:rFonts w:ascii="Cambria" w:hAnsi="Cambria" w:cs="Cambria"/>
          <w:b/>
          <w:color w:val="000000"/>
          <w:sz w:val="18"/>
          <w:szCs w:val="18"/>
        </w:rPr>
      </w:pPr>
      <w:r>
        <w:rPr>
          <w:rFonts w:ascii="Cambria" w:hAnsi="Cambria" w:cs="Cambria"/>
          <w:b/>
          <w:color w:val="000000"/>
          <w:sz w:val="18"/>
          <w:szCs w:val="18"/>
        </w:rPr>
      </w:r>
      <w:r>
        <w:rPr>
          <w:sz w:val="20"/>
          <w:szCs w:val="20"/>
        </w:rPr>
      </w:r>
      <w:r/>
    </w:p>
    <w:p>
      <w:pPr>
        <w:pStyle w:val="1045"/>
        <w:numPr>
          <w:ilvl w:val="0"/>
          <w:numId w:val="0"/>
        </w:numPr>
        <w:ind w:firstLine="709"/>
        <w:spacing w:before="0" w:after="0" w:line="240" w:lineRule="auto"/>
        <w:rPr>
          <w:rFonts w:ascii="Cambria" w:hAnsi="Cambria" w:cs="Cambria"/>
          <w:sz w:val="18"/>
          <w:szCs w:val="18"/>
        </w:rPr>
      </w:pPr>
      <w:r>
        <w:rPr>
          <w:rFonts w:ascii="Cambria" w:hAnsi="Cambria" w:cs="Cambria"/>
          <w:sz w:val="18"/>
          <w:szCs w:val="18"/>
        </w:rPr>
        <w:t xml:space="preserve">Torna-se público que a Prefeitura Municipal de Santa Bárbara do </w:t>
      </w:r>
      <w:r>
        <w:rPr>
          <w:rFonts w:ascii="Cambria" w:hAnsi="Cambria" w:cs="Cambria"/>
          <w:sz w:val="18"/>
          <w:szCs w:val="18"/>
          <w:lang w:val="pt-BR"/>
        </w:rPr>
        <w:t xml:space="preserve">Sul</w:t>
      </w:r>
      <w:r>
        <w:rPr>
          <w:rFonts w:ascii="Cambria" w:hAnsi="Cambria" w:cs="Cambria"/>
          <w:sz w:val="18"/>
          <w:szCs w:val="18"/>
        </w:rPr>
        <w:t xml:space="preserve">/RS, por meio do </w:t>
      </w:r>
      <w:r>
        <w:rPr>
          <w:rFonts w:ascii="Cambria" w:hAnsi="Cambria" w:cs="Cambria"/>
          <w:sz w:val="18"/>
          <w:szCs w:val="18"/>
          <w:highlight w:val="none"/>
        </w:rPr>
        <w:t xml:space="preserve">Setor de Licitações,</w:t>
      </w:r>
      <w:r>
        <w:rPr>
          <w:rFonts w:ascii="Cambria" w:hAnsi="Cambria" w:cs="Cambria"/>
          <w:sz w:val="18"/>
          <w:szCs w:val="18"/>
        </w:rPr>
        <w:t xml:space="preserve"> sediado na Avenida Eduardo de Britto, nº 101, Bairro Cerutti, no município de Santa Bárbara do Sul/RS, CEP 98.240-000, realizará licitação,</w:t>
      </w:r>
      <w:r>
        <w:rPr>
          <w:rFonts w:ascii="Cambria" w:hAnsi="Cambria" w:cs="Cambria"/>
          <w:sz w:val="18"/>
          <w:szCs w:val="18"/>
          <w:highlight w:val="none"/>
        </w:rPr>
        <w:t xml:space="preserve"> para registro de preços, na modalidade PREGÃO, na forma ELETRÔNICA,</w:t>
      </w:r>
      <w:r>
        <w:rPr>
          <w:rFonts w:ascii="Cambria" w:hAnsi="Cambria" w:eastAsia="Times New Roman" w:cs="Cambria"/>
          <w:sz w:val="18"/>
          <w:szCs w:val="18"/>
          <w:highlight w:val="none"/>
        </w:rPr>
        <w:t xml:space="preserve"> </w:t>
      </w:r>
      <w:r>
        <w:rPr>
          <w:rFonts w:ascii="Cambria" w:hAnsi="Cambria" w:cs="Cambria"/>
          <w:sz w:val="18"/>
          <w:szCs w:val="18"/>
          <w:highlight w:val="none"/>
        </w:rPr>
        <w:t xml:space="preserve">nos termos da </w:t>
      </w:r>
      <w:r>
        <w:rPr>
          <w:rFonts w:ascii="Cambria" w:hAnsi="Cambria" w:cs="Cambria"/>
          <w:sz w:val="18"/>
          <w:szCs w:val="18"/>
          <w:highlight w:val="none"/>
        </w:rPr>
        <w:fldChar w:fldCharType="begin"/>
      </w:r>
      <w:r>
        <w:rPr>
          <w:rFonts w:ascii="Cambria" w:hAnsi="Cambria" w:cs="Cambria"/>
          <w:sz w:val="18"/>
          <w:szCs w:val="18"/>
          <w:highlight w:val="none"/>
        </w:rPr>
        <w:instrText xml:space="preserve"> HYPERLINK "http://www.planalto.gov.br/ccivil_03/_ato2019-2022/2021/lei/L14133.htm" </w:instrText>
      </w:r>
      <w:r>
        <w:rPr>
          <w:rFonts w:ascii="Cambria" w:hAnsi="Cambria" w:cs="Cambria"/>
          <w:sz w:val="18"/>
          <w:szCs w:val="18"/>
          <w:highlight w:val="none"/>
        </w:rPr>
        <w:fldChar w:fldCharType="separate"/>
      </w:r>
      <w:r>
        <w:rPr>
          <w:rStyle w:val="816"/>
          <w:rFonts w:ascii="Cambria" w:hAnsi="Cambria" w:cs="Cambria"/>
          <w:sz w:val="18"/>
          <w:szCs w:val="18"/>
          <w:highlight w:val="none"/>
        </w:rPr>
        <w:t xml:space="preserve">Lei nº 14.133, de 1º de abril de 2021</w:t>
      </w:r>
      <w:r>
        <w:rPr>
          <w:rStyle w:val="816"/>
          <w:rFonts w:ascii="Cambria" w:hAnsi="Cambria" w:cs="Cambria"/>
          <w:sz w:val="18"/>
          <w:szCs w:val="18"/>
          <w:highlight w:val="none"/>
        </w:rPr>
        <w:fldChar w:fldCharType="end"/>
      </w:r>
      <w:r>
        <w:rPr>
          <w:rFonts w:ascii="Cambria" w:hAnsi="Cambria" w:cs="Cambria"/>
          <w:sz w:val="18"/>
          <w:szCs w:val="18"/>
          <w:highlight w:val="none"/>
        </w:rPr>
        <w:t xml:space="preserve">, do Decreto nº 5.456, de 05 de setembro de 2024,</w:t>
      </w:r>
      <w:r>
        <w:rPr>
          <w:rFonts w:ascii="Cambria" w:hAnsi="Cambria" w:cs="Cambria"/>
          <w:sz w:val="18"/>
          <w:szCs w:val="18"/>
        </w:rPr>
        <w:t xml:space="preserve"> e demais legislações aplicáveis e, ainda, de acordo com as condições estabelecidas neste Edital</w:t>
      </w:r>
      <w:r>
        <w:rPr>
          <w:rFonts w:ascii="Cambria" w:hAnsi="Cambria" w:eastAsia="Times New Roman" w:cs="Cambria"/>
          <w:sz w:val="18"/>
          <w:szCs w:val="18"/>
        </w:rPr>
        <w:t xml:space="preserve">.</w:t>
      </w:r>
      <w:r>
        <w:rPr>
          <w:sz w:val="16"/>
          <w:szCs w:val="16"/>
        </w:rPr>
      </w:r>
      <w:r/>
    </w:p>
    <w:p>
      <w:pPr>
        <w:pStyle w:val="1045"/>
        <w:numPr>
          <w:ilvl w:val="0"/>
          <w:numId w:val="0"/>
        </w:numPr>
        <w:ind w:firstLine="709"/>
        <w:spacing w:before="0" w:after="0" w:line="240" w:lineRule="auto"/>
        <w:rPr>
          <w:rFonts w:hint="default" w:ascii="Cambria" w:hAnsi="Cambria" w:cs="Cambria"/>
          <w:strike w:val="0"/>
          <w:color w:val="auto"/>
          <w:sz w:val="18"/>
          <w:szCs w:val="18"/>
          <w:shd w:val="clear" w:color="auto" w:fill="auto"/>
        </w:rPr>
      </w:pPr>
      <w:r>
        <w:rPr>
          <w:rFonts w:hint="default" w:ascii="Cambria" w:hAnsi="Cambria" w:cs="Cambria"/>
          <w:strike w:val="0"/>
          <w:color w:val="auto"/>
          <w:sz w:val="18"/>
          <w:szCs w:val="18"/>
          <w:shd w:val="clear" w:color="auto" w:fill="auto"/>
        </w:rPr>
      </w:r>
      <w:r>
        <w:rPr>
          <w:sz w:val="16"/>
          <w:szCs w:val="16"/>
        </w:rPr>
      </w:r>
      <w:r/>
    </w:p>
    <w:p>
      <w:pPr>
        <w:pStyle w:val="1028"/>
        <w:ind w:left="0" w:firstLine="0"/>
        <w:spacing w:before="0" w:after="0" w:line="240" w:lineRule="auto"/>
        <w:rPr>
          <w:rFonts w:hint="default" w:ascii="Cambria" w:hAnsi="Cambria" w:cs="Cambria"/>
          <w:strike w:val="0"/>
          <w:color w:val="auto"/>
          <w:sz w:val="18"/>
          <w:szCs w:val="18"/>
          <w:shd w:val="clear" w:color="auto" w:fill="auto"/>
        </w:rPr>
      </w:pPr>
      <w:r>
        <w:rPr>
          <w:rFonts w:ascii="Cambria" w:hAnsi="Cambria" w:cs="Cambria"/>
          <w:sz w:val="18"/>
          <w:szCs w:val="18"/>
        </w:rPr>
      </w:r>
      <w:bookmarkStart w:id="0" w:name="_Toc135469223"/>
      <w:r>
        <w:rPr>
          <w:rFonts w:hint="default" w:ascii="Cambria" w:hAnsi="Cambria" w:cs="Cambria"/>
          <w:strike w:val="0"/>
          <w:color w:val="auto"/>
          <w:sz w:val="18"/>
          <w:szCs w:val="18"/>
          <w:shd w:val="clear" w:color="auto" w:fill="auto"/>
          <w:lang w:eastAsia="en-US"/>
        </w:rPr>
        <w:t xml:space="preserve">DO OBJETO</w:t>
      </w:r>
      <w:bookmarkEnd w:id="0"/>
      <w:r>
        <w:rPr>
          <w:sz w:val="16"/>
          <w:szCs w:val="16"/>
        </w:rPr>
      </w:r>
      <w:r/>
    </w:p>
    <w:p>
      <w:pPr>
        <w:pStyle w:val="1045"/>
        <w:spacing w:before="0" w:after="0" w:line="240" w:lineRule="auto"/>
        <w:rPr>
          <w:rFonts w:hint="default" w:ascii="Cambria" w:hAnsi="Cambria" w:cs="Cambria"/>
          <w:strike w:val="0"/>
          <w:color w:val="auto"/>
          <w:sz w:val="18"/>
          <w:szCs w:val="18"/>
          <w:shd w:val="clear" w:color="auto" w:fill="auto"/>
        </w:rPr>
      </w:pPr>
      <w:r>
        <w:rPr>
          <w:rFonts w:hint="default" w:ascii="Cambria" w:hAnsi="Cambria" w:cs="Cambria"/>
          <w:strike w:val="0"/>
          <w:color w:val="auto"/>
          <w:sz w:val="18"/>
          <w:szCs w:val="18"/>
          <w:shd w:val="clear" w:color="auto" w:fill="auto"/>
        </w:rPr>
        <w:t xml:space="preserve">O objeto da presente licitação é a</w:t>
      </w:r>
      <w:r>
        <w:rPr>
          <w:rFonts w:hint="default" w:ascii="Cambria" w:hAnsi="Cambria" w:cs="Cambria"/>
          <w:strike w:val="0"/>
          <w:color w:val="auto"/>
          <w:sz w:val="18"/>
          <w:szCs w:val="18"/>
          <w:shd w:val="clear" w:color="auto" w:fill="auto"/>
          <w:lang w:val="pt-BR"/>
        </w:rPr>
        <w:t xml:space="preserve"> AQUISIÇÃO DE MASSA ASFÁLTICA</w:t>
      </w:r>
      <w:r>
        <w:rPr>
          <w:rFonts w:hint="default" w:ascii="Cambria" w:hAnsi="Cambria" w:cs="Cambria"/>
          <w:strike w:val="0"/>
          <w:color w:val="auto"/>
          <w:sz w:val="18"/>
          <w:szCs w:val="18"/>
          <w:shd w:val="clear" w:color="auto" w:fill="auto"/>
        </w:rPr>
        <w:t xml:space="preserve"> conforme condições, quantidades e exigências estabelecidas neste Edital e seus anexos.</w:t>
      </w:r>
      <w:r>
        <w:rPr>
          <w:sz w:val="16"/>
          <w:szCs w:val="16"/>
        </w:rPr>
      </w:r>
      <w:r/>
    </w:p>
    <w:p>
      <w:pPr>
        <w:pStyle w:val="1092"/>
        <w:spacing w:before="0" w:after="0" w:line="240" w:lineRule="auto"/>
        <w:rPr>
          <w:rFonts w:hint="default" w:ascii="Cambria" w:hAnsi="Cambria" w:cs="Cambria"/>
          <w:strike w:val="0"/>
          <w:color w:val="auto"/>
          <w:sz w:val="18"/>
          <w:szCs w:val="18"/>
          <w:shd w:val="clear" w:color="auto" w:fill="auto"/>
        </w:rPr>
      </w:pPr>
      <w:r>
        <w:rPr>
          <w:rFonts w:hint="default" w:ascii="Cambria" w:hAnsi="Cambria" w:cs="Cambria"/>
          <w:i w:val="0"/>
          <w:iCs w:val="0"/>
          <w:strike w:val="0"/>
          <w:color w:val="auto"/>
          <w:sz w:val="18"/>
          <w:szCs w:val="18"/>
          <w:shd w:val="clear" w:color="auto" w:fill="auto"/>
        </w:rPr>
        <w:t xml:space="preserve">A licitação será dividida em itens, conforme tabela constante do Termo de Referência, facultando-se ao licitante a participação em quantos itens forem de seu interesse</w:t>
      </w:r>
      <w:r>
        <w:rPr>
          <w:rFonts w:hint="default" w:ascii="Cambria" w:hAnsi="Cambria" w:cs="Cambria"/>
          <w:strike w:val="0"/>
          <w:color w:val="auto"/>
          <w:sz w:val="18"/>
          <w:szCs w:val="18"/>
          <w:shd w:val="clear" w:color="auto" w:fill="auto"/>
        </w:rPr>
        <w:t xml:space="preserve">.</w:t>
      </w:r>
      <w:r>
        <w:rPr>
          <w:sz w:val="16"/>
          <w:szCs w:val="16"/>
        </w:rPr>
      </w:r>
      <w:r/>
    </w:p>
    <w:p>
      <w:pPr>
        <w:pStyle w:val="1092"/>
        <w:numPr>
          <w:ilvl w:val="1"/>
          <w:numId w:val="0"/>
        </w:numPr>
        <w:spacing w:before="0" w:after="0" w:line="240" w:lineRule="auto"/>
        <w:rPr>
          <w:rFonts w:ascii="Cambria" w:hAnsi="Cambria" w:cs="Cambria"/>
          <w:sz w:val="18"/>
          <w:szCs w:val="18"/>
        </w:rPr>
      </w:pPr>
      <w:r>
        <w:rPr>
          <w:rFonts w:ascii="Cambria" w:hAnsi="Cambria" w:cs="Cambria"/>
          <w:sz w:val="18"/>
          <w:szCs w:val="18"/>
        </w:rPr>
      </w:r>
      <w:r>
        <w:rPr>
          <w:sz w:val="16"/>
          <w:szCs w:val="16"/>
        </w:rPr>
      </w:r>
      <w:r/>
    </w:p>
    <w:p>
      <w:pPr>
        <w:pStyle w:val="1028"/>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1" w:name="_Toc135469224"/>
      <w:r>
        <w:rPr>
          <w:rFonts w:ascii="Cambria" w:hAnsi="Cambria" w:cs="Cambria"/>
          <w:sz w:val="18"/>
          <w:szCs w:val="18"/>
          <w:highlight w:val="none"/>
        </w:rPr>
        <w:t xml:space="preserve">DO REGISTRO DE PREÇOS </w:t>
      </w:r>
      <w:bookmarkEnd w:id="1"/>
      <w:r>
        <w:rPr>
          <w:sz w:val="16"/>
          <w:szCs w:val="16"/>
        </w:rPr>
      </w:r>
      <w:r/>
    </w:p>
    <w:p>
      <w:pPr>
        <w:pStyle w:val="1045"/>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As regras referentes aos órgãos gerenciadores e participantes, bem como eventuais adesões são as que constam da minuta de Ata de Registro de Preços.</w:t>
      </w:r>
      <w:r>
        <w:rPr>
          <w:sz w:val="16"/>
          <w:szCs w:val="16"/>
        </w:rPr>
      </w:r>
      <w:r/>
    </w:p>
    <w:p>
      <w:pPr>
        <w:pStyle w:val="1045"/>
        <w:numPr>
          <w:ilvl w:val="0"/>
          <w:numId w:val="0"/>
        </w:numPr>
        <w:spacing w:before="0" w:after="0" w:line="240" w:lineRule="auto"/>
        <w:rPr>
          <w:rFonts w:ascii="Cambria" w:hAnsi="Cambria" w:cs="Cambria"/>
          <w:sz w:val="18"/>
          <w:szCs w:val="18"/>
        </w:rPr>
      </w:pPr>
      <w:r>
        <w:rPr>
          <w:rFonts w:ascii="Cambria" w:hAnsi="Cambria" w:cs="Cambria"/>
          <w:sz w:val="18"/>
          <w:szCs w:val="18"/>
        </w:rPr>
      </w:r>
      <w:r>
        <w:rPr>
          <w:sz w:val="16"/>
          <w:szCs w:val="16"/>
        </w:rPr>
      </w:r>
      <w:r/>
    </w:p>
    <w:p>
      <w:pPr>
        <w:pStyle w:val="1028"/>
        <w:ind w:left="0" w:firstLine="0"/>
        <w:spacing w:before="0" w:after="0" w:line="240" w:lineRule="auto"/>
        <w:rPr>
          <w:rFonts w:ascii="Cambria" w:hAnsi="Cambria" w:cs="Cambria"/>
          <w:sz w:val="18"/>
          <w:szCs w:val="18"/>
        </w:rPr>
      </w:pPr>
      <w:r>
        <w:rPr>
          <w:rFonts w:ascii="Cambria" w:hAnsi="Cambria" w:cs="Cambria"/>
          <w:sz w:val="18"/>
          <w:szCs w:val="18"/>
        </w:rPr>
      </w:r>
      <w:bookmarkStart w:id="2" w:name="_Toc135469225"/>
      <w:r>
        <w:rPr>
          <w:rFonts w:ascii="Cambria" w:hAnsi="Cambria" w:cs="Cambria"/>
          <w:sz w:val="18"/>
          <w:szCs w:val="18"/>
        </w:rPr>
        <w:t xml:space="preserve">DA PARTICIPAÇÃO NA LICITAÇÃO</w:t>
      </w:r>
      <w:bookmarkEnd w:id="2"/>
      <w:r>
        <w:rPr>
          <w:sz w:val="16"/>
          <w:szCs w:val="16"/>
        </w:rPr>
      </w:r>
      <w:r/>
    </w:p>
    <w:p>
      <w:pPr>
        <w:jc w:val="both"/>
        <w:rPr>
          <w:rFonts w:ascii="Cambria" w:hAnsi="Cambria" w:cs="Cambria"/>
          <w:sz w:val="18"/>
          <w:szCs w:val="18"/>
        </w:rPr>
      </w:pPr>
      <w:r>
        <w:rPr>
          <w:rFonts w:ascii="Cambria" w:hAnsi="Cambria" w:cs="Cambria"/>
          <w:sz w:val="18"/>
          <w:szCs w:val="18"/>
        </w:rPr>
      </w:r>
      <w:bookmarkStart w:id="3" w:name="_Hlk135302270"/>
      <w:r>
        <w:rPr>
          <w:rFonts w:ascii="Cambria" w:hAnsi="Cambria" w:cs="Cambria"/>
          <w:sz w:val="18"/>
          <w:szCs w:val="18"/>
        </w:rPr>
        <w:t xml:space="preserve">3.1</w:t>
      </w:r>
      <w:r>
        <w:rPr>
          <w:rFonts w:ascii="Cambria" w:hAnsi="Cambria" w:cs="Cambria"/>
          <w:sz w:val="18"/>
          <w:szCs w:val="18"/>
        </w:rPr>
        <w:tab/>
      </w:r>
      <w:r>
        <w:rPr>
          <w:rFonts w:ascii="Cambria" w:hAnsi="Cambria" w:cs="Cambria"/>
          <w:sz w:val="18"/>
          <w:szCs w:val="18"/>
        </w:rPr>
        <w:t xml:space="preserve">Poderão participar deste Pregão os interessados que estiverem previamente credenciados no </w:t>
      </w:r>
      <w:r>
        <w:rPr>
          <w:rFonts w:ascii="Cambria" w:hAnsi="Cambria" w:eastAsia="CIDFont" w:cs="Cambria"/>
          <w:color w:val="000000" w:themeColor="text1"/>
          <w:sz w:val="18"/>
          <w:szCs w:val="18"/>
          <w:lang w:eastAsia="zh-CN" w:bidi="ar"/>
          <w14:textFill>
            <w14:solidFill>
              <w14:schemeClr w14:val="tx1"/>
            </w14:solidFill>
          </w14:textFill>
        </w:rPr>
        <w:t xml:space="preserve">ao sistema eletrônico, no site https://pregaobanrisul.com.br/.</w:t>
      </w:r>
      <w:bookmarkEnd w:id="3"/>
      <w:r>
        <w:rPr>
          <w:sz w:val="20"/>
          <w:szCs w:val="20"/>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t xml:space="preserve">3.2</w:t>
      </w:r>
      <w:r>
        <w:rPr>
          <w:rFonts w:ascii="Cambria" w:hAnsi="Cambria" w:cs="Cambria"/>
          <w:sz w:val="18"/>
          <w:szCs w:val="18"/>
        </w:rPr>
        <w:tab/>
      </w:r>
      <w:r>
        <w:rPr>
          <w:rFonts w:ascii="Cambria" w:hAnsi="Cambria" w:cs="Cambria"/>
          <w:sz w:val="18"/>
          <w:szCs w:val="18"/>
        </w:rPr>
        <w:t xml:space="preserve">O licitante responsabiliza-se exclusiva e formalmente pelas transações efetuadas em seu nome, assume como firmes e verdadeiras suas propostas e seus lances, inclusiv</w:t>
      </w:r>
      <w:r>
        <w:rPr>
          <w:rFonts w:ascii="Cambria" w:hAnsi="Cambria" w:cs="Cambria"/>
          <w:sz w:val="18"/>
          <w:szCs w:val="18"/>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t xml:space="preserve">3.3</w:t>
      </w:r>
      <w:r>
        <w:rPr>
          <w:rFonts w:ascii="Cambria" w:hAnsi="Cambria" w:cs="Cambria"/>
          <w:sz w:val="18"/>
          <w:szCs w:val="18"/>
        </w:rPr>
        <w:tab/>
      </w:r>
      <w:r>
        <w:rPr>
          <w:rFonts w:ascii="Cambria" w:hAnsi="Cambria" w:cs="Cambria"/>
          <w:sz w:val="18"/>
          <w:szCs w:val="18"/>
        </w:rPr>
        <w:t xml:space="preserve">É de responsabilidade do cadastrado conferir a exatidão dos seus dados cadastrais</w:t>
      </w:r>
      <w:r>
        <w:rPr>
          <w:rFonts w:ascii="Cambria" w:hAnsi="Cambria" w:cs="Cambria"/>
          <w:sz w:val="18"/>
          <w:szCs w:val="18"/>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t xml:space="preserve">3.4</w:t>
      </w:r>
      <w:r>
        <w:rPr>
          <w:rFonts w:ascii="Cambria" w:hAnsi="Cambria" w:cs="Cambria"/>
          <w:sz w:val="18"/>
          <w:szCs w:val="18"/>
        </w:rPr>
        <w:tab/>
      </w:r>
      <w:r>
        <w:rPr>
          <w:rFonts w:ascii="Cambria" w:hAnsi="Cambria" w:cs="Cambria"/>
          <w:sz w:val="18"/>
          <w:szCs w:val="18"/>
        </w:rPr>
        <w:t xml:space="preserve">A não observância do disposto no item anterior poderá ensejar desclassificação no momento da habilitação.</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color w:val="auto"/>
          <w:sz w:val="18"/>
          <w:szCs w:val="18"/>
        </w:rPr>
        <w:t xml:space="preserve">Será concedido tratamento favorecido para as microempresas e empresas de pequeno porte, </w:t>
      </w:r>
      <w:r>
        <w:rPr>
          <w:rFonts w:ascii="Cambria" w:hAnsi="Cambria" w:cs="Cambria"/>
          <w:sz w:val="18"/>
          <w:szCs w:val="18"/>
        </w:rPr>
        <w:t xml:space="preserve">para as sociedades cooperativas </w:t>
      </w:r>
      <w:r>
        <w:rPr>
          <w:rFonts w:ascii="Cambria" w:hAnsi="Cambria" w:eastAsia="Times New Roman" w:cs="Cambria"/>
          <w:sz w:val="18"/>
          <w:szCs w:val="18"/>
        </w:rPr>
        <w:t xml:space="preserve">mencionadas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"art16" \h </w:instrText>
      </w:r>
      <w:r>
        <w:rPr>
          <w:rFonts w:ascii="Cambria" w:hAnsi="Cambria" w:cs="Cambria"/>
          <w:sz w:val="18"/>
          <w:szCs w:val="18"/>
        </w:rPr>
        <w:fldChar w:fldCharType="separate"/>
      </w:r>
      <w:r>
        <w:rPr>
          <w:rStyle w:val="816"/>
          <w:rFonts w:ascii="Cambria" w:hAnsi="Cambria" w:eastAsia="Times New Roman" w:cs="Cambria"/>
          <w:sz w:val="18"/>
          <w:szCs w:val="18"/>
        </w:rPr>
        <w:t xml:space="preserve">artigo </w:t>
      </w:r>
      <w:r>
        <w:rPr>
          <w:rStyle w:val="816"/>
          <w:rFonts w:ascii="Cambria" w:hAnsi="Cambria" w:cs="Cambria"/>
          <w:sz w:val="18"/>
          <w:szCs w:val="18"/>
        </w:rPr>
        <w:t xml:space="preserve">16 da Lei nº 14.133, de 2021</w:t>
      </w:r>
      <w:r>
        <w:rPr>
          <w:rStyle w:val="816"/>
          <w:rFonts w:ascii="Cambria" w:hAnsi="Cambria" w:cs="Cambria"/>
          <w:sz w:val="18"/>
          <w:szCs w:val="18"/>
        </w:rPr>
        <w:fldChar w:fldCharType="end"/>
      </w:r>
      <w:r>
        <w:rPr>
          <w:rFonts w:ascii="Cambria" w:hAnsi="Cambria" w:cs="Cambria"/>
          <w:color w:val="auto"/>
          <w:sz w:val="18"/>
          <w:szCs w:val="18"/>
        </w:rPr>
        <w:t xml:space="preserve">, para o agricultor familiar, o produtor rural pessoa física e para o microempreendedor individual - MEI, nos limites previstos da </w:t>
      </w:r>
      <w:r>
        <w:rPr>
          <w:rFonts w:ascii="Cambria" w:hAnsi="Cambria" w:cs="Cambria"/>
          <w:sz w:val="18"/>
          <w:szCs w:val="18"/>
        </w:rPr>
        <w:fldChar w:fldCharType="begin"/>
      </w:r>
      <w:r>
        <w:rPr>
          <w:rFonts w:ascii="Cambria" w:hAnsi="Cambria" w:cs="Cambria"/>
          <w:sz w:val="18"/>
          <w:szCs w:val="18"/>
        </w:rPr>
        <w:instrText xml:space="preserve"> HYPERLINK "https://www.planalto.gov.br/ccivil_03/leis/lcp/lcp123.htm" \h </w:instrText>
      </w:r>
      <w:r>
        <w:rPr>
          <w:rFonts w:ascii="Cambria" w:hAnsi="Cambria" w:cs="Cambria"/>
          <w:sz w:val="18"/>
          <w:szCs w:val="18"/>
        </w:rPr>
        <w:fldChar w:fldCharType="separate"/>
      </w:r>
      <w:r>
        <w:rPr>
          <w:rStyle w:val="816"/>
          <w:rFonts w:ascii="Cambria" w:hAnsi="Cambria" w:cs="Cambria"/>
          <w:sz w:val="18"/>
          <w:szCs w:val="18"/>
        </w:rPr>
        <w:t xml:space="preserve">Lei Complementar nº 123, de 2006</w:t>
      </w:r>
      <w:r>
        <w:rPr>
          <w:rStyle w:val="816"/>
          <w:rFonts w:ascii="Cambria" w:hAnsi="Cambria" w:cs="Cambria"/>
          <w:sz w:val="18"/>
          <w:szCs w:val="18"/>
        </w:rPr>
        <w:fldChar w:fldCharType="end"/>
      </w:r>
      <w:r>
        <w:rPr>
          <w:rStyle w:val="816"/>
          <w:rFonts w:ascii="Cambria" w:hAnsi="Cambria" w:cs="Cambria"/>
          <w:sz w:val="18"/>
          <w:szCs w:val="18"/>
        </w:rPr>
        <w:t xml:space="preserve">.</w:t>
      </w:r>
      <w:r>
        <w:rPr>
          <w:sz w:val="16"/>
          <w:szCs w:val="16"/>
        </w:rPr>
      </w:r>
      <w:r/>
    </w:p>
    <w:p>
      <w:pPr>
        <w:pStyle w:val="1045"/>
        <w:numPr>
          <w:ilvl w:val="1"/>
          <w:numId w:val="0"/>
        </w:numPr>
        <w:spacing w:before="0" w:after="0" w:line="240" w:lineRule="auto"/>
        <w:rPr>
          <w:rStyle w:val="816"/>
          <w:rFonts w:ascii="Cambria" w:hAnsi="Cambria" w:cs="Cambria"/>
          <w:sz w:val="18"/>
          <w:szCs w:val="18"/>
        </w:rPr>
      </w:pPr>
      <w:r>
        <w:rPr>
          <w:rFonts w:ascii="Cambria" w:hAnsi="Cambria" w:cs="Cambria"/>
          <w:sz w:val="18"/>
          <w:szCs w:val="18"/>
        </w:rPr>
      </w:r>
      <w:bookmarkStart w:id="4" w:name="_Ref117000692"/>
      <w:r>
        <w:rPr>
          <w:rFonts w:hint="default" w:ascii="Cambria" w:hAnsi="Cambria" w:cs="Cambria"/>
          <w:color w:val="auto"/>
          <w:sz w:val="18"/>
          <w:szCs w:val="18"/>
          <w:lang w:val="pt-BR"/>
        </w:rPr>
        <w:t xml:space="preserve">3.5 </w:t>
      </w:r>
      <w:r>
        <w:rPr>
          <w:rFonts w:ascii="Cambria" w:hAnsi="Cambria" w:cs="Cambria"/>
          <w:color w:val="auto"/>
          <w:sz w:val="18"/>
          <w:szCs w:val="18"/>
        </w:rPr>
        <w:t xml:space="preserve">Será concedido tratamento favorecido para as microempresas e empresas de pequeno porte, </w:t>
      </w:r>
      <w:r>
        <w:rPr>
          <w:rFonts w:ascii="Cambria" w:hAnsi="Cambria" w:cs="Cambria"/>
          <w:sz w:val="18"/>
          <w:szCs w:val="18"/>
        </w:rPr>
        <w:t xml:space="preserve">para as sociedades cooperativas </w:t>
      </w:r>
      <w:r>
        <w:rPr>
          <w:rFonts w:ascii="Cambria" w:hAnsi="Cambria" w:eastAsia="Times New Roman" w:cs="Cambria"/>
          <w:sz w:val="18"/>
          <w:szCs w:val="18"/>
        </w:rPr>
        <w:t xml:space="preserve">mencionadas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"art16" \h </w:instrText>
      </w:r>
      <w:r>
        <w:rPr>
          <w:rFonts w:ascii="Cambria" w:hAnsi="Cambria" w:cs="Cambria"/>
          <w:sz w:val="18"/>
          <w:szCs w:val="18"/>
        </w:rPr>
        <w:fldChar w:fldCharType="separate"/>
      </w:r>
      <w:r>
        <w:rPr>
          <w:rStyle w:val="816"/>
          <w:rFonts w:ascii="Cambria" w:hAnsi="Cambria" w:eastAsia="Times New Roman" w:cs="Cambria"/>
          <w:sz w:val="18"/>
          <w:szCs w:val="18"/>
        </w:rPr>
        <w:t xml:space="preserve">artigo </w:t>
      </w:r>
      <w:r>
        <w:rPr>
          <w:rStyle w:val="816"/>
          <w:rFonts w:ascii="Cambria" w:hAnsi="Cambria" w:cs="Cambria"/>
          <w:sz w:val="18"/>
          <w:szCs w:val="18"/>
        </w:rPr>
        <w:t xml:space="preserve">16 da Lei nº 14.133, de 2021</w:t>
      </w:r>
      <w:r>
        <w:rPr>
          <w:rStyle w:val="816"/>
          <w:rFonts w:ascii="Cambria" w:hAnsi="Cambria" w:cs="Cambria"/>
          <w:sz w:val="18"/>
          <w:szCs w:val="18"/>
        </w:rPr>
        <w:fldChar w:fldCharType="end"/>
      </w:r>
      <w:r>
        <w:rPr>
          <w:rFonts w:ascii="Cambria" w:hAnsi="Cambria" w:cs="Cambria"/>
          <w:color w:val="auto"/>
          <w:sz w:val="18"/>
          <w:szCs w:val="18"/>
        </w:rPr>
        <w:t xml:space="preserve">, para o agricultor familiar, o produtor rural pessoa física e para o microempreendedor individual - MEI, nos limites previstos da </w:t>
      </w:r>
      <w:r>
        <w:rPr>
          <w:rFonts w:ascii="Cambria" w:hAnsi="Cambria" w:cs="Cambria"/>
          <w:sz w:val="18"/>
          <w:szCs w:val="18"/>
        </w:rPr>
        <w:fldChar w:fldCharType="begin"/>
      </w:r>
      <w:r>
        <w:rPr>
          <w:rFonts w:ascii="Cambria" w:hAnsi="Cambria" w:cs="Cambria"/>
          <w:sz w:val="18"/>
          <w:szCs w:val="18"/>
        </w:rPr>
        <w:instrText xml:space="preserve"> HYPERLINK "https://www.planalto.gov.br/ccivil_03/leis/lcp/lcp123.htm" \h </w:instrText>
      </w:r>
      <w:r>
        <w:rPr>
          <w:rFonts w:ascii="Cambria" w:hAnsi="Cambria" w:cs="Cambria"/>
          <w:sz w:val="18"/>
          <w:szCs w:val="18"/>
        </w:rPr>
        <w:fldChar w:fldCharType="separate"/>
      </w:r>
      <w:r>
        <w:rPr>
          <w:rStyle w:val="816"/>
          <w:rFonts w:ascii="Cambria" w:hAnsi="Cambria" w:cs="Cambria"/>
          <w:sz w:val="18"/>
          <w:szCs w:val="18"/>
        </w:rPr>
        <w:t xml:space="preserve">Lei Complementar nº 123, de 2006</w:t>
      </w:r>
      <w:r>
        <w:rPr>
          <w:rStyle w:val="816"/>
          <w:rFonts w:ascii="Cambria" w:hAnsi="Cambria" w:cs="Cambria"/>
          <w:sz w:val="18"/>
          <w:szCs w:val="18"/>
        </w:rPr>
        <w:fldChar w:fldCharType="end"/>
      </w:r>
      <w:r>
        <w:rPr>
          <w:rStyle w:val="816"/>
          <w:rFonts w:ascii="Cambria" w:hAnsi="Cambria" w:cs="Cambria"/>
          <w:sz w:val="18"/>
          <w:szCs w:val="18"/>
        </w:rPr>
        <w:t xml:space="preserve">.</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color w:val="auto"/>
          <w:sz w:val="18"/>
          <w:szCs w:val="18"/>
        </w:rPr>
        <w:t xml:space="preserve">3.</w:t>
      </w:r>
      <w:r>
        <w:rPr>
          <w:rFonts w:hint="default" w:ascii="Cambria" w:hAnsi="Cambria" w:cs="Cambria"/>
          <w:color w:val="auto"/>
          <w:sz w:val="18"/>
          <w:szCs w:val="18"/>
          <w:lang w:val="pt-BR"/>
        </w:rPr>
        <w:t xml:space="preserve">6</w:t>
      </w:r>
      <w:r>
        <w:rPr>
          <w:rFonts w:ascii="Cambria" w:hAnsi="Cambria" w:cs="Cambria"/>
          <w:color w:val="auto"/>
          <w:sz w:val="18"/>
          <w:szCs w:val="18"/>
        </w:rPr>
        <w:tab/>
      </w:r>
      <w:r>
        <w:rPr>
          <w:rFonts w:ascii="Cambria" w:hAnsi="Cambria" w:cs="Cambria"/>
          <w:color w:val="auto"/>
          <w:sz w:val="18"/>
          <w:szCs w:val="18"/>
        </w:rPr>
        <w:t xml:space="preserve">Não </w:t>
      </w:r>
      <w:r>
        <w:rPr>
          <w:rFonts w:ascii="Cambria" w:hAnsi="Cambria" w:cs="Cambria"/>
          <w:sz w:val="18"/>
          <w:szCs w:val="18"/>
        </w:rPr>
        <w:t xml:space="preserve">poderão disputar esta licitação:</w:t>
      </w:r>
      <w:bookmarkEnd w:id="4"/>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.1</w:t>
      </w:r>
      <w:r>
        <w:rPr>
          <w:rFonts w:ascii="Cambria" w:hAnsi="Cambria" w:cs="Cambria"/>
          <w:sz w:val="18"/>
          <w:szCs w:val="18"/>
        </w:rPr>
        <w:tab/>
      </w:r>
      <w:r>
        <w:rPr>
          <w:rFonts w:ascii="Cambria" w:hAnsi="Cambria" w:cs="Cambria"/>
          <w:sz w:val="18"/>
          <w:szCs w:val="18"/>
        </w:rPr>
        <w:t xml:space="preserve">A</w:t>
      </w:r>
      <w:bookmarkStart w:id="5" w:name="_Ref113883338"/>
      <w:r>
        <w:rPr>
          <w:rFonts w:ascii="Cambria" w:hAnsi="Cambria" w:cs="Cambria"/>
          <w:sz w:val="18"/>
          <w:szCs w:val="18"/>
        </w:rPr>
        <w:t xml:space="preserve">queles que não atendam às condições previstas neste Edital e seu(s) anexo(s);</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r>
      <w:bookmarkStart w:id="6" w:name="_Ref114659912"/>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.2</w:t>
      </w:r>
      <w:r>
        <w:rPr>
          <w:rFonts w:ascii="Cambria" w:hAnsi="Cambria" w:cs="Cambria"/>
          <w:sz w:val="18"/>
          <w:szCs w:val="18"/>
        </w:rPr>
        <w:tab/>
      </w:r>
      <w:r>
        <w:rPr>
          <w:rFonts w:ascii="Cambria" w:hAnsi="Cambria" w:cs="Cambria"/>
          <w:sz w:val="18"/>
          <w:szCs w:val="18"/>
        </w:rPr>
        <w:t xml:space="preserve">O autor do anteprojeto, do projeto básico ou do projeto executivo, pessoa física ou jurídica, quando a licitação versar sobre serviços ou fornecimento de bens a ele relacionados;</w:t>
      </w:r>
      <w:bookmarkEnd w:id="5"/>
      <w:r>
        <w:rPr>
          <w:rFonts w:ascii="Cambria" w:hAnsi="Cambria" w:cs="Cambria"/>
          <w:sz w:val="18"/>
          <w:szCs w:val="18"/>
        </w:rPr>
      </w:r>
      <w:bookmarkEnd w:id="6"/>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r>
      <w:bookmarkStart w:id="7" w:name="_Ref114659913"/>
      <w:r>
        <w:rPr>
          <w:rFonts w:ascii="Cambria" w:hAnsi="Cambria" w:cs="Cambria"/>
          <w:sz w:val="18"/>
          <w:szCs w:val="18"/>
        </w:rPr>
      </w:r>
      <w:bookmarkStart w:id="8" w:name="_Ref113883339"/>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.3</w:t>
      </w:r>
      <w:r>
        <w:rPr>
          <w:rFonts w:ascii="Cambria" w:hAnsi="Cambria" w:cs="Cambria"/>
          <w:sz w:val="18"/>
          <w:szCs w:val="18"/>
        </w:rPr>
        <w:tab/>
      </w:r>
      <w:r>
        <w:rPr>
          <w:rFonts w:ascii="Cambria" w:hAnsi="Cambria" w:cs="Cambria"/>
          <w:sz w:val="18"/>
          <w:szCs w:val="18"/>
        </w:rPr>
        <w:t xml:space="preserve">A empresa, isoladamente ou em consórcio, responsável pela elaboração do projeto básico ou do projeto executivo, ou empresa da qual o autor</w:t>
      </w:r>
      <w:r>
        <w:rPr>
          <w:rFonts w:ascii="Cambria" w:hAnsi="Cambria" w:cs="Cambria"/>
          <w:sz w:val="18"/>
          <w:szCs w:val="18"/>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rFonts w:ascii="Cambria" w:hAnsi="Cambria" w:cs="Cambria"/>
          <w:sz w:val="18"/>
          <w:szCs w:val="18"/>
        </w:rPr>
        <w:t xml:space="preserve"> </w:t>
      </w:r>
      <w:bookmarkEnd w:id="8"/>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r>
      <w:bookmarkStart w:id="9" w:name="_Ref113883003"/>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.4</w:t>
      </w:r>
      <w:r>
        <w:rPr>
          <w:rFonts w:ascii="Cambria" w:hAnsi="Cambria" w:cs="Cambria"/>
          <w:sz w:val="18"/>
          <w:szCs w:val="18"/>
        </w:rPr>
        <w:tab/>
      </w:r>
      <w:r>
        <w:rPr>
          <w:rFonts w:ascii="Cambria" w:hAnsi="Cambria" w:cs="Cambria"/>
          <w:sz w:val="18"/>
          <w:szCs w:val="18"/>
        </w:rPr>
        <w:t xml:space="preserve">Pessoa física ou jurídica que se encontre, ao tempo da licitação, impossibilitada de participar da licitação em decorrência de sanção que lhe foi imposta;</w:t>
      </w:r>
      <w:bookmarkEnd w:id="9"/>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.5</w:t>
      </w:r>
      <w:r>
        <w:rPr>
          <w:rFonts w:ascii="Cambria" w:hAnsi="Cambria" w:cs="Cambria"/>
          <w:sz w:val="18"/>
          <w:szCs w:val="18"/>
        </w:rPr>
        <w:tab/>
      </w:r>
      <w:r>
        <w:rPr>
          <w:rFonts w:ascii="Cambria" w:hAnsi="Cambria" w:cs="Cambria"/>
          <w:sz w:val="18"/>
          <w:szCs w:val="18"/>
        </w:rPr>
        <w:t xml:space="preserve">Aquele que mantenha vínculo de natureza técnica, comercial, econômica, financeira, trabalhista ou civil com dirigen</w:t>
      </w:r>
      <w:r>
        <w:rPr>
          <w:rFonts w:ascii="Cambria" w:hAnsi="Cambria" w:cs="Cambria"/>
          <w:sz w:val="18"/>
          <w:szCs w:val="18"/>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.6</w:t>
      </w:r>
      <w:r>
        <w:rPr>
          <w:rFonts w:ascii="Cambria" w:hAnsi="Cambria" w:cs="Cambria"/>
          <w:sz w:val="18"/>
          <w:szCs w:val="18"/>
        </w:rPr>
        <w:tab/>
      </w:r>
      <w:r>
        <w:rPr>
          <w:rFonts w:ascii="Cambria" w:hAnsi="Cambria" w:cs="Cambria"/>
          <w:sz w:val="18"/>
          <w:szCs w:val="18"/>
        </w:rPr>
        <w:t xml:space="preserve">E</w:t>
      </w:r>
      <w:bookmarkStart w:id="10" w:name="_Ref113883579"/>
      <w:r>
        <w:rPr>
          <w:rFonts w:ascii="Cambria" w:hAnsi="Cambria" w:cs="Cambria"/>
          <w:sz w:val="18"/>
          <w:szCs w:val="18"/>
        </w:rPr>
        <w:t xml:space="preserve">mpresas controladoras, controladas ou coligadas, nos termos da Lei nº 6.404, de 15 de dezembro de 1976, concorrendo entre si;</w:t>
      </w:r>
      <w:bookmarkEnd w:id="10"/>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.7</w:t>
      </w:r>
      <w:r>
        <w:rPr>
          <w:rFonts w:ascii="Cambria" w:hAnsi="Cambria" w:cs="Cambria"/>
          <w:sz w:val="18"/>
          <w:szCs w:val="18"/>
        </w:rPr>
        <w:tab/>
      </w:r>
      <w:r>
        <w:rPr>
          <w:rFonts w:ascii="Cambria" w:hAnsi="Cambria" w:cs="Cambria"/>
          <w:sz w:val="18"/>
          <w:szCs w:val="18"/>
        </w:rPr>
        <w:t xml:space="preserve">Pessoa física ou jurídica que, nos 5 (cinco) anos anteriores à divulgação </w:t>
      </w:r>
      <w:r>
        <w:rPr>
          <w:rFonts w:ascii="Cambria" w:hAnsi="Cambria" w:cs="Cambria"/>
          <w:sz w:val="18"/>
          <w:szCs w:val="18"/>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r>
      <w:bookmarkStart w:id="11" w:name="_Ref113962336"/>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.8</w:t>
      </w:r>
      <w:r>
        <w:rPr>
          <w:rFonts w:ascii="Cambria" w:hAnsi="Cambria" w:cs="Cambria"/>
          <w:sz w:val="18"/>
          <w:szCs w:val="18"/>
        </w:rPr>
        <w:tab/>
      </w:r>
      <w:r>
        <w:rPr>
          <w:rFonts w:ascii="Cambria" w:hAnsi="Cambria" w:cs="Cambria"/>
          <w:sz w:val="18"/>
          <w:szCs w:val="18"/>
        </w:rPr>
        <w:t xml:space="preserve">Agente público do órgão ou entidade licitante;</w:t>
      </w:r>
      <w:bookmarkEnd w:id="11"/>
      <w:r>
        <w:rPr>
          <w:sz w:val="16"/>
          <w:szCs w:val="16"/>
        </w:rPr>
      </w:r>
      <w:r/>
    </w:p>
    <w:p>
      <w:pPr>
        <w:pStyle w:val="1093"/>
        <w:numPr>
          <w:ilvl w:val="2"/>
          <w:numId w:val="0"/>
        </w:numPr>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3.</w:t>
      </w:r>
      <w:r>
        <w:rPr>
          <w:rFonts w:hint="default" w:ascii="Cambria" w:hAnsi="Cambria" w:cs="Cambria"/>
          <w:i w:val="0"/>
          <w:iCs w:val="0"/>
          <w:color w:val="auto"/>
          <w:sz w:val="18"/>
          <w:szCs w:val="18"/>
          <w:lang w:val="pt-BR"/>
        </w:rPr>
        <w:t xml:space="preserve">6</w:t>
      </w:r>
      <w:r>
        <w:rPr>
          <w:rFonts w:ascii="Cambria" w:hAnsi="Cambria" w:cs="Cambria"/>
          <w:i w:val="0"/>
          <w:iCs w:val="0"/>
          <w:color w:val="auto"/>
          <w:sz w:val="18"/>
          <w:szCs w:val="18"/>
        </w:rPr>
        <w:t xml:space="preserve">.9</w:t>
      </w:r>
      <w:r>
        <w:rPr>
          <w:rFonts w:ascii="Cambria" w:hAnsi="Cambria" w:cs="Cambria"/>
          <w:i w:val="0"/>
          <w:iCs w:val="0"/>
          <w:color w:val="auto"/>
          <w:sz w:val="18"/>
          <w:szCs w:val="18"/>
        </w:rPr>
        <w:tab/>
      </w:r>
      <w:r>
        <w:rPr>
          <w:rFonts w:ascii="Cambria" w:hAnsi="Cambria" w:cs="Cambria"/>
          <w:i w:val="0"/>
          <w:iCs w:val="0"/>
          <w:color w:val="auto"/>
          <w:sz w:val="18"/>
          <w:szCs w:val="18"/>
        </w:rPr>
        <w:t xml:space="preserve">Pessoas jurídicas reunidas em consórcio;</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.10</w:t>
      </w:r>
      <w:r>
        <w:rPr>
          <w:rFonts w:ascii="Cambria" w:hAnsi="Cambria" w:cs="Cambria"/>
          <w:sz w:val="18"/>
          <w:szCs w:val="18"/>
        </w:rPr>
        <w:tab/>
      </w:r>
      <w:r>
        <w:rPr>
          <w:rFonts w:ascii="Cambria" w:hAnsi="Cambria" w:cs="Cambria"/>
          <w:sz w:val="18"/>
          <w:szCs w:val="18"/>
        </w:rPr>
        <w:t xml:space="preserve">Organizações da Sociedade Civil de Interesse Público - OSCIP, atuando nessa condição;</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.11</w:t>
      </w:r>
      <w:r>
        <w:rPr>
          <w:rFonts w:ascii="Cambria" w:hAnsi="Cambria" w:cs="Cambria"/>
          <w:sz w:val="18"/>
          <w:szCs w:val="18"/>
        </w:rPr>
        <w:tab/>
      </w:r>
      <w:r>
        <w:rPr>
          <w:rFonts w:ascii="Cambria" w:hAnsi="Cambria" w:cs="Cambria"/>
          <w:sz w:val="18"/>
          <w:szCs w:val="18"/>
        </w:rPr>
        <w:t xml:space="preserve">Não poderá participar, direta ou indiretamente, da licitação ou da execução </w:t>
      </w:r>
      <w:r>
        <w:rPr>
          <w:rFonts w:ascii="Cambria" w:hAnsi="Cambria" w:cs="Cambria"/>
          <w:sz w:val="18"/>
          <w:szCs w:val="18"/>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"art9§1" \h </w:instrText>
      </w:r>
      <w:r>
        <w:rPr>
          <w:rFonts w:ascii="Cambria" w:hAnsi="Cambria" w:cs="Cambria"/>
          <w:sz w:val="18"/>
          <w:szCs w:val="18"/>
        </w:rPr>
        <w:fldChar w:fldCharType="separate"/>
      </w:r>
      <w:r>
        <w:rPr>
          <w:rStyle w:val="816"/>
          <w:rFonts w:ascii="Cambria" w:hAnsi="Cambria" w:cs="Cambria"/>
          <w:sz w:val="18"/>
          <w:szCs w:val="18"/>
        </w:rPr>
        <w:t xml:space="preserve">§ 1º do art. 9º da Lei nº 14.133, de 2021</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6</w:t>
      </w:r>
      <w:r>
        <w:rPr>
          <w:rFonts w:ascii="Cambria" w:hAnsi="Cambria" w:cs="Cambria"/>
          <w:sz w:val="18"/>
          <w:szCs w:val="18"/>
        </w:rPr>
        <w:t xml:space="preserve">.12</w:t>
      </w:r>
      <w:r>
        <w:rPr>
          <w:rFonts w:ascii="Cambria" w:hAnsi="Cambria" w:cs="Cambria"/>
          <w:sz w:val="18"/>
          <w:szCs w:val="18"/>
        </w:rPr>
        <w:tab/>
      </w:r>
      <w:r>
        <w:rPr>
          <w:rFonts w:ascii="Cambria" w:hAnsi="Cambria" w:cs="Cambria"/>
          <w:sz w:val="18"/>
          <w:szCs w:val="18"/>
        </w:rPr>
        <w:t xml:space="preserve">O impedimento de que trata o item 3.6.4 será também aplicado ao licitante que atue em substituição a outra </w:t>
      </w:r>
      <w:r>
        <w:rPr>
          <w:rFonts w:ascii="Cambria" w:hAnsi="Cambria" w:cs="Cambria"/>
          <w:sz w:val="18"/>
          <w:szCs w:val="18"/>
        </w:rPr>
        <w:t xml:space="preserve">pessoa, física ou jurídica, com o intuito de burlar a efetividade da sanção a ela aplicada, inclusive a sua controladora, controlada ou coligada, desde que devidamente comprovado o ilícito ou a utilização fraudulenta da personalidade jurídica do licitante.</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r>
      <w:bookmarkStart w:id="12" w:name="art14§2"/>
      <w:r>
        <w:rPr>
          <w:rFonts w:ascii="Cambria" w:hAnsi="Cambria" w:cs="Cambria"/>
          <w:sz w:val="18"/>
          <w:szCs w:val="18"/>
        </w:rPr>
      </w:r>
      <w:bookmarkEnd w:id="12"/>
      <w:r>
        <w:rPr>
          <w:rFonts w:ascii="Cambria" w:hAnsi="Cambria" w:cs="Cambria"/>
          <w:sz w:val="18"/>
          <w:szCs w:val="18"/>
        </w:rPr>
      </w:r>
      <w:bookmarkStart w:id="13" w:name="art14§3"/>
      <w:r>
        <w:rPr>
          <w:rFonts w:ascii="Cambria" w:hAnsi="Cambria" w:cs="Cambria"/>
          <w:sz w:val="18"/>
          <w:szCs w:val="18"/>
        </w:rPr>
      </w:r>
      <w:bookmarkEnd w:id="13"/>
      <w:r>
        <w:rPr>
          <w:rFonts w:ascii="Cambria" w:hAnsi="Cambria" w:cs="Cambria"/>
          <w:sz w:val="18"/>
          <w:szCs w:val="18"/>
        </w:rPr>
        <w:t xml:space="preserve">3.</w:t>
      </w:r>
      <w:r>
        <w:rPr>
          <w:rFonts w:hint="default" w:ascii="Cambria" w:hAnsi="Cambria" w:cs="Cambria"/>
          <w:sz w:val="18"/>
          <w:szCs w:val="18"/>
          <w:lang w:val="pt-BR"/>
        </w:rPr>
        <w:t xml:space="preserve">7</w:t>
      </w:r>
      <w:r>
        <w:rPr>
          <w:rFonts w:ascii="Cambria" w:hAnsi="Cambria" w:cs="Cambria"/>
          <w:sz w:val="18"/>
          <w:szCs w:val="18"/>
        </w:rPr>
        <w:tab/>
      </w:r>
      <w:r>
        <w:rPr>
          <w:rFonts w:ascii="Cambria" w:hAnsi="Cambria" w:cs="Cambria"/>
          <w:sz w:val="18"/>
          <w:szCs w:val="18"/>
        </w:rPr>
        <w:t xml:space="preserve">Equiparam-se aos autores do projeto as empresas integrantes do mesmo grupo econômico.</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r>
      <w:bookmarkStart w:id="14" w:name="art14§4"/>
      <w:r>
        <w:rPr>
          <w:rFonts w:ascii="Cambria" w:hAnsi="Cambria" w:cs="Cambria"/>
          <w:sz w:val="18"/>
          <w:szCs w:val="18"/>
        </w:rPr>
      </w:r>
      <w:bookmarkEnd w:id="14"/>
      <w:r>
        <w:rPr>
          <w:rFonts w:ascii="Cambria" w:hAnsi="Cambria" w:cs="Cambria"/>
          <w:sz w:val="18"/>
          <w:szCs w:val="18"/>
        </w:rPr>
        <w:t xml:space="preserve">3.</w:t>
      </w:r>
      <w:r>
        <w:rPr>
          <w:rFonts w:hint="default" w:ascii="Cambria" w:hAnsi="Cambria" w:cs="Cambria"/>
          <w:sz w:val="18"/>
          <w:szCs w:val="18"/>
          <w:lang w:val="pt-BR"/>
        </w:rPr>
        <w:t xml:space="preserve">8</w:t>
      </w:r>
      <w:r>
        <w:rPr>
          <w:rFonts w:ascii="Cambria" w:hAnsi="Cambria" w:cs="Cambria"/>
          <w:sz w:val="18"/>
          <w:szCs w:val="18"/>
        </w:rPr>
        <w:tab/>
      </w:r>
      <w:r>
        <w:rPr>
          <w:rFonts w:ascii="Cambria" w:hAnsi="Cambria" w:cs="Cambria"/>
          <w:sz w:val="18"/>
          <w:szCs w:val="18"/>
        </w:rPr>
        <w:t xml:space="preserve">O disposto nos itens </w:t>
      </w:r>
      <w:r>
        <w:rPr>
          <w:rFonts w:ascii="Cambria" w:hAnsi="Cambria" w:cs="Cambria"/>
          <w:sz w:val="18"/>
          <w:szCs w:val="18"/>
        </w:rPr>
        <w:fldChar w:fldCharType="begin"/>
      </w:r>
      <w:r>
        <w:rPr>
          <w:rFonts w:ascii="Cambria" w:hAnsi="Cambria" w:cs="Cambria"/>
          <w:sz w:val="18"/>
          <w:szCs w:val="18"/>
        </w:rPr>
        <w:instrText xml:space="preserve"> REF _Ref114659912 \r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.6.2 e </w:t>
      </w:r>
      <w:r>
        <w:rPr>
          <w:rFonts w:ascii="Cambria" w:hAnsi="Cambria" w:cs="Cambria"/>
          <w:sz w:val="18"/>
          <w:szCs w:val="18"/>
        </w:rPr>
        <w:fldChar w:fldCharType="begin"/>
      </w:r>
      <w:r>
        <w:rPr>
          <w:rFonts w:ascii="Cambria" w:hAnsi="Cambria" w:cs="Cambria"/>
          <w:sz w:val="18"/>
          <w:szCs w:val="18"/>
        </w:rPr>
        <w:instrText xml:space="preserve"> REF _Ref114659913 \r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.6.3 não impede a licitação ou a contratação de serviço que inclua como encargo do contratado a elaboração do projeto básico e do projeto executivo, nas contratações integradas, e do projeto executivo, nos demais regimes de execução.</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r>
      <w:bookmarkStart w:id="15" w:name="art14§5"/>
      <w:r>
        <w:rPr>
          <w:rFonts w:ascii="Cambria" w:hAnsi="Cambria" w:cs="Cambria"/>
          <w:sz w:val="18"/>
          <w:szCs w:val="18"/>
        </w:rPr>
      </w:r>
      <w:bookmarkEnd w:id="15"/>
      <w:r>
        <w:rPr>
          <w:rFonts w:ascii="Cambria" w:hAnsi="Cambria" w:cs="Cambria"/>
          <w:sz w:val="18"/>
          <w:szCs w:val="18"/>
        </w:rPr>
        <w:t xml:space="preserve">3.</w:t>
      </w:r>
      <w:r>
        <w:rPr>
          <w:rFonts w:hint="default" w:ascii="Cambria" w:hAnsi="Cambria" w:cs="Cambria"/>
          <w:sz w:val="18"/>
          <w:szCs w:val="18"/>
          <w:lang w:val="pt-BR"/>
        </w:rPr>
        <w:t xml:space="preserve">9</w:t>
      </w:r>
      <w:r>
        <w:rPr>
          <w:rFonts w:ascii="Cambria" w:hAnsi="Cambria" w:cs="Cambria"/>
          <w:sz w:val="18"/>
          <w:szCs w:val="18"/>
        </w:rPr>
        <w:tab/>
      </w:r>
      <w:r>
        <w:rPr>
          <w:rFonts w:ascii="Cambria" w:hAnsi="Cambria" w:cs="Cambria"/>
          <w:sz w:val="18"/>
          <w:szCs w:val="18"/>
        </w:rPr>
        <w:t xml:space="preserve">Em licitações e contratações realizadas no âmbito de projetos e programas parcialmente financiados por agência oficial de cooperação estrangeira </w:t>
      </w:r>
      <w:r>
        <w:rPr>
          <w:rFonts w:ascii="Cambria" w:hAnsi="Cambria" w:cs="Cambria"/>
          <w:sz w:val="18"/>
          <w:szCs w:val="18"/>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\h </w:instrText>
      </w:r>
      <w:r>
        <w:rPr>
          <w:rFonts w:ascii="Cambria" w:hAnsi="Cambria" w:cs="Cambria"/>
          <w:sz w:val="18"/>
          <w:szCs w:val="18"/>
        </w:rPr>
        <w:fldChar w:fldCharType="separate"/>
      </w:r>
      <w:r>
        <w:rPr>
          <w:rStyle w:val="816"/>
          <w:rFonts w:ascii="Cambria" w:hAnsi="Cambria" w:cs="Cambria"/>
          <w:sz w:val="18"/>
          <w:szCs w:val="18"/>
        </w:rPr>
        <w:t xml:space="preserve">Lei nº 14.133/2021</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t xml:space="preserve">3.</w:t>
      </w:r>
      <w:r>
        <w:rPr>
          <w:rFonts w:hint="default" w:ascii="Cambria" w:hAnsi="Cambria" w:cs="Cambria"/>
          <w:sz w:val="18"/>
          <w:szCs w:val="18"/>
          <w:lang w:val="pt-BR"/>
        </w:rPr>
        <w:t xml:space="preserve">10</w:t>
      </w:r>
      <w:r>
        <w:rPr>
          <w:rFonts w:ascii="Cambria" w:hAnsi="Cambria" w:cs="Cambria"/>
          <w:sz w:val="18"/>
          <w:szCs w:val="18"/>
        </w:rPr>
        <w:tab/>
      </w:r>
      <w:r>
        <w:rPr>
          <w:rFonts w:ascii="Cambria" w:hAnsi="Cambria" w:cs="Cambria"/>
          <w:sz w:val="18"/>
          <w:szCs w:val="18"/>
        </w:rPr>
        <w:t xml:space="preserve">A vedação de que trata o item </w:t>
      </w:r>
      <w:r>
        <w:rPr>
          <w:rFonts w:ascii="Cambria" w:hAnsi="Cambria" w:cs="Cambria"/>
          <w:sz w:val="18"/>
          <w:szCs w:val="18"/>
        </w:rPr>
        <w:fldChar w:fldCharType="begin"/>
      </w:r>
      <w:r>
        <w:rPr>
          <w:rFonts w:ascii="Cambria" w:hAnsi="Cambria" w:cs="Cambria"/>
          <w:sz w:val="18"/>
          <w:szCs w:val="18"/>
        </w:rPr>
        <w:instrText xml:space="preserve"> REF _Ref113962336 \r \h  \* MERGEFORMAT </w:instrText>
      </w:r>
      <w:r>
        <w:rPr>
          <w:rFonts w:ascii="Cambria" w:hAnsi="Cambria" w:cs="Cambria"/>
          <w:sz w:val="18"/>
          <w:szCs w:val="18"/>
        </w:rPr>
        <w:fldChar w:fldCharType="separate"/>
      </w:r>
      <w:r>
        <w:rPr>
          <w:rFonts w:ascii="Cambria" w:hAnsi="Cambria" w:cs="Cambria"/>
          <w:sz w:val="18"/>
          <w:szCs w:val="18"/>
        </w:rPr>
        <w:t xml:space="preserve">3</w:t>
      </w:r>
      <w:r>
        <w:rPr>
          <w:rFonts w:ascii="Cambria" w:hAnsi="Cambria" w:cs="Cambria"/>
          <w:sz w:val="18"/>
          <w:szCs w:val="18"/>
        </w:rPr>
        <w:fldChar w:fldCharType="end"/>
      </w:r>
      <w:r>
        <w:rPr>
          <w:rFonts w:ascii="Cambria" w:hAnsi="Cambria" w:cs="Cambria"/>
          <w:sz w:val="18"/>
          <w:szCs w:val="18"/>
        </w:rPr>
        <w:t xml:space="preserve">.6.8 estende-se a terceiro que auxilie a condução da contratação na qualidade de integrante de equipe de apoio, profissional especializado ou funcionário ou representante de empresa que preste assessoria técnica.</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r>
      <w:r>
        <w:rPr>
          <w:sz w:val="16"/>
          <w:szCs w:val="16"/>
        </w:rPr>
      </w:r>
      <w:r/>
    </w:p>
    <w:p>
      <w:pPr>
        <w:pStyle w:val="1028"/>
        <w:spacing w:before="0" w:after="0" w:line="240" w:lineRule="auto"/>
        <w:rPr>
          <w:rFonts w:ascii="Cambria" w:hAnsi="Cambria" w:cs="Cambria"/>
          <w:sz w:val="18"/>
          <w:szCs w:val="18"/>
        </w:rPr>
      </w:pPr>
      <w:r>
        <w:rPr>
          <w:rFonts w:ascii="Cambria" w:hAnsi="Cambria" w:cs="Cambria"/>
          <w:sz w:val="18"/>
          <w:szCs w:val="18"/>
        </w:rPr>
      </w:r>
      <w:bookmarkStart w:id="16" w:name="_Toc135469226"/>
      <w:r>
        <w:rPr>
          <w:rFonts w:ascii="Cambria" w:hAnsi="Cambria" w:cs="Cambria"/>
          <w:sz w:val="18"/>
          <w:szCs w:val="18"/>
        </w:rPr>
        <w:t xml:space="preserve">DA APRESENTAÇÃO DA PROPOSTA E DOS DOCUMENTOS DE HABILITAÇÃO</w:t>
      </w:r>
      <w:bookmarkEnd w:id="16"/>
      <w:r>
        <w:rPr>
          <w:sz w:val="16"/>
          <w:szCs w:val="16"/>
        </w:rPr>
      </w:r>
      <w:r/>
    </w:p>
    <w:p>
      <w:pPr>
        <w:pStyle w:val="1092"/>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Na presente licitação, a fase de habilitação sucederá as fases de apresentação de propostas e lances e de julgamento.</w:t>
      </w:r>
      <w:r>
        <w:rPr>
          <w:sz w:val="16"/>
          <w:szCs w:val="16"/>
        </w:rPr>
      </w:r>
      <w:r/>
    </w:p>
    <w:p>
      <w:pPr>
        <w:pStyle w:val="1092"/>
        <w:spacing w:before="0" w:after="0" w:line="240" w:lineRule="auto"/>
        <w:rPr>
          <w:rFonts w:ascii="Cambria" w:hAnsi="Cambria" w:cs="Cambria"/>
          <w:i w:val="0"/>
          <w:iCs w:val="0"/>
          <w:color w:val="auto"/>
          <w:sz w:val="18"/>
          <w:szCs w:val="18"/>
        </w:rPr>
      </w:pPr>
      <w:r>
        <w:rPr>
          <w:rFonts w:ascii="Cambria" w:hAnsi="Cambria" w:cs="Cambria"/>
          <w:sz w:val="18"/>
          <w:szCs w:val="18"/>
        </w:rPr>
      </w:r>
      <w:bookmarkStart w:id="17" w:name="_Ref113886867"/>
      <w:r>
        <w:rPr>
          <w:rFonts w:ascii="Cambria" w:hAnsi="Cambria" w:cs="Cambria"/>
          <w:i w:val="0"/>
          <w:iCs w:val="0"/>
          <w:color w:val="auto"/>
          <w:sz w:val="18"/>
          <w:szCs w:val="18"/>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r>
        <w:rPr>
          <w:sz w:val="16"/>
          <w:szCs w:val="16"/>
        </w:rPr>
      </w:r>
      <w:r/>
    </w:p>
    <w:p>
      <w:pPr>
        <w:pStyle w:val="1092"/>
        <w:spacing w:before="0" w:after="0" w:line="240" w:lineRule="auto"/>
        <w:rPr>
          <w:rFonts w:ascii="Cambria" w:hAnsi="Cambria" w:cs="Cambria"/>
          <w:sz w:val="18"/>
          <w:szCs w:val="18"/>
        </w:rPr>
      </w:pPr>
      <w:r>
        <w:rPr>
          <w:rFonts w:ascii="Cambria" w:hAnsi="Cambria" w:cs="Cambria"/>
          <w:sz w:val="18"/>
          <w:szCs w:val="18"/>
        </w:rPr>
      </w:r>
      <w:bookmarkStart w:id="18" w:name="_Ref113889589"/>
      <w:r>
        <w:rPr>
          <w:rFonts w:ascii="Cambria" w:hAnsi="Cambria" w:cs="Cambria"/>
          <w:i w:val="0"/>
          <w:iCs w:val="0"/>
          <w:color w:val="auto"/>
          <w:sz w:val="18"/>
          <w:szCs w:val="18"/>
        </w:rPr>
        <w:t xml:space="preserve">Caso a</w:t>
      </w:r>
      <w:r>
        <w:rPr>
          <w:rFonts w:ascii="Cambria" w:hAnsi="Cambria" w:cs="Cambria"/>
          <w:i w:val="0"/>
          <w:iCs w:val="0"/>
          <w:color w:val="auto"/>
          <w:sz w:val="18"/>
          <w:szCs w:val="18"/>
        </w:rPr>
        <w:t xml:space="preserve">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18"/>
      <w:r>
        <w:rPr>
          <w:sz w:val="16"/>
          <w:szCs w:val="16"/>
        </w:rPr>
      </w:r>
      <w:r/>
    </w:p>
    <w:p>
      <w:pPr>
        <w:pStyle w:val="1092"/>
        <w:spacing w:before="0" w:after="0" w:line="240" w:lineRule="auto"/>
        <w:rPr>
          <w:rFonts w:ascii="Cambria" w:hAnsi="Cambria" w:cs="Cambria"/>
          <w:i w:val="0"/>
          <w:iCs w:val="0"/>
          <w:color w:val="auto"/>
          <w:sz w:val="18"/>
          <w:szCs w:val="18"/>
        </w:rPr>
      </w:pPr>
      <w:r>
        <w:rPr>
          <w:rFonts w:ascii="Cambria" w:hAnsi="Cambria" w:cs="Cambria"/>
          <w:sz w:val="18"/>
          <w:szCs w:val="18"/>
        </w:rPr>
      </w:r>
      <w:bookmarkStart w:id="19" w:name="_Ref113968921"/>
      <w:r>
        <w:rPr>
          <w:rFonts w:ascii="Cambria" w:hAnsi="Cambria" w:cs="Cambria"/>
          <w:i w:val="0"/>
          <w:iCs w:val="0"/>
          <w:color w:val="auto"/>
          <w:sz w:val="18"/>
          <w:szCs w:val="18"/>
        </w:rPr>
        <w:t xml:space="preserve">No cadastramento da proposta inicial, o licitante declarará, em campo próprio do sistema, que:</w:t>
      </w:r>
      <w:bookmarkEnd w:id="19"/>
      <w:r>
        <w:rPr>
          <w:sz w:val="16"/>
          <w:szCs w:val="16"/>
        </w:rPr>
      </w:r>
      <w:r/>
    </w:p>
    <w:p>
      <w:pPr>
        <w:pStyle w:val="1092"/>
        <w:numPr>
          <w:ilvl w:val="2"/>
          <w:numId w:val="3"/>
        </w:numPr>
        <w:ind w:left="0" w:firstLine="0"/>
        <w:spacing w:before="0" w:after="0" w:line="240" w:lineRule="auto"/>
        <w:rPr>
          <w:rFonts w:ascii="Cambria" w:hAnsi="Cambria" w:cs="Cambria"/>
          <w:sz w:val="18"/>
          <w:szCs w:val="18"/>
        </w:rPr>
      </w:pPr>
      <w:r>
        <w:rPr>
          <w:rFonts w:ascii="Cambria" w:hAnsi="Cambria" w:cs="Cambria"/>
          <w:i w:val="0"/>
          <w:iCs w:val="0"/>
          <w:color w:val="auto"/>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auto"/>
          <w:sz w:val="18"/>
          <w:szCs w:val="18"/>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sz w:val="16"/>
          <w:szCs w:val="16"/>
        </w:rPr>
      </w:r>
      <w:r/>
    </w:p>
    <w:p>
      <w:pPr>
        <w:pStyle w:val="1092"/>
        <w:numPr>
          <w:ilvl w:val="2"/>
          <w:numId w:val="3"/>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Não emprega menor de 18 anos em trabalho noturno, perigoso ou insalubre e não emprega menor de 16 anos, salvo menor, a partir de 14 anos, na condição de aprendiz, nos termos do </w:t>
      </w:r>
      <w:r>
        <w:rPr>
          <w:rFonts w:ascii="Cambria" w:hAnsi="Cambria" w:cs="Cambria"/>
          <w:sz w:val="18"/>
          <w:szCs w:val="18"/>
        </w:rPr>
        <w:fldChar w:fldCharType="begin"/>
      </w:r>
      <w:r>
        <w:rPr>
          <w:rFonts w:ascii="Cambria" w:hAnsi="Cambria" w:cs="Cambria"/>
          <w:sz w:val="18"/>
          <w:szCs w:val="18"/>
        </w:rPr>
        <w:instrText xml:space="preserve"> HYPERLINK "https://www.planalto.gov.br/ccivil_03/constituicao/constituicaocompilado.htm" \l "art7" \h </w:instrText>
      </w:r>
      <w:r>
        <w:rPr>
          <w:rFonts w:ascii="Cambria" w:hAnsi="Cambria" w:cs="Cambria"/>
          <w:sz w:val="18"/>
          <w:szCs w:val="18"/>
        </w:rPr>
        <w:fldChar w:fldCharType="separate"/>
      </w:r>
      <w:r>
        <w:rPr>
          <w:rStyle w:val="816"/>
          <w:rFonts w:ascii="Cambria" w:hAnsi="Cambria" w:cs="Cambria"/>
          <w:i w:val="0"/>
          <w:iCs w:val="0"/>
          <w:color w:val="auto"/>
          <w:sz w:val="18"/>
          <w:szCs w:val="18"/>
        </w:rPr>
        <w:t xml:space="preserve">artigo 7°, XXXIII, da Constituição</w:t>
      </w:r>
      <w:r>
        <w:rPr>
          <w:rStyle w:val="816"/>
          <w:rFonts w:ascii="Cambria" w:hAnsi="Cambria" w:cs="Cambria"/>
          <w:i w:val="0"/>
          <w:iCs w:val="0"/>
          <w:color w:val="auto"/>
          <w:sz w:val="18"/>
          <w:szCs w:val="18"/>
        </w:rPr>
        <w:fldChar w:fldCharType="end"/>
      </w:r>
      <w:r>
        <w:rPr>
          <w:rFonts w:ascii="Cambria" w:hAnsi="Cambria" w:cs="Cambria"/>
          <w:i w:val="0"/>
          <w:iCs w:val="0"/>
          <w:color w:val="auto"/>
          <w:sz w:val="18"/>
          <w:szCs w:val="18"/>
        </w:rPr>
        <w:t xml:space="preserve">;</w:t>
      </w:r>
      <w:r>
        <w:rPr>
          <w:sz w:val="16"/>
          <w:szCs w:val="16"/>
        </w:rPr>
      </w:r>
      <w:r/>
    </w:p>
    <w:p>
      <w:pPr>
        <w:pStyle w:val="1092"/>
        <w:numPr>
          <w:ilvl w:val="2"/>
          <w:numId w:val="3"/>
        </w:numPr>
        <w:ind w:left="0" w:firstLine="0"/>
        <w:spacing w:before="0" w:after="0" w:line="240" w:lineRule="auto"/>
        <w:rPr>
          <w:rFonts w:ascii="Cambria" w:hAnsi="Cambria" w:cs="Cambria"/>
          <w:sz w:val="18"/>
          <w:szCs w:val="18"/>
        </w:rPr>
      </w:pPr>
      <w:r>
        <w:rPr>
          <w:rFonts w:ascii="Cambria" w:hAnsi="Cambria" w:cs="Cambria"/>
          <w:i w:val="0"/>
          <w:iCs w:val="0"/>
          <w:color w:val="auto"/>
          <w:sz w:val="18"/>
          <w:szCs w:val="18"/>
        </w:rPr>
        <w:t xml:space="preserve">Não possui empregados executando trabalho degradante ou forçado, observando o disposto nos </w:t>
      </w:r>
      <w:r>
        <w:rPr>
          <w:rFonts w:ascii="Cambria" w:hAnsi="Cambria" w:cs="Cambria"/>
          <w:sz w:val="18"/>
          <w:szCs w:val="18"/>
        </w:rPr>
        <w:fldChar w:fldCharType="begin"/>
      </w:r>
      <w:r>
        <w:rPr>
          <w:rFonts w:ascii="Cambria" w:hAnsi="Cambria" w:cs="Cambria"/>
          <w:sz w:val="18"/>
          <w:szCs w:val="18"/>
        </w:rPr>
        <w:instrText xml:space="preserve"> HYPERLINK "https://www.planalto.gov.br/ccivil_03/constituicao/constituicaocompilado.htm" \h </w:instrText>
      </w:r>
      <w:r>
        <w:rPr>
          <w:rFonts w:ascii="Cambria" w:hAnsi="Cambria" w:cs="Cambria"/>
          <w:sz w:val="18"/>
          <w:szCs w:val="18"/>
        </w:rPr>
        <w:fldChar w:fldCharType="separate"/>
      </w:r>
      <w:r>
        <w:rPr>
          <w:rStyle w:val="816"/>
          <w:rFonts w:ascii="Cambria" w:hAnsi="Cambria" w:cs="Cambria"/>
          <w:i w:val="0"/>
          <w:iCs w:val="0"/>
          <w:color w:val="auto"/>
          <w:sz w:val="18"/>
          <w:szCs w:val="18"/>
        </w:rPr>
        <w:t xml:space="preserve">incisos III e IV do art. 1º e no inciso III do art. 5º da Constituição Federal</w:t>
      </w:r>
      <w:r>
        <w:rPr>
          <w:rStyle w:val="816"/>
          <w:rFonts w:ascii="Cambria" w:hAnsi="Cambria" w:cs="Cambria"/>
          <w:i w:val="0"/>
          <w:iCs w:val="0"/>
          <w:color w:val="auto"/>
          <w:sz w:val="18"/>
          <w:szCs w:val="18"/>
        </w:rPr>
        <w:fldChar w:fldCharType="end"/>
      </w:r>
      <w:r>
        <w:rPr>
          <w:rFonts w:ascii="Cambria" w:hAnsi="Cambria" w:cs="Cambria"/>
          <w:i w:val="0"/>
          <w:iCs w:val="0"/>
          <w:color w:val="auto"/>
          <w:sz w:val="18"/>
          <w:szCs w:val="18"/>
        </w:rPr>
        <w:t xml:space="preserve">;</w:t>
      </w:r>
      <w:r>
        <w:rPr>
          <w:sz w:val="16"/>
          <w:szCs w:val="16"/>
        </w:rPr>
      </w:r>
      <w:r/>
    </w:p>
    <w:p>
      <w:pPr>
        <w:pStyle w:val="1092"/>
        <w:numPr>
          <w:ilvl w:val="2"/>
          <w:numId w:val="4"/>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Cumpre as exigências de reserva de cargos para pessoa com deficiência e para reabilitado da Previdência Social, previstas em lei e em outras normas específicas.</w:t>
      </w:r>
      <w:r>
        <w:rPr>
          <w:sz w:val="16"/>
          <w:szCs w:val="16"/>
        </w:rPr>
      </w:r>
      <w:r/>
    </w:p>
    <w:p>
      <w:pPr>
        <w:pStyle w:val="1092"/>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O licitante organizado em cooperativa deverá declarar, ainda, em campo próprio do sistema eletrônico, que cumpre os requisitos estabelecidos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"art16" \h </w:instrText>
      </w:r>
      <w:r>
        <w:rPr>
          <w:rFonts w:ascii="Cambria" w:hAnsi="Cambria" w:cs="Cambria"/>
          <w:sz w:val="18"/>
          <w:szCs w:val="18"/>
        </w:rPr>
        <w:fldChar w:fldCharType="separate"/>
      </w:r>
      <w:r>
        <w:rPr>
          <w:rStyle w:val="816"/>
          <w:rFonts w:ascii="Cambria" w:hAnsi="Cambria" w:cs="Cambria"/>
          <w:i w:val="0"/>
          <w:iCs w:val="0"/>
          <w:color w:val="auto"/>
          <w:sz w:val="18"/>
          <w:szCs w:val="18"/>
        </w:rPr>
        <w:t xml:space="preserve">artigo 16 da Lei nº 14.133, de 2021</w:t>
      </w:r>
      <w:r>
        <w:rPr>
          <w:rStyle w:val="816"/>
          <w:rFonts w:ascii="Cambria" w:hAnsi="Cambria" w:cs="Cambria"/>
          <w:i w:val="0"/>
          <w:iCs w:val="0"/>
          <w:color w:val="auto"/>
          <w:sz w:val="18"/>
          <w:szCs w:val="18"/>
        </w:rPr>
        <w:fldChar w:fldCharType="end"/>
      </w:r>
      <w:r>
        <w:rPr>
          <w:rFonts w:ascii="Cambria" w:hAnsi="Cambria" w:cs="Cambria"/>
          <w:i w:val="0"/>
          <w:iCs w:val="0"/>
          <w:color w:val="auto"/>
          <w:sz w:val="18"/>
          <w:szCs w:val="18"/>
        </w:rPr>
        <w:t xml:space="preserve">.</w:t>
      </w:r>
      <w:r>
        <w:rPr>
          <w:sz w:val="16"/>
          <w:szCs w:val="16"/>
        </w:rPr>
      </w:r>
      <w:r/>
    </w:p>
    <w:p>
      <w:pPr>
        <w:pStyle w:val="1092"/>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sz w:val="18"/>
          <w:szCs w:val="18"/>
        </w:rPr>
      </w:r>
      <w:bookmarkStart w:id="20" w:name="_Ref117000019"/>
      <w:r>
        <w:rPr>
          <w:rFonts w:ascii="Cambria" w:hAnsi="Cambria"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r>
        <w:rPr>
          <w:rFonts w:ascii="Cambria" w:hAnsi="Cambria" w:cs="Cambria"/>
          <w:sz w:val="18"/>
          <w:szCs w:val="18"/>
        </w:rPr>
        <w:fldChar w:fldCharType="begin"/>
      </w:r>
      <w:r>
        <w:rPr>
          <w:rFonts w:ascii="Cambria" w:hAnsi="Cambria" w:cs="Cambria"/>
          <w:sz w:val="18"/>
          <w:szCs w:val="18"/>
        </w:rPr>
        <w:instrText xml:space="preserve"> HYPERLINK "https://www.planalto.gov.br/ccivil_03/leis/lcp/lcp123.htm" \l "art3" \h </w:instrText>
      </w:r>
      <w:r>
        <w:rPr>
          <w:rFonts w:ascii="Cambria" w:hAnsi="Cambria" w:cs="Cambria"/>
          <w:sz w:val="18"/>
          <w:szCs w:val="18"/>
        </w:rPr>
        <w:fldChar w:fldCharType="separate"/>
      </w:r>
      <w:r>
        <w:rPr>
          <w:rStyle w:val="816"/>
          <w:rFonts w:ascii="Cambria" w:hAnsi="Cambria" w:cs="Cambria"/>
          <w:i w:val="0"/>
          <w:iCs w:val="0"/>
          <w:color w:val="auto"/>
          <w:sz w:val="18"/>
          <w:szCs w:val="18"/>
        </w:rPr>
        <w:t xml:space="preserve">artigo 3° da Lei Complementar nº 123, de 2006</w:t>
      </w:r>
      <w:r>
        <w:rPr>
          <w:rStyle w:val="816"/>
          <w:rFonts w:ascii="Cambria" w:hAnsi="Cambria" w:cs="Cambria"/>
          <w:i w:val="0"/>
          <w:iCs w:val="0"/>
          <w:color w:val="auto"/>
          <w:sz w:val="18"/>
          <w:szCs w:val="18"/>
        </w:rPr>
        <w:fldChar w:fldCharType="end"/>
      </w:r>
      <w:r>
        <w:rPr>
          <w:rFonts w:ascii="Cambria" w:hAnsi="Cambria" w:cs="Cambria"/>
          <w:i w:val="0"/>
          <w:iCs w:val="0"/>
          <w:color w:val="auto"/>
          <w:sz w:val="18"/>
          <w:szCs w:val="18"/>
        </w:rPr>
        <w:t xml:space="preserve">, estando apto a usufruir do tratamento favorecido estabelecido em seus </w:t>
      </w:r>
      <w:bookmarkEnd w:id="20"/>
      <w:r>
        <w:rPr>
          <w:rFonts w:ascii="Cambria" w:hAnsi="Cambria" w:cs="Cambria"/>
          <w:sz w:val="18"/>
          <w:szCs w:val="18"/>
        </w:rPr>
        <w:fldChar w:fldCharType="begin"/>
      </w:r>
      <w:r>
        <w:rPr>
          <w:rFonts w:ascii="Cambria" w:hAnsi="Cambria" w:cs="Cambria"/>
          <w:sz w:val="18"/>
          <w:szCs w:val="18"/>
        </w:rPr>
        <w:instrText xml:space="preserve">HYPERLINK "https://www.planalto.gov.br/ccivil_03/leis/lcp/lcp123.htm" \l "art42"</w:instrText>
      </w:r>
      <w:r>
        <w:rPr>
          <w:rFonts w:ascii="Cambria" w:hAnsi="Cambria" w:cs="Cambria"/>
          <w:sz w:val="18"/>
          <w:szCs w:val="18"/>
        </w:rPr>
        <w:fldChar w:fldCharType="separate"/>
      </w:r>
      <w:r>
        <w:rPr>
          <w:rStyle w:val="816"/>
          <w:rFonts w:ascii="Cambria" w:hAnsi="Cambria" w:cs="Cambria"/>
          <w:sz w:val="18"/>
          <w:szCs w:val="18"/>
        </w:rPr>
        <w:t xml:space="preserve">arts. 42 a 49</w:t>
      </w:r>
      <w:r>
        <w:rPr>
          <w:rStyle w:val="816"/>
          <w:rFonts w:ascii="Cambria" w:hAnsi="Cambria" w:cs="Cambria"/>
          <w:sz w:val="18"/>
          <w:szCs w:val="18"/>
        </w:rPr>
        <w:fldChar w:fldCharType="end"/>
      </w:r>
      <w:r>
        <w:rPr>
          <w:rFonts w:ascii="Cambria" w:hAnsi="Cambria" w:cs="Cambria"/>
          <w:i w:val="0"/>
          <w:iCs w:val="0"/>
          <w:color w:val="auto"/>
          <w:sz w:val="18"/>
          <w:szCs w:val="18"/>
        </w:rPr>
        <w:t xml:space="preserve">, observado o disposto nos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"art4§1" \h </w:instrText>
      </w:r>
      <w:r>
        <w:rPr>
          <w:rFonts w:ascii="Cambria" w:hAnsi="Cambria" w:cs="Cambria"/>
          <w:sz w:val="18"/>
          <w:szCs w:val="18"/>
        </w:rPr>
        <w:fldChar w:fldCharType="separate"/>
      </w:r>
      <w:r>
        <w:rPr>
          <w:rStyle w:val="816"/>
          <w:rFonts w:ascii="Cambria" w:hAnsi="Cambria" w:cs="Cambria"/>
          <w:i w:val="0"/>
          <w:iCs w:val="0"/>
          <w:color w:val="auto"/>
          <w:sz w:val="18"/>
          <w:szCs w:val="18"/>
        </w:rPr>
        <w:t xml:space="preserve">§§ 1º ao 3º do art. 4º, da Lei n.º 14.133, de 2021.</w:t>
      </w:r>
      <w:r>
        <w:rPr>
          <w:rStyle w:val="816"/>
          <w:rFonts w:ascii="Cambria" w:hAnsi="Cambria" w:cs="Cambria"/>
          <w:i w:val="0"/>
          <w:iCs w:val="0"/>
          <w:color w:val="auto"/>
          <w:sz w:val="18"/>
          <w:szCs w:val="18"/>
        </w:rPr>
        <w:fldChar w:fldCharType="end"/>
      </w:r>
      <w:r>
        <w:rPr>
          <w:sz w:val="16"/>
          <w:szCs w:val="16"/>
        </w:rPr>
      </w:r>
      <w:r/>
    </w:p>
    <w:p>
      <w:pPr>
        <w:pStyle w:val="1092"/>
        <w:numPr>
          <w:ilvl w:val="1"/>
          <w:numId w:val="4"/>
        </w:numPr>
        <w:ind w:left="0" w:firstLine="0"/>
        <w:spacing w:before="0" w:after="0" w:line="240" w:lineRule="auto"/>
        <w:rPr>
          <w:rFonts w:ascii="Cambria" w:hAnsi="Cambria" w:cs="Cambria"/>
          <w:i w:val="0"/>
          <w:iCs w:val="0"/>
          <w:color w:val="auto"/>
          <w:sz w:val="18"/>
          <w:szCs w:val="18"/>
        </w:rPr>
      </w:pPr>
      <w:r>
        <w:rPr>
          <w:rFonts w:ascii="Cambria" w:hAnsi="Cambria" w:cs="Cambria"/>
          <w:i w:val="0"/>
          <w:iCs w:val="0"/>
          <w:color w:val="auto"/>
          <w:sz w:val="18"/>
          <w:szCs w:val="18"/>
        </w:rPr>
        <w:t xml:space="preserve">No item exclusivo para participação de microempresas e empresas de pequeno porte, a assinalação do campo “não” impedirá o prosseguimento no certame, para aquele item;</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Nos itens em que a participação não for exclusiva para microempresas e empresas de pequeno porte, a assinalação do campo “não” apenas produzirá o efeito de o licitante não ter direito ao tratamento favorecido previsto na </w:t>
      </w:r>
      <w:r>
        <w:rPr>
          <w:rFonts w:ascii="Cambria" w:hAnsi="Cambria" w:cs="Cambria"/>
          <w:sz w:val="18"/>
          <w:szCs w:val="18"/>
        </w:rPr>
        <w:fldChar w:fldCharType="begin"/>
      </w:r>
      <w:r>
        <w:rPr>
          <w:rFonts w:ascii="Cambria" w:hAnsi="Cambria" w:cs="Cambria"/>
          <w:sz w:val="18"/>
          <w:szCs w:val="18"/>
        </w:rPr>
        <w:instrText xml:space="preserve"> HYPERLINK "https://www.planalto.gov.br/ccivil_03/leis/lcp/lcp123.htm" \h </w:instrText>
      </w:r>
      <w:r>
        <w:rPr>
          <w:rFonts w:ascii="Cambria" w:hAnsi="Cambria" w:cs="Cambria"/>
          <w:sz w:val="18"/>
          <w:szCs w:val="18"/>
        </w:rPr>
        <w:fldChar w:fldCharType="separate"/>
      </w:r>
      <w:r>
        <w:rPr>
          <w:rStyle w:val="816"/>
          <w:rFonts w:ascii="Cambria" w:hAnsi="Cambria" w:cs="Cambria"/>
          <w:sz w:val="18"/>
          <w:szCs w:val="18"/>
        </w:rPr>
        <w:t xml:space="preserve">Lei Complementar nº 123, de 2006</w:t>
      </w:r>
      <w:r>
        <w:rPr>
          <w:rStyle w:val="816"/>
          <w:rFonts w:ascii="Cambria" w:hAnsi="Cambria" w:cs="Cambria"/>
          <w:sz w:val="18"/>
          <w:szCs w:val="18"/>
        </w:rPr>
        <w:fldChar w:fldCharType="end"/>
      </w:r>
      <w:r>
        <w:rPr>
          <w:rFonts w:ascii="Cambria" w:hAnsi="Cambria" w:cs="Cambria"/>
          <w:sz w:val="18"/>
          <w:szCs w:val="18"/>
        </w:rPr>
        <w:t xml:space="preserve">, mesmo que microempresa, empresa de pequeno porte ou sociedade cooperativa.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falsidade da declaração de que trata os itens </w:t>
      </w:r>
      <w:r>
        <w:rPr>
          <w:rFonts w:ascii="Cambria" w:hAnsi="Cambria" w:cs="Cambria"/>
          <w:sz w:val="18"/>
          <w:szCs w:val="18"/>
        </w:rPr>
        <w:fldChar w:fldCharType="begin"/>
      </w:r>
      <w:r>
        <w:rPr>
          <w:rFonts w:ascii="Cambria" w:hAnsi="Cambria" w:cs="Cambria"/>
          <w:sz w:val="18"/>
          <w:szCs w:val="18"/>
        </w:rPr>
        <w:instrText xml:space="preserve"> REF _Ref113968921 \r \h  \* MERGEFORMAT </w:instrText>
      </w:r>
      <w:r>
        <w:rPr>
          <w:rFonts w:ascii="Cambria" w:hAnsi="Cambria" w:cs="Cambria"/>
          <w:sz w:val="18"/>
          <w:szCs w:val="18"/>
        </w:rPr>
        <w:fldChar w:fldCharType="separate"/>
      </w:r>
      <w:r>
        <w:rPr>
          <w:rFonts w:ascii="Cambria" w:hAnsi="Cambria" w:cs="Cambria"/>
          <w:sz w:val="18"/>
          <w:szCs w:val="18"/>
        </w:rPr>
        <w:t xml:space="preserve">4.4</w:t>
      </w:r>
      <w:r>
        <w:rPr>
          <w:rFonts w:ascii="Cambria" w:hAnsi="Cambria" w:cs="Cambria"/>
          <w:sz w:val="18"/>
          <w:szCs w:val="18"/>
        </w:rPr>
        <w:fldChar w:fldCharType="end"/>
      </w:r>
      <w:r>
        <w:rPr>
          <w:rFonts w:ascii="Cambria" w:hAnsi="Cambria" w:cs="Cambria"/>
          <w:sz w:val="18"/>
          <w:szCs w:val="18"/>
        </w:rPr>
        <w:t xml:space="preserve"> ou </w:t>
      </w:r>
      <w:r>
        <w:rPr>
          <w:rFonts w:ascii="Cambria" w:hAnsi="Cambria" w:cs="Cambria"/>
          <w:sz w:val="18"/>
          <w:szCs w:val="18"/>
        </w:rPr>
        <w:fldChar w:fldCharType="begin"/>
      </w:r>
      <w:r>
        <w:rPr>
          <w:rFonts w:ascii="Cambria" w:hAnsi="Cambria" w:cs="Cambria"/>
          <w:sz w:val="18"/>
          <w:szCs w:val="18"/>
        </w:rPr>
        <w:instrText xml:space="preserve"> REF _Ref117000019 \r \h  \* MERGEFORMAT </w:instrText>
      </w:r>
      <w:r>
        <w:rPr>
          <w:rFonts w:ascii="Cambria" w:hAnsi="Cambria" w:cs="Cambria"/>
          <w:sz w:val="18"/>
          <w:szCs w:val="18"/>
        </w:rPr>
        <w:fldChar w:fldCharType="separate"/>
      </w:r>
      <w:r>
        <w:rPr>
          <w:rFonts w:ascii="Cambria" w:hAnsi="Cambria" w:cs="Cambria"/>
          <w:sz w:val="18"/>
          <w:szCs w:val="18"/>
        </w:rPr>
        <w:t xml:space="preserve">4.6</w:t>
      </w:r>
      <w:r>
        <w:rPr>
          <w:rFonts w:ascii="Cambria" w:hAnsi="Cambria" w:cs="Cambria"/>
          <w:sz w:val="18"/>
          <w:szCs w:val="18"/>
        </w:rPr>
        <w:fldChar w:fldCharType="end"/>
      </w:r>
      <w:r>
        <w:rPr>
          <w:rFonts w:ascii="Cambria" w:hAnsi="Cambria" w:cs="Cambria"/>
          <w:sz w:val="18"/>
          <w:szCs w:val="18"/>
        </w:rPr>
        <w:t xml:space="preserve"> sujeitará o licitante às sanções previstas na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w:instrText>
      </w:r>
      <w:r>
        <w:rPr>
          <w:rFonts w:ascii="Cambria" w:hAnsi="Cambria" w:cs="Cambria"/>
          <w:sz w:val="18"/>
          <w:szCs w:val="18"/>
        </w:rPr>
        <w:fldChar w:fldCharType="separate"/>
      </w:r>
      <w:r>
        <w:rPr>
          <w:rStyle w:val="816"/>
          <w:rFonts w:ascii="Cambria" w:hAnsi="Cambria" w:cs="Cambria"/>
          <w:sz w:val="18"/>
          <w:szCs w:val="18"/>
        </w:rPr>
        <w:t xml:space="preserve">Lei nº 14.133, de 2021</w:t>
      </w:r>
      <w:r>
        <w:rPr>
          <w:rStyle w:val="816"/>
          <w:rFonts w:ascii="Cambria" w:hAnsi="Cambria" w:cs="Cambria"/>
          <w:sz w:val="18"/>
          <w:szCs w:val="18"/>
        </w:rPr>
        <w:fldChar w:fldCharType="end"/>
      </w:r>
      <w:r>
        <w:rPr>
          <w:rFonts w:ascii="Cambria" w:hAnsi="Cambria" w:cs="Cambria"/>
          <w:sz w:val="18"/>
          <w:szCs w:val="18"/>
        </w:rPr>
        <w:t xml:space="preserve">, e neste Edital.</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w:t>
      </w:r>
      <w:r>
        <w:rPr>
          <w:rFonts w:ascii="Cambria" w:hAnsi="Cambria" w:cs="Cambria"/>
          <w:sz w:val="18"/>
          <w:szCs w:val="18"/>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haverá ordem de classificação na etapa de apresentação da proposta e dos documentos de habilitação pelo licitante, o que ocorrerá somente após os procedimentos de abertura da sessão pública e da fase de envio de lances.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Serão disponibilizados para acesso público os documentos que compõem a proposta dos licitantes convocados para apresentação de propostas, após a fase de envio de lances.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1" w:name="_Ref116992247"/>
      <w:r>
        <w:rPr>
          <w:rFonts w:ascii="Cambria" w:hAnsi="Cambria" w:cs="Cambria"/>
          <w:sz w:val="18"/>
          <w:szCs w:val="18"/>
        </w:rPr>
        <w:t xml:space="preserve">Desde que disponibilizada a funcionalidade no sistema, o licitante poderá parametrizar o seu valor final mínimo ou o seu percentual de desconto máximo quando do cadastramento da proposta e obedecerá às seguintes regras:</w:t>
      </w:r>
      <w:bookmarkEnd w:id="21"/>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aplicação do intervalo mínimo de diferença de valores ou de percentuais entre os lances, que incidirá tanto em relação aos lances intermediários quanto em relação ao lance que cobrir a melhor oferta; 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lances serão de envio automático pelo sistema, respeitado o valor final mínimo, caso estabelecido, e o intervalo de que trata o subitem acima.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valor final mínimo ou o percentual de desconto final máximo parametrizado no sistema poderá ser alterado pelo fornecedor durante a fase de disputa, sendo vedado: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valor superior a lance já registrado pelo fornecedor no sistema, quando adotado o critério de julgamento por menor preço; 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Percentual de desconto inferior a lance já registrado pelo fornecedor no sistema, quando adotado o critério de julgamento por maior desconto.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valor final mínimo ou o percentual de desconto final máximo parametrizado na forma do item </w:t>
      </w:r>
      <w:r>
        <w:rPr>
          <w:rFonts w:ascii="Cambria" w:hAnsi="Cambria" w:cs="Cambria"/>
          <w:sz w:val="18"/>
          <w:szCs w:val="18"/>
        </w:rPr>
        <w:fldChar w:fldCharType="begin"/>
      </w:r>
      <w:r>
        <w:rPr>
          <w:rFonts w:ascii="Cambria" w:hAnsi="Cambria" w:cs="Cambria"/>
          <w:sz w:val="18"/>
          <w:szCs w:val="18"/>
        </w:rPr>
        <w:instrText xml:space="preserve"> REF _Ref116992247 \r \h  \* MERGEFORMAT </w:instrText>
      </w:r>
      <w:r>
        <w:rPr>
          <w:rFonts w:ascii="Cambria" w:hAnsi="Cambria" w:cs="Cambria"/>
          <w:sz w:val="18"/>
          <w:szCs w:val="18"/>
        </w:rPr>
        <w:fldChar w:fldCharType="separate"/>
      </w:r>
      <w:r>
        <w:rPr>
          <w:rFonts w:ascii="Cambria" w:hAnsi="Cambria" w:cs="Cambria"/>
          <w:sz w:val="18"/>
          <w:szCs w:val="18"/>
        </w:rPr>
        <w:t xml:space="preserve">4.11</w:t>
      </w:r>
      <w:r>
        <w:rPr>
          <w:rFonts w:ascii="Cambria" w:hAnsi="Cambria" w:cs="Cambria"/>
          <w:sz w:val="18"/>
          <w:szCs w:val="18"/>
        </w:rPr>
        <w:fldChar w:fldCharType="end"/>
      </w:r>
      <w:r>
        <w:rPr>
          <w:rFonts w:ascii="Cambria" w:hAnsi="Cambria" w:cs="Cambria"/>
          <w:sz w:val="18"/>
          <w:szCs w:val="18"/>
        </w:rPr>
        <w:t xml:space="preserve"> possuirá caráter sigiloso para os demais fornecedores e para o órgão ou entidade promotora da licitação, podendo ser disponibilizado estrita e permanentemente aos órgãos de controle externo e interno.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Caberá ao licitante interessado em participar da licitação </w:t>
      </w:r>
      <w:r>
        <w:rPr>
          <w:rFonts w:ascii="Cambria" w:hAnsi="Cambria" w:cs="Cambria"/>
          <w:sz w:val="18"/>
          <w:szCs w:val="18"/>
        </w:rPr>
        <w:t xml:space="preserve">acompanhar as operações no sistema eletrônico durante o processo licitatório e se responsabilizar pelo ônus decorrente da perda de negócios diante da inobservância de mensagens emitidas pela Administração ou de sua desconexão.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O licitante deverá </w:t>
      </w:r>
      <w:r>
        <w:rPr>
          <w:rFonts w:ascii="Cambria" w:hAnsi="Cambria" w:cs="Cambria"/>
          <w:sz w:val="18"/>
          <w:szCs w:val="18"/>
        </w:rPr>
        <w:t xml:space="preserve">comunicar imediatamente ao provedor do sistema qualquer acontecimento que possa comprometer o sigilo ou a segurança, para imediato bloqueio de acesso.</w:t>
      </w:r>
      <w:r>
        <w:rPr>
          <w:sz w:val="16"/>
          <w:szCs w:val="16"/>
        </w:rPr>
      </w:r>
      <w:r/>
    </w:p>
    <w:p>
      <w:pPr>
        <w:pStyle w:val="1045"/>
        <w:numPr>
          <w:ilvl w:val="0"/>
          <w:numId w:val="0"/>
        </w:numPr>
        <w:ind w:left="360"/>
        <w:spacing w:before="0" w:after="0" w:line="240"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4"/>
        </w:numPr>
        <w:spacing w:before="0" w:after="0" w:line="240" w:lineRule="auto"/>
        <w:rPr>
          <w:rFonts w:ascii="Cambria" w:hAnsi="Cambria" w:cs="Cambria"/>
          <w:sz w:val="18"/>
          <w:szCs w:val="18"/>
        </w:rPr>
      </w:pPr>
      <w:r>
        <w:rPr>
          <w:rFonts w:ascii="Cambria" w:hAnsi="Cambria" w:cs="Cambria"/>
          <w:sz w:val="18"/>
          <w:szCs w:val="18"/>
        </w:rPr>
      </w:r>
      <w:bookmarkStart w:id="22" w:name="_Toc135469227"/>
      <w:r>
        <w:rPr>
          <w:rFonts w:ascii="Cambria" w:hAnsi="Cambria" w:cs="Cambria"/>
          <w:sz w:val="18"/>
          <w:szCs w:val="18"/>
        </w:rPr>
        <w:t xml:space="preserve">DO PREENCHIMENTO DA PROPOSTA</w:t>
      </w:r>
      <w:bookmarkEnd w:id="22"/>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licitante deverá enviar sua proposta mediante o preenchimento, no sistema eletrônico, dos seguintes campos:</w:t>
      </w:r>
      <w:r>
        <w:rPr>
          <w:sz w:val="16"/>
          <w:szCs w:val="16"/>
        </w:rPr>
      </w:r>
      <w:r/>
    </w:p>
    <w:p>
      <w:pPr>
        <w:pStyle w:val="1093"/>
        <w:numPr>
          <w:ilvl w:val="2"/>
          <w:numId w:val="4"/>
        </w:numPr>
        <w:ind w:left="0" w:firstLine="0"/>
        <w:spacing w:before="0" w:after="0" w:line="240" w:lineRule="auto"/>
        <w:rPr>
          <w:rFonts w:ascii="Cambria" w:hAnsi="Cambria" w:cs="Cambria"/>
          <w:i w:val="0"/>
          <w:iCs w:val="0"/>
          <w:color w:val="auto"/>
          <w:sz w:val="18"/>
          <w:szCs w:val="18"/>
          <w:highlight w:val="none"/>
        </w:rPr>
      </w:pPr>
      <w:r>
        <w:rPr>
          <w:rFonts w:ascii="Cambria" w:hAnsi="Cambria" w:cs="Cambria"/>
          <w:i w:val="0"/>
          <w:iCs w:val="0"/>
          <w:color w:val="auto"/>
          <w:sz w:val="18"/>
          <w:szCs w:val="18"/>
          <w:highlight w:val="none"/>
        </w:rPr>
        <w:t xml:space="preserve">valor unitário</w:t>
      </w:r>
      <w:r>
        <w:rPr>
          <w:rFonts w:hint="default" w:ascii="Cambria" w:hAnsi="Cambria" w:cs="Cambria"/>
          <w:i w:val="0"/>
          <w:iCs w:val="0"/>
          <w:color w:val="auto"/>
          <w:sz w:val="18"/>
          <w:szCs w:val="18"/>
          <w:highlight w:val="none"/>
          <w:lang w:val="pt-BR"/>
        </w:rPr>
        <w:t xml:space="preserve"> </w:t>
      </w:r>
      <w:r>
        <w:rPr>
          <w:rFonts w:ascii="Cambria" w:hAnsi="Cambria" w:cs="Cambria"/>
          <w:i w:val="0"/>
          <w:iCs w:val="0"/>
          <w:color w:val="auto"/>
          <w:sz w:val="18"/>
          <w:szCs w:val="18"/>
          <w:highlight w:val="none"/>
        </w:rPr>
        <w:t xml:space="preserve">do item;</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Todas as especificações do objeto contidas na proposta vinculam o licitante.</w:t>
      </w:r>
      <w:r>
        <w:rPr>
          <w:sz w:val="16"/>
          <w:szCs w:val="16"/>
        </w:rPr>
      </w:r>
      <w:r/>
    </w:p>
    <w:p>
      <w:pPr>
        <w:pStyle w:val="1047"/>
        <w:numPr>
          <w:ilvl w:val="2"/>
          <w:numId w:val="0"/>
        </w:numPr>
        <w:spacing w:before="0" w:after="0" w:line="240" w:lineRule="auto"/>
        <w:rPr>
          <w:rFonts w:ascii="Cambria" w:hAnsi="Cambria" w:cs="Cambria"/>
          <w:color w:val="auto"/>
          <w:sz w:val="18"/>
          <w:szCs w:val="18"/>
        </w:rPr>
      </w:pPr>
      <w:r>
        <w:rPr>
          <w:rFonts w:ascii="Cambria" w:hAnsi="Cambria" w:cs="Cambria"/>
          <w:color w:val="auto"/>
          <w:sz w:val="18"/>
          <w:szCs w:val="18"/>
        </w:rPr>
        <w:t xml:space="preserve">5.2.1</w:t>
      </w:r>
      <w:r>
        <w:rPr>
          <w:rFonts w:ascii="Cambria" w:hAnsi="Cambria" w:cs="Cambria"/>
          <w:color w:val="auto"/>
          <w:sz w:val="18"/>
          <w:szCs w:val="18"/>
        </w:rPr>
        <w:tab/>
      </w:r>
      <w:r>
        <w:rPr>
          <w:rFonts w:ascii="Cambria" w:hAnsi="Cambria" w:cs="Cambria"/>
          <w:color w:val="auto"/>
          <w:sz w:val="18"/>
          <w:szCs w:val="18"/>
        </w:rPr>
        <w:t xml:space="preserve"> </w:t>
      </w:r>
      <w:r>
        <w:rPr>
          <w:rStyle w:val="1038"/>
          <w:rFonts w:hint="default" w:ascii="Cambria" w:hAnsi="Cambria" w:cs="Cambria"/>
          <w:sz w:val="18"/>
          <w:szCs w:val="18"/>
        </w:rPr>
        <w:t xml:space="preserve">O licitante</w:t>
      </w:r>
      <w:r>
        <w:rPr>
          <w:rStyle w:val="1038"/>
          <w:rFonts w:hint="default" w:ascii="Cambria" w:hAnsi="Cambria" w:cs="Cambria"/>
          <w:sz w:val="18"/>
          <w:szCs w:val="18"/>
          <w:lang w:val="pt-BR"/>
        </w:rPr>
        <w:t xml:space="preserve"> não</w:t>
      </w:r>
      <w:r>
        <w:rPr>
          <w:rStyle w:val="1038"/>
          <w:rFonts w:hint="default" w:ascii="Cambria" w:hAnsi="Cambria" w:cs="Cambria"/>
          <w:sz w:val="18"/>
          <w:szCs w:val="18"/>
        </w:rPr>
        <w:t xml:space="preserve"> poderá oferecer proposta em quantitativo inferior ao máximo previsto para contratação.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Nos valores propostos estarão inclusos todos os custos operacionais, encargos previdenciários, trabalhistas, tributários, comerciais e quaisquer outros que incidam direta ou indiretamente na execução do objeto.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Se o regime tributário da empresa implicar o recolhimento de tributos em percentuais variáveis, a cotação adequada será a que corresponde à média dos efetivos recolhimentos da empresa nos últimos doze meses.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Independentemente do percentual de tributo inserido na planilha, no pagamento serão retidos na fonte os percentuais estabelecidos na legislação vigente</w:t>
      </w:r>
      <w:r>
        <w:rPr>
          <w:sz w:val="16"/>
          <w:szCs w:val="16"/>
        </w:rPr>
      </w:r>
      <w:r/>
    </w:p>
    <w:p>
      <w:pPr>
        <w:pStyle w:val="1092"/>
        <w:numPr>
          <w:ilvl w:val="1"/>
          <w:numId w:val="4"/>
        </w:numPr>
        <w:ind w:left="0" w:firstLine="0"/>
        <w:spacing w:before="0" w:after="0" w:line="240" w:lineRule="auto"/>
        <w:rPr>
          <w:rFonts w:ascii="Cambria" w:hAnsi="Cambria" w:cs="Cambria"/>
          <w:i w:val="0"/>
          <w:iCs w:val="0"/>
          <w:color w:val="auto"/>
          <w:sz w:val="18"/>
          <w:szCs w:val="18"/>
          <w:highlight w:val="none"/>
        </w:rPr>
      </w:pPr>
      <w:r>
        <w:rPr>
          <w:rFonts w:ascii="Cambria" w:hAnsi="Cambria" w:cs="Cambria"/>
          <w:i w:val="0"/>
          <w:iCs w:val="0"/>
          <w:color w:val="auto"/>
          <w:sz w:val="18"/>
          <w:szCs w:val="18"/>
          <w:highlight w:val="none"/>
        </w:rPr>
        <w:t xml:space="preserve">Na presente licitação, a Microempresa e a Empresa de Pequeno Porte poderão se beneficiar do regime de tributação pelo Simples Nacional.</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apresentação das propostas implica obrigatoriedade do cumprimento das disposições nelas contidas, em conformidade com o que dispõe o Termo de Referência, assumindo o proponente o comprom</w:t>
      </w:r>
      <w:r>
        <w:rPr>
          <w:rFonts w:ascii="Cambria" w:hAnsi="Cambria" w:cs="Cambria"/>
          <w:sz w:val="18"/>
          <w:szCs w:val="18"/>
          <w:highlight w:val="none"/>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sz w:val="16"/>
          <w:szCs w:val="16"/>
        </w:rPr>
      </w:r>
      <w:r/>
    </w:p>
    <w:p>
      <w:pPr>
        <w:pStyle w:val="1047"/>
        <w:numPr>
          <w:ilvl w:val="2"/>
          <w:numId w:val="0"/>
        </w:numPr>
        <w:spacing w:before="0" w:after="0" w:line="240" w:lineRule="auto"/>
        <w:rPr>
          <w:rFonts w:ascii="Cambria" w:hAnsi="Cambria" w:cs="Cambria"/>
          <w:i w:val="0"/>
          <w:iCs w:val="0"/>
          <w:sz w:val="18"/>
          <w:szCs w:val="18"/>
          <w:highlight w:val="none"/>
        </w:rPr>
      </w:pPr>
      <w:r>
        <w:rPr>
          <w:rFonts w:ascii="Cambria" w:hAnsi="Cambria" w:cs="Cambria"/>
          <w:i w:val="0"/>
          <w:iCs w:val="0"/>
          <w:sz w:val="18"/>
          <w:szCs w:val="18"/>
          <w:highlight w:val="none"/>
        </w:rPr>
        <w:t xml:space="preserve">5.</w:t>
      </w:r>
      <w:r>
        <w:rPr>
          <w:rFonts w:hint="default" w:ascii="Cambria" w:hAnsi="Cambria" w:cs="Cambria"/>
          <w:i w:val="0"/>
          <w:iCs w:val="0"/>
          <w:sz w:val="18"/>
          <w:szCs w:val="18"/>
          <w:highlight w:val="none"/>
          <w:lang w:val="pt-BR"/>
        </w:rPr>
        <w:t xml:space="preserve">11</w:t>
      </w:r>
      <w:r>
        <w:rPr>
          <w:rFonts w:ascii="Cambria" w:hAnsi="Cambria" w:cs="Cambria"/>
          <w:i w:val="0"/>
          <w:iCs w:val="0"/>
          <w:sz w:val="18"/>
          <w:szCs w:val="18"/>
          <w:highlight w:val="none"/>
        </w:rPr>
        <w:t xml:space="preserve">.1</w:t>
      </w:r>
      <w:r>
        <w:rPr>
          <w:rFonts w:ascii="Cambria" w:hAnsi="Cambria" w:cs="Cambria"/>
          <w:i w:val="0"/>
          <w:iCs w:val="0"/>
          <w:sz w:val="18"/>
          <w:szCs w:val="18"/>
          <w:highlight w:val="none"/>
        </w:rPr>
        <w:tab/>
      </w:r>
      <w:r>
        <w:rPr>
          <w:rFonts w:ascii="Cambria" w:hAnsi="Cambria" w:cs="Cambria"/>
          <w:i w:val="0"/>
          <w:iCs w:val="0"/>
          <w:sz w:val="18"/>
          <w:szCs w:val="18"/>
          <w:highlight w:val="none"/>
        </w:rPr>
        <w:t xml:space="preserve">O prazo de validade da proposta não será inferior a </w:t>
      </w:r>
      <w:r>
        <w:rPr>
          <w:rFonts w:ascii="Cambria" w:hAnsi="Cambria" w:cs="Cambria"/>
          <w:b/>
          <w:bCs/>
          <w:i w:val="0"/>
          <w:iCs w:val="0"/>
          <w:color w:val="auto"/>
          <w:sz w:val="18"/>
          <w:szCs w:val="18"/>
          <w:highlight w:val="none"/>
        </w:rPr>
        <w:t xml:space="preserve">60 (sessenta)</w:t>
      </w:r>
      <w:r>
        <w:rPr>
          <w:rFonts w:ascii="Cambria" w:hAnsi="Cambria" w:cs="Cambria"/>
          <w:i w:val="0"/>
          <w:iCs w:val="0"/>
          <w:color w:val="ff0000"/>
          <w:sz w:val="18"/>
          <w:szCs w:val="18"/>
          <w:highlight w:val="none"/>
        </w:rPr>
        <w:t xml:space="preserve"> </w:t>
      </w:r>
      <w:r>
        <w:rPr>
          <w:rFonts w:ascii="Cambria" w:hAnsi="Cambria" w:cs="Cambria"/>
          <w:i w:val="0"/>
          <w:iCs w:val="0"/>
          <w:sz w:val="18"/>
          <w:szCs w:val="18"/>
          <w:highlight w:val="none"/>
        </w:rPr>
        <w:t xml:space="preserve">dias</w:t>
      </w:r>
      <w:r>
        <w:rPr>
          <w:rFonts w:ascii="Cambria" w:hAnsi="Cambria" w:cs="Cambria"/>
          <w:b/>
          <w:bCs/>
          <w:i w:val="0"/>
          <w:iCs w:val="0"/>
          <w:sz w:val="18"/>
          <w:szCs w:val="18"/>
          <w:highlight w:val="none"/>
        </w:rPr>
        <w:t xml:space="preserve">,</w:t>
      </w:r>
      <w:r>
        <w:rPr>
          <w:rFonts w:ascii="Cambria" w:hAnsi="Cambria" w:cs="Cambria"/>
          <w:i w:val="0"/>
          <w:iCs w:val="0"/>
          <w:sz w:val="18"/>
          <w:szCs w:val="18"/>
          <w:highlight w:val="none"/>
        </w:rPr>
        <w:t xml:space="preserve"> a contar da data de sua apresentação.</w:t>
      </w:r>
      <w:r>
        <w:rPr>
          <w:sz w:val="16"/>
          <w:szCs w:val="16"/>
        </w:rPr>
      </w:r>
      <w:r/>
    </w:p>
    <w:p>
      <w:pPr>
        <w:pStyle w:val="1047"/>
        <w:numPr>
          <w:ilvl w:val="2"/>
          <w:numId w:val="0"/>
        </w:numPr>
        <w:spacing w:before="0" w:after="0" w:line="240" w:lineRule="auto"/>
        <w:rPr>
          <w:rFonts w:ascii="Cambria" w:hAnsi="Cambria" w:cs="Cambria"/>
          <w:sz w:val="18"/>
          <w:szCs w:val="18"/>
        </w:rPr>
      </w:pPr>
      <w:r>
        <w:rPr>
          <w:rFonts w:ascii="Cambria" w:hAnsi="Cambria" w:cs="Cambria"/>
          <w:i w:val="0"/>
          <w:iCs w:val="0"/>
          <w:sz w:val="18"/>
          <w:szCs w:val="18"/>
          <w:highlight w:val="none"/>
        </w:rPr>
        <w:t xml:space="preserve">5.</w:t>
      </w:r>
      <w:r>
        <w:rPr>
          <w:rFonts w:hint="default" w:ascii="Cambria" w:hAnsi="Cambria" w:cs="Cambria"/>
          <w:i w:val="0"/>
          <w:iCs w:val="0"/>
          <w:sz w:val="18"/>
          <w:szCs w:val="18"/>
          <w:highlight w:val="none"/>
          <w:lang w:val="pt-BR"/>
        </w:rPr>
        <w:t xml:space="preserve">11</w:t>
      </w:r>
      <w:r>
        <w:rPr>
          <w:rFonts w:ascii="Cambria" w:hAnsi="Cambria" w:cs="Cambria"/>
          <w:i w:val="0"/>
          <w:iCs w:val="0"/>
          <w:sz w:val="18"/>
          <w:szCs w:val="18"/>
          <w:highlight w:val="none"/>
        </w:rPr>
        <w:t xml:space="preserve">.2</w:t>
      </w:r>
      <w:r>
        <w:rPr>
          <w:rFonts w:ascii="Cambria" w:hAnsi="Cambria" w:cs="Cambria"/>
          <w:sz w:val="18"/>
          <w:szCs w:val="18"/>
          <w:highlight w:val="none"/>
        </w:rPr>
        <w:tab/>
      </w:r>
      <w:r>
        <w:rPr>
          <w:rFonts w:ascii="Cambria" w:hAnsi="Cambria" w:cs="Cambria"/>
          <w:sz w:val="18"/>
          <w:szCs w:val="18"/>
          <w:highlight w:val="none"/>
        </w:rPr>
        <w:t xml:space="preserve">Os licitantes devem respeitar os preços máximos e</w:t>
      </w:r>
      <w:r>
        <w:rPr>
          <w:rFonts w:ascii="Cambria" w:hAnsi="Cambria" w:cs="Cambria"/>
          <w:sz w:val="18"/>
          <w:szCs w:val="18"/>
        </w:rPr>
        <w:t xml:space="preserve">stabelecidos nas normas de regência de contratações públicas federais, quando participarem de licitações públicas;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descumprimento das regras supramencionadas pela Administração por parte dos contratados pode ensejar a </w:t>
      </w:r>
      <w:r>
        <w:rPr>
          <w:rFonts w:ascii="Cambria" w:hAnsi="Cambria" w:cs="Cambria"/>
          <w:color w:val="000000" w:themeColor="text1"/>
          <w:sz w:val="18"/>
          <w:szCs w:val="18"/>
          <w14:textFill>
            <w14:solidFill>
              <w14:schemeClr w14:val="tx1"/>
            </w14:solidFill>
          </w14:textFill>
        </w:rPr>
        <w:t xml:space="preserve">responsabilização pelo</w:t>
      </w:r>
      <w:r>
        <w:rPr>
          <w:rFonts w:ascii="Cambria" w:hAnsi="Cambria" w:cs="Cambria"/>
          <w:sz w:val="18"/>
          <w:szCs w:val="18"/>
        </w:rPr>
        <w:t xml:space="preserve"> Tribunal de Contas da União e, após o devido processo legal, gerar as seguintes consequências: assinatura de prazo para a adoção das medidas necessárias ao exato cumprimento da lei, nos termos do </w:t>
      </w:r>
      <w:r>
        <w:rPr>
          <w:rFonts w:ascii="Cambria" w:hAnsi="Cambria" w:cs="Cambria"/>
          <w:sz w:val="18"/>
          <w:szCs w:val="18"/>
        </w:rPr>
        <w:fldChar w:fldCharType="begin"/>
      </w:r>
      <w:r>
        <w:rPr>
          <w:rFonts w:ascii="Cambria" w:hAnsi="Cambria" w:cs="Cambria"/>
          <w:sz w:val="18"/>
          <w:szCs w:val="18"/>
        </w:rPr>
        <w:instrText xml:space="preserve"> HYPERLINK "https://www.planalto.gov.br/ccivil_03/constituicao/constituicaocompilado.htm" \h </w:instrText>
      </w:r>
      <w:r>
        <w:rPr>
          <w:rFonts w:ascii="Cambria" w:hAnsi="Cambria" w:cs="Cambria"/>
          <w:sz w:val="18"/>
          <w:szCs w:val="18"/>
        </w:rPr>
        <w:fldChar w:fldCharType="separate"/>
      </w:r>
      <w:r>
        <w:rPr>
          <w:rStyle w:val="816"/>
          <w:rFonts w:ascii="Cambria" w:hAnsi="Cambria" w:cs="Cambria"/>
          <w:sz w:val="18"/>
          <w:szCs w:val="18"/>
        </w:rPr>
        <w:t xml:space="preserve">art. 71, inciso IX, da Constituição</w:t>
      </w:r>
      <w:r>
        <w:rPr>
          <w:rStyle w:val="816"/>
          <w:rFonts w:ascii="Cambria" w:hAnsi="Cambria" w:cs="Cambria"/>
          <w:sz w:val="18"/>
          <w:szCs w:val="18"/>
        </w:rPr>
        <w:fldChar w:fldCharType="end"/>
      </w:r>
      <w:r>
        <w:rPr>
          <w:rFonts w:ascii="Cambria" w:hAnsi="Cambria" w:cs="Cambria"/>
          <w:sz w:val="18"/>
          <w:szCs w:val="18"/>
        </w:rPr>
        <w:t xml:space="preserve">; ou condenação dos agentes públicos responsáveis e da empresa contratada ao pagamento dos prejuízos ao erário, caso verificada a ocorrência de superfaturamento por sobrepreço na execução do contrato.</w:t>
      </w:r>
      <w:r>
        <w:rPr>
          <w:sz w:val="16"/>
          <w:szCs w:val="16"/>
        </w:rPr>
      </w:r>
      <w:r/>
    </w:p>
    <w:p>
      <w:pPr>
        <w:pStyle w:val="1045"/>
        <w:numPr>
          <w:ilvl w:val="1"/>
          <w:numId w:val="0"/>
        </w:numPr>
        <w:spacing w:before="0" w:after="0" w:line="240" w:lineRule="auto"/>
        <w:rPr>
          <w:rFonts w:ascii="Cambria" w:hAnsi="Cambria" w:cs="Cambria"/>
          <w:color w:val="000000" w:themeColor="text1"/>
          <w:sz w:val="18"/>
          <w:szCs w:val="18"/>
          <w:highlight w:val="yellow"/>
          <w14:textFill>
            <w14:solidFill>
              <w14:schemeClr w14:val="tx1"/>
            </w14:solidFill>
          </w14:textFill>
        </w:rPr>
      </w:pPr>
      <w:r>
        <w:rPr>
          <w:rFonts w:ascii="Cambria" w:hAnsi="Cambria" w:cs="Cambria"/>
          <w:color w:val="000000" w:themeColor="text1"/>
          <w:sz w:val="18"/>
          <w:szCs w:val="18"/>
          <w:highlight w:val="yellow"/>
          <w14:textFill>
            <w14:solidFill>
              <w14:schemeClr w14:val="tx1"/>
            </w14:solidFill>
          </w14:textFill>
        </w:rPr>
      </w:r>
      <w:r>
        <w:rPr>
          <w:sz w:val="16"/>
          <w:szCs w:val="16"/>
        </w:rPr>
      </w:r>
      <w:r/>
    </w:p>
    <w:p>
      <w:pPr>
        <w:pStyle w:val="1028"/>
        <w:numPr>
          <w:ilvl w:val="0"/>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3" w:name="_Toc135469228"/>
      <w:r>
        <w:rPr>
          <w:rFonts w:ascii="Cambria" w:hAnsi="Cambria" w:cs="Cambria"/>
          <w:sz w:val="18"/>
          <w:szCs w:val="18"/>
        </w:rPr>
        <w:t xml:space="preserve">DA ABERTURA DA SESSÃO, CLASSIFICAÇÃO DAS PROPOSTAS E FORMULAÇÃO DE LANCES</w:t>
      </w:r>
      <w:bookmarkEnd w:id="23"/>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4" w:name="_Hlk114646655"/>
      <w:r>
        <w:rPr>
          <w:rFonts w:ascii="Cambria" w:hAnsi="Cambria" w:cs="Cambria"/>
          <w:sz w:val="18"/>
          <w:szCs w:val="18"/>
        </w:rPr>
        <w:t xml:space="preserve">A abertura da presente licitação dar-se-á automaticamente em sessão pública, por meio de sistema eletrônico, na data, horário e local indicados neste Edital.</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poderão retirar ou substituir a proposta ou os documentos de habilitação, quando for o caso, anteriormente inseridos no sistema, até a abertura da sessão pública.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sistema disponibilizará campo próprio para troca de mensagens entre o Pregoeiro e os licitantes.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Iniciada a etapa competitiva, os licitantes deverão encaminhar lances exclusivamente por meio de sistema eletrônico, sendo imediatamente informados do seu recebimento e do valor consignado no registro.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lance deverá ser ofertado pelo valor unitário do item</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poderão oferecer lances sucessivos, observando o horário fixado para abertura da sessão e as regras estabelecidas no Edital.</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licitante somente poderá oferecer lance</w:t>
      </w:r>
      <w:r>
        <w:rPr>
          <w:rFonts w:ascii="Cambria" w:hAnsi="Cambria" w:cs="Cambria"/>
          <w:i w:val="0"/>
          <w:iCs w:val="0"/>
          <w:color w:val="auto"/>
          <w:sz w:val="18"/>
          <w:szCs w:val="18"/>
        </w:rPr>
        <w:t xml:space="preserve"> de valor inferior ou percentual de desconto superior</w:t>
      </w:r>
      <w:r>
        <w:rPr>
          <w:rFonts w:ascii="Cambria" w:hAnsi="Cambria" w:cs="Cambria"/>
          <w:color w:val="ff0000"/>
          <w:sz w:val="18"/>
          <w:szCs w:val="18"/>
        </w:rPr>
        <w:t xml:space="preserve"> </w:t>
      </w:r>
      <w:r>
        <w:rPr>
          <w:rFonts w:ascii="Cambria" w:hAnsi="Cambria" w:cs="Cambria"/>
          <w:sz w:val="18"/>
          <w:szCs w:val="18"/>
        </w:rPr>
        <w:t xml:space="preserve">ao último por ele ofertado e registrado pelo sistema.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intervalo mínimo de diferença de valores ou percentuais entre os lances, que incidirá tanto em relação aos lances intermediários quanto em relação à proposta que cobrir a melhor oferta deverá ser</w:t>
      </w:r>
      <w:r>
        <w:rPr>
          <w:rFonts w:hint="default" w:ascii="Cambria" w:hAnsi="Cambria" w:cs="Cambria"/>
          <w:sz w:val="18"/>
          <w:szCs w:val="18"/>
          <w:lang w:val="pt-BR"/>
        </w:rPr>
        <w:t xml:space="preserve"> de 1 centavo.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licitante poderá, uma única vez, excluir seu último lance ofertado, no intervalo de quinze segundos após o registro no sistema, na hipótese de lance inconsistente ou inexequível.</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procedimento seguirá de acordo com o modo de disputa adotado.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5" w:name="_Hlk113697759"/>
      <w:r>
        <w:rPr>
          <w:rFonts w:ascii="Cambria" w:hAnsi="Cambria" w:cs="Cambria"/>
          <w:sz w:val="18"/>
          <w:szCs w:val="18"/>
        </w:rPr>
        <w:t xml:space="preserve">Caso seja adotado para o envio de lances no pregão eletrônico o modo de disputa “aberto”, os licitantes apresentarão lances públicos e sucessivos, com prorrogações.</w:t>
      </w:r>
      <w:bookmarkEnd w:id="25"/>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6" w:name="_Hlk113697816"/>
      <w:r>
        <w:rPr>
          <w:rFonts w:ascii="Cambria" w:hAnsi="Cambria" w:cs="Cambria"/>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novos lances na forma estabelecida nos itens anteriores, a sessão pública encerrar-se-á automaticamente, e o sistema ordenará e divulgará os lances conforme a ordem final de classificação.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Definida</w:t>
      </w:r>
      <w:r>
        <w:rPr>
          <w:rFonts w:ascii="Cambria" w:hAnsi="Cambria" w:cs="Cambria"/>
          <w:sz w:val="18"/>
          <w:szCs w:val="18"/>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Após o reinício previsto no item supra, os licitantes serão convocados para apresentar lances intermediários.</w:t>
      </w:r>
      <w:bookmarkEnd w:id="26"/>
      <w:r>
        <w:rPr>
          <w:rFonts w:ascii="Cambria" w:hAnsi="Cambria" w:cs="Cambria"/>
          <w:sz w:val="18"/>
          <w:szCs w:val="18"/>
        </w:rPr>
      </w:r>
      <w:bookmarkStart w:id="27" w:name="_Hlk113631522"/>
      <w:r>
        <w:rPr>
          <w:rFonts w:ascii="Cambria" w:hAnsi="Cambria" w:cs="Cambria"/>
          <w:sz w:val="18"/>
          <w:szCs w:val="18"/>
        </w:rPr>
      </w:r>
      <w:bookmarkEnd w:id="27"/>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Caso seja adotado para o envio de lances no pregão eletrônico o modo de disputa “aberto e fechado”, os licitantes apresentarão lances públicos e sucessivos, com lance final e fechado.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etapa de lances da sessão pública terá duraçã</w:t>
      </w:r>
      <w:r>
        <w:rPr>
          <w:rFonts w:ascii="Cambria" w:hAnsi="Cambria" w:cs="Cambria"/>
          <w:sz w:val="18"/>
          <w:szCs w:val="18"/>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Encerrado o prazo previsto no subitem anterior, o sis</w:t>
      </w:r>
      <w:r>
        <w:rPr>
          <w:rFonts w:ascii="Cambria" w:hAnsi="Cambria" w:cs="Cambria"/>
          <w:sz w:val="18"/>
          <w:szCs w:val="18"/>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No procedimento de que trata o subitem supra, o licitante poderá optar por manter o seu último lance da etapa aberta, ou por ofertar melhor lance.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pelo menos trê</w:t>
      </w:r>
      <w:r>
        <w:rPr>
          <w:rFonts w:ascii="Cambria" w:hAnsi="Cambria" w:cs="Cambria"/>
          <w:sz w:val="18"/>
          <w:szCs w:val="18"/>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8" w:name="_Hlk113698144"/>
      <w:r>
        <w:rPr>
          <w:rFonts w:ascii="Cambria" w:hAnsi="Cambria" w:cs="Cambria"/>
          <w:sz w:val="18"/>
          <w:szCs w:val="18"/>
        </w:rPr>
        <w:t xml:space="preserve">Após o término dos prazos estabelecidos nos itens anteriores, o sistema ordenará e divulgará os lances segundo a ordem crescente de valores.</w:t>
      </w:r>
      <w:bookmarkEnd w:id="28"/>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29" w:name="_Ref116973524"/>
      <w:r>
        <w:rPr>
          <w:rFonts w:ascii="Cambria" w:hAnsi="Cambria" w:cs="Cambria"/>
          <w:sz w:val="18"/>
          <w:szCs w:val="18"/>
        </w:rPr>
        <w:t xml:space="preserve">Caso seja adotado para o envio de lances no pregão eletrônico o modo de disputa “fechado e aberto”, poderão participar da etapa aberta somente os licitantes que apre</w:t>
      </w:r>
      <w:r>
        <w:rPr>
          <w:rFonts w:ascii="Cambria" w:hAnsi="Cambria" w:cs="Cambria"/>
          <w:sz w:val="18"/>
          <w:szCs w:val="18"/>
        </w:rPr>
        <w:t xml:space="preserv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pelo menos 3 (três) propostas nas condições definidas no item </w:t>
      </w:r>
      <w:r>
        <w:rPr>
          <w:rFonts w:ascii="Cambria" w:hAnsi="Cambria" w:cs="Cambria"/>
          <w:sz w:val="18"/>
          <w:szCs w:val="18"/>
        </w:rPr>
        <w:fldChar w:fldCharType="begin"/>
      </w:r>
      <w:r>
        <w:rPr>
          <w:rFonts w:ascii="Cambria" w:hAnsi="Cambria" w:cs="Cambria"/>
          <w:sz w:val="18"/>
          <w:szCs w:val="18"/>
        </w:rPr>
        <w:instrText xml:space="preserve"> REF _Ref116973524 \r \h  \* MERGEFORMAT </w:instrText>
      </w:r>
      <w:r>
        <w:rPr>
          <w:rFonts w:ascii="Cambria" w:hAnsi="Cambria" w:cs="Cambria"/>
          <w:sz w:val="18"/>
          <w:szCs w:val="18"/>
        </w:rPr>
        <w:fldChar w:fldCharType="separate"/>
      </w:r>
      <w:r>
        <w:rPr>
          <w:rFonts w:ascii="Cambria" w:hAnsi="Cambria" w:cs="Cambria"/>
          <w:sz w:val="18"/>
          <w:szCs w:val="18"/>
        </w:rPr>
        <w:t xml:space="preserve">6.13</w:t>
      </w:r>
      <w:r>
        <w:rPr>
          <w:rFonts w:ascii="Cambria" w:hAnsi="Cambria" w:cs="Cambria"/>
          <w:sz w:val="18"/>
          <w:szCs w:val="18"/>
        </w:rPr>
        <w:fldChar w:fldCharType="end"/>
      </w:r>
      <w:r>
        <w:rPr>
          <w:rFonts w:ascii="Cambria" w:hAnsi="Cambria" w:cs="Cambria"/>
          <w:sz w:val="18"/>
          <w:szCs w:val="18"/>
        </w:rPr>
        <w:t xml:space="preserve">, poderão os licitantes que apresentaram as três melhores propostas, consideradas as empatadas, oferecer novos lances sucessivos.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novos lances na forma estabelecida nos itens anteriores, a sessão pública encerrar-se-á automaticamente, e o sistema ordenará e divulgará os lances conforme a ordem final de classificação.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Definida</w:t>
      </w:r>
      <w:r>
        <w:rPr>
          <w:rFonts w:ascii="Cambria" w:hAnsi="Cambria" w:cs="Cambria"/>
          <w:sz w:val="18"/>
          <w:szCs w:val="18"/>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Após o reinício previsto no subitem supra, os licitantes serão convocados para apresentar lances intermediários.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Após o término dos prazos estabelecidos nos subitens anteriores, o sistema ordenará e divulgará os lances segundo a ordem crescente de valores.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serão aceitos dois ou mais lances de mesmo valor, prevalecendo aquele que for recebido e registrado em primeiro lugar.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Durante o transcurso da sessão pública, os licitantes serão informados, em tempo real, do valor do menor lance registrado, vedada a identificação do licitante.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No caso de desconexão com o Pregoeiro, no decorrer da etapa competitiva do Pregão, o sistema eletrônico poderá permanecer acessível aos licitantes para a recepção dos lances.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Quando a desconexão do sistema eletrôni</w:t>
      </w:r>
      <w:r>
        <w:rPr>
          <w:rFonts w:ascii="Cambria" w:hAnsi="Cambria" w:cs="Cambria"/>
          <w:sz w:val="18"/>
          <w:szCs w:val="18"/>
          <w:highlight w:val="none"/>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Caso o licitante não apresente lances, concorrerá com o valor de sua proposta.</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Em relação a itens não exclusivos para participação de microempresas e empresas de pequeno porte, uma vez encerrada a etapa de lances</w:t>
      </w:r>
      <w:r>
        <w:rPr>
          <w:rFonts w:ascii="Cambria" w:hAnsi="Cambria" w:eastAsia="Zurich BT" w:cs="Cambria"/>
          <w:sz w:val="18"/>
          <w:szCs w:val="18"/>
          <w:highlight w:val="none"/>
        </w:rPr>
        <w:t xml:space="preserve">, será efetivada a verificação automática, junto à Receita Federal, do porte da entidade empresarial. O sistema identificará em coluna própria as microempresas e empresas de pequeno porte </w:t>
      </w:r>
      <w:r>
        <w:rPr>
          <w:rFonts w:ascii="Cambria" w:hAnsi="Cambria" w:cs="Cambria"/>
          <w:sz w:val="18"/>
          <w:szCs w:val="18"/>
          <w:highlight w:val="none"/>
        </w:rPr>
        <w:t xml:space="preserve">participantes</w:t>
      </w:r>
      <w:r>
        <w:rPr>
          <w:rFonts w:ascii="Cambria" w:hAnsi="Cambria" w:eastAsia="Zurich BT" w:cs="Cambria"/>
          <w:sz w:val="18"/>
          <w:szCs w:val="18"/>
          <w:highlight w:val="none"/>
        </w:rPr>
        <w:t xml:space="preserve">, procedendo à comparação com os valores da primeira colocada, se esta for empresa de maior porte, assim como das demais classificadas, para o fim de aplicar-se o disposto nos </w:t>
      </w:r>
      <w:r>
        <w:rPr>
          <w:rFonts w:ascii="Cambria" w:hAnsi="Cambria" w:cs="Cambria"/>
          <w:sz w:val="18"/>
          <w:szCs w:val="18"/>
          <w:highlight w:val="none"/>
        </w:rPr>
        <w:fldChar w:fldCharType="begin"/>
      </w:r>
      <w:r>
        <w:rPr>
          <w:rFonts w:ascii="Cambria" w:hAnsi="Cambria" w:cs="Cambria"/>
          <w:sz w:val="18"/>
          <w:szCs w:val="18"/>
          <w:highlight w:val="none"/>
        </w:rPr>
        <w:instrText xml:space="preserve"> HYPERLINK "https://www.planalto.gov.br/ccivil_03/leis/lcp/lcp123.htm" \l "art44" \h </w:instrText>
      </w:r>
      <w:r>
        <w:rPr>
          <w:rFonts w:ascii="Cambria" w:hAnsi="Cambria" w:cs="Cambria"/>
          <w:sz w:val="18"/>
          <w:szCs w:val="18"/>
          <w:highlight w:val="none"/>
        </w:rPr>
        <w:fldChar w:fldCharType="separate"/>
      </w:r>
      <w:r>
        <w:rPr>
          <w:rStyle w:val="816"/>
          <w:rFonts w:ascii="Cambria" w:hAnsi="Cambria" w:eastAsia="Zurich BT" w:cs="Cambria"/>
          <w:sz w:val="18"/>
          <w:szCs w:val="18"/>
          <w:highlight w:val="none"/>
        </w:rPr>
        <w:t xml:space="preserve">arts. 44 e 45 da Lei Complementar nº 123, de 2006</w:t>
      </w:r>
      <w:r>
        <w:rPr>
          <w:rStyle w:val="816"/>
          <w:rFonts w:ascii="Cambria" w:hAnsi="Cambria" w:eastAsia="Zurich BT" w:cs="Cambria"/>
          <w:sz w:val="18"/>
          <w:szCs w:val="18"/>
          <w:highlight w:val="none"/>
        </w:rPr>
        <w:fldChar w:fldCharType="end"/>
      </w:r>
      <w:r>
        <w:rPr>
          <w:rStyle w:val="816"/>
          <w:rFonts w:ascii="Cambria" w:hAnsi="Cambria" w:eastAsia="Zurich BT" w:cs="Cambria"/>
          <w:sz w:val="18"/>
          <w:szCs w:val="18"/>
          <w:highlight w:val="none"/>
        </w:rPr>
        <w:t xml:space="preserve">.</w:t>
      </w:r>
      <w:r>
        <w:rPr>
          <w:sz w:val="16"/>
          <w:szCs w:val="16"/>
        </w:rPr>
      </w:r>
      <w:r/>
    </w:p>
    <w:p>
      <w:pPr>
        <w:pStyle w:val="1047"/>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Nessas condições, as propostas de </w:t>
      </w:r>
      <w:r>
        <w:rPr>
          <w:rFonts w:ascii="Cambria" w:hAnsi="Cambria" w:eastAsia="Zurich BT" w:cs="Cambria"/>
          <w:sz w:val="18"/>
          <w:szCs w:val="18"/>
          <w:highlight w:val="none"/>
        </w:rPr>
        <w:t xml:space="preserve">microempresas e empresas de pequeno porte </w:t>
      </w:r>
      <w:r>
        <w:rPr>
          <w:rFonts w:ascii="Cambria" w:hAnsi="Cambria" w:cs="Cambria"/>
          <w:sz w:val="18"/>
          <w:szCs w:val="18"/>
          <w:highlight w:val="none"/>
        </w:rPr>
        <w:t xml:space="preserve">que se encontrarem na faixa de até 5% (cinco por cento) acima da melhor proposta ou melhor lance serão consideradas empatadas com a primeira colocada.</w:t>
      </w:r>
      <w:r>
        <w:rPr>
          <w:sz w:val="16"/>
          <w:szCs w:val="16"/>
        </w:rPr>
      </w:r>
      <w:r/>
    </w:p>
    <w:p>
      <w:pPr>
        <w:pStyle w:val="1047"/>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melhor classificada nos </w:t>
      </w:r>
      <w:r>
        <w:rPr>
          <w:rFonts w:ascii="Cambria" w:hAnsi="Cambria" w:cs="Cambria"/>
          <w:sz w:val="18"/>
          <w:szCs w:val="18"/>
          <w:highlight w:val="none"/>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highlight w:val="none"/>
        </w:rPr>
        <w:t xml:space="preserve">Caso a </w:t>
      </w:r>
      <w:r>
        <w:rPr>
          <w:rFonts w:ascii="Cambria" w:hAnsi="Cambria" w:eastAsia="Zurich BT" w:cs="Cambria"/>
          <w:sz w:val="18"/>
          <w:szCs w:val="18"/>
          <w:highlight w:val="none"/>
        </w:rPr>
        <w:t xml:space="preserve">microempresa ou a empresa de pequeno porte</w:t>
      </w:r>
      <w:r>
        <w:rPr>
          <w:rFonts w:ascii="Cambria" w:hAnsi="Cambria" w:cs="Cambria"/>
          <w:sz w:val="18"/>
          <w:szCs w:val="18"/>
          <w:highlight w:val="none"/>
        </w:rPr>
        <w:t xml:space="preserve"> melhor classificada desista ou não se manifeste no prazo estabelecido, serão convocadas as demais licitantes </w:t>
      </w:r>
      <w:r>
        <w:rPr>
          <w:rFonts w:ascii="Cambria" w:hAnsi="Cambria" w:eastAsia="Zurich BT" w:cs="Cambria"/>
          <w:sz w:val="18"/>
          <w:szCs w:val="18"/>
          <w:highlight w:val="none"/>
        </w:rPr>
        <w:t xml:space="preserve">microempresa e empresa de pequeno porte</w:t>
      </w:r>
      <w:r>
        <w:rPr>
          <w:rFonts w:ascii="Cambria" w:hAnsi="Cambria" w:cs="Cambria"/>
          <w:sz w:val="18"/>
          <w:szCs w:val="18"/>
          <w:highlight w:val="none"/>
        </w:rPr>
        <w:t xml:space="preserve"> que se encontrem naquele intervalo de 5% (cinco</w:t>
      </w:r>
      <w:r>
        <w:rPr>
          <w:rFonts w:ascii="Cambria" w:hAnsi="Cambria" w:cs="Cambria"/>
          <w:sz w:val="18"/>
          <w:szCs w:val="18"/>
        </w:rPr>
        <w:t xml:space="preserve"> por cento), na ordem de classificação, para o exercício do mesmo direito, no prazo estabelecido no subitem anterior.</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equivalênci</w:t>
      </w:r>
      <w:r>
        <w:rPr>
          <w:rFonts w:ascii="Cambria" w:hAnsi="Cambria" w:cs="Cambria"/>
          <w:sz w:val="18"/>
          <w:szCs w:val="18"/>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Só poderá haver empate entre propostas iguais (não seguidas de lances), ou entre lances finais da fase fechada do modo de disputa aberto e fechado. </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Havendo eventual empate entre propostas ou lances, o critério de desempate será aquele previsto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"art60" \h </w:instrText>
      </w:r>
      <w:r>
        <w:rPr>
          <w:rFonts w:ascii="Cambria" w:hAnsi="Cambria" w:cs="Cambria"/>
          <w:sz w:val="18"/>
          <w:szCs w:val="18"/>
        </w:rPr>
        <w:fldChar w:fldCharType="separate"/>
      </w:r>
      <w:r>
        <w:rPr>
          <w:rStyle w:val="816"/>
          <w:rFonts w:ascii="Cambria" w:hAnsi="Cambria" w:eastAsia="Arial" w:cs="Cambria"/>
          <w:sz w:val="18"/>
          <w:szCs w:val="18"/>
        </w:rPr>
        <w:t xml:space="preserve">art</w:t>
      </w:r>
      <w:r>
        <w:rPr>
          <w:rStyle w:val="816"/>
          <w:rFonts w:ascii="Cambria" w:hAnsi="Cambria" w:cs="Cambria"/>
          <w:sz w:val="18"/>
          <w:szCs w:val="18"/>
        </w:rPr>
        <w:t xml:space="preserve">. 60 da Lei nº 14.133, de 2021</w:t>
      </w:r>
      <w:r>
        <w:rPr>
          <w:rStyle w:val="816"/>
          <w:rFonts w:ascii="Cambria" w:hAnsi="Cambria" w:cs="Cambria"/>
          <w:sz w:val="18"/>
          <w:szCs w:val="18"/>
        </w:rPr>
        <w:fldChar w:fldCharType="end"/>
      </w:r>
      <w:r>
        <w:rPr>
          <w:rFonts w:ascii="Cambria" w:hAnsi="Cambria" w:cs="Cambria"/>
          <w:sz w:val="18"/>
          <w:szCs w:val="18"/>
        </w:rPr>
        <w:t xml:space="preserve">, nesta ordem:</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disputa final, hipótese em que os licitantes empatados poderão apresentar nova proposta em ato contínuo à classificação;</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avaliação do desempenho contratual prévio dos licitantes, para a qual deverão preferencialmente ser utilizados registros cadastrais para efeito de atesto de cumprimento de obrigações previstos nesta Lei;</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desenvolvimento pelo licitante de ações de equidade entre homens e mulheres no ambiente de trabalho, conforme regulamento;</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desenvolvimento pelo licitante de programa de integridade, conforme orientações dos órgãos de controle.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Persistindo o empate, será assegurada preferência, sucessivamente, aos bens e serviços produzidos ou prestados por:</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30" w:name="art60§1i"/>
      <w:r>
        <w:rPr>
          <w:rFonts w:ascii="Cambria" w:hAnsi="Cambria" w:cs="Cambria"/>
          <w:sz w:val="18"/>
          <w:szCs w:val="18"/>
        </w:rPr>
      </w:r>
      <w:bookmarkEnd w:id="30"/>
      <w:r>
        <w:rPr>
          <w:rFonts w:ascii="Cambria" w:hAnsi="Cambria" w:cs="Cambria"/>
          <w:sz w:val="18"/>
          <w:szCs w:val="18"/>
        </w:rPr>
        <w:t xml:space="preserve">empresas es</w:t>
      </w:r>
      <w:r>
        <w:rPr>
          <w:rFonts w:ascii="Cambria" w:hAnsi="Cambria" w:cs="Cambria"/>
          <w:sz w:val="18"/>
          <w:szCs w:val="18"/>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31" w:name="art60§1ii"/>
      <w:r>
        <w:rPr>
          <w:rFonts w:ascii="Cambria" w:hAnsi="Cambria" w:cs="Cambria"/>
          <w:sz w:val="18"/>
          <w:szCs w:val="18"/>
        </w:rPr>
      </w:r>
      <w:bookmarkEnd w:id="31"/>
      <w:r>
        <w:rPr>
          <w:rFonts w:ascii="Cambria" w:hAnsi="Cambria" w:cs="Cambria"/>
          <w:sz w:val="18"/>
          <w:szCs w:val="18"/>
        </w:rPr>
        <w:t xml:space="preserve">empresas brasileiras;</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32" w:name="art60§1iii"/>
      <w:r>
        <w:rPr>
          <w:rFonts w:ascii="Cambria" w:hAnsi="Cambria" w:cs="Cambria"/>
          <w:sz w:val="18"/>
          <w:szCs w:val="18"/>
        </w:rPr>
      </w:r>
      <w:bookmarkEnd w:id="32"/>
      <w:r>
        <w:rPr>
          <w:rFonts w:ascii="Cambria" w:hAnsi="Cambria" w:cs="Cambria"/>
          <w:sz w:val="18"/>
          <w:szCs w:val="18"/>
        </w:rPr>
        <w:t xml:space="preserve">empresas que invistam em pesquisa e no desenvolvimento de tecnologia no País;</w:t>
      </w:r>
      <w:r>
        <w:rPr>
          <w:sz w:val="16"/>
          <w:szCs w:val="16"/>
        </w:rPr>
      </w:r>
      <w:r/>
    </w:p>
    <w:p>
      <w:pPr>
        <w:pStyle w:val="1048"/>
        <w:numPr>
          <w:ilvl w:val="3"/>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33" w:name="art60§1iv"/>
      <w:r>
        <w:rPr>
          <w:rFonts w:ascii="Cambria" w:hAnsi="Cambria" w:cs="Cambria"/>
          <w:sz w:val="18"/>
          <w:szCs w:val="18"/>
        </w:rPr>
      </w:r>
      <w:bookmarkEnd w:id="33"/>
      <w:r>
        <w:rPr>
          <w:rFonts w:ascii="Cambria" w:hAnsi="Cambria" w:cs="Cambria"/>
          <w:sz w:val="18"/>
          <w:szCs w:val="18"/>
        </w:rPr>
        <w:t xml:space="preserve">empresas que comprovem a prática de mitigação, nos termos da </w:t>
      </w:r>
      <w:r>
        <w:rPr>
          <w:rFonts w:ascii="Cambria" w:hAnsi="Cambria" w:cs="Cambria"/>
          <w:sz w:val="18"/>
          <w:szCs w:val="18"/>
        </w:rPr>
        <w:fldChar w:fldCharType="begin"/>
      </w:r>
      <w:r>
        <w:rPr>
          <w:rFonts w:ascii="Cambria" w:hAnsi="Cambria" w:cs="Cambria"/>
          <w:sz w:val="18"/>
          <w:szCs w:val="18"/>
        </w:rPr>
        <w:instrText xml:space="preserve"> HYPERLINK "</w:instrText>
      </w:r>
      <w:r>
        <w:rPr>
          <w:rFonts w:ascii="Cambria" w:hAnsi="Cambria" w:cs="Cambria"/>
          <w:sz w:val="18"/>
          <w:szCs w:val="18"/>
        </w:rPr>
        <w:instrText xml:space="preserve">https://www.planalto.gov.br/ccivil_03/_ato2007-2010/2009/lei/l12187.htm" \l ":~:text=LEI%20N%C2%BA%2012.187%2C%20DE%2029%20DE%20DEZEMBRO%20DE%202009.&amp;text=Institui%20a%20Pol%C3%ADtica%20Nacional%20sobre,PNMC%20e%20d%C3%A1%20outras%20provid%C3%AAncias." \h </w:instrText>
      </w:r>
      <w:r>
        <w:rPr>
          <w:rFonts w:ascii="Cambria" w:hAnsi="Cambria" w:cs="Cambria"/>
          <w:sz w:val="18"/>
          <w:szCs w:val="18"/>
        </w:rPr>
        <w:fldChar w:fldCharType="separate"/>
      </w:r>
      <w:r>
        <w:rPr>
          <w:rStyle w:val="816"/>
          <w:rFonts w:ascii="Cambria" w:hAnsi="Cambria" w:cs="Cambria"/>
          <w:sz w:val="18"/>
          <w:szCs w:val="18"/>
        </w:rPr>
        <w:t xml:space="preserve">Lei nº 12.187, de 29 de dezembro de 2009</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Encerrada a etapa de envio</w:t>
      </w:r>
      <w:r>
        <w:rPr>
          <w:rFonts w:ascii="Cambria" w:hAnsi="Cambria" w:cs="Cambria"/>
          <w:sz w:val="18"/>
          <w:szCs w:val="18"/>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negociação poderá</w:t>
      </w:r>
      <w:r>
        <w:rPr>
          <w:rFonts w:ascii="Cambria" w:hAnsi="Cambria" w:cs="Cambria"/>
          <w:sz w:val="18"/>
          <w:szCs w:val="18"/>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eastAsia="Times New Roman" w:cs="Cambria"/>
          <w:sz w:val="18"/>
          <w:szCs w:val="18"/>
        </w:rPr>
        <w:t xml:space="preserve">A </w:t>
      </w:r>
      <w:r>
        <w:rPr>
          <w:rFonts w:ascii="Cambria" w:hAnsi="Cambria" w:cs="Cambria"/>
          <w:sz w:val="18"/>
          <w:szCs w:val="18"/>
        </w:rPr>
        <w:t xml:space="preserve">negociação será realizada por meio do sistema, podendo ser acompanhada pelos demais licitantes.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resultado da negociação será divulgado a todos os licitantes e anexado aos autos do processo licitatório.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pregoeiro solicitará ao licitante mais bem classificado que, no prazo de</w:t>
      </w:r>
      <w:r>
        <w:rPr>
          <w:rFonts w:ascii="Cambria" w:hAnsi="Cambria" w:cs="Cambria"/>
          <w:color w:val="auto"/>
          <w:sz w:val="18"/>
          <w:szCs w:val="18"/>
          <w:highlight w:val="none"/>
        </w:rPr>
        <w:t xml:space="preserve"> 2 (duas) horas,</w:t>
      </w:r>
      <w:r>
        <w:rPr>
          <w:rFonts w:ascii="Cambria" w:hAnsi="Cambria" w:cs="Cambria"/>
          <w:sz w:val="18"/>
          <w:szCs w:val="18"/>
        </w:rPr>
        <w:t xml:space="preserve"> envie a proposta adequada ao último lance ofertado após a negociação realizada, acompanhada, se for o caso, dos documentos complementares, quando necessários à confirmação daqueles exigidos neste Edital e já apresentados.</w:t>
      </w:r>
      <w:bookmarkStart w:id="34" w:name="_Hlk117016948"/>
      <w:r>
        <w:rPr>
          <w:rFonts w:ascii="Cambria" w:hAnsi="Cambria" w:cs="Cambria"/>
          <w:sz w:val="18"/>
          <w:szCs w:val="18"/>
        </w:rPr>
      </w:r>
      <w:bookmarkEnd w:id="34"/>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É facultado ao pregoeiro prorrogar o prazo estabelecido, a partir de solicitação fundamentada feita no chat pelo licitante, antes de findo o prazo.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Após a negociação do preço, o Pregoeiro iniciará a fase de aceitação e julgamento da proposta.</w:t>
      </w:r>
      <w:bookmarkEnd w:id="24"/>
      <w:r>
        <w:rPr>
          <w:rFonts w:ascii="Cambria" w:hAnsi="Cambria" w:cs="Cambria"/>
          <w:sz w:val="18"/>
          <w:szCs w:val="18"/>
        </w:rPr>
      </w:r>
      <w:r/>
    </w:p>
    <w:p>
      <w:pPr>
        <w:pStyle w:val="1047"/>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sz w:val="16"/>
          <w:szCs w:val="16"/>
        </w:rPr>
      </w:r>
      <w:r/>
    </w:p>
    <w:p>
      <w:pPr>
        <w:pStyle w:val="1047"/>
        <w:numPr>
          <w:ilvl w:val="0"/>
          <w:numId w:val="4"/>
        </w:numPr>
        <w:ind w:left="0" w:firstLine="0"/>
        <w:spacing w:before="0" w:after="0" w:line="240" w:lineRule="auto"/>
        <w:rPr>
          <w:rFonts w:ascii="Cambria" w:hAnsi="Cambria" w:cs="Cambria"/>
          <w:b/>
          <w:bCs/>
          <w:sz w:val="18"/>
          <w:szCs w:val="18"/>
        </w:rPr>
      </w:pPr>
      <w:r>
        <w:rPr>
          <w:rFonts w:ascii="Cambria" w:hAnsi="Cambria" w:cs="Cambria"/>
          <w:b/>
          <w:bCs/>
          <w:sz w:val="18"/>
          <w:szCs w:val="18"/>
        </w:rPr>
      </w:r>
      <w:r>
        <w:rPr>
          <w:rFonts w:ascii="Cambria" w:hAnsi="Cambria" w:cs="Cambria"/>
          <w:b/>
          <w:bCs/>
          <w:sz w:val="18"/>
          <w:szCs w:val="18"/>
        </w:rPr>
      </w:r>
      <w:bookmarkStart w:id="35" w:name="_Toc135469229"/>
      <w:r>
        <w:rPr>
          <w:rFonts w:ascii="Cambria" w:hAnsi="Cambria" w:cs="Cambria"/>
          <w:b/>
          <w:bCs/>
          <w:sz w:val="18"/>
          <w:szCs w:val="18"/>
        </w:rPr>
        <w:t xml:space="preserve">DA FASE DE JULGAMENTO</w:t>
      </w:r>
      <w:bookmarkEnd w:id="35"/>
      <w:r>
        <w:rPr>
          <w:sz w:val="16"/>
          <w:szCs w:val="16"/>
        </w:rPr>
      </w:r>
      <w:r/>
    </w:p>
    <w:p>
      <w:pPr>
        <w:pStyle w:val="1028"/>
        <w:numPr>
          <w:ilvl w:val="0"/>
          <w:numId w:val="0"/>
        </w:numPr>
        <w:ind w:left="0" w:firstLine="0"/>
        <w:spacing w:before="0" w:after="0" w:line="240" w:lineRule="auto"/>
        <w:rPr>
          <w:rFonts w:ascii="Cambria" w:hAnsi="Cambria" w:cs="Cambria"/>
          <w:b w:val="0"/>
          <w:bCs w:val="0"/>
          <w:sz w:val="18"/>
          <w:szCs w:val="18"/>
        </w:rPr>
      </w:pPr>
      <w:r>
        <w:rPr>
          <w:rFonts w:ascii="Cambria" w:hAnsi="Cambria" w:cs="Cambria"/>
          <w:b w:val="0"/>
          <w:bCs w:val="0"/>
          <w:sz w:val="18"/>
          <w:szCs w:val="18"/>
        </w:rPr>
        <w:t xml:space="preserve">7.1. </w:t>
      </w:r>
      <w:r>
        <w:rPr>
          <w:rFonts w:ascii="Cambria" w:hAnsi="Cambria" w:cs="Cambria"/>
          <w:b w:val="0"/>
          <w:bCs w:val="0"/>
          <w:sz w:val="18"/>
          <w:szCs w:val="18"/>
        </w:rPr>
      </w:r>
      <w:bookmarkStart w:id="36" w:name="_Ref117019424"/>
      <w:r>
        <w:rPr>
          <w:rFonts w:ascii="Cambria" w:hAnsi="Cambria" w:cs="Cambria"/>
          <w:b w:val="0"/>
          <w:bCs w:val="0"/>
          <w:sz w:val="18"/>
          <w:szCs w:val="18"/>
        </w:rPr>
        <w:t xml:space="preserve">Encerrada a etapa de negociação, o pregoeiro verificará se o licitante provisoriamente classificado em primeiro lugar atende às condições de participação no certame, conforme previsto no </w:t>
      </w:r>
      <w:r>
        <w:rPr>
          <w:rFonts w:ascii="Cambria" w:hAnsi="Cambria" w:cs="Cambria"/>
          <w:b w:val="0"/>
          <w:bCs w:val="0"/>
          <w:sz w:val="18"/>
          <w:szCs w:val="18"/>
        </w:rPr>
        <w:fldChar w:fldCharType="begin"/>
      </w:r>
      <w:r>
        <w:rPr>
          <w:rFonts w:ascii="Cambria" w:hAnsi="Cambria" w:cs="Cambria"/>
          <w:b w:val="0"/>
          <w:bCs w:val="0"/>
          <w:sz w:val="18"/>
          <w:szCs w:val="18"/>
        </w:rPr>
        <w:instrText xml:space="preserve"> HYPERLINK "http://www.planalto.gov.br/ccivil_03/_ato2019-2022/2021/lei/L14133.htm" \l "art14" </w:instrText>
      </w:r>
      <w:r>
        <w:rPr>
          <w:rFonts w:ascii="Cambria" w:hAnsi="Cambria" w:cs="Cambria"/>
          <w:b w:val="0"/>
          <w:bCs w:val="0"/>
          <w:sz w:val="18"/>
          <w:szCs w:val="18"/>
        </w:rPr>
        <w:fldChar w:fldCharType="separate"/>
      </w:r>
      <w:r>
        <w:rPr>
          <w:rStyle w:val="816"/>
          <w:rFonts w:ascii="Cambria" w:hAnsi="Cambria" w:cs="Cambria"/>
          <w:b w:val="0"/>
          <w:bCs w:val="0"/>
          <w:sz w:val="18"/>
          <w:szCs w:val="18"/>
        </w:rPr>
        <w:t xml:space="preserve">art. 14 da Lei nº 14.133/2021</w:t>
      </w:r>
      <w:r>
        <w:rPr>
          <w:rStyle w:val="816"/>
          <w:rFonts w:ascii="Cambria" w:hAnsi="Cambria" w:cs="Cambria"/>
          <w:b w:val="0"/>
          <w:bCs w:val="0"/>
          <w:sz w:val="18"/>
          <w:szCs w:val="18"/>
        </w:rPr>
        <w:fldChar w:fldCharType="end"/>
      </w:r>
      <w:r>
        <w:rPr>
          <w:rFonts w:ascii="Cambria" w:hAnsi="Cambria" w:cs="Cambria"/>
          <w:b w:val="0"/>
          <w:bCs w:val="0"/>
          <w:sz w:val="18"/>
          <w:szCs w:val="18"/>
        </w:rPr>
        <w:t xml:space="preserve">, legislação correlata e no item </w:t>
      </w:r>
      <w:r>
        <w:rPr>
          <w:rFonts w:ascii="Cambria" w:hAnsi="Cambria" w:cs="Cambria"/>
          <w:b w:val="0"/>
          <w:bCs w:val="0"/>
          <w:sz w:val="18"/>
          <w:szCs w:val="18"/>
        </w:rPr>
        <w:fldChar w:fldCharType="begin"/>
      </w:r>
      <w:r>
        <w:rPr>
          <w:rFonts w:ascii="Cambria" w:hAnsi="Cambria" w:cs="Cambria"/>
          <w:b w:val="0"/>
          <w:bCs w:val="0"/>
          <w:sz w:val="18"/>
          <w:szCs w:val="18"/>
        </w:rPr>
        <w:instrText xml:space="preserve"> REF _Ref117000692 \r \h  \* MERGEFORMAT </w:instrText>
      </w:r>
      <w:r>
        <w:rPr>
          <w:rFonts w:ascii="Cambria" w:hAnsi="Cambria" w:cs="Cambria"/>
          <w:b w:val="0"/>
          <w:bCs w:val="0"/>
          <w:sz w:val="18"/>
          <w:szCs w:val="18"/>
        </w:rPr>
        <w:fldChar w:fldCharType="separate"/>
      </w:r>
      <w:r>
        <w:rPr>
          <w:rFonts w:ascii="Cambria" w:hAnsi="Cambria" w:cs="Cambria"/>
          <w:b w:val="0"/>
          <w:bCs w:val="0"/>
          <w:sz w:val="18"/>
          <w:szCs w:val="18"/>
        </w:rPr>
        <w:t xml:space="preserve">3.7</w:t>
      </w:r>
      <w:r>
        <w:rPr>
          <w:rFonts w:ascii="Cambria" w:hAnsi="Cambria" w:cs="Cambria"/>
          <w:b w:val="0"/>
          <w:bCs w:val="0"/>
          <w:sz w:val="18"/>
          <w:szCs w:val="18"/>
        </w:rPr>
        <w:fldChar w:fldCharType="end"/>
      </w:r>
      <w:r>
        <w:rPr>
          <w:rFonts w:ascii="Cambria" w:hAnsi="Cambria" w:cs="Cambria"/>
          <w:b w:val="0"/>
          <w:bCs w:val="0"/>
          <w:sz w:val="18"/>
          <w:szCs w:val="18"/>
        </w:rPr>
        <w:t xml:space="preserve"> do edital, </w:t>
      </w:r>
      <w:bookmarkEnd w:id="36"/>
      <w:r>
        <w:rPr>
          <w:rFonts w:ascii="Cambria" w:hAnsi="Cambria" w:cs="Cambria"/>
          <w:b w:val="0"/>
          <w:bCs w:val="0"/>
          <w:color w:val="auto"/>
          <w:sz w:val="18"/>
          <w:szCs w:val="18"/>
          <w:lang w:eastAsia="ar-SA"/>
        </w:rPr>
        <w:t xml:space="preserve">especialmente quanto à existência de sanção que impeça a participação no certame ou a futura contratação,</w:t>
      </w:r>
      <w:r>
        <w:rPr>
          <w:rFonts w:ascii="Cambria" w:hAnsi="Cambria" w:cs="Cambria"/>
          <w:b w:val="0"/>
          <w:bCs w:val="0"/>
          <w:sz w:val="18"/>
          <w:szCs w:val="18"/>
          <w:lang w:eastAsia="ar-SA"/>
        </w:rPr>
        <w:t xml:space="preserve"> mediante a consulta aos seguintes cadastros:</w:t>
      </w:r>
      <w:r>
        <w:rPr>
          <w:sz w:val="16"/>
          <w:szCs w:val="16"/>
        </w:rPr>
      </w:r>
      <w:r/>
    </w:p>
    <w:p>
      <w:pPr>
        <w:pStyle w:val="1028"/>
        <w:numPr>
          <w:ilvl w:val="0"/>
          <w:numId w:val="0"/>
        </w:numPr>
        <w:ind w:left="0" w:firstLine="0"/>
        <w:spacing w:before="0" w:after="0" w:line="240" w:lineRule="auto"/>
        <w:rPr>
          <w:rFonts w:ascii="Cambria" w:hAnsi="Cambria" w:cs="Cambria"/>
          <w:b w:val="0"/>
          <w:bCs w:val="0"/>
          <w:sz w:val="18"/>
          <w:szCs w:val="18"/>
          <w:lang w:eastAsia="ar-SA"/>
        </w:rPr>
      </w:pPr>
      <w:r>
        <w:rPr>
          <w:rFonts w:ascii="Cambria" w:hAnsi="Cambria" w:cs="Cambria"/>
          <w:b w:val="0"/>
          <w:bCs w:val="0"/>
          <w:sz w:val="18"/>
          <w:szCs w:val="18"/>
          <w:lang w:eastAsia="ar-SA"/>
        </w:rPr>
        <w:tab/>
        <w:t xml:space="preserve">7.1.1. </w:t>
      </w:r>
      <w:r>
        <w:rPr>
          <w:rFonts w:ascii="Cambria" w:hAnsi="Cambria" w:cs="Cambria"/>
          <w:b w:val="0"/>
          <w:bCs w:val="0"/>
          <w:sz w:val="18"/>
          <w:szCs w:val="18"/>
          <w:lang w:eastAsia="ar-SA"/>
        </w:rPr>
        <w:t xml:space="preserve">Cadastro Nacional de Empresas Inidôneas e Suspensas - CEIS, mantido pela Controladoria-Geral da União (</w:t>
      </w:r>
      <w:r>
        <w:rPr>
          <w:rFonts w:ascii="Cambria" w:hAnsi="Cambria" w:cs="Cambria"/>
          <w:b w:val="0"/>
          <w:bCs w:val="0"/>
          <w:sz w:val="18"/>
          <w:szCs w:val="18"/>
        </w:rPr>
        <w:fldChar w:fldCharType="begin"/>
      </w:r>
      <w:r>
        <w:rPr>
          <w:rFonts w:ascii="Cambria" w:hAnsi="Cambria" w:cs="Cambria"/>
          <w:b w:val="0"/>
          <w:bCs w:val="0"/>
          <w:sz w:val="18"/>
          <w:szCs w:val="18"/>
        </w:rPr>
        <w:instrText xml:space="preserve"> HYPERLINK "https://www.portaltransparencia.gov.br/sancoes/ceis" \h </w:instrText>
      </w:r>
      <w:r>
        <w:rPr>
          <w:rFonts w:ascii="Cambria" w:hAnsi="Cambria" w:cs="Cambria"/>
          <w:b w:val="0"/>
          <w:bCs w:val="0"/>
          <w:sz w:val="18"/>
          <w:szCs w:val="18"/>
        </w:rPr>
        <w:fldChar w:fldCharType="separate"/>
      </w:r>
      <w:r>
        <w:rPr>
          <w:rStyle w:val="816"/>
          <w:rFonts w:ascii="Cambria" w:hAnsi="Cambria" w:cs="Cambria"/>
          <w:b w:val="0"/>
          <w:bCs w:val="0"/>
          <w:sz w:val="18"/>
          <w:szCs w:val="18"/>
          <w:lang w:eastAsia="ar-SA"/>
        </w:rPr>
        <w:t xml:space="preserve">https://www.portaltransparencia.gov.br/sancoes/ceis</w:t>
      </w:r>
      <w:r>
        <w:rPr>
          <w:rStyle w:val="816"/>
          <w:rFonts w:ascii="Cambria" w:hAnsi="Cambria" w:cs="Cambria"/>
          <w:b w:val="0"/>
          <w:bCs w:val="0"/>
          <w:sz w:val="18"/>
          <w:szCs w:val="18"/>
          <w:lang w:eastAsia="ar-SA"/>
        </w:rPr>
        <w:fldChar w:fldCharType="end"/>
      </w:r>
      <w:r>
        <w:rPr>
          <w:rFonts w:ascii="Cambria" w:hAnsi="Cambria" w:cs="Cambria"/>
          <w:b w:val="0"/>
          <w:bCs w:val="0"/>
          <w:sz w:val="18"/>
          <w:szCs w:val="18"/>
          <w:lang w:eastAsia="ar-SA"/>
        </w:rPr>
        <w:t xml:space="preserve">); e </w:t>
      </w:r>
      <w:r>
        <w:rPr>
          <w:sz w:val="16"/>
          <w:szCs w:val="16"/>
        </w:rPr>
      </w:r>
      <w:r/>
    </w:p>
    <w:p>
      <w:pPr>
        <w:pStyle w:val="1028"/>
        <w:numPr>
          <w:ilvl w:val="0"/>
          <w:numId w:val="0"/>
        </w:numPr>
        <w:ind w:left="0" w:firstLine="0"/>
        <w:spacing w:before="0" w:after="0" w:line="240" w:lineRule="auto"/>
        <w:rPr>
          <w:rFonts w:ascii="Cambria" w:hAnsi="Cambria" w:cs="Cambria"/>
          <w:sz w:val="18"/>
          <w:szCs w:val="18"/>
          <w:lang w:eastAsia="ar-SA"/>
        </w:rPr>
      </w:pPr>
      <w:r>
        <w:rPr>
          <w:rFonts w:ascii="Cambria" w:hAnsi="Cambria" w:cs="Cambria"/>
          <w:b w:val="0"/>
          <w:bCs w:val="0"/>
          <w:sz w:val="18"/>
          <w:szCs w:val="18"/>
          <w:lang w:eastAsia="ar-SA"/>
        </w:rPr>
        <w:tab/>
        <w:t xml:space="preserve">7.1.2. </w:t>
      </w:r>
      <w:r>
        <w:rPr>
          <w:rFonts w:ascii="Cambria" w:hAnsi="Cambria" w:cs="Cambria"/>
          <w:sz w:val="18"/>
          <w:szCs w:val="18"/>
          <w:lang w:eastAsia="ar-SA"/>
        </w:rPr>
        <w:t xml:space="preserve">Cadastro Nacional de Empresas Punidas – CNEP, mantido pela Controladoria-Geral da União (</w:t>
      </w:r>
      <w:r>
        <w:rPr>
          <w:rFonts w:ascii="Cambria" w:hAnsi="Cambria" w:cs="Cambria"/>
          <w:sz w:val="18"/>
          <w:szCs w:val="18"/>
        </w:rPr>
        <w:fldChar w:fldCharType="begin"/>
      </w:r>
      <w:r>
        <w:rPr>
          <w:rFonts w:ascii="Cambria" w:hAnsi="Cambria" w:cs="Cambria"/>
          <w:sz w:val="18"/>
          <w:szCs w:val="18"/>
        </w:rPr>
        <w:instrText xml:space="preserve"> HYPERLINK "https://www.portaltransparencia.gov.br/sancoes/cnep" \h </w:instrText>
      </w:r>
      <w:r>
        <w:rPr>
          <w:rFonts w:ascii="Cambria" w:hAnsi="Cambria" w:cs="Cambria"/>
          <w:sz w:val="18"/>
          <w:szCs w:val="18"/>
        </w:rPr>
        <w:fldChar w:fldCharType="separate"/>
      </w:r>
      <w:r>
        <w:rPr>
          <w:rStyle w:val="816"/>
          <w:rFonts w:ascii="Cambria" w:hAnsi="Cambria" w:cs="Cambria"/>
          <w:sz w:val="18"/>
          <w:szCs w:val="18"/>
          <w:lang w:eastAsia="ar-SA"/>
        </w:rPr>
        <w:t xml:space="preserve">https://www.portaltransparencia.gov.br/sancoes/cnep</w:t>
      </w:r>
      <w:r>
        <w:rPr>
          <w:rStyle w:val="816"/>
          <w:rFonts w:ascii="Cambria" w:hAnsi="Cambria" w:cs="Cambria"/>
          <w:sz w:val="18"/>
          <w:szCs w:val="18"/>
          <w:lang w:eastAsia="ar-SA"/>
        </w:rPr>
        <w:fldChar w:fldCharType="end"/>
      </w:r>
      <w:r>
        <w:rPr>
          <w:rFonts w:ascii="Cambria" w:hAnsi="Cambria" w:cs="Cambria"/>
          <w:sz w:val="18"/>
          <w:szCs w:val="18"/>
          <w:lang w:eastAsia="ar-SA"/>
        </w:rPr>
        <w:t xml:space="preserve">).</w:t>
      </w:r>
      <w:r>
        <w:rPr>
          <w:sz w:val="16"/>
          <w:szCs w:val="16"/>
        </w:rPr>
      </w:r>
      <w:r/>
    </w:p>
    <w:p>
      <w:pPr>
        <w:pStyle w:val="1028"/>
        <w:numPr>
          <w:ilvl w:val="0"/>
          <w:numId w:val="0"/>
        </w:numPr>
        <w:ind w:left="0" w:firstLine="0"/>
        <w:spacing w:before="0" w:after="0" w:line="240" w:lineRule="auto"/>
        <w:rPr>
          <w:rFonts w:ascii="Cambria" w:hAnsi="Cambria" w:cs="Cambria"/>
          <w:b w:val="0"/>
          <w:bCs w:val="0"/>
          <w:sz w:val="18"/>
          <w:szCs w:val="18"/>
        </w:rPr>
      </w:pPr>
      <w:r>
        <w:rPr>
          <w:rFonts w:ascii="Cambria" w:hAnsi="Cambria" w:cs="Cambria"/>
          <w:sz w:val="18"/>
          <w:szCs w:val="18"/>
          <w:lang w:eastAsia="ar-SA"/>
        </w:rPr>
        <w:t xml:space="preserve">7.2. </w:t>
      </w:r>
      <w:r>
        <w:rPr>
          <w:rFonts w:ascii="Cambria" w:hAnsi="Cambria" w:cs="Cambria"/>
          <w:sz w:val="18"/>
          <w:szCs w:val="18"/>
        </w:rPr>
        <w:t xml:space="preserve">A consulta aos cadastros será realizada em nome da empresa licitante e também de seu sócio majoritário, por força da vedação de que trata o </w:t>
      </w:r>
      <w:r>
        <w:rPr>
          <w:rFonts w:ascii="Cambria" w:hAnsi="Cambria" w:cs="Cambria"/>
          <w:sz w:val="18"/>
          <w:szCs w:val="18"/>
        </w:rPr>
        <w:fldChar w:fldCharType="begin"/>
      </w:r>
      <w:r>
        <w:rPr>
          <w:rFonts w:ascii="Cambria" w:hAnsi="Cambria" w:cs="Cambria"/>
          <w:sz w:val="18"/>
          <w:szCs w:val="18"/>
        </w:rPr>
        <w:instrText xml:space="preserve"> HYPERLINK "https://www.planalto.gov.br/ccivil_03/leis/l8429.htm" \l ":~:text=%C3%A0s%20seguintes%20comina%C3%A7%C3%B5es%3A-,Art.,n%C2%BA%2012.120%2C%20de%202009)." \h </w:instrText>
      </w:r>
      <w:r>
        <w:rPr>
          <w:rFonts w:ascii="Cambria" w:hAnsi="Cambria" w:cs="Cambria"/>
          <w:sz w:val="18"/>
          <w:szCs w:val="18"/>
        </w:rPr>
        <w:fldChar w:fldCharType="separate"/>
      </w:r>
      <w:r>
        <w:rPr>
          <w:rStyle w:val="816"/>
          <w:rFonts w:ascii="Cambria" w:hAnsi="Cambria" w:cs="Cambria"/>
          <w:sz w:val="18"/>
          <w:szCs w:val="18"/>
        </w:rPr>
        <w:t xml:space="preserve">artigo 12 da Lei n° 8.429, de 1992</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Caso conste na Consulta de Situação do l</w:t>
      </w:r>
      <w:r>
        <w:rPr>
          <w:rFonts w:ascii="Cambria" w:hAnsi="Cambria" w:cs="Cambria"/>
          <w:color w:val="auto"/>
          <w:sz w:val="18"/>
          <w:szCs w:val="18"/>
        </w:rPr>
        <w:t xml:space="preserve">icitante </w:t>
      </w:r>
      <w:r>
        <w:rPr>
          <w:rFonts w:ascii="Cambria" w:hAnsi="Cambria" w:cs="Cambria"/>
          <w:sz w:val="18"/>
          <w:szCs w:val="18"/>
        </w:rPr>
        <w:t xml:space="preserve">a existência de Ocorrências Impeditivas Indiretas, o </w:t>
      </w:r>
      <w:r>
        <w:rPr>
          <w:rFonts w:ascii="Cambria" w:hAnsi="Cambria" w:cs="Cambria"/>
          <w:color w:val="auto"/>
          <w:sz w:val="18"/>
          <w:szCs w:val="18"/>
        </w:rPr>
        <w:t xml:space="preserve">Pregoeiro diligenciará para v</w:t>
      </w:r>
      <w:r>
        <w:rPr>
          <w:rFonts w:ascii="Cambria" w:hAnsi="Cambria" w:cs="Cambria"/>
          <w:sz w:val="18"/>
          <w:szCs w:val="18"/>
        </w:rPr>
        <w:t xml:space="preserve">erificar se houve fraude por parte das empresas apontadas no Relatório de Ocorrências Impeditivas Indiretas. (</w:t>
      </w:r>
      <w:r>
        <w:rPr>
          <w:rFonts w:ascii="Cambria" w:hAnsi="Cambria" w:cs="Cambria"/>
          <w:sz w:val="18"/>
          <w:szCs w:val="18"/>
        </w:rPr>
        <w:fldChar w:fldCharType="begin"/>
      </w:r>
      <w:r>
        <w:rPr>
          <w:rFonts w:ascii="Cambria" w:hAnsi="Cambria" w:cs="Cambria"/>
          <w:sz w:val="18"/>
          <w:szCs w:val="18"/>
        </w:rPr>
        <w:instrText xml:space="preserve"> HYPERLINK "https://www.gov.br/compras/pt-br/acesso-a-informacao/legislacao/instrucoes-normativas/instrucao-normativa-no-3-de-26-de-abril-de-2018" \l "art29" \h </w:instrText>
      </w:r>
      <w:r>
        <w:rPr>
          <w:rFonts w:ascii="Cambria" w:hAnsi="Cambria" w:cs="Cambria"/>
          <w:sz w:val="18"/>
          <w:szCs w:val="18"/>
        </w:rPr>
        <w:fldChar w:fldCharType="separate"/>
      </w:r>
      <w:r>
        <w:rPr>
          <w:rStyle w:val="816"/>
          <w:rFonts w:ascii="Cambria" w:hAnsi="Cambria" w:cs="Cambria"/>
          <w:sz w:val="18"/>
          <w:szCs w:val="18"/>
        </w:rPr>
        <w:t xml:space="preserve">IN nº 3/2018, art. 29, </w:t>
      </w:r>
      <w:r>
        <w:rPr>
          <w:rStyle w:val="816"/>
          <w:rFonts w:ascii="Cambria" w:hAnsi="Cambria" w:cs="Cambria"/>
          <w:i/>
          <w:iCs/>
          <w:sz w:val="18"/>
          <w:szCs w:val="18"/>
        </w:rPr>
        <w:t xml:space="preserve">caput</w:t>
      </w:r>
      <w:r>
        <w:rPr>
          <w:rStyle w:val="816"/>
          <w:rFonts w:ascii="Cambria" w:hAnsi="Cambria" w:cs="Cambria"/>
          <w:i/>
          <w:iCs/>
          <w:sz w:val="18"/>
          <w:szCs w:val="18"/>
        </w:rPr>
        <w:fldChar w:fldCharType="end"/>
      </w:r>
      <w:r>
        <w:rPr>
          <w:rFonts w:ascii="Cambria" w:hAnsi="Cambria" w:cs="Cambria"/>
          <w:sz w:val="18"/>
          <w:szCs w:val="18"/>
        </w:rPr>
        <w:t xml:space="preserv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tentativa de burla será verificada por meio dos vínculos societários, linhas de fornecimento similares, dentre outros. (</w:t>
      </w:r>
      <w:r>
        <w:rPr>
          <w:rFonts w:ascii="Cambria" w:hAnsi="Cambria" w:cs="Cambria"/>
          <w:sz w:val="18"/>
          <w:szCs w:val="18"/>
        </w:rPr>
        <w:fldChar w:fldCharType="begin"/>
      </w:r>
      <w:r>
        <w:rPr>
          <w:rFonts w:ascii="Cambria" w:hAnsi="Cambria" w:cs="Cambria"/>
          <w:sz w:val="18"/>
          <w:szCs w:val="18"/>
        </w:rPr>
        <w:instrText xml:space="preserve"> HYPERLINK "https://www.gov.br/compras/pt-br/acesso-a-informacao/legislacao/instrucoes-normativas/instrucao-normativa-no-3-de-26-de-abril-de-2018" \h </w:instrText>
      </w:r>
      <w:r>
        <w:rPr>
          <w:rFonts w:ascii="Cambria" w:hAnsi="Cambria" w:cs="Cambria"/>
          <w:sz w:val="18"/>
          <w:szCs w:val="18"/>
        </w:rPr>
        <w:fldChar w:fldCharType="separate"/>
      </w:r>
      <w:r>
        <w:rPr>
          <w:rStyle w:val="816"/>
          <w:rFonts w:ascii="Cambria" w:hAnsi="Cambria" w:cs="Cambria"/>
          <w:sz w:val="18"/>
          <w:szCs w:val="18"/>
        </w:rPr>
        <w:t xml:space="preserve">IN nº 3/2018, art. 29, §1º</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licitante será convocado para manifestação previamente a uma eventual desclassificação. (</w:t>
      </w:r>
      <w:r>
        <w:rPr>
          <w:rFonts w:ascii="Cambria" w:hAnsi="Cambria" w:cs="Cambria"/>
          <w:sz w:val="18"/>
          <w:szCs w:val="18"/>
        </w:rPr>
        <w:fldChar w:fldCharType="begin"/>
      </w:r>
      <w:r>
        <w:rPr>
          <w:rFonts w:ascii="Cambria" w:hAnsi="Cambria" w:cs="Cambria"/>
          <w:sz w:val="18"/>
          <w:szCs w:val="18"/>
        </w:rPr>
        <w:instrText xml:space="preserve"> HYPERLINK "https://www.gov.br/compras/pt-br/acesso-a-informacao/legislacao/instrucoes-normativas/instrucao-normativa-no-3-de-26-de-abril-de-2018" \h </w:instrText>
      </w:r>
      <w:r>
        <w:rPr>
          <w:rFonts w:ascii="Cambria" w:hAnsi="Cambria" w:cs="Cambria"/>
          <w:sz w:val="18"/>
          <w:szCs w:val="18"/>
        </w:rPr>
        <w:fldChar w:fldCharType="separate"/>
      </w:r>
      <w:r>
        <w:rPr>
          <w:rStyle w:val="816"/>
          <w:rFonts w:ascii="Cambria" w:hAnsi="Cambria" w:cs="Cambria"/>
          <w:sz w:val="18"/>
          <w:szCs w:val="18"/>
        </w:rPr>
        <w:t xml:space="preserve">IN nº 3/2018, art. 29, §2º</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Constatada a existência de sanção, o licitante será reputado inabilitado, por falta de condição de participação.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Caso o licitante provisoriamente classificado em primeiro lugar tenha se utilizado de algum tratamento favorecido às ME/EPPs, o pregoeiro verificará se faz jus ao benefício, em conformidade com os itens </w:t>
      </w:r>
      <w:r>
        <w:rPr>
          <w:rFonts w:ascii="Cambria" w:hAnsi="Cambria" w:cs="Cambria"/>
          <w:sz w:val="18"/>
          <w:szCs w:val="18"/>
        </w:rPr>
        <w:fldChar w:fldCharType="begin"/>
      </w:r>
      <w:r>
        <w:rPr>
          <w:rFonts w:ascii="Cambria" w:hAnsi="Cambria" w:cs="Cambria"/>
          <w:sz w:val="18"/>
          <w:szCs w:val="18"/>
        </w:rPr>
        <w:instrText xml:space="preserve"> REF _Ref117015508 \r \h  \* MERGEFORMAT </w:instrText>
      </w:r>
      <w:r>
        <w:rPr>
          <w:rFonts w:ascii="Cambria" w:hAnsi="Cambria" w:cs="Cambria"/>
          <w:sz w:val="18"/>
          <w:szCs w:val="18"/>
        </w:rPr>
        <w:fldChar w:fldCharType="separate"/>
      </w:r>
      <w:r>
        <w:rPr>
          <w:rFonts w:ascii="Cambria" w:hAnsi="Cambria" w:cs="Cambria"/>
          <w:sz w:val="18"/>
          <w:szCs w:val="18"/>
        </w:rPr>
        <w:t xml:space="preserve">3.5.1</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_Ref117000019 \r \h  \* MERGEFORMAT </w:instrText>
      </w:r>
      <w:r>
        <w:rPr>
          <w:rFonts w:ascii="Cambria" w:hAnsi="Cambria" w:cs="Cambria"/>
          <w:sz w:val="18"/>
          <w:szCs w:val="18"/>
        </w:rPr>
        <w:fldChar w:fldCharType="separate"/>
      </w:r>
      <w:r>
        <w:rPr>
          <w:rFonts w:ascii="Cambria" w:hAnsi="Cambria" w:cs="Cambria"/>
          <w:sz w:val="18"/>
          <w:szCs w:val="18"/>
        </w:rPr>
        <w:t xml:space="preserve">4.6</w:t>
      </w:r>
      <w:r>
        <w:rPr>
          <w:rFonts w:ascii="Cambria" w:hAnsi="Cambria" w:cs="Cambria"/>
          <w:sz w:val="18"/>
          <w:szCs w:val="18"/>
        </w:rPr>
        <w:fldChar w:fldCharType="end"/>
      </w:r>
      <w:r>
        <w:rPr>
          <w:rFonts w:ascii="Cambria" w:hAnsi="Cambria" w:cs="Cambria"/>
          <w:sz w:val="18"/>
          <w:szCs w:val="18"/>
        </w:rPr>
        <w:t xml:space="preserve"> deste edital.</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Verificadas as condições de participação e de utiliza</w:t>
      </w:r>
      <w:r>
        <w:rPr>
          <w:rFonts w:ascii="Cambria" w:hAnsi="Cambria" w:cs="Cambria"/>
          <w:sz w:val="18"/>
          <w:szCs w:val="18"/>
        </w:rPr>
        <w:t xml:space="preserve">ção do tratamento favorecido, o pregoeiro examinará a proposta classificada em primeiro lugar quanto à adequação ao objeto e à compatibilidade do preço em relação ao máximo estipulado para contratação neste Edital e em seus anexos, observado o disposto no </w:t>
      </w:r>
      <w:r>
        <w:rPr>
          <w:rFonts w:ascii="Cambria" w:hAnsi="Cambria" w:cs="Cambria"/>
          <w:sz w:val="18"/>
          <w:szCs w:val="18"/>
        </w:rPr>
        <w:fldChar w:fldCharType="begin"/>
      </w:r>
      <w:r>
        <w:rPr>
          <w:rFonts w:ascii="Cambria" w:hAnsi="Cambria" w:cs="Cambria"/>
          <w:sz w:val="18"/>
          <w:szCs w:val="18"/>
        </w:rPr>
        <w:instrText xml:space="preserve"> HYPERLINK "https://www.gov.br/compras/pt-br/acesso-a-informacao/legislacao/instrucoes-normativas/instrucao-normativa-seges-me-no-73-de-30-de-setembro-de-2022" \l "art29" \h </w:instrText>
      </w:r>
      <w:r>
        <w:rPr>
          <w:rFonts w:ascii="Cambria" w:hAnsi="Cambria" w:cs="Cambria"/>
          <w:sz w:val="18"/>
          <w:szCs w:val="18"/>
        </w:rPr>
        <w:fldChar w:fldCharType="separate"/>
      </w:r>
      <w:r>
        <w:rPr>
          <w:rStyle w:val="816"/>
          <w:rFonts w:ascii="Cambria" w:hAnsi="Cambria" w:cs="Cambria"/>
          <w:sz w:val="18"/>
          <w:szCs w:val="18"/>
        </w:rPr>
        <w:t xml:space="preserve">artigo 29 a 35 da IN SEGES nº 73, de 30 de setembro de 2022</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Será desclassificada a proposta vencedora que: </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Contiver vícios insanáveis;</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Não obedecer às especificações técnicas contidas no Termo de Referência;</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Apresentar preços inexequíveis ou permanecerem acima do preço máximo definido para a contratação;</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Não tiverem sua exequibilidade demonstrada, quando exigido pela Administração;</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Apresentar desconformidade com quaisquer outras exigências deste Edital ou seus anexos, desde que insanável.</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bens e serviços em geral, é indício de inexequibilidade das propostas valores inferiores a 50% (cinquenta por cento) do valor orçado pela Administração.</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 inexequibilidade, na hipótese de que trata o caput, só será considerada após diligência do pregoeiro, que comprove:</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Que o custo do licitante ultrapassa o valor da proposta; e</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Inexistirem custos de oportunidade capazes de justificar o vulto da oferta.</w:t>
      </w:r>
      <w:r>
        <w:rPr>
          <w:sz w:val="16"/>
          <w:szCs w:val="16"/>
        </w:rPr>
      </w:r>
      <w:r/>
    </w:p>
    <w:p>
      <w:pPr>
        <w:pStyle w:val="1045"/>
        <w:numPr>
          <w:ilvl w:val="1"/>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Em contratação de serviços de engenharia, além das disposições acima, a análise de exequibilidade e sobrepreço considerará o seguinte:</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Nos regimes de execução por tarefa, empreitada por preço global ou empreitada integral, semi-integrada ou integrada, a caracterização do sobrepreço se dará pela superação do valor global estimado;</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i w:val="0"/>
          <w:iCs w:val="0"/>
          <w:color w:val="auto"/>
          <w:sz w:val="18"/>
          <w:szCs w:val="18"/>
        </w:rPr>
      </w:pPr>
      <w:r>
        <w:rPr>
          <w:rFonts w:ascii="Cambria" w:hAnsi="Cambria" w:cs="Cambria"/>
          <w:i w:val="0"/>
          <w:iCs w:val="0"/>
          <w:color w:val="auto"/>
          <w:sz w:val="18"/>
          <w:szCs w:val="18"/>
        </w:rPr>
        <w:t xml:space="preserve">No regime de empreitada por preço unitário, a caracterização do sobrepreço se dará pela superação do valor global estimado e pela superação de custo unitário tido como relevante, conforme planilha anexa ao edital;</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No caso de serviços de engenharia, serão consideradas inexequíveis as propostas cujos valores forem inferiores a 75% (setenta e cinco por cento) do valor orçado pela Administração, independentemente do regime de execução.</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r>
      <w:bookmarkStart w:id="37" w:name="_Hlk135304834"/>
      <w:r>
        <w:rPr>
          <w:rFonts w:ascii="Cambria" w:hAnsi="Cambria" w:cs="Cambria"/>
          <w:sz w:val="18"/>
          <w:szCs w:val="18"/>
        </w:rPr>
        <w:t xml:space="preserve">Será exigida garantia a</w:t>
      </w:r>
      <w:r>
        <w:rPr>
          <w:rFonts w:ascii="Cambria" w:hAnsi="Cambria" w:cs="Cambria"/>
          <w:sz w:val="18"/>
          <w:szCs w:val="18"/>
        </w:rPr>
        <w:t xml:space="preserve">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7"/>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Se houver indícios de inexequibilidade da proposta de preço, ou em caso da necessidade de esclarecimentos complementares, poderão ser efetuadas diligências, para que a empresa comprove a exequibilidade da proposta.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Caso o custo global estimado do objeto licitado tenha sido decomposto em seus respectivos custos unitários por meio de Planilha de Custos e Fo</w:t>
      </w:r>
      <w:r>
        <w:rPr>
          <w:rFonts w:ascii="Cambria" w:hAnsi="Cambria" w:cs="Cambria"/>
          <w:sz w:val="18"/>
          <w:szCs w:val="18"/>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38" w:name="_Hlk126568356"/>
      <w:r>
        <w:rPr>
          <w:rFonts w:ascii="Cambria" w:hAnsi="Cambria" w:cs="Cambria"/>
          <w:sz w:val="18"/>
          <w:szCs w:val="18"/>
        </w:rPr>
        <w:t xml:space="preserve">Em se tratando de serviços de engenharia, o licitante vencedor será convocado a apresentar à Administração, por meio eletrônico, as planilhas com indicação dos quantitativos e dos custos unitários</w:t>
      </w:r>
      <w:bookmarkEnd w:id="38"/>
      <w:r>
        <w:rPr>
          <w:rFonts w:ascii="Cambria" w:hAnsi="Cambria" w:cs="Cambria"/>
          <w:sz w:val="18"/>
          <w:szCs w:val="18"/>
        </w:rPr>
        <w:t xml:space="preserve">, seguindo o mode</w:t>
      </w:r>
      <w:r>
        <w:rPr>
          <w:rFonts w:ascii="Cambria" w:hAnsi="Cambria" w:cs="Cambria"/>
          <w:sz w:val="18"/>
          <w:szCs w:val="18"/>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cs="Cambria"/>
          <w:sz w:val="18"/>
          <w:szCs w:val="18"/>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Erros no preenchimento da planilha não cons</w:t>
      </w:r>
      <w:r>
        <w:rPr>
          <w:rFonts w:ascii="Cambria" w:hAnsi="Cambria" w:cs="Cambria"/>
          <w:sz w:val="18"/>
          <w:szCs w:val="18"/>
        </w:rPr>
        <w:t xml:space="preserve">tituem motivo para a desclassificação da proposta. A planilha poderá́ ser ajustada pelo fornecedor, no prazo indicado pelo sistema, desde que não haja majoração do preço e que se comprove que este é o bastante para arcar com todos os custos da contratação;</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O ajuste de que trata este dispositivo se limita a sanar erros ou falhas que não alterem a substância das propostas;</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Considera-se erro no preenchimento da planilha passível de correção a indicação de recolhimento de impostos e contribuições na forma do Simples Nacional, quando não cabível esse regime.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Caso o Termo de Referência exija a apresentação de amostra, o licitante classificado em primeiro lugar deverá apresentá-la, conforme disciplinado no Termo de Referência, sob pena de não aceitação da proposta.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Por meio de mensagem no sistema, será divulgado o local e horário de realização do procedimento para a avaliação das amostras, cuja presença será facultada a todos os interessados, incluindo os demais licitantes.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resultados das avaliações serão divulgados por meio de mensagem no sistema.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No caso de não haver entrega da amostra ou ocorrer atraso na entrega, sem justificativa aceita pelo Pregoeiro, ou havendo entrega de amostra fora das especificações previstas neste Edital, a proposta do licitante será recusada.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Se a(s) amostra(s) apresentada(s) pelo primeiro classificado não for(em) aceita(s), o </w:t>
      </w:r>
      <w:r>
        <w:rPr>
          <w:rFonts w:ascii="Cambria" w:hAnsi="Cambria" w:cs="Cambria"/>
          <w:sz w:val="18"/>
          <w:szCs w:val="18"/>
        </w:rPr>
        <w:t xml:space="preserve">Pregoeiro analisará a aceitabilidade da proposta ou lance ofertado pelo segundo classificado. Seguir-se-á com a verificação da(s) amostra(s) e, assim, sucessivamente, até a verificação de uma que atenda às especificações constantes no Termo de Referência. </w:t>
      </w:r>
      <w:r>
        <w:rPr>
          <w:sz w:val="16"/>
          <w:szCs w:val="16"/>
        </w:rPr>
      </w:r>
      <w:r/>
    </w:p>
    <w:p>
      <w:pPr>
        <w:pStyle w:val="1045"/>
        <w:numPr>
          <w:ilvl w:val="1"/>
          <w:numId w:val="0"/>
        </w:numPr>
        <w:spacing w:before="0" w:after="0" w:line="240"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39" w:name="_Toc135469230"/>
      <w:r>
        <w:rPr>
          <w:rFonts w:ascii="Cambria" w:hAnsi="Cambria" w:cs="Cambria"/>
          <w:sz w:val="18"/>
          <w:szCs w:val="18"/>
        </w:rPr>
        <w:t xml:space="preserve">DA FASE DE HABILITAÇÃO</w:t>
      </w:r>
      <w:bookmarkEnd w:id="39"/>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previstos no Termo de Referência, necessários e suficientes para demonstrar a capacidade do licitante de realizar o objeto da licitação, serão exigidos para fins de habilitação, nos termos dos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"art62" \h </w:instrText>
      </w:r>
      <w:r>
        <w:rPr>
          <w:rFonts w:ascii="Cambria" w:hAnsi="Cambria" w:cs="Cambria"/>
          <w:sz w:val="18"/>
          <w:szCs w:val="18"/>
        </w:rPr>
        <w:fldChar w:fldCharType="separate"/>
      </w:r>
      <w:r>
        <w:rPr>
          <w:rStyle w:val="816"/>
          <w:rFonts w:ascii="Cambria" w:hAnsi="Cambria" w:cs="Cambria"/>
          <w:sz w:val="18"/>
          <w:szCs w:val="18"/>
        </w:rPr>
        <w:t xml:space="preserve">arts. 62 a 70 da Lei nº 14.133, de 2021</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i/>
          <w:iCs/>
          <w:sz w:val="18"/>
          <w:szCs w:val="18"/>
        </w:rPr>
      </w:pPr>
      <w:r>
        <w:rPr>
          <w:rFonts w:ascii="Cambria" w:hAnsi="Cambria" w:cs="Cambria"/>
          <w:color w:val="auto"/>
          <w:sz w:val="18"/>
          <w:szCs w:val="18"/>
        </w:rPr>
        <w:t xml:space="preserve">Quando </w:t>
      </w:r>
      <w:r>
        <w:rPr>
          <w:rFonts w:ascii="Cambria" w:hAnsi="Cambria" w:cs="Cambria"/>
          <w:sz w:val="18"/>
          <w:szCs w:val="18"/>
        </w:rPr>
        <w:t xml:space="preserve">permitida</w:t>
      </w:r>
      <w:r>
        <w:rPr>
          <w:rFonts w:ascii="Cambria" w:hAnsi="Cambria" w:cs="Cambria"/>
          <w:color w:val="auto"/>
          <w:sz w:val="18"/>
          <w:szCs w:val="18"/>
        </w:rPr>
        <w:t xml:space="preserve"> a </w:t>
      </w:r>
      <w:r>
        <w:rPr>
          <w:rFonts w:ascii="Cambria" w:hAnsi="Cambria" w:cs="Cambria"/>
          <w:sz w:val="18"/>
          <w:szCs w:val="18"/>
        </w:rPr>
        <w:t xml:space="preserve">participação de empresas estrangeiras que não funcionem no País, as exigências de habilitação serão atendidas mediante documentos equivalentes, inicialmente apresentados em tradução livre.</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Na hipótese de o licitante ven</w:t>
      </w:r>
      <w:r>
        <w:rPr>
          <w:rFonts w:ascii="Cambria" w:hAnsi="Cambria" w:cs="Cambria"/>
          <w:sz w:val="18"/>
          <w:szCs w:val="18"/>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Cambria" w:hAnsi="Cambria" w:cs="Cambria"/>
          <w:color w:val="auto"/>
          <w:sz w:val="18"/>
          <w:szCs w:val="18"/>
        </w:rPr>
        <w:t xml:space="preserve">Decreto nº 8.660, de 29 de janeiro de 2016</w:t>
      </w:r>
      <w:r>
        <w:rPr>
          <w:rFonts w:ascii="Cambria" w:hAnsi="Cambria" w:cs="Cambria"/>
          <w:sz w:val="18"/>
          <w:szCs w:val="18"/>
        </w:rPr>
        <w:t xml:space="preserve">, ou de outro que venha a substituí-lo, ou consularizados pelos respectivos consulados ou embaixadas.</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Quando permitida a participação de cons</w:t>
      </w:r>
      <w:r>
        <w:rPr>
          <w:rFonts w:ascii="Cambria" w:hAnsi="Cambria" w:cs="Cambria"/>
          <w:sz w:val="18"/>
          <w:szCs w:val="18"/>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i/>
          <w:iCs/>
          <w:sz w:val="18"/>
          <w:szCs w:val="18"/>
        </w:rPr>
      </w:pPr>
      <w:r>
        <w:rPr>
          <w:rFonts w:ascii="Cambria" w:hAnsi="Cambria" w:cs="Cambria"/>
          <w:sz w:val="18"/>
          <w:szCs w:val="18"/>
        </w:rPr>
        <w:t xml:space="preserve">Se o consórcio não for formado integralmente por microempresas ou empresas de pequeno porte e o termo de referência exigir requisitos de habilitação econômico-financeira, haverá um acréscimo de</w:t>
      </w:r>
      <w:r>
        <w:rPr>
          <w:rFonts w:hint="default" w:ascii="Cambria" w:hAnsi="Cambria" w:cs="Cambria"/>
          <w:sz w:val="18"/>
          <w:szCs w:val="18"/>
          <w:lang w:val="pt-BR"/>
        </w:rPr>
        <w:t xml:space="preserve"> 30%</w:t>
      </w:r>
      <w:r>
        <w:rPr>
          <w:rFonts w:ascii="Cambria" w:hAnsi="Cambria" w:cs="Cambria"/>
          <w:sz w:val="18"/>
          <w:szCs w:val="18"/>
        </w:rPr>
        <w:t xml:space="preserve"> </w:t>
      </w:r>
      <w:r>
        <w:rPr>
          <w:rFonts w:ascii="Cambria" w:hAnsi="Cambria" w:cs="Cambria"/>
          <w:color w:val="auto"/>
          <w:sz w:val="18"/>
          <w:szCs w:val="18"/>
        </w:rPr>
        <w:t xml:space="preserve">para o consórcio em relação ao valor exigido para os licitantes individuais.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exigidos para fins de habilitação poderão ser apresentados em original, por cópia.</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Os documentos exigidos para fins de habilitação poderão ser substituídos por registro cadastral emitido por órgão ou entidade pública, desde que o registro tenha sido feito em obediência ao disposto na Lei nº 14.133/2021.</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Será verificado se o licitante apresentou declaração de que atende aos requisitos de habilitação, e o declarante responderá pela veracidade das informações prestadas, na forma da lei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"art63" \h </w:instrText>
      </w:r>
      <w:r>
        <w:rPr>
          <w:rFonts w:ascii="Cambria" w:hAnsi="Cambria" w:cs="Cambria"/>
          <w:sz w:val="18"/>
          <w:szCs w:val="18"/>
        </w:rPr>
        <w:fldChar w:fldCharType="separate"/>
      </w:r>
      <w:r>
        <w:rPr>
          <w:rStyle w:val="816"/>
          <w:rFonts w:ascii="Cambria" w:hAnsi="Cambria" w:cs="Cambria"/>
          <w:sz w:val="18"/>
          <w:szCs w:val="18"/>
        </w:rPr>
        <w:t xml:space="preserve">art. 63, I, da Lei nº 14.133/2021</w:t>
      </w:r>
      <w:r>
        <w:rPr>
          <w:rStyle w:val="816"/>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Será</w:t>
      </w:r>
      <w:r>
        <w:rPr>
          <w:rFonts w:ascii="Cambria" w:hAnsi="Cambria" w:cs="Cambria"/>
          <w:sz w:val="18"/>
          <w:szCs w:val="18"/>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O licitante deverá apresentar, sob pena de desclassificação, declaração de que suas propostas econômicas compreendem a integralidade </w:t>
      </w:r>
      <w:r>
        <w:rPr>
          <w:rFonts w:ascii="Cambria" w:hAnsi="Cambria" w:cs="Cambria"/>
          <w:sz w:val="18"/>
          <w:szCs w:val="18"/>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S</w:t>
      </w:r>
      <w:r>
        <w:rPr>
          <w:rFonts w:ascii="Cambria" w:hAnsi="Cambria" w:cs="Cambria"/>
          <w:sz w:val="18"/>
          <w:szCs w:val="18"/>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É de responsabilidade do licitante co</w:t>
      </w:r>
      <w:r>
        <w:rPr>
          <w:rFonts w:ascii="Cambria" w:hAnsi="Cambria" w:cs="Cambria"/>
          <w:sz w:val="18"/>
          <w:szCs w:val="18"/>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não observância do disposto no item anterior poderá ensejar desclassificação no momento da habilitação. </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A verificação pelo pregoeiro, em sítios eletrônicos oficiais de órgãos e entidades emissores de certidões constitui meio legal de prova, para fins de habilitação.</w:t>
      </w:r>
      <w:r>
        <w:rPr>
          <w:sz w:val="16"/>
          <w:szCs w:val="16"/>
        </w:rPr>
      </w:r>
      <w:r/>
    </w:p>
    <w:p>
      <w:pPr>
        <w:pStyle w:val="1047"/>
        <w:numPr>
          <w:ilvl w:val="2"/>
          <w:numId w:val="4"/>
        </w:numPr>
        <w:ind w:left="0" w:firstLine="0"/>
        <w:spacing w:before="0" w:after="0" w:line="240" w:lineRule="auto"/>
        <w:rPr>
          <w:rFonts w:ascii="Cambria" w:hAnsi="Cambria" w:cs="Cambria"/>
          <w:i/>
          <w:iCs/>
          <w:sz w:val="18"/>
          <w:szCs w:val="18"/>
        </w:rPr>
      </w:pPr>
      <w:r>
        <w:rPr>
          <w:rFonts w:ascii="Cambria" w:hAnsi="Cambria" w:cs="Cambria"/>
          <w:sz w:val="18"/>
          <w:szCs w:val="18"/>
        </w:rPr>
      </w:r>
      <w:bookmarkStart w:id="40" w:name="_Ref114663151"/>
      <w:r>
        <w:rPr>
          <w:rFonts w:ascii="Cambria" w:hAnsi="Cambria" w:cs="Cambria"/>
          <w:sz w:val="18"/>
          <w:szCs w:val="18"/>
        </w:rPr>
        <w:t xml:space="preserve">Os documentos exigidos para habilitação serão enviados por meio do sistema, em formato digital, no prazo de</w:t>
      </w:r>
      <w:r>
        <w:rPr>
          <w:rFonts w:hint="default" w:ascii="Cambria" w:hAnsi="Cambria" w:cs="Cambria"/>
          <w:sz w:val="18"/>
          <w:szCs w:val="18"/>
          <w:lang w:val="pt-BR"/>
        </w:rPr>
        <w:t xml:space="preserve"> duas horas</w:t>
      </w:r>
      <w:r>
        <w:rPr>
          <w:rFonts w:ascii="Cambria" w:hAnsi="Cambria" w:cs="Cambria"/>
          <w:sz w:val="18"/>
          <w:szCs w:val="18"/>
        </w:rPr>
        <w:t xml:space="preserve">, prorrogável por igual período, contado da solicitação do pregoeiro.</w:t>
      </w:r>
      <w:bookmarkEnd w:id="40"/>
      <w:r>
        <w:rPr>
          <w:sz w:val="16"/>
          <w:szCs w:val="16"/>
        </w:rPr>
      </w:r>
      <w:r/>
    </w:p>
    <w:p>
      <w:pPr>
        <w:pStyle w:val="1047"/>
        <w:numPr>
          <w:ilvl w:val="2"/>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A verificação da habilitação somente será feita em relação ao licitante vencedor.</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documentos relativos à regularidade fiscal que constem do Termo de Referência somente serão exigidos, em qualquer caso, em momento posterior ao julgamento das propostas, e apenas do licitante mais bem classificado.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Respeitada</w:t>
      </w:r>
      <w:r>
        <w:rPr>
          <w:rFonts w:ascii="Cambria" w:hAnsi="Cambria" w:cs="Cambria"/>
          <w:sz w:val="18"/>
          <w:szCs w:val="18"/>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sz w:val="16"/>
          <w:szCs w:val="16"/>
        </w:rPr>
      </w:r>
      <w:r/>
    </w:p>
    <w:p>
      <w:pPr>
        <w:pStyle w:val="1045"/>
        <w:numPr>
          <w:ilvl w:val="1"/>
          <w:numId w:val="4"/>
        </w:numPr>
        <w:ind w:left="0" w:firstLine="0"/>
        <w:spacing w:before="0" w:after="0" w:line="240" w:lineRule="auto"/>
        <w:rPr>
          <w:rFonts w:ascii="Cambria" w:hAnsi="Cambria" w:cs="Cambria"/>
          <w:i/>
          <w:iCs/>
          <w:sz w:val="18"/>
          <w:szCs w:val="18"/>
        </w:rPr>
      </w:pPr>
      <w:r>
        <w:rPr>
          <w:rFonts w:ascii="Cambria" w:hAnsi="Cambria" w:cs="Cambria"/>
          <w:sz w:val="18"/>
          <w:szCs w:val="18"/>
        </w:rPr>
        <w:t xml:space="preserve">Após a entrega dos documentos para habilitação, não será permitida a substituição ou a apresentação de novos documentos, salvo em sede de diligência, para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"art64" \h </w:instrText>
      </w:r>
      <w:r>
        <w:rPr>
          <w:rFonts w:ascii="Cambria" w:hAnsi="Cambria" w:cs="Cambria"/>
          <w:sz w:val="18"/>
          <w:szCs w:val="18"/>
        </w:rPr>
        <w:fldChar w:fldCharType="separate"/>
      </w:r>
      <w:r>
        <w:rPr>
          <w:rStyle w:val="816"/>
          <w:rFonts w:ascii="Cambria" w:hAnsi="Cambria" w:cs="Cambria"/>
          <w:sz w:val="18"/>
          <w:szCs w:val="18"/>
        </w:rPr>
        <w:t xml:space="preserve">Lei 14.133/21, art. 64</w:t>
      </w:r>
      <w:r>
        <w:rPr>
          <w:rStyle w:val="816"/>
          <w:rFonts w:ascii="Cambria" w:hAnsi="Cambria" w:cs="Cambria"/>
          <w:sz w:val="18"/>
          <w:szCs w:val="18"/>
        </w:rPr>
        <w:fldChar w:fldCharType="end"/>
      </w:r>
      <w:r>
        <w:rPr>
          <w:rStyle w:val="816"/>
          <w:rFonts w:ascii="Cambria" w:hAnsi="Cambria" w:cs="Cambria"/>
          <w:sz w:val="18"/>
          <w:szCs w:val="18"/>
        </w:rPr>
        <w:t xml:space="preserv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complementação de informações acerca dos documentos já apresentados pelos licitantes e desde que necessária para apurar fatos existentes à época da abertura do certame; 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atualização de documentos cuja validade tenha expirado após a data de recebimento das propostas;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41" w:name="_Ref114670319"/>
      <w:r>
        <w:rPr>
          <w:rFonts w:ascii="Cambria" w:hAnsi="Cambria" w:cs="Cambria"/>
          <w:sz w:val="18"/>
          <w:szCs w:val="18"/>
        </w:rPr>
        <w:t xml:space="preserve">Na análise dos documentos de habilitação, a co</w:t>
      </w:r>
      <w:r>
        <w:rPr>
          <w:rFonts w:ascii="Cambria" w:hAnsi="Cambria" w:cs="Cambria"/>
          <w:sz w:val="18"/>
          <w:szCs w:val="18"/>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1"/>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42" w:name="_Ref114665528"/>
      <w:r>
        <w:rPr>
          <w:rFonts w:ascii="Cambria" w:hAnsi="Cambria" w:cs="Cambria"/>
          <w:sz w:val="18"/>
          <w:szCs w:val="18"/>
        </w:rPr>
        <w:t xml:space="preserve">Na hipótese</w:t>
      </w:r>
      <w:r>
        <w:rPr>
          <w:rFonts w:ascii="Cambria" w:hAnsi="Cambria" w:cs="Cambria"/>
          <w:sz w:val="18"/>
          <w:szCs w:val="18"/>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sz w:val="18"/>
          <w:szCs w:val="18"/>
        </w:rPr>
        <w:fldChar w:fldCharType="begin"/>
      </w:r>
      <w:r>
        <w:rPr>
          <w:rFonts w:ascii="Cambria" w:hAnsi="Cambria" w:cs="Cambria"/>
          <w:sz w:val="18"/>
          <w:szCs w:val="18"/>
        </w:rPr>
        <w:instrText xml:space="preserve"> REF _Ref114663151 \r \h  \* MERGEFORMAT </w:instrText>
      </w:r>
      <w:r>
        <w:rPr>
          <w:rFonts w:ascii="Cambria" w:hAnsi="Cambria" w:cs="Cambria"/>
          <w:sz w:val="18"/>
          <w:szCs w:val="18"/>
        </w:rPr>
        <w:fldChar w:fldCharType="separate"/>
      </w:r>
      <w:r>
        <w:rPr>
          <w:rFonts w:ascii="Cambria" w:hAnsi="Cambria" w:cs="Cambria"/>
          <w:sz w:val="18"/>
          <w:szCs w:val="18"/>
        </w:rPr>
        <w:t xml:space="preserve">8.13.1</w:t>
      </w:r>
      <w:r>
        <w:rPr>
          <w:rFonts w:ascii="Cambria" w:hAnsi="Cambria" w:cs="Cambria"/>
          <w:sz w:val="18"/>
          <w:szCs w:val="18"/>
        </w:rPr>
        <w:fldChar w:fldCharType="end"/>
      </w:r>
      <w:r>
        <w:rPr>
          <w:rFonts w:ascii="Cambria" w:hAnsi="Cambria" w:cs="Cambria"/>
          <w:sz w:val="18"/>
          <w:szCs w:val="18"/>
        </w:rPr>
        <w:t xml:space="preserve">.</w:t>
      </w:r>
      <w:bookmarkEnd w:id="42"/>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43" w:name="_Ref114665515"/>
      <w:r>
        <w:rPr>
          <w:rFonts w:ascii="Cambria" w:hAnsi="Cambria" w:cs="Cambria"/>
          <w:sz w:val="18"/>
          <w:szCs w:val="18"/>
        </w:rPr>
        <w:t xml:space="preserve">Somente serão disponibilizados para acesso público os documentos de habilitação do licitante cuja proposta atenda ao edital de licitação, após concluídos os procedimentos de que trata o subitem anterior</w:t>
      </w:r>
      <w:bookmarkEnd w:id="43"/>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comprovação de regularidade fiscal e trabalhista das microempresas e das empresas de pequeno porte somente será exigida para efeito de contratação, e não como condição para participação na licitação.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Quando a fase de habilitação anteceder a de julgamento e já tiver sido encerrada, não caberá exclusão de licitante por motivo relacionado à habilitação, salvo em razão de fatos supervenientes ou só conhecidos após o julgamento.</w:t>
      </w:r>
      <w:r>
        <w:rPr>
          <w:sz w:val="16"/>
          <w:szCs w:val="16"/>
        </w:rPr>
      </w:r>
      <w:r/>
    </w:p>
    <w:p>
      <w:pPr>
        <w:pStyle w:val="1045"/>
        <w:numPr>
          <w:ilvl w:val="1"/>
          <w:numId w:val="0"/>
        </w:numPr>
        <w:spacing w:before="0" w:after="0" w:line="240" w:lineRule="auto"/>
        <w:rPr>
          <w:rFonts w:ascii="Cambria" w:hAnsi="Cambria" w:cs="Cambria"/>
          <w:color w:val="000000" w:themeColor="text1"/>
          <w:sz w:val="18"/>
          <w:szCs w:val="18"/>
          <w14:textFill>
            <w14:solidFill>
              <w14:schemeClr w14:val="tx1"/>
            </w14:solidFill>
          </w14:textFill>
        </w:rPr>
      </w:pPr>
      <w:r>
        <w:rPr>
          <w:rFonts w:ascii="Cambria" w:hAnsi="Cambria" w:cs="Cambria"/>
          <w:color w:val="000000" w:themeColor="text1"/>
          <w:sz w:val="18"/>
          <w:szCs w:val="18"/>
          <w14:textFill>
            <w14:solidFill>
              <w14:schemeClr w14:val="tx1"/>
            </w14:solidFill>
          </w14:textFill>
        </w:rPr>
      </w:r>
      <w:r>
        <w:rPr>
          <w:sz w:val="16"/>
          <w:szCs w:val="16"/>
        </w:rPr>
      </w:r>
      <w:r/>
    </w:p>
    <w:p>
      <w:pPr>
        <w:pStyle w:val="1028"/>
        <w:numPr>
          <w:ilvl w:val="0"/>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44" w:name="_Toc135469231"/>
      <w:r>
        <w:rPr>
          <w:rFonts w:ascii="Cambria" w:hAnsi="Cambria" w:cs="Cambria"/>
          <w:sz w:val="18"/>
          <w:szCs w:val="18"/>
          <w:highlight w:val="none"/>
        </w:rPr>
        <w:t xml:space="preserve">DA ATA DE REGISTRO DE PREÇOS</w:t>
      </w:r>
      <w:bookmarkEnd w:id="44"/>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Homologado o resultado da licitação, o licitante mais bem classificado terá o prazo de </w:t>
      </w:r>
      <w:r>
        <w:rPr>
          <w:rFonts w:hint="default" w:ascii="Cambria" w:hAnsi="Cambria" w:cs="Cambria"/>
          <w:sz w:val="18"/>
          <w:szCs w:val="18"/>
          <w:highlight w:val="none"/>
          <w:lang w:val="pt-BR"/>
        </w:rPr>
        <w:t xml:space="preserve">15</w:t>
      </w:r>
      <w:r>
        <w:rPr>
          <w:rFonts w:ascii="Cambria" w:hAnsi="Cambria" w:cs="Cambria"/>
          <w:sz w:val="18"/>
          <w:szCs w:val="18"/>
          <w:highlight w:val="none"/>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O prazo de convocação poderá ser prorrogado uma vez, por igual período, mediante solicitação do licitante mais bem classificado ou do fornecedor convocado, desde que:</w:t>
      </w:r>
      <w:r>
        <w:rPr>
          <w:sz w:val="16"/>
          <w:szCs w:val="16"/>
        </w:rPr>
      </w:r>
      <w:r/>
    </w:p>
    <w:p>
      <w:pPr>
        <w:pStyle w:val="1045"/>
        <w:numPr>
          <w:ilvl w:val="1"/>
          <w:numId w:val="0"/>
        </w:numPr>
        <w:spacing w:before="0" w:after="0" w:line="240" w:lineRule="auto"/>
        <w:rPr>
          <w:rFonts w:ascii="Cambria" w:hAnsi="Cambria" w:cs="Cambria"/>
          <w:color w:val="auto"/>
          <w:sz w:val="18"/>
          <w:szCs w:val="18"/>
          <w:highlight w:val="none"/>
        </w:rPr>
      </w:pPr>
      <w:r>
        <w:rPr>
          <w:rFonts w:ascii="Cambria" w:hAnsi="Cambria" w:cs="Cambria"/>
          <w:color w:val="auto"/>
          <w:sz w:val="18"/>
          <w:szCs w:val="18"/>
          <w:highlight w:val="none"/>
        </w:rPr>
        <w:t xml:space="preserve">(a) a solicitação seja devidamente justificada e apresentada dentro do prazo; e</w:t>
      </w:r>
      <w:r>
        <w:rPr>
          <w:sz w:val="16"/>
          <w:szCs w:val="16"/>
        </w:rPr>
      </w:r>
      <w:r/>
    </w:p>
    <w:p>
      <w:pPr>
        <w:pStyle w:val="1045"/>
        <w:numPr>
          <w:ilvl w:val="1"/>
          <w:numId w:val="0"/>
        </w:numPr>
        <w:spacing w:before="0" w:after="0" w:line="240" w:lineRule="auto"/>
        <w:rPr>
          <w:rFonts w:ascii="Cambria" w:hAnsi="Cambria" w:cs="Cambria"/>
          <w:color w:val="auto"/>
          <w:sz w:val="18"/>
          <w:szCs w:val="18"/>
          <w:highlight w:val="none"/>
        </w:rPr>
      </w:pPr>
      <w:r>
        <w:rPr>
          <w:rFonts w:ascii="Cambria" w:hAnsi="Cambria" w:cs="Cambria"/>
          <w:color w:val="auto"/>
          <w:sz w:val="18"/>
          <w:szCs w:val="18"/>
          <w:highlight w:val="none"/>
        </w:rPr>
        <w:t xml:space="preserve">(b) a justificativa apresentada seja aceita pela Administração.</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ata de registro de preços será assinada por meio de assinatura digital e disponibilizada no sistema de registro de preços.</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Serão formalizadas tantas</w:t>
      </w:r>
      <w:r>
        <w:rPr>
          <w:rFonts w:ascii="Cambria" w:hAnsi="Cambria" w:cs="Cambria"/>
          <w:sz w:val="18"/>
          <w:szCs w:val="18"/>
          <w:highlight w:val="none"/>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O preço registrado, com a indicação dos fornecedores, será divulgado no PNCP e disponibilizado durante a vigência da ata de registro de preços.</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w:t>
      </w:r>
      <w:r>
        <w:rPr>
          <w:rFonts w:ascii="Cambria" w:hAnsi="Cambria" w:cs="Cambria"/>
          <w:sz w:val="18"/>
          <w:szCs w:val="18"/>
          <w:highlight w:val="none"/>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Na hipótese de o convocado não assinar a ata de reg</w:t>
      </w:r>
      <w:r>
        <w:rPr>
          <w:rFonts w:ascii="Cambria" w:hAnsi="Cambria" w:cs="Cambria"/>
          <w:sz w:val="18"/>
          <w:szCs w:val="18"/>
          <w:highlight w:val="none"/>
        </w:rPr>
        <w:t xml:space="preserve">istro de preços no prazo e nas condições estabelecidas, fica facultado à Administração convocar os licitantes remanescentes do cadastro de reserva, na ordem de classificação, para fazê-lo em igual prazo e nas condições propostas pelo primeiro classificado.</w:t>
      </w:r>
      <w:r>
        <w:rPr>
          <w:sz w:val="16"/>
          <w:szCs w:val="16"/>
        </w:rPr>
      </w:r>
      <w:r/>
    </w:p>
    <w:p>
      <w:pPr>
        <w:pStyle w:val="1045"/>
        <w:numPr>
          <w:ilvl w:val="1"/>
          <w:numId w:val="0"/>
        </w:numPr>
        <w:spacing w:before="0" w:after="0" w:line="240" w:lineRule="auto"/>
        <w:rPr>
          <w:rFonts w:ascii="Cambria" w:hAnsi="Cambria" w:cs="Cambria"/>
          <w:color w:val="000000" w:themeColor="text1"/>
          <w:sz w:val="18"/>
          <w:szCs w:val="18"/>
          <w:highlight w:val="none"/>
          <w14:textFill>
            <w14:solidFill>
              <w14:schemeClr w14:val="tx1"/>
            </w14:solidFill>
          </w14:textFill>
        </w:rPr>
      </w:pPr>
      <w:r>
        <w:rPr>
          <w:rFonts w:ascii="Cambria" w:hAnsi="Cambria" w:cs="Cambria"/>
          <w:color w:val="000000" w:themeColor="text1"/>
          <w:sz w:val="18"/>
          <w:szCs w:val="18"/>
          <w:highlight w:val="none"/>
          <w14:textFill>
            <w14:solidFill>
              <w14:schemeClr w14:val="tx1"/>
            </w14:solidFill>
          </w14:textFill>
        </w:rPr>
      </w:r>
      <w:r>
        <w:rPr>
          <w:sz w:val="16"/>
          <w:szCs w:val="16"/>
        </w:rPr>
      </w:r>
      <w:r/>
    </w:p>
    <w:p>
      <w:pPr>
        <w:pStyle w:val="1028"/>
        <w:numPr>
          <w:ilvl w:val="0"/>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45" w:name="_Toc135469232"/>
      <w:r>
        <w:rPr>
          <w:rFonts w:ascii="Cambria" w:hAnsi="Cambria" w:cs="Cambria"/>
          <w:sz w:val="18"/>
          <w:szCs w:val="18"/>
          <w:highlight w:val="none"/>
        </w:rPr>
        <w:t xml:space="preserve">DA FORMAÇÃO DO CADASTRO DE RESERVA</w:t>
      </w:r>
      <w:bookmarkEnd w:id="45"/>
      <w:r>
        <w:rPr>
          <w:rFonts w:ascii="Cambria" w:hAnsi="Cambria" w:cs="Cambria"/>
          <w:sz w:val="18"/>
          <w:szCs w:val="18"/>
          <w:highlight w:val="none"/>
        </w:rPr>
        <w:t xml:space="preserve"> </w:t>
      </w:r>
      <w:r>
        <w:rPr>
          <w:sz w:val="16"/>
          <w:szCs w:val="16"/>
        </w:rPr>
      </w:r>
      <w:r/>
    </w:p>
    <w:p>
      <w:pPr>
        <w:pStyle w:val="1028"/>
        <w:numPr>
          <w:ilvl w:val="1"/>
          <w:numId w:val="4"/>
        </w:numPr>
        <w:ind w:left="0" w:firstLine="0"/>
        <w:spacing w:before="0" w:after="0" w:line="240" w:lineRule="auto"/>
        <w:rPr>
          <w:rFonts w:ascii="Cambria" w:hAnsi="Cambria" w:cs="Cambria"/>
          <w:b w:val="0"/>
          <w:bCs w:val="0"/>
          <w:sz w:val="18"/>
          <w:szCs w:val="18"/>
          <w:highlight w:val="none"/>
        </w:rPr>
      </w:pPr>
      <w:r>
        <w:rPr>
          <w:rFonts w:ascii="Cambria" w:hAnsi="Cambria" w:cs="Cambria"/>
          <w:b w:val="0"/>
          <w:bCs w:val="0"/>
          <w:sz w:val="18"/>
          <w:szCs w:val="18"/>
          <w:highlight w:val="none"/>
        </w:rPr>
      </w:r>
      <w:r>
        <w:rPr>
          <w:rFonts w:ascii="Cambria" w:hAnsi="Cambria" w:cs="Cambria"/>
          <w:b w:val="0"/>
          <w:bCs w:val="0"/>
          <w:sz w:val="18"/>
          <w:szCs w:val="18"/>
          <w:highlight w:val="none"/>
        </w:rPr>
        <w:t xml:space="preserve">Após a homologação da licitação, será incluído na ata, na forma de anexo, o registro:.</w:t>
      </w:r>
      <w:r>
        <w:rPr>
          <w:sz w:val="16"/>
          <w:szCs w:val="16"/>
        </w:rPr>
      </w:r>
      <w:r/>
    </w:p>
    <w:p>
      <w:pPr>
        <w:pStyle w:val="1028"/>
        <w:numPr>
          <w:ilvl w:val="2"/>
          <w:numId w:val="4"/>
        </w:numPr>
        <w:ind w:left="0" w:firstLine="0"/>
        <w:spacing w:before="0" w:after="0" w:line="240" w:lineRule="auto"/>
        <w:rPr>
          <w:rFonts w:ascii="Cambria" w:hAnsi="Cambria" w:cs="Cambria"/>
          <w:b w:val="0"/>
          <w:bCs w:val="0"/>
          <w:sz w:val="18"/>
          <w:szCs w:val="18"/>
          <w:highlight w:val="none"/>
        </w:rPr>
      </w:pPr>
      <w:r>
        <w:rPr>
          <w:rFonts w:ascii="Cambria" w:hAnsi="Cambria" w:cs="Cambria"/>
          <w:b w:val="0"/>
          <w:bCs w:val="0"/>
          <w:sz w:val="18"/>
          <w:szCs w:val="18"/>
          <w:highlight w:val="none"/>
        </w:rPr>
      </w:r>
      <w:r>
        <w:rPr>
          <w:rFonts w:ascii="Cambria" w:hAnsi="Cambria" w:cs="Cambria"/>
          <w:b w:val="0"/>
          <w:bCs w:val="0"/>
          <w:sz w:val="18"/>
          <w:szCs w:val="18"/>
          <w:highlight w:val="none"/>
        </w:rPr>
        <w:t xml:space="preserve">dos licitantes </w:t>
      </w:r>
      <w:bookmarkStart w:id="46" w:name="_Hlk132991372"/>
      <w:r>
        <w:rPr>
          <w:rFonts w:ascii="Cambria" w:hAnsi="Cambria" w:cs="Cambria"/>
          <w:b w:val="0"/>
          <w:bCs w:val="0"/>
          <w:sz w:val="18"/>
          <w:szCs w:val="18"/>
          <w:highlight w:val="none"/>
        </w:rPr>
        <w:t xml:space="preserve">que </w:t>
      </w:r>
      <w:bookmarkStart w:id="47" w:name="_Hlk132989696"/>
      <w:r>
        <w:rPr>
          <w:rFonts w:ascii="Cambria" w:hAnsi="Cambria" w:cs="Cambria"/>
          <w:b w:val="0"/>
          <w:bCs w:val="0"/>
          <w:sz w:val="18"/>
          <w:szCs w:val="18"/>
          <w:highlight w:val="none"/>
        </w:rPr>
        <w:t xml:space="preserve">aceitarem cotar o objeto com preço igual ao do adjudicatári</w:t>
      </w:r>
      <w:bookmarkEnd w:id="46"/>
      <w:r>
        <w:rPr>
          <w:rFonts w:ascii="Cambria" w:hAnsi="Cambria" w:cs="Cambria"/>
          <w:b w:val="0"/>
          <w:bCs w:val="0"/>
          <w:sz w:val="18"/>
          <w:szCs w:val="18"/>
          <w:highlight w:val="none"/>
        </w:rPr>
        <w:t xml:space="preserve">o</w:t>
      </w:r>
      <w:bookmarkEnd w:id="47"/>
      <w:r>
        <w:rPr>
          <w:rFonts w:ascii="Cambria" w:hAnsi="Cambria" w:cs="Cambria"/>
          <w:b w:val="0"/>
          <w:bCs w:val="0"/>
          <w:sz w:val="18"/>
          <w:szCs w:val="18"/>
          <w:highlight w:val="none"/>
        </w:rPr>
        <w:t xml:space="preserve">, observada a classificação na licitação; e </w:t>
      </w:r>
      <w:r>
        <w:rPr>
          <w:sz w:val="16"/>
          <w:szCs w:val="16"/>
        </w:rPr>
      </w:r>
      <w:r/>
    </w:p>
    <w:p>
      <w:pPr>
        <w:pStyle w:val="1028"/>
        <w:numPr>
          <w:ilvl w:val="2"/>
          <w:numId w:val="4"/>
        </w:numPr>
        <w:ind w:left="0" w:firstLine="0"/>
        <w:spacing w:before="0" w:after="0" w:line="240" w:lineRule="auto"/>
        <w:rPr>
          <w:rFonts w:ascii="Cambria" w:hAnsi="Cambria" w:cs="Cambria"/>
          <w:b w:val="0"/>
          <w:bCs w:val="0"/>
          <w:sz w:val="18"/>
          <w:szCs w:val="18"/>
          <w:highlight w:val="none"/>
        </w:rPr>
      </w:pPr>
      <w:r>
        <w:rPr>
          <w:rFonts w:ascii="Cambria" w:hAnsi="Cambria" w:cs="Cambria"/>
          <w:b w:val="0"/>
          <w:bCs w:val="0"/>
          <w:sz w:val="18"/>
          <w:szCs w:val="18"/>
          <w:highlight w:val="none"/>
        </w:rPr>
      </w:r>
      <w:r>
        <w:rPr>
          <w:rFonts w:ascii="Cambria" w:hAnsi="Cambria" w:cs="Cambria"/>
          <w:b w:val="0"/>
          <w:bCs w:val="0"/>
          <w:sz w:val="18"/>
          <w:szCs w:val="18"/>
          <w:highlight w:val="none"/>
        </w:rPr>
        <w:t xml:space="preserve">dos licitantes que mantiverem sua proposta original</w:t>
      </w:r>
      <w:r>
        <w:rPr>
          <w:sz w:val="16"/>
          <w:szCs w:val="16"/>
        </w:rPr>
      </w:r>
      <w:r/>
    </w:p>
    <w:p>
      <w:pPr>
        <w:pStyle w:val="1045"/>
        <w:numPr>
          <w:ilvl w:val="1"/>
          <w:numId w:val="4"/>
        </w:numPr>
        <w:ind w:left="0" w:firstLine="0"/>
        <w:spacing w:before="0" w:after="0" w:line="240" w:lineRule="auto"/>
        <w:rPr>
          <w:rFonts w:ascii="Cambria" w:hAnsi="Cambria" w:cs="Cambria"/>
          <w:iCs/>
          <w:sz w:val="18"/>
          <w:szCs w:val="18"/>
          <w:highlight w:val="none"/>
        </w:rPr>
      </w:pPr>
      <w:r>
        <w:rPr>
          <w:rFonts w:ascii="Cambria" w:hAnsi="Cambria" w:cs="Cambria"/>
          <w:b w:val="0"/>
          <w:bCs w:val="0"/>
          <w:sz w:val="18"/>
          <w:szCs w:val="18"/>
          <w:highlight w:val="none"/>
        </w:rPr>
        <w:t xml:space="preserve">          Será respeitada, nas contratações, a ordem de classifi</w:t>
      </w:r>
      <w:r>
        <w:rPr>
          <w:rFonts w:ascii="Cambria" w:hAnsi="Cambria" w:cs="Cambria"/>
          <w:sz w:val="18"/>
          <w:szCs w:val="18"/>
          <w:highlight w:val="none"/>
        </w:rPr>
        <w:t xml:space="preserve">cação dos licitantes ou fornecedores registrados na ata.</w:t>
      </w:r>
      <w:r>
        <w:rPr>
          <w:sz w:val="16"/>
          <w:szCs w:val="16"/>
        </w:rPr>
      </w:r>
      <w:r/>
    </w:p>
    <w:p>
      <w:pPr>
        <w:pStyle w:val="1045"/>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t xml:space="preserve">A apresentação de novas propostas na forma deste item não prejudicará o resultado do certame em relação ao licitante mais bem classificado.</w:t>
      </w:r>
      <w:r>
        <w:rPr>
          <w:sz w:val="16"/>
          <w:szCs w:val="16"/>
        </w:rPr>
      </w:r>
      <w:r/>
    </w:p>
    <w:p>
      <w:pPr>
        <w:pStyle w:val="1045"/>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t xml:space="preserve">Para fins da ordem de classificação, os licitantes ou fornecedores que aceitarem cotar o objeto com preço igual ao do adjudicatário antecederão aqueles que mantiverem sua proposta original.</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t xml:space="preserve">A habilitação dos licitantes que comporão o cadastro de reserva será efetuada quando houver necessidade de contratação dos licitantes remanescentes, nas seguintes hipóteses:</w:t>
      </w:r>
      <w:r>
        <w:rPr>
          <w:sz w:val="16"/>
          <w:szCs w:val="16"/>
        </w:rPr>
      </w:r>
      <w:r/>
    </w:p>
    <w:p>
      <w:pPr>
        <w:pStyle w:val="1045"/>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t xml:space="preserve">quando o licitante vencedor não assinar a ata de registro de preços no prazo e nas condições estabelecidos no edital; ou</w:t>
      </w:r>
      <w:r>
        <w:rPr>
          <w:sz w:val="16"/>
          <w:szCs w:val="16"/>
        </w:rPr>
      </w:r>
      <w:r/>
    </w:p>
    <w:p>
      <w:pPr>
        <w:pStyle w:val="1045"/>
        <w:numPr>
          <w:ilvl w:val="2"/>
          <w:numId w:val="4"/>
        </w:numPr>
        <w:ind w:left="0" w:firstLine="0"/>
        <w:spacing w:before="0" w:after="0" w:line="240" w:lineRule="auto"/>
        <w:rPr>
          <w:rFonts w:ascii="Cambria" w:hAnsi="Cambria" w:cs="Cambria"/>
          <w:bCs/>
          <w:i/>
          <w:sz w:val="18"/>
          <w:szCs w:val="18"/>
          <w:highlight w:val="none"/>
        </w:rPr>
      </w:pPr>
      <w:r>
        <w:rPr>
          <w:rFonts w:ascii="Cambria" w:hAnsi="Cambria" w:cs="Cambria"/>
          <w:sz w:val="18"/>
          <w:szCs w:val="18"/>
          <w:highlight w:val="none"/>
        </w:rPr>
      </w:r>
      <w:r>
        <w:rPr>
          <w:rFonts w:ascii="Cambria" w:hAnsi="Cambria" w:cs="Cambria"/>
          <w:sz w:val="18"/>
          <w:szCs w:val="18"/>
          <w:highlight w:val="none"/>
        </w:rPr>
        <w:t xml:space="preserve">quando houver o cancelamento do registro do fornecedor ou do registro de preços, nas hipóteses previstas nos art. 28 e art. 29 do Decreto nº 11.462/23.</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Na hipótese de nenhum dos licitantes que aceitaram cotar o objet</w:t>
      </w:r>
      <w:r>
        <w:rPr>
          <w:rFonts w:ascii="Cambria" w:hAnsi="Cambria" w:cs="Cambria"/>
          <w:sz w:val="18"/>
          <w:szCs w:val="18"/>
          <w:highlight w:val="none"/>
        </w:rPr>
        <w:t xml:space="preserve">o com preço igual ao do adjudicatário concordar com a contratação nos termos em igual prazo e nas condições propostas pelo primeiro classificado, a Administração, observados o valor estimado e a sua eventual atualização na forma prevista no edital, poderá:</w:t>
      </w:r>
      <w:r>
        <w:rPr>
          <w:sz w:val="16"/>
          <w:szCs w:val="16"/>
        </w:rPr>
      </w:r>
      <w:r/>
    </w:p>
    <w:p>
      <w:pPr>
        <w:pStyle w:val="1047"/>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 convocar os licitantes que mantiveram sua proposta original para negociação, na ordem de classificação, com vistas à obtenção de preço melhor, mesmo que acima do preço do adjudicatário; ou</w:t>
      </w:r>
      <w:r>
        <w:rPr>
          <w:sz w:val="16"/>
          <w:szCs w:val="16"/>
        </w:rPr>
      </w:r>
      <w:r/>
    </w:p>
    <w:p>
      <w:pPr>
        <w:pStyle w:val="1047"/>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 adjudicar e firmar o contrato nas condições ofertadas pelos licitantes remanescentes, observada a ordem de classificação, quando frustrada a negociação de melhor condição.</w:t>
      </w:r>
      <w:r>
        <w:rPr>
          <w:sz w:val="16"/>
          <w:szCs w:val="16"/>
        </w:rPr>
      </w:r>
      <w:r/>
    </w:p>
    <w:p>
      <w:pPr>
        <w:pStyle w:val="1047"/>
        <w:numPr>
          <w:ilvl w:val="2"/>
          <w:numId w:val="0"/>
        </w:numPr>
        <w:ind w:left="283"/>
        <w:spacing w:before="0" w:after="0" w:line="240" w:lineRule="auto"/>
        <w:rPr>
          <w:rFonts w:ascii="Cambria" w:hAnsi="Cambria" w:cs="Cambria"/>
          <w:sz w:val="18"/>
          <w:szCs w:val="18"/>
          <w:highlight w:val="cyan"/>
        </w:rPr>
      </w:pPr>
      <w:r>
        <w:rPr>
          <w:rFonts w:ascii="Cambria" w:hAnsi="Cambria" w:cs="Cambria"/>
          <w:sz w:val="18"/>
          <w:szCs w:val="18"/>
          <w:highlight w:val="cyan"/>
        </w:rPr>
      </w:r>
      <w:r>
        <w:rPr>
          <w:sz w:val="16"/>
          <w:szCs w:val="16"/>
        </w:rPr>
      </w:r>
      <w:r/>
    </w:p>
    <w:p>
      <w:pPr>
        <w:pStyle w:val="1028"/>
        <w:numPr>
          <w:ilvl w:val="0"/>
          <w:numId w:val="4"/>
        </w:numPr>
        <w:ind w:left="0" w:firstLine="0"/>
        <w:spacing w:before="0" w:after="0" w:line="240" w:lineRule="auto"/>
        <w:rPr>
          <w:rFonts w:ascii="Cambria" w:hAnsi="Cambria" w:cs="Cambria"/>
          <w:sz w:val="18"/>
          <w:szCs w:val="18"/>
        </w:rPr>
      </w:pPr>
      <w:r>
        <w:rPr>
          <w:rFonts w:ascii="Cambria" w:hAnsi="Cambria" w:cs="Cambria"/>
          <w:sz w:val="18"/>
          <w:szCs w:val="18"/>
        </w:rPr>
      </w:r>
      <w:bookmarkStart w:id="48" w:name="_Toc135469233"/>
      <w:r>
        <w:rPr>
          <w:rFonts w:ascii="Cambria" w:hAnsi="Cambria" w:cs="Cambria"/>
          <w:sz w:val="18"/>
          <w:szCs w:val="18"/>
        </w:rPr>
        <w:t xml:space="preserve">DOS RECURSOS</w:t>
      </w:r>
      <w:bookmarkEnd w:id="48"/>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interposição de recurso referente ao julgamento das propostas, à habilitação ou inabilitação de licitantes, à anulação ou revogação da licitação, observará o disposto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"art165" \h </w:instrText>
      </w:r>
      <w:r>
        <w:rPr>
          <w:rFonts w:ascii="Cambria" w:hAnsi="Cambria" w:cs="Cambria"/>
          <w:sz w:val="18"/>
          <w:szCs w:val="18"/>
        </w:rPr>
        <w:fldChar w:fldCharType="separate"/>
      </w:r>
      <w:r>
        <w:rPr>
          <w:rStyle w:val="816"/>
          <w:rFonts w:ascii="Cambria" w:hAnsi="Cambria" w:cs="Cambria"/>
          <w:color w:val="000000" w:themeColor="text1"/>
          <w:sz w:val="18"/>
          <w:szCs w:val="18"/>
          <w:u w:val="none"/>
          <w14:textFill>
            <w14:solidFill>
              <w14:schemeClr w14:val="tx1"/>
            </w14:solidFill>
          </w14:textFill>
        </w:rPr>
        <w:t xml:space="preserve">art. 165 da Lei nº 14.133, de 2021</w:t>
      </w:r>
      <w:r>
        <w:rPr>
          <w:rStyle w:val="816"/>
          <w:rFonts w:ascii="Cambria" w:hAnsi="Cambria" w:cs="Cambria"/>
          <w:color w:val="000000" w:themeColor="text1"/>
          <w:sz w:val="18"/>
          <w:szCs w:val="18"/>
          <w:u w:val="none"/>
          <w14:textFill>
            <w14:solidFill>
              <w14:schemeClr w14:val="tx1"/>
            </w14:solidFill>
          </w14:textFill>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prazo recursal é de 3 (três) dias úteis, contados da data de intimação ou de lavratura da ata.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Quando o recurso apresentado impugnar o julgamento das propostas ou o ato de habilitação ou inabilitação do licitante:</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intenção de recorrer deverá ser manifestada imediatamente, sob pena de preclusão;</w:t>
      </w:r>
      <w:r>
        <w:rPr>
          <w:sz w:val="16"/>
          <w:szCs w:val="16"/>
        </w:rPr>
      </w:r>
      <w:r/>
    </w:p>
    <w:p>
      <w:pPr>
        <w:pStyle w:val="1047"/>
        <w:numPr>
          <w:ilvl w:val="2"/>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49" w:name="_Hlk135315794"/>
      <w:r>
        <w:rPr>
          <w:rFonts w:ascii="Cambria" w:hAnsi="Cambria" w:cs="Cambria"/>
          <w:sz w:val="18"/>
          <w:szCs w:val="18"/>
        </w:rPr>
      </w:r>
      <w:bookmarkStart w:id="50" w:name="_Hlk135318381"/>
      <w:r>
        <w:rPr>
          <w:rFonts w:ascii="Cambria" w:hAnsi="Cambria" w:cs="Cambria"/>
          <w:sz w:val="18"/>
          <w:szCs w:val="18"/>
          <w:highlight w:val="none"/>
        </w:rPr>
        <w:t xml:space="preserve">o prazo para a manifestação da intenção de recorrer não será inferior a 60(dsessenta) minutos.</w:t>
      </w:r>
      <w:bookmarkEnd w:id="49"/>
      <w:r>
        <w:rPr>
          <w:rFonts w:ascii="Cambria" w:hAnsi="Cambria" w:cs="Cambria"/>
          <w:sz w:val="18"/>
          <w:szCs w:val="18"/>
        </w:rPr>
      </w:r>
      <w:bookmarkEnd w:id="50"/>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prazo para apresentação das razões recursais será iniciado na data de intimação ou de lavratura da ata de habilitação ou inabilitação;</w:t>
      </w:r>
      <w:r>
        <w:rPr>
          <w:sz w:val="16"/>
          <w:szCs w:val="16"/>
        </w:rPr>
      </w:r>
      <w:r/>
    </w:p>
    <w:p>
      <w:pPr>
        <w:pStyle w:val="1047"/>
        <w:numPr>
          <w:ilvl w:val="2"/>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Na hipótese de adoção da inversão de fases prevista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"art17§1" \h </w:instrText>
      </w:r>
      <w:r>
        <w:rPr>
          <w:rFonts w:ascii="Cambria" w:hAnsi="Cambria" w:cs="Cambria"/>
          <w:sz w:val="18"/>
          <w:szCs w:val="18"/>
        </w:rPr>
        <w:fldChar w:fldCharType="separate"/>
      </w:r>
      <w:r>
        <w:rPr>
          <w:rStyle w:val="816"/>
          <w:rFonts w:ascii="Cambria" w:hAnsi="Cambria" w:cs="Cambria"/>
          <w:color w:val="000000" w:themeColor="text1"/>
          <w:sz w:val="18"/>
          <w:szCs w:val="18"/>
          <w:u w:val="none"/>
          <w14:textFill>
            <w14:solidFill>
              <w14:schemeClr w14:val="tx1"/>
            </w14:solidFill>
          </w14:textFill>
        </w:rPr>
        <w:t xml:space="preserve">§ 1º do art. 17 da Lei nº 14.133, de 2021</w:t>
      </w:r>
      <w:r>
        <w:rPr>
          <w:rStyle w:val="816"/>
          <w:rFonts w:ascii="Cambria" w:hAnsi="Cambria" w:cs="Cambria"/>
          <w:color w:val="000000" w:themeColor="text1"/>
          <w:sz w:val="18"/>
          <w:szCs w:val="18"/>
          <w:u w:val="none"/>
          <w14:textFill>
            <w14:solidFill>
              <w14:schemeClr w14:val="tx1"/>
            </w14:solidFill>
          </w14:textFill>
        </w:rPr>
        <w:fldChar w:fldCharType="end"/>
      </w:r>
      <w:r>
        <w:rPr>
          <w:rFonts w:ascii="Cambria" w:hAnsi="Cambria" w:cs="Cambria"/>
          <w:sz w:val="18"/>
          <w:szCs w:val="18"/>
        </w:rPr>
        <w:t xml:space="preserve">, o prazo para apresentação das razões recursais será iniciado na data de intimação da ata de julgamento.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recursos deverão ser encaminhados EXCLUSIVAMENTE em campo próprio do sistema.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recurso será dirigido à autoridade que tiver editado o ato ou proferido a decisã</w:t>
      </w:r>
      <w:r>
        <w:rPr>
          <w:rFonts w:ascii="Cambria" w:hAnsi="Cambria" w:cs="Cambria"/>
          <w:sz w:val="18"/>
          <w:szCs w:val="18"/>
        </w:rPr>
        <w:t xml:space="preserve">o recorrida, a qual poderá reconsiderar sua decisão no prazo de 3 (três) dias úteis, ou, nesse mesmo prazo, encaminhar recurso para a autoridade superior, a qual deverá proferir sua decisão no prazo de 10 (dez) dias úteis, contado do recebimento dos autos.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recursos interpostos fora do prazo não serão conhecidos.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prazo para aprese</w:t>
      </w:r>
      <w:r>
        <w:rPr>
          <w:rFonts w:ascii="Cambria" w:hAnsi="Cambria" w:cs="Cambria"/>
          <w:sz w:val="18"/>
          <w:szCs w:val="18"/>
        </w:rPr>
        <w:t xml:space="preserve">ntação de contrarrazões ao recurso pelos demais licitantes será de 3 (três) dias úteis, contados da data da intimação pessoal ou da divulgação da interposição do recurso, assegurada a vista imediata dos elementos indispensáveis à defesa de seus interesses.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recurso e o pedido de reconsideração terão efeito suspensivo do ato ou da decisão recorrida até que sobrevenha decisão final da autoridade competente.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acolhimento do recurso invalida tão somente os atos insuscetíveis de aproveitamento. </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Os autos do processo permanecerão com vista franqueada aos interessados no sítio eletrônico</w:t>
      </w:r>
      <w:r>
        <w:rPr>
          <w:rFonts w:hint="default" w:ascii="Cambria" w:hAnsi="Cambria" w:cs="Cambria"/>
          <w:sz w:val="18"/>
          <w:szCs w:val="18"/>
          <w:lang w:val="pt-BR"/>
        </w:rPr>
        <w:t xml:space="preserve"> </w:t>
      </w:r>
      <w:r>
        <w:rPr>
          <w:rFonts w:hint="default" w:ascii="Cambria" w:hAnsi="Cambria" w:cs="Cambria"/>
          <w:sz w:val="18"/>
          <w:szCs w:val="18"/>
        </w:rPr>
        <w:t xml:space="preserve">https://www.santabarbaradosul.rs.gov.br/site/licitacoes</w:t>
      </w:r>
      <w:r>
        <w:rPr>
          <w:rFonts w:ascii="Cambria" w:hAnsi="Cambria" w:cs="Cambria"/>
          <w:color w:val="auto"/>
          <w:sz w:val="18"/>
          <w:szCs w:val="18"/>
        </w:rPr>
        <w:t xml:space="preserve">.</w:t>
      </w:r>
      <w:r>
        <w:rPr>
          <w:sz w:val="16"/>
          <w:szCs w:val="16"/>
        </w:rPr>
      </w:r>
      <w:r/>
    </w:p>
    <w:p>
      <w:pPr>
        <w:pStyle w:val="1045"/>
        <w:numPr>
          <w:ilvl w:val="1"/>
          <w:numId w:val="0"/>
        </w:numPr>
        <w:ind w:left="283"/>
        <w:spacing w:before="0" w:after="0" w:line="240" w:lineRule="auto"/>
        <w:tabs>
          <w:tab w:val="left" w:pos="850" w:leader="none"/>
        </w:tabs>
        <w:rPr>
          <w:rFonts w:ascii="Cambria" w:hAnsi="Cambria" w:cs="Cambria"/>
          <w:sz w:val="18"/>
          <w:szCs w:val="18"/>
        </w:rPr>
      </w:pPr>
      <w:r>
        <w:rPr>
          <w:rFonts w:ascii="Cambria" w:hAnsi="Cambria" w:cs="Cambria"/>
          <w:sz w:val="18"/>
          <w:szCs w:val="18"/>
        </w:rPr>
      </w:r>
      <w:r>
        <w:rPr>
          <w:sz w:val="16"/>
          <w:szCs w:val="16"/>
        </w:rPr>
      </w:r>
      <w:r/>
    </w:p>
    <w:p>
      <w:pPr>
        <w:pStyle w:val="1028"/>
        <w:numPr>
          <w:ilvl w:val="0"/>
          <w:numId w:val="4"/>
        </w:numPr>
        <w:ind w:left="0" w:firstLine="0"/>
        <w:spacing w:before="0" w:after="0" w:line="240" w:lineRule="auto"/>
        <w:tabs>
          <w:tab w:val="clear" w:pos="567" w:leader="none"/>
          <w:tab w:val="left" w:pos="850" w:leader="none"/>
        </w:tabs>
        <w:rPr>
          <w:rFonts w:ascii="Cambria" w:hAnsi="Cambria" w:cs="Cambria"/>
          <w:sz w:val="18"/>
          <w:szCs w:val="18"/>
        </w:rPr>
      </w:pPr>
      <w:r>
        <w:rPr>
          <w:rFonts w:ascii="Cambria" w:hAnsi="Cambria" w:cs="Cambria"/>
          <w:sz w:val="18"/>
          <w:szCs w:val="18"/>
        </w:rPr>
      </w:r>
      <w:bookmarkStart w:id="51" w:name="_Toc135469234"/>
      <w:r>
        <w:rPr>
          <w:rFonts w:ascii="Cambria" w:hAnsi="Cambria" w:cs="Cambria"/>
          <w:sz w:val="18"/>
          <w:szCs w:val="18"/>
        </w:rPr>
        <w:t xml:space="preserve">DAS INFRAÇÕES ADMINISTRATIVAS E SANÇÕES</w:t>
      </w:r>
      <w:bookmarkEnd w:id="51"/>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Comete infração administrativa, nos termos da lei, o licitante que, com dolo ou culpa: </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2" w:name="_Ref114668085"/>
      <w:r>
        <w:rPr>
          <w:rFonts w:ascii="Cambria" w:hAnsi="Cambria" w:cs="Cambria"/>
          <w:sz w:val="18"/>
          <w:szCs w:val="18"/>
        </w:rPr>
      </w:r>
      <w:bookmarkStart w:id="53" w:name="_Hlk114652595"/>
      <w:r>
        <w:rPr>
          <w:rFonts w:ascii="Cambria" w:hAnsi="Cambria" w:cs="Cambria"/>
          <w:sz w:val="18"/>
          <w:szCs w:val="18"/>
        </w:rPr>
        <w:t xml:space="preserve">deixar de entregar a documentação exigida para o certame ou não entregar qualquer documento que tenha sido solicitado pelo/a pregoeiro/a durante o certame;</w:t>
      </w:r>
      <w:bookmarkEnd w:id="52"/>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4" w:name="_Ref114668108"/>
      <w:r>
        <w:rPr>
          <w:rFonts w:ascii="Cambria" w:hAnsi="Cambria" w:cs="Cambria"/>
          <w:sz w:val="18"/>
          <w:szCs w:val="18"/>
        </w:rPr>
        <w:t xml:space="preserve">Salvo em decorrência de fato superveniente devidamente justificado, não mantiver a proposta em especial quando:</w:t>
      </w:r>
      <w:bookmarkEnd w:id="54"/>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Não enviar a proposta adequada ao último lance ofertado ou após a negociação; </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Recusar-se a enviar o detalhamento da proposta quando exigível; </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Pedir para ser desclassificado quando encerrada a etapa competitiva; ou </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Deixar de apresentar amostra;</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Apresentar proposta ou amostra em desacordo com as especificações do edital; </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5" w:name="_Ref114668139"/>
      <w:r>
        <w:rPr>
          <w:rFonts w:ascii="Cambria" w:hAnsi="Cambria" w:cs="Cambria"/>
          <w:sz w:val="18"/>
          <w:szCs w:val="18"/>
        </w:rPr>
        <w:t xml:space="preserve">Não celebrar o contrato ou não entregar a documentação exigida para a contratação, quando convocado dentro do prazo de validade de sua proposta;</w:t>
      </w:r>
      <w:bookmarkEnd w:id="55"/>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Recusar-se, sem justificativa, a assinar o contrato ou a ata de registro de preço, ou a aceitar ou retirar o instrumento equivalente no prazo estabelecido pela Administração;</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6" w:name="_Ref114668249"/>
      <w:r>
        <w:rPr>
          <w:rFonts w:ascii="Cambria" w:hAnsi="Cambria" w:cs="Cambria"/>
          <w:sz w:val="18"/>
          <w:szCs w:val="18"/>
        </w:rPr>
        <w:t xml:space="preserve">Apresentar declaração ou documentação falsa exigida para o certame ou prestar declaração falsa durante a licitação</w:t>
      </w:r>
      <w:bookmarkEnd w:id="56"/>
      <w:r>
        <w:rPr>
          <w:rFonts w:ascii="Cambria" w:hAnsi="Cambria" w:cs="Cambria"/>
          <w:sz w:val="18"/>
          <w:szCs w:val="18"/>
        </w:rPr>
        <w:t xml:space="preserve">;</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7" w:name="_Ref114668245"/>
      <w:r>
        <w:rPr>
          <w:rFonts w:ascii="Cambria" w:hAnsi="Cambria" w:cs="Cambria"/>
          <w:sz w:val="18"/>
          <w:szCs w:val="18"/>
        </w:rPr>
        <w:t xml:space="preserve">Fraudar a licitação</w:t>
      </w:r>
      <w:bookmarkEnd w:id="57"/>
      <w:r>
        <w:rPr>
          <w:rFonts w:ascii="Cambria" w:hAnsi="Cambria" w:cs="Cambria"/>
          <w:sz w:val="18"/>
          <w:szCs w:val="18"/>
        </w:rPr>
        <w:t xml:space="preserve">,</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r>
      <w:bookmarkStart w:id="58" w:name="_Ref114668247"/>
      <w:r>
        <w:rPr>
          <w:rFonts w:ascii="Cambria" w:hAnsi="Cambria" w:cs="Cambria"/>
          <w:sz w:val="18"/>
          <w:szCs w:val="18"/>
        </w:rPr>
        <w:t xml:space="preserve">Comportar-se de modo inidôneo ou cometer fraude de qualquer natureza, em especial quando:</w:t>
      </w:r>
      <w:bookmarkEnd w:id="58"/>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Agir em conluio ou em desconformidade com a lei; </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Induzir deliberadamente a erro no julgamento; </w:t>
      </w:r>
      <w:r>
        <w:rPr>
          <w:sz w:val="16"/>
          <w:szCs w:val="16"/>
        </w:rPr>
      </w:r>
      <w:r/>
    </w:p>
    <w:p>
      <w:pPr>
        <w:pStyle w:val="1048"/>
        <w:numPr>
          <w:ilvl w:val="3"/>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   Apresentar amostra falsificada ou deteriorada; </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r>
      <w:bookmarkStart w:id="59" w:name="_Ref114668251"/>
      <w:r>
        <w:rPr>
          <w:rFonts w:ascii="Cambria" w:hAnsi="Cambria" w:cs="Cambria"/>
          <w:sz w:val="18"/>
          <w:szCs w:val="18"/>
        </w:rPr>
        <w:t xml:space="preserve">Praticar atos ilícitos com vistas a frustrar os objetivos da licitação</w:t>
      </w:r>
      <w:bookmarkEnd w:id="59"/>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r>
      <w:bookmarkStart w:id="60" w:name="_Ref114668252"/>
      <w:r>
        <w:rPr>
          <w:rFonts w:ascii="Cambria" w:hAnsi="Cambria" w:cs="Cambria"/>
          <w:sz w:val="18"/>
          <w:szCs w:val="18"/>
        </w:rPr>
        <w:t xml:space="preserve">Praticar ato lesivo previsto no </w:t>
      </w:r>
      <w:r>
        <w:rPr>
          <w:rFonts w:ascii="Cambria" w:hAnsi="Cambria" w:cs="Cambria"/>
          <w:sz w:val="18"/>
          <w:szCs w:val="18"/>
        </w:rPr>
        <w:fldChar w:fldCharType="begin"/>
      </w:r>
      <w:r>
        <w:rPr>
          <w:rFonts w:ascii="Cambria" w:hAnsi="Cambria" w:cs="Cambria"/>
          <w:sz w:val="18"/>
          <w:szCs w:val="18"/>
        </w:rPr>
        <w:instrText xml:space="preserve"> HYPERLINK "https://www.planalto.gov.br/ccivil_03/_ato2011-2014/2013/lei/l12846.htm" \l "art5" \h </w:instrText>
      </w:r>
      <w:r>
        <w:rPr>
          <w:rFonts w:ascii="Cambria" w:hAnsi="Cambria" w:cs="Cambria"/>
          <w:sz w:val="18"/>
          <w:szCs w:val="18"/>
        </w:rPr>
        <w:fldChar w:fldCharType="separate"/>
      </w:r>
      <w:r>
        <w:rPr>
          <w:rStyle w:val="816"/>
          <w:rFonts w:ascii="Cambria" w:hAnsi="Cambria" w:cs="Cambria"/>
          <w:color w:val="000000" w:themeColor="text1"/>
          <w:sz w:val="18"/>
          <w:szCs w:val="18"/>
          <w:u w:val="none"/>
          <w14:textFill>
            <w14:solidFill>
              <w14:schemeClr w14:val="tx1"/>
            </w14:solidFill>
          </w14:textFill>
        </w:rPr>
        <w:t xml:space="preserve">art. 5º da Lei n.º 12.846, de 2013</w:t>
      </w:r>
      <w:r>
        <w:rPr>
          <w:rStyle w:val="816"/>
          <w:rFonts w:ascii="Cambria" w:hAnsi="Cambria" w:cs="Cambria"/>
          <w:color w:val="000000" w:themeColor="text1"/>
          <w:sz w:val="18"/>
          <w:szCs w:val="18"/>
          <w:u w:val="none"/>
          <w14:textFill>
            <w14:solidFill>
              <w14:schemeClr w14:val="tx1"/>
            </w14:solidFill>
          </w14:textFill>
        </w:rPr>
        <w:fldChar w:fldCharType="end"/>
      </w:r>
      <w:r>
        <w:rPr>
          <w:rFonts w:ascii="Cambria" w:hAnsi="Cambria" w:cs="Cambria"/>
          <w:sz w:val="18"/>
          <w:szCs w:val="18"/>
        </w:rPr>
        <w:t xml:space="preserve">.</w:t>
      </w:r>
      <w:bookmarkEnd w:id="53"/>
      <w:r>
        <w:rPr>
          <w:rFonts w:ascii="Cambria" w:hAnsi="Cambria" w:cs="Cambria"/>
          <w:sz w:val="18"/>
          <w:szCs w:val="18"/>
        </w:rPr>
      </w:r>
      <w:bookmarkEnd w:id="60"/>
      <w:r>
        <w:rPr>
          <w:sz w:val="16"/>
          <w:szCs w:val="16"/>
        </w:rPr>
      </w:r>
      <w:r/>
    </w:p>
    <w:p>
      <w:pPr>
        <w:pStyle w:val="1045"/>
        <w:numPr>
          <w:ilvl w:val="1"/>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Com fulcro na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\h </w:instrText>
      </w:r>
      <w:r>
        <w:rPr>
          <w:rFonts w:ascii="Cambria" w:hAnsi="Cambria" w:cs="Cambria"/>
          <w:sz w:val="18"/>
          <w:szCs w:val="18"/>
        </w:rPr>
        <w:fldChar w:fldCharType="separate"/>
      </w:r>
      <w:r>
        <w:rPr>
          <w:rStyle w:val="816"/>
          <w:rFonts w:ascii="Cambria" w:hAnsi="Cambria" w:cs="Cambria"/>
          <w:sz w:val="18"/>
          <w:szCs w:val="18"/>
        </w:rPr>
        <w:t xml:space="preserve">Lei nº 14.133, de 2021</w:t>
      </w:r>
      <w:r>
        <w:rPr>
          <w:rStyle w:val="816"/>
          <w:rFonts w:ascii="Cambria" w:hAnsi="Cambria" w:cs="Cambria"/>
          <w:sz w:val="18"/>
          <w:szCs w:val="18"/>
        </w:rPr>
        <w:fldChar w:fldCharType="end"/>
      </w:r>
      <w:r>
        <w:rPr>
          <w:rFonts w:ascii="Cambria" w:hAnsi="Cambria" w:cs="Cambria"/>
          <w:sz w:val="18"/>
          <w:szCs w:val="18"/>
        </w:rPr>
        <w:t xml:space="preserve">, a Administração poderá, garantida a prévia defesa, aplicar aos licitantes e/ou adjudicatários as seguintes sanções, sem prejuízo das responsabilidades civil e criminal: </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Advertência; </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Multa;</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Impedimento de licitar e contratar e</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Declaração de inidoneidade para licitar ou contratar, enquanto perdurarem os motivos determinantes da punição ou até que seja promovida sua reabilitação perante a própria autoridade que aplicou a penalidade.</w:t>
      </w:r>
      <w:r>
        <w:rPr>
          <w:sz w:val="16"/>
          <w:szCs w:val="16"/>
        </w:rPr>
      </w:r>
      <w:r/>
    </w:p>
    <w:p>
      <w:pPr>
        <w:pStyle w:val="1045"/>
        <w:numPr>
          <w:ilvl w:val="1"/>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Na aplicação das sanções serão considerados:</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 natureza e a gravidade da infração cometida.</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As peculiaridades do caso concreto</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As circunstâncias agravantes ou atenuantes</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Os danos que dela provierem para a Administração Pública</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 implantação ou o aperfeiçoamento de programa de integridade, conforme normas e orientações dos órgãos de controle.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multa será recolhida em percentual de 0,5% a 30% incidente sobre o valor do contrato licitado, recolhida no prazo máximo de</w:t>
      </w:r>
      <w:r>
        <w:rPr>
          <w:rFonts w:hint="default" w:ascii="Cambria" w:hAnsi="Cambria" w:cs="Cambria"/>
          <w:b w:val="0"/>
          <w:bCs w:val="0"/>
          <w:sz w:val="18"/>
          <w:szCs w:val="18"/>
          <w:lang w:val="pt-BR"/>
        </w:rPr>
        <w:t xml:space="preserve">  </w:t>
      </w:r>
      <w:r>
        <w:rPr>
          <w:rFonts w:hint="default" w:ascii="Cambria" w:hAnsi="Cambria" w:cs="Cambria"/>
          <w:b w:val="0"/>
          <w:bCs w:val="0"/>
          <w:color w:val="auto"/>
          <w:sz w:val="18"/>
          <w:szCs w:val="18"/>
          <w:highlight w:val="none"/>
          <w:lang w:val="pt-BR"/>
        </w:rPr>
        <w:t xml:space="preserve">5  </w:t>
      </w:r>
      <w:r>
        <w:rPr>
          <w:rFonts w:ascii="Cambria" w:hAnsi="Cambria" w:cs="Cambria"/>
          <w:b w:val="0"/>
          <w:bCs w:val="0"/>
          <w:color w:val="auto"/>
          <w:sz w:val="18"/>
          <w:szCs w:val="18"/>
        </w:rPr>
        <w:t xml:space="preserve">dias</w:t>
      </w:r>
      <w:r>
        <w:rPr>
          <w:rFonts w:ascii="Cambria" w:hAnsi="Cambria" w:cs="Cambria"/>
          <w:color w:val="ff0000"/>
          <w:sz w:val="18"/>
          <w:szCs w:val="18"/>
        </w:rPr>
        <w:t xml:space="preserve"> </w:t>
      </w:r>
      <w:r>
        <w:rPr>
          <w:rFonts w:ascii="Cambria" w:hAnsi="Cambria" w:cs="Cambria"/>
          <w:sz w:val="18"/>
          <w:szCs w:val="18"/>
        </w:rPr>
        <w:t xml:space="preserve">úteis, a contar da comunicação oficial. </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r>
      <w:bookmarkStart w:id="61" w:name="_Hlk113876035"/>
      <w:r>
        <w:rPr>
          <w:rFonts w:ascii="Cambria" w:hAnsi="Cambria" w:cs="Cambria"/>
          <w:sz w:val="18"/>
          <w:szCs w:val="18"/>
        </w:rPr>
        <w:t xml:space="preserve">Para as infrações previstas nos itens </w:t>
      </w:r>
      <w:r>
        <w:rPr>
          <w:rFonts w:ascii="Cambria" w:hAnsi="Cambria" w:cs="Cambria"/>
          <w:sz w:val="18"/>
          <w:szCs w:val="18"/>
        </w:rPr>
        <w:fldChar w:fldCharType="begin"/>
      </w:r>
      <w:r>
        <w:rPr>
          <w:rFonts w:ascii="Cambria" w:hAnsi="Cambria" w:cs="Cambria"/>
          <w:sz w:val="18"/>
          <w:szCs w:val="18"/>
        </w:rPr>
        <w:instrText xml:space="preserve"> REF _Ref114668085 \r \h  \* MERGEFORMAT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a multa será de </w:t>
      </w:r>
      <w:r>
        <w:rPr>
          <w:rFonts w:ascii="Cambria" w:hAnsi="Cambria" w:cs="Cambria"/>
          <w:color w:val="auto"/>
          <w:sz w:val="18"/>
          <w:szCs w:val="18"/>
        </w:rPr>
        <w:t xml:space="preserve">0,5% a 15% </w:t>
      </w:r>
      <w:r>
        <w:rPr>
          <w:rFonts w:ascii="Cambria" w:hAnsi="Cambria" w:cs="Cambria"/>
          <w:sz w:val="18"/>
          <w:szCs w:val="18"/>
        </w:rPr>
        <w:t xml:space="preserve">do valor do contrato licitado.</w:t>
      </w:r>
      <w:bookmarkEnd w:id="61"/>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Para as infrações previstas nos itens </w:t>
      </w:r>
      <w:r>
        <w:rPr>
          <w:rFonts w:ascii="Cambria" w:hAnsi="Cambria" w:cs="Cambria"/>
          <w:sz w:val="18"/>
          <w:szCs w:val="18"/>
        </w:rPr>
        <w:fldChar w:fldCharType="begin"/>
      </w:r>
      <w:r>
        <w:rPr>
          <w:rFonts w:ascii="Cambria" w:hAnsi="Cambria" w:cs="Cambria"/>
          <w:sz w:val="18"/>
          <w:szCs w:val="18"/>
        </w:rPr>
        <w:instrText xml:space="preserve"> REF _Ref114668249 \r \h  \* MERGEFORMAT </w:instrText>
      </w:r>
      <w:r>
        <w:rPr>
          <w:rFonts w:ascii="Cambria" w:hAnsi="Cambria" w:cs="Cambria"/>
          <w:sz w:val="18"/>
          <w:szCs w:val="18"/>
        </w:rPr>
        <w:fldChar w:fldCharType="separate"/>
      </w:r>
      <w:r>
        <w:rPr>
          <w:rFonts w:ascii="Cambria" w:hAnsi="Cambria" w:cs="Cambria"/>
          <w:sz w:val="18"/>
          <w:szCs w:val="18"/>
        </w:rPr>
        <w:t xml:space="preserve">12.1.4</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_Ref114668245 \r \h  \* MERGEFORMAT </w:instrText>
      </w:r>
      <w:r>
        <w:rPr>
          <w:rFonts w:ascii="Cambria" w:hAnsi="Cambria" w:cs="Cambria"/>
          <w:sz w:val="18"/>
          <w:szCs w:val="18"/>
        </w:rPr>
        <w:fldChar w:fldCharType="separate"/>
      </w:r>
      <w:r>
        <w:rPr>
          <w:rFonts w:ascii="Cambria" w:hAnsi="Cambria" w:cs="Cambria"/>
          <w:sz w:val="18"/>
          <w:szCs w:val="18"/>
        </w:rPr>
        <w:t xml:space="preserve">12.1.5</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_Ref114668247 \r \h  \* MERGEFORMAT </w:instrText>
      </w:r>
      <w:r>
        <w:rPr>
          <w:rFonts w:ascii="Cambria" w:hAnsi="Cambria" w:cs="Cambria"/>
          <w:sz w:val="18"/>
          <w:szCs w:val="18"/>
        </w:rPr>
        <w:fldChar w:fldCharType="separate"/>
      </w:r>
      <w:r>
        <w:rPr>
          <w:rFonts w:ascii="Cambria" w:hAnsi="Cambria" w:cs="Cambria"/>
          <w:sz w:val="18"/>
          <w:szCs w:val="18"/>
        </w:rPr>
        <w:t xml:space="preserve">12.1.6</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_Ref114668251 \r \h  \* MERGEFORMAT </w:instrText>
      </w:r>
      <w:r>
        <w:rPr>
          <w:rFonts w:ascii="Cambria" w:hAnsi="Cambria" w:cs="Cambria"/>
          <w:sz w:val="18"/>
          <w:szCs w:val="18"/>
        </w:rPr>
        <w:fldChar w:fldCharType="separate"/>
      </w:r>
      <w:r>
        <w:rPr>
          <w:rFonts w:ascii="Cambria" w:hAnsi="Cambria" w:cs="Cambria"/>
          <w:sz w:val="18"/>
          <w:szCs w:val="18"/>
        </w:rPr>
        <w:t xml:space="preserve">12.1.7</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_Ref114668252 \r \h  \* MERGEFORMAT </w:instrText>
      </w:r>
      <w:r>
        <w:rPr>
          <w:rFonts w:ascii="Cambria" w:hAnsi="Cambria" w:cs="Cambria"/>
          <w:sz w:val="18"/>
          <w:szCs w:val="18"/>
        </w:rPr>
        <w:fldChar w:fldCharType="separate"/>
      </w:r>
      <w:r>
        <w:rPr>
          <w:rFonts w:ascii="Cambria" w:hAnsi="Cambria" w:cs="Cambria"/>
          <w:sz w:val="18"/>
          <w:szCs w:val="18"/>
        </w:rPr>
        <w:t xml:space="preserve">12.1.8</w:t>
      </w:r>
      <w:r>
        <w:rPr>
          <w:rFonts w:ascii="Cambria" w:hAnsi="Cambria" w:cs="Cambria"/>
          <w:sz w:val="18"/>
          <w:szCs w:val="18"/>
        </w:rPr>
        <w:fldChar w:fldCharType="end"/>
      </w:r>
      <w:r>
        <w:rPr>
          <w:rFonts w:ascii="Cambria" w:hAnsi="Cambria" w:cs="Cambria"/>
          <w:sz w:val="18"/>
          <w:szCs w:val="18"/>
        </w:rPr>
        <w:t xml:space="preserve">, a multa será de</w:t>
      </w:r>
      <w:r>
        <w:rPr>
          <w:rFonts w:ascii="Cambria" w:hAnsi="Cambria" w:cs="Cambria"/>
          <w:color w:val="auto"/>
          <w:sz w:val="18"/>
          <w:szCs w:val="18"/>
        </w:rPr>
        <w:t xml:space="preserve"> 15% a 30%</w:t>
      </w:r>
      <w:r>
        <w:rPr>
          <w:rFonts w:ascii="Cambria" w:hAnsi="Cambria" w:cs="Cambria"/>
          <w:color w:val="0000ff"/>
          <w:sz w:val="18"/>
          <w:szCs w:val="18"/>
        </w:rPr>
        <w:t xml:space="preserve"> </w:t>
      </w:r>
      <w:r>
        <w:rPr>
          <w:rFonts w:ascii="Cambria" w:hAnsi="Cambria" w:cs="Cambria"/>
          <w:sz w:val="18"/>
          <w:szCs w:val="18"/>
        </w:rPr>
        <w:t xml:space="preserve">do valor do contrato licitado.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As sanções de advertência, impedimento de licitar e contratar e declaração de inidoneidade para licitar ou contratar poderão ser aplicadas, cumulativamente ou não, à penalidade de multa.</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Na aplicação da sanção de multa será facultada a defesa do interessado no prazo de 15 (quinze) dias úteis, contado da data de sua intimação.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sanção de impedimento de licitar e contratar será aplicada ao responsável em decorrência das infrações administrativas relacionadas nos itens </w:t>
      </w:r>
      <w:r>
        <w:rPr>
          <w:rFonts w:ascii="Cambria" w:hAnsi="Cambria" w:cs="Cambria"/>
          <w:sz w:val="18"/>
          <w:szCs w:val="18"/>
        </w:rPr>
        <w:fldChar w:fldCharType="begin"/>
      </w:r>
      <w:r>
        <w:rPr>
          <w:rFonts w:ascii="Cambria" w:hAnsi="Cambria" w:cs="Cambria"/>
          <w:sz w:val="18"/>
          <w:szCs w:val="18"/>
        </w:rPr>
        <w:instrText xml:space="preserve"> REF _Ref114668085 \r \h  \* MERGEFORMAT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Poderá ser aplicada ao responsável a sanção de declaração de inidoneidade para licitar ou contratar, em decorrência da prática das infrações dispostas nos itens </w:t>
      </w:r>
      <w:r>
        <w:rPr>
          <w:rFonts w:ascii="Cambria" w:hAnsi="Cambria" w:cs="Cambria"/>
          <w:sz w:val="18"/>
          <w:szCs w:val="18"/>
        </w:rPr>
        <w:fldChar w:fldCharType="begin"/>
      </w:r>
      <w:r>
        <w:rPr>
          <w:rFonts w:ascii="Cambria" w:hAnsi="Cambria" w:cs="Cambria"/>
          <w:sz w:val="18"/>
          <w:szCs w:val="18"/>
        </w:rPr>
        <w:instrText xml:space="preserve"> REF _Ref114668249 \r \h  \* MERGEFORMAT </w:instrText>
      </w:r>
      <w:r>
        <w:rPr>
          <w:rFonts w:ascii="Cambria" w:hAnsi="Cambria" w:cs="Cambria"/>
          <w:sz w:val="18"/>
          <w:szCs w:val="18"/>
        </w:rPr>
        <w:fldChar w:fldCharType="separate"/>
      </w:r>
      <w:r>
        <w:rPr>
          <w:rFonts w:ascii="Cambria" w:hAnsi="Cambria" w:cs="Cambria"/>
          <w:sz w:val="18"/>
          <w:szCs w:val="18"/>
        </w:rPr>
        <w:t xml:space="preserve">12.1.4</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_Ref114668245 \r \h  \* MERGEFORMAT </w:instrText>
      </w:r>
      <w:r>
        <w:rPr>
          <w:rFonts w:ascii="Cambria" w:hAnsi="Cambria" w:cs="Cambria"/>
          <w:sz w:val="18"/>
          <w:szCs w:val="18"/>
        </w:rPr>
        <w:fldChar w:fldCharType="separate"/>
      </w:r>
      <w:r>
        <w:rPr>
          <w:rFonts w:ascii="Cambria" w:hAnsi="Cambria" w:cs="Cambria"/>
          <w:sz w:val="18"/>
          <w:szCs w:val="18"/>
        </w:rPr>
        <w:t xml:space="preserve">12.1.5</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_Ref114668247 \r \h  \* MERGEFORMAT </w:instrText>
      </w:r>
      <w:r>
        <w:rPr>
          <w:rFonts w:ascii="Cambria" w:hAnsi="Cambria" w:cs="Cambria"/>
          <w:sz w:val="18"/>
          <w:szCs w:val="18"/>
        </w:rPr>
        <w:fldChar w:fldCharType="separate"/>
      </w:r>
      <w:r>
        <w:rPr>
          <w:rFonts w:ascii="Cambria" w:hAnsi="Cambria" w:cs="Cambria"/>
          <w:sz w:val="18"/>
          <w:szCs w:val="18"/>
        </w:rPr>
        <w:t xml:space="preserve">12.1.6</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_Ref114668251 \r \h  \* MERGEFORMAT </w:instrText>
      </w:r>
      <w:r>
        <w:rPr>
          <w:rFonts w:ascii="Cambria" w:hAnsi="Cambria" w:cs="Cambria"/>
          <w:sz w:val="18"/>
          <w:szCs w:val="18"/>
        </w:rPr>
        <w:fldChar w:fldCharType="separate"/>
      </w:r>
      <w:r>
        <w:rPr>
          <w:rFonts w:ascii="Cambria" w:hAnsi="Cambria" w:cs="Cambria"/>
          <w:sz w:val="18"/>
          <w:szCs w:val="18"/>
        </w:rPr>
        <w:t xml:space="preserve">12.1.7</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_Ref114668252 \r \h  \* MERGEFORMAT </w:instrText>
      </w:r>
      <w:r>
        <w:rPr>
          <w:rFonts w:ascii="Cambria" w:hAnsi="Cambria" w:cs="Cambria"/>
          <w:sz w:val="18"/>
          <w:szCs w:val="18"/>
        </w:rPr>
        <w:fldChar w:fldCharType="separate"/>
      </w:r>
      <w:r>
        <w:rPr>
          <w:rFonts w:ascii="Cambria" w:hAnsi="Cambria" w:cs="Cambria"/>
          <w:sz w:val="18"/>
          <w:szCs w:val="18"/>
        </w:rPr>
        <w:t xml:space="preserve">12.1.8</w:t>
      </w:r>
      <w:r>
        <w:rPr>
          <w:rFonts w:ascii="Cambria" w:hAnsi="Cambria" w:cs="Cambria"/>
          <w:sz w:val="18"/>
          <w:szCs w:val="18"/>
        </w:rPr>
        <w:fldChar w:fldCharType="end"/>
      </w:r>
      <w:r>
        <w:rPr>
          <w:rFonts w:ascii="Cambria" w:hAnsi="Cambria" w:cs="Cambria"/>
          <w:sz w:val="18"/>
          <w:szCs w:val="18"/>
        </w:rPr>
        <w:t xml:space="preserve">, bem como pelas infrações administrativas previstas nos itens </w:t>
      </w:r>
      <w:r>
        <w:rPr>
          <w:rFonts w:ascii="Cambria" w:hAnsi="Cambria" w:cs="Cambria"/>
          <w:sz w:val="18"/>
          <w:szCs w:val="18"/>
        </w:rPr>
        <w:fldChar w:fldCharType="begin"/>
      </w:r>
      <w:r>
        <w:rPr>
          <w:rFonts w:ascii="Cambria" w:hAnsi="Cambria" w:cs="Cambria"/>
          <w:sz w:val="18"/>
          <w:szCs w:val="18"/>
        </w:rPr>
        <w:instrText xml:space="preserve"> REF _Ref114668085 \r \h  \* MERGEFORMAT </w:instrText>
      </w:r>
      <w:r>
        <w:rPr>
          <w:rFonts w:ascii="Cambria" w:hAnsi="Cambria" w:cs="Cambria"/>
          <w:sz w:val="18"/>
          <w:szCs w:val="18"/>
        </w:rPr>
        <w:fldChar w:fldCharType="separate"/>
      </w:r>
      <w:r>
        <w:rPr>
          <w:rFonts w:ascii="Cambria" w:hAnsi="Cambria" w:cs="Cambria"/>
          <w:sz w:val="18"/>
          <w:szCs w:val="18"/>
        </w:rPr>
        <w:t xml:space="preserve">12.1.1</w:t>
      </w:r>
      <w:r>
        <w:rPr>
          <w:rFonts w:ascii="Cambria" w:hAnsi="Cambria" w:cs="Cambria"/>
          <w:sz w:val="18"/>
          <w:szCs w:val="18"/>
        </w:rPr>
        <w:fldChar w:fldCharType="end"/>
      </w:r>
      <w:r>
        <w:rPr>
          <w:rFonts w:ascii="Cambria" w:hAnsi="Cambria" w:cs="Cambria"/>
          <w:sz w:val="18"/>
          <w:szCs w:val="18"/>
        </w:rPr>
        <w:t xml:space="preserve">, </w:t>
      </w:r>
      <w:r>
        <w:rPr>
          <w:rFonts w:ascii="Cambria" w:hAnsi="Cambria" w:cs="Cambria"/>
          <w:sz w:val="18"/>
          <w:szCs w:val="18"/>
        </w:rPr>
        <w:fldChar w:fldCharType="begin"/>
      </w:r>
      <w:r>
        <w:rPr>
          <w:rFonts w:ascii="Cambria" w:hAnsi="Cambria" w:cs="Cambria"/>
          <w:sz w:val="18"/>
          <w:szCs w:val="18"/>
        </w:rPr>
        <w:instrText xml:space="preserve"> REF _Ref114668108 \r \h  \* MERGEFORMAT </w:instrText>
      </w:r>
      <w:r>
        <w:rPr>
          <w:rFonts w:ascii="Cambria" w:hAnsi="Cambria" w:cs="Cambria"/>
          <w:sz w:val="18"/>
          <w:szCs w:val="18"/>
        </w:rPr>
        <w:fldChar w:fldCharType="separate"/>
      </w:r>
      <w:r>
        <w:rPr>
          <w:rFonts w:ascii="Cambria" w:hAnsi="Cambria" w:cs="Cambria"/>
          <w:sz w:val="18"/>
          <w:szCs w:val="18"/>
        </w:rPr>
        <w:t xml:space="preserve">12.1.2</w:t>
      </w:r>
      <w:r>
        <w:rPr>
          <w:rFonts w:ascii="Cambria" w:hAnsi="Cambria" w:cs="Cambria"/>
          <w:sz w:val="18"/>
          <w:szCs w:val="18"/>
        </w:rPr>
        <w:fldChar w:fldCharType="end"/>
      </w:r>
      <w:r>
        <w:rPr>
          <w:rFonts w:ascii="Cambria" w:hAnsi="Cambria" w:cs="Cambria"/>
          <w:sz w:val="18"/>
          <w:szCs w:val="18"/>
        </w:rPr>
        <w:t xml:space="preserve"> e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que justifiquem a imposição de penalidade mais grave que a sanção de impedimento de licitar e contratar, cuja duração observará o prazo previsto no </w:t>
      </w:r>
      <w:r>
        <w:rPr>
          <w:rFonts w:ascii="Cambria" w:hAnsi="Cambria" w:cs="Cambria"/>
          <w:sz w:val="18"/>
          <w:szCs w:val="18"/>
        </w:rPr>
        <w:fldChar w:fldCharType="begin"/>
      </w:r>
      <w:r>
        <w:rPr>
          <w:rFonts w:ascii="Cambria" w:hAnsi="Cambria" w:cs="Cambria"/>
          <w:sz w:val="18"/>
          <w:szCs w:val="18"/>
        </w:rPr>
        <w:instrText xml:space="preserve"> HYPERLINK "http://www.planalto.gov.br/ccivil_03/_ato2019-2022/2021/lei/L14133.htm" \l "art156§5" </w:instrText>
      </w:r>
      <w:r>
        <w:rPr>
          <w:rFonts w:ascii="Cambria" w:hAnsi="Cambria" w:cs="Cambria"/>
          <w:sz w:val="18"/>
          <w:szCs w:val="18"/>
        </w:rPr>
        <w:fldChar w:fldCharType="separate"/>
      </w:r>
      <w:r>
        <w:rPr>
          <w:rStyle w:val="816"/>
          <w:rFonts w:ascii="Cambria" w:hAnsi="Cambria" w:cs="Cambria"/>
          <w:color w:val="000000"/>
          <w:sz w:val="18"/>
          <w:szCs w:val="18"/>
          <w:u w:val="none"/>
        </w:rPr>
        <w:t xml:space="preserve">art. 156, §5º, da Lei n.º 14.133/2021</w:t>
      </w:r>
      <w:r>
        <w:rPr>
          <w:rStyle w:val="816"/>
          <w:rFonts w:ascii="Cambria" w:hAnsi="Cambria" w:cs="Cambria"/>
          <w:color w:val="000000"/>
          <w:sz w:val="18"/>
          <w:szCs w:val="18"/>
          <w:u w:val="none"/>
        </w:rPr>
        <w:fldChar w:fldCharType="end"/>
      </w:r>
      <w:r>
        <w:rPr>
          <w:rFonts w:ascii="Cambria" w:hAnsi="Cambria" w:cs="Cambria"/>
          <w:sz w:val="18"/>
          <w:szCs w:val="18"/>
        </w:rPr>
        <w:t xml:space="preserve">.</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sz w:val="18"/>
          <w:szCs w:val="18"/>
        </w:rPr>
        <w:fldChar w:fldCharType="begin"/>
      </w:r>
      <w:r>
        <w:rPr>
          <w:rFonts w:ascii="Cambria" w:hAnsi="Cambria" w:cs="Cambria"/>
          <w:sz w:val="18"/>
          <w:szCs w:val="18"/>
        </w:rPr>
        <w:instrText xml:space="preserve"> REF _Ref114668139 \r \h  \* MERGEFORMAT </w:instrText>
      </w:r>
      <w:r>
        <w:rPr>
          <w:rFonts w:ascii="Cambria" w:hAnsi="Cambria" w:cs="Cambria"/>
          <w:sz w:val="18"/>
          <w:szCs w:val="18"/>
        </w:rPr>
        <w:fldChar w:fldCharType="separate"/>
      </w:r>
      <w:r>
        <w:rPr>
          <w:rFonts w:ascii="Cambria" w:hAnsi="Cambria" w:cs="Cambria"/>
          <w:sz w:val="18"/>
          <w:szCs w:val="18"/>
        </w:rPr>
        <w:t xml:space="preserve">12.1.3</w:t>
      </w:r>
      <w:r>
        <w:rPr>
          <w:rFonts w:ascii="Cambria" w:hAnsi="Cambria" w:cs="Cambria"/>
          <w:sz w:val="18"/>
          <w:szCs w:val="18"/>
        </w:rPr>
        <w:fldChar w:fldCharType="end"/>
      </w:r>
      <w:r>
        <w:rPr>
          <w:rFonts w:ascii="Cambria" w:hAnsi="Cambria" w:cs="Cambria"/>
          <w:sz w:val="18"/>
          <w:szCs w:val="18"/>
        </w:rPr>
        <w:t xml:space="preserve">, caracterizará o descumprimento total da obrigação assumida e o sujeitará às penalidades e à imediata perda da garantia de proposta em favor do órgão ou entidade promotora da licitação, nos termos do </w:t>
      </w:r>
      <w:r>
        <w:rPr>
          <w:rFonts w:ascii="Cambria" w:hAnsi="Cambria" w:cs="Cambria"/>
          <w:sz w:val="18"/>
          <w:szCs w:val="18"/>
        </w:rPr>
        <w:fldChar w:fldCharType="begin"/>
      </w:r>
      <w:r>
        <w:rPr>
          <w:rFonts w:ascii="Cambria" w:hAnsi="Cambria" w:cs="Cambria"/>
          <w:sz w:val="18"/>
          <w:szCs w:val="18"/>
        </w:rPr>
        <w:instrText xml:space="preserve"> HYPERLINK "https://www.gov.br/compras/pt-br/acesso-a-informacao/legislacao/instrucoes-normativas/instrucao-normativa-seges-me-no-73-de-30-de-setembro-de-2022" </w:instrText>
      </w:r>
      <w:r>
        <w:rPr>
          <w:rFonts w:ascii="Cambria" w:hAnsi="Cambria" w:cs="Cambria"/>
          <w:sz w:val="18"/>
          <w:szCs w:val="18"/>
        </w:rPr>
        <w:fldChar w:fldCharType="separate"/>
      </w:r>
      <w:r>
        <w:rPr>
          <w:rStyle w:val="816"/>
          <w:rFonts w:ascii="Cambria" w:hAnsi="Cambria" w:cs="Cambria"/>
          <w:color w:val="000000"/>
          <w:sz w:val="18"/>
          <w:szCs w:val="18"/>
          <w:u w:val="none"/>
        </w:rPr>
        <w:t xml:space="preserve">art. 45, §4º da IN SEGES/ME n.º 73, de 2022</w:t>
      </w:r>
      <w:r>
        <w:rPr>
          <w:rStyle w:val="816"/>
          <w:rFonts w:ascii="Cambria" w:hAnsi="Cambria" w:cs="Cambria"/>
          <w:color w:val="000000"/>
          <w:sz w:val="18"/>
          <w:szCs w:val="18"/>
          <w:u w:val="none"/>
        </w:rPr>
        <w:fldChar w:fldCharType="end"/>
      </w:r>
      <w:r>
        <w:rPr>
          <w:rFonts w:ascii="Cambria" w:hAnsi="Cambria" w:cs="Cambria"/>
          <w:sz w:val="18"/>
          <w:szCs w:val="18"/>
        </w:rPr>
        <w:t xml:space="preserve">. </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rPr>
      </w:pPr>
      <w:r>
        <w:rPr>
          <w:rFonts w:ascii="Cambria" w:hAnsi="Cambria" w:cs="Cambria"/>
          <w:sz w:val="18"/>
          <w:szCs w:val="18"/>
        </w:rPr>
        <w:t xml:space="preserve">A apuração de </w:t>
      </w:r>
      <w:r>
        <w:rPr>
          <w:rFonts w:ascii="Cambria" w:hAnsi="Cambria" w:cs="Cambria"/>
          <w:sz w:val="18"/>
          <w:szCs w:val="18"/>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sz w:val="18"/>
          <w:szCs w:val="18"/>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rPr>
        <w:t xml:space="preserve">Caberá recurso no prazo de 15 (quinze) dias úteis da aplicação das sanções de advertê</w:t>
      </w:r>
      <w:r>
        <w:rPr>
          <w:rFonts w:ascii="Cambria" w:hAnsi="Cambria" w:cs="Cambria"/>
          <w:sz w:val="18"/>
          <w:szCs w:val="18"/>
        </w:rPr>
        <w:t xml:space="preserve">ncia, multa e impedimento de licitar e contratar, contado da data da intimação, o qual será dirigido à autoridade que tiver proferido a decisão recorrida, que, se não a reconsiderar no prazo de 5 (cinco) dias úteis, encaminhará o recurso com sua motivação </w:t>
      </w:r>
      <w:r>
        <w:rPr>
          <w:rFonts w:ascii="Cambria" w:hAnsi="Cambria" w:cs="Cambria"/>
          <w:sz w:val="18"/>
          <w:szCs w:val="18"/>
          <w:highlight w:val="none"/>
        </w:rPr>
        <w:t xml:space="preserve">à autoridade superior, que deverá proferir sua decisão no prazo máximo de 20 (vinte) dias úteis, contado do recebimento dos autos.</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highlight w:val="none"/>
        </w:rPr>
        <w:t xml:space="preserve">Caberá a apresentaç</w:t>
      </w:r>
      <w:r>
        <w:rPr>
          <w:rFonts w:ascii="Cambria" w:hAnsi="Cambria" w:cs="Cambria"/>
          <w:sz w:val="18"/>
          <w:szCs w:val="18"/>
          <w:highlight w:val="none"/>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highlight w:val="none"/>
        </w:rPr>
        <w:t xml:space="preserve">O recurso e o pedido de reconsideração terão efeito suspensivo do ato ou da decisão recorrida até que sobrevenha decisão final da autoridade competente.</w:t>
      </w:r>
      <w:r>
        <w:rPr>
          <w:sz w:val="16"/>
          <w:szCs w:val="16"/>
        </w:rPr>
      </w:r>
      <w:r/>
    </w:p>
    <w:p>
      <w:pPr>
        <w:pStyle w:val="1045"/>
        <w:numPr>
          <w:ilvl w:val="1"/>
          <w:numId w:val="4"/>
        </w:numPr>
        <w:ind w:left="0" w:firstLine="0"/>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highlight w:val="none"/>
        </w:rPr>
        <w:t xml:space="preserve">A aplicação das sanções previstas neste edital não exclui, em hipótese alguma, a obrigação de reparação integral dos danos causados.</w:t>
      </w:r>
      <w:r>
        <w:rPr>
          <w:sz w:val="16"/>
          <w:szCs w:val="16"/>
        </w:rPr>
      </w:r>
      <w:r/>
    </w:p>
    <w:p>
      <w:pPr>
        <w:pStyle w:val="1045"/>
        <w:numPr>
          <w:ilvl w:val="1"/>
          <w:numId w:val="0"/>
        </w:numPr>
        <w:ind w:left="283"/>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highlight w:val="none"/>
        </w:rPr>
      </w:r>
      <w:r>
        <w:rPr>
          <w:sz w:val="16"/>
          <w:szCs w:val="16"/>
        </w:rPr>
      </w:r>
      <w:r/>
    </w:p>
    <w:p>
      <w:pPr>
        <w:pStyle w:val="1028"/>
        <w:numPr>
          <w:ilvl w:val="0"/>
          <w:numId w:val="4"/>
        </w:numPr>
        <w:ind w:left="0" w:firstLine="0"/>
        <w:spacing w:before="0" w:after="0" w:line="240" w:lineRule="auto"/>
        <w:tabs>
          <w:tab w:val="clear" w:pos="567" w:leader="none"/>
          <w:tab w:val="left" w:pos="850" w:leader="none"/>
        </w:tabs>
        <w:rPr>
          <w:rFonts w:ascii="Cambria" w:hAnsi="Cambria" w:cs="Cambria"/>
          <w:sz w:val="18"/>
          <w:szCs w:val="18"/>
          <w:highlight w:val="none"/>
        </w:rPr>
      </w:pPr>
      <w:r>
        <w:rPr>
          <w:rFonts w:ascii="Cambria" w:hAnsi="Cambria" w:cs="Cambria"/>
          <w:sz w:val="18"/>
          <w:szCs w:val="18"/>
        </w:rPr>
      </w:r>
      <w:bookmarkStart w:id="62" w:name="_Toc135469235"/>
      <w:r>
        <w:rPr>
          <w:rFonts w:ascii="Cambria" w:hAnsi="Cambria" w:cs="Cambria"/>
          <w:sz w:val="18"/>
          <w:szCs w:val="18"/>
          <w:highlight w:val="none"/>
        </w:rPr>
        <w:t xml:space="preserve">DA IMPUGNAÇÃO AO EDITAL E DO PEDIDO DE ESCLARECIMENTO</w:t>
      </w:r>
      <w:bookmarkEnd w:id="62"/>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Qualquer pessoa é parte legítima para impugnar este Edital por irregularidade na aplicação da </w:t>
      </w:r>
      <w:r>
        <w:rPr>
          <w:rFonts w:ascii="Cambria" w:hAnsi="Cambria" w:cs="Cambria"/>
          <w:sz w:val="18"/>
          <w:szCs w:val="18"/>
          <w:highlight w:val="none"/>
        </w:rPr>
        <w:fldChar w:fldCharType="begin"/>
      </w:r>
      <w:r>
        <w:rPr>
          <w:rFonts w:ascii="Cambria" w:hAnsi="Cambria" w:cs="Cambria"/>
          <w:sz w:val="18"/>
          <w:szCs w:val="18"/>
          <w:highlight w:val="none"/>
        </w:rPr>
        <w:instrText xml:space="preserve"> HYPERLINK "http://www.planalto.gov.br/ccivil_03/_ato2019-2022/2021/lei/L14133.htm" \h </w:instrText>
      </w:r>
      <w:r>
        <w:rPr>
          <w:rFonts w:ascii="Cambria" w:hAnsi="Cambria" w:cs="Cambria"/>
          <w:sz w:val="18"/>
          <w:szCs w:val="18"/>
          <w:highlight w:val="none"/>
        </w:rPr>
        <w:fldChar w:fldCharType="separate"/>
      </w:r>
      <w:r>
        <w:rPr>
          <w:rStyle w:val="816"/>
          <w:rFonts w:ascii="Cambria" w:hAnsi="Cambria" w:cs="Cambria"/>
          <w:color w:val="000000" w:themeColor="text1"/>
          <w:sz w:val="18"/>
          <w:szCs w:val="18"/>
          <w:highlight w:val="none"/>
          <w:u w:val="none"/>
          <w14:textFill>
            <w14:solidFill>
              <w14:schemeClr w14:val="tx1"/>
            </w14:solidFill>
          </w14:textFill>
        </w:rPr>
        <w:t xml:space="preserve">Lei nº 14.133, de 2021</w:t>
      </w:r>
      <w:r>
        <w:rPr>
          <w:rStyle w:val="816"/>
          <w:rFonts w:ascii="Cambria" w:hAnsi="Cambria" w:cs="Cambria"/>
          <w:color w:val="000000" w:themeColor="text1"/>
          <w:sz w:val="18"/>
          <w:szCs w:val="18"/>
          <w:highlight w:val="none"/>
          <w:u w:val="none"/>
          <w14:textFill>
            <w14:solidFill>
              <w14:schemeClr w14:val="tx1"/>
            </w14:solidFill>
          </w14:textFill>
        </w:rPr>
        <w:fldChar w:fldCharType="end"/>
      </w:r>
      <w:r>
        <w:rPr>
          <w:rFonts w:ascii="Cambria" w:hAnsi="Cambria" w:cs="Cambria"/>
          <w:sz w:val="18"/>
          <w:szCs w:val="18"/>
          <w:highlight w:val="none"/>
        </w:rPr>
        <w:t xml:space="preserve">, devendo protocolar o pedido até 3 (três) dias úteis antes da data da abertura do certame.</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resposta à impugnação ou ao pedido de esclarecimento será divulgado em sítio eletrônico oficial no prazo de </w:t>
      </w:r>
      <w:r>
        <w:rPr>
          <w:rFonts w:ascii="Cambria" w:hAnsi="Cambria" w:cs="Cambria"/>
          <w:sz w:val="18"/>
          <w:szCs w:val="18"/>
          <w:highlight w:val="none"/>
        </w:rPr>
        <w:t xml:space="preserve">até 3 (três) dias úteis, limitado ao último dia útil anterior à data da abertura do certame.</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 impugnação e o pedido de esclarecimento poderão ser realizados por forma eletrônica,</w:t>
      </w:r>
      <w:r>
        <w:rPr>
          <w:rFonts w:ascii="Cambria" w:hAnsi="Cambria" w:cs="Cambria"/>
          <w:i w:val="0"/>
          <w:iCs w:val="0"/>
          <w:sz w:val="18"/>
          <w:szCs w:val="18"/>
          <w:highlight w:val="none"/>
        </w:rPr>
        <w:t xml:space="preserve"> </w:t>
      </w:r>
      <w:r>
        <w:rPr>
          <w:rFonts w:ascii="Cambria" w:hAnsi="Cambria" w:cs="Cambria"/>
          <w:i w:val="0"/>
          <w:iCs w:val="0"/>
          <w:color w:val="auto"/>
          <w:sz w:val="18"/>
          <w:szCs w:val="18"/>
          <w:highlight w:val="none"/>
        </w:rPr>
        <w:t xml:space="preserve">pelos seguintes meios: </w:t>
      </w:r>
      <w:r>
        <w:rPr>
          <w:rFonts w:hint="default" w:ascii="Cambria" w:hAnsi="Cambria" w:cs="Cambria"/>
          <w:sz w:val="18"/>
          <w:szCs w:val="18"/>
          <w:highlight w:val="none"/>
          <w:lang w:val="pt-BR"/>
        </w:rPr>
        <w:t xml:space="preserve">email: </w:t>
      </w:r>
      <w:r>
        <w:rPr>
          <w:rFonts w:ascii="Cambria" w:hAnsi="Cambria" w:cs="Cambria"/>
          <w:sz w:val="18"/>
          <w:szCs w:val="18"/>
          <w:highlight w:val="none"/>
        </w:rPr>
        <w:fldChar w:fldCharType="begin"/>
      </w:r>
      <w:r>
        <w:rPr>
          <w:rFonts w:ascii="Cambria" w:hAnsi="Cambria" w:cs="Cambria"/>
          <w:sz w:val="18"/>
          <w:szCs w:val="18"/>
          <w:highlight w:val="none"/>
        </w:rPr>
        <w:instrText xml:space="preserve"> HYPERLINK "http://licita@santabarbaradosul.rs.gov.br" \o "http://licita@santabarbaradosul.rs.gov.br" </w:instrText>
      </w:r>
      <w:r>
        <w:rPr>
          <w:rFonts w:ascii="Cambria" w:hAnsi="Cambria" w:cs="Cambria"/>
          <w:sz w:val="18"/>
          <w:szCs w:val="18"/>
          <w:highlight w:val="none"/>
        </w:rPr>
        <w:fldChar w:fldCharType="separate"/>
      </w:r>
      <w:r>
        <w:rPr>
          <w:rStyle w:val="816"/>
          <w:rFonts w:hint="default" w:ascii="Cambria" w:hAnsi="Cambria" w:cs="Cambria"/>
          <w:sz w:val="18"/>
          <w:szCs w:val="18"/>
          <w:highlight w:val="none"/>
          <w:lang w:val="pt-BR"/>
        </w:rPr>
        <w:t xml:space="preserve">licita@santabarbaradosul.rs.gov.br</w:t>
      </w:r>
      <w:r>
        <w:rPr>
          <w:rStyle w:val="816"/>
          <w:rFonts w:hint="default" w:ascii="Cambria" w:hAnsi="Cambria" w:cs="Cambria"/>
          <w:sz w:val="18"/>
          <w:szCs w:val="18"/>
          <w:highlight w:val="none"/>
          <w:lang w:val="pt-BR"/>
        </w:rPr>
        <w:fldChar w:fldCharType="end"/>
      </w:r>
      <w:r>
        <w:rPr>
          <w:rFonts w:hint="default" w:ascii="Cambria" w:hAnsi="Cambria" w:cs="Cambria"/>
          <w:sz w:val="18"/>
          <w:szCs w:val="18"/>
          <w:highlight w:val="none"/>
          <w:lang w:val="pt-BR"/>
        </w:rPr>
        <w:t xml:space="preserve"> ou </w:t>
      </w:r>
      <w:r>
        <w:rPr>
          <w:rFonts w:ascii="Cambria" w:hAnsi="Cambria" w:eastAsia="CIDFont" w:cs="Cambria"/>
          <w:color w:val="000000" w:themeColor="text1"/>
          <w:sz w:val="18"/>
          <w:szCs w:val="18"/>
          <w:lang w:eastAsia="zh-CN" w:bidi="ar"/>
          <w14:textFill>
            <w14:solidFill>
              <w14:schemeClr w14:val="tx1"/>
            </w14:solidFill>
          </w14:textFill>
        </w:rPr>
        <w:fldChar w:fldCharType="begin"/>
      </w:r>
      <w:r>
        <w:rPr>
          <w:rFonts w:ascii="Cambria" w:hAnsi="Cambria" w:eastAsia="CIDFont" w:cs="Cambria"/>
          <w:color w:val="000000" w:themeColor="text1"/>
          <w:sz w:val="18"/>
          <w:szCs w:val="18"/>
          <w:lang w:eastAsia="zh-CN" w:bidi="ar"/>
          <w14:textFill>
            <w14:solidFill>
              <w14:schemeClr w14:val="tx1"/>
            </w14:solidFill>
          </w14:textFill>
        </w:rPr>
        <w:instrText xml:space="preserve"> HYPERLINK "https://pregaobanrisul.com.br/" </w:instrText>
      </w:r>
      <w:r>
        <w:rPr>
          <w:rFonts w:ascii="Cambria" w:hAnsi="Cambria" w:eastAsia="CIDFont" w:cs="Cambria"/>
          <w:color w:val="000000" w:themeColor="text1"/>
          <w:sz w:val="18"/>
          <w:szCs w:val="18"/>
          <w:lang w:eastAsia="zh-CN" w:bidi="ar"/>
          <w14:textFill>
            <w14:solidFill>
              <w14:schemeClr w14:val="tx1"/>
            </w14:solidFill>
          </w14:textFill>
        </w:rPr>
        <w:fldChar w:fldCharType="separate"/>
      </w:r>
      <w:r>
        <w:rPr>
          <w:rStyle w:val="816"/>
          <w:rFonts w:ascii="Cambria" w:hAnsi="Cambria" w:eastAsia="CIDFont" w:cs="Cambria"/>
          <w:color w:val="000000" w:themeColor="text1"/>
          <w:sz w:val="18"/>
          <w:szCs w:val="18"/>
          <w:lang w:eastAsia="zh-CN" w:bidi="ar"/>
          <w14:textFill>
            <w14:solidFill>
              <w14:schemeClr w14:val="tx1"/>
            </w14:solidFill>
          </w14:textFill>
        </w:rPr>
        <w:t xml:space="preserve">https://pregaobanrisul.com.br/</w:t>
      </w:r>
      <w:r>
        <w:rPr>
          <w:rFonts w:ascii="Cambria" w:hAnsi="Cambria" w:eastAsia="CIDFont" w:cs="Cambria"/>
          <w:color w:val="000000" w:themeColor="text1"/>
          <w:sz w:val="18"/>
          <w:szCs w:val="18"/>
          <w:lang w:eastAsia="zh-CN" w:bidi="ar"/>
          <w14:textFill>
            <w14:solidFill>
              <w14:schemeClr w14:val="tx1"/>
            </w14:solidFill>
          </w14:textFill>
        </w:rPr>
        <w:fldChar w:fldCharType="end"/>
      </w:r>
      <w:r>
        <w:rPr>
          <w:rFonts w:hint="default" w:ascii="Cambria" w:hAnsi="Cambria" w:eastAsia="CIDFont" w:cs="Cambria"/>
          <w:color w:val="000000" w:themeColor="text1"/>
          <w:sz w:val="18"/>
          <w:szCs w:val="18"/>
          <w:lang w:val="pt-BR" w:eastAsia="zh-CN" w:bidi="ar"/>
          <w14:textFill>
            <w14:solidFill>
              <w14:schemeClr w14:val="tx1"/>
            </w14:solidFill>
          </w14:textFill>
        </w:rPr>
        <w:t xml:space="preserve">  .</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As impugnações e pedidos de esclarecimentos não suspendem os prazos previstos no certame.</w:t>
      </w:r>
      <w:r>
        <w:rPr>
          <w:sz w:val="16"/>
          <w:szCs w:val="16"/>
        </w:rPr>
      </w:r>
      <w:r/>
    </w:p>
    <w:p>
      <w:pPr>
        <w:pStyle w:val="1047"/>
        <w:numPr>
          <w:ilvl w:val="2"/>
          <w:numId w:val="4"/>
        </w:numPr>
        <w:ind w:left="0" w:firstLine="0"/>
        <w:spacing w:before="0" w:after="0" w:line="240" w:lineRule="auto"/>
        <w:tabs>
          <w:tab w:val="left" w:pos="850" w:leader="none"/>
        </w:tabs>
        <w:rPr>
          <w:rFonts w:ascii="Cambria" w:hAnsi="Cambria" w:cs="Cambria"/>
          <w:sz w:val="18"/>
          <w:szCs w:val="18"/>
          <w:highlight w:val="none"/>
        </w:rPr>
      </w:pPr>
      <w:r>
        <w:rPr>
          <w:rFonts w:ascii="Cambria" w:hAnsi="Cambria" w:cs="Cambria"/>
          <w:sz w:val="18"/>
          <w:szCs w:val="18"/>
          <w:highlight w:val="none"/>
        </w:rPr>
        <w:t xml:space="preserve">A concessão de efeito suspensivo à impugnação é medida excepcional e deverá ser motivada pelo agente de contratação, nos autos do processo de licitação.</w:t>
      </w:r>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highlight w:val="none"/>
        </w:rPr>
        <w:t xml:space="preserve">Acolhida a impugnação, será definida e publicada nova data para a realização do certame.</w:t>
      </w:r>
      <w:r>
        <w:rPr>
          <w:sz w:val="16"/>
          <w:szCs w:val="16"/>
        </w:rPr>
      </w:r>
      <w:r/>
    </w:p>
    <w:p>
      <w:pPr>
        <w:pStyle w:val="1045"/>
        <w:numPr>
          <w:ilvl w:val="1"/>
          <w:numId w:val="0"/>
        </w:numPr>
        <w:spacing w:before="0" w:after="0" w:line="240" w:lineRule="auto"/>
        <w:rPr>
          <w:rFonts w:ascii="Cambria" w:hAnsi="Cambria" w:cs="Cambria"/>
          <w:sz w:val="18"/>
          <w:szCs w:val="18"/>
          <w:highlight w:val="none"/>
        </w:rPr>
      </w:pPr>
      <w:r>
        <w:rPr>
          <w:rFonts w:ascii="Cambria" w:hAnsi="Cambria" w:cs="Cambria"/>
          <w:sz w:val="18"/>
          <w:szCs w:val="18"/>
          <w:highlight w:val="none"/>
        </w:rPr>
      </w:r>
      <w:r>
        <w:rPr>
          <w:sz w:val="16"/>
          <w:szCs w:val="16"/>
        </w:rPr>
      </w:r>
      <w:r/>
    </w:p>
    <w:p>
      <w:pPr>
        <w:pStyle w:val="1028"/>
        <w:numPr>
          <w:ilvl w:val="0"/>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63" w:name="_Toc135469236"/>
      <w:r>
        <w:rPr>
          <w:rFonts w:ascii="Cambria" w:hAnsi="Cambria" w:cs="Cambria"/>
          <w:sz w:val="18"/>
          <w:szCs w:val="18"/>
          <w:highlight w:val="none"/>
        </w:rPr>
        <w:t xml:space="preserve">DAS DISPOSIÇÕES GERAIS</w:t>
      </w:r>
      <w:bookmarkEnd w:id="63"/>
      <w:r>
        <w:rPr>
          <w:sz w:val="16"/>
          <w:szCs w:val="16"/>
        </w:rPr>
      </w:r>
      <w:r/>
    </w:p>
    <w:p>
      <w:pPr>
        <w:pStyle w:val="1045"/>
        <w:numPr>
          <w:ilvl w:val="1"/>
          <w:numId w:val="4"/>
        </w:numPr>
        <w:ind w:left="0" w:firstLine="0"/>
        <w:spacing w:before="0" w:after="0" w:line="240" w:lineRule="auto"/>
        <w:rPr>
          <w:rFonts w:ascii="Cambria" w:hAnsi="Cambria" w:cs="Cambria"/>
          <w:sz w:val="18"/>
          <w:szCs w:val="18"/>
          <w:highlight w:val="none"/>
        </w:rPr>
      </w:pPr>
      <w:r>
        <w:rPr>
          <w:rFonts w:ascii="Cambria" w:hAnsi="Cambria" w:cs="Cambria"/>
          <w:sz w:val="18"/>
          <w:szCs w:val="18"/>
        </w:rPr>
      </w:r>
      <w:bookmarkStart w:id="64" w:name="_Hlk82473550"/>
      <w:r>
        <w:rPr>
          <w:rFonts w:ascii="Cambria" w:hAnsi="Cambria" w:cs="Cambria"/>
          <w:sz w:val="18"/>
          <w:szCs w:val="18"/>
          <w:highlight w:val="none"/>
        </w:rPr>
        <w:t xml:space="preserve">Será divulgada ata da sessão pública no sistema eletrônico.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Não havendo expediente ou ocorrendo qualquer </w:t>
      </w:r>
      <w:r>
        <w:rPr>
          <w:rFonts w:ascii="Cambria" w:hAnsi="Cambria" w:cs="Cambria"/>
          <w:sz w:val="18"/>
          <w:szCs w:val="18"/>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Todas as referências de tempo no Edital, no aviso e durante a sessão pública observarão o horário de Brasília/ DF.</w:t>
      </w:r>
      <w:bookmarkStart w:id="66" w:name="_GoBack"/>
      <w:r>
        <w:rPr>
          <w:rFonts w:ascii="Cambria" w:hAnsi="Cambria" w:cs="Cambria"/>
          <w:sz w:val="18"/>
          <w:szCs w:val="18"/>
        </w:rPr>
      </w:r>
      <w:bookmarkEnd w:id="66"/>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 homologação do resultado desta licitação não implicará direito à contratação.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Os licitantes assumem todos os custos de preparação e apresentação de suas propostas e a Administração não será, em nenhum caso, responsável por esses custos, independentemente da condução ou do resultado do processo licitatório.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Na contagem dos prazos estabelecidos neste Edital e seus Anexos, excluir-se-á o dia do início e incluir-se-á o do vencimento. Só se iniciam e vencem os prazos em dias de expediente na Administração.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O desatendimento de exigências formais não essenciais não importará o afastamento do licitante, desde que seja possível o aproveitamento do ato, observados os princípios da isonomia e do interesse público.</w:t>
      </w:r>
      <w:r>
        <w:rPr>
          <w:sz w:val="16"/>
          <w:szCs w:val="16"/>
        </w:rPr>
      </w:r>
      <w:r/>
    </w:p>
    <w:p>
      <w:pPr>
        <w:pStyle w:val="1045"/>
        <w:numPr>
          <w:ilvl w:val="1"/>
          <w:numId w:val="4"/>
        </w:numPr>
        <w:ind w:left="0" w:firstLine="0"/>
        <w:spacing w:before="0" w:after="0" w:line="240" w:lineRule="auto"/>
        <w:rPr>
          <w:rFonts w:ascii="Cambria" w:hAnsi="Cambria" w:cs="Cambria"/>
          <w:sz w:val="18"/>
          <w:szCs w:val="18"/>
        </w:rPr>
      </w:pPr>
      <w:r>
        <w:rPr>
          <w:rFonts w:ascii="Cambria" w:hAnsi="Cambria" w:cs="Cambria"/>
          <w:sz w:val="18"/>
          <w:szCs w:val="18"/>
        </w:rPr>
        <w:t xml:space="preserve">Em caso de divergência entre disposições deste Edital e de seus anexos ou demais peças que compõem o processo, prevalecerá as deste Edital.</w:t>
      </w:r>
      <w:r>
        <w:rPr>
          <w:sz w:val="16"/>
          <w:szCs w:val="16"/>
        </w:rPr>
      </w:r>
      <w:r/>
    </w:p>
    <w:p>
      <w:pPr>
        <w:pStyle w:val="1045"/>
        <w:numPr>
          <w:ilvl w:val="1"/>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O Edital e seus anexos estão disponíveis, na íntegra, no Portal Nacional de Contratações Públicas (PNCP) e endereço eletrônico</w:t>
      </w:r>
      <w:r>
        <w:rPr>
          <w:rFonts w:hint="default" w:ascii="Cambria" w:hAnsi="Cambria" w:cs="Cambria"/>
          <w:sz w:val="18"/>
          <w:szCs w:val="18"/>
          <w:lang w:val="pt-BR"/>
        </w:rPr>
        <w:t xml:space="preserve">:</w:t>
      </w:r>
      <w:r>
        <w:rPr>
          <w:rFonts w:ascii="Cambria" w:hAnsi="Cambria" w:eastAsia="CIDFont" w:cs="Cambria"/>
          <w:color w:val="000000" w:themeColor="text1"/>
          <w:sz w:val="18"/>
          <w:szCs w:val="18"/>
          <w:lang w:eastAsia="zh-CN" w:bidi="ar"/>
          <w14:textFill>
            <w14:solidFill>
              <w14:schemeClr w14:val="tx1"/>
            </w14:solidFill>
          </w14:textFill>
        </w:rPr>
        <w:t xml:space="preserve"> </w:t>
      </w:r>
      <w:r>
        <w:rPr>
          <w:rFonts w:ascii="Cambria" w:hAnsi="Cambria" w:eastAsia="CIDFont" w:cs="Cambria"/>
          <w:color w:val="000000" w:themeColor="text1"/>
          <w:sz w:val="18"/>
          <w:szCs w:val="18"/>
          <w:lang w:eastAsia="zh-CN" w:bidi="ar"/>
          <w14:textFill>
            <w14:solidFill>
              <w14:schemeClr w14:val="tx1"/>
            </w14:solidFill>
          </w14:textFill>
        </w:rPr>
        <w:fldChar w:fldCharType="begin"/>
      </w:r>
      <w:r>
        <w:rPr>
          <w:rFonts w:ascii="Cambria" w:hAnsi="Cambria" w:eastAsia="CIDFont" w:cs="Cambria"/>
          <w:color w:val="000000" w:themeColor="text1"/>
          <w:sz w:val="18"/>
          <w:szCs w:val="18"/>
          <w:lang w:eastAsia="zh-CN" w:bidi="ar"/>
          <w14:textFill>
            <w14:solidFill>
              <w14:schemeClr w14:val="tx1"/>
            </w14:solidFill>
          </w14:textFill>
        </w:rPr>
        <w:instrText xml:space="preserve"> HYPERLINK "https://pregaobanrisul.com.br/" </w:instrText>
      </w:r>
      <w:r>
        <w:rPr>
          <w:rFonts w:ascii="Cambria" w:hAnsi="Cambria" w:eastAsia="CIDFont" w:cs="Cambria"/>
          <w:color w:val="000000" w:themeColor="text1"/>
          <w:sz w:val="18"/>
          <w:szCs w:val="18"/>
          <w:lang w:eastAsia="zh-CN" w:bidi="ar"/>
          <w14:textFill>
            <w14:solidFill>
              <w14:schemeClr w14:val="tx1"/>
            </w14:solidFill>
          </w14:textFill>
        </w:rPr>
        <w:fldChar w:fldCharType="separate"/>
      </w:r>
      <w:r>
        <w:rPr>
          <w:rStyle w:val="816"/>
          <w:rFonts w:ascii="Cambria" w:hAnsi="Cambria" w:eastAsia="CIDFont" w:cs="Cambria"/>
          <w:color w:val="000000" w:themeColor="text1"/>
          <w:sz w:val="18"/>
          <w:szCs w:val="18"/>
          <w:lang w:eastAsia="zh-CN" w:bidi="ar"/>
          <w14:textFill>
            <w14:solidFill>
              <w14:schemeClr w14:val="tx1"/>
            </w14:solidFill>
          </w14:textFill>
        </w:rPr>
        <w:t xml:space="preserve">https://pregaobanrisul.com.br/</w:t>
      </w:r>
      <w:r>
        <w:rPr>
          <w:rFonts w:ascii="Cambria" w:hAnsi="Cambria" w:eastAsia="CIDFont" w:cs="Cambria"/>
          <w:color w:val="000000" w:themeColor="text1"/>
          <w:sz w:val="18"/>
          <w:szCs w:val="18"/>
          <w:lang w:eastAsia="zh-CN" w:bidi="ar"/>
          <w14:textFill>
            <w14:solidFill>
              <w14:schemeClr w14:val="tx1"/>
            </w14:solidFill>
          </w14:textFill>
        </w:rPr>
        <w:fldChar w:fldCharType="end"/>
      </w:r>
      <w:r>
        <w:rPr>
          <w:rFonts w:hint="default" w:ascii="Cambria" w:hAnsi="Cambria" w:eastAsia="CIDFont" w:cs="Cambria"/>
          <w:color w:val="000000" w:themeColor="text1"/>
          <w:sz w:val="18"/>
          <w:szCs w:val="18"/>
          <w:lang w:val="pt-BR" w:eastAsia="zh-CN" w:bidi="ar"/>
          <w14:textFill>
            <w14:solidFill>
              <w14:schemeClr w14:val="tx1"/>
            </w14:solidFill>
          </w14:textFill>
        </w:rPr>
        <w:t xml:space="preserve"> ou </w:t>
      </w:r>
      <w:r>
        <w:rPr>
          <w:rFonts w:hint="default" w:ascii="Cambria" w:hAnsi="Cambria" w:eastAsia="CIDFont" w:cs="Cambria"/>
          <w:color w:val="000000" w:themeColor="text1"/>
          <w:sz w:val="18"/>
          <w:szCs w:val="18"/>
          <w:lang w:val="pt-BR" w:eastAsia="zh-CN"/>
          <w14:textFill>
            <w14:solidFill>
              <w14:schemeClr w14:val="tx1"/>
            </w14:solidFill>
          </w14:textFill>
        </w:rPr>
        <w:fldChar w:fldCharType="begin"/>
      </w:r>
      <w:r>
        <w:rPr>
          <w:rFonts w:hint="default" w:ascii="Cambria" w:hAnsi="Cambria" w:eastAsia="CIDFont" w:cs="Cambria"/>
          <w:color w:val="000000" w:themeColor="text1"/>
          <w:sz w:val="18"/>
          <w:szCs w:val="18"/>
          <w:lang w:val="pt-BR" w:eastAsia="zh-CN"/>
          <w14:textFill>
            <w14:solidFill>
              <w14:schemeClr w14:val="tx1"/>
            </w14:solidFill>
          </w14:textFill>
        </w:rPr>
        <w:instrText xml:space="preserve"> HYPERLINK "https://www.santabarbaradosul.rs.gov.br/site/licitacoes" </w:instrText>
      </w:r>
      <w:r>
        <w:rPr>
          <w:rFonts w:hint="default" w:ascii="Cambria" w:hAnsi="Cambria" w:eastAsia="CIDFont" w:cs="Cambria"/>
          <w:color w:val="000000" w:themeColor="text1"/>
          <w:sz w:val="18"/>
          <w:szCs w:val="18"/>
          <w:lang w:val="pt-BR" w:eastAsia="zh-CN"/>
          <w14:textFill>
            <w14:solidFill>
              <w14:schemeClr w14:val="tx1"/>
            </w14:solidFill>
          </w14:textFill>
        </w:rPr>
        <w:fldChar w:fldCharType="separate"/>
      </w:r>
      <w:r>
        <w:rPr>
          <w:rStyle w:val="816"/>
          <w:rFonts w:hint="default" w:ascii="Cambria" w:hAnsi="Cambria" w:eastAsia="CIDFont" w:cs="Cambria"/>
          <w:color w:val="000000" w:themeColor="text1"/>
          <w:sz w:val="18"/>
          <w:szCs w:val="18"/>
          <w:lang w:val="pt-BR" w:eastAsia="zh-CN"/>
          <w14:textFill>
            <w14:solidFill>
              <w14:schemeClr w14:val="tx1"/>
            </w14:solidFill>
          </w14:textFill>
        </w:rPr>
        <w:t xml:space="preserve">https://www.santabarbaradosul.rs.gov.br/site/licitacoes</w:t>
      </w:r>
      <w:r>
        <w:rPr>
          <w:rFonts w:hint="default" w:ascii="Cambria" w:hAnsi="Cambria" w:eastAsia="CIDFont" w:cs="Cambria"/>
          <w:color w:val="000000" w:themeColor="text1"/>
          <w:sz w:val="18"/>
          <w:szCs w:val="18"/>
          <w:lang w:val="pt-BR" w:eastAsia="zh-CN"/>
          <w14:textFill>
            <w14:solidFill>
              <w14:schemeClr w14:val="tx1"/>
            </w14:solidFill>
          </w14:textFill>
        </w:rPr>
        <w:fldChar w:fldCharType="end"/>
      </w:r>
      <w:r>
        <w:rPr>
          <w:rFonts w:hint="default" w:ascii="Cambria" w:hAnsi="Cambria" w:eastAsia="CIDFont" w:cs="Cambria"/>
          <w:color w:val="000000" w:themeColor="text1"/>
          <w:sz w:val="18"/>
          <w:szCs w:val="18"/>
          <w:lang w:val="pt-BR" w:eastAsia="zh-CN"/>
          <w14:textFill>
            <w14:solidFill>
              <w14:schemeClr w14:val="tx1"/>
            </w14:solidFill>
          </w14:textFill>
        </w:rPr>
        <w:t xml:space="preserve"> .</w:t>
      </w:r>
      <w:r>
        <w:rPr>
          <w:sz w:val="16"/>
          <w:szCs w:val="16"/>
        </w:rPr>
      </w:r>
      <w:r/>
    </w:p>
    <w:p>
      <w:pPr>
        <w:pStyle w:val="1045"/>
        <w:numPr>
          <w:ilvl w:val="0"/>
          <w:numId w:val="0"/>
        </w:numPr>
        <w:spacing w:before="0" w:after="0" w:line="240" w:lineRule="auto"/>
        <w:tabs>
          <w:tab w:val="left" w:pos="992"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45"/>
        <w:numPr>
          <w:ilvl w:val="0"/>
          <w:numId w:val="0"/>
        </w:numPr>
        <w:spacing w:before="0" w:after="0" w:line="240" w:lineRule="auto"/>
        <w:tabs>
          <w:tab w:val="left" w:pos="992"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1045"/>
        <w:numPr>
          <w:ilvl w:val="0"/>
          <w:numId w:val="0"/>
        </w:numPr>
        <w:spacing w:before="0" w:after="0" w:line="240" w:lineRule="auto"/>
        <w:tabs>
          <w:tab w:val="left" w:pos="992" w:leader="none"/>
        </w:tabs>
        <w:rPr>
          <w:rFonts w:ascii="Cambria" w:hAnsi="Cambria" w:cs="Cambria"/>
          <w:sz w:val="18"/>
          <w:szCs w:val="18"/>
        </w:rPr>
      </w:pPr>
      <w:r>
        <w:rPr>
          <w:rFonts w:ascii="Cambria" w:hAnsi="Cambria" w:cs="Cambria"/>
          <w:sz w:val="18"/>
          <w:szCs w:val="18"/>
          <w:highlight w:val="none"/>
        </w:rPr>
      </w:r>
      <w:r>
        <w:rPr>
          <w:rFonts w:ascii="Cambria" w:hAnsi="Cambria" w:cs="Cambria"/>
          <w:sz w:val="18"/>
          <w:szCs w:val="18"/>
        </w:rPr>
      </w:r>
      <w:r/>
    </w:p>
    <w:p>
      <w:pPr>
        <w:pStyle w:val="1045"/>
        <w:numPr>
          <w:ilvl w:val="1"/>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Integram este Edital, para todos os fins e efeitos, os seguintes anexos:</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ANEXO I - Termo de Referência.</w:t>
      </w:r>
      <w:r>
        <w:rPr>
          <w:sz w:val="16"/>
          <w:szCs w:val="16"/>
        </w:rPr>
      </w:r>
      <w:r/>
    </w:p>
    <w:p>
      <w:pPr>
        <w:pStyle w:val="1048"/>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Apêndice do Anexo I – Estudo Técnico Preliminar.</w:t>
      </w:r>
      <w:r>
        <w:rPr>
          <w:sz w:val="16"/>
          <w:szCs w:val="16"/>
        </w:rPr>
      </w:r>
      <w:r/>
    </w:p>
    <w:p>
      <w:pPr>
        <w:pStyle w:val="1048"/>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highlight w:val="none"/>
        </w:rPr>
        <w:t xml:space="preserve">ANEXO II – Modelo Proposta</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rPr>
      </w:pPr>
      <w:r>
        <w:rPr>
          <w:rFonts w:ascii="Cambria" w:hAnsi="Cambria" w:cs="Cambria"/>
          <w:sz w:val="18"/>
          <w:szCs w:val="18"/>
        </w:rPr>
        <w:t xml:space="preserve">ANEXO III – Minuta de Termo de Contrato.</w:t>
      </w:r>
      <w:r>
        <w:rPr>
          <w:sz w:val="16"/>
          <w:szCs w:val="16"/>
        </w:rPr>
      </w:r>
      <w:r/>
    </w:p>
    <w:p>
      <w:pPr>
        <w:pStyle w:val="1047"/>
        <w:numPr>
          <w:ilvl w:val="2"/>
          <w:numId w:val="4"/>
        </w:numPr>
        <w:ind w:left="0" w:firstLine="0"/>
        <w:spacing w:before="0" w:after="0" w:line="240" w:lineRule="auto"/>
        <w:tabs>
          <w:tab w:val="left" w:pos="992" w:leader="none"/>
        </w:tabs>
        <w:rPr>
          <w:rFonts w:ascii="Cambria" w:hAnsi="Cambria" w:cs="Cambria"/>
          <w:sz w:val="18"/>
          <w:szCs w:val="18"/>
          <w:highlight w:val="none"/>
        </w:rPr>
      </w:pPr>
      <w:r>
        <w:rPr>
          <w:rFonts w:ascii="Cambria" w:hAnsi="Cambria" w:cs="Cambria"/>
          <w:sz w:val="18"/>
          <w:szCs w:val="18"/>
          <w:highlight w:val="none"/>
        </w:rPr>
        <w:t xml:space="preserve">ANEXO IV – Minuta de Ata de Registro de Preços.</w:t>
      </w:r>
      <w:r>
        <w:rPr>
          <w:sz w:val="16"/>
          <w:szCs w:val="16"/>
        </w:rPr>
      </w:r>
      <w:r/>
    </w:p>
    <w:p>
      <w:pPr>
        <w:pStyle w:val="1093"/>
        <w:numPr>
          <w:ilvl w:val="2"/>
          <w:numId w:val="4"/>
        </w:numPr>
        <w:ind w:left="0" w:firstLine="0"/>
        <w:spacing w:before="0" w:after="0" w:line="240" w:lineRule="auto"/>
        <w:tabs>
          <w:tab w:val="left" w:pos="992" w:leader="none"/>
        </w:tabs>
        <w:rPr>
          <w:rFonts w:ascii="Cambria" w:hAnsi="Cambria" w:cs="Cambria"/>
          <w:i w:val="0"/>
          <w:iCs w:val="0"/>
          <w:color w:val="auto"/>
          <w:sz w:val="18"/>
          <w:szCs w:val="18"/>
          <w:highlight w:val="none"/>
        </w:rPr>
      </w:pPr>
      <w:r>
        <w:rPr>
          <w:rFonts w:ascii="Cambria" w:hAnsi="Cambria" w:cs="Cambria"/>
          <w:i w:val="0"/>
          <w:iCs w:val="0"/>
          <w:color w:val="auto"/>
          <w:sz w:val="18"/>
          <w:szCs w:val="18"/>
          <w:highlight w:val="none"/>
        </w:rPr>
        <w:t xml:space="preserve">ANEXO V – Extrato de Publicação</w:t>
      </w:r>
      <w:r>
        <w:rPr>
          <w:sz w:val="16"/>
          <w:szCs w:val="16"/>
        </w:rPr>
      </w:r>
      <w:r/>
    </w:p>
    <w:p>
      <w:pPr>
        <w:pStyle w:val="1093"/>
        <w:numPr>
          <w:ilvl w:val="2"/>
          <w:numId w:val="4"/>
        </w:numPr>
        <w:ind w:left="0" w:firstLine="0"/>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i w:val="0"/>
          <w:iCs w:val="0"/>
          <w:color w:val="auto"/>
          <w:sz w:val="18"/>
          <w:szCs w:val="18"/>
          <w:highlight w:val="none"/>
        </w:rPr>
        <w:t xml:space="preserve">ANEXO VI – </w:t>
      </w:r>
      <w:r>
        <w:rPr>
          <w:rFonts w:ascii="Cambria" w:hAnsi="Cambria" w:cs="Cambria"/>
          <w:i w:val="0"/>
          <w:iCs w:val="0"/>
          <w:color w:val="auto"/>
          <w:sz w:val="18"/>
          <w:szCs w:val="18"/>
          <w:highlight w:val="none"/>
        </w:rPr>
        <w:t xml:space="preserve">Autorização da Autoridade Competente</w:t>
      </w:r>
      <w:r>
        <w:rPr>
          <w:sz w:val="16"/>
          <w:szCs w:val="16"/>
        </w:rPr>
      </w:r>
      <w:r/>
    </w:p>
    <w:p>
      <w:pPr>
        <w:pStyle w:val="1093"/>
        <w:numPr>
          <w:ilvl w:val="2"/>
          <w:numId w:val="4"/>
        </w:numPr>
        <w:ind w:left="0" w:firstLine="0"/>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i w:val="0"/>
          <w:iCs w:val="0"/>
          <w:color w:val="auto"/>
          <w:sz w:val="18"/>
          <w:szCs w:val="18"/>
          <w:highlight w:val="none"/>
        </w:rPr>
        <w:t xml:space="preserve">ANEXO VII – Estudo Técnico Preliminar</w:t>
      </w:r>
      <w:r>
        <w:rPr>
          <w:rFonts w:ascii="Cambria" w:hAnsi="Cambria" w:cs="Cambria"/>
          <w:i w:val="0"/>
          <w:iCs w:val="0"/>
          <w:color w:val="auto"/>
          <w:sz w:val="18"/>
          <w:szCs w:val="18"/>
          <w:highlight w:val="none"/>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bCs w:val="0"/>
          <w:i w:val="0"/>
          <w:color w:val="auto"/>
          <w:sz w:val="18"/>
          <w:szCs w:val="18"/>
          <w:highlight w:val="none"/>
        </w:rPr>
      </w:r>
      <w:r>
        <w:rPr>
          <w:sz w:val="16"/>
          <w:szCs w:val="16"/>
        </w:rPr>
      </w:r>
      <w:r/>
    </w:p>
    <w:p>
      <w:pPr>
        <w:pStyle w:val="1093"/>
        <w:numPr>
          <w:ilvl w:val="0"/>
          <w:numId w:val="0"/>
        </w:numPr>
        <w:spacing w:before="0" w:after="0" w:line="240" w:lineRule="auto"/>
        <w:tabs>
          <w:tab w:val="left" w:pos="992" w:leader="none"/>
        </w:tabs>
        <w:rPr>
          <w:rFonts w:ascii="Cambria" w:hAnsi="Cambria" w:cs="Cambria"/>
          <w:bCs w:val="0"/>
          <w:i w:val="0"/>
          <w:color w:val="auto"/>
          <w:sz w:val="18"/>
          <w:szCs w:val="18"/>
          <w:highlight w:val="none"/>
        </w:rPr>
      </w:pPr>
      <w:r>
        <w:rPr>
          <w:rFonts w:ascii="Cambria" w:hAnsi="Cambria" w:cs="Cambria"/>
          <w:color w:val="000000"/>
          <w:sz w:val="18"/>
          <w:szCs w:val="18"/>
          <w:highlight w:val="none"/>
        </w:rPr>
      </w:r>
      <w:r>
        <w:rPr>
          <w:sz w:val="16"/>
          <w:szCs w:val="16"/>
        </w:rPr>
      </w:r>
      <w:r/>
    </w:p>
    <w:p>
      <w:pPr>
        <w:jc w:val="center"/>
        <w:rPr>
          <w:rFonts w:ascii="Cambria" w:hAnsi="Cambria" w:cs="Cambria"/>
          <w:color w:val="000000"/>
          <w:sz w:val="18"/>
          <w:szCs w:val="18"/>
        </w:rPr>
      </w:pPr>
      <w:r>
        <w:rPr>
          <w:rFonts w:ascii="Cambria" w:hAnsi="Cambria" w:eastAsia="MS Mincho" w:cs="Cambria"/>
          <w:color w:val="000000"/>
          <w:sz w:val="18"/>
          <w:szCs w:val="18"/>
        </w:rPr>
      </w:r>
      <w:r>
        <w:rPr>
          <w:sz w:val="20"/>
          <w:szCs w:val="20"/>
        </w:rPr>
      </w:r>
      <w:r/>
    </w:p>
    <w:p>
      <w:pPr>
        <w:ind w:left="4956" w:firstLine="0"/>
        <w:jc w:val="left"/>
        <w:rPr>
          <w:rFonts w:hint="default" w:ascii="Cambria" w:hAnsi="Cambria" w:cs="Cambria"/>
          <w:color w:val="000000"/>
          <w:sz w:val="18"/>
          <w:szCs w:val="18"/>
        </w:rPr>
      </w:pPr>
      <w:r>
        <w:rPr>
          <w:rFonts w:hint="default" w:ascii="Cambria" w:hAnsi="Cambria" w:eastAsia="MS Mincho" w:cs="Cambria"/>
          <w:color w:val="000000"/>
          <w:sz w:val="18"/>
          <w:szCs w:val="18"/>
          <w:lang w:val="pt-BR"/>
        </w:rPr>
        <w:t xml:space="preserve">Santa Barbara do Sul</w:t>
      </w:r>
      <w:r>
        <w:rPr>
          <w:rFonts w:ascii="Cambria" w:hAnsi="Cambria" w:eastAsia="MS Mincho" w:cs="Cambria"/>
          <w:color w:val="000000"/>
          <w:sz w:val="18"/>
          <w:szCs w:val="18"/>
        </w:rPr>
        <w:t xml:space="preserve"> , </w:t>
      </w:r>
      <w:r>
        <w:rPr>
          <w:rFonts w:hint="default" w:ascii="Cambria" w:hAnsi="Cambria" w:eastAsia="MS Mincho" w:cs="Cambria"/>
          <w:color w:val="000000"/>
          <w:sz w:val="18"/>
          <w:szCs w:val="18"/>
          <w:lang w:val="pt-BR"/>
        </w:rPr>
        <w:t xml:space="preserve">06 de março</w:t>
      </w:r>
      <w:r>
        <w:rPr>
          <w:rFonts w:ascii="Cambria" w:hAnsi="Cambria" w:eastAsia="MS Mincho" w:cs="Cambria"/>
          <w:color w:val="000000"/>
          <w:sz w:val="18"/>
          <w:szCs w:val="18"/>
        </w:rPr>
        <w:t xml:space="preserve"> de 20</w:t>
      </w:r>
      <w:r>
        <w:rPr>
          <w:rFonts w:hint="default" w:ascii="Cambria" w:hAnsi="Cambria" w:eastAsia="MS Mincho" w:cs="Cambria"/>
          <w:color w:val="000000"/>
          <w:sz w:val="18"/>
          <w:szCs w:val="18"/>
          <w:lang w:val="pt-BR"/>
        </w:rPr>
        <w:t xml:space="preserve">24</w:t>
      </w:r>
      <w:r>
        <w:rPr>
          <w:sz w:val="20"/>
          <w:szCs w:val="20"/>
        </w:rPr>
      </w:r>
      <w:r/>
    </w:p>
    <w:p>
      <w:pPr>
        <w:jc w:val="both"/>
        <w:rPr>
          <w:rFonts w:ascii="Cambria" w:hAnsi="Cambria" w:cs="Cambria"/>
          <w:color w:val="000000"/>
          <w:sz w:val="18"/>
          <w:szCs w:val="18"/>
        </w:rPr>
      </w:pPr>
      <w:r>
        <w:rPr>
          <w:rFonts w:ascii="Cambria" w:hAnsi="Cambria" w:cs="Cambria"/>
          <w:color w:val="000000"/>
          <w:sz w:val="18"/>
          <w:szCs w:val="18"/>
        </w:rPr>
      </w:r>
      <w:r>
        <w:rPr>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sz w:val="20"/>
          <w:szCs w:val="20"/>
        </w:rPr>
      </w:r>
      <w:r/>
    </w:p>
    <w:p>
      <w:pPr>
        <w:jc w:val="center"/>
        <w:rPr>
          <w:rFonts w:ascii="Cambria" w:hAnsi="Cambria" w:cs="Cambria"/>
          <w:color w:val="000000"/>
          <w:sz w:val="18"/>
          <w:szCs w:val="18"/>
        </w:rPr>
      </w:pPr>
      <w:r>
        <w:rPr>
          <w:rFonts w:ascii="Cambria" w:hAnsi="Cambria" w:cs="Cambria"/>
          <w:color w:val="000000"/>
          <w:sz w:val="18"/>
          <w:szCs w:val="18"/>
        </w:rPr>
      </w:r>
      <w:bookmarkEnd w:id="64"/>
      <w:r>
        <w:rPr>
          <w:sz w:val="20"/>
          <w:szCs w:val="20"/>
        </w:rPr>
      </w:r>
      <w:r/>
    </w:p>
    <w:p>
      <w:pPr>
        <w:ind w:firstLine="567"/>
        <w:jc w:val="center"/>
        <w:rPr>
          <w:rFonts w:ascii="Cambria" w:hAnsi="Cambria" w:cs="Cambria"/>
          <w:color w:val="000000"/>
          <w:sz w:val="18"/>
          <w:szCs w:val="18"/>
        </w:rPr>
      </w:pPr>
      <w:r>
        <w:rPr>
          <w:rFonts w:ascii="Cambria" w:hAnsi="Cambria" w:cs="Cambria"/>
          <w:color w:val="000000"/>
          <w:sz w:val="18"/>
          <w:szCs w:val="18"/>
        </w:rPr>
      </w:r>
      <w:r>
        <w:rPr>
          <w:sz w:val="20"/>
          <w:szCs w:val="20"/>
        </w:rPr>
      </w:r>
      <w:r/>
    </w:p>
    <w:p>
      <w:pPr>
        <w:jc w:val="center"/>
        <w:rPr>
          <w:rFonts w:hint="default" w:ascii="Cambria" w:hAnsi="Cambria" w:cs="Cambria"/>
          <w:b/>
          <w:color w:val="auto"/>
          <w:sz w:val="18"/>
          <w:szCs w:val="18"/>
        </w:rPr>
      </w:pPr>
      <w:r>
        <w:rPr>
          <w:rFonts w:hint="default" w:ascii="Cambria" w:hAnsi="Cambria" w:eastAsia="MS Mincho" w:cs="Cambria"/>
          <w:b/>
          <w:color w:val="auto"/>
          <w:sz w:val="18"/>
          <w:szCs w:val="18"/>
          <w:lang w:val="pt-BR"/>
        </w:rPr>
        <w:t xml:space="preserve">Mário Roberto Utzig Filho</w:t>
      </w:r>
      <w:r>
        <w:rPr>
          <w:sz w:val="20"/>
          <w:szCs w:val="20"/>
        </w:rPr>
      </w:r>
      <w:r/>
    </w:p>
    <w:p>
      <w:pPr>
        <w:jc w:val="center"/>
        <w:rPr>
          <w:rFonts w:hint="default" w:ascii="Cambria" w:hAnsi="Cambria" w:cs="Cambria"/>
          <w:b/>
          <w:bCs/>
          <w:color w:val="auto"/>
          <w:sz w:val="18"/>
          <w:szCs w:val="18"/>
          <w:highlight w:val="none"/>
        </w:rPr>
      </w:pPr>
      <w:r>
        <w:rPr>
          <w:rFonts w:hint="default" w:ascii="Cambria" w:hAnsi="Cambria" w:eastAsia="MS Mincho" w:cs="Cambria"/>
          <w:b/>
          <w:color w:val="auto"/>
          <w:sz w:val="18"/>
          <w:szCs w:val="18"/>
          <w:lang w:val="pt-BR"/>
        </w:rPr>
        <w:t xml:space="preserve">Prefeito Municipal</w:t>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eastAsia="MS Mincho" w:cs="Cambria"/>
          <w:b/>
          <w:bCs/>
          <w:color w:val="auto"/>
          <w:sz w:val="18"/>
          <w:szCs w:val="18"/>
          <w:lang w:val="pt-BR"/>
        </w:rPr>
      </w:r>
      <w:r>
        <w:rPr>
          <w:sz w:val="20"/>
          <w:szCs w:val="20"/>
        </w:rPr>
      </w:r>
      <w:r/>
    </w:p>
    <w:p>
      <w:pPr>
        <w:jc w:val="center"/>
        <w:rPr>
          <w:b w:val="0"/>
          <w:bCs w:val="0"/>
          <w:sz w:val="20"/>
          <w:szCs w:val="20"/>
        </w:rPr>
      </w:pPr>
      <w:r>
        <w:rPr>
          <w:rFonts w:hint="default" w:ascii="Cambria" w:hAnsi="Cambria" w:eastAsia="MS Mincho" w:cs="Cambria"/>
          <w:b w:val="0"/>
          <w:bCs w:val="0"/>
          <w:color w:val="auto"/>
          <w:sz w:val="18"/>
          <w:szCs w:val="18"/>
          <w:lang w:val="pt-BR"/>
        </w:rPr>
        <w:t xml:space="preserve">Eroni Barbosa</w:t>
      </w:r>
      <w:r>
        <w:rPr>
          <w:sz w:val="20"/>
          <w:szCs w:val="20"/>
        </w:rPr>
      </w:r>
      <w:r/>
    </w:p>
    <w:p>
      <w:pPr>
        <w:jc w:val="center"/>
        <w:rPr>
          <w:rFonts w:hint="default" w:ascii="Cambria" w:hAnsi="Cambria" w:eastAsia="MS Mincho" w:cs="Cambria"/>
          <w:b w:val="0"/>
          <w:bCs w:val="0"/>
          <w:color w:val="auto"/>
          <w:sz w:val="18"/>
          <w:szCs w:val="18"/>
          <w:highlight w:val="none"/>
        </w:rPr>
      </w:pPr>
      <w:r>
        <w:rPr>
          <w:rFonts w:hint="default" w:ascii="Cambria" w:hAnsi="Cambria" w:eastAsia="MS Mincho" w:cs="Cambria"/>
          <w:b w:val="0"/>
          <w:bCs w:val="0"/>
          <w:color w:val="auto"/>
          <w:sz w:val="18"/>
          <w:szCs w:val="18"/>
          <w:lang w:val="pt-BR"/>
        </w:rPr>
        <w:t xml:space="preserve">Assessora de Compras, Licitações e Contratos</w:t>
      </w:r>
      <w:r>
        <w:rPr>
          <w:sz w:val="20"/>
          <w:szCs w:val="20"/>
        </w:rPr>
      </w:r>
      <w:r/>
    </w:p>
    <w:p>
      <w:pPr>
        <w:jc w:val="center"/>
        <w:rPr>
          <w:rFonts w:hint="default" w:ascii="Cambria" w:hAnsi="Cambria" w:cs="Cambria"/>
          <w:b w:val="0"/>
          <w:bCs w:val="0"/>
          <w:color w:val="auto"/>
          <w:sz w:val="18"/>
          <w:szCs w:val="18"/>
          <w:highlight w:val="none"/>
        </w:rPr>
      </w:pPr>
      <w:r>
        <w:rPr>
          <w:rFonts w:hint="default" w:ascii="Cambria" w:hAnsi="Cambria" w:eastAsia="MS Mincho" w:cs="Cambria"/>
          <w:b w:val="0"/>
          <w:bCs w:val="0"/>
          <w:color w:val="auto"/>
          <w:sz w:val="18"/>
          <w:szCs w:val="18"/>
          <w:highlight w:val="none"/>
          <w:lang w:val="pt-BR"/>
        </w:rPr>
        <w:t xml:space="preserve">Portaria 211/2023</w:t>
      </w:r>
      <w:r>
        <w:rPr>
          <w:sz w:val="20"/>
          <w:szCs w:val="20"/>
        </w:rPr>
      </w:r>
      <w:r/>
    </w:p>
    <w:p>
      <w:pPr>
        <w:jc w:val="center"/>
        <w:rPr>
          <w:rFonts w:hint="default" w:ascii="Cambria" w:hAnsi="Cambria" w:cs="Cambria"/>
          <w:b w:val="0"/>
          <w:bCs w:val="0"/>
          <w:color w:val="auto"/>
          <w:sz w:val="20"/>
          <w:szCs w:val="20"/>
          <w:highlight w:val="none"/>
        </w:rPr>
      </w:pPr>
      <w:r>
        <w:rPr>
          <w:rFonts w:hint="default" w:ascii="Cambria" w:hAnsi="Cambria" w:eastAsia="MS Mincho" w:cs="Cambria"/>
          <w:b w:val="0"/>
          <w:bCs w:val="0"/>
          <w:color w:val="auto"/>
          <w:sz w:val="18"/>
          <w:szCs w:val="18"/>
          <w:lang w:val="pt-BR"/>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pStyle w:val="830"/>
        <w:jc w:val="left"/>
        <w:spacing w:line="312" w:lineRule="auto"/>
        <w:rPr>
          <w:rFonts w:ascii="Cambria" w:hAnsi="Cambria" w:cs="Cambria"/>
          <w:sz w:val="18"/>
          <w:szCs w:val="18"/>
        </w:rPr>
      </w:pPr>
      <w:r>
        <w:rPr>
          <w:rFonts w:ascii="Cambria" w:hAnsi="Cambria" w:cs="Cambria"/>
          <w:sz w:val="18"/>
          <w:szCs w:val="18"/>
        </w:rPr>
      </w:r>
      <w:r>
        <w:rPr>
          <w:sz w:val="20"/>
          <w:szCs w:val="20"/>
        </w:rPr>
      </w:r>
      <w:r/>
    </w:p>
    <w:p>
      <w:pPr>
        <w:pStyle w:val="830"/>
        <w:jc w:val="left"/>
        <w:spacing w:line="312" w:lineRule="auto"/>
        <w:rPr>
          <w:rFonts w:ascii="Cambria" w:hAnsi="Cambria" w:cs="Cambria"/>
          <w:sz w:val="18"/>
          <w:szCs w:val="18"/>
        </w:rPr>
      </w:pPr>
      <w:r>
        <w:rPr>
          <w:rFonts w:ascii="Cambria" w:hAnsi="Cambria" w:cs="Cambria"/>
          <w:sz w:val="18"/>
          <w:szCs w:val="18"/>
        </w:rPr>
      </w:r>
      <w:r>
        <w:rPr>
          <w:sz w:val="20"/>
          <w:szCs w:val="20"/>
        </w:rPr>
      </w:r>
      <w:r/>
    </w:p>
    <w:p>
      <w:pPr>
        <w:pStyle w:val="830"/>
        <w:jc w:val="left"/>
        <w:spacing w:line="312" w:lineRule="auto"/>
        <w:rPr>
          <w:rFonts w:ascii="Cambria" w:hAnsi="Cambria" w:cs="Cambria"/>
          <w:sz w:val="18"/>
          <w:szCs w:val="18"/>
        </w:rPr>
      </w:pPr>
      <w:r>
        <w:rPr>
          <w:rFonts w:ascii="Cambria" w:hAnsi="Cambria" w:cs="Cambria"/>
          <w:sz w:val="18"/>
          <w:szCs w:val="18"/>
        </w:rPr>
      </w:r>
      <w:r>
        <w:rPr>
          <w:sz w:val="20"/>
          <w:szCs w:val="20"/>
        </w:rPr>
      </w:r>
      <w:r/>
    </w:p>
    <w:p>
      <w:pPr>
        <w:pStyle w:val="830"/>
        <w:jc w:val="left"/>
        <w:spacing w:line="312" w:lineRule="auto"/>
        <w:rPr>
          <w:rFonts w:ascii="Cambria" w:hAnsi="Cambria" w:cs="Cambria"/>
          <w:sz w:val="18"/>
          <w:szCs w:val="18"/>
        </w:rPr>
      </w:pPr>
      <w:r>
        <w:rPr>
          <w:rFonts w:ascii="Cambria" w:hAnsi="Cambria" w:cs="Cambria"/>
          <w:sz w:val="18"/>
          <w:szCs w:val="18"/>
        </w:rPr>
      </w:r>
      <w:bookmarkStart w:id="0" w:name="undefined"/>
      <w:r>
        <w:rPr>
          <w:sz w:val="20"/>
          <w:szCs w:val="20"/>
        </w:rPr>
      </w:r>
      <w:r/>
    </w:p>
    <w:p>
      <w:pPr>
        <w:pStyle w:val="830"/>
        <w:jc w:val="center"/>
        <w:spacing w:line="312" w:lineRule="auto"/>
        <w:rPr>
          <w:rFonts w:ascii="Cambria" w:hAnsi="Cambria" w:cs="Cambria"/>
          <w:sz w:val="18"/>
          <w:szCs w:val="18"/>
        </w:rPr>
      </w:pPr>
      <w:r>
        <w:rPr>
          <w:rFonts w:hint="default" w:ascii="Cambria" w:hAnsi="Cambria" w:cs="Cambria"/>
          <w:b/>
          <w:bCs/>
          <w:sz w:val="18"/>
          <w:szCs w:val="18"/>
          <w:lang w:val="pt-BR"/>
        </w:rPr>
        <w:t xml:space="preserve">Anexo I</w:t>
      </w:r>
      <w:r>
        <w:rPr>
          <w:sz w:val="20"/>
          <w:szCs w:val="20"/>
        </w:rPr>
      </w:r>
      <w:r/>
    </w:p>
    <w:p>
      <w:pPr>
        <w:pStyle w:val="830"/>
        <w:jc w:val="center"/>
        <w:spacing w:line="312" w:lineRule="auto"/>
        <w:rPr>
          <w:rFonts w:ascii="Cambria" w:hAnsi="Cambria" w:cs="Cambria"/>
          <w:sz w:val="18"/>
          <w:szCs w:val="18"/>
        </w:rPr>
      </w:pPr>
      <w:r>
        <w:rPr>
          <w:rFonts w:ascii="Cambria" w:hAnsi="Cambria" w:cs="Cambria"/>
          <w:b/>
          <w:bCs/>
          <w:sz w:val="18"/>
          <w:szCs w:val="18"/>
        </w:rPr>
        <w:t xml:space="preserve"> TERMO DE REFERÊNCIA</w:t>
      </w:r>
      <w:r>
        <w:rPr>
          <w:sz w:val="20"/>
          <w:szCs w:val="20"/>
        </w:rPr>
      </w:r>
      <w:r/>
    </w:p>
    <w:p>
      <w:pPr>
        <w:pStyle w:val="830"/>
        <w:jc w:val="center"/>
        <w:spacing w:line="312" w:lineRule="auto"/>
        <w:rPr>
          <w:rFonts w:ascii="Cambria" w:hAnsi="Cambria" w:cs="Cambria"/>
          <w:sz w:val="18"/>
          <w:szCs w:val="18"/>
        </w:rPr>
      </w:pPr>
      <w:r>
        <w:rPr>
          <w:rFonts w:ascii="Cambria" w:hAnsi="Cambria" w:cs="Cambria"/>
          <w:b/>
          <w:bCs/>
          <w:sz w:val="18"/>
          <w:szCs w:val="18"/>
        </w:rPr>
        <w:t xml:space="preserve">REGISTRO DE PREÇO PARA AQUISIÇÃO DE MASSA ASFÁLTICA</w:t>
      </w:r>
      <w:r>
        <w:rPr>
          <w:sz w:val="20"/>
          <w:szCs w:val="20"/>
        </w:rPr>
      </w:r>
      <w:r/>
    </w:p>
    <w:p>
      <w:pPr>
        <w:jc w:val="center"/>
        <w:spacing w:line="312" w:lineRule="auto"/>
        <w:rPr>
          <w:rFonts w:ascii="Cambria" w:hAnsi="Cambria" w:cs="Cambria"/>
          <w:sz w:val="18"/>
          <w:szCs w:val="18"/>
        </w:rPr>
      </w:pPr>
      <w:r>
        <w:rPr>
          <w:rFonts w:ascii="Cambria" w:hAnsi="Cambria" w:cs="Cambria"/>
          <w:b/>
          <w:bCs/>
          <w:color w:val="000000"/>
          <w:sz w:val="18"/>
          <w:szCs w:val="18"/>
        </w:rPr>
        <w:t xml:space="preserve">(Processo Administrativo n°</w:t>
      </w:r>
      <w:r>
        <w:rPr>
          <w:rFonts w:hint="default" w:ascii="Cambria" w:hAnsi="Cambria" w:cs="Cambria"/>
          <w:b/>
          <w:bCs/>
          <w:color w:val="000000"/>
          <w:sz w:val="18"/>
          <w:szCs w:val="18"/>
          <w:lang w:val="pt-BR"/>
        </w:rPr>
        <w:t xml:space="preserve"> 021/2024</w:t>
      </w:r>
      <w:r>
        <w:rPr>
          <w:rFonts w:ascii="Cambria" w:hAnsi="Cambria" w:cs="Cambria"/>
          <w:b/>
          <w:bCs/>
          <w:color w:val="000000"/>
          <w:sz w:val="18"/>
          <w:szCs w:val="18"/>
        </w:rPr>
        <w:t xml:space="preserve">)</w:t>
      </w:r>
      <w:r>
        <w:rPr>
          <w:sz w:val="20"/>
          <w:szCs w:val="20"/>
        </w:rPr>
      </w:r>
      <w:r/>
    </w:p>
    <w:p>
      <w:pPr>
        <w:jc w:val="center"/>
        <w:spacing w:line="312" w:lineRule="auto"/>
        <w:rPr>
          <w:rFonts w:ascii="Cambria" w:hAnsi="Cambria" w:cs="Cambria"/>
          <w:sz w:val="18"/>
          <w:szCs w:val="18"/>
        </w:rPr>
      </w:pPr>
      <w:r>
        <w:rPr>
          <w:rFonts w:ascii="Cambria" w:hAnsi="Cambria" w:cs="Cambria"/>
          <w:b/>
          <w:bCs/>
          <w:color w:val="000000"/>
          <w:sz w:val="18"/>
          <w:szCs w:val="18"/>
        </w:rPr>
      </w:r>
      <w:r>
        <w:rPr>
          <w:sz w:val="20"/>
          <w:szCs w:val="20"/>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1 - CONDIÇÕES GERAIS DA CONTRATAÇÃO</w:t>
      </w:r>
      <w:r>
        <w:rPr>
          <w:sz w:val="16"/>
          <w:szCs w:val="16"/>
        </w:rPr>
      </w:r>
      <w:r/>
    </w:p>
    <w:p>
      <w:pPr>
        <w:pStyle w:val="830"/>
        <w:jc w:val="center"/>
        <w:spacing w:line="312" w:lineRule="auto"/>
        <w:rPr>
          <w:sz w:val="20"/>
          <w:szCs w:val="20"/>
          <w:highlight w:val="none"/>
        </w:rPr>
      </w:pPr>
      <w:r>
        <w:rPr>
          <w:rFonts w:ascii="Cambria" w:hAnsi="Cambria" w:cs="Cambria"/>
          <w:sz w:val="18"/>
          <w:szCs w:val="18"/>
        </w:rPr>
        <w:t xml:space="preserve">1.1 – O objeto do presente termo é o </w:t>
      </w:r>
      <w:r>
        <w:rPr>
          <w:rFonts w:ascii="Cambria" w:hAnsi="Cambria" w:cs="Cambria"/>
          <w:b/>
          <w:sz w:val="18"/>
          <w:szCs w:val="18"/>
        </w:rPr>
        <w:t xml:space="preserve">REGISTRO DE PREÇOS PARA</w:t>
      </w:r>
      <w:r>
        <w:rPr>
          <w:rFonts w:ascii="Cambria" w:hAnsi="Cambria" w:cs="Cambria"/>
          <w:sz w:val="18"/>
          <w:szCs w:val="18"/>
        </w:rPr>
        <w:t xml:space="preserve"> </w:t>
      </w:r>
      <w:r>
        <w:rPr>
          <w:rFonts w:ascii="Cambria" w:hAnsi="Cambria" w:cs="Cambria"/>
          <w:b/>
          <w:bCs/>
          <w:sz w:val="18"/>
          <w:szCs w:val="18"/>
        </w:rPr>
        <w:t xml:space="preserve">REGISTRO DE PREÇO PARA AQUISIÇÃO DE MASSA ASFÁLTICA </w:t>
      </w:r>
      <w:r>
        <w:rPr>
          <w:rFonts w:ascii="Cambria" w:hAnsi="Cambria" w:cs="Cambria"/>
          <w:sz w:val="18"/>
          <w:szCs w:val="18"/>
        </w:rPr>
        <w:t xml:space="preserve"> nos termos da tabela abaixo, conforme condições e exigências estabelecidas neste instrumento.</w:t>
      </w:r>
      <w:r>
        <w:rPr>
          <w:sz w:val="20"/>
          <w:szCs w:val="20"/>
        </w:rPr>
      </w:r>
      <w:r/>
    </w:p>
    <w:p>
      <w:pPr>
        <w:pStyle w:val="830"/>
        <w:jc w:val="center"/>
        <w:spacing w:line="312" w:lineRule="auto"/>
        <w:rPr>
          <w:rFonts w:ascii="Cambria" w:hAnsi="Cambria" w:cs="Cambria"/>
          <w:sz w:val="18"/>
          <w:szCs w:val="18"/>
        </w:rPr>
      </w:pPr>
      <w:r>
        <w:rPr>
          <w:sz w:val="20"/>
          <w:szCs w:val="20"/>
          <w:highlight w:val="none"/>
        </w:rPr>
      </w:r>
      <w:r>
        <w:rPr>
          <w:sz w:val="20"/>
          <w:szCs w:val="20"/>
        </w:rPr>
      </w:r>
      <w:r/>
    </w:p>
    <w:tbl>
      <w:tblPr>
        <w:tblStyle w:val="809"/>
        <w:tblW w:w="487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
        <w:gridCol w:w="3056"/>
        <w:gridCol w:w="1157"/>
        <w:gridCol w:w="944"/>
        <w:gridCol w:w="1025"/>
        <w:gridCol w:w="1006"/>
      </w:tblGrid>
      <w:tr>
        <w:trPr>
          <w:trHeight w:val="101"/>
        </w:trPr>
        <w:tc>
          <w:tcPr>
            <w:shd w:val="clear" w:color="ffffff" w:fill="d9d9d9"/>
            <w:tcW w:w="709" w:type="dxa"/>
            <w:vAlign w:val="center"/>
            <w:textDirection w:val="lrTb"/>
            <w:noWrap w:val="false"/>
          </w:tcPr>
          <w:p>
            <w:pPr>
              <w:pStyle w:val="1085"/>
              <w:jc w:val="center"/>
              <w:spacing w:line="312" w:lineRule="auto"/>
              <w:rPr>
                <w:rFonts w:ascii="Cambria" w:hAnsi="Cambria" w:cs="Cambria"/>
                <w:sz w:val="12"/>
                <w:szCs w:val="12"/>
              </w:rPr>
            </w:pPr>
            <w:r>
              <w:rPr>
                <w:rFonts w:ascii="Cambria" w:hAnsi="Cambria" w:eastAsia="Helv, Arial" w:cs="Cambria"/>
                <w:b/>
                <w:bCs/>
                <w:sz w:val="12"/>
                <w:szCs w:val="12"/>
              </w:rPr>
              <w:t xml:space="preserve">ITEM</w:t>
            </w:r>
            <w:r>
              <w:rPr>
                <w:sz w:val="20"/>
                <w:szCs w:val="20"/>
              </w:rPr>
            </w:r>
            <w:r/>
          </w:p>
        </w:tc>
        <w:tc>
          <w:tcPr>
            <w:gridSpan w:val="2"/>
            <w:shd w:val="clear" w:color="ffffff" w:fill="d9d9d9"/>
            <w:tcW w:w="3353" w:type="dxa"/>
            <w:vAlign w:val="center"/>
            <w:textDirection w:val="lrTb"/>
            <w:noWrap w:val="false"/>
          </w:tcPr>
          <w:p>
            <w:pPr>
              <w:pStyle w:val="1085"/>
              <w:jc w:val="center"/>
              <w:spacing w:line="312" w:lineRule="auto"/>
              <w:rPr>
                <w:rFonts w:ascii="Cambria" w:hAnsi="Cambria" w:cs="Cambria"/>
                <w:sz w:val="12"/>
                <w:szCs w:val="12"/>
              </w:rPr>
            </w:pPr>
            <w:r>
              <w:rPr>
                <w:rFonts w:ascii="Cambria" w:hAnsi="Cambria" w:eastAsia="Helv, Arial" w:cs="Cambria"/>
                <w:b/>
                <w:bCs/>
                <w:sz w:val="12"/>
                <w:szCs w:val="12"/>
              </w:rPr>
              <w:t xml:space="preserve">DESCRIÇÃO</w:t>
            </w:r>
            <w:r>
              <w:rPr>
                <w:sz w:val="20"/>
                <w:szCs w:val="20"/>
              </w:rPr>
            </w:r>
            <w:r/>
          </w:p>
        </w:tc>
        <w:tc>
          <w:tcPr>
            <w:shd w:val="clear" w:color="ffffff" w:fill="d9d9d9"/>
            <w:tcW w:w="1157" w:type="dxa"/>
            <w:vAlign w:val="center"/>
            <w:textDirection w:val="lrTb"/>
            <w:noWrap w:val="false"/>
          </w:tcPr>
          <w:p>
            <w:pPr>
              <w:pStyle w:val="1085"/>
              <w:jc w:val="center"/>
              <w:spacing w:line="312" w:lineRule="auto"/>
              <w:rPr>
                <w:rFonts w:ascii="Cambria" w:hAnsi="Cambria" w:cs="Cambria"/>
                <w:sz w:val="12"/>
                <w:szCs w:val="12"/>
              </w:rPr>
            </w:pPr>
            <w:r>
              <w:rPr>
                <w:rFonts w:ascii="Cambria" w:hAnsi="Cambria" w:eastAsia="Helv, Arial" w:cs="Cambria"/>
                <w:b/>
                <w:bCs/>
                <w:sz w:val="12"/>
                <w:szCs w:val="12"/>
              </w:rPr>
              <w:t xml:space="preserve">UNIDADE</w:t>
            </w:r>
            <w:r>
              <w:rPr>
                <w:sz w:val="20"/>
                <w:szCs w:val="20"/>
              </w:rPr>
            </w:r>
            <w:r/>
          </w:p>
        </w:tc>
        <w:tc>
          <w:tcPr>
            <w:shd w:val="clear" w:color="ffffff" w:fill="d9d9d9"/>
            <w:tcW w:w="944" w:type="dxa"/>
            <w:vAlign w:val="center"/>
            <w:textDirection w:val="lrTb"/>
            <w:noWrap w:val="false"/>
          </w:tcPr>
          <w:p>
            <w:pPr>
              <w:pStyle w:val="1085"/>
              <w:jc w:val="center"/>
              <w:spacing w:line="312" w:lineRule="auto"/>
              <w:rPr>
                <w:rFonts w:ascii="Cambria" w:hAnsi="Cambria" w:cs="Cambria"/>
                <w:sz w:val="12"/>
                <w:szCs w:val="12"/>
              </w:rPr>
            </w:pPr>
            <w:r>
              <w:rPr>
                <w:rFonts w:ascii="Cambria" w:hAnsi="Cambria" w:eastAsia="Helv, Arial" w:cs="Cambria"/>
                <w:b/>
                <w:bCs/>
                <w:sz w:val="12"/>
                <w:szCs w:val="12"/>
              </w:rPr>
              <w:t xml:space="preserve">QUANT</w:t>
            </w:r>
            <w:r>
              <w:rPr>
                <w:sz w:val="20"/>
                <w:szCs w:val="20"/>
              </w:rPr>
            </w:r>
            <w:r/>
          </w:p>
        </w:tc>
        <w:tc>
          <w:tcPr>
            <w:shd w:val="clear" w:color="ffffff" w:fill="d9d9d9"/>
            <w:tcW w:w="1025" w:type="dxa"/>
            <w:vAlign w:val="center"/>
            <w:textDirection w:val="lrTb"/>
            <w:noWrap w:val="false"/>
          </w:tcPr>
          <w:p>
            <w:pPr>
              <w:pStyle w:val="1085"/>
              <w:jc w:val="center"/>
              <w:spacing w:line="312" w:lineRule="auto"/>
              <w:rPr>
                <w:rFonts w:ascii="Cambria" w:hAnsi="Cambria" w:cs="Cambria"/>
                <w:sz w:val="12"/>
                <w:szCs w:val="12"/>
              </w:rPr>
            </w:pPr>
            <w:r>
              <w:rPr>
                <w:rFonts w:ascii="Cambria" w:hAnsi="Cambria" w:eastAsia="Helv, Arial" w:cs="Cambria"/>
                <w:b/>
                <w:bCs/>
                <w:sz w:val="12"/>
                <w:szCs w:val="12"/>
              </w:rPr>
              <w:t xml:space="preserve">VALOR UNIT</w:t>
            </w:r>
            <w:r>
              <w:rPr>
                <w:sz w:val="20"/>
                <w:szCs w:val="20"/>
              </w:rPr>
            </w:r>
            <w:r/>
          </w:p>
        </w:tc>
        <w:tc>
          <w:tcPr>
            <w:shd w:val="clear" w:color="ffffff" w:fill="d9d9d9"/>
            <w:tcW w:w="1006" w:type="dxa"/>
            <w:vAlign w:val="center"/>
            <w:textDirection w:val="lrTb"/>
            <w:noWrap w:val="false"/>
          </w:tcPr>
          <w:p>
            <w:pPr>
              <w:pStyle w:val="1085"/>
              <w:jc w:val="center"/>
              <w:spacing w:line="312" w:lineRule="auto"/>
              <w:rPr>
                <w:rFonts w:ascii="Cambria" w:hAnsi="Cambria" w:cs="Cambria"/>
                <w:sz w:val="12"/>
                <w:szCs w:val="12"/>
              </w:rPr>
            </w:pPr>
            <w:r>
              <w:rPr>
                <w:rFonts w:ascii="Cambria" w:hAnsi="Cambria" w:eastAsia="Helv, Arial" w:cs="Cambria"/>
                <w:b/>
                <w:bCs/>
                <w:sz w:val="12"/>
                <w:szCs w:val="12"/>
              </w:rPr>
              <w:t xml:space="preserve">VALOR TOTAL</w:t>
            </w:r>
            <w:r>
              <w:rPr>
                <w:sz w:val="20"/>
                <w:szCs w:val="20"/>
              </w:rPr>
            </w:r>
            <w:r/>
          </w:p>
        </w:tc>
      </w:tr>
      <w:tr>
        <w:trPr>
          <w:trHeight w:val="181"/>
        </w:trPr>
        <w:tc>
          <w:tcPr>
            <w:tcW w:w="709" w:type="dxa"/>
            <w:vAlign w:val="center"/>
            <w:textDirection w:val="lrTb"/>
            <w:noWrap w:val="false"/>
          </w:tcPr>
          <w:p>
            <w:pPr>
              <w:jc w:val="center"/>
              <w:spacing w:line="312" w:lineRule="auto"/>
              <w:rPr>
                <w:rFonts w:ascii="Cambria" w:hAnsi="Cambria" w:cs="Cambria"/>
                <w:sz w:val="12"/>
                <w:szCs w:val="12"/>
              </w:rPr>
            </w:pPr>
            <w:r>
              <w:rPr>
                <w:rFonts w:ascii="Cambria" w:hAnsi="Cambria" w:cs="Cambria"/>
                <w:sz w:val="12"/>
                <w:szCs w:val="12"/>
              </w:rPr>
              <w:t xml:space="preserve">001</w:t>
            </w:r>
            <w:r>
              <w:rPr>
                <w:sz w:val="20"/>
                <w:szCs w:val="20"/>
              </w:rPr>
            </w:r>
            <w:r/>
          </w:p>
        </w:tc>
        <w:tc>
          <w:tcPr>
            <w:gridSpan w:val="2"/>
            <w:tcW w:w="3353" w:type="dxa"/>
            <w:vAlign w:val="center"/>
            <w:textDirection w:val="lrTb"/>
            <w:noWrap w:val="false"/>
          </w:tcPr>
          <w:p>
            <w:pPr>
              <w:jc w:val="center"/>
              <w:rPr>
                <w:rFonts w:ascii="Cambria" w:hAnsi="Cambria" w:cs="Cambria"/>
                <w:sz w:val="12"/>
                <w:szCs w:val="12"/>
                <w:highlight w:val="none"/>
              </w:rPr>
            </w:pPr>
            <w:r>
              <w:rPr>
                <w:rFonts w:ascii="Cambria" w:hAnsi="Cambria" w:cs="Cambria"/>
                <w:sz w:val="12"/>
                <w:szCs w:val="12"/>
              </w:rPr>
              <w:t xml:space="preserve">MASSA ASFÁLTICA</w:t>
            </w:r>
            <w:r>
              <w:rPr>
                <w:sz w:val="20"/>
                <w:szCs w:val="20"/>
              </w:rPr>
            </w:r>
            <w:r/>
          </w:p>
          <w:p>
            <w:pPr>
              <w:jc w:val="center"/>
              <w:rPr>
                <w:rFonts w:ascii="Cambria" w:hAnsi="Cambria" w:cs="Cambria"/>
                <w:sz w:val="12"/>
                <w:szCs w:val="12"/>
              </w:rPr>
            </w:pPr>
            <w:r>
              <w:rPr>
                <w:rFonts w:ascii="Cambria" w:hAnsi="Cambria" w:cs="Cambria"/>
                <w:sz w:val="12"/>
                <w:szCs w:val="12"/>
                <w:highlight w:val="none"/>
              </w:rPr>
              <w:t xml:space="preserve">CBUQ</w:t>
            </w:r>
            <w:r>
              <w:rPr>
                <w:sz w:val="20"/>
                <w:szCs w:val="20"/>
              </w:rPr>
            </w:r>
            <w:r/>
          </w:p>
        </w:tc>
        <w:tc>
          <w:tcPr>
            <w:tcW w:w="1157"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TON.</w:t>
            </w:r>
            <w:r>
              <w:rPr>
                <w:sz w:val="20"/>
                <w:szCs w:val="20"/>
              </w:rPr>
            </w:r>
            <w:r/>
          </w:p>
        </w:tc>
        <w:tc>
          <w:tcPr>
            <w:tcW w:w="94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60</w:t>
            </w:r>
            <w:r>
              <w:rPr>
                <w:sz w:val="20"/>
                <w:szCs w:val="20"/>
              </w:rPr>
            </w:r>
            <w:r/>
          </w:p>
        </w:tc>
        <w:tc>
          <w:tcPr>
            <w:tcW w:w="102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705,81</w:t>
            </w:r>
            <w:r>
              <w:rPr>
                <w:sz w:val="20"/>
                <w:szCs w:val="20"/>
              </w:rPr>
            </w:r>
            <w:r/>
          </w:p>
        </w:tc>
        <w:tc>
          <w:tcPr>
            <w:tcW w:w="1006" w:type="dxa"/>
            <w:vAlign w:val="center"/>
            <w:textDirection w:val="lrTb"/>
            <w:noWrap w:val="false"/>
          </w:tcPr>
          <w:p>
            <w:pPr>
              <w:pStyle w:val="1085"/>
              <w:jc w:val="center"/>
              <w:spacing w:line="312" w:lineRule="auto"/>
              <w:rPr>
                <w:rFonts w:ascii="Cambria" w:hAnsi="Cambria" w:cs="Cambria"/>
                <w:sz w:val="12"/>
                <w:szCs w:val="12"/>
              </w:rPr>
            </w:pPr>
            <w:r>
              <w:rPr>
                <w:rFonts w:ascii="Cambria" w:hAnsi="Cambria" w:cs="Cambria"/>
                <w:sz w:val="12"/>
                <w:szCs w:val="12"/>
              </w:rPr>
              <w:t xml:space="preserve">42.348,60</w:t>
            </w:r>
            <w:r>
              <w:rPr>
                <w:sz w:val="20"/>
                <w:szCs w:val="20"/>
              </w:rPr>
            </w:r>
            <w:r/>
          </w:p>
        </w:tc>
      </w:tr>
      <w:tr>
        <w:trPr>
          <w:trHeight w:val="127"/>
        </w:trPr>
        <w:tc>
          <w:tcPr>
            <w:tcW w:w="709" w:type="dxa"/>
            <w:vAlign w:val="center"/>
            <w:textDirection w:val="lrTb"/>
            <w:noWrap w:val="false"/>
          </w:tcPr>
          <w:p>
            <w:pPr>
              <w:jc w:val="center"/>
              <w:spacing w:line="312" w:lineRule="auto"/>
              <w:rPr>
                <w:rFonts w:ascii="Cambria" w:hAnsi="Cambria" w:cs="Cambria"/>
                <w:sz w:val="12"/>
                <w:szCs w:val="12"/>
              </w:rPr>
            </w:pPr>
            <w:r>
              <w:rPr>
                <w:rFonts w:ascii="Cambria" w:hAnsi="Cambria" w:cs="Cambria"/>
                <w:sz w:val="12"/>
                <w:szCs w:val="12"/>
              </w:rPr>
              <w:t xml:space="preserve">002</w:t>
            </w:r>
            <w:r>
              <w:rPr>
                <w:sz w:val="20"/>
                <w:szCs w:val="20"/>
              </w:rPr>
            </w:r>
            <w:r/>
          </w:p>
        </w:tc>
        <w:tc>
          <w:tcPr>
            <w:gridSpan w:val="2"/>
            <w:tcW w:w="3353" w:type="dxa"/>
            <w:vAlign w:val="center"/>
            <w:textDirection w:val="lrTb"/>
            <w:noWrap w:val="false"/>
          </w:tcPr>
          <w:p>
            <w:pPr>
              <w:jc w:val="center"/>
              <w:rPr>
                <w:rFonts w:ascii="Cambria" w:hAnsi="Cambria" w:cs="Cambria"/>
                <w:sz w:val="12"/>
                <w:szCs w:val="12"/>
                <w:highlight w:val="none"/>
              </w:rPr>
            </w:pPr>
            <w:r>
              <w:rPr>
                <w:rFonts w:ascii="Cambria" w:hAnsi="Cambria" w:cs="Cambria"/>
                <w:sz w:val="12"/>
                <w:szCs w:val="12"/>
              </w:rPr>
              <w:t xml:space="preserve">MASSA ASFÁLTICA</w:t>
            </w:r>
            <w:r>
              <w:rPr>
                <w:sz w:val="20"/>
                <w:szCs w:val="20"/>
              </w:rPr>
            </w:r>
            <w:r/>
          </w:p>
          <w:p>
            <w:pPr>
              <w:jc w:val="center"/>
              <w:rPr>
                <w:rFonts w:ascii="Cambria" w:hAnsi="Cambria" w:cs="Cambria"/>
                <w:sz w:val="12"/>
                <w:szCs w:val="12"/>
              </w:rPr>
            </w:pPr>
            <w:r>
              <w:rPr>
                <w:rFonts w:ascii="Cambria" w:hAnsi="Cambria" w:cs="Cambria"/>
                <w:sz w:val="12"/>
                <w:szCs w:val="12"/>
                <w:highlight w:val="none"/>
              </w:rPr>
              <w:t xml:space="preserve">SACAS DE 25KG CADA</w:t>
            </w:r>
            <w:r>
              <w:rPr>
                <w:sz w:val="20"/>
                <w:szCs w:val="20"/>
              </w:rPr>
            </w:r>
            <w:r/>
          </w:p>
        </w:tc>
        <w:tc>
          <w:tcPr>
            <w:tcW w:w="1157"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sacas</w:t>
            </w:r>
            <w:r/>
          </w:p>
        </w:tc>
        <w:tc>
          <w:tcPr>
            <w:tcW w:w="94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1.000</w:t>
            </w:r>
            <w:r>
              <w:rPr>
                <w:sz w:val="20"/>
                <w:szCs w:val="20"/>
              </w:rPr>
            </w:r>
            <w:r/>
          </w:p>
        </w:tc>
        <w:tc>
          <w:tcPr>
            <w:tcW w:w="102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33,13</w:t>
            </w:r>
            <w:r>
              <w:rPr>
                <w:sz w:val="20"/>
                <w:szCs w:val="20"/>
              </w:rPr>
            </w:r>
            <w:r/>
          </w:p>
        </w:tc>
        <w:tc>
          <w:tcPr>
            <w:tcW w:w="1006" w:type="dxa"/>
            <w:vAlign w:val="center"/>
            <w:textDirection w:val="lrTb"/>
            <w:noWrap w:val="false"/>
          </w:tcPr>
          <w:p>
            <w:pPr>
              <w:pStyle w:val="1085"/>
              <w:jc w:val="center"/>
              <w:spacing w:line="312" w:lineRule="auto"/>
              <w:rPr>
                <w:rFonts w:ascii="Cambria" w:hAnsi="Cambria" w:cs="Cambria"/>
                <w:sz w:val="12"/>
                <w:szCs w:val="12"/>
              </w:rPr>
            </w:pPr>
            <w:r>
              <w:rPr>
                <w:rFonts w:ascii="Cambria" w:hAnsi="Cambria" w:cs="Cambria"/>
                <w:sz w:val="12"/>
                <w:szCs w:val="12"/>
              </w:rPr>
              <w:t xml:space="preserve">33.130,00</w:t>
            </w:r>
            <w:r>
              <w:rPr>
                <w:sz w:val="20"/>
                <w:szCs w:val="20"/>
              </w:rPr>
            </w:r>
            <w:r/>
          </w:p>
        </w:tc>
      </w:tr>
      <w:tr>
        <w:trPr>
          <w:trHeight w:val="127"/>
        </w:trPr>
        <w:tc>
          <w:tcPr>
            <w:gridSpan w:val="6"/>
            <w:tcW w:w="8247" w:type="dxa"/>
            <w:vAlign w:val="center"/>
            <w:vMerge w:val="restart"/>
            <w:textDirection w:val="lrTb"/>
            <w:noWrap w:val="false"/>
          </w:tcPr>
          <w:p>
            <w:pPr>
              <w:jc w:val="right"/>
              <w:rPr>
                <w:rFonts w:ascii="Cambria" w:hAnsi="Cambria" w:cs="Cambria"/>
                <w:b/>
                <w:bCs/>
                <w:sz w:val="12"/>
                <w:szCs w:val="12"/>
              </w:rPr>
            </w:pPr>
            <w:r>
              <w:rPr>
                <w:rFonts w:ascii="Cambria" w:hAnsi="Cambria" w:cs="Cambria"/>
                <w:b/>
                <w:bCs/>
                <w:sz w:val="12"/>
                <w:szCs w:val="12"/>
              </w:rPr>
              <w:t xml:space="preserve">TOTAL </w:t>
            </w:r>
            <w:r/>
          </w:p>
        </w:tc>
        <w:tc>
          <w:tcPr>
            <w:tcW w:w="1006" w:type="dxa"/>
            <w:vAlign w:val="center"/>
            <w:vMerge w:val="restart"/>
            <w:textDirection w:val="lrTb"/>
            <w:noWrap w:val="false"/>
          </w:tcPr>
          <w:p>
            <w:pPr>
              <w:pStyle w:val="1085"/>
              <w:jc w:val="center"/>
              <w:spacing w:line="312" w:lineRule="auto"/>
              <w:rPr>
                <w:rFonts w:ascii="Cambria" w:hAnsi="Cambria" w:cs="Cambria"/>
                <w:b/>
                <w:bCs/>
                <w:sz w:val="12"/>
                <w:szCs w:val="12"/>
              </w:rPr>
            </w:pPr>
            <w:r>
              <w:rPr>
                <w:rFonts w:ascii="Cambria" w:hAnsi="Cambria" w:cs="Cambria"/>
                <w:b/>
                <w:bCs/>
                <w:sz w:val="12"/>
                <w:szCs w:val="12"/>
              </w:rPr>
              <w:t xml:space="preserve">75.478,60</w:t>
            </w:r>
            <w:r>
              <w:rPr>
                <w:sz w:val="20"/>
                <w:szCs w:val="20"/>
              </w:rPr>
            </w:r>
            <w:r/>
          </w:p>
        </w:tc>
      </w:tr>
    </w:tbl>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1.2 - O objeto desta contratação não se enquadra como sendo de bem de luxo, conforme Decreto Municipal nº 5.452, de 05 de setembro de 2024.</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1.3 - Os bens objeto desta contratação são caracterizados como comuns, nos termos do art. 6º, inciso XIII, da Lei nº 14.133/2021.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sz w:val="18"/>
          <w:szCs w:val="18"/>
        </w:rPr>
        <w:t xml:space="preserve">2 - PRAZO DE VIGÊNCIA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2.1 - O prazo de vigência da Ata é de 12 (doze) meses contados da data de sua assinatura, podendo ser prorrogada, nos termos da Lei nº 14.133/2021.</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2.2 - O prazo de vigência dos contratos originados através da Ata de Registro de Preços será até 31/12/2024</w:t>
      </w:r>
      <w:r>
        <w:rPr>
          <w:rFonts w:ascii="Cambria" w:hAnsi="Cambria" w:cs="Cambria"/>
          <w:i w:val="0"/>
          <w:iCs w:val="0"/>
          <w:color w:val="auto"/>
          <w:sz w:val="18"/>
          <w:szCs w:val="18"/>
        </w:rPr>
        <w:t xml:space="preserve">, na forma do artigo 105 da Lei n° 14.133, de 2021.</w:t>
      </w:r>
      <w:r>
        <w:rPr>
          <w:sz w:val="16"/>
          <w:szCs w:val="16"/>
        </w:rPr>
      </w:r>
      <w:r/>
    </w:p>
    <w:p>
      <w:pPr>
        <w:pStyle w:val="1093"/>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0"/>
        </w:numPr>
        <w:spacing w:before="0" w:line="312" w:lineRule="auto"/>
        <w:tabs>
          <w:tab w:val="left" w:pos="426" w:leader="none"/>
          <w:tab w:val="clear" w:pos="567" w:leader="none"/>
        </w:tabs>
        <w:rPr>
          <w:rFonts w:ascii="Cambria" w:hAnsi="Cambria" w:cs="Cambria"/>
          <w:sz w:val="18"/>
          <w:szCs w:val="18"/>
        </w:rPr>
      </w:pPr>
      <w:r>
        <w:rPr>
          <w:rFonts w:ascii="Cambria" w:hAnsi="Cambria" w:cs="Cambria"/>
          <w:sz w:val="18"/>
          <w:szCs w:val="18"/>
        </w:rPr>
        <w:t xml:space="preserve">3 - FUNDAMENTAÇÃO E DESCRIÇÃO DA NECESSIDADE DA CONTRATAÇÃO</w:t>
      </w:r>
      <w:r>
        <w:rPr>
          <w:sz w:val="16"/>
          <w:szCs w:val="16"/>
        </w:rPr>
      </w:r>
      <w:r/>
    </w:p>
    <w:p>
      <w:pPr>
        <w:ind w:left="0" w:right="0" w:firstLine="0"/>
        <w:spacing w:before="240" w:after="24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3.1 - </w:t>
      </w:r>
      <w:r>
        <w:rPr>
          <w:rFonts w:ascii="Cambria" w:hAnsi="Cambria" w:cs="Cambria"/>
          <w:sz w:val="18"/>
          <w:szCs w:val="18"/>
        </w:rPr>
        <w:t xml:space="preserve">A contratação é necessária para</w:t>
      </w:r>
      <w:r>
        <w:rPr>
          <w:rFonts w:ascii="Cambria" w:hAnsi="Cambria" w:cs="Cambria"/>
          <w:sz w:val="18"/>
          <w:szCs w:val="18"/>
        </w:rPr>
        <w:t xml:space="preserve"> efetu</w:t>
      </w:r>
      <w:r>
        <w:rPr>
          <w:rFonts w:ascii="Cambria" w:hAnsi="Cambria" w:cs="Cambria"/>
          <w:sz w:val="18"/>
          <w:szCs w:val="18"/>
        </w:rPr>
        <w:t xml:space="preserve">ar reparos, com certa urgência, por motivos de as ruas da cidade, estar com a pavimentação bastante comprometida, em alguns pontos, necessitando, providencias, como: tapar buracos, para que não fique mais deteriorado, o que dificulta o tráfego de veículos.</w:t>
      </w:r>
      <w:r>
        <w:rPr>
          <w:sz w:val="20"/>
          <w:szCs w:val="20"/>
        </w:rPr>
      </w:r>
      <w:r/>
    </w:p>
    <w:p>
      <w:pPr>
        <w:ind w:left="0" w:right="0" w:firstLine="0"/>
        <w:spacing w:before="240" w:after="24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3.2. </w:t>
      </w:r>
      <w:r>
        <w:rPr>
          <w:rFonts w:ascii="Cambria" w:hAnsi="Cambria" w:cs="Cambria"/>
          <w:sz w:val="18"/>
          <w:szCs w:val="18"/>
        </w:rPr>
        <w:t xml:space="preserve">A compra é apenas estimada, devendo a administração pública municipal proceder com o SRP, para aquisições parceladas e de acordo com as necessidades futuras de manutenção das atividades do desenvolvimento urbano</w:t>
      </w:r>
      <w:r>
        <w:rPr>
          <w:sz w:val="20"/>
          <w:szCs w:val="20"/>
        </w:rPr>
      </w:r>
      <w:r/>
    </w:p>
    <w:p>
      <w:pPr>
        <w:ind w:left="0" w:right="0" w:firstLine="0"/>
        <w:spacing w:before="240" w:after="240"/>
        <w:rPr>
          <w:rFonts w:ascii="Cambria" w:hAnsi="Cambria" w:cs="Cambria"/>
          <w:sz w:val="18"/>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3.3. A licitação se dará por ITENS.</w:t>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4 - REQUISITOS DA CONTRATAÇÃO</w:t>
      </w:r>
      <w:r>
        <w:rPr>
          <w:sz w:val="16"/>
          <w:szCs w:val="16"/>
        </w:rPr>
      </w:r>
      <w:r/>
    </w:p>
    <w:p>
      <w:pPr>
        <w:jc w:val="both"/>
        <w:spacing w:line="312" w:lineRule="auto"/>
        <w:tabs>
          <w:tab w:val="left" w:pos="284" w:leader="none"/>
          <w:tab w:val="left" w:pos="426" w:leader="none"/>
          <w:tab w:val="left" w:pos="567" w:leader="none"/>
          <w:tab w:val="left" w:pos="851" w:leader="none"/>
        </w:tabs>
        <w:rPr>
          <w:rFonts w:ascii="Cambria" w:hAnsi="Cambria" w:cs="Cambria"/>
          <w:sz w:val="18"/>
          <w:szCs w:val="18"/>
          <w:highlight w:val="none"/>
        </w:rPr>
      </w:pPr>
      <w:r>
        <w:rPr>
          <w:rFonts w:ascii="Cambria" w:hAnsi="Cambria" w:cs="Cambria"/>
          <w:sz w:val="18"/>
          <w:szCs w:val="18"/>
        </w:rPr>
        <w:t xml:space="preserve">4.1 - A contratação deverá observar os seguintes requisitos:</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r>
      <w:r>
        <w:rPr>
          <w:sz w:val="16"/>
          <w:szCs w:val="16"/>
        </w:rPr>
      </w:r>
      <w:r/>
    </w:p>
    <w:p>
      <w:pPr>
        <w:pStyle w:val="1098"/>
        <w:ind w:left="0"/>
        <w:spacing w:before="0" w:line="312" w:lineRule="auto"/>
        <w:rPr>
          <w:rFonts w:ascii="Cambria" w:hAnsi="Cambria" w:cs="Cambria"/>
          <w:sz w:val="18"/>
          <w:szCs w:val="18"/>
        </w:rPr>
      </w:pPr>
      <w:r>
        <w:rPr>
          <w:rFonts w:ascii="Cambria" w:hAnsi="Cambria" w:cs="Cambria"/>
          <w:b w:val="0"/>
          <w:color w:val="auto"/>
          <w:sz w:val="18"/>
          <w:szCs w:val="18"/>
        </w:rPr>
        <w:t xml:space="preserve">4.1.2 - SUBCONTRATAÇÃO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4.1.2.1 - </w:t>
      </w:r>
      <w:r>
        <w:rPr>
          <w:rFonts w:ascii="Cambria" w:hAnsi="Cambria" w:cs="Cambria"/>
          <w:color w:val="auto"/>
          <w:sz w:val="18"/>
          <w:szCs w:val="18"/>
        </w:rPr>
        <w:t xml:space="preserve">Não é admitida a subcontratação do objeto contratual.</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ff0000"/>
          <w:sz w:val="18"/>
          <w:szCs w:val="18"/>
        </w:rPr>
      </w:r>
      <w:r>
        <w:rPr>
          <w:sz w:val="16"/>
          <w:szCs w:val="16"/>
        </w:rPr>
      </w:r>
      <w:r/>
    </w:p>
    <w:p>
      <w:pPr>
        <w:pStyle w:val="1098"/>
        <w:ind w:left="0"/>
        <w:spacing w:before="0" w:line="312" w:lineRule="auto"/>
        <w:rPr>
          <w:rFonts w:ascii="Cambria" w:hAnsi="Cambria" w:cs="Cambria"/>
          <w:sz w:val="18"/>
          <w:szCs w:val="18"/>
        </w:rPr>
      </w:pPr>
      <w:r>
        <w:rPr>
          <w:rFonts w:ascii="Cambria" w:hAnsi="Cambria" w:cs="Cambria"/>
          <w:b w:val="0"/>
          <w:color w:val="auto"/>
          <w:sz w:val="18"/>
          <w:szCs w:val="18"/>
        </w:rPr>
        <w:t xml:space="preserve">4.1.3 - GARANTIA DA CONTRATAÇÃO</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4.1.3.1 - Não haverá exigência da garantia da contratação dos artigos 96 e seguintes da Lei nº 14.133, de 2021.</w:t>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5 – </w:t>
      </w:r>
      <w:r>
        <w:rPr>
          <w:rFonts w:ascii="Cambria" w:hAnsi="Cambria" w:eastAsia="Calibri" w:cs="Cambria"/>
          <w:sz w:val="18"/>
          <w:szCs w:val="18"/>
        </w:rPr>
        <w:t xml:space="preserve">MODELO DE EXECUÇÃO DO OBJETO</w:t>
      </w:r>
      <w:r>
        <w:rPr>
          <w:sz w:val="16"/>
          <w:szCs w:val="16"/>
        </w:rPr>
      </w:r>
      <w:r/>
    </w:p>
    <w:p>
      <w:pPr>
        <w:jc w:val="both"/>
        <w:spacing w:line="312" w:lineRule="auto"/>
        <w:widowControl w:val="off"/>
        <w:rPr>
          <w:rFonts w:ascii="Cambria" w:hAnsi="Cambria" w:cs="Cambria"/>
          <w:sz w:val="18"/>
          <w:szCs w:val="18"/>
        </w:rPr>
      </w:pPr>
      <w:r>
        <w:rPr>
          <w:rFonts w:ascii="Cambria" w:hAnsi="Cambria" w:eastAsia="Calibri" w:cs="Cambria"/>
          <w:bCs/>
          <w:sz w:val="18"/>
          <w:szCs w:val="18"/>
        </w:rPr>
        <w:t xml:space="preserve">5.1 - PRAZO DE ENTREGA</w:t>
      </w:r>
      <w:r>
        <w:rPr>
          <w:sz w:val="20"/>
          <w:szCs w:val="20"/>
        </w:rPr>
      </w:r>
      <w:r/>
    </w:p>
    <w:p>
      <w:pPr>
        <w:pStyle w:val="1092"/>
        <w:numPr>
          <w:ilvl w:val="0"/>
          <w:numId w:val="0"/>
        </w:numPr>
        <w:spacing w:before="0" w:after="0" w:line="312" w:lineRule="auto"/>
        <w:rPr>
          <w:rFonts w:ascii="Cambria" w:hAnsi="Cambria" w:cs="Cambria"/>
          <w:sz w:val="18"/>
          <w:szCs w:val="18"/>
          <w:highlight w:val="white"/>
        </w:rPr>
      </w:pPr>
      <w:r>
        <w:rPr>
          <w:rFonts w:ascii="Cambria" w:hAnsi="Cambria" w:cs="Cambria"/>
          <w:i w:val="0"/>
          <w:iCs w:val="0"/>
          <w:color w:val="auto"/>
          <w:sz w:val="18"/>
          <w:szCs w:val="18"/>
          <w:highlight w:val="none"/>
        </w:rPr>
        <w:t xml:space="preserve">5</w:t>
      </w:r>
      <w:r>
        <w:rPr>
          <w:rFonts w:ascii="Cambria" w:hAnsi="Cambria" w:cs="Cambria"/>
          <w:i w:val="0"/>
          <w:iCs w:val="0"/>
          <w:color w:val="auto"/>
          <w:sz w:val="18"/>
          <w:szCs w:val="18"/>
          <w:highlight w:val="white"/>
        </w:rPr>
        <w:t xml:space="preserve">.1.1 – </w:t>
      </w:r>
      <w:r>
        <w:rPr>
          <w:rFonts w:ascii="Cambria" w:hAnsi="Cambria" w:cs="Cambria"/>
          <w:i w:val="0"/>
          <w:iCs w:val="0"/>
          <w:color w:val="auto"/>
          <w:sz w:val="18"/>
          <w:szCs w:val="18"/>
          <w:highlight w:val="none"/>
        </w:rPr>
        <w:t xml:space="preserve">Em até 10 dias após a solicitação da entrega pala Secretaria de Obras.</w:t>
      </w:r>
      <w:r>
        <w:rPr>
          <w:sz w:val="16"/>
          <w:szCs w:val="16"/>
        </w:rPr>
      </w:r>
      <w:r/>
    </w:p>
    <w:p>
      <w:pPr>
        <w:pStyle w:val="1045"/>
        <w:numPr>
          <w:ilvl w:val="0"/>
          <w:numId w:val="0"/>
        </w:numPr>
        <w:spacing w:before="0" w:after="0" w:line="312" w:lineRule="auto"/>
        <w:rPr>
          <w:rFonts w:ascii="Cambria" w:hAnsi="Cambria" w:cs="Cambria"/>
          <w:sz w:val="18"/>
          <w:szCs w:val="18"/>
          <w:highlight w:val="white"/>
        </w:rPr>
      </w:pPr>
      <w:r>
        <w:rPr>
          <w:rFonts w:ascii="Cambria" w:hAnsi="Cambria" w:cs="Cambria"/>
          <w:color w:val="auto"/>
          <w:sz w:val="18"/>
          <w:szCs w:val="18"/>
          <w:highlight w:val="white"/>
        </w:rPr>
      </w:r>
      <w:r>
        <w:rPr>
          <w:sz w:val="16"/>
          <w:szCs w:val="16"/>
        </w:rPr>
      </w:r>
      <w:r/>
    </w:p>
    <w:p>
      <w:pPr>
        <w:jc w:val="both"/>
        <w:spacing w:line="312" w:lineRule="auto"/>
        <w:widowControl w:val="off"/>
        <w:tabs>
          <w:tab w:val="left" w:pos="851" w:leader="none"/>
        </w:tabs>
        <w:rPr>
          <w:rFonts w:ascii="Cambria" w:hAnsi="Cambria" w:cs="Cambria"/>
          <w:sz w:val="18"/>
          <w:szCs w:val="18"/>
          <w:highlight w:val="white"/>
        </w:rPr>
      </w:pPr>
      <w:r>
        <w:rPr>
          <w:rFonts w:ascii="Cambria" w:hAnsi="Cambria" w:eastAsia="Calibri" w:cs="Cambria"/>
          <w:sz w:val="18"/>
          <w:szCs w:val="18"/>
          <w:highlight w:val="none"/>
        </w:rPr>
        <w:t xml:space="preserve">5</w:t>
      </w:r>
      <w:r>
        <w:rPr>
          <w:rFonts w:ascii="Cambria" w:hAnsi="Cambria" w:eastAsia="Calibri" w:cs="Cambria"/>
          <w:sz w:val="18"/>
          <w:szCs w:val="18"/>
          <w:highlight w:val="white"/>
        </w:rPr>
        <w:t xml:space="preserve">.2 - LOCAL DE ENTREGA</w:t>
      </w:r>
      <w:r>
        <w:rPr>
          <w:sz w:val="20"/>
          <w:szCs w:val="20"/>
        </w:rPr>
      </w:r>
      <w:r/>
    </w:p>
    <w:p>
      <w:pPr>
        <w:pStyle w:val="1092"/>
        <w:numPr>
          <w:ilvl w:val="0"/>
          <w:numId w:val="0"/>
        </w:numPr>
        <w:spacing w:before="0" w:after="0" w:line="312" w:lineRule="auto"/>
        <w:rPr>
          <w:rFonts w:ascii="Cambria" w:hAnsi="Cambria" w:cs="Cambria"/>
          <w:color w:val="000000" w:themeColor="text1"/>
          <w:sz w:val="18"/>
          <w:szCs w:val="18"/>
          <w:highlight w:val="none"/>
        </w:rPr>
      </w:pPr>
      <w:r>
        <w:rPr>
          <w:rFonts w:ascii="Cambria" w:hAnsi="Cambria" w:cs="Cambria"/>
          <w:i w:val="0"/>
          <w:color w:val="auto"/>
          <w:sz w:val="18"/>
          <w:szCs w:val="18"/>
          <w:highlight w:val="none"/>
        </w:rPr>
        <w:t xml:space="preserve">5</w:t>
      </w:r>
      <w:r>
        <w:rPr>
          <w:rFonts w:ascii="Cambria" w:hAnsi="Cambria" w:cs="Cambria"/>
          <w:i w:val="0"/>
          <w:color w:val="auto"/>
          <w:sz w:val="18"/>
          <w:szCs w:val="18"/>
          <w:highlight w:val="white"/>
        </w:rPr>
        <w:t xml:space="preserve">.2.1 –</w:t>
      </w:r>
      <w:r>
        <w:rPr>
          <w:rFonts w:ascii="Cambria" w:hAnsi="Cambria" w:cs="Cambria"/>
          <w:i w:val="0"/>
          <w:color w:val="auto"/>
          <w:sz w:val="18"/>
          <w:szCs w:val="18"/>
          <w:highlight w:val="none"/>
        </w:rPr>
        <w:t xml:space="preserve"> Os materiais deverão ser entregues, descarregados na Secretaria de Obras – Parque de Máquinas</w:t>
      </w:r>
      <w:r>
        <w:rPr>
          <w:rFonts w:ascii="Cambria" w:hAnsi="Cambria" w:cs="Cambria"/>
          <w:i w:val="0"/>
          <w:color w:val="000000" w:themeColor="text1"/>
          <w:sz w:val="18"/>
          <w:szCs w:val="18"/>
          <w:highlight w:val="none"/>
        </w:rPr>
        <w:t xml:space="preserve"> </w:t>
      </w:r>
      <w:r>
        <w:rPr>
          <w:rFonts w:ascii="Cambria" w:hAnsi="Cambria" w:cs="Cambria"/>
          <w:color w:val="000000" w:themeColor="text1"/>
          <w:sz w:val="18"/>
          <w:szCs w:val="18"/>
          <w:highlight w:val="none"/>
        </w:rPr>
        <w:t xml:space="preserve">, na Avenida Eduardo de Brito, 530, horário de atendimento (das 7:30 às 12hs e das 13:30 às 17hs).</w:t>
      </w:r>
      <w:r>
        <w:rPr>
          <w:rFonts w:ascii="Cambria" w:hAnsi="Cambria" w:cs="Cambria"/>
          <w:color w:val="000000" w:themeColor="text1"/>
          <w:sz w:val="18"/>
          <w:szCs w:val="18"/>
          <w:highlight w:val="none"/>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6 - OBRIGAÇÕES DO CONTRATANTE (art. 92, incisos X, XI e XIV, da Lei nº 14.133/2021).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6.1 - São obrigações do Contratante:</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6.1.1 - Exigir o cumprimento de todas as obrigações assumidas pelo Contratado, de acordo com o contrato e seus anexos;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6.1.2 - Receber o objeto no prazo e condições estabelecidas no TR - Termo de Referência;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6.1.3 - Notificar o Contratado, por escrito, sobre vícios, defeitos ou incorreções verificadas no objeto fornecido, para que seja por ele substituído, reparado ou corrigido, no total ou em parte, às suas expensas;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6.1.4 - Acompanhar e fiscalizar a execução do contrato e o cumprimento das obrigações pelo Contratado;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6.1.5 - Comunicar a empresa para </w:t>
      </w:r>
      <w:r>
        <w:rPr>
          <w:rFonts w:ascii="Cambria" w:hAnsi="Cambria" w:cs="Cambria"/>
          <w:bCs/>
          <w:color w:val="auto"/>
          <w:sz w:val="18"/>
          <w:szCs w:val="18"/>
        </w:rPr>
        <w:t xml:space="preserve">emissão de NF - N</w:t>
      </w:r>
      <w:r>
        <w:rPr>
          <w:rFonts w:ascii="Cambria" w:hAnsi="Cambria" w:cs="Cambria"/>
          <w:bCs/>
          <w:color w:val="auto"/>
          <w:sz w:val="18"/>
          <w:szCs w:val="18"/>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6.1.6 - Efetuar o pagamento ao Contratado do valor correspondente ao fornecimento do objeto, no prazo, forma e condições estabelecidos no Contrato;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6.1.7 - Aplicar ao Contratado as sanções previstas na lei e no Contrato;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6.1.8 - Cientificar o órgão de representação judicial da Prefeitura Municipal de Santa Bárbara do Sul/RS, para adoção das medidas cabíveis quando do descumprimento de obrigações pelo Contratado, quando esgotadas as vias administrativas.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6.1.9 </w:t>
      </w:r>
      <w:r>
        <w:rPr>
          <w:rFonts w:ascii="Cambria" w:hAnsi="Cambria" w:cs="Cambria"/>
          <w:color w:val="auto"/>
          <w:sz w:val="18"/>
          <w:szCs w:val="18"/>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6.1.10 - Responder eventuais pedidos de restabelecimento do equilíbrio econômico-financeiro feitos pelo contratado.6</w:t>
      </w:r>
      <w:r>
        <w:rPr>
          <w:rFonts w:ascii="Cambria" w:hAnsi="Cambria" w:cs="Cambria"/>
          <w:color w:val="auto"/>
          <w:sz w:val="18"/>
          <w:szCs w:val="18"/>
        </w:rPr>
        <w:t xml:space="preserve">7.1.11 - A Administração nã</w:t>
      </w:r>
      <w:r>
        <w:rPr>
          <w:rFonts w:ascii="Cambria" w:hAnsi="Cambria" w:cs="Cambria"/>
          <w:color w:val="auto"/>
          <w:sz w:val="18"/>
          <w:szCs w:val="18"/>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sz w:val="16"/>
          <w:szCs w:val="16"/>
        </w:rPr>
      </w:r>
      <w:r/>
    </w:p>
    <w:p>
      <w:pPr>
        <w:pStyle w:val="1045"/>
        <w:numPr>
          <w:ilvl w:val="0"/>
          <w:numId w:val="0"/>
        </w:numPr>
        <w:ind w:left="567"/>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7 - OBRIGAÇÕES DO CONTRATADO (art. 92, incisos XIV, XVI e XVII, da Lei nº 14.133/2021).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7.1 - O Contratado deve cumprir todas as obrigações constantes do Contrato e em seus anexos, assumindo como exclusivamente seus os riscos e as despesas decorrentes da boa e perfeita execução do objeto, observando, ainda, as obrigações a seguir dispostas:</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color w:val="auto"/>
          <w:sz w:val="18"/>
          <w:szCs w:val="18"/>
        </w:rPr>
        <w:t xml:space="preserve">7.1.1 - Entregar o objeto acompanhado do manual do usuário, com uma versão em português, e da relação da rede de assistência técnica autorizada;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7.1.2 - Responsabilizar-se pelos vícios e danos decorrentes do objeto, de acordo com o Código de Defesa do Consumidor (Lei nº 8.078, de 1990);</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7.1.3 - Comunicar ao contratante, no prazo máximo de 24 (vinte e quatro) horas que antecede a data da entrega, os motivos que impossibilitem o cumprimento do prazo previsto, com a devida comprovação;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7.1.4 - Atender às determinações regulares emitidas pelo fiscal ou gestor do contrato ou autoridade superior (art. 137, II, da Lei n.º 14.133, de 2021) e prestar todo esclarecimento ou informação por eles solicitados;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7.1.5</w:t>
      </w:r>
      <w:r>
        <w:rPr>
          <w:rFonts w:ascii="Cambria" w:hAnsi="Cambria" w:cs="Cambria"/>
          <w:color w:val="auto"/>
          <w:sz w:val="18"/>
          <w:szCs w:val="18"/>
        </w:rPr>
        <w:t xml:space="preserve"> - Reparar, corrigir, remover, reconstruir ou substituir, às suas expensas, no total ou em parte, no prazo fixado pelo fiscal do contrato, os bens nos quais se verificarem vícios, defeitos ou incorreções resultantes da execução ou dos materiais empregados;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7.1.6 - Responsabilizar-se pelos vícios e danos decorrentes da execução do objeto, bem como por todo e qualquer dano causado à Administração</w:t>
      </w:r>
      <w:r>
        <w:rPr>
          <w:rFonts w:ascii="Cambria" w:hAnsi="Cambria" w:cs="Cambria"/>
          <w:color w:val="auto"/>
          <w:sz w:val="18"/>
          <w:szCs w:val="18"/>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sz w:val="16"/>
          <w:szCs w:val="16"/>
        </w:rPr>
      </w:r>
      <w:r/>
    </w:p>
    <w:p>
      <w:pPr>
        <w:pStyle w:val="1045"/>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7.1.7 - O contratado deverá entregar ao setor </w:t>
      </w:r>
      <w:r>
        <w:rPr>
          <w:rFonts w:ascii="Cambria" w:hAnsi="Cambria" w:cs="Cambria"/>
          <w:color w:val="auto"/>
          <w:sz w:val="18"/>
          <w:szCs w:val="18"/>
        </w:rPr>
        <w:t xml:space="preserve">responsável pela fiscalização do contrato, junto com a NF - Nota Fiscal para fins de pagamento, os seguintes documentos:</w:t>
      </w:r>
      <w:r>
        <w:rPr>
          <w:sz w:val="16"/>
          <w:szCs w:val="16"/>
        </w:rPr>
      </w:r>
      <w:r/>
    </w:p>
    <w:p>
      <w:pPr>
        <w:pStyle w:val="1045"/>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 1) prova de regularidade relativa à Seguridade Social; </w:t>
      </w:r>
      <w:r>
        <w:rPr>
          <w:sz w:val="16"/>
          <w:szCs w:val="16"/>
        </w:rPr>
      </w:r>
      <w:r/>
    </w:p>
    <w:p>
      <w:pPr>
        <w:pStyle w:val="1045"/>
        <w:numPr>
          <w:ilvl w:val="0"/>
          <w:numId w:val="0"/>
        </w:numPr>
        <w:ind w:firstLine="0"/>
        <w:spacing w:before="0" w:after="0" w:line="312" w:lineRule="auto"/>
        <w:rPr>
          <w:rFonts w:ascii="Cambria" w:hAnsi="Cambria" w:cs="Cambria"/>
          <w:color w:val="auto"/>
          <w:sz w:val="18"/>
          <w:szCs w:val="18"/>
        </w:rPr>
      </w:pPr>
      <w:r>
        <w:rPr>
          <w:rFonts w:ascii="Cambria" w:hAnsi="Cambria" w:cs="Cambria"/>
          <w:color w:val="auto"/>
          <w:sz w:val="18"/>
          <w:szCs w:val="18"/>
        </w:rPr>
        <w:t xml:space="preserve"> 2) certidão conjunta relativa aos tributos federais e à Dívida Ativa da União; </w:t>
      </w:r>
      <w:r>
        <w:rPr>
          <w:sz w:val="16"/>
          <w:szCs w:val="16"/>
        </w:rPr>
      </w:r>
      <w:r/>
    </w:p>
    <w:p>
      <w:pPr>
        <w:pStyle w:val="1045"/>
        <w:numPr>
          <w:ilvl w:val="0"/>
          <w:numId w:val="0"/>
        </w:numPr>
        <w:ind w:firstLine="0"/>
        <w:spacing w:before="0" w:after="0" w:line="312" w:lineRule="auto"/>
        <w:rPr>
          <w:rFonts w:ascii="Cambria" w:hAnsi="Cambria" w:cs="Cambria"/>
          <w:color w:val="auto"/>
          <w:sz w:val="18"/>
          <w:szCs w:val="18"/>
        </w:rPr>
      </w:pPr>
      <w:r>
        <w:rPr>
          <w:rFonts w:ascii="Cambria" w:hAnsi="Cambria" w:cs="Cambria"/>
          <w:color w:val="auto"/>
          <w:sz w:val="18"/>
          <w:szCs w:val="18"/>
        </w:rPr>
        <w:t xml:space="preserve"> 3</w:t>
      </w:r>
      <w:r>
        <w:rPr>
          <w:rFonts w:ascii="Cambria" w:hAnsi="Cambria" w:cs="Cambria"/>
          <w:color w:val="auto"/>
          <w:sz w:val="18"/>
          <w:szCs w:val="18"/>
        </w:rPr>
        <w:t xml:space="preserve">) certidões que comprovem a regularidade perante a Fazenda Estadual ou Distrital do domicílio ou sede do contratado; </w:t>
      </w:r>
      <w:r>
        <w:rPr>
          <w:sz w:val="16"/>
          <w:szCs w:val="16"/>
        </w:rPr>
      </w:r>
      <w:r/>
    </w:p>
    <w:p>
      <w:pPr>
        <w:pStyle w:val="1045"/>
        <w:numPr>
          <w:ilvl w:val="0"/>
          <w:numId w:val="0"/>
        </w:numPr>
        <w:ind w:firstLine="0"/>
        <w:spacing w:before="0" w:after="0" w:line="312" w:lineRule="auto"/>
        <w:rPr>
          <w:rFonts w:ascii="Cambria" w:hAnsi="Cambria" w:cs="Cambria"/>
          <w:color w:val="auto"/>
          <w:sz w:val="18"/>
          <w:szCs w:val="18"/>
        </w:rPr>
      </w:pPr>
      <w:r>
        <w:rPr>
          <w:rFonts w:ascii="Cambria" w:hAnsi="Cambria" w:cs="Cambria"/>
          <w:color w:val="auto"/>
          <w:sz w:val="18"/>
          <w:szCs w:val="18"/>
        </w:rPr>
        <w:t xml:space="preserve"> 4) Certidão de Regularidade do FGTS – CRF; </w:t>
      </w:r>
      <w:r>
        <w:rPr>
          <w:sz w:val="16"/>
          <w:szCs w:val="16"/>
        </w:rPr>
      </w:r>
      <w:r/>
    </w:p>
    <w:p>
      <w:pPr>
        <w:pStyle w:val="1045"/>
        <w:numPr>
          <w:ilvl w:val="0"/>
          <w:numId w:val="0"/>
        </w:numPr>
        <w:ind w:firstLine="0"/>
        <w:spacing w:before="0" w:after="0" w:line="312" w:lineRule="auto"/>
        <w:rPr>
          <w:rFonts w:ascii="Cambria" w:hAnsi="Cambria" w:cs="Cambria"/>
          <w:color w:val="auto"/>
          <w:sz w:val="18"/>
          <w:szCs w:val="18"/>
        </w:rPr>
      </w:pPr>
      <w:r>
        <w:rPr>
          <w:rFonts w:ascii="Cambria" w:hAnsi="Cambria" w:cs="Cambria"/>
          <w:color w:val="auto"/>
          <w:sz w:val="18"/>
          <w:szCs w:val="18"/>
        </w:rPr>
        <w:t xml:space="preserve"> 5) Certidão Negativa de Débitos Trabalhistas – CNDT;</w:t>
      </w:r>
      <w:r>
        <w:rPr>
          <w:sz w:val="16"/>
          <w:szCs w:val="16"/>
        </w:rPr>
      </w:r>
      <w:r/>
    </w:p>
    <w:p>
      <w:pPr>
        <w:pStyle w:val="1045"/>
        <w:numPr>
          <w:ilvl w:val="0"/>
          <w:numId w:val="0"/>
        </w:numPr>
        <w:ind w:firstLine="0"/>
        <w:spacing w:before="0" w:after="0" w:line="312" w:lineRule="auto"/>
        <w:rPr>
          <w:rFonts w:ascii="Cambria" w:hAnsi="Cambria" w:cs="Cambria"/>
          <w:color w:val="auto"/>
          <w:sz w:val="18"/>
          <w:szCs w:val="18"/>
        </w:rPr>
      </w:pPr>
      <w:r>
        <w:rPr>
          <w:rFonts w:ascii="Cambria" w:hAnsi="Cambria" w:cs="Cambria"/>
          <w:color w:val="auto"/>
          <w:sz w:val="18"/>
          <w:szCs w:val="18"/>
        </w:rPr>
        <w:t xml:space="preserve"> 6) Certidão Negativa de Débitos Municipais.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7.1.8 - Responsabi</w:t>
      </w:r>
      <w:r>
        <w:rPr>
          <w:rFonts w:ascii="Cambria" w:hAnsi="Cambria" w:cs="Cambria"/>
          <w:color w:val="auto"/>
          <w:sz w:val="18"/>
          <w:szCs w:val="18"/>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7.1.9 - Comunicar ao Fiscal do contrato, no prazo de 24 (vinte e quatro) horas, qualquer ocorrência anormal ou acidente que se verifique no local da execução do objeto contratual.</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7.1.10 - Paralisar, por determinação do contratante, qualquer atividade que não esteja sendo executada de acordo com a boa técnica ou que ponha em risco a segurança de pessoas ou bens de terceiros.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7.1.11 - Manter durante toda a vigência do contrato, em compatibilidade com as obrigações assumidas, todas as condições exigidas para habilitação na licitação;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7.1.12 - Guardar sigilo sobre todas as informações obtidas em decorrência do cumprimento do contrato;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7.1.13 - Arcar com o ônus decorrente de eventual equívoco no dimensionamento dos quantitativos de sua proposta, inclusive quanto aos custos variáveis decorrentes de fatores futuros e inc</w:t>
      </w:r>
      <w:r>
        <w:rPr>
          <w:rFonts w:ascii="Cambria" w:hAnsi="Cambria" w:cs="Cambria"/>
          <w:color w:val="auto"/>
          <w:sz w:val="18"/>
          <w:szCs w:val="18"/>
        </w:rPr>
        <w:t xml:space="preserve">ertos, devendo complementá-los, caso o previsto inicialmente em sua proposta não seja satisfatório para o atendimento do objeto da contratação, exceto quando ocorrer algum dos eventos arrolados no art. 124, inciso II, alínea ‘d’, da Lei nº 14.133, de 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7.1.14 - Cumprir, além dos postulados legais vigentes de âmbito federal, estadual ou municipal, as normas de segurança do contratante;</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sz w:val="18"/>
          <w:szCs w:val="18"/>
        </w:rPr>
      </w:r>
      <w:bookmarkStart w:id="0" w:name="undefined"/>
      <w:r>
        <w:rPr>
          <w:rFonts w:ascii="Cambria" w:hAnsi="Cambria" w:cs="Cambria"/>
          <w:i w:val="0"/>
          <w:iCs w:val="0"/>
          <w:color w:val="auto"/>
          <w:sz w:val="18"/>
          <w:szCs w:val="18"/>
        </w:rPr>
        <w:t xml:space="preserve">7.1.15 - Alocar os empregados necessários, com habilitação e conhecimento </w:t>
      </w:r>
      <w:r>
        <w:rPr>
          <w:rFonts w:ascii="Cambria" w:hAnsi="Cambria" w:cs="Cambria"/>
          <w:i w:val="0"/>
          <w:iCs w:val="0"/>
          <w:color w:val="auto"/>
          <w:sz w:val="18"/>
          <w:szCs w:val="18"/>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0"/>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7.1.16 - Orientar e treinar seus empregados sobre os deveres previstos na Lei nº 13.709, de 14 de agosto de 2018, adotando medidas eficazes para proteção de dados pessoais a que tenha acesso por força da execução deste contrato;</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7.1.17 - Conduzir os trabalhos com estrita observância às normas da legislação pertinente, cumprindo as determinações dos Poderes Públicos, mantendo sempre limpo o local d</w:t>
      </w:r>
      <w:r>
        <w:rPr>
          <w:rFonts w:ascii="Cambria" w:hAnsi="Cambria" w:cs="Cambria"/>
          <w:i w:val="0"/>
          <w:iCs w:val="0"/>
          <w:color w:val="auto"/>
          <w:sz w:val="18"/>
          <w:szCs w:val="18"/>
          <w:lang w:eastAsia="en-US"/>
        </w:rPr>
        <w:t xml:space="preserve">e execução do objeto</w:t>
      </w:r>
      <w:r>
        <w:rPr>
          <w:rFonts w:ascii="Cambria" w:hAnsi="Cambria" w:cs="Cambria"/>
          <w:i w:val="0"/>
          <w:iCs w:val="0"/>
          <w:color w:val="auto"/>
          <w:sz w:val="18"/>
          <w:szCs w:val="18"/>
        </w:rPr>
        <w:t xml:space="preserve"> e nas melhores condições de segurança, higiene e disciplina.</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7.1.18 - Submeter previamente, por escrito, ao contratante, para análise e aprovação, quaisquer mudanças nos métodos executivos que fujam às especificações do memorial descritivo ou instrumento congênere.</w:t>
      </w:r>
      <w:r>
        <w:rPr>
          <w:sz w:val="16"/>
          <w:szCs w:val="16"/>
        </w:rPr>
      </w:r>
      <w:r/>
    </w:p>
    <w:p>
      <w:pPr>
        <w:pStyle w:val="1092"/>
        <w:numPr>
          <w:ilvl w:val="0"/>
          <w:numId w:val="0"/>
        </w:numPr>
        <w:spacing w:before="0" w:after="0" w:line="312" w:lineRule="auto"/>
        <w:rPr>
          <w:rFonts w:ascii="Cambria" w:hAnsi="Cambria" w:cs="Cambria"/>
          <w:i w:val="0"/>
          <w:color w:val="auto"/>
          <w:sz w:val="18"/>
          <w:szCs w:val="18"/>
          <w:highlight w:val="none"/>
        </w:rPr>
      </w:pPr>
      <w:r>
        <w:rPr>
          <w:rFonts w:ascii="Cambria" w:hAnsi="Cambria" w:cs="Cambria"/>
          <w:sz w:val="18"/>
          <w:szCs w:val="18"/>
        </w:rPr>
      </w:r>
      <w:bookmarkStart w:id="0" w:name="undefined"/>
      <w:r>
        <w:rPr>
          <w:rFonts w:ascii="Cambria" w:hAnsi="Cambria" w:cs="Cambria"/>
          <w:i w:val="0"/>
          <w:iCs w:val="0"/>
          <w:color w:val="auto"/>
          <w:sz w:val="18"/>
          <w:szCs w:val="18"/>
        </w:rPr>
        <w:t xml:space="preserve">7.1.19 - Não p</w:t>
      </w:r>
      <w:r>
        <w:rPr>
          <w:rFonts w:ascii="Cambria" w:hAnsi="Cambria" w:cs="Cambria"/>
          <w:i w:val="0"/>
          <w:iCs w:val="0"/>
          <w:color w:val="auto"/>
          <w:sz w:val="18"/>
          <w:szCs w:val="18"/>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0"/>
      <w:r>
        <w:rPr>
          <w:sz w:val="16"/>
          <w:szCs w:val="16"/>
        </w:rPr>
      </w:r>
      <w:r/>
    </w:p>
    <w:p>
      <w:pPr>
        <w:pStyle w:val="1092"/>
        <w:numPr>
          <w:ilvl w:val="0"/>
          <w:numId w:val="0"/>
        </w:numPr>
        <w:spacing w:before="0" w:after="0" w:line="312" w:lineRule="auto"/>
        <w:rPr>
          <w:rFonts w:ascii="Cambria" w:hAnsi="Cambria" w:cs="Cambria"/>
          <w:bCs w:val="0"/>
          <w:i w:val="0"/>
          <w:color w:val="auto"/>
          <w:sz w:val="18"/>
          <w:szCs w:val="18"/>
        </w:rPr>
      </w:pPr>
      <w:r>
        <w:rPr>
          <w:rFonts w:ascii="Cambria" w:hAnsi="Cambria" w:cs="Cambria"/>
          <w:i w:val="0"/>
          <w:iCs w:val="0"/>
          <w:color w:val="auto"/>
          <w:sz w:val="18"/>
          <w:szCs w:val="18"/>
          <w:highlight w:val="none"/>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8 - MODELO DE GESTÃO E FISCALIZAÇÃO DA ATA DE REGISTRO DE PREÇOS OU CONTRATO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8.1 - A gestão da Ata de Registro de Preços será de responsabilidade </w:t>
      </w:r>
      <w:r>
        <w:rPr>
          <w:rFonts w:ascii="Cambria" w:hAnsi="Cambria" w:cs="Cambria"/>
          <w:color w:val="auto"/>
          <w:sz w:val="18"/>
          <w:szCs w:val="18"/>
        </w:rPr>
        <w:t xml:space="preserve">do Setor de Compras.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8.2 - </w:t>
      </w:r>
      <w:r>
        <w:rPr>
          <w:rFonts w:ascii="Cambria" w:hAnsi="Cambria" w:eastAsia="Calibri" w:cs="Cambria"/>
          <w:sz w:val="18"/>
          <w:szCs w:val="18"/>
          <w:lang w:eastAsia="en-US"/>
        </w:rPr>
        <w:t xml:space="preserve">A gestão dos contratos oriundos da Ata de Registro de Preços será de responsabilidade dos Secretários Municipais, os quais terão seus fiscais designados no ato da assinatura do contrato.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8.3 - O contrato deverá ser executado fielmente pelas partes, de acordo com as cláusulas avençadas e as normas da Lei nº 14.133, de 2021, e cada parte responderá pelas consequências de sua inexecução total ou parcial.</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8.4 - Em caso de impedimento, ordem de paralisação ou suspensão do contrato, o cronograma de execução será prorrogado automaticamente pelo tempo correspondente, anotadas tais circunstâncias mediante simples apostila.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highlight w:val="none"/>
        </w:rPr>
        <w:t xml:space="preserve">8.5 - As comunicações entre o órgão ou entidade e a contratada devem ser realizadas por escrito sempre que o ato exigir tal formalidade, admitindo-se o uso de mensagem eletrônica para esse fim.</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8.6 - O órgão ou entidade poderá convocar representante da empresa para adoção de providências que devam ser cumpridas de imediato.</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8.7 - 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auto"/>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9.8 – As competências dos Fiscais Administrativos, Fiscais Técnicos e Gestor dos contratos estão estabelecidas no Decreto Municipal nº 4.781/23, de 10 de outubro de 2024.</w:t>
      </w:r>
      <w:r>
        <w:rPr>
          <w:sz w:val="16"/>
          <w:szCs w:val="16"/>
        </w:rPr>
      </w:r>
      <w:r/>
    </w:p>
    <w:p>
      <w:pPr>
        <w:pStyle w:val="1093"/>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29"/>
        <w:numPr>
          <w:ilvl w:val="0"/>
          <w:numId w:val="0"/>
        </w:numPr>
        <w:spacing w:before="0" w:line="312" w:lineRule="auto"/>
        <w:tabs>
          <w:tab w:val="left" w:pos="284" w:leader="none"/>
          <w:tab w:val="clear" w:pos="567" w:leader="none"/>
        </w:tabs>
        <w:rPr>
          <w:rFonts w:ascii="Cambria" w:hAnsi="Cambria" w:cs="Cambria"/>
          <w:sz w:val="18"/>
          <w:szCs w:val="18"/>
        </w:rPr>
      </w:pPr>
      <w:r>
        <w:rPr>
          <w:rFonts w:ascii="Cambria" w:hAnsi="Cambria" w:cs="Cambria"/>
          <w:color w:val="auto"/>
          <w:sz w:val="18"/>
          <w:szCs w:val="18"/>
        </w:rPr>
        <w:t xml:space="preserve">9 – CRITÉRIOS DE MEDIÇÃO E PAGAMENTO (art. 92, incisos V e VI, da Lei nº 14.133/2021).</w:t>
      </w:r>
      <w:r>
        <w:rPr>
          <w:sz w:val="44"/>
          <w:szCs w:val="44"/>
        </w:rPr>
      </w:r>
      <w:r/>
    </w:p>
    <w:p>
      <w:pPr>
        <w:jc w:val="both"/>
        <w:spacing w:line="312" w:lineRule="auto"/>
        <w:rPr>
          <w:rFonts w:ascii="Cambria" w:hAnsi="Cambria" w:cs="Cambria"/>
          <w:sz w:val="18"/>
          <w:szCs w:val="18"/>
        </w:rPr>
      </w:pPr>
      <w:r>
        <w:rPr>
          <w:rFonts w:ascii="Cambria" w:hAnsi="Cambria" w:cs="Cambria"/>
          <w:sz w:val="18"/>
          <w:szCs w:val="18"/>
        </w:rPr>
        <w:t xml:space="preserve">9.1 - FORMA DE PAGAMENTO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9.1.1 - O pagamento será realizado através de ordem bancária, para crédito em banco, agência e conta corrente, a serem devidamente indicados pelo contratado.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9.1.2 - Será considerada data do pagamento o dia em que constar como emitida a ordem bancária para pagamento.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9.2 - PRAZO DE PAGAMENTO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9.2.1 - O pagamento será efetuado no prazo máximo de</w:t>
      </w:r>
      <w:r>
        <w:rPr>
          <w:rFonts w:ascii="Cambria" w:hAnsi="Cambria" w:eastAsia="Arial" w:cs="Cambria"/>
          <w:sz w:val="18"/>
          <w:szCs w:val="18"/>
        </w:rPr>
        <w:t xml:space="preserve"> até 30 (trinta) </w:t>
      </w:r>
      <w:r>
        <w:rPr>
          <w:rFonts w:ascii="Cambria" w:hAnsi="Cambria" w:cs="Cambria"/>
          <w:sz w:val="18"/>
          <w:szCs w:val="18"/>
        </w:rPr>
        <w:t xml:space="preserve">dias, contados do recebimento definitivo da NF - Nota Fiscal/Fatura.</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9.2.2 - Considera-se ocorrido o recebimento da nota fiscal ou fatura quando o órgão contratante atestar a execução do objeto do contrato.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9.2.3 - No caso de atraso pelo Contratante, os valores devidos ao contratado serão atualizados monetariamente entre o termo final do prazo de pagamento até a data de sua efetiva realização, </w:t>
      </w:r>
      <w:r>
        <w:rPr>
          <w:rFonts w:ascii="Cambria" w:hAnsi="Cambria" w:cs="Cambria"/>
          <w:sz w:val="18"/>
          <w:szCs w:val="18"/>
          <w:highlight w:val="none"/>
        </w:rPr>
        <w:t xml:space="preserve">mediante aplicação do Índice Nacional de Preços ao Consumidor Amplo - IPCA/IBGE de correção monetária.</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9.2.3.1 - </w:t>
      </w:r>
      <w:r>
        <w:rPr>
          <w:rFonts w:ascii="Cambria" w:hAnsi="Cambria" w:cs="Cambria"/>
          <w:iCs/>
          <w:sz w:val="18"/>
          <w:szCs w:val="18"/>
        </w:rPr>
        <w:t xml:space="preserve">A compensação financeira prevista nesta condição será incluída, a requerimento do interessado, na fatura do mês seguinte ao da ocorrência.</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9.3 - A NF - Nota Fiscal/Fatura deve conter todos os elementos exigidos em lei, tais como: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9.3.1 - Identific</w:t>
      </w:r>
      <w:r>
        <w:rPr>
          <w:rFonts w:ascii="Cambria" w:hAnsi="Cambria" w:cs="Cambria"/>
          <w:sz w:val="18"/>
          <w:szCs w:val="18"/>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9.3.2 – Prazo de validade;</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9.3.3 – Data da emissão;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9.3.4 – Dados do contrato e do órgão contratante;</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9.3.5 - Descrição de forma clara do objeto executado;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9.3.6 - Valores unitários e totais e período com as informações referentes aos itens do objeto efetivamente entregues;</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9.3.7 - Número do processo que originou a contratação, bem como o número do empenho.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9.3.8 - Informações bancárias para pagamento.</w:t>
      </w:r>
      <w:r>
        <w:rPr>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9.3.9 - Eventual destaque do valor de retenções tributárias cabíveis.</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9.4 - Havendo erro </w:t>
      </w:r>
      <w:r>
        <w:rPr>
          <w:rFonts w:ascii="Cambria" w:hAnsi="Cambria" w:cs="Cambria"/>
          <w:sz w:val="18"/>
          <w:szCs w:val="18"/>
        </w:rPr>
        <w:t xml:space="preserve">na</w:t>
      </w:r>
      <w:r>
        <w:rPr>
          <w:rFonts w:ascii="Cambria" w:hAnsi="Cambria" w:cs="Cambria"/>
          <w:iCs/>
          <w:sz w:val="18"/>
          <w:szCs w:val="18"/>
        </w:rPr>
        <w:t xml:space="preserve"> apresentação da NF - Nota Fiscal/Fatura, ou circunstância que impeça a liquidação da </w:t>
      </w:r>
      <w:r>
        <w:rPr>
          <w:rFonts w:ascii="Cambria" w:hAnsi="Cambria" w:cs="Cambria"/>
          <w:sz w:val="18"/>
          <w:szCs w:val="18"/>
        </w:rPr>
        <w:t xml:space="preserve">despesa</w:t>
      </w:r>
      <w:r>
        <w:rPr>
          <w:rFonts w:ascii="Cambria" w:hAnsi="Cambria" w:cs="Cambria"/>
          <w:iCs/>
          <w:sz w:val="18"/>
          <w:szCs w:val="18"/>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9.5 - Os pagamentos serão condicionados à apresentação da NF - Nota Fiscal dos produtos/serviços contratados e entregues/executados devidamente atestados pelo setor competente.</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9.6 - Deverá a contratada apresentar ainda as provas de regularidade fiscal e trabalhista com prazo de validade vigente, descritas abaixo:</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9.6.1 - Prova de Regularidade referente aos Tributos Federais e Dívida Ativa da União (Certidão Conjunta PGFN e RFB);</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9.6.2 - Prova de Regularidade com a Fazenda Pública do Estado onde for sediada a empresa;</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9.6.3 - Prova de Regularidade com a Fazenda Pública do Município onde for sediada a empresa;</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9.6.4 - Prova de Regularidade com a Fazenda Pública do Município de Viana;</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9.6.5 - Prova de Regularidade com a Fazenda do Estado do Espírito Santo;</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9.6.6 - Prova de Regularidade junto ao Fundo de Garantia por Tempo de Serviço - FGTS;</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9.6.7 - Prova de Regularidade junto à Justiça do Trabalho, através da Certidão Negativa de Débitos Trabalhistas;</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9.6.8 - Prova de Regularidade de Falência e Concordata.</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9.7 - O atraso superior a 60 (sessenta) dias dos pagamentos devidos pela Administração decorrentes dos serviços já prestad</w:t>
      </w:r>
      <w:r>
        <w:rPr>
          <w:rFonts w:ascii="Cambria" w:hAnsi="Cambria" w:cs="Cambria"/>
          <w:iCs/>
          <w:sz w:val="18"/>
          <w:szCs w:val="18"/>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9.8 - </w:t>
      </w:r>
      <w:r>
        <w:rPr>
          <w:rFonts w:ascii="Cambria" w:hAnsi="Cambria" w:cs="Cambria"/>
          <w:sz w:val="18"/>
          <w:szCs w:val="18"/>
        </w:rPr>
        <w:t xml:space="preserve">O contratado regularmente op</w:t>
      </w:r>
      <w:r>
        <w:rPr>
          <w:rFonts w:ascii="Cambria" w:hAnsi="Cambria" w:cs="Cambria"/>
          <w:sz w:val="18"/>
          <w:szCs w:val="18"/>
          <w:highlight w:val="none"/>
        </w:rPr>
        <w:t xml:space="preserve">tante pelo Simples Nacional,</w:t>
      </w:r>
      <w:r>
        <w:rPr>
          <w:rFonts w:ascii="Cambria" w:hAnsi="Cambria" w:cs="Cambria"/>
          <w:sz w:val="18"/>
          <w:szCs w:val="18"/>
        </w:rPr>
        <w:t xml:space="preserve"> nos termos da Lei Complementar nº 123, de 2006, não sofrerá a retenção tributária quan</w:t>
      </w:r>
      <w:r>
        <w:rPr>
          <w:rFonts w:ascii="Cambria" w:hAnsi="Cambria" w:cs="Cambria"/>
          <w:sz w:val="18"/>
          <w:szCs w:val="18"/>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iCs/>
          <w:sz w:val="18"/>
          <w:szCs w:val="18"/>
        </w:rPr>
        <w:t xml:space="preserve">.</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rPr>
        <w:t xml:space="preserve">9.9 - Dados para emissão da Nota Fiscal:</w:t>
      </w:r>
      <w:r>
        <w:rPr>
          <w:sz w:val="20"/>
          <w:szCs w:val="20"/>
        </w:rPr>
      </w:r>
      <w:r/>
    </w:p>
    <w:p>
      <w:pPr>
        <w:jc w:val="both"/>
        <w:widowControl w:val="off"/>
        <w:rPr>
          <w:rFonts w:ascii="Cambria" w:hAnsi="Cambria" w:cs="Cambria"/>
          <w:sz w:val="18"/>
          <w:szCs w:val="18"/>
        </w:rPr>
      </w:pPr>
      <w:r>
        <w:rPr>
          <w:rFonts w:ascii="Cambria" w:hAnsi="Cambria" w:cs="Cambria"/>
          <w:iCs/>
          <w:color w:val="000000" w:themeColor="text1"/>
          <w:sz w:val="18"/>
          <w:szCs w:val="18"/>
          <w14:textFill>
            <w14:solidFill>
              <w14:schemeClr w14:val="tx1"/>
            </w14:solidFill>
          </w14:textFill>
        </w:rPr>
        <w:t xml:space="preserve">PREFEITURA MUNICIPAL DE SANTA BÁRBARA DO SUL/RS</w:t>
      </w:r>
      <w:r>
        <w:rPr>
          <w:sz w:val="20"/>
          <w:szCs w:val="20"/>
        </w:rPr>
      </w:r>
      <w:r/>
    </w:p>
    <w:p>
      <w:pPr>
        <w:jc w:val="both"/>
        <w:widowControl w:val="off"/>
        <w:rPr>
          <w:rFonts w:ascii="Cambria" w:hAnsi="Cambria" w:cs="Cambria"/>
          <w:sz w:val="18"/>
          <w:szCs w:val="18"/>
        </w:rPr>
      </w:pPr>
      <w:r>
        <w:rPr>
          <w:rFonts w:ascii="Cambria" w:hAnsi="Cambria" w:cs="Cambria"/>
          <w:iCs/>
          <w:color w:val="000000" w:themeColor="text1"/>
          <w:sz w:val="18"/>
          <w:szCs w:val="18"/>
          <w14:textFill>
            <w14:solidFill>
              <w14:schemeClr w14:val="tx1"/>
            </w14:solidFill>
          </w14:textFill>
        </w:rPr>
        <w:t xml:space="preserve">CNPJ nº: 88.496.468/0001-60</w:t>
      </w:r>
      <w:r>
        <w:rPr>
          <w:sz w:val="20"/>
          <w:szCs w:val="20"/>
        </w:rPr>
      </w:r>
      <w:r/>
    </w:p>
    <w:p>
      <w:pPr>
        <w:jc w:val="both"/>
        <w:widowControl w:val="off"/>
        <w:rPr>
          <w:rFonts w:ascii="Cambria" w:hAnsi="Cambria" w:cs="Cambria"/>
          <w:sz w:val="18"/>
          <w:szCs w:val="18"/>
        </w:rPr>
      </w:pPr>
      <w:r>
        <w:rPr>
          <w:rFonts w:ascii="Cambria" w:hAnsi="Cambria" w:cs="Cambria"/>
          <w:iCs/>
          <w:color w:val="000000" w:themeColor="text1"/>
          <w:sz w:val="18"/>
          <w:szCs w:val="18"/>
          <w14:textFill>
            <w14:solidFill>
              <w14:schemeClr w14:val="tx1"/>
            </w14:solidFill>
          </w14:textFill>
        </w:rPr>
        <w:t xml:space="preserve">ENDEREÇO: Avenida Eduardo de Britto, nº 101, Bairro Cerutti.</w:t>
      </w:r>
      <w:r>
        <w:rPr>
          <w:sz w:val="20"/>
          <w:szCs w:val="20"/>
        </w:rPr>
      </w:r>
      <w:r/>
    </w:p>
    <w:p>
      <w:pPr>
        <w:jc w:val="both"/>
        <w:widowControl w:val="off"/>
        <w:rPr>
          <w:rFonts w:ascii="Cambria" w:hAnsi="Cambria" w:cs="Cambria"/>
          <w:sz w:val="18"/>
          <w:szCs w:val="18"/>
        </w:rPr>
      </w:pPr>
      <w:r>
        <w:rPr>
          <w:rFonts w:ascii="Cambria" w:hAnsi="Cambria" w:cs="Cambria"/>
          <w:iCs/>
          <w:color w:val="000000" w:themeColor="text1"/>
          <w:sz w:val="18"/>
          <w:szCs w:val="18"/>
          <w14:textFill>
            <w14:solidFill>
              <w14:schemeClr w14:val="tx1"/>
            </w14:solidFill>
          </w14:textFill>
        </w:rPr>
        <w:t xml:space="preserve">CEP: 98.240-000</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lang w:eastAsia="en-US"/>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10 - REAJUSTE (art. 92, inciso V, da Lei nº 14.133/2021).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10.1 - Os preços inicialmente contratados são fixos e irreajustáveis no prazo de um ano contado da data do orçamento estimado</w:t>
      </w:r>
      <w:r>
        <w:rPr>
          <w:rFonts w:ascii="Cambria" w:hAnsi="Cambria" w:cs="Cambria"/>
          <w:color w:val="auto"/>
          <w:sz w:val="18"/>
          <w:szCs w:val="18"/>
          <w:highlight w:val="none"/>
        </w:rPr>
        <w:t xml:space="preserve">.</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highlight w:val="none"/>
        </w:rPr>
        <w:t xml:space="preserve">10.2 - Após o interregno de 01 (um) ano, e independentemente de pedido do contratado, o</w:t>
      </w:r>
      <w:r>
        <w:rPr>
          <w:rFonts w:ascii="Cambria" w:hAnsi="Cambria" w:cs="Cambria"/>
          <w:color w:val="auto"/>
          <w:sz w:val="18"/>
          <w:szCs w:val="18"/>
        </w:rPr>
        <w:t xml:space="preserve">s preços iniciais serão reajustados, mediante a aplicação, pelo contratante, do </w:t>
      </w:r>
      <w:r>
        <w:rPr>
          <w:rFonts w:ascii="Cambria" w:hAnsi="Cambria" w:cs="Cambria"/>
          <w:color w:val="auto"/>
          <w:sz w:val="18"/>
          <w:szCs w:val="18"/>
          <w:highlight w:val="none"/>
        </w:rPr>
        <w:t xml:space="preserve">Índice Nacional de Preços ao Consumidor Amplo - IPCA/IBGE</w:t>
      </w:r>
      <w:r>
        <w:rPr>
          <w:rFonts w:ascii="Cambria" w:hAnsi="Cambria" w:cs="Cambria"/>
          <w:i/>
          <w:iCs/>
          <w:color w:val="auto"/>
          <w:sz w:val="18"/>
          <w:szCs w:val="18"/>
        </w:rPr>
        <w:t xml:space="preserve">,</w:t>
      </w:r>
      <w:r>
        <w:rPr>
          <w:rFonts w:ascii="Cambria" w:hAnsi="Cambria" w:cs="Cambria"/>
          <w:color w:val="auto"/>
          <w:sz w:val="18"/>
          <w:szCs w:val="18"/>
        </w:rPr>
        <w:t xml:space="preserve"> exclusivamente para as obrigações iniciadas e concluídas após a ocorrência da anualidade.</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10.3 - Nos reajustes subsequentes ao primeiro, o interregno mínimo de 01 (um) ano será contado a partir dos efeitos financeiros do último reajuste.</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10.4 - No c</w:t>
      </w:r>
      <w:r>
        <w:rPr>
          <w:rFonts w:ascii="Cambria" w:hAnsi="Cambria" w:cs="Cambria"/>
          <w:color w:val="auto"/>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10.5 - Nas aferições finais, o(s) índice(s) utilizado(s) para reajuste será(ão), obrigatoriamente, o(s) definitivo(s).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10.6 - Caso o(s) índice(s) estabelecido(s) para reajustamento venha(m) a ser extinto(s) ou de qualquer forma não possa(m) mais ser utilizado(s), será(ão) adotado(s), em substituição, o(s) que vier(em) a ser determinado(s) pela legislação então em vigor.</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10.7 - Na ausência de previsão legal quanto ao índice substituto, as partes elegerão novo índice oficial, para reajustamento do preço do valor remanescente, por meio de termo aditivo.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10.8 - O reajuste será realizado por apostilamento.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lang w:eastAsia="en-US"/>
        </w:rPr>
      </w:r>
      <w:r>
        <w:rPr>
          <w:sz w:val="16"/>
          <w:szCs w:val="16"/>
        </w:rPr>
      </w:r>
      <w:r/>
    </w:p>
    <w:p>
      <w:pPr>
        <w:pStyle w:val="1028"/>
        <w:numPr>
          <w:ilvl w:val="0"/>
          <w:numId w:val="0"/>
        </w:numPr>
        <w:spacing w:before="0" w:line="312" w:lineRule="auto"/>
        <w:tabs>
          <w:tab w:val="left" w:pos="284" w:leader="none"/>
        </w:tabs>
        <w:rPr>
          <w:rFonts w:ascii="Cambria" w:hAnsi="Cambria" w:cs="Cambria"/>
          <w:sz w:val="18"/>
          <w:szCs w:val="18"/>
        </w:rPr>
      </w:pPr>
      <w:r>
        <w:rPr>
          <w:rFonts w:ascii="Cambria" w:hAnsi="Cambria" w:cs="Cambria"/>
          <w:sz w:val="18"/>
          <w:szCs w:val="18"/>
        </w:rPr>
        <w:t xml:space="preserve">11 - INFRAÇÕES E SANÇÕES ADMINISTRATIVAS (art. 92, inciso XIV, da Lei nº 14.133/2021).</w:t>
      </w:r>
      <w:r>
        <w:rPr>
          <w:sz w:val="16"/>
          <w:szCs w:val="16"/>
        </w:rPr>
      </w:r>
      <w:r/>
    </w:p>
    <w:p>
      <w:pPr>
        <w:pStyle w:val="1045"/>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11.1 - Comete infração administrativa, nos termos da Lei nº 14.133, de 2021, o contratado que:</w:t>
      </w:r>
      <w:r>
        <w:rPr>
          <w:sz w:val="16"/>
          <w:szCs w:val="16"/>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der causa à inexecução parcial do contrato;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der causa à inexecução parcial do contrato que cause grave dano à Administração ou ao funcionamento dos serviços públicos ou ao interesse coletivo;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der causa à inexecução total do contrato;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ensejar o retardamento da execução ou da entrega do objeto da contratação sem motivo justificado;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apresentar documentação falsa ou prestar declaração falsa durante a execução do contrato;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f) praticar ato fraudulento na execução do contrato;</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g) comportar-se de modo inidôneo ou cometer fraude de qualquer natureza;</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h) praticar ato lesivo previsto no art. 5º da Lei nº 12.846, de 1º de agosto de 2013.</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12.2 - Serão aplicadas ao contratado que incorrer nas infrações acima descritas as seguintes sanções:</w:t>
      </w:r>
      <w:r>
        <w:rPr>
          <w:sz w:val="16"/>
          <w:szCs w:val="16"/>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Advertência</w:t>
      </w:r>
      <w:r>
        <w:rPr>
          <w:rFonts w:ascii="Cambria" w:hAnsi="Cambria" w:eastAsia="Arial" w:cs="Cambria"/>
          <w:sz w:val="18"/>
          <w:szCs w:val="18"/>
        </w:rPr>
        <w:t xml:space="preserve">, quando o contratado der causa à inexecução parcial do contrato, sempre que não se justificar a imposição de penalidade mais grave (art. 156, §2º, da </w:t>
      </w:r>
      <w:bookmarkStart w:id="0" w:name="undefined"/>
      <w:r>
        <w:rPr>
          <w:rFonts w:ascii="Cambria" w:hAnsi="Cambria" w:eastAsia="Arial" w:cs="Cambria"/>
          <w:sz w:val="18"/>
          <w:szCs w:val="18"/>
        </w:rPr>
        <w:t xml:space="preserve">Lei nº 14.133, de 2021</w:t>
      </w:r>
      <w:bookmarkEnd w:id="0"/>
      <w:r>
        <w:rPr>
          <w:rFonts w:ascii="Cambria" w:hAnsi="Cambria" w:eastAsia="Arial" w:cs="Cambria"/>
          <w:sz w:val="18"/>
          <w:szCs w:val="18"/>
        </w:rPr>
        <w:t xml:space="preserve">);</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 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(art. 156, § 4º, da Lei nº 14.133, de 2021);</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III) 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(art. 156, §5º, da Lei nº 14.133, de 2021).</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 Multa:</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moratória de 1% (um por cento) por dia de atraso injustificado sobre o valor daparcela inadimplida, até o limite de 30 (trinta) dias;</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2 - moratória de 1% (um por cento) por dia de atraso injustificado sobre o valor total do contrato, até o máximo de 50% (cinquenta por cento), pela inobservância do prazo fixado para apresentação, suplementação ou reposição da garantia.</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r>
        <w:rPr>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compensatória de 30% (trinta por cento) sobre o valor total do contrato, no caso de inexecução total do objeto.</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11.3 - A aplicação das sanções previstas neste Contrato não exclui, em hipótese alguma, a obrigação de reparação integral do dano causado ao Contratante (art. 156, §9º, da Lei nº 14.133, de 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11.4 - Todas as sanções previstas neste Contrato poderão ser aplicadas cumulativamente com a multa (art. 156, §7º, da Lei nº 14.133, de 2021).</w:t>
      </w:r>
      <w:r>
        <w:rPr>
          <w:sz w:val="16"/>
          <w:szCs w:val="16"/>
        </w:rPr>
      </w:r>
      <w:r/>
    </w:p>
    <w:p>
      <w:pPr>
        <w:pStyle w:val="1047"/>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11.4.1 - Antes da aplicação da multa será facultada a defesa do interessado no prazo de 15 (quinze) dias úteis, contado da data de sua intimação (art. 157, da Lei nº 14.133, de 2021)</w:t>
      </w:r>
      <w:r>
        <w:rPr>
          <w:sz w:val="16"/>
          <w:szCs w:val="16"/>
        </w:rPr>
      </w:r>
      <w:r/>
    </w:p>
    <w:p>
      <w:pPr>
        <w:pStyle w:val="1047"/>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11.4.2 - Se a multa aplicada e as indeniz</w:t>
      </w:r>
      <w:r>
        <w:rPr>
          <w:rFonts w:ascii="Cambria" w:hAnsi="Cambria" w:cs="Cambria"/>
          <w:color w:val="auto"/>
          <w:sz w:val="18"/>
          <w:szCs w:val="18"/>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sz w:val="16"/>
          <w:szCs w:val="16"/>
        </w:rPr>
      </w:r>
      <w:r/>
    </w:p>
    <w:p>
      <w:pPr>
        <w:pStyle w:val="1047"/>
        <w:numPr>
          <w:ilvl w:val="0"/>
          <w:numId w:val="0"/>
        </w:numPr>
        <w:spacing w:before="0" w:after="0" w:line="312" w:lineRule="auto"/>
        <w:rPr>
          <w:rFonts w:ascii="Cambria" w:hAnsi="Cambria" w:cs="Cambria"/>
          <w:sz w:val="18"/>
          <w:szCs w:val="18"/>
        </w:rPr>
      </w:pPr>
      <w:r>
        <w:rPr>
          <w:rFonts w:ascii="Cambria" w:hAnsi="Cambria" w:cs="Cambria"/>
          <w:color w:val="auto"/>
          <w:sz w:val="18"/>
          <w:szCs w:val="18"/>
        </w:rPr>
        <w:t xml:space="preserve">11.4.3 - Previamente ao encaminhamento à cobrança judicial, a multa poderá ser recolhida administrativamente no prazo máximo de </w:t>
      </w:r>
      <w:r>
        <w:rPr>
          <w:rFonts w:ascii="Cambria" w:hAnsi="Cambria" w:cs="Cambria"/>
          <w:iCs/>
          <w:color w:val="auto"/>
          <w:sz w:val="18"/>
          <w:szCs w:val="18"/>
        </w:rPr>
        <w:t xml:space="preserve">15 (quinze) </w:t>
      </w:r>
      <w:r>
        <w:rPr>
          <w:rFonts w:ascii="Cambria" w:hAnsi="Cambria" w:cs="Cambria"/>
          <w:color w:val="auto"/>
          <w:sz w:val="18"/>
          <w:szCs w:val="18"/>
        </w:rPr>
        <w:t xml:space="preserve">dias, a contar da data do recebimento da comunicação enviada pela autoridade competente.</w:t>
      </w:r>
      <w:bookmarkStart w:id="0" w:name="undefined"/>
      <w:r>
        <w:rPr>
          <w:rFonts w:ascii="Cambria" w:hAnsi="Cambria" w:cs="Cambria"/>
          <w:sz w:val="18"/>
          <w:szCs w:val="18"/>
        </w:rPr>
      </w:r>
      <w:bookmarkEnd w:id="0"/>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11.5 - 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art. 158 da Lei nº 14.133, de 2021, para as penalidades de impedimento de licitar e contratar e de declaração de inidoneidade para licitar ou contratar.</w:t>
      </w:r>
      <w:r>
        <w:rPr>
          <w:sz w:val="16"/>
          <w:szCs w:val="16"/>
        </w:rPr>
      </w:r>
      <w:r/>
    </w:p>
    <w:p>
      <w:pPr>
        <w:pStyle w:val="1045"/>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11.6 - Na aplicação das sanções serão considerados (art. 156, §1º, da Lei nº 14.133, de 2021):</w:t>
      </w:r>
      <w:r>
        <w:rPr>
          <w:sz w:val="16"/>
          <w:szCs w:val="16"/>
        </w:rPr>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a natureza e a gravidade da infração cometida;</w:t>
      </w:r>
      <w:r>
        <w:rPr>
          <w:sz w:val="20"/>
          <w:szCs w:val="20"/>
        </w:rPr>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as peculiaridades do caso concreto;</w:t>
      </w:r>
      <w:r>
        <w:rPr>
          <w:sz w:val="20"/>
          <w:szCs w:val="20"/>
        </w:rPr>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as circunstâncias agravantes ou atenuantes;</w:t>
      </w:r>
      <w:r>
        <w:rPr>
          <w:sz w:val="20"/>
          <w:szCs w:val="20"/>
        </w:rPr>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os danos que dela provierem para o Contratante;</w:t>
      </w:r>
      <w:r>
        <w:rPr>
          <w:sz w:val="20"/>
          <w:szCs w:val="20"/>
        </w:rPr>
      </w:r>
      <w:r/>
    </w:p>
    <w:p>
      <w:pPr>
        <w:contextualSpacing/>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 implantação ou o aperfeiçoamento de programa de integridade, conforme normas e orientações dos órgãos de controle.</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11.7 - Os atos previstos como infrações administrativas na Lei nº 14.133, de 2021, ou em outras leis de licitações e contr</w:t>
      </w:r>
      <w:r>
        <w:rPr>
          <w:rFonts w:ascii="Cambria" w:hAnsi="Cambria" w:cs="Cambria"/>
          <w:sz w:val="18"/>
          <w:szCs w:val="18"/>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11.8 - A personalidade jurídica do Contratado poderá ser desconsiderada sempre que utilizada com abuso do direito para facilitar, encobrir ou dissimular a prática dos a</w:t>
      </w:r>
      <w:r>
        <w:rPr>
          <w:rFonts w:ascii="Cambria" w:hAnsi="Cambria" w:cs="Cambria"/>
          <w:sz w:val="18"/>
          <w:szCs w:val="18"/>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Cambria" w:hAnsi="Cambria" w:cs="Cambria"/>
          <w:sz w:val="18"/>
          <w:szCs w:val="18"/>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11.9 - O Contratante deverá, no prazo máximo 15 (quinze) dias úteis, contado da data de aplicação da sanção, informar e manter atualizados os dados relativos </w:t>
      </w:r>
      <w:r>
        <w:rPr>
          <w:rFonts w:ascii="Cambria" w:hAnsi="Cambria" w:cs="Cambria"/>
          <w:sz w:val="18"/>
          <w:szCs w:val="18"/>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11.10 - As sanções de impedimento de licitar e contratar e declaração de inidoneidade para licitar ou contratar são passíveis de reabilitação na forma do art. 163 da Lei nº 14.133/21.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11.11 - Os débitos do contratado para com a Administração contratante, resultantes de multa administrativa e/ou indenizações</w:t>
      </w:r>
      <w:r>
        <w:rPr>
          <w:rFonts w:ascii="Cambria" w:hAnsi="Cambria" w:cs="Cambria"/>
          <w:sz w:val="18"/>
          <w:szCs w:val="18"/>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sz w:val="16"/>
          <w:szCs w:val="16"/>
        </w:rPr>
      </w:r>
      <w:r/>
    </w:p>
    <w:p>
      <w:pPr>
        <w:pStyle w:val="1013"/>
        <w:contextualSpacing w:val="0"/>
        <w:ind w:left="0"/>
        <w:jc w:val="both"/>
        <w:spacing w:line="276" w:lineRule="auto"/>
        <w:widowControl w:val="off"/>
        <w:tabs>
          <w:tab w:val="left" w:pos="909" w:leader="none"/>
        </w:tabs>
        <w:rPr>
          <w:rFonts w:ascii="Cambria" w:hAnsi="Cambria" w:cs="Cambria"/>
          <w:sz w:val="18"/>
          <w:szCs w:val="18"/>
        </w:rPr>
      </w:pPr>
      <w:r>
        <w:rPr>
          <w:rFonts w:ascii="Cambria" w:hAnsi="Cambria" w:cs="Cambria"/>
          <w:color w:val="000000"/>
          <w:sz w:val="18"/>
          <w:szCs w:val="18"/>
        </w:rPr>
        <w:t xml:space="preserve">11.12 - </w:t>
      </w:r>
      <w:r>
        <w:rPr>
          <w:rFonts w:ascii="Cambria" w:hAnsi="Cambria" w:eastAsia="Times New Roman" w:cs="Cambria"/>
          <w:color w:val="000000"/>
          <w:sz w:val="18"/>
          <w:szCs w:val="18"/>
        </w:rPr>
        <w:t xml:space="preserve">Aquele que convocado para assinatura da ata ou contrato não o fizer dentro do prazo estabelecido pela Administração, deixar de entregar documentação exigida, apresentar documentação falsa, ensejar o retardamento da </w:t>
      </w:r>
      <w:r>
        <w:rPr>
          <w:rFonts w:ascii="Cambria" w:hAnsi="Cambria" w:eastAsia="Times New Roman" w:cs="Cambria"/>
          <w:color w:val="000000"/>
          <w:sz w:val="18"/>
          <w:szCs w:val="18"/>
        </w:rPr>
        <w:t xml:space="preserve">execução de seu objeto, não mantiver a proposta, falhar ou fraudar na execução do contrato, comportar-se de modo inidôneo, fizer declaração falsa ou cometer fraude fiscal, sendo-lhe garantido o direito à ampla defesa, serão aplicadas as sanções de multa de</w:t>
      </w:r>
      <w:r>
        <w:rPr>
          <w:rFonts w:ascii="Cambria" w:hAnsi="Cambria" w:eastAsia="Times New Roman" w:cs="Cambria"/>
          <w:color w:val="000000"/>
          <w:sz w:val="18"/>
          <w:szCs w:val="18"/>
          <w:highlight w:val="none"/>
        </w:rPr>
        <w:t xml:space="preserve"> 10% (dez por cento) s</w:t>
      </w:r>
      <w:r>
        <w:rPr>
          <w:rFonts w:ascii="Cambria" w:hAnsi="Cambria" w:eastAsia="Times New Roman" w:cs="Cambria"/>
          <w:color w:val="000000"/>
          <w:sz w:val="18"/>
          <w:szCs w:val="18"/>
        </w:rPr>
        <w:t xml:space="preserve">obre o valor estabelecido em sua proposta e a penalidade de impedimento do direito de lic</w:t>
      </w:r>
      <w:r>
        <w:rPr>
          <w:rFonts w:ascii="Cambria" w:hAnsi="Cambria" w:eastAsia="Times New Roman" w:cs="Cambria"/>
          <w:color w:val="000000"/>
          <w:sz w:val="18"/>
          <w:szCs w:val="18"/>
        </w:rPr>
        <w:t xml:space="preserve">itar e contratar com a Administração Pública Municipal ou a declaração de inidoneidade para licitar e contratar com a Administração Pública, sem prejuízo das demais cominações legais, incluindo as sanções previstas na Lei nº 14.133/2021 e, suas alterações.</w:t>
      </w:r>
      <w:r>
        <w:rPr>
          <w:sz w:val="20"/>
          <w:szCs w:val="20"/>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12 - FORMA E CRITÉRIOS DE SELEÇÃO DO FORNECEDOR</w:t>
      </w:r>
      <w:r>
        <w:rPr>
          <w:sz w:val="16"/>
          <w:szCs w:val="16"/>
        </w:rPr>
      </w:r>
      <w:r/>
    </w:p>
    <w:p>
      <w:pPr>
        <w:pStyle w:val="1098"/>
        <w:ind w:left="0"/>
        <w:spacing w:before="0" w:line="312" w:lineRule="auto"/>
        <w:rPr>
          <w:rFonts w:ascii="Cambria" w:hAnsi="Cambria" w:cs="Cambria"/>
          <w:sz w:val="18"/>
          <w:szCs w:val="18"/>
        </w:rPr>
      </w:pPr>
      <w:r>
        <w:rPr>
          <w:rFonts w:ascii="Cambria" w:hAnsi="Cambria" w:cs="Cambria"/>
          <w:color w:val="auto"/>
          <w:sz w:val="18"/>
          <w:szCs w:val="18"/>
          <w:lang w:eastAsia="en-US"/>
        </w:rPr>
        <w:t xml:space="preserve">Forma de seleção e critério de julgamento da proposta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eastAsia="Arial" w:cs="Cambria"/>
          <w:sz w:val="18"/>
          <w:szCs w:val="18"/>
        </w:rPr>
        <w:t xml:space="preserve">13.1 - O fornecedor será selecionado por meio da realização de procedimento de LICITAÇÃO, na modalidade PREGÃO, sob a forma ELETRÔNICA, com adoção do critério de julgamento pelo</w:t>
      </w:r>
      <w:r>
        <w:rPr>
          <w:rFonts w:hint="default" w:ascii="Cambria" w:hAnsi="Cambria" w:eastAsia="Arial" w:cs="Cambria"/>
          <w:sz w:val="18"/>
          <w:szCs w:val="18"/>
          <w:lang w:val="pt-BR"/>
        </w:rPr>
        <w:t xml:space="preserve"> MENOR PREÇOPOR ITEM.</w:t>
      </w:r>
      <w:r>
        <w:rPr>
          <w:sz w:val="16"/>
          <w:szCs w:val="16"/>
        </w:rPr>
      </w:r>
      <w:r/>
    </w:p>
    <w:p>
      <w:pPr>
        <w:pStyle w:val="1098"/>
        <w:ind w:left="0"/>
        <w:spacing w:before="0" w:line="312" w:lineRule="auto"/>
        <w:rPr>
          <w:rFonts w:ascii="Cambria" w:hAnsi="Cambria" w:cs="Cambria"/>
          <w:sz w:val="18"/>
          <w:szCs w:val="18"/>
        </w:rPr>
      </w:pPr>
      <w:r>
        <w:rPr>
          <w:rFonts w:ascii="Cambria" w:hAnsi="Cambria" w:cs="Cambria"/>
          <w:color w:val="auto"/>
          <w:sz w:val="18"/>
          <w:szCs w:val="18"/>
          <w:lang w:eastAsia="en-US"/>
        </w:rPr>
        <w:t xml:space="preserve">Exigências de habilitação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13.2 - Para fins de habilitação, deverá o licitante comprovar os seguintes requisitos:</w:t>
      </w:r>
      <w:r>
        <w:rPr>
          <w:sz w:val="16"/>
          <w:szCs w:val="16"/>
        </w:rPr>
      </w:r>
      <w:r/>
    </w:p>
    <w:p>
      <w:pPr>
        <w:pStyle w:val="1098"/>
        <w:ind w:left="0"/>
        <w:spacing w:before="0" w:line="312" w:lineRule="auto"/>
        <w:rPr>
          <w:rFonts w:ascii="Cambria" w:hAnsi="Cambria" w:cs="Cambria"/>
          <w:sz w:val="18"/>
          <w:szCs w:val="18"/>
        </w:rPr>
      </w:pPr>
      <w:r>
        <w:rPr>
          <w:rFonts w:ascii="Cambria" w:hAnsi="Cambria" w:cs="Cambria"/>
          <w:color w:val="auto"/>
          <w:sz w:val="18"/>
          <w:szCs w:val="18"/>
          <w:lang w:eastAsia="zh-CN" w:bidi="hi-IN"/>
        </w:rPr>
        <w:t xml:space="preserve">13.2.1 - Habilitação jurídica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13.2.1.2 - Empresário individual:</w:t>
      </w:r>
      <w:r>
        <w:rPr>
          <w:rFonts w:ascii="Cambria" w:hAnsi="Cambria" w:cs="Cambria"/>
          <w:sz w:val="18"/>
          <w:szCs w:val="18"/>
        </w:rPr>
        <w:t xml:space="preserve"> inscrição no Registro Público de Empresas Mercantis, a cargo da Junta Comercial da respectiva sede;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14.2.1.3 - 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https://www.gov.br/empresas-e-negocios/pt-br/empreendedor; </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13.2.1.4 - 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13.2.1.5 - Sociedade empresária estrangeira:</w:t>
      </w:r>
      <w:r>
        <w:rPr>
          <w:rFonts w:ascii="Cambria" w:hAnsi="Cambria" w:cs="Cambria"/>
          <w:sz w:val="18"/>
          <w:szCs w:val="18"/>
        </w:rPr>
        <w:t xml:space="preserve"> portaria de autorização de funcionamento no Brasil, publica</w:t>
      </w:r>
      <w:r>
        <w:rPr>
          <w:rFonts w:ascii="Cambria" w:hAnsi="Cambria" w:cs="Cambria"/>
          <w:sz w:val="18"/>
          <w:szCs w:val="18"/>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13.2.1.6 - Sociedade simples: </w:t>
      </w:r>
      <w:r>
        <w:rPr>
          <w:rFonts w:ascii="Cambria" w:hAnsi="Cambria" w:cs="Cambria"/>
          <w:sz w:val="18"/>
          <w:szCs w:val="18"/>
        </w:rPr>
        <w:t xml:space="preserve">inscrição do ato constitutivo no Registro Civil de Pessoas Jurídicas do local de sua sede, acompanhada de documento comprobatório de seus administradores;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13.2.1.7 - 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0" w:name="undefined"/>
      <w:r>
        <w:rPr>
          <w:rFonts w:ascii="Cambria" w:hAnsi="Cambria" w:cs="Cambria"/>
          <w:sz w:val="18"/>
          <w:szCs w:val="18"/>
        </w:rPr>
        <w:t xml:space="preserve">Mercantis onde</w:t>
      </w:r>
      <w:bookmarkEnd w:id="0"/>
      <w:r>
        <w:rPr>
          <w:rFonts w:ascii="Cambria" w:hAnsi="Cambria" w:cs="Cambria"/>
          <w:sz w:val="18"/>
          <w:szCs w:val="18"/>
        </w:rPr>
        <w:t xml:space="preserve"> opera, com averbação no Registro onde tem sede a matriz</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b/>
          <w:bCs/>
          <w:sz w:val="18"/>
          <w:szCs w:val="18"/>
        </w:rPr>
        <w:t xml:space="preserve">13.2.1.8 - Sociedade cooperativa:</w:t>
      </w:r>
      <w:r>
        <w:rPr>
          <w:rFonts w:ascii="Cambria" w:hAnsi="Cambria" w:cs="Cambria"/>
          <w:sz w:val="18"/>
          <w:szCs w:val="18"/>
        </w:rPr>
        <w:t xml:space="preserve"> ata de funda</w:t>
      </w:r>
      <w:r>
        <w:rPr>
          <w:rFonts w:ascii="Cambria" w:hAnsi="Cambria" w:cs="Cambria"/>
          <w:sz w:val="18"/>
          <w:szCs w:val="18"/>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14.2.1.9 - Os documentos apresentados deverão estar acompanhados de todas as alterações ou da consolidação respectiva.</w:t>
      </w:r>
      <w:r>
        <w:rPr>
          <w:sz w:val="16"/>
          <w:szCs w:val="16"/>
        </w:rPr>
      </w:r>
      <w:r/>
    </w:p>
    <w:p>
      <w:pPr>
        <w:pStyle w:val="1045"/>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98"/>
        <w:ind w:left="0"/>
        <w:spacing w:before="0" w:line="312" w:lineRule="auto"/>
        <w:rPr>
          <w:rFonts w:ascii="Cambria" w:hAnsi="Cambria" w:cs="Cambria"/>
          <w:sz w:val="18"/>
          <w:szCs w:val="18"/>
        </w:rPr>
      </w:pPr>
      <w:r>
        <w:rPr>
          <w:rFonts w:ascii="Cambria" w:hAnsi="Cambria" w:cs="Cambria"/>
          <w:color w:val="auto"/>
          <w:sz w:val="18"/>
          <w:szCs w:val="18"/>
          <w:lang w:eastAsia="zh-CN" w:bidi="hi-IN"/>
        </w:rPr>
        <w:t xml:space="preserve">13.2.2 - Habilitação fiscal, social e trabalhista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13.2.2.1 - Prova de inscrição no Cadastro Nacional de Pessoas Jurídicas ou no Cadastro de Pessoas Físicas, conforme o caso;</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13.2.2.2 - Prova de regulari</w:t>
      </w:r>
      <w:r>
        <w:rPr>
          <w:rFonts w:ascii="Cambria" w:hAnsi="Cambria" w:cs="Cambria"/>
          <w:sz w:val="18"/>
          <w:szCs w:val="18"/>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13.2.2.3 - Prova de regularidade com o Fundo de Garantia do Tempo de Serviço (FGTS);</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13.2.2.4 - Prova de inexistência de </w:t>
      </w:r>
      <w:r>
        <w:rPr>
          <w:rFonts w:ascii="Cambria" w:hAnsi="Cambria" w:cs="Cambria"/>
          <w:sz w:val="18"/>
          <w:szCs w:val="18"/>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sz w:val="16"/>
          <w:szCs w:val="16"/>
        </w:rPr>
      </w:r>
      <w:r/>
    </w:p>
    <w:p>
      <w:pPr>
        <w:pStyle w:val="1045"/>
        <w:numPr>
          <w:ilvl w:val="0"/>
          <w:numId w:val="0"/>
        </w:numPr>
        <w:spacing w:before="0" w:after="0" w:line="312" w:lineRule="auto"/>
        <w:rPr>
          <w:rFonts w:ascii="Cambria" w:hAnsi="Cambria" w:cs="Cambria"/>
          <w:sz w:val="18"/>
          <w:szCs w:val="18"/>
          <w:highlight w:val="white"/>
        </w:rPr>
      </w:pPr>
      <w:r>
        <w:rPr>
          <w:rFonts w:ascii="Cambria" w:hAnsi="Cambria" w:cs="Cambria"/>
          <w:sz w:val="18"/>
          <w:szCs w:val="18"/>
        </w:rPr>
        <w:t xml:space="preserve">13.2.2.5 - Prova de inscrição no cadastro de contribui</w:t>
      </w:r>
      <w:r>
        <w:rPr>
          <w:rFonts w:ascii="Cambria" w:hAnsi="Cambria" w:cs="Cambria"/>
          <w:sz w:val="18"/>
          <w:szCs w:val="18"/>
          <w:highlight w:val="white"/>
        </w:rPr>
        <w:t xml:space="preserve">ntes</w:t>
      </w:r>
      <w:r>
        <w:rPr>
          <w:rFonts w:ascii="Cambria" w:hAnsi="Cambria" w:cs="Cambria"/>
          <w:color w:val="000000" w:themeColor="text1"/>
          <w:sz w:val="18"/>
          <w:szCs w:val="18"/>
          <w:highlight w:val="white"/>
        </w:rPr>
        <w:t xml:space="preserve"> </w:t>
      </w:r>
      <w:r>
        <w:rPr>
          <w:rFonts w:ascii="Cambria" w:hAnsi="Cambria" w:cs="Cambria"/>
          <w:i/>
          <w:iCs/>
          <w:color w:val="000000" w:themeColor="text1"/>
          <w:sz w:val="18"/>
          <w:szCs w:val="18"/>
          <w:highlight w:val="white"/>
        </w:rPr>
        <w:t xml:space="preserve">Estadual </w:t>
      </w:r>
      <w:r>
        <w:rPr>
          <w:rFonts w:ascii="Cambria" w:hAnsi="Cambria" w:cs="Cambria"/>
          <w:sz w:val="18"/>
          <w:szCs w:val="18"/>
          <w:highlight w:val="white"/>
        </w:rPr>
        <w:t xml:space="preserve">relativo ao domicílio ou sede do fornecedor, pertinente ao seu ramo de atividade e compatível com o objeto contratual; </w:t>
      </w:r>
      <w:r>
        <w:rPr>
          <w:sz w:val="16"/>
          <w:szCs w:val="16"/>
        </w:rPr>
      </w:r>
      <w:r/>
    </w:p>
    <w:p>
      <w:pPr>
        <w:pStyle w:val="1045"/>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13.2.2.6 - Prova de regularidade com a </w:t>
      </w:r>
      <w:r>
        <w:rPr>
          <w:rFonts w:ascii="Cambria" w:hAnsi="Cambria" w:cs="Cambria"/>
          <w:color w:val="000000" w:themeColor="text1"/>
          <w:sz w:val="18"/>
          <w:szCs w:val="18"/>
          <w:highlight w:val="white"/>
        </w:rPr>
        <w:t xml:space="preserve">F</w:t>
      </w:r>
      <w:r>
        <w:rPr>
          <w:rFonts w:ascii="Cambria" w:hAnsi="Cambria" w:cs="Cambria"/>
          <w:color w:val="000000" w:themeColor="text1"/>
          <w:sz w:val="18"/>
          <w:szCs w:val="18"/>
          <w:highlight w:val="white"/>
        </w:rPr>
        <w:t xml:space="preserve">azenda </w:t>
      </w:r>
      <w:r>
        <w:rPr>
          <w:rFonts w:ascii="Cambria" w:hAnsi="Cambria" w:cs="Cambria"/>
          <w:i/>
          <w:iCs/>
          <w:color w:val="000000" w:themeColor="text1"/>
          <w:sz w:val="18"/>
          <w:szCs w:val="18"/>
          <w:highlight w:val="white"/>
        </w:rPr>
        <w:t xml:space="preserve">Municipal </w:t>
      </w:r>
      <w:r>
        <w:rPr>
          <w:rFonts w:ascii="Cambria" w:hAnsi="Cambria" w:cs="Cambria"/>
          <w:color w:val="000000" w:themeColor="text1"/>
          <w:sz w:val="18"/>
          <w:szCs w:val="18"/>
          <w:highlight w:val="white"/>
        </w:rPr>
        <w:t xml:space="preserve">d</w:t>
      </w:r>
      <w:r>
        <w:rPr>
          <w:rFonts w:ascii="Cambria" w:hAnsi="Cambria" w:cs="Cambria"/>
          <w:sz w:val="18"/>
          <w:szCs w:val="18"/>
          <w:highlight w:val="white"/>
        </w:rPr>
        <w:t xml:space="preserve">o domicílio ou sede do fornecedor, relativa à atividade em cujo exercício contrata ou concorre;</w:t>
      </w:r>
      <w:r>
        <w:rPr>
          <w:sz w:val="16"/>
          <w:szCs w:val="16"/>
        </w:rPr>
      </w:r>
      <w:r/>
    </w:p>
    <w:p>
      <w:pPr>
        <w:pStyle w:val="1045"/>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13.2.2.7 - Prova de regularidade com a Fazenda Municipal;</w:t>
      </w:r>
      <w:r>
        <w:rPr>
          <w:sz w:val="16"/>
          <w:szCs w:val="16"/>
        </w:rPr>
      </w:r>
      <w:r/>
    </w:p>
    <w:p>
      <w:pPr>
        <w:pStyle w:val="1045"/>
        <w:numPr>
          <w:ilvl w:val="0"/>
          <w:numId w:val="0"/>
        </w:numPr>
        <w:spacing w:before="0" w:after="0" w:line="312" w:lineRule="auto"/>
        <w:rPr>
          <w:rFonts w:ascii="Cambria" w:hAnsi="Cambria" w:cs="Cambria"/>
          <w:sz w:val="18"/>
          <w:szCs w:val="18"/>
          <w:highlight w:val="white"/>
        </w:rPr>
      </w:pPr>
      <w:r>
        <w:rPr>
          <w:rFonts w:ascii="Cambria" w:hAnsi="Cambria" w:cs="Cambria"/>
          <w:sz w:val="18"/>
          <w:szCs w:val="18"/>
          <w:highlight w:val="white"/>
        </w:rPr>
        <w:t xml:space="preserve">13.2.2.8 - Caso o fornecedor seja considerado isento dos tributos </w:t>
      </w:r>
      <w:r>
        <w:rPr>
          <w:rFonts w:ascii="Cambria" w:hAnsi="Cambria" w:cs="Cambria"/>
          <w:i/>
          <w:iCs/>
          <w:color w:val="000000" w:themeColor="text1"/>
          <w:sz w:val="18"/>
          <w:szCs w:val="18"/>
          <w:highlight w:val="white"/>
        </w:rPr>
        <w:t xml:space="preserve">[Estadual/Distrital] e [Municipal/Distrital] </w:t>
      </w:r>
      <w:r>
        <w:rPr>
          <w:rFonts w:ascii="Cambria" w:hAnsi="Cambria" w:cs="Cambria"/>
          <w:sz w:val="18"/>
          <w:szCs w:val="18"/>
          <w:highlight w:val="white"/>
        </w:rPr>
        <w:t xml:space="preserve">relacionados ao objeto contratual, deverá comprovar tal condição mediante a apresentação de declaração da Fazenda respectiva do seu domicílio ou sede, ou outra equivalente, na forma da lei.</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highlight w:val="white"/>
        </w:rPr>
        <w:t xml:space="preserve">13.2.2.9 - O f</w:t>
      </w:r>
      <w:r>
        <w:rPr>
          <w:rFonts w:ascii="Cambria" w:hAnsi="Cambria" w:cs="Cambria"/>
          <w:sz w:val="18"/>
          <w:szCs w:val="18"/>
          <w:highlight w:val="white"/>
        </w:rPr>
        <w:t xml:space="preserve">ornecedor enquadrado como microempreendedor individual que pretenda auferir os benefícios do tratamento diferenciado previstos na Lei Complementar n. 123, de 2006, estará dispensado da pro</w:t>
      </w:r>
      <w:r>
        <w:rPr>
          <w:rFonts w:ascii="Cambria" w:hAnsi="Cambria" w:cs="Cambria"/>
          <w:sz w:val="18"/>
          <w:szCs w:val="18"/>
        </w:rPr>
        <w:t xml:space="preserve">va de inscrição nos cadastros de contribuintes estadual e municipal.</w:t>
      </w:r>
      <w:r>
        <w:rPr>
          <w:sz w:val="16"/>
          <w:szCs w:val="16"/>
        </w:rPr>
      </w:r>
      <w:r/>
    </w:p>
    <w:p>
      <w:pPr>
        <w:pStyle w:val="1045"/>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rPr>
          <w:sz w:val="16"/>
          <w:szCs w:val="16"/>
        </w:rPr>
      </w:r>
      <w:r/>
    </w:p>
    <w:p>
      <w:pPr>
        <w:pStyle w:val="1098"/>
        <w:ind w:left="0"/>
        <w:spacing w:before="0" w:line="312" w:lineRule="auto"/>
        <w:rPr>
          <w:rFonts w:ascii="Cambria" w:hAnsi="Cambria" w:cs="Cambria"/>
          <w:sz w:val="18"/>
          <w:szCs w:val="18"/>
        </w:rPr>
      </w:pPr>
      <w:r>
        <w:rPr>
          <w:rFonts w:ascii="Cambria" w:hAnsi="Cambria" w:cs="Cambria"/>
          <w:color w:val="auto"/>
          <w:sz w:val="18"/>
          <w:szCs w:val="18"/>
          <w:lang w:eastAsia="zh-CN" w:bidi="hi-IN"/>
        </w:rPr>
        <w:t xml:space="preserve">13.2.3 - Qualificação Econômico-Financeira</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13.2.3.1 - Certidão negativa de insolvência civil expedida pelo distribuidor do domicílio ou sede do licitante, caso se trate de pessoa física, desde que admitida a sua participação na licitação, ou de sociedade simples; </w:t>
      </w:r>
      <w:r>
        <w:rPr>
          <w:sz w:val="16"/>
          <w:szCs w:val="16"/>
        </w:rPr>
      </w:r>
      <w:r/>
    </w:p>
    <w:p>
      <w:pPr>
        <w:pStyle w:val="1045"/>
        <w:numPr>
          <w:ilvl w:val="0"/>
          <w:numId w:val="0"/>
        </w:numPr>
        <w:spacing w:before="0" w:after="0" w:line="312" w:lineRule="auto"/>
        <w:rPr>
          <w:rFonts w:ascii="Cambria" w:hAnsi="Cambria" w:cs="Cambria"/>
          <w:sz w:val="18"/>
          <w:szCs w:val="18"/>
          <w:highlight w:val="none"/>
        </w:rPr>
      </w:pPr>
      <w:r>
        <w:rPr>
          <w:rFonts w:ascii="Cambria" w:hAnsi="Cambria" w:cs="Cambria"/>
          <w:sz w:val="18"/>
          <w:szCs w:val="18"/>
        </w:rPr>
        <w:t xml:space="preserve">13.2.3.2 - Certidão negativa de falência expedida pelo distribuidor da sede do fornecedor - Lei nº 14.133, de 2021, art. 69, caput, inciso II);</w:t>
      </w:r>
      <w:r>
        <w:rPr>
          <w:sz w:val="16"/>
          <w:szCs w:val="16"/>
        </w:rPr>
      </w:r>
      <w:r/>
    </w:p>
    <w:p>
      <w:pPr>
        <w:pStyle w:val="1045"/>
        <w:numPr>
          <w:ilvl w:val="0"/>
          <w:numId w:val="0"/>
        </w:numPr>
        <w:spacing w:before="0" w:after="0" w:line="312"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1028"/>
        <w:numPr>
          <w:ilvl w:val="0"/>
          <w:numId w:val="0"/>
        </w:numPr>
        <w:spacing w:before="0" w:line="312" w:lineRule="auto"/>
        <w:rPr>
          <w:rFonts w:ascii="Cambria" w:hAnsi="Cambria" w:cs="Cambria"/>
          <w:sz w:val="18"/>
          <w:szCs w:val="18"/>
        </w:rPr>
      </w:pPr>
      <w:r>
        <w:rPr>
          <w:rFonts w:ascii="Cambria" w:hAnsi="Cambria" w:cs="Cambria"/>
          <w:sz w:val="18"/>
          <w:szCs w:val="18"/>
        </w:rPr>
        <w:t xml:space="preserve">14 - ESTIMATIVAS DO VALOR DA CONTRATAÇÃO</w:t>
      </w:r>
      <w:r>
        <w:rPr>
          <w:sz w:val="16"/>
          <w:szCs w:val="16"/>
        </w:rPr>
      </w:r>
      <w:r/>
    </w:p>
    <w:p>
      <w:pPr>
        <w:pStyle w:val="1092"/>
        <w:numPr>
          <w:ilvl w:val="0"/>
          <w:numId w:val="0"/>
        </w:numPr>
        <w:spacing w:before="0" w:after="0" w:line="312" w:lineRule="auto"/>
        <w:rPr>
          <w:rFonts w:ascii="Cambria" w:hAnsi="Cambria" w:cs="Cambria"/>
          <w:sz w:val="18"/>
          <w:szCs w:val="18"/>
        </w:rPr>
      </w:pPr>
      <w:r>
        <w:rPr>
          <w:rFonts w:ascii="Cambria" w:hAnsi="Cambria" w:cs="Cambria"/>
          <w:i w:val="0"/>
          <w:iCs w:val="0"/>
          <w:color w:val="auto"/>
          <w:sz w:val="18"/>
          <w:szCs w:val="18"/>
        </w:rPr>
        <w:t xml:space="preserve">14.1 - O custo estimado total da contratação é de</w:t>
      </w:r>
      <w:r>
        <w:rPr>
          <w:rFonts w:hint="default" w:ascii="Cambria" w:hAnsi="Cambria" w:cs="Cambria"/>
          <w:i w:val="0"/>
          <w:iCs w:val="0"/>
          <w:color w:val="auto"/>
          <w:sz w:val="18"/>
          <w:szCs w:val="18"/>
          <w:lang w:val="pt-BR"/>
        </w:rPr>
        <w:t xml:space="preserve"> R$: 75.478,60,</w:t>
      </w:r>
      <w:r>
        <w:rPr>
          <w:rFonts w:ascii="Cambria" w:hAnsi="Cambria" w:cs="Cambria"/>
          <w:i w:val="0"/>
          <w:iCs w:val="0"/>
          <w:sz w:val="18"/>
          <w:szCs w:val="18"/>
        </w:rPr>
        <w:t xml:space="preserve"> </w:t>
      </w:r>
      <w:r>
        <w:rPr>
          <w:rFonts w:ascii="Cambria" w:hAnsi="Cambria" w:cs="Cambria"/>
          <w:i w:val="0"/>
          <w:iCs w:val="0"/>
          <w:color w:val="auto"/>
          <w:sz w:val="18"/>
          <w:szCs w:val="18"/>
        </w:rPr>
        <w:t xml:space="preserve">conforme custos unitários apostos manifestação da</w:t>
      </w:r>
      <w:r>
        <w:rPr>
          <w:rFonts w:ascii="Cambria" w:hAnsi="Cambria" w:cs="Cambria"/>
          <w:i w:val="0"/>
          <w:iCs w:val="0"/>
          <w:color w:val="auto"/>
          <w:sz w:val="18"/>
          <w:szCs w:val="18"/>
          <w:highlight w:val="none"/>
        </w:rPr>
        <w:t xml:space="preserve"> Gerência de Compras da SEMGEF</w:t>
      </w:r>
      <w:r>
        <w:rPr>
          <w:rFonts w:ascii="Cambria" w:hAnsi="Cambria" w:cs="Cambria"/>
          <w:i w:val="0"/>
          <w:iCs w:val="0"/>
          <w:sz w:val="18"/>
          <w:szCs w:val="18"/>
          <w:highlight w:val="none"/>
        </w:rPr>
        <w:t xml:space="preserve">.</w:t>
      </w:r>
      <w:r>
        <w:rPr>
          <w:sz w:val="16"/>
          <w:szCs w:val="16"/>
        </w:rPr>
      </w:r>
      <w:r/>
    </w:p>
    <w:p>
      <w:pPr>
        <w:jc w:val="both"/>
        <w:spacing w:line="276" w:lineRule="auto"/>
        <w:widowControl w:val="off"/>
        <w:rPr>
          <w:rFonts w:ascii="Cambria" w:hAnsi="Cambria" w:cs="Cambria"/>
          <w:sz w:val="18"/>
          <w:szCs w:val="18"/>
        </w:rPr>
      </w:pPr>
      <w:r>
        <w:rPr>
          <w:rFonts w:ascii="Cambria" w:hAnsi="Cambria" w:eastAsia="Calibri" w:cs="Cambria"/>
          <w:b/>
          <w:bCs/>
          <w:sz w:val="18"/>
          <w:szCs w:val="18"/>
          <w:lang w:eastAsia="en-US"/>
        </w:rPr>
        <w:t xml:space="preserve">15 - ALTERAÇÃO SUBJETIVA</w:t>
      </w:r>
      <w:r>
        <w:rPr>
          <w:sz w:val="20"/>
          <w:szCs w:val="20"/>
        </w:rPr>
      </w:r>
      <w:r/>
    </w:p>
    <w:p>
      <w:pPr>
        <w:jc w:val="both"/>
        <w:spacing w:line="276" w:lineRule="auto"/>
        <w:tabs>
          <w:tab w:val="left" w:pos="993" w:leader="none"/>
        </w:tabs>
        <w:rPr>
          <w:rFonts w:ascii="Cambria" w:hAnsi="Cambria" w:cs="Cambria"/>
          <w:sz w:val="18"/>
          <w:szCs w:val="18"/>
        </w:rPr>
      </w:pPr>
      <w:r>
        <w:rPr>
          <w:rFonts w:ascii="Cambria" w:hAnsi="Cambria" w:eastAsia="Calibri" w:cs="Cambria"/>
          <w:sz w:val="18"/>
          <w:szCs w:val="18"/>
          <w:lang w:eastAsia="en-US"/>
        </w:rPr>
        <w:t xml:space="preserve">15.1 - É admissível a fusão, cisão ou incorporação da contratada com/em outra pessoa jurídica, desde que sejam observados pela nova pessoa</w:t>
      </w:r>
      <w:r>
        <w:rPr>
          <w:rFonts w:ascii="Cambria" w:hAnsi="Cambria" w:eastAsia="Calibri" w:cs="Cambria"/>
          <w:sz w:val="18"/>
          <w:szCs w:val="18"/>
          <w:lang w:eastAsia="en-US"/>
        </w:rPr>
        <w:t xml:space="preserve">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Pr>
          <w:sz w:val="20"/>
          <w:szCs w:val="20"/>
        </w:rPr>
      </w:r>
      <w:r/>
    </w:p>
    <w:p>
      <w:pPr>
        <w:jc w:val="both"/>
        <w:spacing w:line="276" w:lineRule="auto"/>
        <w:tabs>
          <w:tab w:val="left" w:pos="993" w:leader="none"/>
        </w:tabs>
        <w:rPr>
          <w:rFonts w:ascii="Cambria" w:hAnsi="Cambria" w:cs="Cambria"/>
          <w:sz w:val="18"/>
          <w:szCs w:val="18"/>
        </w:rPr>
      </w:pPr>
      <w:r>
        <w:rPr>
          <w:rFonts w:ascii="Cambria" w:hAnsi="Cambria" w:eastAsia="Calibri" w:cs="Cambria"/>
          <w:sz w:val="18"/>
          <w:szCs w:val="18"/>
          <w:lang w:eastAsia="en-US"/>
        </w:rPr>
      </w:r>
      <w:r>
        <w:rPr>
          <w:sz w:val="20"/>
          <w:szCs w:val="20"/>
        </w:rPr>
      </w:r>
      <w:r/>
    </w:p>
    <w:p>
      <w:pPr>
        <w:pStyle w:val="1042"/>
        <w:ind w:left="0" w:firstLine="0"/>
        <w:spacing w:before="0" w:after="0"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color w:val="auto"/>
          <w:sz w:val="18"/>
          <w:szCs w:val="18"/>
        </w:rPr>
        <w:t xml:space="preserve">16 - DOTAÇÃO ORÇAMENTÁRIA </w:t>
      </w:r>
      <w:r>
        <w:rPr>
          <w:sz w:val="22"/>
          <w:szCs w:val="22"/>
        </w:rPr>
      </w:r>
      <w:r/>
    </w:p>
    <w:p>
      <w:pPr>
        <w:jc w:val="both"/>
        <w:spacing w:line="312" w:lineRule="auto"/>
        <w:tabs>
          <w:tab w:val="left" w:pos="426" w:leader="none"/>
        </w:tabs>
        <w:rPr>
          <w:rFonts w:ascii="Cambria" w:hAnsi="Cambria" w:cs="Cambria"/>
          <w:sz w:val="18"/>
          <w:szCs w:val="18"/>
          <w:highlight w:val="none"/>
        </w:rPr>
      </w:pPr>
      <w:r>
        <w:rPr>
          <w:rFonts w:ascii="Cambria" w:hAnsi="Cambria" w:cs="Cambria"/>
          <w:sz w:val="18"/>
          <w:szCs w:val="18"/>
        </w:rPr>
        <w:t xml:space="preserve">16.1 - </w:t>
      </w:r>
      <w:r>
        <w:rPr>
          <w:rFonts w:ascii="Cambria" w:hAnsi="Cambria" w:eastAsia="Calibri" w:cs="Cambria"/>
          <w:sz w:val="18"/>
          <w:szCs w:val="18"/>
          <w:lang w:eastAsia="en-US"/>
        </w:rPr>
        <w:t xml:space="preserve">As classificações orçamentárias para suportar a presente despesa constam da programação orçamentária da Secretaria Municipal de</w:t>
      </w:r>
      <w:r>
        <w:rPr>
          <w:rFonts w:hint="default" w:ascii="Cambria" w:hAnsi="Cambria" w:eastAsia="Calibri" w:cs="Cambria"/>
          <w:sz w:val="18"/>
          <w:szCs w:val="18"/>
          <w:lang w:val="pt-BR" w:eastAsia="en-US"/>
        </w:rPr>
        <w:t xml:space="preserve"> Obras</w:t>
      </w:r>
      <w:r>
        <w:rPr>
          <w:rFonts w:ascii="Cambria" w:hAnsi="Cambria" w:eastAsia="Calibri" w:cs="Cambria"/>
          <w:sz w:val="18"/>
          <w:szCs w:val="18"/>
          <w:lang w:eastAsia="en-US"/>
        </w:rPr>
        <w:t xml:space="preserve">, que serão devidamente identificadas no momento da efetiva contratação.</w:t>
      </w:r>
      <w:r>
        <w:rPr>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highlight w:val="none"/>
        </w:rPr>
      </w:r>
      <w:r>
        <w:rPr>
          <w:sz w:val="20"/>
          <w:szCs w:val="20"/>
        </w:rPr>
      </w:r>
      <w:r/>
    </w:p>
    <w:p>
      <w:pPr>
        <w:jc w:val="center"/>
        <w:rPr>
          <w:rFonts w:hint="default" w:ascii="Cambria" w:hAnsi="Cambria" w:cs="Cambria"/>
          <w:b/>
          <w:bCs/>
          <w:color w:val="auto"/>
          <w:sz w:val="18"/>
          <w:szCs w:val="18"/>
          <w:highlight w:val="none"/>
        </w:rPr>
      </w:pPr>
      <w:r>
        <w:rPr>
          <w:rFonts w:hint="default" w:ascii="Cambria" w:hAnsi="Cambria" w:cs="Cambria"/>
          <w:b/>
          <w:bCs/>
          <w:color w:val="auto"/>
          <w:sz w:val="18"/>
          <w:szCs w:val="18"/>
        </w:rPr>
      </w:r>
      <w:r>
        <w:rPr>
          <w:rFonts w:hint="default" w:ascii="Cambria" w:hAnsi="Cambria" w:cs="Cambria"/>
          <w:b/>
          <w:bCs/>
          <w:color w:val="auto"/>
          <w:sz w:val="18"/>
          <w:szCs w:val="18"/>
        </w:rPr>
        <w:t xml:space="preserve">Antônio Lenoir Ghellione</w:t>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highlight w:val="none"/>
        </w:rPr>
        <w:t xml:space="preserve">Secretário de Obras</w:t>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rFonts w:hint="default" w:ascii="Cambria" w:hAnsi="Cambria" w:cs="Cambria"/>
          <w:b/>
          <w:bCs/>
          <w:color w:val="auto"/>
          <w:sz w:val="18"/>
          <w:szCs w:val="18"/>
        </w:rPr>
      </w:r>
      <w:r/>
    </w:p>
    <w:p>
      <w:pPr>
        <w:jc w:val="center"/>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pStyle w:val="798"/>
        <w:jc w:val="center"/>
        <w:spacing w:line="240" w:lineRule="auto"/>
        <w:rPr>
          <w:sz w:val="18"/>
          <w:szCs w:val="18"/>
        </w:rPr>
      </w:pPr>
      <w:r>
        <w:rPr>
          <w:rFonts w:ascii="Cambria" w:hAnsi="Cambria" w:cs="Cambria"/>
          <w:b/>
          <w:sz w:val="18"/>
          <w:szCs w:val="18"/>
        </w:rPr>
        <w:t xml:space="preserve">ANEXO II</w:t>
      </w:r>
      <w:r>
        <w:rPr>
          <w:sz w:val="18"/>
          <w:szCs w:val="18"/>
        </w:rPr>
      </w:r>
      <w:r/>
    </w:p>
    <w:p>
      <w:pPr>
        <w:pStyle w:val="798"/>
        <w:jc w:val="center"/>
        <w:spacing w:line="240" w:lineRule="auto"/>
        <w:rPr>
          <w:sz w:val="18"/>
          <w:szCs w:val="18"/>
        </w:rPr>
      </w:pPr>
      <w:r>
        <w:rPr>
          <w:rFonts w:ascii="Cambria" w:hAnsi="Cambria" w:cs="Cambria"/>
          <w:b/>
          <w:sz w:val="18"/>
          <w:szCs w:val="18"/>
        </w:rPr>
        <w:t xml:space="preserve">PROPOSTA FINANCEIRA</w:t>
      </w:r>
      <w:r>
        <w:rPr>
          <w:sz w:val="18"/>
          <w:szCs w:val="18"/>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Fornecedor:</w:t>
            </w:r>
            <w:r>
              <w:rPr>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Endereço:</w:t>
            </w:r>
            <w:r>
              <w:rPr>
                <w:sz w:val="18"/>
                <w:szCs w:val="18"/>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Cidade:</w:t>
            </w:r>
            <w:r>
              <w:rPr>
                <w:sz w:val="18"/>
                <w:szCs w:val="18"/>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Estado:</w:t>
            </w:r>
            <w:r>
              <w:rPr>
                <w:sz w:val="18"/>
                <w:szCs w:val="18"/>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CNPJ:</w:t>
            </w:r>
            <w:r>
              <w:rPr>
                <w:sz w:val="18"/>
                <w:szCs w:val="18"/>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Inscrição Estadual:</w:t>
            </w:r>
            <w:r>
              <w:rPr>
                <w:sz w:val="18"/>
                <w:szCs w:val="18"/>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Banco:</w:t>
            </w:r>
            <w:r>
              <w:rPr>
                <w:sz w:val="18"/>
                <w:szCs w:val="18"/>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Agência:</w:t>
            </w:r>
            <w:r>
              <w:rPr>
                <w:sz w:val="18"/>
                <w:szCs w:val="18"/>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C.C:</w:t>
            </w:r>
            <w:r>
              <w:rPr>
                <w:sz w:val="18"/>
                <w:szCs w:val="18"/>
              </w:rPr>
            </w:r>
            <w:r/>
          </w:p>
        </w:tc>
      </w:tr>
    </w:tbl>
    <w:p>
      <w:pPr>
        <w:pStyle w:val="798"/>
        <w:jc w:val="both"/>
        <w:spacing w:line="240" w:lineRule="auto"/>
        <w:tabs>
          <w:tab w:val="clear" w:pos="708" w:leader="none"/>
          <w:tab w:val="left" w:pos="792" w:leader="none"/>
        </w:tabs>
        <w:rPr>
          <w:sz w:val="18"/>
          <w:szCs w:val="18"/>
        </w:rPr>
      </w:pPr>
      <w:r>
        <w:rPr>
          <w:rFonts w:ascii="Cambria" w:hAnsi="Cambria" w:cs="Cambria"/>
          <w:sz w:val="18"/>
          <w:szCs w:val="18"/>
        </w:rPr>
      </w:r>
      <w:r>
        <w:rPr>
          <w:sz w:val="18"/>
          <w:szCs w:val="18"/>
        </w:rPr>
      </w:r>
      <w:r/>
    </w:p>
    <w:tbl>
      <w:tblPr>
        <w:tblW w:w="9991" w:type="dxa"/>
        <w:tblInd w:w="0" w:type="dxa"/>
        <w:tblLayout w:type="fixed"/>
        <w:tblCellMar>
          <w:left w:w="70" w:type="dxa"/>
          <w:top w:w="0" w:type="dxa"/>
          <w:right w:w="70" w:type="dxa"/>
          <w:bottom w:w="0" w:type="dxa"/>
        </w:tblCellMar>
        <w:tblLook w:val="04A0" w:firstRow="1" w:lastRow="0" w:firstColumn="1" w:lastColumn="0" w:noHBand="0" w:noVBand="1"/>
      </w:tblPr>
      <w:tblGrid>
        <w:gridCol w:w="9991"/>
      </w:tblGrid>
      <w:tr>
        <w:trPr>
          <w:trHeight w:val="546"/>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pStyle w:val="1028"/>
              <w:numPr>
                <w:ilvl w:val="0"/>
                <w:numId w:val="0"/>
              </w:numPr>
              <w:ind w:left="0" w:right="0" w:firstLine="0"/>
              <w:spacing w:before="288" w:after="288" w:line="240" w:lineRule="auto"/>
              <w:widowControl w:val="off"/>
              <w:rPr>
                <w:rFonts w:ascii="Cambria" w:hAnsi="Cambria" w:cs="Cambria"/>
                <w:sz w:val="18"/>
                <w:szCs w:val="18"/>
              </w:rPr>
            </w:pPr>
            <w:r>
              <w:rPr>
                <w:rFonts w:ascii="Cambria" w:hAnsi="Cambria" w:cs="Cambria"/>
                <w:sz w:val="18"/>
                <w:szCs w:val="18"/>
              </w:rPr>
              <w:t xml:space="preserve">REGISTRO DE PREÇO </w:t>
            </w:r>
            <w:r>
              <w:rPr>
                <w:rFonts w:ascii="Cambria" w:hAnsi="Cambria" w:cs="Cambria"/>
                <w:b w:val="0"/>
                <w:bCs w:val="0"/>
                <w:sz w:val="18"/>
                <w:szCs w:val="18"/>
              </w:rPr>
              <w:t xml:space="preserve">para eventual AQUISIÇÃO DE MATERIAIS PARA SINALIZAÇÃO VIÁRIA.</w:t>
            </w:r>
            <w:r>
              <w:rPr>
                <w:sz w:val="18"/>
                <w:szCs w:val="18"/>
              </w:rPr>
            </w:r>
            <w:r/>
          </w:p>
        </w:tc>
      </w:tr>
    </w:tbl>
    <w:p>
      <w:pPr>
        <w:pStyle w:val="798"/>
        <w:jc w:val="both"/>
        <w:spacing w:line="240" w:lineRule="auto"/>
        <w:rPr>
          <w:sz w:val="18"/>
          <w:szCs w:val="18"/>
        </w:rPr>
      </w:pPr>
      <w:r>
        <w:rPr>
          <w:rFonts w:ascii="Cambria" w:hAnsi="Cambria" w:cs="Cambria"/>
          <w:sz w:val="18"/>
          <w:szCs w:val="18"/>
        </w:rPr>
      </w:r>
      <w:r>
        <w:rPr>
          <w:sz w:val="18"/>
          <w:szCs w:val="18"/>
        </w:rPr>
      </w:r>
      <w:r/>
    </w:p>
    <w:tbl>
      <w:tblPr>
        <w:tblStyle w:val="809"/>
        <w:tblW w:w="487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407"/>
        <w:gridCol w:w="1175"/>
        <w:gridCol w:w="959"/>
        <w:gridCol w:w="1993"/>
        <w:gridCol w:w="1147"/>
      </w:tblGrid>
      <w:tr>
        <w:trPr>
          <w:trHeight w:val="101"/>
        </w:trPr>
        <w:tc>
          <w:tcPr>
            <w:shd w:val="clear" w:color="ffffff" w:fill="d9d9d9"/>
            <w:tcW w:w="720" w:type="dxa"/>
            <w:vAlign w:val="center"/>
            <w:textDirection w:val="lrTb"/>
            <w:noWrap w:val="false"/>
          </w:tcPr>
          <w:p>
            <w:pPr>
              <w:pStyle w:val="1085"/>
              <w:jc w:val="center"/>
              <w:spacing w:line="312" w:lineRule="auto"/>
              <w:rPr>
                <w:rFonts w:ascii="Cambria" w:hAnsi="Cambria" w:cs="Cambria"/>
                <w:sz w:val="18"/>
                <w:szCs w:val="18"/>
              </w:rPr>
            </w:pPr>
            <w:r>
              <w:rPr>
                <w:rFonts w:ascii="Cambria" w:hAnsi="Cambria" w:eastAsia="Helv, Arial" w:cs="Cambria"/>
                <w:b/>
                <w:bCs/>
                <w:sz w:val="18"/>
                <w:szCs w:val="18"/>
              </w:rPr>
              <w:t xml:space="preserve">ITEM</w:t>
            </w:r>
            <w:r>
              <w:rPr>
                <w:sz w:val="36"/>
                <w:szCs w:val="36"/>
              </w:rPr>
            </w:r>
            <w:r/>
          </w:p>
        </w:tc>
        <w:tc>
          <w:tcPr>
            <w:shd w:val="clear" w:color="ffffff" w:fill="d9d9d9"/>
            <w:tcW w:w="3407" w:type="dxa"/>
            <w:vAlign w:val="center"/>
            <w:textDirection w:val="lrTb"/>
            <w:noWrap w:val="false"/>
          </w:tcPr>
          <w:p>
            <w:pPr>
              <w:pStyle w:val="1085"/>
              <w:jc w:val="center"/>
              <w:spacing w:line="312" w:lineRule="auto"/>
              <w:rPr>
                <w:rFonts w:ascii="Cambria" w:hAnsi="Cambria" w:cs="Cambria"/>
                <w:sz w:val="18"/>
                <w:szCs w:val="18"/>
              </w:rPr>
            </w:pPr>
            <w:r>
              <w:rPr>
                <w:rFonts w:ascii="Cambria" w:hAnsi="Cambria" w:eastAsia="Helv, Arial" w:cs="Cambria"/>
                <w:b/>
                <w:bCs/>
                <w:sz w:val="18"/>
                <w:szCs w:val="18"/>
              </w:rPr>
              <w:t xml:space="preserve">DESCRIÇÃO</w:t>
            </w:r>
            <w:r>
              <w:rPr>
                <w:sz w:val="36"/>
                <w:szCs w:val="36"/>
              </w:rPr>
            </w:r>
            <w:r/>
          </w:p>
        </w:tc>
        <w:tc>
          <w:tcPr>
            <w:shd w:val="clear" w:color="ffffff" w:fill="d9d9d9"/>
            <w:tcW w:w="1175" w:type="dxa"/>
            <w:vAlign w:val="center"/>
            <w:textDirection w:val="lrTb"/>
            <w:noWrap w:val="false"/>
          </w:tcPr>
          <w:p>
            <w:pPr>
              <w:pStyle w:val="1085"/>
              <w:jc w:val="center"/>
              <w:spacing w:line="312" w:lineRule="auto"/>
              <w:rPr>
                <w:rFonts w:ascii="Cambria" w:hAnsi="Cambria" w:cs="Cambria"/>
                <w:sz w:val="18"/>
                <w:szCs w:val="18"/>
              </w:rPr>
            </w:pPr>
            <w:r>
              <w:rPr>
                <w:rFonts w:ascii="Cambria" w:hAnsi="Cambria" w:eastAsia="Helv, Arial" w:cs="Cambria"/>
                <w:b/>
                <w:bCs/>
                <w:sz w:val="18"/>
                <w:szCs w:val="18"/>
              </w:rPr>
              <w:t xml:space="preserve">UNIDADE</w:t>
            </w:r>
            <w:r>
              <w:rPr>
                <w:sz w:val="36"/>
                <w:szCs w:val="36"/>
              </w:rPr>
            </w:r>
            <w:r/>
          </w:p>
        </w:tc>
        <w:tc>
          <w:tcPr>
            <w:shd w:val="clear" w:color="ffffff" w:fill="d9d9d9"/>
            <w:tcW w:w="959" w:type="dxa"/>
            <w:vAlign w:val="center"/>
            <w:textDirection w:val="lrTb"/>
            <w:noWrap w:val="false"/>
          </w:tcPr>
          <w:p>
            <w:pPr>
              <w:pStyle w:val="1085"/>
              <w:jc w:val="center"/>
              <w:spacing w:line="312" w:lineRule="auto"/>
              <w:rPr>
                <w:rFonts w:ascii="Cambria" w:hAnsi="Cambria" w:cs="Cambria"/>
                <w:sz w:val="18"/>
                <w:szCs w:val="18"/>
              </w:rPr>
            </w:pPr>
            <w:r>
              <w:rPr>
                <w:rFonts w:ascii="Cambria" w:hAnsi="Cambria" w:eastAsia="Helv, Arial" w:cs="Cambria"/>
                <w:b/>
                <w:bCs/>
                <w:sz w:val="18"/>
                <w:szCs w:val="18"/>
              </w:rPr>
              <w:t xml:space="preserve">QUANT</w:t>
            </w:r>
            <w:r>
              <w:rPr>
                <w:sz w:val="36"/>
                <w:szCs w:val="36"/>
              </w:rPr>
            </w:r>
            <w:r/>
          </w:p>
        </w:tc>
        <w:tc>
          <w:tcPr>
            <w:shd w:val="clear" w:color="ffffff" w:fill="d9d9d9"/>
            <w:tcW w:w="1993" w:type="dxa"/>
            <w:vAlign w:val="center"/>
            <w:textDirection w:val="lrTb"/>
            <w:noWrap w:val="false"/>
          </w:tcPr>
          <w:p>
            <w:pPr>
              <w:pStyle w:val="1085"/>
              <w:jc w:val="center"/>
              <w:spacing w:line="312" w:lineRule="auto"/>
              <w:rPr>
                <w:rFonts w:ascii="Cambria" w:hAnsi="Cambria" w:cs="Cambria"/>
                <w:sz w:val="18"/>
                <w:szCs w:val="18"/>
              </w:rPr>
            </w:pPr>
            <w:r>
              <w:rPr>
                <w:rFonts w:ascii="Cambria" w:hAnsi="Cambria" w:eastAsia="Helv, Arial" w:cs="Cambria"/>
                <w:b/>
                <w:bCs/>
                <w:sz w:val="18"/>
                <w:szCs w:val="18"/>
              </w:rPr>
              <w:t xml:space="preserve">VALOR UNIT</w:t>
            </w:r>
            <w:r>
              <w:rPr>
                <w:sz w:val="36"/>
                <w:szCs w:val="36"/>
              </w:rPr>
            </w:r>
            <w:r/>
          </w:p>
        </w:tc>
        <w:tc>
          <w:tcPr>
            <w:shd w:val="clear" w:color="ffffff" w:fill="d9d9d9"/>
            <w:tcW w:w="1147" w:type="dxa"/>
            <w:vAlign w:val="center"/>
            <w:textDirection w:val="lrTb"/>
            <w:noWrap w:val="false"/>
          </w:tcPr>
          <w:p>
            <w:pPr>
              <w:pStyle w:val="1085"/>
              <w:jc w:val="center"/>
              <w:spacing w:line="312" w:lineRule="auto"/>
              <w:rPr>
                <w:rFonts w:ascii="Cambria" w:hAnsi="Cambria" w:cs="Cambria"/>
                <w:sz w:val="18"/>
                <w:szCs w:val="18"/>
              </w:rPr>
            </w:pPr>
            <w:r>
              <w:rPr>
                <w:rFonts w:ascii="Cambria" w:hAnsi="Cambria" w:eastAsia="Helv, Arial" w:cs="Cambria"/>
                <w:b/>
                <w:bCs/>
                <w:sz w:val="18"/>
                <w:szCs w:val="18"/>
              </w:rPr>
              <w:t xml:space="preserve">VALOR TOTAL</w:t>
            </w:r>
            <w:r>
              <w:rPr>
                <w:sz w:val="36"/>
                <w:szCs w:val="36"/>
              </w:rPr>
            </w:r>
            <w:r/>
          </w:p>
        </w:tc>
      </w:tr>
      <w:tr>
        <w:trPr>
          <w:trHeight w:val="181"/>
        </w:trPr>
        <w:tc>
          <w:tcPr>
            <w:tcW w:w="720" w:type="dxa"/>
            <w:vAlign w:val="center"/>
            <w:textDirection w:val="lrTb"/>
            <w:noWrap w:val="false"/>
          </w:tcPr>
          <w:p>
            <w:pPr>
              <w:jc w:val="center"/>
              <w:spacing w:line="312" w:lineRule="auto"/>
              <w:rPr>
                <w:rFonts w:ascii="Cambria" w:hAnsi="Cambria" w:cs="Cambria"/>
                <w:sz w:val="18"/>
                <w:szCs w:val="18"/>
              </w:rPr>
            </w:pPr>
            <w:r>
              <w:rPr>
                <w:rFonts w:ascii="Cambria" w:hAnsi="Cambria" w:cs="Cambria"/>
                <w:sz w:val="18"/>
                <w:szCs w:val="18"/>
              </w:rPr>
              <w:t xml:space="preserve">001</w:t>
            </w:r>
            <w:r>
              <w:rPr>
                <w:sz w:val="36"/>
                <w:szCs w:val="36"/>
              </w:rPr>
            </w:r>
            <w:r/>
          </w:p>
        </w:tc>
        <w:tc>
          <w:tcPr>
            <w:tcW w:w="3407" w:type="dxa"/>
            <w:vAlign w:val="center"/>
            <w:textDirection w:val="lrTb"/>
            <w:noWrap w:val="false"/>
          </w:tcPr>
          <w:p>
            <w:pPr>
              <w:jc w:val="center"/>
              <w:rPr>
                <w:sz w:val="18"/>
                <w:szCs w:val="18"/>
              </w:rPr>
            </w:pPr>
            <w:r>
              <w:rPr>
                <w:rFonts w:ascii="Cambria" w:hAnsi="Cambria" w:cs="Cambria"/>
                <w:sz w:val="18"/>
                <w:szCs w:val="18"/>
              </w:rPr>
              <w:t xml:space="preserve">MASSA ASFÁLTICA</w:t>
            </w:r>
            <w:r>
              <w:rPr>
                <w:sz w:val="36"/>
                <w:szCs w:val="36"/>
              </w:rPr>
            </w:r>
            <w:r/>
          </w:p>
          <w:p>
            <w:pPr>
              <w:jc w:val="center"/>
              <w:rPr>
                <w:rFonts w:ascii="Cambria" w:hAnsi="Cambria" w:cs="Cambria"/>
                <w:sz w:val="18"/>
                <w:szCs w:val="18"/>
                <w:highlight w:val="none"/>
              </w:rPr>
            </w:pPr>
            <w:r>
              <w:rPr>
                <w:rFonts w:ascii="Cambria" w:hAnsi="Cambria" w:cs="Cambria"/>
                <w:sz w:val="18"/>
                <w:szCs w:val="18"/>
                <w:highlight w:val="none"/>
              </w:rPr>
              <w:t xml:space="preserve">CBUQ</w:t>
            </w:r>
            <w:r>
              <w:rPr>
                <w:sz w:val="36"/>
                <w:szCs w:val="36"/>
              </w:rPr>
            </w:r>
            <w:r/>
          </w:p>
        </w:tc>
        <w:tc>
          <w:tcPr>
            <w:tcW w:w="1175"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TON.</w:t>
            </w:r>
            <w:r>
              <w:rPr>
                <w:sz w:val="36"/>
                <w:szCs w:val="36"/>
              </w:rPr>
            </w:r>
            <w:r/>
          </w:p>
        </w:tc>
        <w:tc>
          <w:tcPr>
            <w:tcW w:w="959"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60</w:t>
            </w:r>
            <w:r>
              <w:rPr>
                <w:sz w:val="36"/>
                <w:szCs w:val="36"/>
              </w:rPr>
            </w:r>
            <w:r/>
          </w:p>
        </w:tc>
        <w:tc>
          <w:tcPr>
            <w:tcW w:w="1993" w:type="dxa"/>
            <w:vAlign w:val="center"/>
            <w:textDirection w:val="lrTb"/>
            <w:noWrap w:val="false"/>
          </w:tcPr>
          <w:p>
            <w:r/>
            <w:r/>
          </w:p>
        </w:tc>
        <w:tc>
          <w:tcPr>
            <w:tcW w:w="1147" w:type="dxa"/>
            <w:vAlign w:val="center"/>
            <w:textDirection w:val="lrTb"/>
            <w:noWrap w:val="false"/>
          </w:tcPr>
          <w:p>
            <w:r/>
            <w:r/>
          </w:p>
        </w:tc>
      </w:tr>
      <w:tr>
        <w:trPr>
          <w:trHeight w:val="127"/>
        </w:trPr>
        <w:tc>
          <w:tcPr>
            <w:tcW w:w="720" w:type="dxa"/>
            <w:vAlign w:val="center"/>
            <w:textDirection w:val="lrTb"/>
            <w:noWrap w:val="false"/>
          </w:tcPr>
          <w:p>
            <w:pPr>
              <w:jc w:val="center"/>
              <w:spacing w:line="312" w:lineRule="auto"/>
              <w:rPr>
                <w:rFonts w:ascii="Cambria" w:hAnsi="Cambria" w:cs="Cambria"/>
                <w:sz w:val="18"/>
                <w:szCs w:val="18"/>
              </w:rPr>
            </w:pPr>
            <w:r>
              <w:rPr>
                <w:rFonts w:ascii="Cambria" w:hAnsi="Cambria" w:cs="Cambria"/>
                <w:sz w:val="18"/>
                <w:szCs w:val="18"/>
              </w:rPr>
              <w:t xml:space="preserve">002</w:t>
            </w:r>
            <w:r>
              <w:rPr>
                <w:sz w:val="36"/>
                <w:szCs w:val="36"/>
              </w:rPr>
            </w:r>
            <w:r/>
          </w:p>
        </w:tc>
        <w:tc>
          <w:tcPr>
            <w:tcW w:w="3407" w:type="dxa"/>
            <w:vAlign w:val="center"/>
            <w:textDirection w:val="lrTb"/>
            <w:noWrap w:val="false"/>
          </w:tcPr>
          <w:p>
            <w:pPr>
              <w:jc w:val="center"/>
              <w:rPr>
                <w:sz w:val="18"/>
                <w:szCs w:val="18"/>
              </w:rPr>
            </w:pPr>
            <w:r>
              <w:rPr>
                <w:rFonts w:ascii="Cambria" w:hAnsi="Cambria" w:cs="Cambria"/>
                <w:sz w:val="18"/>
                <w:szCs w:val="18"/>
              </w:rPr>
              <w:t xml:space="preserve">MASSA ASFÁLTICA</w:t>
            </w:r>
            <w:r>
              <w:rPr>
                <w:sz w:val="36"/>
                <w:szCs w:val="36"/>
              </w:rPr>
            </w:r>
            <w:r/>
          </w:p>
          <w:p>
            <w:pPr>
              <w:jc w:val="center"/>
              <w:rPr>
                <w:rFonts w:ascii="Cambria" w:hAnsi="Cambria" w:cs="Cambria"/>
                <w:sz w:val="18"/>
                <w:szCs w:val="18"/>
                <w:highlight w:val="none"/>
              </w:rPr>
            </w:pPr>
            <w:r>
              <w:rPr>
                <w:rFonts w:ascii="Cambria" w:hAnsi="Cambria" w:cs="Cambria"/>
                <w:sz w:val="18"/>
                <w:szCs w:val="18"/>
                <w:highlight w:val="none"/>
              </w:rPr>
              <w:t xml:space="preserve">SACAS DE 25KG CADA</w:t>
            </w:r>
            <w:r>
              <w:rPr>
                <w:sz w:val="36"/>
                <w:szCs w:val="36"/>
              </w:rPr>
            </w:r>
            <w:r/>
          </w:p>
        </w:tc>
        <w:tc>
          <w:tcPr>
            <w:tcW w:w="1175"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SACAS</w:t>
            </w:r>
            <w:r/>
          </w:p>
        </w:tc>
        <w:tc>
          <w:tcPr>
            <w:tcW w:w="959" w:type="dxa"/>
            <w:vAlign w:val="center"/>
            <w:textDirection w:val="lrTb"/>
            <w:noWrap w:val="false"/>
          </w:tcPr>
          <w:p>
            <w:pPr>
              <w:jc w:val="center"/>
              <w:rPr>
                <w:rFonts w:ascii="Cambria" w:hAnsi="Cambria" w:cs="Cambria"/>
                <w:sz w:val="18"/>
                <w:szCs w:val="18"/>
              </w:rPr>
            </w:pPr>
            <w:r>
              <w:rPr>
                <w:rFonts w:ascii="Cambria" w:hAnsi="Cambria" w:cs="Cambria"/>
                <w:sz w:val="18"/>
                <w:szCs w:val="18"/>
              </w:rPr>
              <w:t xml:space="preserve">1.000</w:t>
            </w:r>
            <w:r>
              <w:rPr>
                <w:sz w:val="36"/>
                <w:szCs w:val="36"/>
              </w:rPr>
            </w:r>
            <w:r/>
          </w:p>
        </w:tc>
        <w:tc>
          <w:tcPr>
            <w:tcW w:w="1993" w:type="dxa"/>
            <w:vAlign w:val="center"/>
            <w:textDirection w:val="lrTb"/>
            <w:noWrap w:val="false"/>
          </w:tcPr>
          <w:p>
            <w:r/>
            <w:r/>
          </w:p>
        </w:tc>
        <w:tc>
          <w:tcPr>
            <w:tcW w:w="1147" w:type="dxa"/>
            <w:vAlign w:val="center"/>
            <w:textDirection w:val="lrTb"/>
            <w:noWrap w:val="false"/>
          </w:tcPr>
          <w:p>
            <w:r/>
            <w:r/>
          </w:p>
        </w:tc>
      </w:tr>
      <w:tr>
        <w:trPr>
          <w:trHeight w:val="127"/>
        </w:trPr>
        <w:tc>
          <w:tcPr>
            <w:gridSpan w:val="5"/>
            <w:tcW w:w="8254" w:type="dxa"/>
            <w:vAlign w:val="center"/>
            <w:vMerge w:val="restart"/>
            <w:textDirection w:val="lrTb"/>
            <w:noWrap w:val="false"/>
          </w:tcPr>
          <w:p>
            <w:pPr>
              <w:jc w:val="right"/>
              <w:rPr>
                <w:rFonts w:ascii="Cambria" w:hAnsi="Cambria" w:cs="Cambria"/>
                <w:sz w:val="18"/>
                <w:szCs w:val="18"/>
              </w:rPr>
            </w:pPr>
            <w:r>
              <w:rPr>
                <w:rFonts w:ascii="Cambria" w:hAnsi="Cambria" w:cs="Cambria"/>
                <w:b/>
                <w:bCs/>
                <w:sz w:val="18"/>
                <w:szCs w:val="18"/>
              </w:rPr>
              <w:t xml:space="preserve">TOTAL  R$</w:t>
            </w:r>
            <w:r>
              <w:rPr>
                <w:sz w:val="36"/>
                <w:szCs w:val="36"/>
              </w:rPr>
            </w:r>
            <w:r/>
          </w:p>
        </w:tc>
        <w:tc>
          <w:tcPr>
            <w:tcW w:w="1147" w:type="dxa"/>
            <w:vAlign w:val="center"/>
            <w:vMerge w:val="restart"/>
            <w:textDirection w:val="lrTb"/>
            <w:noWrap w:val="false"/>
          </w:tcPr>
          <w:p>
            <w:r/>
            <w:r/>
          </w:p>
        </w:tc>
      </w:tr>
    </w:tbl>
    <w:p>
      <w:pPr>
        <w:pStyle w:val="798"/>
        <w:jc w:val="both"/>
        <w:spacing w:line="240" w:lineRule="auto"/>
        <w:rPr>
          <w:rFonts w:ascii="Cambria" w:hAnsi="Cambria" w:cs="Cambria"/>
          <w:sz w:val="18"/>
          <w:szCs w:val="18"/>
        </w:rPr>
      </w:pPr>
      <w:r>
        <w:rPr>
          <w:rFonts w:ascii="Cambria" w:hAnsi="Cambria" w:cs="Cambria"/>
          <w:sz w:val="18"/>
          <w:szCs w:val="18"/>
        </w:rPr>
      </w:r>
      <w:r>
        <w:rPr>
          <w:sz w:val="18"/>
          <w:szCs w:val="18"/>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b/>
                <w:sz w:val="18"/>
                <w:szCs w:val="18"/>
                <w:shd w:val="clear" w:color="auto" w:fill="ffffff"/>
              </w:rPr>
              <w:t xml:space="preserve">Validade da proposta: (mínimo 60 dias):______</w:t>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b/>
                <w:sz w:val="18"/>
                <w:szCs w:val="18"/>
              </w:rPr>
              <w:t xml:space="preserve">Data: ______ / ____________ de 2023</w:t>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b/>
                <w:sz w:val="18"/>
                <w:szCs w:val="18"/>
              </w:rPr>
              <w:t xml:space="preserve">________________________________________</w:t>
            </w:r>
            <w:r>
              <w:rPr>
                <w:sz w:val="18"/>
                <w:szCs w:val="18"/>
              </w:rPr>
            </w:r>
            <w:r/>
          </w:p>
          <w:p>
            <w:pPr>
              <w:pStyle w:val="798"/>
              <w:jc w:val="both"/>
              <w:spacing w:line="240" w:lineRule="auto"/>
              <w:widowControl w:val="off"/>
              <w:rPr>
                <w:rFonts w:ascii="Cambria" w:hAnsi="Cambria" w:cs="Cambria"/>
                <w:sz w:val="18"/>
                <w:szCs w:val="18"/>
              </w:rPr>
            </w:pPr>
            <w:r>
              <w:rPr>
                <w:rFonts w:ascii="Cambria" w:hAnsi="Cambria" w:cs="Cambria"/>
                <w:b/>
                <w:sz w:val="18"/>
                <w:szCs w:val="18"/>
              </w:rPr>
              <w:t xml:space="preserve">Assinatura e Identificação do Proponente Legal</w:t>
            </w:r>
            <w:r>
              <w:rPr>
                <w:sz w:val="18"/>
                <w:szCs w:val="18"/>
              </w:rPr>
            </w:r>
            <w:r/>
          </w:p>
        </w:tc>
        <w:tc>
          <w:tcPr>
            <w:tcW w:w="572" w:type="dxa"/>
            <w:textDirection w:val="lrTb"/>
            <w:noWrap w:val="false"/>
          </w:tcPr>
          <w:p>
            <w:pPr>
              <w:pStyle w:val="798"/>
              <w:jc w:val="both"/>
              <w:spacing w:line="240" w:lineRule="auto"/>
              <w:widowControl w:val="off"/>
              <w:rPr>
                <w:rFonts w:ascii="Cambria" w:hAnsi="Cambria" w:cs="Cambria"/>
                <w:sz w:val="18"/>
                <w:szCs w:val="18"/>
              </w:rPr>
            </w:pPr>
            <w:r>
              <w:rPr>
                <w:rFonts w:ascii="Cambria" w:hAnsi="Cambria" w:cs="Cambria"/>
                <w:sz w:val="18"/>
                <w:szCs w:val="18"/>
              </w:rPr>
            </w:r>
            <w:r>
              <w:rPr>
                <w:sz w:val="18"/>
                <w:szCs w:val="18"/>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798"/>
              <w:jc w:val="both"/>
              <w:spacing w:line="240" w:lineRule="auto"/>
              <w:widowControl w:val="off"/>
              <w:rPr>
                <w:sz w:val="18"/>
                <w:szCs w:val="18"/>
              </w:rPr>
            </w:pPr>
            <w:r>
              <w:rPr>
                <w:rFonts w:ascii="Cambria" w:hAnsi="Cambria" w:cs="Cambria"/>
                <w:b/>
                <w:sz w:val="18"/>
                <w:szCs w:val="18"/>
              </w:rPr>
              <w:t xml:space="preserve">Carimbo do CNPJ</w:t>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sz w:val="18"/>
                <w:szCs w:val="18"/>
              </w:rPr>
            </w:pPr>
            <w:r>
              <w:rPr>
                <w:rFonts w:ascii="Cambria" w:hAnsi="Cambria" w:cs="Cambria"/>
                <w:sz w:val="18"/>
                <w:szCs w:val="18"/>
              </w:rPr>
            </w:r>
            <w:r>
              <w:rPr>
                <w:sz w:val="18"/>
                <w:szCs w:val="18"/>
              </w:rPr>
            </w:r>
            <w:r/>
          </w:p>
          <w:p>
            <w:pPr>
              <w:pStyle w:val="798"/>
              <w:jc w:val="both"/>
              <w:spacing w:line="240" w:lineRule="auto"/>
              <w:widowControl w:val="off"/>
              <w:rPr>
                <w:rFonts w:ascii="Cambria" w:hAnsi="Cambria" w:cs="Cambria"/>
                <w:sz w:val="18"/>
                <w:szCs w:val="18"/>
              </w:rPr>
            </w:pPr>
            <w:r>
              <w:rPr>
                <w:rFonts w:ascii="Cambria" w:hAnsi="Cambria" w:cs="Cambria"/>
                <w:b/>
                <w:bCs/>
                <w:sz w:val="18"/>
                <w:szCs w:val="18"/>
              </w:rPr>
            </w:r>
            <w:r>
              <w:rPr>
                <w:sz w:val="18"/>
                <w:szCs w:val="18"/>
              </w:rPr>
            </w:r>
            <w:r/>
          </w:p>
        </w:tc>
      </w:tr>
    </w:tbl>
    <w:p>
      <w:pPr>
        <w:jc w:val="left"/>
        <w:rPr>
          <w:rFonts w:hint="default" w:ascii="Cambria" w:hAnsi="Cambria" w:cs="Cambria"/>
          <w:b/>
          <w:bCs/>
          <w:color w:val="auto"/>
          <w:sz w:val="18"/>
          <w:szCs w:val="18"/>
        </w:rPr>
      </w:pPr>
      <w:r>
        <w:rPr>
          <w:rFonts w:hint="default" w:ascii="Cambria" w:hAnsi="Cambria" w:cs="Cambria"/>
          <w:b/>
          <w:bCs/>
          <w:color w:val="auto"/>
          <w:sz w:val="18"/>
          <w:szCs w:val="18"/>
        </w:rPr>
      </w:r>
      <w:r>
        <w:rPr>
          <w:sz w:val="20"/>
          <w:szCs w:val="20"/>
        </w:rPr>
      </w:r>
      <w:r/>
    </w:p>
    <w:p>
      <w:pPr>
        <w:ind w:right="-15"/>
        <w:jc w:val="center"/>
        <w:spacing w:line="360" w:lineRule="auto"/>
        <w:widowControl w:val="off"/>
        <w:rPr>
          <w:rFonts w:ascii="Cambria" w:hAnsi="Cambria" w:cs="Cambria"/>
          <w:sz w:val="18"/>
          <w:szCs w:val="18"/>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highlight w:val="none"/>
        </w:rPr>
        <w:t xml:space="preserve">ANEXO III</w:t>
      </w:r>
      <w:r>
        <w:rPr>
          <w:rFonts w:ascii="Cambria" w:hAnsi="Cambria" w:cs="Cambria"/>
          <w:b/>
          <w:bCs/>
          <w:sz w:val="18"/>
          <w:szCs w:val="18"/>
          <w:highlight w:val="none"/>
        </w:rPr>
      </w:r>
      <w:r/>
    </w:p>
    <w:p>
      <w:pPr>
        <w:ind w:right="-15"/>
        <w:jc w:val="center"/>
        <w:spacing w:line="360" w:lineRule="auto"/>
        <w:widowControl w:val="off"/>
        <w:rPr>
          <w:rFonts w:ascii="Cambria" w:hAnsi="Cambria" w:cs="Cambria"/>
          <w:b/>
          <w:bCs/>
          <w:sz w:val="18"/>
          <w:szCs w:val="18"/>
          <w:highlight w:val="none"/>
        </w:rPr>
      </w:pPr>
      <w:r>
        <w:rPr>
          <w:rFonts w:ascii="Cambria" w:hAnsi="Cambria" w:cs="Cambria"/>
          <w:b/>
          <w:bCs/>
          <w:sz w:val="18"/>
          <w:szCs w:val="18"/>
        </w:rPr>
        <w:t xml:space="preserve">PREFEITURA DE </w:t>
      </w:r>
      <w:r>
        <w:rPr>
          <w:rFonts w:ascii="Cambria" w:hAnsi="Cambria" w:cs="Cambria"/>
          <w:b/>
          <w:bCs/>
          <w:sz w:val="18"/>
          <w:szCs w:val="18"/>
        </w:rPr>
        <w:t xml:space="preserve">SANTA BÁRBARA DO SUL</w:t>
      </w:r>
      <w:r>
        <w:rPr>
          <w:rFonts w:ascii="Cambria" w:hAnsi="Cambria" w:cs="Cambria"/>
          <w:b/>
          <w:bCs/>
          <w:sz w:val="18"/>
          <w:szCs w:val="18"/>
        </w:rPr>
        <w:t xml:space="preserve">/RS</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b/>
          <w:bCs/>
          <w:sz w:val="18"/>
          <w:szCs w:val="18"/>
        </w:rPr>
        <w:t xml:space="preserve">ATA DE REGISTRO DE PREÇOS N.º 07/2024</w:t>
      </w:r>
      <w:r>
        <w:rPr>
          <w:sz w:val="20"/>
          <w:szCs w:val="20"/>
        </w:rPr>
      </w:r>
      <w:r/>
    </w:p>
    <w:p>
      <w:pPr>
        <w:ind w:right="-28" w:firstLine="709"/>
        <w:jc w:val="both"/>
        <w:spacing w:before="120" w:after="120" w:line="276" w:lineRule="auto"/>
        <w:widowControl w:val="off"/>
        <w:tabs>
          <w:tab w:val="center" w:pos="4779" w:leader="none"/>
          <w:tab w:val="right" w:pos="9198"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A</w:t>
      </w:r>
      <w:r>
        <w:rPr>
          <w:rFonts w:ascii="Cambria" w:hAnsi="Cambria" w:cs="Cambria"/>
          <w:sz w:val="18"/>
          <w:szCs w:val="18"/>
        </w:rPr>
        <w:t xml:space="preserve"> Prefeitura Municipal de Santa Bárbara do Sul, com sede na Avenida Eduardo de Brito, 101, na cidade de Santa Bárbara do Sul inscrita no CNPJ nº 88.496.468/0001-60, neste ato representada pela Sra. Janice de Fátima Peccini Oliveira Agente Administrativa – S</w:t>
      </w:r>
      <w:r>
        <w:rPr>
          <w:rFonts w:ascii="Cambria" w:hAnsi="Cambria" w:cs="Cambria"/>
          <w:sz w:val="18"/>
          <w:szCs w:val="18"/>
        </w:rPr>
        <w:t xml:space="preserve">etor de Compras, nomeada pela  Portaria nº 054 de 14 de março de 2018, publicada no Mural Interno de Prefeitura ,  19 de março de 2018, portador da matrícula funcional nº 0393, considerando o julgamento da licitação na modalidade de</w:t>
      </w:r>
      <w:r>
        <w:rPr>
          <w:rFonts w:ascii="Cambria" w:hAnsi="Cambria" w:cs="Cambria"/>
          <w:b/>
          <w:bCs/>
          <w:sz w:val="18"/>
          <w:szCs w:val="18"/>
        </w:rPr>
        <w:t xml:space="preserve"> Pregão Eletrônico 07/2024</w:t>
      </w:r>
      <w:r>
        <w:rPr>
          <w:rFonts w:ascii="Cambria" w:hAnsi="Cambria" w:cs="Cambria"/>
          <w:sz w:val="18"/>
          <w:szCs w:val="18"/>
        </w:rPr>
        <w:t xml:space="preserve">, para </w:t>
      </w:r>
      <w:r>
        <w:rPr>
          <w:rFonts w:ascii="Cambria" w:hAnsi="Cambria" w:cs="Cambria"/>
          <w:b/>
          <w:bCs/>
          <w:sz w:val="18"/>
          <w:szCs w:val="18"/>
        </w:rPr>
        <w:t xml:space="preserve">Registro de Preços nº 06/2024</w:t>
      </w:r>
      <w:r>
        <w:rPr>
          <w:rFonts w:ascii="Cambria" w:hAnsi="Cambria" w:cs="Cambria"/>
          <w:sz w:val="18"/>
          <w:szCs w:val="18"/>
        </w:rPr>
        <w:t xml:space="preserve">, </w:t>
      </w:r>
      <w:r>
        <w:rPr>
          <w:rFonts w:ascii="Cambria" w:hAnsi="Cambria" w:cs="Cambria"/>
          <w:b/>
          <w:bCs/>
          <w:sz w:val="18"/>
          <w:szCs w:val="18"/>
        </w:rPr>
        <w:t xml:space="preserve">Processo Licitatório nº 21/2024</w:t>
      </w:r>
      <w:r>
        <w:rPr>
          <w:rFonts w:ascii="Cambria" w:hAnsi="Cambria" w:cs="Cambria"/>
          <w:sz w:val="18"/>
          <w:szCs w:val="18"/>
        </w:rPr>
        <w:t xml:space="preserve">,  RESOLVE registrar o preço da  empresa indicada e qualificada nesta ATA, de acordo com a classificação por ela alcançada e nas  quantidades  cotadas, atendendo as condições previstas no</w:t>
      </w:r>
      <w:r>
        <w:rPr>
          <w:rFonts w:ascii="Cambria" w:hAnsi="Cambria" w:cs="Cambria"/>
          <w:sz w:val="18"/>
          <w:szCs w:val="18"/>
        </w:rPr>
        <w:t xml:space="preserve"> edital, sujeitando-se as partes às normas constantes na Lei nº 14.133/21 e suas alterações, em conformidade com as disposições a seguir:</w:t>
      </w:r>
      <w:r>
        <w:rPr>
          <w:sz w:val="20"/>
          <w:szCs w:val="20"/>
        </w:rPr>
      </w:r>
      <w:r/>
    </w:p>
    <w:p>
      <w:pPr>
        <w:pStyle w:val="1028"/>
        <w:rPr>
          <w:rFonts w:ascii="Cambria" w:hAnsi="Cambria" w:cs="Cambria"/>
          <w:sz w:val="18"/>
          <w:szCs w:val="18"/>
        </w:rPr>
      </w:pPr>
      <w:r>
        <w:rPr>
          <w:rFonts w:ascii="Cambria" w:hAnsi="Cambria" w:cs="Cambria"/>
          <w:sz w:val="18"/>
          <w:szCs w:val="18"/>
        </w:rPr>
        <w:t xml:space="preserve">DO OBJETO</w:t>
      </w:r>
      <w:r>
        <w:rPr>
          <w:sz w:val="16"/>
          <w:szCs w:val="16"/>
        </w:rPr>
      </w:r>
      <w:r/>
    </w:p>
    <w:p>
      <w:pPr>
        <w:pStyle w:val="1045"/>
        <w:rPr>
          <w:rFonts w:ascii="Cambria" w:hAnsi="Cambria" w:cs="Cambria"/>
          <w:sz w:val="18"/>
          <w:szCs w:val="18"/>
        </w:rPr>
      </w:pPr>
      <w:r>
        <w:rPr>
          <w:rFonts w:ascii="Cambria" w:hAnsi="Cambria" w:cs="Cambria"/>
          <w:sz w:val="18"/>
          <w:szCs w:val="18"/>
        </w:rPr>
        <w:t xml:space="preserve">A presente Ata tem por objeto o registro de preços para a eventual </w:t>
      </w:r>
      <w:r>
        <w:rPr>
          <w:rFonts w:ascii="Cambria" w:hAnsi="Cambria" w:cs="Cambria"/>
          <w:i/>
          <w:iCs/>
          <w:sz w:val="18"/>
          <w:szCs w:val="18"/>
        </w:rPr>
        <w:t xml:space="preserve">AQUISIÇÃO DE MASSA ASFÁLTICA</w:t>
      </w:r>
      <w:r>
        <w:rPr>
          <w:rFonts w:ascii="Cambria" w:hAnsi="Cambria" w:cs="Cambria"/>
          <w:sz w:val="18"/>
          <w:szCs w:val="18"/>
        </w:rPr>
        <w:t xml:space="preserve"> ,</w:t>
      </w:r>
      <w:r>
        <w:rPr>
          <w:rFonts w:ascii="Cambria" w:hAnsi="Cambria" w:cs="Cambria"/>
          <w:sz w:val="18"/>
          <w:szCs w:val="18"/>
        </w:rPr>
        <w:t xml:space="preserve"> especificados no sITENS  01 e 02</w:t>
      </w:r>
      <w:r>
        <w:rPr>
          <w:rFonts w:ascii="Cambria" w:hAnsi="Cambria" w:cs="Cambria"/>
          <w:sz w:val="18"/>
          <w:szCs w:val="18"/>
        </w:rPr>
        <w:t xml:space="preserve"> Termo de Referência, anexo </w:t>
      </w:r>
      <w:r>
        <w:rPr>
          <w:rFonts w:ascii="Cambria" w:hAnsi="Cambria" w:cs="Cambria"/>
          <w:i/>
          <w:color w:val="000000" w:themeColor="text1"/>
          <w:sz w:val="18"/>
          <w:szCs w:val="18"/>
        </w:rPr>
        <w:t xml:space="preserve">d</w:t>
      </w:r>
      <w:r>
        <w:rPr>
          <w:rFonts w:ascii="Cambria" w:hAnsi="Cambria" w:cs="Cambria"/>
          <w:color w:val="000000" w:themeColor="text1"/>
          <w:sz w:val="18"/>
          <w:szCs w:val="18"/>
        </w:rPr>
        <w:t xml:space="preserve">o edital de Licitação nº 04/2024</w:t>
      </w:r>
      <w:r>
        <w:rPr>
          <w:rFonts w:ascii="Cambria" w:hAnsi="Cambria" w:cs="Cambria"/>
          <w:sz w:val="18"/>
          <w:szCs w:val="18"/>
        </w:rPr>
        <w:t xml:space="preserve">, que é parte integrante desta Ata, assim como as propostas cujos preços tenham sido registrados, independentemente de transcrição.</w:t>
      </w:r>
      <w:r>
        <w:rPr>
          <w:sz w:val="16"/>
          <w:szCs w:val="16"/>
        </w:rPr>
      </w:r>
      <w:r/>
    </w:p>
    <w:p>
      <w:pPr>
        <w:pStyle w:val="1028"/>
        <w:rPr>
          <w:rFonts w:ascii="Cambria" w:hAnsi="Cambria" w:cs="Cambria"/>
          <w:sz w:val="18"/>
          <w:szCs w:val="18"/>
        </w:rPr>
      </w:pPr>
      <w:r>
        <w:rPr>
          <w:rFonts w:ascii="Cambria" w:hAnsi="Cambria" w:cs="Cambria"/>
          <w:sz w:val="18"/>
          <w:szCs w:val="18"/>
        </w:rPr>
        <w:t xml:space="preserve">DOS PREÇOS, ESPECIFICAÇÕES E QUANTITATIVOS</w:t>
      </w:r>
      <w:r>
        <w:rPr>
          <w:sz w:val="16"/>
          <w:szCs w:val="16"/>
        </w:rPr>
      </w:r>
      <w:r/>
    </w:p>
    <w:p>
      <w:pPr>
        <w:pStyle w:val="1045"/>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t xml:space="preserve">O preço registrado</w:t>
      </w:r>
      <w:r>
        <w:rPr>
          <w:rFonts w:ascii="Cambria" w:hAnsi="Cambria" w:cs="Cambria"/>
          <w:color w:val="000000" w:themeColor="text1"/>
          <w:sz w:val="18"/>
          <w:szCs w:val="18"/>
          <w:highlight w:val="none"/>
        </w:rPr>
        <w:t xml:space="preserve">, as especificações do objeto, </w:t>
      </w:r>
      <w:r>
        <w:rPr>
          <w:rFonts w:ascii="Cambria" w:hAnsi="Cambria" w:cs="Cambria"/>
          <w:color w:val="000000" w:themeColor="text1"/>
          <w:sz w:val="18"/>
          <w:szCs w:val="18"/>
          <w:highlight w:val="none"/>
        </w:rPr>
        <w:t xml:space="preserve">as quantidades mínimas e máximas de cada item</w:t>
      </w:r>
      <w:r>
        <w:rPr>
          <w:rFonts w:ascii="Cambria" w:hAnsi="Cambria" w:cs="Cambria"/>
          <w:color w:val="000000" w:themeColor="text1"/>
          <w:sz w:val="18"/>
          <w:szCs w:val="18"/>
          <w:highlight w:val="none"/>
        </w:rPr>
        <w:t xml:space="preserve">, fornecedor(es) e as demais condições ofertadas na(s) proposta(s) são as que seguem: </w:t>
      </w:r>
      <w:r>
        <w:rPr>
          <w:sz w:val="16"/>
          <w:szCs w:val="16"/>
        </w:rPr>
      </w:r>
      <w:r/>
    </w:p>
    <w:p>
      <w:pPr>
        <w:pStyle w:val="1045"/>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lang w:eastAsia="en-US"/>
        </w:rPr>
        <w:t xml:space="preserve">A listagem do cadastro de reserva referente ao presente registro de preços consta como anexo à esta Ata.</w:t>
      </w:r>
      <w:r>
        <w:rPr>
          <w:sz w:val="16"/>
          <w:szCs w:val="16"/>
        </w:rPr>
      </w:r>
      <w:r/>
    </w:p>
    <w:p>
      <w:pPr>
        <w:pStyle w:val="1028"/>
        <w:rPr>
          <w:rFonts w:ascii="Cambria" w:hAnsi="Cambria" w:cs="Cambria"/>
          <w:color w:val="000000" w:themeColor="text1"/>
          <w:sz w:val="18"/>
          <w:szCs w:val="18"/>
        </w:rPr>
      </w:pPr>
      <w:r>
        <w:rPr>
          <w:rFonts w:ascii="Cambria" w:hAnsi="Cambria" w:cs="Cambria"/>
          <w:color w:val="000000" w:themeColor="text1"/>
          <w:sz w:val="18"/>
          <w:szCs w:val="18"/>
        </w:rPr>
        <w:t xml:space="preserve">DA ADESÃO À ATA DE REGISTRO DE PREÇOS </w:t>
      </w:r>
      <w:r>
        <w:rPr>
          <w:sz w:val="16"/>
          <w:szCs w:val="16"/>
        </w:rPr>
      </w:r>
      <w:r/>
    </w:p>
    <w:p>
      <w:pPr>
        <w:pStyle w:val="1092"/>
        <w:tabs>
          <w:tab w:val="left" w:pos="567" w:leader="none"/>
        </w:tabs>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lang w:eastAsia="en-US"/>
        </w:rPr>
        <w:t xml:space="preserve">Não será admitida a adesão à ata de registro de preços </w:t>
      </w:r>
      <w:r>
        <w:rPr>
          <w:rFonts w:ascii="Cambria" w:hAnsi="Cambria" w:cs="Cambria"/>
          <w:color w:val="000000" w:themeColor="text1"/>
          <w:sz w:val="18"/>
          <w:szCs w:val="18"/>
          <w:lang w:eastAsia="en-US"/>
        </w:rPr>
        <w:t xml:space="preserve">decorrente desta licitação ou des</w:t>
      </w:r>
      <w:r>
        <w:rPr>
          <w:rFonts w:ascii="Cambria" w:hAnsi="Cambria" w:cs="Cambria"/>
          <w:color w:val="000000" w:themeColor="text1"/>
          <w:sz w:val="18"/>
          <w:szCs w:val="18"/>
          <w:lang w:eastAsia="en-US"/>
        </w:rPr>
        <w:t xml:space="preserve">ta contratação direta, tendo em vista trata-se de ata municipal. </w:t>
      </w:r>
      <w:r>
        <w:rPr>
          <w:sz w:val="16"/>
          <w:szCs w:val="16"/>
        </w:rPr>
      </w:r>
      <w:r/>
    </w:p>
    <w:p>
      <w:pPr>
        <w:pStyle w:val="1028"/>
        <w:rPr>
          <w:rFonts w:ascii="Cambria" w:hAnsi="Cambria" w:cs="Cambria"/>
          <w:sz w:val="18"/>
          <w:szCs w:val="18"/>
        </w:rPr>
      </w:pPr>
      <w:r>
        <w:rPr>
          <w:rFonts w:ascii="Cambria" w:hAnsi="Cambria" w:cs="Cambria"/>
          <w:sz w:val="18"/>
          <w:szCs w:val="18"/>
        </w:rPr>
        <w:t xml:space="preserve">VALIDADE, FORMALIZAÇÃO DA ATA DE REGISTRO DE PREÇOS E CADASTRO RESERVA</w:t>
      </w:r>
      <w:r>
        <w:rPr>
          <w:sz w:val="16"/>
          <w:szCs w:val="16"/>
        </w:rPr>
      </w:r>
      <w:r/>
    </w:p>
    <w:p>
      <w:pPr>
        <w:pStyle w:val="1045"/>
        <w:tabs>
          <w:tab w:val="left" w:pos="992" w:leader="none"/>
        </w:tabs>
        <w:rPr>
          <w:rFonts w:ascii="Cambria" w:hAnsi="Cambria" w:cs="Cambria"/>
          <w:color w:val="000000" w:themeColor="text1"/>
          <w:sz w:val="18"/>
          <w:szCs w:val="18"/>
        </w:rPr>
      </w:pPr>
      <w:r>
        <w:rPr>
          <w:rFonts w:ascii="Cambria" w:hAnsi="Cambria" w:cs="Cambria"/>
          <w:color w:val="000000" w:themeColor="text1"/>
          <w:sz w:val="18"/>
          <w:szCs w:val="18"/>
        </w:rPr>
        <w:t xml:space="preserve">A validade da Ata de Registro de Preços será de 1 (um) ano, contados </w:t>
      </w:r>
      <w:r>
        <w:rPr>
          <w:rFonts w:ascii="Cambria" w:hAnsi="Cambria" w:cs="Cambria"/>
          <w:color w:val="000000" w:themeColor="text1"/>
          <w:sz w:val="18"/>
          <w:szCs w:val="18"/>
        </w:rPr>
        <w:t xml:space="preserve">à</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partir</w:t>
      </w:r>
      <w:r>
        <w:rPr>
          <w:rFonts w:ascii="Cambria" w:hAnsi="Cambria" w:cs="Cambria"/>
          <w:color w:val="000000" w:themeColor="text1"/>
          <w:sz w:val="18"/>
          <w:szCs w:val="18"/>
        </w:rPr>
        <w:t xml:space="preserve"> do primeiro dia útil subsequente à data de divulgação no PNCP, </w:t>
      </w:r>
      <w:r>
        <w:rPr>
          <w:rFonts w:ascii="Cambria" w:hAnsi="Cambria" w:cs="Cambria"/>
          <w:color w:val="000000" w:themeColor="text1"/>
          <w:sz w:val="18"/>
          <w:szCs w:val="18"/>
        </w:rPr>
        <w:t xml:space="preserve">podendo ser prorrogada por igual período, mediante a anuência do fornecedor, desde que comprovado o preço vantajoso</w:t>
      </w:r>
      <w:r>
        <w:rPr>
          <w:rFonts w:ascii="Cambria" w:hAnsi="Cambria" w:cs="Cambria"/>
          <w:color w:val="000000" w:themeColor="text1"/>
          <w:sz w:val="18"/>
          <w:szCs w:val="18"/>
        </w:rPr>
        <w:t xml:space="preserve">.</w:t>
      </w:r>
      <w:r>
        <w:rPr>
          <w:sz w:val="16"/>
          <w:szCs w:val="16"/>
        </w:rPr>
      </w:r>
      <w:r/>
    </w:p>
    <w:p>
      <w:pPr>
        <w:pStyle w:val="1111"/>
        <w:ind w:left="426"/>
        <w:rPr>
          <w:rFonts w:ascii="Cambria" w:hAnsi="Cambria" w:cs="Cambria"/>
          <w:sz w:val="18"/>
          <w:szCs w:val="18"/>
        </w:rPr>
      </w:pPr>
      <w:r>
        <w:rPr>
          <w:rFonts w:ascii="Cambria" w:hAnsi="Cambria" w:cs="Cambria"/>
          <w:sz w:val="18"/>
          <w:szCs w:val="18"/>
        </w:rPr>
        <w:t xml:space="preserve">O contrato decorrente da ata de registro de preços terá sua v</w:t>
      </w:r>
      <w:r>
        <w:rPr>
          <w:rFonts w:ascii="Cambria" w:hAnsi="Cambria" w:cs="Cambria"/>
          <w:sz w:val="18"/>
          <w:szCs w:val="18"/>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sz w:val="16"/>
          <w:szCs w:val="16"/>
        </w:rPr>
      </w:r>
      <w:r/>
    </w:p>
    <w:p>
      <w:pPr>
        <w:pStyle w:val="1111"/>
        <w:ind w:left="426"/>
        <w:tabs>
          <w:tab w:val="left" w:pos="567" w:leader="none"/>
        </w:tabs>
        <w:rPr>
          <w:rFonts w:ascii="Cambria" w:hAnsi="Cambria" w:cs="Cambria"/>
          <w:sz w:val="18"/>
          <w:szCs w:val="18"/>
        </w:rPr>
      </w:pPr>
      <w:r>
        <w:rPr>
          <w:rFonts w:ascii="Cambria" w:hAnsi="Cambria" w:cs="Cambria"/>
          <w:sz w:val="18"/>
          <w:szCs w:val="18"/>
        </w:rPr>
        <w:t xml:space="preserve">Na formalização do contrato ou do instrumento substituto deverá haver a indicação da disponibilidade dos créditos orçamentários respectivos.</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A contratação com os fornecedores registrados na ata será formalizada pelo órgão ou pela en</w:t>
      </w:r>
      <w:r>
        <w:rPr>
          <w:rFonts w:ascii="Cambria" w:hAnsi="Cambria" w:eastAsia="Arial" w:cs="Cambria"/>
          <w:sz w:val="18"/>
          <w:szCs w:val="18"/>
        </w:rPr>
        <w:t xml:space="preserve">ti</w:t>
      </w:r>
      <w:r>
        <w:rPr>
          <w:rFonts w:ascii="Cambria" w:hAnsi="Cambria" w:cs="Cambria"/>
          <w:sz w:val="18"/>
          <w:szCs w:val="18"/>
        </w:rPr>
        <w:t xml:space="preserve">dade interessada por intermédio de instrumento contratual, emissão de notas de empenho de despesas, autorizações de compras ou outros instrumentos hábeis, conforme prevê o art. 95 da Lei nº 14.133, de 2021.</w:t>
      </w:r>
      <w:r>
        <w:rPr>
          <w:sz w:val="16"/>
          <w:szCs w:val="16"/>
        </w:rPr>
      </w:r>
      <w:r/>
    </w:p>
    <w:p>
      <w:pPr>
        <w:pStyle w:val="1111"/>
        <w:ind w:left="426"/>
        <w:tabs>
          <w:tab w:val="left" w:pos="567" w:leader="none"/>
        </w:tabs>
        <w:rPr>
          <w:rFonts w:ascii="Cambria" w:hAnsi="Cambria" w:cs="Cambria"/>
          <w:sz w:val="18"/>
          <w:szCs w:val="18"/>
        </w:rPr>
      </w:pPr>
      <w:r>
        <w:rPr>
          <w:rFonts w:ascii="Cambria" w:hAnsi="Cambria" w:cs="Cambria"/>
          <w:sz w:val="18"/>
          <w:szCs w:val="18"/>
        </w:rPr>
        <w:t xml:space="preserve"> O instrumento contratual de que trata o item </w:t>
      </w:r>
      <w:r>
        <w:rPr>
          <w:rFonts w:ascii="Cambria" w:hAnsi="Cambria" w:cs="Cambria"/>
          <w:sz w:val="18"/>
          <w:szCs w:val="18"/>
        </w:rPr>
        <w:t xml:space="preserve">4</w:t>
      </w:r>
      <w:r>
        <w:rPr>
          <w:rFonts w:ascii="Cambria" w:hAnsi="Cambria" w:cs="Cambria"/>
          <w:sz w:val="18"/>
          <w:szCs w:val="18"/>
        </w:rPr>
        <w:t xml:space="preserve">.2. deverá ser assinado no prazo de validade da ata de registro de preços.</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Os contratos decorrentes do sistema de registro de preços poderão ser alterados, observado o art. 124 da Lei nº 14.133, de 2021.</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Após a homologação da licitação ou da contratação direta, deverão ser observadas as seguintes condições para formalização da ata de registro de preços:</w:t>
      </w:r>
      <w:r>
        <w:rPr>
          <w:sz w:val="16"/>
          <w:szCs w:val="16"/>
        </w:rPr>
      </w:r>
      <w:r/>
    </w:p>
    <w:p>
      <w:pPr>
        <w:pStyle w:val="1045"/>
        <w:numPr>
          <w:ilvl w:val="2"/>
          <w:numId w:val="2"/>
        </w:numPr>
        <w:tabs>
          <w:tab w:val="left" w:pos="425" w:leader="none"/>
        </w:tabs>
        <w:rPr>
          <w:rFonts w:ascii="Cambria" w:hAnsi="Cambria" w:cs="Cambria"/>
          <w:color w:val="000000" w:themeColor="text1"/>
          <w:sz w:val="18"/>
          <w:szCs w:val="18"/>
        </w:rPr>
      </w:pPr>
      <w:r>
        <w:rPr>
          <w:rFonts w:ascii="Cambria" w:hAnsi="Cambria" w:cs="Cambria"/>
          <w:sz w:val="18"/>
          <w:szCs w:val="18"/>
        </w:rPr>
      </w:r>
      <w:r>
        <w:rPr>
          <w:rFonts w:ascii="Cambria" w:hAnsi="Cambria" w:cs="Cambria"/>
          <w:color w:val="000000" w:themeColor="text1"/>
          <w:sz w:val="18"/>
          <w:szCs w:val="18"/>
        </w:rPr>
        <w:t xml:space="preserve">Serão registrados na ata os preços e os quantita</w:t>
      </w:r>
      <w:r>
        <w:rPr>
          <w:rFonts w:ascii="Cambria" w:hAnsi="Cambria" w:eastAsia="Arial" w:cs="Cambria"/>
          <w:color w:val="000000" w:themeColor="text1"/>
          <w:sz w:val="18"/>
          <w:szCs w:val="18"/>
        </w:rPr>
        <w:t xml:space="preserve">ti</w:t>
      </w:r>
      <w:r>
        <w:rPr>
          <w:rFonts w:ascii="Cambria" w:hAnsi="Cambria" w:cs="Cambria"/>
          <w:color w:val="000000" w:themeColor="text1"/>
          <w:sz w:val="18"/>
          <w:szCs w:val="18"/>
        </w:rPr>
        <w:t xml:space="preserve">vos do adjudicatário, devendo ser observada a possibilidade de o licitante oferecer ou não proposta em quantitativo inferior ao máximo previsto </w:t>
      </w:r>
      <w:r>
        <w:rPr>
          <w:rFonts w:ascii="Cambria" w:hAnsi="Cambria" w:cs="Cambria"/>
          <w:i/>
          <w:iCs/>
          <w:color w:val="000000" w:themeColor="text1"/>
          <w:sz w:val="18"/>
          <w:szCs w:val="18"/>
        </w:rPr>
        <w:t xml:space="preserve">no edital </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e se obrigar nos limites dela;</w:t>
      </w:r>
      <w:r>
        <w:rPr>
          <w:sz w:val="16"/>
          <w:szCs w:val="16"/>
        </w:rPr>
      </w:r>
      <w:r/>
    </w:p>
    <w:p>
      <w:pPr>
        <w:pStyle w:val="1045"/>
        <w:numPr>
          <w:ilvl w:val="2"/>
          <w:numId w:val="2"/>
        </w:numPr>
        <w:tabs>
          <w:tab w:val="left" w:pos="425" w:leader="none"/>
        </w:tabs>
        <w:rPr>
          <w:rFonts w:ascii="Cambria" w:hAnsi="Cambria" w:cs="Cambria"/>
          <w:sz w:val="18"/>
          <w:szCs w:val="18"/>
        </w:rPr>
      </w:pPr>
      <w:r>
        <w:rPr>
          <w:rFonts w:ascii="Cambria" w:hAnsi="Cambria" w:cs="Cambria"/>
          <w:color w:val="000000" w:themeColor="text1"/>
          <w:sz w:val="18"/>
          <w:szCs w:val="18"/>
        </w:rPr>
      </w:r>
      <w:r>
        <w:rPr>
          <w:rFonts w:ascii="Cambria" w:hAnsi="Cambria" w:cs="Cambria"/>
          <w:sz w:val="18"/>
          <w:szCs w:val="18"/>
        </w:rPr>
        <w:t xml:space="preserve">Será incluído na ata, na forma de anexo, o registro dos licitantes ou dos fornecedores que:</w:t>
      </w:r>
      <w:r>
        <w:rPr>
          <w:sz w:val="16"/>
          <w:szCs w:val="16"/>
        </w:rPr>
      </w:r>
      <w:r/>
    </w:p>
    <w:p>
      <w:pPr>
        <w:pStyle w:val="1045"/>
        <w:numPr>
          <w:ilvl w:val="3"/>
          <w:numId w:val="2"/>
        </w:numPr>
        <w:tabs>
          <w:tab w:val="left" w:pos="425"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Aceitarem cotar os bens, as obras ou os serviços com preços iguais aos do adjudicatário, observada a classificação da licitação; e </w:t>
      </w:r>
      <w:r>
        <w:rPr>
          <w:sz w:val="16"/>
          <w:szCs w:val="16"/>
        </w:rPr>
      </w:r>
      <w:r/>
    </w:p>
    <w:p>
      <w:pPr>
        <w:pStyle w:val="1045"/>
        <w:numPr>
          <w:ilvl w:val="3"/>
          <w:numId w:val="2"/>
        </w:numPr>
        <w:tabs>
          <w:tab w:val="left" w:pos="425"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Mantiverem sua proposta original.</w:t>
      </w:r>
      <w:r>
        <w:rPr>
          <w:sz w:val="16"/>
          <w:szCs w:val="16"/>
        </w:rPr>
      </w:r>
      <w:r/>
    </w:p>
    <w:p>
      <w:pPr>
        <w:pStyle w:val="1045"/>
        <w:numPr>
          <w:ilvl w:val="2"/>
          <w:numId w:val="2"/>
        </w:numPr>
        <w:tabs>
          <w:tab w:val="left" w:pos="425" w:leader="none"/>
        </w:tabs>
        <w:rPr>
          <w:rFonts w:ascii="Cambria" w:hAnsi="Cambria" w:cs="Cambria"/>
          <w:sz w:val="18"/>
          <w:szCs w:val="18"/>
        </w:rPr>
      </w:pPr>
      <w:r>
        <w:rPr>
          <w:rFonts w:ascii="Cambria" w:hAnsi="Cambria" w:cs="Cambria"/>
          <w:sz w:val="18"/>
          <w:szCs w:val="18"/>
        </w:rPr>
      </w:r>
      <w:bookmarkStart w:id="0" w:name="undefined"/>
      <w:r>
        <w:rPr>
          <w:rFonts w:ascii="Cambria" w:hAnsi="Cambria" w:cs="Cambria"/>
          <w:sz w:val="18"/>
          <w:szCs w:val="18"/>
        </w:rPr>
      </w:r>
      <w:bookmarkEnd w:id="0"/>
      <w:r>
        <w:rPr>
          <w:rFonts w:ascii="Cambria" w:hAnsi="Cambria" w:cs="Cambria"/>
          <w:sz w:val="18"/>
          <w:szCs w:val="18"/>
        </w:rPr>
        <w:t xml:space="preserve">Será respeitada, nas contratações, a ordem de classificação dos licitantes ou dos fornecedores registrados na ata.</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O registro a que se refere o item </w:t>
      </w:r>
      <w:r>
        <w:rPr>
          <w:rFonts w:ascii="Cambria" w:hAnsi="Cambria" w:cs="Cambria"/>
          <w:sz w:val="18"/>
          <w:szCs w:val="18"/>
        </w:rPr>
        <w:t xml:space="preserve">4</w:t>
      </w:r>
      <w:r>
        <w:rPr>
          <w:rFonts w:ascii="Cambria" w:hAnsi="Cambria" w:cs="Cambria"/>
          <w:sz w:val="18"/>
          <w:szCs w:val="18"/>
        </w:rPr>
        <w:t xml:space="preserve">.4.2</w:t>
      </w:r>
      <w:r>
        <w:rPr>
          <w:rFonts w:ascii="Cambria" w:hAnsi="Cambria" w:cs="Cambria"/>
          <w:b/>
          <w:bCs/>
          <w:sz w:val="18"/>
          <w:szCs w:val="18"/>
        </w:rPr>
        <w:t xml:space="preserve"> </w:t>
      </w:r>
      <w:r>
        <w:rPr>
          <w:rFonts w:ascii="Cambria" w:hAnsi="Cambria" w:cs="Cambria"/>
          <w:sz w:val="18"/>
          <w:szCs w:val="18"/>
        </w:rPr>
        <w:t xml:space="preserve">tem por obje</w:t>
      </w:r>
      <w:r>
        <w:rPr>
          <w:rFonts w:ascii="Cambria" w:hAnsi="Cambria" w:eastAsia="Arial" w:cs="Cambria"/>
          <w:sz w:val="18"/>
          <w:szCs w:val="18"/>
        </w:rPr>
        <w:t xml:space="preserve">ti</w:t>
      </w:r>
      <w:r>
        <w:rPr>
          <w:rFonts w:ascii="Cambria" w:hAnsi="Cambria" w:cs="Cambria"/>
          <w:sz w:val="18"/>
          <w:szCs w:val="18"/>
        </w:rPr>
        <w:t xml:space="preserve">vo a formação de cadastro de reserva para o caso de impossibilidade de atendimento pelo signatário da ata.</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Para fins da ordem de classificação, os licitantes ou fornecedores que aceitarem reduzir suas propostas para o preço do adjudicatário antecederão aqueles que mantiverem sua proposta original.</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A habilitação dos licitantes que comporão o cadastro de reserva a que se refere o item</w:t>
      </w:r>
      <w:r>
        <w:rPr>
          <w:rFonts w:ascii="Cambria" w:hAnsi="Cambria" w:cs="Cambria"/>
          <w:sz w:val="18"/>
          <w:szCs w:val="18"/>
        </w:rPr>
        <w:t xml:space="preserve"> </w:t>
      </w:r>
      <w:r>
        <w:rPr>
          <w:rFonts w:ascii="Cambria" w:hAnsi="Cambria" w:cs="Cambria"/>
          <w:sz w:val="18"/>
          <w:szCs w:val="18"/>
        </w:rPr>
        <w:t xml:space="preserve">4.4.2.2 </w:t>
      </w:r>
      <w:r>
        <w:rPr>
          <w:rFonts w:ascii="Cambria" w:hAnsi="Cambria" w:cs="Cambria"/>
          <w:sz w:val="18"/>
          <w:szCs w:val="18"/>
        </w:rPr>
        <w:t xml:space="preserve"> somente</w:t>
      </w:r>
      <w:r>
        <w:rPr>
          <w:rFonts w:ascii="Cambria" w:hAnsi="Cambria" w:cs="Cambria"/>
          <w:sz w:val="18"/>
          <w:szCs w:val="18"/>
        </w:rPr>
        <w:t xml:space="preserve"> será efetuada quando houver necessidade de contratação dos licitantes remanescentes, nas seguintes hipóteses:</w:t>
      </w:r>
      <w:bookmarkStart w:id="0" w:name="undefined"/>
      <w:r>
        <w:rPr>
          <w:rFonts w:ascii="Cambria" w:hAnsi="Cambria" w:cs="Cambria"/>
          <w:sz w:val="18"/>
          <w:szCs w:val="18"/>
        </w:rPr>
      </w:r>
      <w:bookmarkEnd w:id="0"/>
      <w:r>
        <w:rPr>
          <w:sz w:val="16"/>
          <w:szCs w:val="16"/>
        </w:rPr>
      </w:r>
      <w:r/>
    </w:p>
    <w:p>
      <w:pPr>
        <w:pStyle w:val="1111"/>
        <w:ind w:left="426"/>
        <w:tabs>
          <w:tab w:val="left" w:pos="567" w:leader="none"/>
        </w:tabs>
        <w:rPr>
          <w:rFonts w:ascii="Cambria" w:hAnsi="Cambria" w:cs="Cambria"/>
          <w:sz w:val="18"/>
          <w:szCs w:val="18"/>
        </w:rPr>
      </w:pPr>
      <w:r>
        <w:rPr>
          <w:rFonts w:ascii="Cambria" w:hAnsi="Cambria" w:cs="Cambria"/>
          <w:sz w:val="18"/>
          <w:szCs w:val="18"/>
        </w:rPr>
        <w:t xml:space="preserve">Quando o licitante vencedor não assinar a ata de registro de preços, no prazo e nas condições estabelecidos </w:t>
      </w:r>
      <w:r>
        <w:rPr>
          <w:rFonts w:ascii="Cambria" w:hAnsi="Cambria" w:cs="Cambria"/>
          <w:i/>
          <w:iCs/>
          <w:color w:val="000000" w:themeColor="text1"/>
          <w:sz w:val="18"/>
          <w:szCs w:val="18"/>
        </w:rPr>
        <w:t xml:space="preserve">no edital</w:t>
      </w:r>
      <w:r>
        <w:rPr>
          <w:rFonts w:ascii="Cambria" w:hAnsi="Cambria" w:cs="Cambria"/>
          <w:color w:val="000000" w:themeColor="text1"/>
          <w:sz w:val="18"/>
          <w:szCs w:val="18"/>
        </w:rPr>
        <w:t xml:space="preserve"> </w:t>
      </w:r>
      <w:r>
        <w:rPr>
          <w:rFonts w:ascii="Cambria" w:hAnsi="Cambria" w:cs="Cambria"/>
          <w:color w:val="ff0000"/>
          <w:sz w:val="18"/>
          <w:szCs w:val="18"/>
        </w:rPr>
        <w:t xml:space="preserve"> </w:t>
      </w:r>
      <w:r>
        <w:rPr>
          <w:rFonts w:ascii="Cambria" w:hAnsi="Cambria" w:cs="Cambria"/>
          <w:sz w:val="18"/>
          <w:szCs w:val="18"/>
        </w:rPr>
        <w:t xml:space="preserve">e</w:t>
      </w:r>
      <w:r>
        <w:rPr>
          <w:sz w:val="16"/>
          <w:szCs w:val="16"/>
        </w:rPr>
      </w:r>
      <w:r/>
    </w:p>
    <w:p>
      <w:pPr>
        <w:pStyle w:val="1111"/>
        <w:ind w:left="426"/>
        <w:tabs>
          <w:tab w:val="left" w:pos="567" w:leader="none"/>
        </w:tabs>
        <w:rPr>
          <w:rFonts w:ascii="Cambria" w:hAnsi="Cambria" w:cs="Cambria"/>
          <w:sz w:val="18"/>
          <w:szCs w:val="18"/>
        </w:rPr>
      </w:pPr>
      <w:r>
        <w:rPr>
          <w:rFonts w:ascii="Cambria" w:hAnsi="Cambria" w:cs="Cambria"/>
          <w:sz w:val="18"/>
          <w:szCs w:val="18"/>
        </w:rPr>
        <w:t xml:space="preserve">Quando houver o cancelamento do registro do licitante ou do registro de preços nas hipóteses previstas no item </w:t>
      </w:r>
      <w:r>
        <w:rPr>
          <w:rFonts w:ascii="Cambria" w:hAnsi="Cambria" w:cs="Cambria"/>
          <w:sz w:val="18"/>
          <w:szCs w:val="18"/>
        </w:rPr>
        <w:fldChar w:fldCharType="begin"/>
      </w:r>
      <w:r>
        <w:rPr>
          <w:rFonts w:ascii="Cambria" w:hAnsi="Cambria" w:cs="Cambria"/>
          <w:sz w:val="18"/>
          <w:szCs w:val="18"/>
        </w:rPr>
        <w:instrText xml:space="preserve"> REF cancelamento \r \h  \* MERGEFORMAT </w:instrText>
      </w:r>
      <w:r>
        <w:rPr>
          <w:rFonts w:ascii="Cambria" w:hAnsi="Cambria" w:cs="Cambria"/>
          <w:sz w:val="18"/>
          <w:szCs w:val="18"/>
        </w:rPr>
        <w:fldChar w:fldCharType="separate"/>
      </w:r>
      <w:r>
        <w:rPr>
          <w:rFonts w:ascii="Cambria" w:hAnsi="Cambria" w:cs="Cambria"/>
          <w:sz w:val="18"/>
          <w:szCs w:val="18"/>
        </w:rPr>
        <w:t xml:space="preserve">8</w:t>
      </w:r>
      <w:r>
        <w:rPr>
          <w:rFonts w:ascii="Cambria" w:hAnsi="Cambria" w:cs="Cambria"/>
          <w:sz w:val="18"/>
          <w:szCs w:val="18"/>
        </w:rPr>
        <w:fldChar w:fldCharType="end"/>
      </w:r>
      <w:r>
        <w:rPr>
          <w:rFonts w:ascii="Cambria" w:hAnsi="Cambria" w:cs="Cambria"/>
          <w:sz w:val="18"/>
          <w:szCs w:val="18"/>
        </w:rPr>
        <w:t xml:space="preserve">.</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O preço registrado com indicação dos licitantes e fornecedores será divulgado no PNCP e ficará disponibilizado durante a vigência da ata de registro de preços.</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Após a homologação da licitação ou da contratação direta, o licitante mais bem classificado ou o fornecedor, no caso da contrataç</w:t>
      </w:r>
      <w:r>
        <w:rPr>
          <w:rFonts w:ascii="Cambria" w:hAnsi="Cambria" w:cs="Cambria"/>
          <w:sz w:val="18"/>
          <w:szCs w:val="18"/>
        </w:rPr>
        <w:t xml:space="preserve">ão direta, será convocado para assinar a ata de registro de preços, no prazo e nas condições estabelecidos no edital de licitação ou no aviso de contratação direta, sob pena de decair o direito, sem prejuízo das sanções previstas na Lei nº 14.133, de 2021.</w:t>
      </w:r>
      <w:r>
        <w:rPr>
          <w:sz w:val="16"/>
          <w:szCs w:val="16"/>
        </w:rPr>
      </w:r>
      <w:r/>
    </w:p>
    <w:p>
      <w:pPr>
        <w:pStyle w:val="1111"/>
        <w:ind w:left="0"/>
        <w:tabs>
          <w:tab w:val="left" w:pos="567" w:leader="none"/>
        </w:tabs>
        <w:rPr>
          <w:rFonts w:ascii="Cambria" w:hAnsi="Cambria" w:cs="Cambria"/>
          <w:sz w:val="18"/>
          <w:szCs w:val="18"/>
        </w:rPr>
      </w:pPr>
      <w:r>
        <w:rPr>
          <w:rFonts w:ascii="Cambria" w:hAnsi="Cambria" w:cs="Cambria"/>
          <w:sz w:val="18"/>
          <w:szCs w:val="18"/>
        </w:rPr>
        <w:t xml:space="preserve">O prazo de convocação poderá ser prorrogado 1 (uma) vez, por igual período, mediante solicitação do licitante ou fornecedor convocado, desde que apresentada dentro do prazo, devidamente justificada, e que a justificativa seja aceita pela Administração.</w:t>
      </w:r>
      <w:r>
        <w:rPr>
          <w:sz w:val="16"/>
          <w:szCs w:val="16"/>
        </w:rPr>
      </w:r>
      <w:r/>
    </w:p>
    <w:p>
      <w:pPr>
        <w:pStyle w:val="1045"/>
        <w:tabs>
          <w:tab w:val="left" w:pos="425" w:leader="none"/>
        </w:tabs>
        <w:rPr>
          <w:rFonts w:ascii="Cambria" w:hAnsi="Cambria" w:cs="Cambria"/>
          <w:sz w:val="18"/>
          <w:szCs w:val="18"/>
        </w:rPr>
      </w:pPr>
      <w:r>
        <w:rPr>
          <w:rFonts w:ascii="Cambria" w:hAnsi="Cambria" w:cs="Cambria"/>
          <w:sz w:val="18"/>
          <w:szCs w:val="18"/>
        </w:rPr>
        <w:t xml:space="preserve">A ata de registro de preços será assinada por meio de assinatura digital e disponibilizada no Sistema de Registro de Preços.</w:t>
      </w:r>
      <w:r>
        <w:rPr>
          <w:sz w:val="16"/>
          <w:szCs w:val="16"/>
        </w:rPr>
      </w:r>
      <w:r/>
    </w:p>
    <w:p>
      <w:pPr>
        <w:pStyle w:val="1045"/>
        <w:tabs>
          <w:tab w:val="left" w:pos="567" w:leader="none"/>
        </w:tabs>
        <w:rPr>
          <w:rFonts w:ascii="Cambria" w:hAnsi="Cambria" w:cs="Cambria"/>
          <w:sz w:val="18"/>
          <w:szCs w:val="18"/>
        </w:rPr>
      </w:pPr>
      <w:r>
        <w:rPr>
          <w:rFonts w:ascii="Cambria" w:hAnsi="Cambria" w:cs="Cambria"/>
          <w:sz w:val="18"/>
          <w:szCs w:val="18"/>
        </w:rPr>
        <w:t xml:space="preserve">Quando o convocado não assinar a ata de registro de preços no prazo e nas condições estabelecidos no edital ou no aviso de contratação, e observado o disposto no item</w:t>
      </w:r>
      <w:r>
        <w:rPr>
          <w:rFonts w:ascii="Cambria" w:hAnsi="Cambria" w:cs="Cambria"/>
          <w:sz w:val="18"/>
          <w:szCs w:val="18"/>
        </w:rPr>
        <w:t xml:space="preserve"> 4.7, observando o item 4.7</w:t>
      </w:r>
      <w:r>
        <w:rPr>
          <w:rFonts w:ascii="Cambria" w:hAnsi="Cambria" w:cs="Cambria"/>
          <w:sz w:val="18"/>
          <w:szCs w:val="18"/>
        </w:rPr>
        <w:t xml:space="preserve"> e subitens, fica facultado à Administração convocar os licitantes remanescentes do cadastro de reserva, na ordem de classificação, para fazê-lo em igual prazo e nas condições propostas pelo primeiro classificado.</w:t>
      </w:r>
      <w:bookmarkStart w:id="0" w:name="undefined"/>
      <w:r>
        <w:rPr>
          <w:rFonts w:ascii="Cambria" w:hAnsi="Cambria" w:cs="Cambria"/>
          <w:sz w:val="18"/>
          <w:szCs w:val="18"/>
        </w:rPr>
      </w:r>
      <w:bookmarkEnd w:id="0"/>
      <w:r>
        <w:rPr>
          <w:sz w:val="16"/>
          <w:szCs w:val="16"/>
        </w:rPr>
      </w:r>
      <w:r/>
    </w:p>
    <w:p>
      <w:pPr>
        <w:pStyle w:val="1045"/>
        <w:rPr>
          <w:rFonts w:ascii="Cambria" w:hAnsi="Cambria" w:cs="Cambria"/>
          <w:sz w:val="18"/>
          <w:szCs w:val="18"/>
        </w:rPr>
      </w:pPr>
      <w:r>
        <w:rPr>
          <w:rFonts w:ascii="Cambria" w:hAnsi="Cambria" w:cs="Cambria"/>
          <w:sz w:val="18"/>
          <w:szCs w:val="18"/>
        </w:rPr>
        <w:t xml:space="preserve">Na hipótese de nenhum d</w:t>
      </w:r>
      <w:r>
        <w:rPr>
          <w:rFonts w:ascii="Cambria" w:hAnsi="Cambria" w:cs="Cambria"/>
          <w:sz w:val="18"/>
          <w:szCs w:val="18"/>
        </w:rPr>
        <w:t xml:space="preserve">os licitantes que trata o item 4</w:t>
      </w:r>
      <w:r>
        <w:rPr>
          <w:rFonts w:ascii="Cambria" w:hAnsi="Cambria" w:cs="Cambria"/>
          <w:sz w:val="18"/>
          <w:szCs w:val="18"/>
        </w:rPr>
        <w:t xml:space="preserve">.4.2.1, aceitar a contratação nos termos do item anterior, a Administração, observados o valor es</w:t>
      </w:r>
      <w:r>
        <w:rPr>
          <w:rFonts w:ascii="Cambria" w:hAnsi="Cambria" w:eastAsia="Arial" w:cs="Cambria"/>
          <w:sz w:val="18"/>
          <w:szCs w:val="18"/>
        </w:rPr>
        <w:t xml:space="preserve">ti</w:t>
      </w:r>
      <w:r>
        <w:rPr>
          <w:rFonts w:ascii="Cambria" w:hAnsi="Cambria" w:cs="Cambria"/>
          <w:sz w:val="18"/>
          <w:szCs w:val="18"/>
        </w:rPr>
        <w:t xml:space="preserve">mado e sua eventual atualização nos termos </w:t>
      </w:r>
      <w:r>
        <w:rPr>
          <w:rFonts w:ascii="Cambria" w:hAnsi="Cambria" w:cs="Cambria"/>
          <w:i/>
          <w:iCs/>
          <w:color w:val="000000" w:themeColor="text1"/>
          <w:sz w:val="18"/>
          <w:szCs w:val="18"/>
        </w:rPr>
        <w:t xml:space="preserve">do edital </w:t>
      </w:r>
      <w:r>
        <w:rPr>
          <w:rFonts w:ascii="Cambria" w:hAnsi="Cambria" w:cs="Cambria"/>
          <w:color w:val="000000" w:themeColor="text1"/>
          <w:sz w:val="18"/>
          <w:szCs w:val="18"/>
        </w:rPr>
        <w:t xml:space="preserve">, </w:t>
      </w:r>
      <w:r>
        <w:rPr>
          <w:rFonts w:ascii="Cambria" w:hAnsi="Cambria" w:cs="Cambria"/>
          <w:sz w:val="18"/>
          <w:szCs w:val="18"/>
        </w:rPr>
        <w:t xml:space="preserve">poderá:</w:t>
      </w:r>
      <w:r>
        <w:rPr>
          <w:sz w:val="16"/>
          <w:szCs w:val="16"/>
        </w:rPr>
      </w:r>
      <w:r/>
    </w:p>
    <w:p>
      <w:pPr>
        <w:pStyle w:val="1111"/>
        <w:ind w:left="567"/>
        <w:tabs>
          <w:tab w:val="left" w:pos="709" w:leader="none"/>
        </w:tabs>
        <w:rPr>
          <w:rFonts w:ascii="Cambria" w:hAnsi="Cambria" w:cs="Cambria"/>
          <w:sz w:val="18"/>
          <w:szCs w:val="18"/>
        </w:rPr>
      </w:pPr>
      <w:r>
        <w:rPr>
          <w:rFonts w:ascii="Cambria" w:hAnsi="Cambria" w:cs="Cambria"/>
          <w:sz w:val="18"/>
          <w:szCs w:val="18"/>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rPr>
          <w:sz w:val="16"/>
          <w:szCs w:val="16"/>
        </w:rPr>
      </w:r>
      <w:r/>
    </w:p>
    <w:p>
      <w:pPr>
        <w:pStyle w:val="1111"/>
        <w:ind w:left="567"/>
        <w:tabs>
          <w:tab w:val="left" w:pos="709" w:leader="none"/>
        </w:tabs>
        <w:rPr>
          <w:rFonts w:ascii="Cambria" w:hAnsi="Cambria" w:cs="Cambria"/>
          <w:sz w:val="18"/>
          <w:szCs w:val="18"/>
        </w:rPr>
      </w:pPr>
      <w:r>
        <w:rPr>
          <w:rFonts w:ascii="Cambria" w:hAnsi="Cambria" w:cs="Cambria"/>
          <w:sz w:val="18"/>
          <w:szCs w:val="18"/>
        </w:rPr>
        <w:t xml:space="preserve">Adjudicar e firmar o contrato nas condições ofertadas pelos licitantes ou fornecedores remanescentes, atendida a ordem classificatória, quando frustrada a negociação de melhor condição.</w:t>
      </w:r>
      <w:r>
        <w:rPr>
          <w:sz w:val="16"/>
          <w:szCs w:val="16"/>
        </w:rPr>
      </w:r>
      <w:r/>
    </w:p>
    <w:p>
      <w:pPr>
        <w:pStyle w:val="1045"/>
        <w:tabs>
          <w:tab w:val="left" w:pos="709" w:leader="none"/>
        </w:tabs>
        <w:rPr>
          <w:rFonts w:ascii="Cambria" w:hAnsi="Cambria" w:cs="Cambria"/>
          <w:sz w:val="18"/>
          <w:szCs w:val="18"/>
        </w:rPr>
      </w:pPr>
      <w:r>
        <w:rPr>
          <w:rFonts w:ascii="Cambria" w:hAnsi="Cambria" w:cs="Cambria"/>
          <w:sz w:val="18"/>
          <w:szCs w:val="18"/>
        </w:rPr>
        <w:t xml:space="preserve">A </w:t>
      </w:r>
      <w:r>
        <w:rPr>
          <w:rFonts w:ascii="Cambria" w:hAnsi="Cambria" w:cs="Cambria"/>
          <w:sz w:val="18"/>
          <w:szCs w:val="18"/>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sz w:val="16"/>
          <w:szCs w:val="16"/>
        </w:rPr>
      </w:r>
      <w:r/>
    </w:p>
    <w:p>
      <w:pPr>
        <w:pStyle w:val="1028"/>
        <w:rPr>
          <w:rFonts w:ascii="Cambria" w:hAnsi="Cambria" w:cs="Cambria"/>
          <w:sz w:val="18"/>
          <w:szCs w:val="18"/>
        </w:rPr>
      </w:pPr>
      <w:r>
        <w:rPr>
          <w:rFonts w:ascii="Cambria" w:hAnsi="Cambria" w:cs="Cambria"/>
          <w:sz w:val="18"/>
          <w:szCs w:val="18"/>
        </w:rPr>
        <w:t xml:space="preserve">ALTERAÇÃO OU ATUALIZAÇÃO DOS PREÇOS REGISTRADOS</w:t>
      </w:r>
      <w:r>
        <w:rPr>
          <w:sz w:val="16"/>
          <w:szCs w:val="16"/>
        </w:rPr>
      </w:r>
      <w:r/>
    </w:p>
    <w:p>
      <w:pPr>
        <w:pStyle w:val="1045"/>
        <w:tabs>
          <w:tab w:val="left" w:pos="567" w:leader="none"/>
          <w:tab w:val="left" w:pos="992" w:leader="none"/>
        </w:tabs>
        <w:rPr>
          <w:rFonts w:ascii="Cambria" w:hAnsi="Cambria" w:cs="Cambria"/>
          <w:sz w:val="18"/>
          <w:szCs w:val="18"/>
        </w:rPr>
      </w:pPr>
      <w:r>
        <w:rPr>
          <w:rFonts w:ascii="Cambria" w:hAnsi="Cambria" w:cs="Cambria"/>
          <w:sz w:val="18"/>
          <w:szCs w:val="18"/>
        </w:rPr>
        <w:t xml:space="preserve">Os preços registrados poderão ser alterados ou atualizados em decorrência de eventual redução dos preços pra</w:t>
      </w:r>
      <w:r>
        <w:rPr>
          <w:rFonts w:ascii="Cambria" w:hAnsi="Cambria" w:eastAsia="Calibri" w:cs="Cambria"/>
          <w:sz w:val="18"/>
          <w:szCs w:val="18"/>
        </w:rPr>
        <w:t xml:space="preserve">ti</w:t>
      </w:r>
      <w:r>
        <w:rPr>
          <w:rFonts w:ascii="Cambria" w:hAnsi="Cambria" w:cs="Cambria"/>
          <w:sz w:val="18"/>
          <w:szCs w:val="18"/>
        </w:rPr>
        <w:t xml:space="preserve">cados no mercado ou de fato que eleve o custo dos bens, das obras ou dos serviços registrados, nas seguintes situações:</w:t>
      </w:r>
      <w:r>
        <w:rPr>
          <w:sz w:val="16"/>
          <w:szCs w:val="16"/>
        </w:rPr>
      </w:r>
      <w:r/>
    </w:p>
    <w:p>
      <w:pPr>
        <w:pStyle w:val="1111"/>
        <w:ind w:left="0"/>
        <w:tabs>
          <w:tab w:val="left" w:pos="567" w:leader="none"/>
          <w:tab w:val="left" w:pos="1134" w:leader="none"/>
        </w:tabs>
        <w:rPr>
          <w:rFonts w:ascii="Cambria" w:hAnsi="Cambria" w:cs="Cambria"/>
          <w:color w:val="000000" w:themeColor="text1"/>
          <w:sz w:val="18"/>
          <w:szCs w:val="18"/>
        </w:rPr>
      </w:pPr>
      <w:r>
        <w:rPr>
          <w:rFonts w:ascii="Cambria" w:hAnsi="Cambria" w:cs="Cambria"/>
          <w:sz w:val="18"/>
          <w:szCs w:val="18"/>
        </w:rPr>
        <w:t xml:space="preserve">E</w:t>
      </w:r>
      <w:r>
        <w:rPr>
          <w:rFonts w:ascii="Cambria" w:hAnsi="Cambria" w:cs="Cambria"/>
          <w:sz w:val="18"/>
          <w:szCs w:val="18"/>
        </w:rPr>
        <w:t xml:space="preserve">m caso de força maior, caso fortuito ou fato do príncipe ou em decorrência de fatos imprevisíveis ou previsíveis de consequências incalculáveis, que inviabilizem a execução da ata tal como pactuada, nos termos da</w:t>
      </w:r>
      <w:r>
        <w:rPr>
          <w:rFonts w:ascii="Cambria" w:hAnsi="Cambria" w:cs="Cambria"/>
          <w:color w:val="000000" w:themeColor="text1"/>
          <w:sz w:val="18"/>
          <w:szCs w:val="18"/>
        </w:rPr>
        <w:t xml:space="preserve"> </w:t>
      </w:r>
      <w:r>
        <w:rPr>
          <w:rFonts w:ascii="Cambria" w:hAnsi="Cambria" w:cs="Cambria"/>
          <w:color w:val="000000" w:themeColor="text1"/>
          <w:sz w:val="18"/>
          <w:szCs w:val="18"/>
        </w:rPr>
        <w:t xml:space="preserve">alínea “d” do inciso II do caput do art. 124 da Lei nº 14.133, de 2021</w:t>
      </w:r>
      <w:r>
        <w:rPr>
          <w:rFonts w:ascii="Cambria" w:hAnsi="Cambria" w:cs="Cambria"/>
          <w:color w:val="000000" w:themeColor="text1"/>
          <w:sz w:val="18"/>
          <w:szCs w:val="18"/>
        </w:rPr>
        <w:t xml:space="preserve">;</w:t>
      </w:r>
      <w:r>
        <w:rPr>
          <w:sz w:val="16"/>
          <w:szCs w:val="16"/>
        </w:rPr>
      </w:r>
      <w:r/>
    </w:p>
    <w:p>
      <w:pPr>
        <w:pStyle w:val="1111"/>
        <w:ind w:left="0"/>
        <w:tabs>
          <w:tab w:val="left" w:pos="567" w:leader="none"/>
          <w:tab w:val="left" w:pos="1134" w:leader="none"/>
        </w:tabs>
        <w:rPr>
          <w:rFonts w:ascii="Cambria" w:hAnsi="Cambria" w:cs="Cambria"/>
          <w:sz w:val="18"/>
          <w:szCs w:val="18"/>
        </w:rPr>
      </w:pPr>
      <w:r>
        <w:rPr>
          <w:rFonts w:ascii="Cambria" w:hAnsi="Cambria" w:cs="Cambria"/>
          <w:sz w:val="18"/>
          <w:szCs w:val="18"/>
        </w:rPr>
        <w:t xml:space="preserve">Em caso de criação, alteração ou ex</w:t>
      </w:r>
      <w:r>
        <w:rPr>
          <w:rFonts w:ascii="Cambria" w:hAnsi="Cambria" w:eastAsia="Calibri" w:cs="Cambria"/>
          <w:sz w:val="18"/>
          <w:szCs w:val="18"/>
        </w:rPr>
        <w:t xml:space="preserve">ti</w:t>
      </w:r>
      <w:r>
        <w:rPr>
          <w:rFonts w:ascii="Cambria" w:hAnsi="Cambria" w:cs="Cambria"/>
          <w:sz w:val="18"/>
          <w:szCs w:val="18"/>
        </w:rPr>
        <w:t xml:space="preserve">nção de quaisquer tributos ou encargos legais ou a superveniência de disposições legais, com comprovada repercussão sobre os preços registrados; </w:t>
      </w:r>
      <w:r>
        <w:rPr>
          <w:sz w:val="16"/>
          <w:szCs w:val="16"/>
        </w:rPr>
      </w:r>
      <w:r/>
    </w:p>
    <w:p>
      <w:pPr>
        <w:pStyle w:val="1111"/>
        <w:ind w:left="0"/>
        <w:tabs>
          <w:tab w:val="left" w:pos="567" w:leader="none"/>
          <w:tab w:val="left" w:pos="1134" w:leader="none"/>
        </w:tabs>
        <w:rPr>
          <w:rFonts w:ascii="Cambria" w:hAnsi="Cambria" w:cs="Cambria"/>
          <w:sz w:val="18"/>
          <w:szCs w:val="18"/>
        </w:rPr>
      </w:pPr>
      <w:r>
        <w:rPr>
          <w:rFonts w:ascii="Cambria" w:hAnsi="Cambria" w:cs="Cambria"/>
          <w:sz w:val="18"/>
          <w:szCs w:val="18"/>
        </w:rPr>
        <w:t xml:space="preserve">Na hipótese de previsão no edital ou no aviso de contratação direta de cláusula de reajustamento ou repactuação sobre os preços registrados, nos termos da Lei nº 14.133, de 2021.</w:t>
      </w:r>
      <w:r>
        <w:rPr>
          <w:sz w:val="16"/>
          <w:szCs w:val="16"/>
        </w:rPr>
      </w:r>
      <w:r/>
    </w:p>
    <w:p>
      <w:pPr>
        <w:pStyle w:val="1112"/>
        <w:tabs>
          <w:tab w:val="left" w:pos="567" w:leader="none"/>
        </w:tabs>
        <w:rPr>
          <w:rFonts w:ascii="Cambria" w:hAnsi="Cambria" w:cs="Cambria"/>
          <w:sz w:val="18"/>
          <w:szCs w:val="18"/>
        </w:rPr>
      </w:pPr>
      <w:r>
        <w:rPr>
          <w:rFonts w:ascii="Cambria" w:hAnsi="Cambria" w:cs="Cambria"/>
          <w:sz w:val="18"/>
          <w:szCs w:val="18"/>
        </w:rPr>
        <w:t xml:space="preserve">No caso do reajustamento, deverá ser respeitada a contagem da anualidade e o índice previstos para a contratação;  </w:t>
      </w:r>
      <w:r>
        <w:rPr>
          <w:sz w:val="16"/>
          <w:szCs w:val="16"/>
        </w:rPr>
      </w:r>
      <w:r/>
    </w:p>
    <w:p>
      <w:pPr>
        <w:pStyle w:val="1112"/>
        <w:tabs>
          <w:tab w:val="left" w:pos="567" w:leader="none"/>
        </w:tabs>
        <w:rPr>
          <w:rFonts w:ascii="Cambria" w:hAnsi="Cambria" w:cs="Cambria"/>
          <w:sz w:val="18"/>
          <w:szCs w:val="18"/>
        </w:rPr>
      </w:pPr>
      <w:r>
        <w:rPr>
          <w:rFonts w:ascii="Cambria" w:hAnsi="Cambria" w:cs="Cambria"/>
          <w:sz w:val="18"/>
          <w:szCs w:val="18"/>
        </w:rPr>
        <w:t xml:space="preserve">No caso da repactuação, poderá ser a pedido do interessado, conforme critérios definidos para a contratação.</w:t>
      </w:r>
      <w:r>
        <w:rPr>
          <w:sz w:val="16"/>
          <w:szCs w:val="16"/>
        </w:rPr>
      </w:r>
      <w:r/>
    </w:p>
    <w:p>
      <w:pPr>
        <w:pStyle w:val="1028"/>
        <w:tabs>
          <w:tab w:val="left" w:pos="425" w:leader="none"/>
          <w:tab w:val="left" w:pos="992" w:leader="none"/>
        </w:tabs>
        <w:rPr>
          <w:rFonts w:ascii="Cambria" w:hAnsi="Cambria" w:cs="Cambria"/>
          <w:sz w:val="18"/>
          <w:szCs w:val="18"/>
        </w:rPr>
      </w:pPr>
      <w:r>
        <w:rPr>
          <w:rFonts w:ascii="Cambria" w:hAnsi="Cambria" w:cs="Cambria"/>
          <w:sz w:val="18"/>
          <w:szCs w:val="18"/>
        </w:rPr>
        <w:t xml:space="preserve">NEGOCIAÇÃO DE PREÇOS REGISTRADOS</w:t>
      </w:r>
      <w:r>
        <w:rPr>
          <w:sz w:val="16"/>
          <w:szCs w:val="16"/>
        </w:rPr>
      </w:r>
      <w:r/>
    </w:p>
    <w:p>
      <w:pPr>
        <w:pStyle w:val="1045"/>
        <w:tabs>
          <w:tab w:val="left" w:pos="425" w:leader="none"/>
          <w:tab w:val="left" w:pos="567" w:leader="none"/>
          <w:tab w:val="left" w:pos="992" w:leader="none"/>
        </w:tabs>
        <w:rPr>
          <w:rFonts w:ascii="Cambria" w:hAnsi="Cambria" w:cs="Cambria"/>
          <w:sz w:val="18"/>
          <w:szCs w:val="18"/>
        </w:rPr>
      </w:pPr>
      <w:r>
        <w:rPr>
          <w:rFonts w:ascii="Cambria" w:hAnsi="Cambria" w:cs="Cambria"/>
          <w:sz w:val="18"/>
          <w:szCs w:val="18"/>
        </w:rPr>
        <w:t xml:space="preserve">Na hipótese de o preço registrado tornar-se superior ao preço pra</w:t>
      </w:r>
      <w:r>
        <w:rPr>
          <w:rFonts w:ascii="Cambria" w:hAnsi="Cambria" w:eastAsia="Calibri" w:cs="Cambria"/>
          <w:sz w:val="18"/>
          <w:szCs w:val="18"/>
        </w:rPr>
        <w:t xml:space="preserve">ti</w:t>
      </w:r>
      <w:r>
        <w:rPr>
          <w:rFonts w:ascii="Cambria" w:hAnsi="Cambria" w:cs="Cambria"/>
          <w:sz w:val="18"/>
          <w:szCs w:val="18"/>
        </w:rPr>
        <w:t xml:space="preserve">cado no mercado por mo</w:t>
      </w:r>
      <w:r>
        <w:rPr>
          <w:rFonts w:ascii="Cambria" w:hAnsi="Cambria" w:eastAsia="Calibri" w:cs="Cambria"/>
          <w:sz w:val="18"/>
          <w:szCs w:val="18"/>
        </w:rPr>
        <w:t xml:space="preserve">ti</w:t>
      </w:r>
      <w:r>
        <w:rPr>
          <w:rFonts w:ascii="Cambria" w:hAnsi="Cambria" w:cs="Cambria"/>
          <w:sz w:val="18"/>
          <w:szCs w:val="18"/>
        </w:rPr>
        <w:t xml:space="preserve">vo superveniente, o órgão ou en</w:t>
      </w:r>
      <w:r>
        <w:rPr>
          <w:rFonts w:ascii="Cambria" w:hAnsi="Cambria" w:eastAsia="Calibri" w:cs="Cambria"/>
          <w:sz w:val="18"/>
          <w:szCs w:val="18"/>
        </w:rPr>
        <w:t xml:space="preserve">ti</w:t>
      </w:r>
      <w:r>
        <w:rPr>
          <w:rFonts w:ascii="Cambria" w:hAnsi="Cambria" w:cs="Cambria"/>
          <w:sz w:val="18"/>
          <w:szCs w:val="18"/>
        </w:rPr>
        <w:t xml:space="preserve">dade gerenciadora convocará o fornecedor para negociar a redução do preço registrado.</w:t>
      </w:r>
      <w:r>
        <w:rPr>
          <w:sz w:val="16"/>
          <w:szCs w:val="16"/>
        </w:rPr>
      </w:r>
      <w:r/>
    </w:p>
    <w:p>
      <w:pPr>
        <w:pStyle w:val="1111"/>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Caso não aceite reduzir seu preço aos valores pra</w:t>
      </w:r>
      <w:r>
        <w:rPr>
          <w:rFonts w:ascii="Cambria" w:hAnsi="Cambria" w:eastAsia="Calibri" w:cs="Cambria"/>
          <w:sz w:val="18"/>
          <w:szCs w:val="18"/>
        </w:rPr>
        <w:t xml:space="preserve">ti</w:t>
      </w:r>
      <w:r>
        <w:rPr>
          <w:rFonts w:ascii="Cambria" w:hAnsi="Cambria" w:cs="Cambria"/>
          <w:sz w:val="18"/>
          <w:szCs w:val="18"/>
        </w:rPr>
        <w:t xml:space="preserve">cados pelo mercado, o fornecedor será liberado do compromisso assumido quanto ao item registrado, sem aplicação de penalidades administrativas.</w:t>
      </w:r>
      <w:r>
        <w:rPr>
          <w:sz w:val="16"/>
          <w:szCs w:val="16"/>
        </w:rPr>
      </w:r>
      <w:r/>
    </w:p>
    <w:p>
      <w:pPr>
        <w:pStyle w:val="1111"/>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Na hipótese prevista no i</w:t>
      </w:r>
      <w:r>
        <w:rPr>
          <w:rFonts w:ascii="Cambria" w:hAnsi="Cambria" w:cs="Cambria"/>
          <w:sz w:val="18"/>
          <w:szCs w:val="18"/>
        </w:rPr>
        <w:t xml:space="preserve">tem anterior, o gerenciador convocará os fornecedores do cadastro de reserva, na ordem de classificação, para verificar se aceitam reduzir seus preços aos valores de mercado e não convocará os licitantes ou fornecedores que tiveram seu registro cancelado. </w:t>
      </w:r>
      <w:r>
        <w:rPr>
          <w:sz w:val="16"/>
          <w:szCs w:val="16"/>
        </w:rPr>
      </w:r>
      <w:r/>
    </w:p>
    <w:p>
      <w:pPr>
        <w:pStyle w:val="1111"/>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Se não obtiver êxito nas negociações, o órgão ou en</w:t>
      </w:r>
      <w:r>
        <w:rPr>
          <w:rFonts w:ascii="Cambria" w:hAnsi="Cambria" w:eastAsia="Calibri" w:cs="Cambria"/>
          <w:sz w:val="18"/>
          <w:szCs w:val="18"/>
        </w:rPr>
        <w:t xml:space="preserve">tid</w:t>
      </w:r>
      <w:r>
        <w:rPr>
          <w:rFonts w:ascii="Cambria" w:hAnsi="Cambria" w:cs="Cambria"/>
          <w:sz w:val="18"/>
          <w:szCs w:val="18"/>
        </w:rPr>
        <w:t xml:space="preserve">ade gerenciadora procederá ao cancelamento da ata de registro de preços, adotando as medidas cabíveis para obtenção de contratação mais vantajosa.</w:t>
      </w:r>
      <w:bookmarkStart w:id="0" w:name="undefined"/>
      <w:r>
        <w:rPr>
          <w:rFonts w:ascii="Cambria" w:hAnsi="Cambria" w:cs="Cambria"/>
          <w:sz w:val="18"/>
          <w:szCs w:val="18"/>
        </w:rPr>
      </w:r>
      <w:bookmarkEnd w:id="0"/>
      <w:r>
        <w:rPr>
          <w:sz w:val="16"/>
          <w:szCs w:val="16"/>
        </w:rPr>
      </w:r>
      <w:r/>
    </w:p>
    <w:p>
      <w:pPr>
        <w:pStyle w:val="1111"/>
        <w:ind w:left="0"/>
        <w:tabs>
          <w:tab w:val="left" w:pos="425" w:leader="none"/>
          <w:tab w:val="left" w:pos="567" w:leader="none"/>
          <w:tab w:val="left" w:pos="1134" w:leader="none"/>
        </w:tabs>
        <w:rPr>
          <w:rFonts w:ascii="Cambria" w:hAnsi="Cambria" w:cs="Cambria"/>
          <w:sz w:val="18"/>
          <w:szCs w:val="18"/>
        </w:rPr>
      </w:pPr>
      <w:r>
        <w:rPr>
          <w:rFonts w:ascii="Cambria" w:hAnsi="Cambria" w:cs="Cambria"/>
          <w:sz w:val="18"/>
          <w:szCs w:val="18"/>
        </w:rPr>
        <w:t xml:space="preserve">Na hipótese de redução do preço registrado, o gerenciador comunicará aos órgãos e às en</w:t>
      </w:r>
      <w:r>
        <w:rPr>
          <w:rFonts w:ascii="Cambria" w:hAnsi="Cambria" w:eastAsia="Calibri" w:cs="Cambria"/>
          <w:sz w:val="18"/>
          <w:szCs w:val="18"/>
        </w:rPr>
        <w:t xml:space="preserve">ti</w:t>
      </w:r>
      <w:r>
        <w:rPr>
          <w:rFonts w:ascii="Cambria" w:hAnsi="Cambria" w:cs="Cambria"/>
          <w:sz w:val="18"/>
          <w:szCs w:val="18"/>
        </w:rPr>
        <w:t xml:space="preserve">dades que </w:t>
      </w:r>
      <w:r>
        <w:rPr>
          <w:rFonts w:ascii="Cambria" w:hAnsi="Cambria" w:eastAsia="Calibri" w:cs="Cambria"/>
          <w:sz w:val="18"/>
          <w:szCs w:val="18"/>
        </w:rPr>
        <w:t xml:space="preserve">ti</w:t>
      </w:r>
      <w:r>
        <w:rPr>
          <w:rFonts w:ascii="Cambria" w:hAnsi="Cambria" w:cs="Cambria"/>
          <w:sz w:val="18"/>
          <w:szCs w:val="18"/>
        </w:rPr>
        <w:t xml:space="preserve">verem firmado contratos decorrentes da ata de registro de preços para que avaliem a conveniência e a oportunidade de diligenciarem negociação com vistas à alteração contratual, observado o disposto no art. 124 da Lei nº 14.133, de 2021.</w:t>
      </w:r>
      <w:r>
        <w:rPr>
          <w:sz w:val="16"/>
          <w:szCs w:val="16"/>
        </w:rPr>
      </w:r>
      <w:r/>
    </w:p>
    <w:p>
      <w:pPr>
        <w:pStyle w:val="1111"/>
        <w:ind w:left="0"/>
        <w:rPr>
          <w:rFonts w:ascii="Cambria" w:hAnsi="Cambria" w:cs="Cambria"/>
          <w:sz w:val="18"/>
          <w:szCs w:val="18"/>
        </w:rPr>
      </w:pPr>
      <w:r>
        <w:rPr>
          <w:rFonts w:ascii="Cambria" w:hAnsi="Cambria" w:cs="Cambria"/>
          <w:sz w:val="18"/>
          <w:szCs w:val="18"/>
        </w:rPr>
        <w:t xml:space="preserve">Na hipótese de o preço de mercado tornar-se superior ao preço registrado </w:t>
      </w:r>
      <w:r>
        <w:rPr>
          <w:rFonts w:ascii="Cambria" w:hAnsi="Cambria" w:cs="Cambria"/>
          <w:sz w:val="18"/>
          <w:szCs w:val="18"/>
        </w:rPr>
        <w:t xml:space="preserve">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0" w:name="undefined"/>
      <w:r>
        <w:rPr>
          <w:rFonts w:ascii="Cambria" w:hAnsi="Cambria" w:cs="Cambria"/>
          <w:sz w:val="18"/>
          <w:szCs w:val="18"/>
        </w:rPr>
      </w:r>
      <w:bookmarkEnd w:id="0"/>
      <w:r>
        <w:rPr>
          <w:sz w:val="16"/>
          <w:szCs w:val="16"/>
        </w:rPr>
      </w:r>
      <w:r/>
    </w:p>
    <w:p>
      <w:pPr>
        <w:pStyle w:val="1111"/>
        <w:ind w:left="0"/>
        <w:rPr>
          <w:rFonts w:ascii="Cambria" w:hAnsi="Cambria" w:cs="Cambria"/>
          <w:sz w:val="18"/>
          <w:szCs w:val="18"/>
        </w:rPr>
      </w:pPr>
      <w:r>
        <w:rPr>
          <w:rFonts w:ascii="Cambria" w:hAnsi="Cambria" w:cs="Cambria"/>
          <w:sz w:val="18"/>
          <w:szCs w:val="18"/>
        </w:rPr>
        <w:t xml:space="preserve">Neste caso, o fornecedor encaminhará, juntamente com o pedido de alteração, a documentação comprobatória ou </w:t>
      </w:r>
      <w:r>
        <w:rPr>
          <w:rFonts w:ascii="Cambria" w:hAnsi="Cambria" w:cs="Cambria"/>
          <w:sz w:val="18"/>
          <w:szCs w:val="18"/>
        </w:rPr>
        <w:t xml:space="preserve">a</w:t>
      </w:r>
      <w:r>
        <w:rPr>
          <w:rFonts w:ascii="Cambria" w:hAnsi="Cambria" w:cs="Cambria"/>
          <w:sz w:val="18"/>
          <w:szCs w:val="18"/>
        </w:rPr>
        <w:t xml:space="preserve"> planilha de custos que demonstre a inviabilidade do preço registrado em relação às condições inicialmente pactuadas.</w:t>
      </w:r>
      <w:bookmarkStart w:id="0" w:name="undefined"/>
      <w:r>
        <w:rPr>
          <w:rFonts w:ascii="Cambria" w:hAnsi="Cambria" w:cs="Cambria"/>
          <w:sz w:val="18"/>
          <w:szCs w:val="18"/>
        </w:rPr>
      </w:r>
      <w:bookmarkEnd w:id="0"/>
      <w:r>
        <w:rPr>
          <w:sz w:val="16"/>
          <w:szCs w:val="16"/>
        </w:rPr>
      </w:r>
      <w:r/>
    </w:p>
    <w:p>
      <w:pPr>
        <w:pStyle w:val="1111"/>
        <w:ind w:left="0"/>
        <w:rPr>
          <w:rFonts w:ascii="Cambria" w:hAnsi="Cambria" w:cs="Cambria"/>
          <w:sz w:val="18"/>
          <w:szCs w:val="18"/>
        </w:rPr>
      </w:pPr>
      <w:r>
        <w:rPr>
          <w:rFonts w:ascii="Cambria" w:hAnsi="Cambria" w:cs="Cambria"/>
          <w:sz w:val="18"/>
          <w:szCs w:val="18"/>
        </w:rPr>
        <w:t xml:space="preserve">Na</w:t>
      </w:r>
      <w:r>
        <w:rPr>
          <w:rFonts w:ascii="Cambria" w:hAnsi="Cambria" w:cs="Cambria"/>
          <w:sz w:val="18"/>
          <w:szCs w:val="18"/>
        </w:rPr>
        <w:t xml:space="preserve"> hipótese de não comprovação da existência de fato superveniente que inviabilize o preço registrado, o pedido será indeferido pelo órgão ou en</w:t>
      </w:r>
      <w:r>
        <w:rPr>
          <w:rFonts w:ascii="Cambria" w:hAnsi="Cambria" w:eastAsia="Calibri" w:cs="Cambria"/>
          <w:sz w:val="18"/>
          <w:szCs w:val="18"/>
        </w:rPr>
        <w:t xml:space="preserve">ti</w:t>
      </w:r>
      <w:r>
        <w:rPr>
          <w:rFonts w:ascii="Cambria" w:hAnsi="Cambria" w:cs="Cambria"/>
          <w:sz w:val="18"/>
          <w:szCs w:val="18"/>
        </w:rPr>
        <w:t xml:space="preserve">dade gerenciadora e o fornecedor deverá cumprir as obrigações estabelecidas na ata, sob pena de cancelamento do seu registro, nos </w:t>
      </w:r>
      <w:r>
        <w:rPr>
          <w:rFonts w:ascii="Cambria" w:hAnsi="Cambria" w:cs="Cambria"/>
          <w:sz w:val="18"/>
          <w:szCs w:val="18"/>
        </w:rPr>
        <w:t xml:space="preserve">termos do item </w:t>
      </w:r>
      <w:r>
        <w:rPr>
          <w:rFonts w:ascii="Cambria" w:hAnsi="Cambria" w:cs="Cambria"/>
          <w:sz w:val="18"/>
          <w:szCs w:val="18"/>
        </w:rPr>
        <w:fldChar w:fldCharType="begin"/>
      </w:r>
      <w:r>
        <w:rPr>
          <w:rFonts w:ascii="Cambria" w:hAnsi="Cambria" w:cs="Cambria"/>
          <w:sz w:val="18"/>
          <w:szCs w:val="18"/>
        </w:rPr>
        <w:instrText xml:space="preserve"> REF cancelamento_do_fornecedor \r \h  \* MERGEFORMAT </w:instrText>
      </w:r>
      <w:r>
        <w:rPr>
          <w:rFonts w:ascii="Cambria" w:hAnsi="Cambria" w:cs="Cambria"/>
          <w:sz w:val="18"/>
          <w:szCs w:val="18"/>
        </w:rPr>
        <w:fldChar w:fldCharType="separate"/>
      </w:r>
      <w:r>
        <w:rPr>
          <w:rFonts w:ascii="Cambria" w:hAnsi="Cambria" w:cs="Cambria"/>
          <w:sz w:val="18"/>
          <w:szCs w:val="18"/>
        </w:rPr>
        <w:t xml:space="preserve">8.1</w:t>
      </w:r>
      <w:r>
        <w:rPr>
          <w:rFonts w:ascii="Cambria" w:hAnsi="Cambria" w:cs="Cambria"/>
          <w:sz w:val="18"/>
          <w:szCs w:val="18"/>
        </w:rPr>
        <w:fldChar w:fldCharType="end"/>
      </w:r>
      <w:r>
        <w:rPr>
          <w:rFonts w:ascii="Cambria" w:hAnsi="Cambria" w:cs="Cambria"/>
          <w:sz w:val="18"/>
          <w:szCs w:val="18"/>
        </w:rPr>
        <w:t xml:space="preserve">, sem prejuízo das sanções previstas na Lei nº 14.133, de 2021, e na legislação aplicável.</w:t>
      </w:r>
      <w:bookmarkStart w:id="0" w:name="undefined"/>
      <w:r>
        <w:rPr>
          <w:rFonts w:ascii="Cambria" w:hAnsi="Cambria" w:cs="Cambria"/>
          <w:sz w:val="18"/>
          <w:szCs w:val="18"/>
        </w:rPr>
      </w:r>
      <w:bookmarkEnd w:id="0"/>
      <w:r>
        <w:rPr>
          <w:sz w:val="16"/>
          <w:szCs w:val="16"/>
        </w:rPr>
      </w:r>
      <w:r/>
    </w:p>
    <w:p>
      <w:pPr>
        <w:pStyle w:val="1111"/>
        <w:ind w:left="0"/>
        <w:rPr>
          <w:rFonts w:ascii="Cambria" w:hAnsi="Cambria" w:cs="Cambria"/>
          <w:sz w:val="18"/>
          <w:szCs w:val="18"/>
        </w:rPr>
      </w:pPr>
      <w:r>
        <w:rPr>
          <w:rFonts w:ascii="Cambria" w:hAnsi="Cambria" w:cs="Cambria"/>
          <w:sz w:val="18"/>
          <w:szCs w:val="18"/>
        </w:rPr>
        <w:t xml:space="preserve">Na hipótese de cancelamento do registro do fornecedor, nos termos do item anterior, o gerenciador convocará os fornecedores do cadastro de </w:t>
      </w:r>
      <w:r>
        <w:rPr>
          <w:rFonts w:ascii="Cambria" w:hAnsi="Cambria" w:cs="Cambria"/>
          <w:sz w:val="18"/>
          <w:szCs w:val="18"/>
        </w:rPr>
        <w:t xml:space="preserve">reserva, na ordem de classificação, para verificar se aceitam manter seus preços registrados, observado o disposto no item </w:t>
      </w:r>
      <w:r>
        <w:rPr>
          <w:rFonts w:ascii="Cambria" w:hAnsi="Cambria" w:cs="Cambria"/>
          <w:sz w:val="18"/>
          <w:szCs w:val="18"/>
        </w:rPr>
        <w:t xml:space="preserve">4</w:t>
      </w:r>
      <w:r>
        <w:rPr>
          <w:rFonts w:ascii="Cambria" w:hAnsi="Cambria" w:cs="Cambria"/>
          <w:sz w:val="18"/>
          <w:szCs w:val="18"/>
        </w:rPr>
        <w:t xml:space="preserve">.7.</w:t>
      </w:r>
      <w:r>
        <w:rPr>
          <w:sz w:val="16"/>
          <w:szCs w:val="16"/>
        </w:rPr>
      </w:r>
      <w:r/>
    </w:p>
    <w:p>
      <w:pPr>
        <w:pStyle w:val="1111"/>
        <w:ind w:left="0"/>
        <w:rPr>
          <w:rFonts w:ascii="Cambria" w:hAnsi="Cambria" w:cs="Cambria"/>
          <w:sz w:val="18"/>
          <w:szCs w:val="18"/>
        </w:rPr>
      </w:pPr>
      <w:r>
        <w:rPr>
          <w:rFonts w:ascii="Cambria" w:hAnsi="Cambria" w:cs="Cambria"/>
          <w:sz w:val="18"/>
          <w:szCs w:val="18"/>
        </w:rPr>
        <w:t xml:space="preserve">Se não obtiver êxito nas negociações, o órgão ou entidade gerenciadora procederá ao cancelamento da ata de registro de preços, nos termos do item </w:t>
      </w:r>
      <w:r>
        <w:rPr>
          <w:rFonts w:ascii="Cambria" w:hAnsi="Cambria" w:cs="Cambria"/>
          <w:sz w:val="18"/>
          <w:szCs w:val="18"/>
        </w:rPr>
        <w:t xml:space="preserve">8.4</w:t>
      </w:r>
      <w:r>
        <w:rPr>
          <w:rFonts w:ascii="Cambria" w:hAnsi="Cambria" w:cs="Cambria"/>
          <w:sz w:val="18"/>
          <w:szCs w:val="18"/>
        </w:rPr>
        <w:t xml:space="preserve">, e adotará as medidas cabíveis para a obtenção da contratação mais vantajosa.</w:t>
      </w:r>
      <w:bookmarkStart w:id="0" w:name="undefined"/>
      <w:r>
        <w:rPr>
          <w:rFonts w:ascii="Cambria" w:hAnsi="Cambria" w:cs="Cambria"/>
          <w:sz w:val="18"/>
          <w:szCs w:val="18"/>
        </w:rPr>
      </w:r>
      <w:bookmarkEnd w:id="0"/>
      <w:r>
        <w:rPr>
          <w:sz w:val="16"/>
          <w:szCs w:val="16"/>
        </w:rPr>
      </w:r>
      <w:r/>
    </w:p>
    <w:p>
      <w:pPr>
        <w:pStyle w:val="1111"/>
        <w:ind w:left="0"/>
        <w:rPr>
          <w:rFonts w:ascii="Cambria" w:hAnsi="Cambria" w:cs="Cambria"/>
          <w:sz w:val="18"/>
          <w:szCs w:val="18"/>
        </w:rPr>
      </w:pPr>
      <w:r>
        <w:rPr>
          <w:rFonts w:ascii="Cambria" w:hAnsi="Cambria" w:cs="Cambria"/>
          <w:sz w:val="18"/>
          <w:szCs w:val="18"/>
        </w:rPr>
        <w:t xml:space="preserve">Na hipótese de comprovação da majoração do preço de mercado que inviabilize o preço registrado, conforme previsto no item </w:t>
      </w:r>
      <w:r>
        <w:rPr>
          <w:rFonts w:ascii="Cambria" w:hAnsi="Cambria" w:cs="Cambria"/>
          <w:sz w:val="18"/>
          <w:szCs w:val="18"/>
        </w:rPr>
        <w:t xml:space="preserve">6.2</w:t>
      </w:r>
      <w:r>
        <w:rPr>
          <w:rFonts w:ascii="Cambria" w:hAnsi="Cambria" w:cs="Cambria"/>
          <w:sz w:val="18"/>
          <w:szCs w:val="18"/>
        </w:rPr>
        <w:t xml:space="preserve"> e no item</w:t>
      </w:r>
      <w:r>
        <w:rPr>
          <w:rFonts w:ascii="Cambria" w:hAnsi="Cambria" w:cs="Cambria"/>
          <w:sz w:val="18"/>
          <w:szCs w:val="18"/>
        </w:rPr>
        <w:t xml:space="preserve"> 6.2.1</w:t>
      </w:r>
      <w:r>
        <w:rPr>
          <w:rFonts w:ascii="Cambria" w:hAnsi="Cambria" w:cs="Cambria"/>
          <w:sz w:val="18"/>
          <w:szCs w:val="18"/>
        </w:rPr>
        <w:t xml:space="preserve">, o órgão ou en</w:t>
      </w:r>
      <w:r>
        <w:rPr>
          <w:rFonts w:ascii="Cambria" w:hAnsi="Cambria" w:eastAsia="Calibri" w:cs="Cambria"/>
          <w:sz w:val="18"/>
          <w:szCs w:val="18"/>
        </w:rPr>
        <w:t xml:space="preserve">ti</w:t>
      </w:r>
      <w:r>
        <w:rPr>
          <w:rFonts w:ascii="Cambria" w:hAnsi="Cambria" w:cs="Cambria"/>
          <w:sz w:val="18"/>
          <w:szCs w:val="18"/>
        </w:rPr>
        <w:t xml:space="preserve">dade gerenciadora atualizará o preço registrado, de acordo com a realidade dos valores praticados pelo mercado.</w:t>
      </w:r>
      <w:r>
        <w:rPr>
          <w:sz w:val="16"/>
          <w:szCs w:val="16"/>
        </w:rPr>
      </w:r>
      <w:r/>
    </w:p>
    <w:p>
      <w:pPr>
        <w:pStyle w:val="1111"/>
        <w:ind w:left="0"/>
        <w:rPr>
          <w:rFonts w:ascii="Cambria" w:hAnsi="Cambria" w:cs="Cambria"/>
          <w:sz w:val="18"/>
          <w:szCs w:val="18"/>
        </w:rPr>
      </w:pPr>
      <w:r>
        <w:rPr>
          <w:rFonts w:ascii="Cambria" w:hAnsi="Cambria" w:cs="Cambria"/>
          <w:sz w:val="18"/>
          <w:szCs w:val="18"/>
        </w:rPr>
        <w:t xml:space="preserve"> O órgão ou en</w:t>
      </w:r>
      <w:r>
        <w:rPr>
          <w:rFonts w:ascii="Cambria" w:hAnsi="Cambria" w:eastAsia="Calibri" w:cs="Cambria"/>
          <w:sz w:val="18"/>
          <w:szCs w:val="18"/>
        </w:rPr>
        <w:t xml:space="preserve">ti</w:t>
      </w:r>
      <w:r>
        <w:rPr>
          <w:rFonts w:ascii="Cambria" w:hAnsi="Cambria" w:cs="Cambria"/>
          <w:sz w:val="18"/>
          <w:szCs w:val="18"/>
        </w:rPr>
        <w:t xml:space="preserve">dade gerenciadora comunicará aos órgãos e às en</w:t>
      </w:r>
      <w:r>
        <w:rPr>
          <w:rFonts w:ascii="Cambria" w:hAnsi="Cambria" w:eastAsia="Calibri" w:cs="Cambria"/>
          <w:sz w:val="18"/>
          <w:szCs w:val="18"/>
        </w:rPr>
        <w:t xml:space="preserve">ti</w:t>
      </w:r>
      <w:r>
        <w:rPr>
          <w:rFonts w:ascii="Cambria" w:hAnsi="Cambria" w:cs="Cambria"/>
          <w:sz w:val="18"/>
          <w:szCs w:val="18"/>
        </w:rPr>
        <w:t xml:space="preserve">dades que </w:t>
      </w:r>
      <w:r>
        <w:rPr>
          <w:rFonts w:ascii="Cambria" w:hAnsi="Cambria" w:eastAsia="Calibri" w:cs="Cambria"/>
          <w:sz w:val="18"/>
          <w:szCs w:val="18"/>
        </w:rPr>
        <w:t xml:space="preserve">ti</w:t>
      </w:r>
      <w:r>
        <w:rPr>
          <w:rFonts w:ascii="Cambria" w:hAnsi="Cambria" w:cs="Cambria"/>
          <w:sz w:val="18"/>
          <w:szCs w:val="18"/>
        </w:rPr>
        <w:t xml:space="preserve">verem firmado contratos decorrentes da ata de registro de preços sobre a efe</w:t>
      </w:r>
      <w:r>
        <w:rPr>
          <w:rFonts w:ascii="Cambria" w:hAnsi="Cambria" w:eastAsia="Calibri" w:cs="Cambria"/>
          <w:sz w:val="18"/>
          <w:szCs w:val="18"/>
        </w:rPr>
        <w:t xml:space="preserve">ti</w:t>
      </w:r>
      <w:r>
        <w:rPr>
          <w:rFonts w:ascii="Cambria" w:hAnsi="Cambria" w:cs="Cambria"/>
          <w:sz w:val="18"/>
          <w:szCs w:val="18"/>
        </w:rPr>
        <w:t xml:space="preserve">va alteração do preço registrado, para que avaliem a necessidade de alteração contratual, observado o disposto no art. 124 da Lei nº 14.133, de 2021.</w:t>
      </w:r>
      <w:r>
        <w:rPr>
          <w:sz w:val="16"/>
          <w:szCs w:val="16"/>
        </w:rPr>
      </w:r>
      <w:r/>
    </w:p>
    <w:p>
      <w:pPr>
        <w:pStyle w:val="1028"/>
        <w:rPr>
          <w:rFonts w:ascii="Cambria" w:hAnsi="Cambria" w:cs="Cambria"/>
          <w:sz w:val="18"/>
          <w:szCs w:val="18"/>
        </w:rPr>
      </w:pPr>
      <w:r>
        <w:rPr>
          <w:rFonts w:ascii="Cambria" w:hAnsi="Cambria" w:cs="Cambria"/>
          <w:sz w:val="18"/>
          <w:szCs w:val="18"/>
        </w:rPr>
      </w:r>
      <w:r>
        <w:rPr>
          <w:rFonts w:ascii="Cambria" w:hAnsi="Cambria" w:cs="Cambria"/>
          <w:sz w:val="18"/>
          <w:szCs w:val="18"/>
        </w:rPr>
        <w:t xml:space="preserve">REMANEJAMENTO DAS QUANTIDADES REGISTRADAS NA ATA DE REGISTRO DE PREÇOS</w:t>
      </w:r>
      <w:r>
        <w:rPr>
          <w:sz w:val="16"/>
          <w:szCs w:val="16"/>
        </w:rPr>
      </w:r>
      <w:r/>
    </w:p>
    <w:p>
      <w:pPr>
        <w:pStyle w:val="1045"/>
        <w:rPr>
          <w:rFonts w:ascii="Cambria" w:hAnsi="Cambria" w:cs="Cambria"/>
          <w:sz w:val="18"/>
          <w:szCs w:val="18"/>
        </w:rPr>
      </w:pPr>
      <w:r>
        <w:rPr>
          <w:rFonts w:ascii="Cambria" w:hAnsi="Cambria" w:cs="Cambria"/>
          <w:sz w:val="18"/>
          <w:szCs w:val="18"/>
        </w:rPr>
        <w:t xml:space="preserve"> As quan</w:t>
      </w:r>
      <w:r>
        <w:rPr>
          <w:rFonts w:ascii="Cambria" w:hAnsi="Cambria" w:eastAsia="Arial" w:cs="Cambria"/>
          <w:sz w:val="18"/>
          <w:szCs w:val="18"/>
        </w:rPr>
        <w:t xml:space="preserve">ti</w:t>
      </w:r>
      <w:r>
        <w:rPr>
          <w:rFonts w:ascii="Cambria" w:hAnsi="Cambria" w:cs="Cambria"/>
          <w:sz w:val="18"/>
          <w:szCs w:val="18"/>
        </w:rPr>
        <w:t xml:space="preserve">dades previstas para os itens com preços registrados nas atas de registro de preços poderão ser remanejadas pelo órgão ou en</w:t>
      </w:r>
      <w:r>
        <w:rPr>
          <w:rFonts w:ascii="Cambria" w:hAnsi="Cambria" w:eastAsia="Arial" w:cs="Cambria"/>
          <w:sz w:val="18"/>
          <w:szCs w:val="18"/>
        </w:rPr>
        <w:t xml:space="preserve">ti</w:t>
      </w:r>
      <w:r>
        <w:rPr>
          <w:rFonts w:ascii="Cambria" w:hAnsi="Cambria" w:cs="Cambria"/>
          <w:sz w:val="18"/>
          <w:szCs w:val="18"/>
        </w:rPr>
        <w:t xml:space="preserve">dade gerenciadora entre os órgãos ou as en</w:t>
      </w:r>
      <w:r>
        <w:rPr>
          <w:rFonts w:ascii="Cambria" w:hAnsi="Cambria" w:eastAsia="Arial" w:cs="Cambria"/>
          <w:sz w:val="18"/>
          <w:szCs w:val="18"/>
        </w:rPr>
        <w:t xml:space="preserve">ti</w:t>
      </w:r>
      <w:r>
        <w:rPr>
          <w:rFonts w:ascii="Cambria" w:hAnsi="Cambria" w:cs="Cambria"/>
          <w:sz w:val="18"/>
          <w:szCs w:val="18"/>
        </w:rPr>
        <w:t xml:space="preserve">dades par</w:t>
      </w:r>
      <w:r>
        <w:rPr>
          <w:rFonts w:ascii="Cambria" w:hAnsi="Cambria" w:eastAsia="Arial" w:cs="Cambria"/>
          <w:sz w:val="18"/>
          <w:szCs w:val="18"/>
        </w:rPr>
        <w:t xml:space="preserve">ti</w:t>
      </w:r>
      <w:r>
        <w:rPr>
          <w:rFonts w:ascii="Cambria" w:hAnsi="Cambria" w:cs="Cambria"/>
          <w:sz w:val="18"/>
          <w:szCs w:val="18"/>
        </w:rPr>
        <w:t xml:space="preserve">cipantes e não par</w:t>
      </w:r>
      <w:r>
        <w:rPr>
          <w:rFonts w:ascii="Cambria" w:hAnsi="Cambria" w:eastAsia="Arial" w:cs="Cambria"/>
          <w:sz w:val="18"/>
          <w:szCs w:val="18"/>
        </w:rPr>
        <w:t xml:space="preserve">ti</w:t>
      </w:r>
      <w:r>
        <w:rPr>
          <w:rFonts w:ascii="Cambria" w:hAnsi="Cambria" w:cs="Cambria"/>
          <w:sz w:val="18"/>
          <w:szCs w:val="18"/>
        </w:rPr>
        <w:t xml:space="preserve">cipantes do registro de preços.</w:t>
      </w:r>
      <w:r>
        <w:rPr>
          <w:sz w:val="16"/>
          <w:szCs w:val="16"/>
        </w:rPr>
      </w:r>
      <w:r/>
    </w:p>
    <w:p>
      <w:pPr>
        <w:pStyle w:val="1045"/>
        <w:rPr>
          <w:rFonts w:ascii="Cambria" w:hAnsi="Cambria" w:cs="Cambria"/>
          <w:sz w:val="18"/>
          <w:szCs w:val="18"/>
        </w:rPr>
      </w:pPr>
      <w:r>
        <w:rPr>
          <w:rFonts w:ascii="Cambria" w:hAnsi="Cambria" w:cs="Cambria"/>
          <w:sz w:val="18"/>
          <w:szCs w:val="18"/>
        </w:rPr>
        <w:t xml:space="preserve"> O remanejamento somente poderá ser feito:</w:t>
      </w:r>
      <w:r>
        <w:rPr>
          <w:sz w:val="16"/>
          <w:szCs w:val="16"/>
        </w:rPr>
      </w:r>
      <w:r/>
    </w:p>
    <w:p>
      <w:pPr>
        <w:pStyle w:val="1111"/>
        <w:ind w:left="0"/>
        <w:rPr>
          <w:rFonts w:ascii="Cambria" w:hAnsi="Cambria" w:cs="Cambria"/>
          <w:sz w:val="18"/>
          <w:szCs w:val="18"/>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ou</w:t>
      </w:r>
      <w:r>
        <w:rPr>
          <w:sz w:val="16"/>
          <w:szCs w:val="16"/>
        </w:rPr>
      </w:r>
      <w:r/>
    </w:p>
    <w:p>
      <w:pPr>
        <w:pStyle w:val="1111"/>
        <w:ind w:left="0"/>
        <w:rPr>
          <w:rFonts w:ascii="Cambria" w:hAnsi="Cambria" w:cs="Cambria"/>
          <w:sz w:val="18"/>
          <w:szCs w:val="18"/>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entidade não participante.</w:t>
      </w:r>
      <w:r>
        <w:rPr>
          <w:sz w:val="16"/>
          <w:szCs w:val="16"/>
        </w:rPr>
      </w:r>
      <w:r/>
    </w:p>
    <w:p>
      <w:pPr>
        <w:pStyle w:val="1045"/>
        <w:rPr>
          <w:rFonts w:ascii="Cambria" w:hAnsi="Cambria" w:cs="Cambria"/>
          <w:sz w:val="18"/>
          <w:szCs w:val="18"/>
        </w:rPr>
      </w:pPr>
      <w:r>
        <w:rPr>
          <w:rFonts w:ascii="Cambria" w:hAnsi="Cambria" w:cs="Cambria"/>
          <w:sz w:val="18"/>
          <w:szCs w:val="18"/>
        </w:rPr>
        <w:t xml:space="preserve">O órgão ou en</w:t>
      </w:r>
      <w:r>
        <w:rPr>
          <w:rFonts w:ascii="Cambria" w:hAnsi="Cambria" w:eastAsia="Arial" w:cs="Cambria"/>
          <w:sz w:val="18"/>
          <w:szCs w:val="18"/>
        </w:rPr>
        <w:t xml:space="preserve">ti</w:t>
      </w:r>
      <w:r>
        <w:rPr>
          <w:rFonts w:ascii="Cambria" w:hAnsi="Cambria" w:cs="Cambria"/>
          <w:sz w:val="18"/>
          <w:szCs w:val="18"/>
        </w:rPr>
        <w:t xml:space="preserve">dade gerenciadora que tiver es</w:t>
      </w:r>
      <w:r>
        <w:rPr>
          <w:rFonts w:ascii="Cambria" w:hAnsi="Cambria" w:eastAsia="Arial" w:cs="Cambria"/>
          <w:sz w:val="18"/>
          <w:szCs w:val="18"/>
        </w:rPr>
        <w:t xml:space="preserve">ti</w:t>
      </w:r>
      <w:r>
        <w:rPr>
          <w:rFonts w:ascii="Cambria" w:hAnsi="Cambria" w:cs="Cambria"/>
          <w:sz w:val="18"/>
          <w:szCs w:val="18"/>
        </w:rPr>
        <w:t xml:space="preserve">mado as quan</w:t>
      </w:r>
      <w:r>
        <w:rPr>
          <w:rFonts w:ascii="Cambria" w:hAnsi="Cambria" w:eastAsia="Arial" w:cs="Cambria"/>
          <w:sz w:val="18"/>
          <w:szCs w:val="18"/>
        </w:rPr>
        <w:t xml:space="preserve">ti</w:t>
      </w:r>
      <w:r>
        <w:rPr>
          <w:rFonts w:ascii="Cambria" w:hAnsi="Cambria" w:cs="Cambria"/>
          <w:sz w:val="18"/>
          <w:szCs w:val="18"/>
        </w:rPr>
        <w:t xml:space="preserve">dades que pretende contratar será considerado participante para efeito do remanejamento.</w:t>
      </w:r>
      <w:bookmarkStart w:id="0" w:name="undefined"/>
      <w:r>
        <w:rPr>
          <w:rFonts w:ascii="Cambria" w:hAnsi="Cambria" w:cs="Cambria"/>
          <w:sz w:val="18"/>
          <w:szCs w:val="18"/>
        </w:rPr>
      </w:r>
      <w:bookmarkEnd w:id="0"/>
      <w:r>
        <w:rPr>
          <w:sz w:val="16"/>
          <w:szCs w:val="16"/>
        </w:rPr>
      </w:r>
      <w:r/>
    </w:p>
    <w:p>
      <w:pPr>
        <w:pStyle w:val="1045"/>
        <w:rPr>
          <w:rFonts w:ascii="Cambria" w:hAnsi="Cambria" w:cs="Cambria"/>
          <w:sz w:val="18"/>
          <w:szCs w:val="18"/>
        </w:rPr>
      </w:pPr>
      <w:r>
        <w:rPr>
          <w:rFonts w:ascii="Cambria" w:hAnsi="Cambria" w:cs="Cambria"/>
          <w:sz w:val="18"/>
          <w:szCs w:val="18"/>
        </w:rPr>
        <w:t xml:space="preserve">Na hipótese de remanejamento de órgão ou entidade par</w:t>
      </w:r>
      <w:r>
        <w:rPr>
          <w:rFonts w:ascii="Cambria" w:hAnsi="Cambria" w:eastAsia="Arial" w:cs="Cambria"/>
          <w:sz w:val="18"/>
          <w:szCs w:val="18"/>
        </w:rPr>
        <w:t xml:space="preserve">ti</w:t>
      </w:r>
      <w:r>
        <w:rPr>
          <w:rFonts w:ascii="Cambria" w:hAnsi="Cambria" w:cs="Cambria"/>
          <w:sz w:val="18"/>
          <w:szCs w:val="18"/>
        </w:rPr>
        <w:t xml:space="preserve">cipante para órgão ou entidade não participante, serão observados os limites previstos no Decreto nº </w:t>
      </w:r>
      <w:r>
        <w:rPr>
          <w:rFonts w:ascii="Cambria" w:hAnsi="Cambria" w:cs="Cambria"/>
          <w:sz w:val="18"/>
          <w:szCs w:val="18"/>
        </w:rPr>
        <w:t xml:space="preserve">4.773</w:t>
      </w:r>
      <w:r>
        <w:rPr>
          <w:rFonts w:ascii="Cambria" w:hAnsi="Cambria" w:cs="Cambria"/>
          <w:sz w:val="18"/>
          <w:szCs w:val="18"/>
        </w:rPr>
        <w:t xml:space="preserve">, de 2024.</w:t>
      </w:r>
      <w:r>
        <w:rPr>
          <w:sz w:val="16"/>
          <w:szCs w:val="16"/>
        </w:rPr>
      </w:r>
      <w:r/>
    </w:p>
    <w:p>
      <w:pPr>
        <w:pStyle w:val="1045"/>
        <w:rPr>
          <w:rFonts w:ascii="Cambria" w:hAnsi="Cambria" w:cs="Cambria"/>
          <w:sz w:val="18"/>
          <w:szCs w:val="18"/>
        </w:rPr>
      </w:pPr>
      <w:r>
        <w:rPr>
          <w:rFonts w:ascii="Cambria" w:hAnsi="Cambria" w:cs="Cambria"/>
          <w:sz w:val="18"/>
          <w:szCs w:val="18"/>
        </w:rPr>
        <w:t xml:space="preserve">Competirá ao órgão ou à en</w:t>
      </w:r>
      <w:r>
        <w:rPr>
          <w:rFonts w:ascii="Cambria" w:hAnsi="Cambria" w:eastAsia="Arial" w:cs="Cambria"/>
          <w:sz w:val="18"/>
          <w:szCs w:val="18"/>
        </w:rPr>
        <w:t xml:space="preserve">ti</w:t>
      </w:r>
      <w:r>
        <w:rPr>
          <w:rFonts w:ascii="Cambria" w:hAnsi="Cambria" w:cs="Cambria"/>
          <w:sz w:val="18"/>
          <w:szCs w:val="18"/>
        </w:rPr>
        <w:t xml:space="preserve">dade gerenciadora autorizar o remanejamento solicitado, com a redução do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 inicialmente informado pelo órgão ou pela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desde que haja prévia anuência do órgão ou da en</w:t>
      </w:r>
      <w:r>
        <w:rPr>
          <w:rFonts w:ascii="Cambria" w:hAnsi="Cambria" w:eastAsia="Arial" w:cs="Cambria"/>
          <w:sz w:val="18"/>
          <w:szCs w:val="18"/>
        </w:rPr>
        <w:t xml:space="preserve">ti</w:t>
      </w:r>
      <w:r>
        <w:rPr>
          <w:rFonts w:ascii="Cambria" w:hAnsi="Cambria" w:cs="Cambria"/>
          <w:sz w:val="18"/>
          <w:szCs w:val="18"/>
        </w:rPr>
        <w:t xml:space="preserve">dade que sofrer redução dos quantitativos informados.</w:t>
      </w:r>
      <w:r>
        <w:rPr>
          <w:sz w:val="16"/>
          <w:szCs w:val="16"/>
        </w:rPr>
      </w:r>
      <w:r/>
    </w:p>
    <w:p>
      <w:pPr>
        <w:pStyle w:val="1045"/>
        <w:tabs>
          <w:tab w:val="left" w:pos="567" w:leader="none"/>
        </w:tabs>
        <w:rPr>
          <w:rFonts w:ascii="Cambria" w:hAnsi="Cambria" w:cs="Cambria"/>
          <w:sz w:val="18"/>
          <w:szCs w:val="18"/>
        </w:rPr>
      </w:pPr>
      <w:r>
        <w:rPr>
          <w:rFonts w:ascii="Cambria" w:hAnsi="Cambria" w:cs="Cambria"/>
          <w:sz w:val="18"/>
          <w:szCs w:val="18"/>
        </w:rPr>
        <w:t xml:space="preserve">Na hipótese da compra centralizada, não havendo indicação pelo órgão ou pela en</w:t>
      </w:r>
      <w:r>
        <w:rPr>
          <w:rFonts w:ascii="Cambria" w:hAnsi="Cambria" w:eastAsia="Arial" w:cs="Cambria"/>
          <w:sz w:val="18"/>
          <w:szCs w:val="18"/>
        </w:rPr>
        <w:t xml:space="preserve">ti</w:t>
      </w:r>
      <w:r>
        <w:rPr>
          <w:rFonts w:ascii="Cambria" w:hAnsi="Cambria" w:cs="Cambria"/>
          <w:sz w:val="18"/>
          <w:szCs w:val="18"/>
        </w:rPr>
        <w:t xml:space="preserve">dade gerenciadora, dos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vos dos par</w:t>
      </w:r>
      <w:r>
        <w:rPr>
          <w:rFonts w:ascii="Cambria" w:hAnsi="Cambria" w:eastAsia="Arial" w:cs="Cambria"/>
          <w:sz w:val="18"/>
          <w:szCs w:val="18"/>
        </w:rPr>
        <w:t xml:space="preserve">ti</w:t>
      </w:r>
      <w:r>
        <w:rPr>
          <w:rFonts w:ascii="Cambria" w:hAnsi="Cambria" w:cs="Cambria"/>
          <w:sz w:val="18"/>
          <w:szCs w:val="18"/>
        </w:rPr>
        <w:t xml:space="preserve">cipantes da compra centralizada, nos termos do item</w:t>
      </w:r>
      <w:r>
        <w:rPr>
          <w:rFonts w:ascii="Cambria" w:hAnsi="Cambria" w:cs="Cambria"/>
          <w:sz w:val="18"/>
          <w:szCs w:val="18"/>
        </w:rPr>
        <w:t xml:space="preserve"> 7.3</w:t>
      </w:r>
      <w:r>
        <w:rPr>
          <w:rFonts w:ascii="Cambria" w:hAnsi="Cambria" w:cs="Cambria"/>
          <w:sz w:val="18"/>
          <w:szCs w:val="18"/>
        </w:rPr>
        <w:t xml:space="preserve">, a distribuição das quantidades para a execução descentralizada será por meio do remanejamento.</w:t>
      </w:r>
      <w:r>
        <w:rPr>
          <w:sz w:val="16"/>
          <w:szCs w:val="16"/>
        </w:rPr>
      </w:r>
      <w:r/>
    </w:p>
    <w:p>
      <w:pPr>
        <w:pStyle w:val="1028"/>
        <w:rPr>
          <w:rFonts w:ascii="Cambria" w:hAnsi="Cambria" w:cs="Cambria"/>
          <w:sz w:val="18"/>
          <w:szCs w:val="18"/>
        </w:rPr>
      </w:pPr>
      <w:r>
        <w:rPr>
          <w:rFonts w:ascii="Cambria" w:hAnsi="Cambria" w:cs="Cambria"/>
          <w:sz w:val="18"/>
          <w:szCs w:val="18"/>
        </w:rPr>
        <w:t xml:space="preserve">CANCELAMENTO DO REGISTRO DO LICITANTE VENCEDOR E DOS PREÇOS REGISTRADOS</w:t>
      </w:r>
      <w:bookmarkStart w:id="0" w:name="undefined"/>
      <w:r>
        <w:rPr>
          <w:rFonts w:ascii="Cambria" w:hAnsi="Cambria" w:cs="Cambria"/>
          <w:sz w:val="18"/>
          <w:szCs w:val="18"/>
        </w:rPr>
      </w:r>
      <w:bookmarkEnd w:id="0"/>
      <w:r>
        <w:rPr>
          <w:sz w:val="16"/>
          <w:szCs w:val="16"/>
        </w:rPr>
      </w:r>
      <w:r/>
    </w:p>
    <w:p>
      <w:pPr>
        <w:pStyle w:val="1045"/>
        <w:tabs>
          <w:tab w:val="left" w:pos="567" w:leader="none"/>
        </w:tabs>
        <w:rPr>
          <w:rFonts w:ascii="Cambria" w:hAnsi="Cambria" w:cs="Cambria"/>
          <w:sz w:val="18"/>
          <w:szCs w:val="18"/>
        </w:rPr>
      </w:pPr>
      <w:r>
        <w:rPr>
          <w:rFonts w:ascii="Cambria" w:hAnsi="Cambria" w:cs="Cambria"/>
          <w:sz w:val="18"/>
          <w:szCs w:val="18"/>
        </w:rPr>
        <w:t xml:space="preserve">O registro do fornecedor será cancelado pelo gerenciador, quando o fornecedor</w:t>
      </w:r>
      <w:r>
        <w:rPr>
          <w:sz w:val="16"/>
          <w:szCs w:val="16"/>
        </w:rPr>
      </w:r>
      <w:r/>
    </w:p>
    <w:p>
      <w:pPr>
        <w:pStyle w:val="1045"/>
        <w:numPr>
          <w:ilvl w:val="2"/>
          <w:numId w:val="2"/>
        </w:numPr>
        <w:tabs>
          <w:tab w:val="left" w:pos="567" w:leader="none"/>
        </w:tabs>
        <w:rPr>
          <w:rFonts w:ascii="Cambria" w:hAnsi="Cambria" w:cs="Cambria"/>
          <w:sz w:val="18"/>
          <w:szCs w:val="18"/>
        </w:rPr>
      </w:pPr>
      <w:r>
        <w:rPr>
          <w:rFonts w:ascii="Cambria" w:hAnsi="Cambria" w:cs="Cambria"/>
          <w:sz w:val="18"/>
          <w:szCs w:val="18"/>
        </w:rPr>
      </w:r>
      <w:bookmarkStart w:id="17" w:name="cancelamento_do_fornecedor"/>
      <w:r>
        <w:rPr>
          <w:rFonts w:ascii="Cambria" w:hAnsi="Cambria" w:cs="Cambria"/>
          <w:sz w:val="18"/>
          <w:szCs w:val="18"/>
        </w:rPr>
      </w:r>
      <w:bookmarkEnd w:id="17"/>
      <w:r>
        <w:rPr>
          <w:rFonts w:ascii="Cambria" w:hAnsi="Cambria" w:cs="Cambria"/>
          <w:sz w:val="18"/>
          <w:szCs w:val="18"/>
        </w:rPr>
        <w:t xml:space="preserve">Descumprir as condições da ata de registro de preços, sem motivo justificado;</w:t>
      </w:r>
      <w:r>
        <w:rPr>
          <w:sz w:val="16"/>
          <w:szCs w:val="16"/>
        </w:rPr>
      </w:r>
      <w:r/>
    </w:p>
    <w:p>
      <w:pPr>
        <w:pStyle w:val="1045"/>
        <w:numPr>
          <w:ilvl w:val="2"/>
          <w:numId w:val="2"/>
        </w:numPr>
        <w:tabs>
          <w:tab w:val="left" w:pos="567"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Não re</w:t>
      </w:r>
      <w:r>
        <w:rPr>
          <w:rFonts w:ascii="Cambria" w:hAnsi="Cambria" w:eastAsia="Arial" w:cs="Cambria"/>
          <w:sz w:val="18"/>
          <w:szCs w:val="18"/>
        </w:rPr>
        <w:t xml:space="preserve">ti</w:t>
      </w:r>
      <w:r>
        <w:rPr>
          <w:rFonts w:ascii="Cambria" w:hAnsi="Cambria" w:cs="Cambria"/>
          <w:sz w:val="18"/>
          <w:szCs w:val="18"/>
        </w:rPr>
        <w:t xml:space="preserve">rar a nota de empenho, ou instrumento equivalente, no prazo estabelecido pela Administração sem justificativa razoável;</w:t>
      </w:r>
      <w:r>
        <w:rPr>
          <w:sz w:val="16"/>
          <w:szCs w:val="16"/>
        </w:rPr>
      </w:r>
      <w:r/>
    </w:p>
    <w:p>
      <w:pPr>
        <w:pStyle w:val="1045"/>
        <w:numPr>
          <w:ilvl w:val="2"/>
          <w:numId w:val="2"/>
        </w:numPr>
        <w:tabs>
          <w:tab w:val="left" w:pos="567"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Não aceitar manter seu preço registrado, na hipótese prevista no </w:t>
      </w:r>
      <w:r>
        <w:rPr>
          <w:rFonts w:ascii="Cambria" w:hAnsi="Cambria" w:cs="Cambria"/>
          <w:sz w:val="18"/>
          <w:szCs w:val="18"/>
        </w:rPr>
        <w:t xml:space="preserve">artigo 2</w:t>
      </w:r>
      <w:r>
        <w:rPr>
          <w:rFonts w:ascii="Cambria" w:hAnsi="Cambria" w:cs="Cambria"/>
          <w:sz w:val="18"/>
          <w:szCs w:val="18"/>
        </w:rPr>
        <w:t xml:space="preserve">8</w:t>
      </w:r>
      <w:r>
        <w:rPr>
          <w:rFonts w:ascii="Cambria" w:hAnsi="Cambria" w:cs="Cambria"/>
          <w:sz w:val="18"/>
          <w:szCs w:val="18"/>
        </w:rPr>
        <w:t xml:space="preserve">, § 2º, do </w:t>
      </w:r>
      <w:r>
        <w:rPr>
          <w:rFonts w:ascii="Cambria" w:hAnsi="Cambria" w:cs="Cambria"/>
          <w:color w:val="000000" w:themeColor="text1"/>
          <w:sz w:val="18"/>
          <w:szCs w:val="18"/>
        </w:rPr>
        <w:t xml:space="preserve">Decreto</w:t>
      </w:r>
      <w:r>
        <w:rPr>
          <w:rFonts w:ascii="Cambria" w:hAnsi="Cambria" w:cs="Cambria"/>
          <w:sz w:val="18"/>
          <w:szCs w:val="18"/>
        </w:rPr>
        <w:t xml:space="preserve"> nº </w:t>
      </w:r>
      <w:r>
        <w:rPr>
          <w:rFonts w:ascii="Cambria" w:hAnsi="Cambria" w:cs="Cambria"/>
          <w:sz w:val="18"/>
          <w:szCs w:val="18"/>
        </w:rPr>
        <w:t xml:space="preserve">4.773</w:t>
      </w:r>
      <w:r>
        <w:rPr>
          <w:rFonts w:ascii="Cambria" w:hAnsi="Cambria" w:cs="Cambria"/>
          <w:sz w:val="18"/>
          <w:szCs w:val="18"/>
        </w:rPr>
        <w:t xml:space="preserve">, de 2024; </w:t>
      </w:r>
      <w:r>
        <w:rPr>
          <w:sz w:val="16"/>
          <w:szCs w:val="16"/>
        </w:rPr>
      </w:r>
      <w:r/>
    </w:p>
    <w:p>
      <w:pPr>
        <w:pStyle w:val="1045"/>
        <w:numPr>
          <w:ilvl w:val="3"/>
          <w:numId w:val="2"/>
        </w:numPr>
        <w:tabs>
          <w:tab w:val="left" w:pos="567"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Na hipótese de aplicação de sanção prevista nos incisos III ou IV do caput do art. 156 da Lei nº 14.133, de 2021, caso a penalidade aplicada ao fornecedor não ultrapasse o</w:t>
      </w:r>
      <w:r>
        <w:rPr>
          <w:rFonts w:ascii="Cambria" w:hAnsi="Cambria" w:cs="Cambria"/>
          <w:sz w:val="18"/>
          <w:szCs w:val="18"/>
        </w:rPr>
        <w:t xml:space="preserve">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sz w:val="16"/>
          <w:szCs w:val="16"/>
        </w:rPr>
      </w:r>
      <w:r/>
    </w:p>
    <w:p>
      <w:pPr>
        <w:pStyle w:val="1045"/>
        <w:tabs>
          <w:tab w:val="left" w:pos="0" w:leader="none"/>
        </w:tabs>
        <w:rPr>
          <w:rFonts w:ascii="Cambria" w:hAnsi="Cambria" w:cs="Cambria"/>
          <w:sz w:val="18"/>
          <w:szCs w:val="18"/>
        </w:rPr>
      </w:pPr>
      <w:r>
        <w:rPr>
          <w:rFonts w:ascii="Cambria" w:hAnsi="Cambria" w:cs="Cambria"/>
          <w:sz w:val="18"/>
          <w:szCs w:val="18"/>
        </w:rPr>
        <w:t xml:space="preserve"> O cancelamento de registros nas hipóteses previstas no item </w:t>
      </w:r>
      <w:r>
        <w:rPr>
          <w:rFonts w:ascii="Cambria" w:hAnsi="Cambria" w:cs="Cambria"/>
          <w:sz w:val="18"/>
          <w:szCs w:val="18"/>
        </w:rPr>
        <w:t xml:space="preserve">8.1 </w:t>
      </w:r>
      <w:r>
        <w:rPr>
          <w:rFonts w:ascii="Cambria" w:hAnsi="Cambria" w:cs="Cambria"/>
          <w:sz w:val="18"/>
          <w:szCs w:val="18"/>
        </w:rPr>
        <w:t xml:space="preserve">será formalizado por despacho do órgão ou da entidade gerenciadora, garantidos os princípios do contraditório e da ampla defesa.</w:t>
      </w:r>
      <w:r>
        <w:rPr>
          <w:sz w:val="16"/>
          <w:szCs w:val="16"/>
        </w:rPr>
      </w:r>
      <w:r/>
    </w:p>
    <w:p>
      <w:pPr>
        <w:pStyle w:val="1045"/>
        <w:ind w:left="567"/>
        <w:tabs>
          <w:tab w:val="left" w:pos="992" w:leader="none"/>
        </w:tabs>
        <w:rPr>
          <w:rFonts w:ascii="Cambria" w:hAnsi="Cambria" w:cs="Cambria"/>
          <w:sz w:val="18"/>
          <w:szCs w:val="18"/>
        </w:rPr>
      </w:pPr>
      <w:r>
        <w:rPr>
          <w:rFonts w:ascii="Cambria" w:hAnsi="Cambria" w:cs="Cambria"/>
          <w:sz w:val="18"/>
          <w:szCs w:val="18"/>
        </w:rPr>
        <w:t xml:space="preserve">Na hipótese de cancelamento do registro do fornecedor, o órgão ou a entidade gerenciadora poderá convocar os licitantes que compõem o cadastro de reserva, observada a ordem de classificação.</w:t>
      </w:r>
      <w:r>
        <w:rPr>
          <w:sz w:val="16"/>
          <w:szCs w:val="16"/>
        </w:rPr>
      </w:r>
      <w:r/>
    </w:p>
    <w:p>
      <w:pPr>
        <w:pStyle w:val="1045"/>
        <w:ind w:left="567"/>
        <w:tabs>
          <w:tab w:val="left" w:pos="992" w:leader="none"/>
        </w:tabs>
        <w:rPr>
          <w:rFonts w:ascii="Cambria" w:hAnsi="Cambria" w:cs="Cambria"/>
          <w:sz w:val="18"/>
          <w:szCs w:val="18"/>
        </w:rPr>
      </w:pPr>
      <w:r>
        <w:rPr>
          <w:rFonts w:ascii="Cambria" w:hAnsi="Cambria" w:cs="Cambria"/>
          <w:sz w:val="18"/>
          <w:szCs w:val="18"/>
        </w:rPr>
        <w:t xml:space="preserve">O cancelamento dos preços registrados poderá ser realizado pelo gerenciador, em determinada ata de registro de preços, total ou parcialmente, nas seguintes hipóteses, desde que devidamente comprovadas e justificadas:</w:t>
      </w:r>
      <w:bookmarkStart w:id="0" w:name="undefined"/>
      <w:r>
        <w:rPr>
          <w:rFonts w:ascii="Cambria" w:hAnsi="Cambria" w:cs="Cambria"/>
          <w:sz w:val="18"/>
          <w:szCs w:val="18"/>
        </w:rPr>
      </w:r>
      <w:bookmarkEnd w:id="0"/>
      <w:r>
        <w:rPr>
          <w:rFonts w:ascii="Cambria" w:hAnsi="Cambria" w:cs="Cambria"/>
          <w:sz w:val="18"/>
          <w:szCs w:val="18"/>
        </w:rPr>
        <w:t xml:space="preserve"> </w:t>
      </w:r>
      <w:r>
        <w:rPr>
          <w:sz w:val="16"/>
          <w:szCs w:val="16"/>
        </w:rPr>
      </w:r>
      <w:r/>
    </w:p>
    <w:p>
      <w:pPr>
        <w:pStyle w:val="1045"/>
        <w:numPr>
          <w:ilvl w:val="2"/>
          <w:numId w:val="2"/>
        </w:numPr>
        <w:ind w:left="567"/>
        <w:tabs>
          <w:tab w:val="left" w:pos="992"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Por razão de interesse público;</w:t>
      </w:r>
      <w:r>
        <w:rPr>
          <w:sz w:val="16"/>
          <w:szCs w:val="16"/>
        </w:rPr>
      </w:r>
      <w:r/>
    </w:p>
    <w:p>
      <w:pPr>
        <w:pStyle w:val="1045"/>
        <w:numPr>
          <w:ilvl w:val="2"/>
          <w:numId w:val="2"/>
        </w:numPr>
        <w:ind w:left="567"/>
        <w:tabs>
          <w:tab w:val="left" w:pos="992"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A pedido do fornecedor, decorrente de caso fortuito ou força maior; ou</w:t>
      </w:r>
      <w:r>
        <w:rPr>
          <w:sz w:val="16"/>
          <w:szCs w:val="16"/>
        </w:rPr>
      </w:r>
      <w:r/>
    </w:p>
    <w:p>
      <w:pPr>
        <w:pStyle w:val="1045"/>
        <w:numPr>
          <w:ilvl w:val="2"/>
          <w:numId w:val="2"/>
        </w:numPr>
        <w:ind w:left="567"/>
        <w:tabs>
          <w:tab w:val="left" w:pos="992" w:leader="none"/>
        </w:tabs>
        <w:rPr>
          <w:rFonts w:ascii="Cambria" w:hAnsi="Cambria" w:cs="Cambria"/>
          <w:sz w:val="18"/>
          <w:szCs w:val="18"/>
        </w:rPr>
      </w:pPr>
      <w:r>
        <w:rPr>
          <w:rFonts w:ascii="Cambria" w:hAnsi="Cambria" w:cs="Cambria"/>
          <w:sz w:val="18"/>
          <w:szCs w:val="18"/>
        </w:rPr>
      </w:r>
      <w:r>
        <w:rPr>
          <w:rFonts w:ascii="Cambria" w:hAnsi="Cambria" w:cs="Cambria"/>
          <w:sz w:val="18"/>
          <w:szCs w:val="18"/>
        </w:rPr>
        <w:t xml:space="preserve">Se não houver êxito nas negociações, nas hipóteses em que o preço de mercado tornar-se superior ou inferior ao preço registrado, nos termos do artigos 2</w:t>
      </w:r>
      <w:r>
        <w:rPr>
          <w:rFonts w:ascii="Cambria" w:hAnsi="Cambria" w:cs="Cambria"/>
          <w:sz w:val="18"/>
          <w:szCs w:val="18"/>
        </w:rPr>
        <w:t xml:space="preserve">7</w:t>
      </w:r>
      <w:r>
        <w:rPr>
          <w:rFonts w:ascii="Cambria" w:hAnsi="Cambria" w:cs="Cambria"/>
          <w:sz w:val="18"/>
          <w:szCs w:val="18"/>
        </w:rPr>
        <w:t xml:space="preserve">, § 3º </w:t>
      </w:r>
      <w:r>
        <w:rPr>
          <w:rFonts w:ascii="Cambria" w:hAnsi="Cambria" w:cs="Cambria"/>
          <w:sz w:val="18"/>
          <w:szCs w:val="18"/>
        </w:rPr>
        <w:t xml:space="preserve">e  2</w:t>
      </w:r>
      <w:r>
        <w:rPr>
          <w:rFonts w:ascii="Cambria" w:hAnsi="Cambria" w:cs="Cambria"/>
          <w:sz w:val="18"/>
          <w:szCs w:val="18"/>
        </w:rPr>
        <w:t xml:space="preserve">8</w:t>
      </w:r>
      <w:r>
        <w:rPr>
          <w:rFonts w:ascii="Cambria" w:hAnsi="Cambria" w:cs="Cambria"/>
          <w:sz w:val="18"/>
          <w:szCs w:val="18"/>
        </w:rPr>
        <w:t xml:space="preserve">, § 4º, </w:t>
      </w:r>
      <w:r>
        <w:rPr>
          <w:rFonts w:ascii="Cambria" w:hAnsi="Cambria" w:cs="Cambria"/>
          <w:sz w:val="18"/>
          <w:szCs w:val="18"/>
        </w:rPr>
        <w:t xml:space="preserve">ambos do Decreto nº </w:t>
      </w:r>
      <w:r>
        <w:rPr>
          <w:rFonts w:ascii="Cambria" w:hAnsi="Cambria" w:cs="Cambria"/>
          <w:sz w:val="18"/>
          <w:szCs w:val="18"/>
        </w:rPr>
        <w:t xml:space="preserve">4.773</w:t>
      </w:r>
      <w:r>
        <w:rPr>
          <w:rFonts w:ascii="Cambria" w:hAnsi="Cambria" w:cs="Cambria"/>
          <w:sz w:val="18"/>
          <w:szCs w:val="18"/>
        </w:rPr>
        <w:t xml:space="preserve">, de 2024.</w:t>
      </w:r>
      <w:r>
        <w:rPr>
          <w:rFonts w:ascii="Cambria" w:hAnsi="Cambria" w:cs="Cambria"/>
          <w:sz w:val="18"/>
          <w:szCs w:val="18"/>
        </w:rPr>
        <w:t xml:space="preserve"> </w:t>
      </w:r>
      <w:r>
        <w:rPr>
          <w:sz w:val="16"/>
          <w:szCs w:val="16"/>
        </w:rPr>
      </w:r>
      <w:r/>
    </w:p>
    <w:p>
      <w:pPr>
        <w:pStyle w:val="1028"/>
        <w:ind w:left="567"/>
        <w:tabs>
          <w:tab w:val="clear" w:pos="567" w:leader="none"/>
          <w:tab w:val="left" w:pos="1134" w:leader="none"/>
        </w:tabs>
        <w:rPr>
          <w:rFonts w:ascii="Cambria" w:hAnsi="Cambria" w:cs="Cambria"/>
          <w:sz w:val="18"/>
          <w:szCs w:val="18"/>
        </w:rPr>
      </w:pPr>
      <w:r>
        <w:rPr>
          <w:rFonts w:ascii="Cambria" w:hAnsi="Cambria" w:cs="Cambria"/>
          <w:sz w:val="18"/>
          <w:szCs w:val="18"/>
        </w:rPr>
        <w:t xml:space="preserve">DAS PENALIDADES</w:t>
      </w:r>
      <w:r>
        <w:rPr>
          <w:sz w:val="16"/>
          <w:szCs w:val="16"/>
        </w:rPr>
      </w:r>
      <w:r/>
    </w:p>
    <w:p>
      <w:pPr>
        <w:pStyle w:val="1045"/>
        <w:ind w:left="567"/>
        <w:tabs>
          <w:tab w:val="left" w:pos="1134" w:leader="none"/>
        </w:tabs>
        <w:rPr>
          <w:rFonts w:ascii="Cambria" w:hAnsi="Cambria" w:cs="Cambria"/>
          <w:color w:val="000000" w:themeColor="text1"/>
          <w:sz w:val="18"/>
          <w:szCs w:val="18"/>
        </w:rPr>
      </w:pPr>
      <w:r>
        <w:rPr>
          <w:rFonts w:ascii="Cambria" w:hAnsi="Cambria" w:cs="Cambria"/>
          <w:color w:val="000000" w:themeColor="text1"/>
          <w:sz w:val="18"/>
          <w:szCs w:val="18"/>
        </w:rPr>
        <w:t xml:space="preserve">O descumprimento da Ata de Registro de Preços ensejará aplicação das penalidades estabelecidas </w:t>
      </w:r>
      <w:r>
        <w:rPr>
          <w:rFonts w:ascii="Cambria" w:hAnsi="Cambria" w:cs="Cambria"/>
          <w:i/>
          <w:color w:val="000000" w:themeColor="text1"/>
          <w:sz w:val="18"/>
          <w:szCs w:val="18"/>
        </w:rPr>
        <w:t xml:space="preserve">no edital</w:t>
      </w:r>
      <w:r>
        <w:rPr>
          <w:rFonts w:ascii="Cambria" w:hAnsi="Cambria" w:cs="Cambria"/>
          <w:color w:val="000000" w:themeColor="text1"/>
          <w:sz w:val="18"/>
          <w:szCs w:val="18"/>
        </w:rPr>
        <w:t xml:space="preserve">.</w:t>
      </w:r>
      <w:r>
        <w:rPr>
          <w:sz w:val="16"/>
          <w:szCs w:val="16"/>
        </w:rPr>
      </w:r>
      <w:r/>
    </w:p>
    <w:p>
      <w:pPr>
        <w:pStyle w:val="1111"/>
        <w:ind w:left="567"/>
        <w:tabs>
          <w:tab w:val="left" w:pos="1134" w:leader="none"/>
        </w:tabs>
        <w:rPr>
          <w:rFonts w:ascii="Cambria" w:hAnsi="Cambria" w:cs="Cambria"/>
          <w:sz w:val="18"/>
          <w:szCs w:val="18"/>
        </w:rPr>
      </w:pPr>
      <w:r>
        <w:rPr>
          <w:rFonts w:ascii="Cambria" w:hAnsi="Cambria" w:cs="Cambria"/>
          <w:sz w:val="18"/>
          <w:szCs w:val="18"/>
        </w:rPr>
        <w:t xml:space="preserve">As sanções também se aplicam aos integrantes do cadastro de reserva no registro de preços que, convocados, não honrarem o compromisso assumido </w:t>
      </w:r>
      <w:r>
        <w:rPr>
          <w:rFonts w:ascii="Cambria" w:hAnsi="Cambria" w:cs="Cambria"/>
          <w:sz w:val="18"/>
          <w:szCs w:val="18"/>
        </w:rPr>
        <w:t xml:space="preserve">injustificadamente</w:t>
      </w:r>
      <w:r>
        <w:rPr>
          <w:rFonts w:ascii="Cambria" w:hAnsi="Cambria" w:cs="Cambria"/>
          <w:sz w:val="18"/>
          <w:szCs w:val="18"/>
        </w:rPr>
        <w:t xml:space="preserve"> após terem assinado a ata. </w:t>
      </w:r>
      <w:r>
        <w:rPr>
          <w:sz w:val="16"/>
          <w:szCs w:val="16"/>
        </w:rPr>
      </w:r>
      <w:r/>
    </w:p>
    <w:p>
      <w:pPr>
        <w:pStyle w:val="1045"/>
        <w:ind w:left="567"/>
        <w:tabs>
          <w:tab w:val="left" w:pos="1134" w:leader="none"/>
        </w:tabs>
        <w:rPr>
          <w:rFonts w:ascii="Cambria" w:hAnsi="Cambria" w:cs="Cambria"/>
          <w:sz w:val="18"/>
          <w:szCs w:val="18"/>
        </w:rPr>
      </w:pPr>
      <w:r>
        <w:rPr>
          <w:rFonts w:ascii="Cambria" w:hAnsi="Cambria" w:cs="Cambria"/>
          <w:sz w:val="18"/>
          <w:szCs w:val="18"/>
        </w:rPr>
        <w:t xml:space="preserve">É da competência do gerenciador a aplicação das penalidades decorrentes do descumprimento do pactuado nesta ata de registro </w:t>
      </w:r>
      <w:r>
        <w:rPr>
          <w:rFonts w:ascii="Cambria" w:hAnsi="Cambria" w:cs="Cambria"/>
          <w:sz w:val="18"/>
          <w:szCs w:val="18"/>
        </w:rPr>
        <w:t xml:space="preserve">de preço</w:t>
      </w:r>
      <w:r>
        <w:rPr>
          <w:rFonts w:ascii="Cambria" w:hAnsi="Cambria" w:cs="Cambria"/>
          <w:sz w:val="18"/>
          <w:szCs w:val="18"/>
        </w:rPr>
        <w:t xml:space="preserve">, exceto nas hipóteses em que o descumprimento disser respeito às contratações dos órgãos ou entidade participante, caso no qual caberá ao respectivo órgão participante a aplicação da p</w:t>
      </w:r>
      <w:r>
        <w:rPr>
          <w:rFonts w:ascii="Cambria" w:hAnsi="Cambria" w:cs="Cambria"/>
          <w:sz w:val="18"/>
          <w:szCs w:val="18"/>
        </w:rPr>
        <w:t xml:space="preserve">enalidade</w:t>
      </w:r>
      <w:r>
        <w:rPr>
          <w:rFonts w:ascii="Cambria" w:hAnsi="Cambria" w:cs="Cambria"/>
          <w:sz w:val="18"/>
          <w:szCs w:val="18"/>
        </w:rPr>
        <w:t xml:space="preserve">.</w:t>
      </w:r>
      <w:r>
        <w:rPr>
          <w:sz w:val="16"/>
          <w:szCs w:val="16"/>
        </w:rPr>
      </w:r>
      <w:r/>
    </w:p>
    <w:p>
      <w:pPr>
        <w:pStyle w:val="1045"/>
        <w:ind w:left="567"/>
        <w:tabs>
          <w:tab w:val="left" w:pos="1134" w:leader="none"/>
        </w:tabs>
        <w:rPr>
          <w:rFonts w:ascii="Cambria" w:hAnsi="Cambria" w:cs="Cambria"/>
          <w:sz w:val="18"/>
          <w:szCs w:val="18"/>
        </w:rPr>
      </w:pPr>
      <w:r>
        <w:rPr>
          <w:rFonts w:ascii="Cambria" w:hAnsi="Cambria" w:cs="Cambria"/>
          <w:sz w:val="18"/>
          <w:szCs w:val="18"/>
        </w:rPr>
        <w:t xml:space="preserve">O órgão ou entidade participante deverá comunicar ao órgão gerenciador qualquer das ocorrências previstas no item </w:t>
      </w:r>
      <w:r>
        <w:rPr>
          <w:rFonts w:ascii="Cambria" w:hAnsi="Cambria" w:cs="Cambria"/>
          <w:sz w:val="18"/>
          <w:szCs w:val="18"/>
        </w:rPr>
        <w:t xml:space="preserve">8</w:t>
      </w:r>
      <w:r>
        <w:rPr>
          <w:rFonts w:ascii="Cambria" w:hAnsi="Cambria" w:cs="Cambria"/>
          <w:sz w:val="18"/>
          <w:szCs w:val="18"/>
        </w:rPr>
        <w:t xml:space="preserve">.1, dada a necessidade de instauração de procedimento para cancelamento do registro do fornecedor.</w:t>
      </w:r>
      <w:r>
        <w:rPr>
          <w:sz w:val="16"/>
          <w:szCs w:val="16"/>
        </w:rPr>
      </w:r>
      <w:r/>
    </w:p>
    <w:p>
      <w:pPr>
        <w:pStyle w:val="1045"/>
        <w:numPr>
          <w:ilvl w:val="0"/>
          <w:numId w:val="8"/>
        </w:numPr>
        <w:ind w:left="567" w:firstLine="0"/>
        <w:tabs>
          <w:tab w:val="left" w:pos="1134" w:leader="none"/>
        </w:tabs>
        <w:rPr>
          <w:rFonts w:ascii="Cambria" w:hAnsi="Cambria" w:cs="Cambria"/>
          <w:sz w:val="18"/>
          <w:szCs w:val="18"/>
        </w:rPr>
      </w:pPr>
      <w:r>
        <w:rPr>
          <w:rFonts w:ascii="Cambria" w:hAnsi="Cambria" w:cs="Cambria"/>
          <w:b/>
          <w:sz w:val="18"/>
          <w:szCs w:val="18"/>
        </w:rPr>
        <w:t xml:space="preserve">CONDIÇÕES GERAIS</w:t>
      </w:r>
      <w:r>
        <w:rPr>
          <w:sz w:val="16"/>
          <w:szCs w:val="16"/>
        </w:rPr>
      </w:r>
      <w:r/>
    </w:p>
    <w:p>
      <w:pPr>
        <w:pStyle w:val="1045"/>
        <w:numPr>
          <w:ilvl w:val="0"/>
          <w:numId w:val="0"/>
        </w:numPr>
        <w:ind w:left="567"/>
        <w:tabs>
          <w:tab w:val="left" w:pos="1134" w:leader="none"/>
        </w:tabs>
        <w:rPr>
          <w:rFonts w:ascii="Cambria" w:hAnsi="Cambria" w:cs="Cambria"/>
          <w:sz w:val="18"/>
          <w:szCs w:val="18"/>
        </w:rPr>
      </w:pPr>
      <w:r>
        <w:rPr>
          <w:rFonts w:ascii="Cambria" w:hAnsi="Cambria" w:cs="Cambria"/>
          <w:sz w:val="18"/>
          <w:szCs w:val="18"/>
        </w:rPr>
        <w:t xml:space="preserve">10.1 As condições gerais de execução do objeto, tais como os prazos para entrega e recebimento, as obrigações da Administração e do fornecedor registrado, penalidades e demais condições do ajuste, encontram-se definidos no Termo de Referência, ANEXO </w:t>
      </w:r>
      <w:r>
        <w:rPr>
          <w:rFonts w:ascii="Cambria" w:hAnsi="Cambria" w:cs="Cambria"/>
          <w:i/>
          <w:color w:val="000000" w:themeColor="text1"/>
          <w:sz w:val="18"/>
          <w:szCs w:val="18"/>
        </w:rPr>
        <w:t xml:space="preserve">AO EDITAL</w:t>
      </w:r>
      <w:r>
        <w:rPr>
          <w:rFonts w:ascii="Cambria" w:hAnsi="Cambria" w:cs="Cambria"/>
          <w:sz w:val="18"/>
          <w:szCs w:val="18"/>
        </w:rPr>
        <w:t xml:space="preserve">.</w:t>
      </w:r>
      <w:r>
        <w:rPr>
          <w:sz w:val="16"/>
          <w:szCs w:val="16"/>
        </w:rPr>
      </w:r>
      <w:r/>
    </w:p>
    <w:p>
      <w:pPr>
        <w:pStyle w:val="1045"/>
        <w:numPr>
          <w:ilvl w:val="0"/>
          <w:numId w:val="0"/>
        </w:numPr>
        <w:ind w:left="567"/>
        <w:tabs>
          <w:tab w:val="left" w:pos="1134" w:leader="none"/>
        </w:tabs>
        <w:rPr>
          <w:rFonts w:ascii="Cambria" w:hAnsi="Cambria" w:cs="Cambria"/>
          <w:sz w:val="18"/>
          <w:szCs w:val="18"/>
        </w:rPr>
      </w:pPr>
      <w:r>
        <w:rPr>
          <w:rFonts w:ascii="Cambria" w:hAnsi="Cambria" w:cs="Cambria"/>
          <w:sz w:val="18"/>
          <w:szCs w:val="18"/>
        </w:rPr>
        <w:t xml:space="preserve">10.2 No caso de adjudicação por preço global de grupo de itens, só será admitida a contratação de parte de itens do grupo se houver prévia pesquisa de mercado e demonstração de sua vantagem para o órgão ou a entidade.</w:t>
      </w:r>
      <w:r>
        <w:rPr>
          <w:rFonts w:ascii="Cambria" w:hAnsi="Cambria" w:cs="Cambria"/>
          <w:sz w:val="18"/>
          <w:szCs w:val="18"/>
        </w:rPr>
      </w:r>
      <w:r/>
    </w:p>
    <w:p>
      <w:pPr>
        <w:ind w:left="567"/>
        <w:jc w:val="both"/>
        <w:spacing w:before="120" w:after="120" w:line="276" w:lineRule="auto"/>
        <w:widowControl w:val="off"/>
        <w:rPr>
          <w:rFonts w:ascii="Cambria" w:hAnsi="Cambria" w:cs="Cambria"/>
          <w:sz w:val="18"/>
          <w:szCs w:val="18"/>
        </w:rPr>
      </w:pPr>
      <w:r>
        <w:rPr>
          <w:rFonts w:ascii="Cambria" w:hAnsi="Cambria" w:cs="Cambria"/>
          <w:sz w:val="18"/>
          <w:szCs w:val="18"/>
        </w:rPr>
        <w:t xml:space="preserve">Para firmeza e validade do pactuado, a presente Ata foi lavrada </w:t>
      </w:r>
      <w:r>
        <w:rPr>
          <w:rFonts w:ascii="Cambria" w:hAnsi="Cambria" w:cs="Cambria"/>
          <w:sz w:val="18"/>
          <w:szCs w:val="18"/>
        </w:rPr>
        <w:t xml:space="preserve">em</w:t>
      </w:r>
      <w:r>
        <w:rPr>
          <w:rFonts w:ascii="Cambria" w:hAnsi="Cambria" w:cs="Cambria"/>
          <w:sz w:val="18"/>
          <w:szCs w:val="18"/>
        </w:rPr>
        <w:t xml:space="preserve"> </w:t>
      </w:r>
      <w:r>
        <w:rPr>
          <w:rFonts w:ascii="Cambria" w:hAnsi="Cambria" w:cs="Cambria"/>
          <w:sz w:val="18"/>
          <w:szCs w:val="18"/>
        </w:rPr>
        <w:t xml:space="preserve">02 (duas) vias de igual teor, que, depois de lida e achada em ordem, vai assinada pelas partes.</w:t>
      </w:r>
      <w:r>
        <w:rPr>
          <w:sz w:val="20"/>
          <w:szCs w:val="20"/>
        </w:rPr>
      </w:r>
      <w:r/>
    </w:p>
    <w:p>
      <w:pPr>
        <w:jc w:val="both"/>
        <w:spacing w:before="120" w:after="120" w:line="276" w:lineRule="auto"/>
        <w:widowControl w:val="off"/>
        <w:rPr>
          <w:rFonts w:ascii="Cambria" w:hAnsi="Cambria" w:cs="Cambria"/>
          <w:sz w:val="18"/>
          <w:szCs w:val="18"/>
        </w:rPr>
      </w:pPr>
      <w:r>
        <w:rPr>
          <w:rFonts w:ascii="Cambria" w:hAnsi="Cambria" w:cs="Cambria"/>
          <w:bCs/>
          <w:i/>
          <w:color w:val="ff0000"/>
          <w:sz w:val="18"/>
          <w:szCs w:val="18"/>
        </w:rPr>
      </w:r>
      <w:r>
        <w:rPr>
          <w:sz w:val="20"/>
          <w:szCs w:val="20"/>
        </w:rPr>
      </w:r>
      <w:r/>
    </w:p>
    <w:p>
      <w:pPr>
        <w:ind w:right="-30"/>
        <w:jc w:val="right"/>
        <w:spacing w:line="360" w:lineRule="auto"/>
        <w:widowControl w:val="off"/>
        <w:rPr>
          <w:rFonts w:ascii="Cambria" w:hAnsi="Cambria" w:cs="Cambria"/>
          <w:sz w:val="18"/>
          <w:szCs w:val="18"/>
        </w:rPr>
      </w:pPr>
      <w:r>
        <w:rPr>
          <w:rFonts w:ascii="Cambria" w:hAnsi="Cambria" w:cs="Cambria"/>
          <w:sz w:val="18"/>
          <w:szCs w:val="18"/>
        </w:rPr>
        <w:t xml:space="preserve">Santa Bárbara do Sul, ....de .........................de 2024</w:t>
      </w:r>
      <w:r>
        <w:rPr>
          <w:sz w:val="20"/>
          <w:szCs w:val="20"/>
        </w:rPr>
      </w:r>
      <w:r/>
    </w:p>
    <w:p>
      <w:pPr>
        <w:ind w:right="-30"/>
        <w:jc w:val="center"/>
        <w:spacing w:line="360" w:lineRule="auto"/>
        <w:widowControl w:val="off"/>
        <w:rPr>
          <w:rFonts w:ascii="Cambria" w:hAnsi="Cambria" w:cs="Cambria"/>
          <w:sz w:val="18"/>
          <w:szCs w:val="18"/>
          <w:highlight w:val="none"/>
        </w:rPr>
      </w:pPr>
      <w:r>
        <w:rPr>
          <w:rFonts w:ascii="Cambria" w:hAnsi="Cambria" w:cs="Cambria"/>
          <w:sz w:val="18"/>
          <w:szCs w:val="18"/>
        </w:rPr>
        <w:t xml:space="preserve">A</w:t>
      </w:r>
      <w:r>
        <w:rPr>
          <w:rFonts w:ascii="Cambria" w:hAnsi="Cambria" w:cs="Cambria"/>
          <w:sz w:val="18"/>
          <w:szCs w:val="18"/>
        </w:rPr>
        <w:t xml:space="preserve">ssinaturas</w:t>
      </w:r>
      <w:r>
        <w:rPr>
          <w:sz w:val="20"/>
          <w:szCs w:val="20"/>
        </w:rPr>
      </w:r>
      <w:r/>
    </w:p>
    <w:p>
      <w:pPr>
        <w:ind w:right="-30"/>
        <w:jc w:val="center"/>
        <w:spacing w:line="360" w:lineRule="auto"/>
        <w:widowControl w:val="off"/>
        <w:rPr>
          <w:rFonts w:ascii="Cambria" w:hAnsi="Cambria" w:cs="Cambria"/>
          <w:sz w:val="18"/>
          <w:szCs w:val="18"/>
          <w:highlight w:val="none"/>
        </w:rPr>
      </w:pPr>
      <w:r>
        <w:rPr>
          <w:rFonts w:ascii="Cambria" w:hAnsi="Cambria" w:cs="Cambria"/>
          <w:sz w:val="18"/>
          <w:szCs w:val="18"/>
          <w:highlight w:val="none"/>
        </w:rPr>
      </w:r>
      <w:r>
        <w:rPr>
          <w:sz w:val="20"/>
          <w:szCs w:val="20"/>
        </w:rPr>
      </w:r>
      <w:r/>
    </w:p>
    <w:p>
      <w:pPr>
        <w:ind w:right="-30"/>
        <w:jc w:val="center"/>
        <w:spacing w:line="360" w:lineRule="auto"/>
        <w:widowControl w:val="off"/>
        <w:rPr>
          <w:rFonts w:ascii="Cambria" w:hAnsi="Cambria" w:cs="Cambria"/>
          <w:sz w:val="18"/>
          <w:szCs w:val="18"/>
          <w:highlight w:val="none"/>
        </w:rPr>
      </w:pPr>
      <w:r>
        <w:rPr>
          <w:rFonts w:ascii="Cambria" w:hAnsi="Cambria" w:cs="Cambria"/>
          <w:sz w:val="18"/>
          <w:szCs w:val="18"/>
        </w:rPr>
        <w:t xml:space="preserve">Mário Roberto Utzig Filho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highlight w:val="none"/>
        </w:rPr>
        <w:t xml:space="preserve">Prefeito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sz w:val="18"/>
          <w:szCs w:val="18"/>
          <w:highlight w:val="none"/>
        </w:rPr>
      </w:pPr>
      <w:r>
        <w:rPr>
          <w:rFonts w:ascii="Cambria" w:hAnsi="Cambria" w:cs="Cambria"/>
          <w:sz w:val="18"/>
          <w:szCs w:val="18"/>
        </w:rPr>
      </w:r>
      <w:r>
        <w:rPr>
          <w:rFonts w:ascii="Cambria" w:hAnsi="Cambria" w:cs="Cambria"/>
          <w:sz w:val="18"/>
          <w:szCs w:val="18"/>
        </w:rPr>
        <w:t xml:space="preserve">Licitante</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highlight w:val="none"/>
        </w:rPr>
        <w:t xml:space="preserve">CNPJ:</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Representante legal do órgão gerenciador e representante(s) legal(</w:t>
      </w:r>
      <w:r>
        <w:rPr>
          <w:rFonts w:ascii="Cambria" w:hAnsi="Cambria" w:cs="Cambria"/>
          <w:sz w:val="18"/>
          <w:szCs w:val="18"/>
        </w:rPr>
        <w:t xml:space="preserve">is</w:t>
      </w:r>
      <w:r>
        <w:rPr>
          <w:rFonts w:ascii="Cambria" w:hAnsi="Cambria" w:cs="Cambria"/>
          <w:sz w:val="18"/>
          <w:szCs w:val="18"/>
        </w:rPr>
        <w:t xml:space="preserve">) do(s) </w:t>
      </w:r>
      <w:r>
        <w:rPr>
          <w:rFonts w:ascii="Cambria" w:hAnsi="Cambria" w:cs="Cambria"/>
          <w:color w:val="000000"/>
          <w:sz w:val="18"/>
          <w:szCs w:val="18"/>
        </w:rPr>
        <w:t xml:space="preserve">fornecedor(s) registrado(s)</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left"/>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ANEXO IV</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t xml:space="preserve">Cadastro Reserva</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567" w:firstLine="709"/>
        <w:jc w:val="both"/>
        <w:widowControl w:val="off"/>
        <w:rPr>
          <w:rFonts w:ascii="Cambria" w:hAnsi="Cambria" w:cs="Cambria"/>
          <w:sz w:val="18"/>
          <w:szCs w:val="18"/>
        </w:rPr>
      </w:pPr>
      <w:r>
        <w:rPr>
          <w:rFonts w:ascii="Cambria" w:hAnsi="Cambria" w:cs="Cambria"/>
          <w:color w:val="000000"/>
          <w:sz w:val="18"/>
          <w:szCs w:val="18"/>
        </w:rPr>
        <w:t xml:space="preserve">Seguindo a ordem de classificação, segue relação de fornecedores que aceitaram cotar os itens com preços iguais ao adjudicatário: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trPr>
          <w:trHeight w:val="511"/>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Item</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do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TR</w:t>
            </w:r>
            <w:r>
              <w:rPr>
                <w:sz w:val="20"/>
                <w:szCs w:val="20"/>
              </w:rPr>
            </w:r>
            <w:r/>
          </w:p>
        </w:tc>
        <w:tc>
          <w:tcPr>
            <w:gridSpan w:val="8"/>
            <w:tcBorders>
              <w:top w:val="single" w:color="000000" w:sz="2" w:space="0"/>
              <w:left w:val="single" w:color="000000" w:sz="2" w:space="0"/>
              <w:bottom w:val="single" w:color="000000" w:sz="2" w:space="0"/>
              <w:right w:val="single" w:color="000000" w:sz="2" w:space="0"/>
            </w:tcBorders>
            <w:tcW w:w="855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rPr>
                <w:sz w:val="20"/>
                <w:szCs w:val="20"/>
              </w:rPr>
            </w:r>
            <w:r/>
          </w:p>
          <w:p>
            <w:pPr>
              <w:ind w:right="-30"/>
              <w:jc w:val="center"/>
              <w:spacing w:line="360" w:lineRule="auto"/>
              <w:widowControl w:val="off"/>
              <w:rPr>
                <w:rFonts w:ascii="Cambria" w:hAnsi="Cambria" w:cs="Cambria"/>
                <w:bCs/>
                <w:color w:val="ff0000"/>
                <w:sz w:val="18"/>
                <w:szCs w:val="18"/>
              </w:rPr>
            </w:pPr>
            <w:r>
              <w:rPr>
                <w:rFonts w:ascii="Cambria" w:hAnsi="Cambria" w:cs="Cambria"/>
                <w:sz w:val="18"/>
                <w:szCs w:val="18"/>
              </w:rPr>
            </w:r>
            <w:r>
              <w:rPr>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840"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X</w:t>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t xml:space="preserve">Especificação</w:t>
            </w:r>
            <w:r>
              <w:rPr>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Marca </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exigida no edital)</w:t>
            </w:r>
            <w:r>
              <w:rPr>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Modelo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exigido no edital)</w:t>
            </w:r>
            <w:r>
              <w:rPr>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Unidade</w:t>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Máxima</w:t>
            </w:r>
            <w:r>
              <w:rPr>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 Mínima</w:t>
            </w:r>
            <w:r>
              <w:rPr>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Valor Un</w:t>
            </w:r>
            <w:r>
              <w:rPr>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Prazo garantia ou validade</w:t>
            </w:r>
            <w:r>
              <w:rPr>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840"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r>
    </w:tbl>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firstLine="709"/>
        <w:jc w:val="both"/>
        <w:spacing w:line="360" w:lineRule="auto"/>
        <w:widowControl w:val="off"/>
        <w:rPr>
          <w:rFonts w:ascii="Cambria" w:hAnsi="Cambria" w:cs="Cambria"/>
          <w:sz w:val="18"/>
          <w:szCs w:val="18"/>
        </w:rPr>
      </w:pPr>
      <w:r>
        <w:rPr>
          <w:rFonts w:ascii="Cambria" w:hAnsi="Cambria" w:cs="Cambria"/>
          <w:color w:val="000000"/>
          <w:sz w:val="18"/>
          <w:szCs w:val="18"/>
        </w:rPr>
        <w:t xml:space="preserve">Seguindo a ordem de classificação, segue relação de fornecedores que mantiveram sua proposta original:</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Item</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do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TR</w:t>
            </w:r>
            <w:r>
              <w:rPr>
                <w:sz w:val="20"/>
                <w:szCs w:val="20"/>
              </w:rPr>
            </w:r>
            <w:r/>
          </w:p>
        </w:tc>
        <w:tc>
          <w:tcPr>
            <w:gridSpan w:val="8"/>
            <w:tcBorders>
              <w:top w:val="single" w:color="000000" w:sz="2" w:space="0"/>
              <w:left w:val="single" w:color="000000" w:sz="2" w:space="0"/>
              <w:bottom w:val="single" w:color="000000" w:sz="2" w:space="0"/>
              <w:right w:val="single" w:color="000000" w:sz="2" w:space="0"/>
            </w:tcBorders>
            <w:tcW w:w="869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rPr>
                <w:sz w:val="20"/>
                <w:szCs w:val="20"/>
              </w:rPr>
            </w:r>
            <w:r/>
          </w:p>
          <w:p>
            <w:pPr>
              <w:ind w:right="-30"/>
              <w:jc w:val="center"/>
              <w:spacing w:line="360" w:lineRule="auto"/>
              <w:widowControl w:val="off"/>
              <w:rPr>
                <w:rFonts w:ascii="Cambria" w:hAnsi="Cambria" w:cs="Cambria"/>
                <w:bCs/>
                <w:color w:val="ff0000"/>
                <w:sz w:val="18"/>
                <w:szCs w:val="18"/>
              </w:rPr>
            </w:pPr>
            <w:r>
              <w:rPr>
                <w:rFonts w:ascii="Cambria" w:hAnsi="Cambria" w:cs="Cambria"/>
                <w:sz w:val="18"/>
                <w:szCs w:val="18"/>
              </w:rPr>
            </w:r>
            <w:r>
              <w:rPr>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696" w:type="dxa"/>
            <w:vAlign w:val="center"/>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X</w:t>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t xml:space="preserve">Especificação</w:t>
            </w:r>
            <w:r>
              <w:rPr>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Marca </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exigida no edital)</w:t>
            </w:r>
            <w:r>
              <w:rPr>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Modelo</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(se exigido no edital)</w:t>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Unidade</w:t>
            </w:r>
            <w:r>
              <w:rPr>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w:t>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Máxima</w:t>
            </w:r>
            <w:r>
              <w:rPr>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Quantidade Mínima</w:t>
            </w:r>
            <w:r>
              <w:rPr>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Valor Un</w:t>
            </w:r>
            <w:r>
              <w:rPr>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18"/>
                <w:szCs w:val="18"/>
              </w:rPr>
            </w:pPr>
            <w:r>
              <w:rPr>
                <w:rFonts w:ascii="Cambria" w:hAnsi="Cambria" w:cs="Cambria"/>
                <w:sz w:val="18"/>
                <w:szCs w:val="18"/>
              </w:rPr>
              <w:t xml:space="preserve">Prazo garantia ou validade</w:t>
            </w:r>
            <w:r>
              <w:rPr>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69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18"/>
                <w:szCs w:val="18"/>
              </w:rPr>
            </w:pPr>
            <w:r>
              <w:rPr>
                <w:rFonts w:ascii="Cambria" w:hAnsi="Cambria" w:cs="Cambria"/>
                <w:sz w:val="18"/>
                <w:szCs w:val="18"/>
              </w:rPr>
            </w:r>
            <w:r>
              <w:rPr>
                <w:sz w:val="20"/>
                <w:szCs w:val="20"/>
              </w:rPr>
            </w:r>
            <w:r/>
          </w:p>
        </w:tc>
      </w:tr>
    </w:tbl>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jc w:val="center"/>
        <w:rPr>
          <w:rFonts w:hint="default" w:ascii="Cambria" w:hAnsi="Cambria" w:cs="Cambria"/>
          <w:bCs/>
          <w:i/>
          <w:color w:val="000000"/>
          <w:sz w:val="18"/>
          <w:szCs w:val="18"/>
        </w:rPr>
      </w:pPr>
      <w:r>
        <w:rPr>
          <w:rFonts w:hint="default" w:ascii="Cambria" w:hAnsi="Cambria" w:cs="Cambria"/>
          <w:b/>
          <w:bCs/>
          <w:color w:val="auto"/>
          <w:sz w:val="18"/>
          <w:szCs w:val="18"/>
          <w:highlight w:val="none"/>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sz w:val="20"/>
          <w:szCs w:val="20"/>
        </w:rPr>
      </w:r>
      <w:r/>
    </w:p>
    <w:p>
      <w:pPr>
        <w:ind w:right="-30"/>
        <w:jc w:val="center"/>
        <w:spacing w:line="360" w:lineRule="auto"/>
        <w:widowControl w:val="off"/>
        <w:rPr>
          <w:rFonts w:ascii="Cambria" w:hAnsi="Cambria" w:cs="Cambria"/>
          <w:b/>
          <w:bCs/>
          <w:sz w:val="18"/>
          <w:szCs w:val="18"/>
        </w:rPr>
      </w:pPr>
      <w:r>
        <w:rPr>
          <w:rFonts w:ascii="Cambria" w:hAnsi="Cambria" w:cs="Cambria"/>
          <w:b/>
          <w:bCs/>
          <w:color w:val="000000"/>
          <w:sz w:val="18"/>
          <w:szCs w:val="18"/>
        </w:rPr>
        <w:t xml:space="preserve">ANEXO V</w:t>
      </w:r>
      <w:r>
        <w:rPr>
          <w:b/>
          <w:bCs/>
          <w:sz w:val="20"/>
          <w:szCs w:val="20"/>
        </w:rPr>
      </w:r>
      <w:r/>
    </w:p>
    <w:p>
      <w:pPr>
        <w:pStyle w:val="798"/>
        <w:jc w:val="center"/>
        <w:spacing w:line="360" w:lineRule="auto"/>
        <w:rPr>
          <w:rFonts w:ascii="Cambria" w:hAnsi="Cambria" w:cs="Cambria"/>
          <w:sz w:val="18"/>
          <w:szCs w:val="18"/>
        </w:rPr>
      </w:pPr>
      <w:r>
        <w:rPr>
          <w:rFonts w:ascii="Cambria" w:hAnsi="Cambria" w:cs="Cambria"/>
          <w:b/>
          <w:sz w:val="18"/>
          <w:szCs w:val="18"/>
        </w:rPr>
        <w:t xml:space="preserve">ESTADO DO RIO GRANDE DO SUL</w:t>
      </w:r>
      <w:r>
        <w:rPr>
          <w:sz w:val="20"/>
          <w:szCs w:val="20"/>
        </w:rPr>
      </w:r>
      <w:r/>
    </w:p>
    <w:p>
      <w:pPr>
        <w:pStyle w:val="798"/>
        <w:jc w:val="center"/>
        <w:spacing w:line="360" w:lineRule="auto"/>
        <w:rPr>
          <w:rFonts w:ascii="Cambria" w:hAnsi="Cambria" w:cs="Cambria"/>
          <w:sz w:val="18"/>
          <w:szCs w:val="18"/>
        </w:rPr>
      </w:pPr>
      <w:r>
        <w:rPr>
          <w:rFonts w:ascii="Cambria" w:hAnsi="Cambria" w:cs="Cambria"/>
          <w:b/>
          <w:sz w:val="18"/>
          <w:szCs w:val="18"/>
        </w:rPr>
        <w:t xml:space="preserve">PREFEITURA MUNICIPAL DE SANTA BÁRBARA DO SUL</w:t>
      </w:r>
      <w:r>
        <w:rPr>
          <w:sz w:val="20"/>
          <w:szCs w:val="20"/>
        </w:rPr>
      </w:r>
      <w:r/>
    </w:p>
    <w:p>
      <w:pPr>
        <w:pStyle w:val="798"/>
        <w:jc w:val="center"/>
        <w:spacing w:line="360" w:lineRule="auto"/>
        <w:rPr>
          <w:rFonts w:ascii="Cambria" w:hAnsi="Cambria" w:cs="Cambria"/>
          <w:sz w:val="18"/>
          <w:szCs w:val="18"/>
        </w:rPr>
      </w:pPr>
      <w:r>
        <w:rPr>
          <w:rFonts w:ascii="Cambria" w:hAnsi="Cambria" w:cs="Cambria"/>
          <w:b/>
          <w:sz w:val="18"/>
          <w:szCs w:val="18"/>
        </w:rPr>
        <w:t xml:space="preserve">AVISO DE LICITAÇÃO</w:t>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360" w:lineRule="auto"/>
        <w:rPr>
          <w:rFonts w:ascii="Cambria" w:hAnsi="Cambria" w:cs="Cambria"/>
          <w:sz w:val="18"/>
          <w:szCs w:val="18"/>
        </w:rPr>
      </w:pPr>
      <w:r>
        <w:rPr>
          <w:rFonts w:ascii="Cambria" w:hAnsi="Cambria" w:cs="Cambria"/>
          <w:color w:val="000000"/>
          <w:sz w:val="18"/>
          <w:szCs w:val="18"/>
          <w:shd w:val="clear" w:color="auto" w:fill="ffffff"/>
        </w:rPr>
        <w:t xml:space="preserve">Torno público abertura do </w:t>
      </w:r>
      <w:r>
        <w:rPr>
          <w:rFonts w:ascii="Cambria" w:hAnsi="Cambria" w:cs="Cambria"/>
          <w:b/>
          <w:color w:val="000000"/>
          <w:sz w:val="18"/>
          <w:szCs w:val="18"/>
          <w:shd w:val="clear" w:color="auto" w:fill="ffffff"/>
        </w:rPr>
        <w:t xml:space="preserve">Processo Licitatório n° 21/2024</w:t>
      </w:r>
      <w:r>
        <w:rPr>
          <w:rFonts w:ascii="Cambria" w:hAnsi="Cambria" w:cs="Cambria"/>
          <w:color w:val="000000"/>
          <w:sz w:val="18"/>
          <w:szCs w:val="18"/>
          <w:shd w:val="clear" w:color="auto" w:fill="ffffff"/>
        </w:rPr>
        <w:t xml:space="preserve">, na modalidade </w:t>
      </w:r>
      <w:r>
        <w:rPr>
          <w:rFonts w:ascii="Cambria" w:hAnsi="Cambria" w:cs="Cambria"/>
          <w:b/>
          <w:sz w:val="18"/>
          <w:szCs w:val="18"/>
          <w:shd w:val="clear" w:color="auto" w:fill="ffffff"/>
        </w:rPr>
        <w:t xml:space="preserve">PREGÃO ELETRÔNICO Nº 07/20243</w:t>
      </w:r>
      <w:r>
        <w:rPr>
          <w:rFonts w:ascii="Cambria" w:hAnsi="Cambria" w:cs="Cambria"/>
          <w:color w:val="000000"/>
          <w:sz w:val="18"/>
          <w:szCs w:val="18"/>
          <w:shd w:val="clear" w:color="auto" w:fill="ffffff"/>
        </w:rPr>
        <w:t xml:space="preserve">, </w:t>
      </w:r>
      <w:r>
        <w:rPr>
          <w:rFonts w:ascii="Cambria" w:hAnsi="Cambria" w:cs="Cambria"/>
          <w:color w:val="000000"/>
          <w:sz w:val="18"/>
          <w:szCs w:val="18"/>
        </w:rPr>
        <w:t xml:space="preserve">REGISTRO DE PREÇOS PARA AQUISIÇÃO DE MASSA ASFÁLTICA.</w:t>
      </w:r>
      <w:r>
        <w:rPr>
          <w:rFonts w:ascii="Cambria" w:hAnsi="Cambria" w:cs="Cambria"/>
          <w:color w:val="000000"/>
          <w:sz w:val="18"/>
          <w:szCs w:val="18"/>
          <w:shd w:val="clear" w:color="auto" w:fill="ffffff"/>
        </w:rPr>
        <w:t xml:space="preserve"> Início das </w:t>
      </w:r>
      <w:r>
        <w:rPr>
          <w:rFonts w:ascii="Cambria" w:hAnsi="Cambria" w:cs="Cambria"/>
          <w:b/>
          <w:color w:val="000000"/>
          <w:sz w:val="18"/>
          <w:szCs w:val="18"/>
          <w:shd w:val="clear" w:color="auto" w:fill="ffffff"/>
        </w:rPr>
        <w:t xml:space="preserve">Proposta</w:t>
      </w:r>
      <w:r>
        <w:rPr>
          <w:rFonts w:ascii="Cambria" w:hAnsi="Cambria" w:cs="Cambria"/>
          <w:b/>
          <w:color w:val="000000"/>
          <w:sz w:val="18"/>
          <w:szCs w:val="18"/>
          <w:highlight w:val="none"/>
          <w:shd w:val="clear" w:color="auto" w:fill="ffffff"/>
        </w:rPr>
        <w:t xml:space="preserve">s:</w:t>
      </w:r>
      <w:r>
        <w:rPr>
          <w:rFonts w:ascii="Cambria" w:hAnsi="Cambria" w:cs="Cambria"/>
          <w:b/>
          <w:color w:val="000000"/>
          <w:sz w:val="18"/>
          <w:szCs w:val="18"/>
          <w:highlight w:val="none"/>
          <w:shd w:val="clear" w:color="auto" w:fill="ffff00"/>
        </w:rPr>
        <w:t xml:space="preserve"> </w:t>
      </w:r>
      <w:r>
        <w:rPr>
          <w:rFonts w:ascii="Cambria" w:hAnsi="Cambria" w:cs="Cambria"/>
          <w:b/>
          <w:color w:val="000000"/>
          <w:sz w:val="18"/>
          <w:szCs w:val="18"/>
          <w:highlight w:val="none"/>
          <w:shd w:val="clear" w:color="auto" w:fill="auto"/>
        </w:rPr>
        <w:t xml:space="preserve">07:59h </w:t>
      </w:r>
      <w:r>
        <w:rPr>
          <w:rFonts w:ascii="Cambria" w:hAnsi="Cambria" w:cs="Cambria"/>
          <w:b/>
          <w:color w:val="000000"/>
          <w:sz w:val="18"/>
          <w:szCs w:val="18"/>
          <w:shd w:val="clear" w:color="auto" w:fill="auto"/>
        </w:rPr>
        <w:t xml:space="preserve">do dia 08/03/2024</w:t>
      </w:r>
      <w:r>
        <w:rPr>
          <w:rFonts w:ascii="Cambria" w:hAnsi="Cambria" w:cs="Cambria"/>
          <w:b/>
          <w:color w:val="000000"/>
          <w:sz w:val="18"/>
          <w:szCs w:val="18"/>
          <w:shd w:val="clear" w:color="auto" w:fill="auto"/>
        </w:rPr>
        <w:t xml:space="preserve"> até às 07:59h do dia 21/03/2024. Início da sessão Pública: às 08hs do dia 21/03/2024</w:t>
      </w:r>
      <w:r>
        <w:rPr>
          <w:rFonts w:ascii="Cambria" w:hAnsi="Cambria" w:cs="Cambria"/>
          <w:color w:val="000000"/>
          <w:sz w:val="18"/>
          <w:szCs w:val="18"/>
          <w:shd w:val="clear" w:color="auto" w:fill="ffffff"/>
        </w:rPr>
        <w:t xml:space="preserve">, </w:t>
      </w:r>
      <w:r>
        <w:rPr>
          <w:rFonts w:ascii="Cambria" w:hAnsi="Cambria" w:cs="Cambria"/>
          <w:sz w:val="18"/>
          <w:szCs w:val="18"/>
          <w:shd w:val="clear" w:color="auto" w:fill="ffffff"/>
        </w:rPr>
        <w:t xml:space="preserve">todos via portal </w:t>
      </w:r>
      <w:hyperlink r:id="rId17" w:tooltip="http://www.cidadecompras.com.br/" w:history="1">
        <w:r>
          <w:rPr>
            <w:rStyle w:val="1113"/>
            <w:rFonts w:ascii="Cambria" w:hAnsi="Cambria" w:cs="Cambria"/>
            <w:sz w:val="18"/>
            <w:szCs w:val="18"/>
          </w:rPr>
          <w:t xml:space="preserve">www.pregaobanrisul.com.br</w:t>
        </w:r>
      </w:hyperlink>
      <w:r>
        <w:rPr>
          <w:rFonts w:ascii="Cambria" w:hAnsi="Cambria" w:cs="Cambria"/>
          <w:bCs/>
          <w:iCs/>
          <w:color w:val="000000"/>
          <w:sz w:val="18"/>
          <w:szCs w:val="18"/>
          <w:shd w:val="clear" w:color="auto" w:fill="ffffff"/>
        </w:rPr>
        <w:t xml:space="preserve">, no horário de </w:t>
      </w:r>
      <w:r>
        <w:rPr>
          <w:rFonts w:ascii="Cambria" w:hAnsi="Cambria" w:cs="Cambria"/>
          <w:bCs/>
          <w:iCs/>
          <w:color w:val="000000"/>
          <w:sz w:val="18"/>
          <w:szCs w:val="18"/>
        </w:rPr>
        <w:t xml:space="preserve">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18" w:tooltip="http://www.pregaobanrisul.com.br/" w:history="1">
        <w:r>
          <w:rPr>
            <w:rStyle w:val="1113"/>
            <w:rFonts w:ascii="Cambria" w:hAnsi="Cambria" w:cs="Cambria"/>
            <w:sz w:val="18"/>
            <w:szCs w:val="18"/>
          </w:rPr>
          <w:t xml:space="preserve">www.pregaobanrisul.com.br</w:t>
        </w:r>
      </w:hyperlink>
      <w:r>
        <w:rPr>
          <w:rFonts w:ascii="Cambria" w:hAnsi="Cambria" w:cs="Cambria"/>
          <w:sz w:val="18"/>
          <w:szCs w:val="18"/>
        </w:rPr>
        <w:t xml:space="preserve"> </w:t>
      </w:r>
      <w:r>
        <w:rPr>
          <w:rStyle w:val="1100"/>
          <w:rFonts w:ascii="Cambria" w:hAnsi="Cambria" w:cs="Cambria"/>
          <w:iCs/>
          <w:sz w:val="18"/>
          <w:szCs w:val="18"/>
        </w:rPr>
        <w:t xml:space="preserve">e  </w:t>
      </w:r>
      <w:hyperlink r:id="rId19" w:tooltip="http://www.santabarbaradosul.rs.gov.br/" w:history="1">
        <w:r>
          <w:rPr>
            <w:rStyle w:val="1100"/>
            <w:rFonts w:ascii="Cambria" w:hAnsi="Cambria" w:cs="Cambria"/>
            <w:sz w:val="18"/>
            <w:szCs w:val="18"/>
          </w:rPr>
          <w:t xml:space="preserve">www.santabarbaradosul.rs.gov.br</w:t>
        </w:r>
      </w:hyperlink>
      <w:r>
        <w:rPr>
          <w:rStyle w:val="1100"/>
          <w:rFonts w:ascii="Cambria" w:hAnsi="Cambria" w:cs="Cambria"/>
          <w:sz w:val="18"/>
          <w:szCs w:val="18"/>
        </w:rPr>
        <w:t xml:space="preserve">.</w:t>
      </w:r>
      <w:r>
        <w:rPr>
          <w:sz w:val="20"/>
          <w:szCs w:val="20"/>
        </w:rPr>
      </w:r>
      <w:r/>
    </w:p>
    <w:p>
      <w:pPr>
        <w:pStyle w:val="798"/>
        <w:jc w:val="both"/>
        <w:spacing w:line="360" w:lineRule="auto"/>
        <w:rPr>
          <w:rFonts w:ascii="Cambria" w:hAnsi="Cambria" w:cs="Cambria"/>
          <w:sz w:val="18"/>
          <w:szCs w:val="18"/>
        </w:rPr>
      </w:pPr>
      <w:r>
        <w:rPr>
          <w:rStyle w:val="1100"/>
          <w:rFonts w:ascii="Cambria" w:hAnsi="Cambria" w:cs="Cambria"/>
          <w:i/>
          <w:color w:val="auto"/>
          <w:sz w:val="18"/>
          <w:szCs w:val="18"/>
          <w:u w:val="none"/>
        </w:rPr>
        <w:t xml:space="preserve">Emitido por Vivian Lima Vargas - Pregoeira</w:t>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right"/>
        <w:spacing w:line="360" w:lineRule="auto"/>
        <w:rPr>
          <w:rFonts w:ascii="Cambria" w:hAnsi="Cambria" w:cs="Cambria"/>
          <w:sz w:val="18"/>
          <w:szCs w:val="18"/>
        </w:rPr>
      </w:pPr>
      <w:r>
        <w:rPr>
          <w:rFonts w:ascii="Cambria" w:hAnsi="Cambria" w:cs="Cambria"/>
          <w:sz w:val="18"/>
          <w:szCs w:val="18"/>
          <w:shd w:val="clear" w:color="auto" w:fill="ffffff"/>
        </w:rPr>
        <w:t xml:space="preserve">Santa Bárbara do Sul, RS 06/03</w:t>
      </w:r>
      <w:r>
        <w:rPr>
          <w:rFonts w:ascii="Cambria" w:hAnsi="Cambria" w:cs="Cambria"/>
          <w:color w:val="000000"/>
          <w:sz w:val="18"/>
          <w:szCs w:val="18"/>
          <w:shd w:val="clear" w:color="auto" w:fill="ffffff"/>
        </w:rPr>
        <w:t xml:space="preserve">/2024.</w:t>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center"/>
        <w:spacing w:line="360" w:lineRule="auto"/>
        <w:rPr>
          <w:rFonts w:ascii="Cambria" w:hAnsi="Cambria" w:cs="Cambria"/>
          <w:sz w:val="18"/>
          <w:szCs w:val="18"/>
        </w:rPr>
      </w:pPr>
      <w:r>
        <w:rPr>
          <w:rFonts w:ascii="Cambria" w:hAnsi="Cambria" w:cs="Cambria"/>
          <w:sz w:val="18"/>
          <w:szCs w:val="18"/>
        </w:rPr>
        <w:t xml:space="preserve">Mário Roberto Utzig Filho</w:t>
      </w:r>
      <w:r>
        <w:rPr>
          <w:sz w:val="20"/>
          <w:szCs w:val="20"/>
        </w:rPr>
      </w:r>
      <w:r/>
    </w:p>
    <w:p>
      <w:pPr>
        <w:pStyle w:val="798"/>
        <w:jc w:val="center"/>
        <w:spacing w:line="360" w:lineRule="auto"/>
        <w:rPr>
          <w:rFonts w:ascii="Cambria" w:hAnsi="Cambria" w:cs="Cambria"/>
          <w:sz w:val="18"/>
          <w:szCs w:val="18"/>
        </w:rPr>
      </w:pPr>
      <w:r>
        <w:rPr>
          <w:rFonts w:ascii="Cambria" w:hAnsi="Cambria" w:cs="Cambria"/>
          <w:sz w:val="18"/>
          <w:szCs w:val="18"/>
        </w:rPr>
        <w:t xml:space="preserve">Prefeito </w:t>
      </w:r>
      <w:r>
        <w:rPr>
          <w:sz w:val="20"/>
          <w:szCs w:val="20"/>
        </w:rPr>
      </w:r>
      <w:r/>
    </w:p>
    <w:p>
      <w:pPr>
        <w:pStyle w:val="798"/>
        <w:jc w:val="center"/>
        <w:spacing w:line="36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360" w:lineRule="auto"/>
        <w:rPr>
          <w:rFonts w:ascii="Cambria" w:hAnsi="Cambria" w:cs="Cambria"/>
          <w:sz w:val="18"/>
          <w:szCs w:val="18"/>
        </w:rPr>
      </w:pPr>
      <w:r>
        <w:rPr>
          <w:rFonts w:ascii="Cambria" w:hAnsi="Cambria" w:cs="Cambria"/>
          <w:b/>
          <w:bCs/>
          <w:i/>
          <w:color w:val="000000"/>
          <w:sz w:val="18"/>
          <w:szCs w:val="18"/>
          <w:u w:val="single"/>
          <w:shd w:val="clear" w:color="auto" w:fill="ffffff"/>
        </w:rPr>
      </w:r>
      <w:r>
        <w:rPr>
          <w:sz w:val="20"/>
          <w:szCs w:val="20"/>
        </w:rPr>
      </w:r>
      <w:r/>
    </w:p>
    <w:p>
      <w:pPr>
        <w:pStyle w:val="798"/>
        <w:ind w:left="0" w:right="0" w:firstLine="567"/>
        <w:jc w:val="center"/>
        <w:spacing w:before="288" w:after="288" w:line="312" w:lineRule="auto"/>
        <w:rPr>
          <w:rFonts w:ascii="Cambria" w:hAnsi="Cambria" w:cs="Cambria"/>
          <w:sz w:val="18"/>
          <w:szCs w:val="18"/>
        </w:rPr>
      </w:pPr>
      <w:r>
        <w:rPr>
          <w:rFonts w:ascii="Cambria" w:hAnsi="Cambria" w:cs="Cambria"/>
          <w:color w:val="000000"/>
          <w:sz w:val="18"/>
          <w:szCs w:val="18"/>
        </w:rPr>
      </w:r>
      <w:r>
        <w:rPr>
          <w:sz w:val="20"/>
          <w:szCs w:val="20"/>
        </w:rPr>
      </w:r>
      <w:r/>
    </w:p>
    <w:p>
      <w:pPr>
        <w:pStyle w:val="798"/>
        <w:ind w:left="0" w:right="0" w:firstLine="567"/>
        <w:jc w:val="center"/>
        <w:spacing w:before="288" w:after="288" w:line="312" w:lineRule="auto"/>
        <w:rPr>
          <w:rFonts w:ascii="Cambria" w:hAnsi="Cambria" w:cs="Cambria"/>
          <w:sz w:val="18"/>
          <w:szCs w:val="18"/>
        </w:rPr>
      </w:pPr>
      <w:r>
        <w:rPr>
          <w:rFonts w:ascii="Cambria" w:hAnsi="Cambria" w:cs="Cambria"/>
          <w:color w:val="000000"/>
          <w:sz w:val="18"/>
          <w:szCs w:val="18"/>
        </w:rPr>
      </w:r>
      <w:r>
        <w:rPr>
          <w:sz w:val="20"/>
          <w:szCs w:val="20"/>
        </w:rPr>
      </w:r>
      <w:r/>
    </w:p>
    <w:p>
      <w:pPr>
        <w:pStyle w:val="798"/>
        <w:ind w:left="0" w:right="0" w:firstLine="567"/>
        <w:jc w:val="center"/>
        <w:spacing w:before="288" w:after="288" w:line="312" w:lineRule="auto"/>
        <w:rPr>
          <w:rFonts w:ascii="Cambria" w:hAnsi="Cambria" w:cs="Cambria"/>
          <w:sz w:val="18"/>
          <w:szCs w:val="18"/>
        </w:rPr>
      </w:pPr>
      <w:r>
        <w:rPr>
          <w:rFonts w:ascii="Cambria" w:hAnsi="Cambria" w:cs="Cambria"/>
          <w:color w:val="000000"/>
          <w:sz w:val="18"/>
          <w:szCs w:val="18"/>
        </w:rPr>
      </w:r>
      <w:r>
        <w:rPr>
          <w:sz w:val="20"/>
          <w:szCs w:val="20"/>
        </w:rPr>
      </w:r>
      <w:r/>
    </w:p>
    <w:p>
      <w:pPr>
        <w:pStyle w:val="798"/>
        <w:jc w:val="left"/>
        <w:spacing w:line="360" w:lineRule="auto"/>
        <w:rPr>
          <w:rFonts w:ascii="Cambria" w:hAnsi="Cambria" w:cs="Cambria"/>
          <w:sz w:val="18"/>
          <w:szCs w:val="18"/>
        </w:rPr>
      </w:pPr>
      <w:r>
        <w:rPr>
          <w:rFonts w:ascii="Cambria" w:hAnsi="Cambria" w:cs="Cambria"/>
          <w:b/>
          <w:bCs/>
          <w:sz w:val="18"/>
          <w:szCs w:val="18"/>
        </w:rPr>
      </w:r>
      <w:r>
        <w:rPr>
          <w:sz w:val="20"/>
          <w:szCs w:val="20"/>
        </w:rPr>
      </w:r>
      <w:r/>
    </w:p>
    <w:p>
      <w:pPr>
        <w:jc w:val="center"/>
        <w:spacing w:line="360" w:lineRule="auto"/>
        <w:rPr>
          <w:rFonts w:ascii="Cambria" w:hAnsi="Cambria" w:cs="Cambria"/>
          <w:sz w:val="18"/>
          <w:szCs w:val="18"/>
        </w:rPr>
      </w:pPr>
      <w:r>
        <w:rPr>
          <w:rFonts w:ascii="Cambria" w:hAnsi="Cambria" w:cs="Cambria"/>
          <w:b/>
          <w:bCs/>
          <w:sz w:val="18"/>
          <w:szCs w:val="18"/>
          <w:highlight w:val="none"/>
        </w:rPr>
      </w:r>
      <w:r>
        <w:rPr>
          <w:sz w:val="20"/>
          <w:szCs w:val="20"/>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360" w:lineRule="auto"/>
        <w:rPr>
          <w:rFonts w:ascii="Cambria" w:hAnsi="Cambria" w:cs="Cambria"/>
          <w:b/>
          <w:bCs/>
          <w:sz w:val="18"/>
          <w:szCs w:val="18"/>
          <w:highlight w:val="none"/>
        </w:rPr>
      </w:pPr>
      <w:r>
        <w:rPr>
          <w:rFonts w:ascii="Cambria" w:hAnsi="Cambria" w:cs="Cambria"/>
          <w:b/>
          <w:bCs/>
          <w:sz w:val="18"/>
          <w:szCs w:val="18"/>
          <w:highlight w:val="none"/>
        </w:rPr>
      </w:r>
      <w:r>
        <w:rPr>
          <w:sz w:val="20"/>
          <w:szCs w:val="20"/>
        </w:rPr>
      </w:r>
      <w:r/>
    </w:p>
    <w:p>
      <w:pPr>
        <w:pStyle w:val="798"/>
        <w:jc w:val="center"/>
        <w:spacing w:line="360" w:lineRule="auto"/>
        <w:rPr>
          <w:rFonts w:ascii="Cambria" w:hAnsi="Cambria" w:cs="Cambria"/>
          <w:b/>
          <w:bCs/>
          <w:sz w:val="18"/>
          <w:szCs w:val="18"/>
          <w:highlight w:val="none"/>
        </w:rPr>
      </w:pPr>
      <w:r>
        <w:rPr>
          <w:rFonts w:ascii="Cambria" w:hAnsi="Cambria" w:cs="Cambria"/>
          <w:b/>
          <w:bCs/>
          <w:sz w:val="18"/>
          <w:szCs w:val="18"/>
        </w:rPr>
        <w:t xml:space="preserve">ANEXO VI</w:t>
      </w:r>
      <w:r>
        <w:rPr>
          <w:sz w:val="20"/>
          <w:szCs w:val="20"/>
        </w:rPr>
      </w:r>
      <w:r/>
    </w:p>
    <w:p>
      <w:pPr>
        <w:pStyle w:val="798"/>
        <w:jc w:val="center"/>
        <w:spacing w:before="200" w:after="200"/>
        <w:rPr>
          <w:rFonts w:ascii="Cambria" w:hAnsi="Cambria" w:cs="Cambria"/>
          <w:sz w:val="18"/>
          <w:szCs w:val="18"/>
        </w:rPr>
      </w:pPr>
      <w:r>
        <w:rPr>
          <w:rFonts w:ascii="Cambria" w:hAnsi="Cambria" w:eastAsia="Arial" w:cs="Cambria"/>
          <w:b/>
          <w:color w:val="000000"/>
          <w:sz w:val="18"/>
          <w:szCs w:val="18"/>
        </w:rPr>
        <w:t xml:space="preserve">AUTORIZAÇÃO</w:t>
      </w:r>
      <w:r>
        <w:rPr>
          <w:sz w:val="20"/>
          <w:szCs w:val="20"/>
        </w:rPr>
      </w:r>
      <w:r/>
    </w:p>
    <w:p>
      <w:pPr>
        <w:pStyle w:val="798"/>
        <w:ind w:left="0" w:right="0" w:firstLine="2835"/>
        <w:jc w:val="both"/>
        <w:spacing w:before="200" w:after="200" w:line="480" w:lineRule="auto"/>
        <w:rPr>
          <w:rFonts w:ascii="Cambria" w:hAnsi="Cambria" w:cs="Cambria"/>
          <w:sz w:val="18"/>
          <w:szCs w:val="18"/>
        </w:rPr>
      </w:pPr>
      <w:r>
        <w:rPr>
          <w:rFonts w:ascii="Cambria" w:hAnsi="Cambria" w:cs="Cambria"/>
          <w:sz w:val="18"/>
          <w:szCs w:val="18"/>
        </w:rPr>
      </w:r>
      <w:r>
        <w:rPr>
          <w:sz w:val="20"/>
          <w:szCs w:val="20"/>
        </w:rPr>
      </w:r>
      <w:r/>
    </w:p>
    <w:p>
      <w:pPr>
        <w:pStyle w:val="798"/>
        <w:jc w:val="both"/>
        <w:spacing w:line="480" w:lineRule="auto"/>
        <w:rPr>
          <w:rFonts w:ascii="Cambria" w:hAnsi="Cambria" w:cs="Cambria"/>
          <w:sz w:val="18"/>
          <w:szCs w:val="18"/>
        </w:rPr>
      </w:pPr>
      <w:r>
        <w:rPr>
          <w:rFonts w:ascii="Cambria" w:hAnsi="Cambria" w:eastAsia="Arial" w:cs="Cambria"/>
          <w:color w:val="000000"/>
          <w:sz w:val="18"/>
          <w:szCs w:val="18"/>
        </w:rPr>
        <w:t xml:space="preserve">Considerando o Pedido de Compras anexos ao processo, </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Equipe de Licitações através de pregoeiro (a) intituida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na </w:t>
      </w:r>
      <w:r>
        <w:rPr>
          <w:rFonts w:ascii="Cambria" w:hAnsi="Cambria" w:eastAsia="Arial" w:cs="Cambria"/>
          <w:b/>
          <w:color w:val="000000"/>
          <w:sz w:val="18"/>
          <w:szCs w:val="18"/>
        </w:rPr>
        <w:t xml:space="preserve">Lei Federal nº 14.133</w:t>
      </w:r>
      <w:r>
        <w:rPr>
          <w:rFonts w:ascii="Cambria" w:hAnsi="Cambria" w:eastAsia="Arial" w:cs="Cambria"/>
          <w:color w:val="000000"/>
          <w:sz w:val="18"/>
          <w:szCs w:val="18"/>
        </w:rPr>
        <w:t xml:space="preserve">, de 01 de abril de 2021, com suas alterações posteriores, a abrir processo licitatório próprio para </w:t>
      </w:r>
      <w:r>
        <w:rPr>
          <w:rFonts w:ascii="Cambria" w:hAnsi="Cambria" w:cs="Cambria"/>
          <w:i/>
          <w:iCs/>
          <w:color w:val="000000"/>
          <w:sz w:val="18"/>
          <w:szCs w:val="18"/>
        </w:rPr>
        <w:t xml:space="preserve">REGISTRO DE PREÇOS PARA AQUISIÇÃO DE MASSA ASFÁLTICA</w:t>
      </w:r>
      <w:r>
        <w:rPr>
          <w:rFonts w:ascii="Cambria" w:hAnsi="Cambria" w:eastAsia="Arial" w:cs="Cambria"/>
          <w:color w:val="000000"/>
          <w:sz w:val="18"/>
          <w:szCs w:val="18"/>
        </w:rPr>
        <w:t xml:space="preserve">,</w:t>
      </w:r>
      <w:r>
        <w:rPr>
          <w:rFonts w:ascii="Cambria" w:hAnsi="Cambria" w:eastAsia="Arial" w:cs="Cambria"/>
          <w:color w:val="000000"/>
          <w:sz w:val="18"/>
          <w:szCs w:val="18"/>
          <w:shd w:val="clear" w:color="auto" w:fill="ffffff"/>
        </w:rPr>
        <w:t xml:space="preserve">conforme pesquisa de preços efetuados pelo Setor de compras, c</w:t>
      </w:r>
      <w:r>
        <w:rPr>
          <w:rFonts w:ascii="Cambria" w:hAnsi="Cambria" w:eastAsia="Arial" w:cs="Cambria"/>
          <w:color w:val="000000"/>
          <w:sz w:val="18"/>
          <w:szCs w:val="18"/>
        </w:rPr>
        <w:t xml:space="preserve">om fiel observância à legislação e formalidades pertinentes em vigor, devendo ser mantido prévio entendimento com a Secretaria Municipal de  Fazenda, para verificar a existência de disponibilidade orçamentária.</w:t>
      </w:r>
      <w:r>
        <w:rPr>
          <w:sz w:val="20"/>
          <w:szCs w:val="20"/>
        </w:rPr>
      </w:r>
      <w:r/>
    </w:p>
    <w:p>
      <w:pPr>
        <w:pStyle w:val="798"/>
        <w:ind w:left="0" w:right="0" w:firstLine="2835"/>
        <w:jc w:val="both"/>
        <w:spacing w:before="200" w:after="200" w:line="480" w:lineRule="auto"/>
        <w:rPr>
          <w:rFonts w:ascii="Cambria" w:hAnsi="Cambria" w:cs="Cambria"/>
          <w:sz w:val="18"/>
          <w:szCs w:val="18"/>
        </w:rPr>
      </w:pPr>
      <w:r>
        <w:rPr>
          <w:rFonts w:ascii="Cambria" w:hAnsi="Cambria" w:cs="Cambria"/>
          <w:sz w:val="18"/>
          <w:szCs w:val="18"/>
        </w:rPr>
        <w:br/>
      </w:r>
      <w:r>
        <w:rPr>
          <w:sz w:val="20"/>
          <w:szCs w:val="20"/>
        </w:rPr>
      </w:r>
      <w:r/>
    </w:p>
    <w:p>
      <w:pPr>
        <w:pStyle w:val="798"/>
        <w:jc w:val="right"/>
        <w:spacing w:before="200" w:after="200"/>
        <w:rPr>
          <w:rFonts w:ascii="Cambria" w:hAnsi="Cambria" w:cs="Cambria"/>
          <w:sz w:val="18"/>
          <w:szCs w:val="18"/>
        </w:rPr>
      </w:pPr>
      <w:r>
        <w:rPr>
          <w:rFonts w:ascii="Cambria" w:hAnsi="Cambria" w:eastAsia="Arial" w:cs="Cambria"/>
          <w:color w:val="000000"/>
          <w:sz w:val="18"/>
          <w:szCs w:val="18"/>
          <w:shd w:val="clear" w:color="auto" w:fill="ffffff"/>
        </w:rPr>
        <w:t xml:space="preserve">Santa Bárbara do Sul, 16 de fevereiro de 2024</w:t>
      </w:r>
      <w:r>
        <w:rPr>
          <w:sz w:val="20"/>
          <w:szCs w:val="20"/>
        </w:rPr>
      </w:r>
      <w:r/>
    </w:p>
    <w:p>
      <w:pPr>
        <w:pStyle w:val="798"/>
        <w:jc w:val="right"/>
        <w:spacing w:before="200" w:after="200"/>
        <w:rPr>
          <w:rFonts w:ascii="Cambria" w:hAnsi="Cambria" w:cs="Cambria"/>
          <w:sz w:val="18"/>
          <w:szCs w:val="18"/>
        </w:rPr>
      </w:pPr>
      <w:r>
        <w:rPr>
          <w:rFonts w:ascii="Cambria" w:hAnsi="Cambria" w:cs="Cambria"/>
          <w:sz w:val="18"/>
          <w:szCs w:val="18"/>
        </w:rPr>
      </w:r>
      <w:r>
        <w:rPr>
          <w:sz w:val="20"/>
          <w:szCs w:val="20"/>
        </w:rPr>
      </w:r>
      <w:r/>
    </w:p>
    <w:p>
      <w:pPr>
        <w:pStyle w:val="798"/>
        <w:jc w:val="both"/>
        <w:spacing w:before="200" w:after="200"/>
        <w:rPr>
          <w:rFonts w:ascii="Cambria" w:hAnsi="Cambria" w:cs="Cambria"/>
          <w:sz w:val="18"/>
          <w:szCs w:val="18"/>
        </w:rPr>
      </w:pPr>
      <w:r>
        <w:rPr>
          <w:rFonts w:ascii="Cambria" w:hAnsi="Cambria" w:cs="Cambria"/>
          <w:sz w:val="18"/>
          <w:szCs w:val="18"/>
        </w:rPr>
      </w:r>
      <w:r>
        <w:rPr>
          <w:sz w:val="20"/>
          <w:szCs w:val="20"/>
        </w:rPr>
      </w:r>
      <w:r/>
    </w:p>
    <w:p>
      <w:pPr>
        <w:pStyle w:val="798"/>
        <w:jc w:val="both"/>
        <w:spacing w:before="200" w:after="200"/>
        <w:rPr>
          <w:rFonts w:ascii="Cambria" w:hAnsi="Cambria" w:cs="Cambria"/>
          <w:sz w:val="18"/>
          <w:szCs w:val="18"/>
        </w:rPr>
      </w:pPr>
      <w:r>
        <w:rPr>
          <w:rFonts w:ascii="Cambria" w:hAnsi="Cambria" w:cs="Cambria"/>
          <w:sz w:val="18"/>
          <w:szCs w:val="18"/>
        </w:rPr>
        <w:br/>
      </w:r>
      <w:r>
        <w:rPr>
          <w:sz w:val="20"/>
          <w:szCs w:val="20"/>
        </w:rPr>
      </w:r>
      <w:r/>
    </w:p>
    <w:p>
      <w:pPr>
        <w:pStyle w:val="798"/>
        <w:jc w:val="center"/>
        <w:spacing w:line="360" w:lineRule="auto"/>
        <w:rPr>
          <w:rFonts w:ascii="Cambria" w:hAnsi="Cambria" w:cs="Cambria"/>
          <w:sz w:val="18"/>
          <w:szCs w:val="18"/>
        </w:rPr>
      </w:pPr>
      <w:r>
        <w:rPr>
          <w:rFonts w:ascii="Cambria" w:hAnsi="Cambria" w:cs="Cambria"/>
          <w:sz w:val="18"/>
          <w:szCs w:val="18"/>
        </w:rPr>
        <w:t xml:space="preserve">Mário Roberto Utzig Filho</w:t>
      </w:r>
      <w:r>
        <w:rPr>
          <w:sz w:val="20"/>
          <w:szCs w:val="20"/>
        </w:rPr>
      </w:r>
      <w:r/>
    </w:p>
    <w:p>
      <w:pPr>
        <w:pStyle w:val="798"/>
        <w:jc w:val="center"/>
        <w:spacing w:line="360" w:lineRule="auto"/>
        <w:rPr>
          <w:rFonts w:ascii="Cambria" w:hAnsi="Cambria" w:cs="Cambria"/>
          <w:sz w:val="18"/>
          <w:szCs w:val="18"/>
        </w:rPr>
      </w:pPr>
      <w:r>
        <w:rPr>
          <w:rFonts w:ascii="Cambria" w:hAnsi="Cambria" w:cs="Cambria"/>
          <w:sz w:val="18"/>
          <w:szCs w:val="18"/>
        </w:rPr>
        <w:t xml:space="preserve">Prefeito </w:t>
      </w:r>
      <w:r>
        <w:rPr>
          <w:sz w:val="20"/>
          <w:szCs w:val="20"/>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rPr>
          <w:rFonts w:ascii="Cambria" w:hAnsi="Cambria" w:cs="Cambria"/>
          <w:b/>
          <w:bCs/>
          <w:i/>
          <w:color w:val="000000"/>
          <w:sz w:val="18"/>
          <w:szCs w:val="18"/>
          <w:u w:val="single"/>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rPr>
          <w:rFonts w:ascii="Cambria" w:hAnsi="Cambria" w:cs="Cambria"/>
          <w:b/>
          <w:bCs/>
          <w:i/>
          <w:color w:val="000000"/>
          <w:sz w:val="18"/>
          <w:szCs w:val="18"/>
          <w:u w:val="single"/>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rPr>
          <w:rFonts w:ascii="Cambria" w:hAnsi="Cambria" w:cs="Cambria"/>
          <w:b/>
          <w:bCs/>
          <w:i/>
          <w:color w:val="000000"/>
          <w:sz w:val="18"/>
          <w:szCs w:val="18"/>
          <w:u w:val="single"/>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rPr>
          <w:rFonts w:ascii="Cambria" w:hAnsi="Cambria" w:cs="Cambria"/>
          <w:b/>
          <w:bCs/>
          <w:i/>
          <w:color w:val="000000"/>
          <w:sz w:val="18"/>
          <w:szCs w:val="18"/>
          <w:u w:val="single"/>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rPr>
          <w:rFonts w:ascii="Cambria" w:hAnsi="Cambria" w:cs="Cambria"/>
          <w:b/>
          <w:bCs/>
          <w:i/>
          <w:color w:val="000000"/>
          <w:sz w:val="18"/>
          <w:szCs w:val="18"/>
          <w:u w:val="single"/>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rPr>
          <w:rFonts w:ascii="Cambria" w:hAnsi="Cambria" w:cs="Cambria"/>
          <w:b/>
          <w:bCs/>
          <w:i/>
          <w:color w:val="000000"/>
          <w:sz w:val="18"/>
          <w:szCs w:val="18"/>
          <w:u w:val="single"/>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rPr>
          <w:rFonts w:ascii="Cambria" w:hAnsi="Cambria" w:cs="Cambria"/>
          <w:b/>
          <w:bCs/>
          <w:i/>
          <w:color w:val="000000"/>
          <w:sz w:val="18"/>
          <w:szCs w:val="18"/>
          <w:u w:val="single"/>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rPr>
          <w:rFonts w:ascii="Cambria" w:hAnsi="Cambria" w:cs="Cambria"/>
          <w:b/>
          <w:bCs/>
          <w:i/>
          <w:color w:val="000000"/>
          <w:sz w:val="18"/>
          <w:szCs w:val="18"/>
          <w:u w:val="single"/>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rPr>
          <w:rFonts w:ascii="Cambria" w:hAnsi="Cambria" w:cs="Cambria"/>
          <w:b/>
          <w:bCs/>
          <w:i/>
          <w:color w:val="000000"/>
          <w:sz w:val="18"/>
          <w:szCs w:val="18"/>
          <w:u w:val="single"/>
        </w:rPr>
      </w:r>
      <w:r/>
    </w:p>
    <w:p>
      <w:pPr>
        <w:ind w:left="0" w:right="0" w:firstLine="0"/>
        <w:jc w:val="left"/>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rPr>
          <w:rFonts w:ascii="Cambria" w:hAnsi="Cambria" w:cs="Cambria"/>
          <w:b/>
          <w:bCs/>
          <w:i/>
          <w:color w:val="000000"/>
          <w:sz w:val="18"/>
          <w:szCs w:val="18"/>
          <w:u w:val="single"/>
        </w:rPr>
      </w:r>
      <w:r/>
    </w:p>
    <w:p>
      <w:pPr>
        <w:pStyle w:val="798"/>
        <w:ind w:left="0" w:right="0" w:firstLine="567"/>
        <w:jc w:val="center"/>
        <w:spacing w:before="288" w:after="288" w:line="312" w:lineRule="auto"/>
        <w:rPr>
          <w:rFonts w:ascii="Cambria" w:hAnsi="Cambria" w:cs="Cambria"/>
          <w:sz w:val="18"/>
          <w:szCs w:val="18"/>
          <w:highlight w:val="none"/>
        </w:rPr>
      </w:pPr>
      <w:r>
        <w:rPr>
          <w:rFonts w:ascii="Cambria" w:hAnsi="Cambria" w:eastAsia="Arial" w:cs="Cambria"/>
          <w:b/>
          <w:bCs/>
          <w:i/>
          <w:color w:val="000000"/>
          <w:sz w:val="18"/>
          <w:szCs w:val="18"/>
          <w:u w:val="single"/>
        </w:rPr>
      </w:r>
      <w:r>
        <w:rPr>
          <w:rFonts w:ascii="Cambria" w:hAnsi="Cambria" w:cs="Cambria"/>
          <w:sz w:val="18"/>
          <w:szCs w:val="18"/>
        </w:rPr>
        <w:t xml:space="preserve">ANEXO VII</w:t>
      </w:r>
      <w:r>
        <w:rPr>
          <w:rFonts w:ascii="Cambria" w:hAnsi="Cambria" w:cs="Cambria"/>
          <w:sz w:val="18"/>
          <w:szCs w:val="18"/>
        </w:rPr>
      </w:r>
      <w:r/>
    </w:p>
    <w:p>
      <w:pPr>
        <w:ind w:left="0" w:right="0" w:firstLine="567"/>
        <w:jc w:val="center"/>
        <w:spacing w:before="288" w:after="288" w:line="312" w:lineRule="auto"/>
        <w:rPr>
          <w:rFonts w:ascii="Cambria" w:hAnsi="Cambria" w:cs="Cambria"/>
          <w:b/>
          <w:bCs/>
          <w:sz w:val="18"/>
          <w:szCs w:val="18"/>
          <w:highlight w:val="none"/>
        </w:rPr>
      </w:pPr>
      <w:r>
        <w:rPr>
          <w:rFonts w:ascii="Cambria" w:hAnsi="Cambria" w:cs="Cambria"/>
          <w:b/>
          <w:bCs/>
          <w:sz w:val="18"/>
          <w:szCs w:val="18"/>
          <w:highlight w:val="none"/>
        </w:rPr>
        <w:t xml:space="preserve">ESTUDO TÉCNICO PRELIMINAR</w:t>
      </w:r>
      <w:r>
        <w:rPr>
          <w:rFonts w:ascii="Cambria" w:hAnsi="Cambria" w:cs="Cambria"/>
          <w:b/>
          <w:bCs/>
          <w:sz w:val="18"/>
          <w:szCs w:val="18"/>
          <w:highlight w:val="none"/>
        </w:rPr>
      </w:r>
      <w:r/>
    </w:p>
    <w:p>
      <w:pPr>
        <w:ind w:left="0" w:right="0" w:firstLine="567"/>
        <w:jc w:val="left"/>
        <w:spacing w:before="288" w:after="288" w:line="312" w:lineRule="auto"/>
        <w:rPr>
          <w:rFonts w:ascii="Cambria" w:hAnsi="Cambria" w:cs="Cambria"/>
          <w:sz w:val="18"/>
          <w:szCs w:val="18"/>
        </w:rPr>
      </w:pPr>
      <w:r>
        <w:rPr>
          <w:rFonts w:ascii="Cambria" w:hAnsi="Cambria" w:cs="Cambria"/>
          <w:b/>
          <w:bCs/>
          <w:i/>
          <w:color w:val="000000"/>
          <w:sz w:val="18"/>
          <w:szCs w:val="18"/>
          <w:u w:val="single"/>
        </w:rPr>
      </w:r>
      <w:r>
        <w:rPr>
          <w:rFonts w:ascii="Cambria" w:hAnsi="Cambria" w:cs="Cambria"/>
          <w:sz w:val="18"/>
          <w:szCs w:val="18"/>
        </w:rPr>
        <w:t xml:space="preserve">DESCRIÇÃO DA NECESSIDADE </w:t>
      </w:r>
      <w:r>
        <w:rPr>
          <w:rFonts w:ascii="Cambria" w:hAnsi="Cambria" w:cs="Cambria"/>
          <w:b/>
          <w:bCs/>
          <w:i/>
          <w:color w:val="000000"/>
          <w:sz w:val="18"/>
          <w:szCs w:val="18"/>
          <w:u w:val="single"/>
        </w:rPr>
      </w:r>
      <w:r/>
    </w:p>
    <w:p>
      <w:pPr>
        <w:ind w:left="0" w:right="0" w:firstLine="567"/>
        <w:jc w:val="both"/>
        <w:spacing w:before="288" w:after="288" w:line="312" w:lineRule="auto"/>
        <w:rPr>
          <w:rFonts w:ascii="Cambria" w:hAnsi="Cambria" w:cs="Cambria"/>
          <w:sz w:val="18"/>
          <w:szCs w:val="18"/>
        </w:rPr>
      </w:pPr>
      <w:r>
        <w:rPr>
          <w:rFonts w:ascii="Cambria" w:hAnsi="Cambria" w:cs="Cambria"/>
          <w:sz w:val="18"/>
          <w:szCs w:val="18"/>
        </w:rPr>
        <w:t xml:space="preserve">A contratação é necessária para reparos com certa urgência, por motivos de as ruas da cidade, estar com a pavimentação bastante comprometida, em alguns pontos, necessitando, providencias, como: tapar buracos, para que não fique mais </w:t>
      </w:r>
      <w:r>
        <w:rPr>
          <w:rFonts w:ascii="Cambria" w:hAnsi="Cambria" w:cs="Cambria"/>
          <w:sz w:val="18"/>
          <w:szCs w:val="18"/>
        </w:rPr>
        <w:t xml:space="preserve">deteriorado, o que dificulta o tráfego de veículos. JÁ EXISTE CONTRATAÇÃO, COM O MESMO OBJETO, COM QUANTIDADES INSUFICIENTES E/OU COM PRAZO DE VIGÊNCIA , JÁ ENCERRADO Os equipamentos se enquadram como bens comuns para fins de descrição objetiva e usual de </w:t>
      </w:r>
      <w:r>
        <w:rPr>
          <w:rFonts w:ascii="Cambria" w:hAnsi="Cambria" w:cs="Cambria"/>
          <w:sz w:val="18"/>
          <w:szCs w:val="18"/>
        </w:rPr>
        <w:t xml:space="preserve">mercado. A compra é apenas estimada, devendo a administração pública municipal proceder com o SRP, para aquisições parceladas e de acordo com as necessidades futuras de manutenção das atividades do desenvolvimento urbano, Justifica-se o parcelamento, pois </w:t>
      </w:r>
      <w:r>
        <w:rPr>
          <w:rFonts w:ascii="Cambria" w:hAnsi="Cambria" w:cs="Cambria"/>
          <w:sz w:val="18"/>
          <w:szCs w:val="18"/>
        </w:rPr>
        <w:t xml:space="preserve">os produtos a serem contratados não devem ficar por longos períodos estocados, pois podem estragar inviabilizando o seu uso e no caso da contratação da massa asfáltica por toneladas a Secretaria de Obras, Viação e Saneamento não possui lugar adequado para </w:t>
      </w:r>
      <w:r>
        <w:rPr>
          <w:rFonts w:ascii="Cambria" w:hAnsi="Cambria" w:cs="Cambria"/>
          <w:sz w:val="18"/>
          <w:szCs w:val="18"/>
        </w:rPr>
        <w:t xml:space="preserve">armazenamento. A licitação se dará por lotes, em razão da padronização por lotes, em razão da padronização da qualidade e descritivo dos produtos a serem adquiridos. </w:t>
      </w:r>
      <w:r>
        <w:rPr>
          <w:rFonts w:ascii="Cambria" w:hAnsi="Cambria" w:cs="Cambria"/>
          <w:b/>
          <w:bCs/>
          <w:i/>
          <w:color w:val="000000"/>
          <w:sz w:val="18"/>
          <w:szCs w:val="18"/>
          <w:u w:val="single"/>
        </w:rPr>
      </w:r>
      <w:r/>
    </w:p>
    <w:p>
      <w:pPr>
        <w:ind w:left="0" w:right="0" w:firstLine="567"/>
        <w:jc w:val="both"/>
        <w:spacing w:before="288" w:after="288" w:line="312" w:lineRule="auto"/>
        <w:rPr>
          <w:rFonts w:ascii="Cambria" w:hAnsi="Cambria" w:cs="Cambria"/>
          <w:sz w:val="18"/>
          <w:szCs w:val="18"/>
        </w:rPr>
      </w:pPr>
      <w:r>
        <w:rPr>
          <w:rFonts w:ascii="Cambria" w:hAnsi="Cambria" w:cs="Cambria"/>
          <w:sz w:val="18"/>
          <w:szCs w:val="18"/>
        </w:rPr>
        <w:t xml:space="preserve">ESTIMATIVADAS QUANTIDADES </w:t>
      </w:r>
      <w:r>
        <w:rPr>
          <w:rFonts w:ascii="Cambria" w:hAnsi="Cambria" w:cs="Cambria"/>
          <w:b/>
          <w:bCs/>
          <w:i/>
          <w:color w:val="000000"/>
          <w:sz w:val="18"/>
          <w:szCs w:val="18"/>
          <w:u w:val="single"/>
        </w:rPr>
      </w:r>
      <w:r/>
    </w:p>
    <w:p>
      <w:pPr>
        <w:ind w:left="0" w:right="0" w:firstLine="567"/>
        <w:jc w:val="both"/>
        <w:spacing w:before="288" w:after="288" w:line="312" w:lineRule="auto"/>
        <w:rPr>
          <w:rFonts w:ascii="Cambria" w:hAnsi="Cambria" w:cs="Cambria"/>
          <w:sz w:val="18"/>
          <w:szCs w:val="18"/>
        </w:rPr>
      </w:pPr>
      <w:r>
        <w:rPr>
          <w:rFonts w:ascii="Cambria" w:hAnsi="Cambria" w:cs="Cambria"/>
          <w:sz w:val="18"/>
          <w:szCs w:val="18"/>
        </w:rPr>
        <w:t xml:space="preserve">Os quantitativos estimados para a contratação pretendida, têm co</w:t>
      </w:r>
      <w:r>
        <w:rPr>
          <w:rFonts w:ascii="Cambria" w:hAnsi="Cambria" w:cs="Cambria"/>
          <w:sz w:val="18"/>
          <w:szCs w:val="18"/>
        </w:rPr>
        <w:t xml:space="preserve">mo parâmetro as últimas contratações com o mesmo objeto, realizadas por esta Administração </w:t>
      </w:r>
      <w:r>
        <w:rPr>
          <w:rFonts w:ascii="Cambria" w:hAnsi="Cambria" w:cs="Cambria"/>
          <w:sz w:val="18"/>
          <w:szCs w:val="18"/>
          <w:highlight w:val="none"/>
        </w:rPr>
      </w:r>
      <w:r/>
    </w:p>
    <w:p>
      <w:pPr>
        <w:ind w:left="0" w:right="0" w:firstLine="567"/>
        <w:jc w:val="both"/>
        <w:spacing w:before="288" w:after="288" w:line="312" w:lineRule="auto"/>
        <w:rPr>
          <w:rFonts w:ascii="Cambria" w:hAnsi="Cambria" w:cs="Cambria"/>
          <w:sz w:val="18"/>
          <w:szCs w:val="18"/>
          <w:highlight w:val="none"/>
        </w:rPr>
      </w:pPr>
      <w:r>
        <w:rPr>
          <w:rFonts w:ascii="Cambria" w:hAnsi="Cambria" w:cs="Cambria"/>
          <w:sz w:val="18"/>
          <w:szCs w:val="18"/>
        </w:rPr>
        <w:t xml:space="preserve">ESTIMATIVADOVALOR DACONTRATAÇÃO</w:t>
      </w:r>
      <w:r>
        <w:rPr>
          <w:rFonts w:ascii="Cambria" w:hAnsi="Cambria" w:cs="Cambria"/>
          <w:sz w:val="18"/>
          <w:szCs w:val="18"/>
        </w:rPr>
      </w:r>
      <w:r/>
    </w:p>
    <w:p>
      <w:pPr>
        <w:ind w:left="0" w:right="0" w:firstLine="567"/>
        <w:jc w:val="both"/>
        <w:spacing w:before="288" w:after="288" w:line="312" w:lineRule="auto"/>
        <w:rPr>
          <w:rFonts w:ascii="Cambria" w:hAnsi="Cambria" w:cs="Cambria"/>
          <w:sz w:val="18"/>
          <w:szCs w:val="18"/>
        </w:rPr>
      </w:pPr>
      <w:r>
        <w:rPr>
          <w:rFonts w:ascii="Cambria" w:hAnsi="Cambria" w:cs="Cambria"/>
          <w:sz w:val="18"/>
          <w:szCs w:val="18"/>
          <w:highlight w:val="none"/>
        </w:rPr>
      </w:r>
      <w:r>
        <w:rPr>
          <w:rFonts w:ascii="Cambria" w:hAnsi="Cambria" w:cs="Cambria"/>
          <w:sz w:val="18"/>
          <w:szCs w:val="18"/>
        </w:rPr>
        <w:t xml:space="preserve">Estima-se para a contratação almejada o valor total de R$ [.46.800,00.] Para aquisição de asfalto frio sacas de 25 Kg, e para a aquisição de asfálto CBUQ, R$ 46.800,00 Total R$ 93.600,00, conforme orçamento em anexo DECLARAÇÃODE VIABILIDADE Com base na jus</w:t>
      </w:r>
      <w:r>
        <w:rPr>
          <w:rFonts w:ascii="Cambria" w:hAnsi="Cambria" w:cs="Cambria"/>
          <w:sz w:val="18"/>
          <w:szCs w:val="18"/>
        </w:rPr>
        <w:t xml:space="preserve">tificativa e nas especificações técnicas constantes neste Estudo Técnico Preliminar e seus anexos, e na existência de planejamento orçamentário para subsidiar esta contratação, declaramos que a contratação é viável, atendendo aos padrões e preços de mercad</w:t>
      </w:r>
      <w:r>
        <w:rPr>
          <w:rFonts w:ascii="Cambria" w:hAnsi="Cambria" w:cs="Cambria"/>
          <w:sz w:val="18"/>
          <w:szCs w:val="18"/>
        </w:rPr>
        <w:t xml:space="preserve">o. </w:t>
      </w:r>
      <w:r>
        <w:rPr>
          <w:rFonts w:ascii="Cambria" w:hAnsi="Cambria" w:cs="Cambria"/>
          <w:sz w:val="18"/>
          <w:szCs w:val="18"/>
          <w:highlight w:val="none"/>
        </w:rPr>
      </w:r>
      <w:r/>
    </w:p>
    <w:p>
      <w:pPr>
        <w:ind w:left="0" w:right="0" w:firstLine="567"/>
        <w:jc w:val="both"/>
        <w:spacing w:before="288" w:after="288" w:line="312" w:lineRule="auto"/>
        <w:rPr>
          <w:rFonts w:ascii="Cambria" w:hAnsi="Cambria" w:cs="Cambria"/>
          <w:sz w:val="18"/>
          <w:szCs w:val="18"/>
          <w:highlight w:val="none"/>
        </w:rPr>
      </w:pPr>
      <w:r>
        <w:rPr>
          <w:rFonts w:ascii="Cambria" w:hAnsi="Cambria" w:cs="Cambria"/>
          <w:sz w:val="18"/>
          <w:szCs w:val="18"/>
        </w:rPr>
        <w:t xml:space="preserve">MANITENÇÃO DAS ATIVIDADES DO DESENVOLVIMENTO URBANO</w:t>
      </w:r>
      <w:r>
        <w:rPr>
          <w:rFonts w:ascii="Cambria" w:hAnsi="Cambria" w:cs="Cambria"/>
          <w:sz w:val="18"/>
          <w:szCs w:val="18"/>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b/>
          <w:bCs/>
          <w:i/>
          <w:color w:val="000000"/>
          <w:sz w:val="18"/>
          <w:szCs w:val="18"/>
          <w:u w:val="single"/>
        </w:rPr>
      </w:r>
      <w:r>
        <w:rPr>
          <w:rFonts w:ascii="Cambria" w:hAnsi="Cambria" w:cs="Cambria"/>
          <w:b/>
          <w:bCs/>
          <w:i/>
          <w:color w:val="000000"/>
          <w:sz w:val="18"/>
          <w:szCs w:val="18"/>
          <w:u w:val="single"/>
        </w:rPr>
      </w:r>
      <w:r/>
    </w:p>
    <w:p>
      <w:pPr>
        <w:ind w:left="0" w:right="0" w:firstLine="567"/>
        <w:jc w:val="center"/>
        <w:spacing w:before="288" w:after="288" w:line="312" w:lineRule="auto"/>
        <w:rPr>
          <w:rFonts w:ascii="Cambria" w:hAnsi="Cambria" w:cs="Cambria"/>
          <w:b/>
          <w:bCs/>
          <w:sz w:val="18"/>
          <w:szCs w:val="18"/>
          <w:highlight w:val="none"/>
        </w:rPr>
      </w:pPr>
      <w:r>
        <w:rPr>
          <w:rFonts w:ascii="Cambria" w:hAnsi="Cambria" w:cs="Cambria"/>
          <w:b/>
          <w:bCs/>
          <w:sz w:val="18"/>
          <w:szCs w:val="18"/>
          <w:highlight w:val="none"/>
        </w:rPr>
        <w:t xml:space="preserve">Antônio Lenoir Ghellioni</w:t>
      </w:r>
      <w:r>
        <w:rPr>
          <w:rFonts w:ascii="Cambria" w:hAnsi="Cambria" w:cs="Cambria"/>
          <w:b/>
          <w:bCs/>
          <w:sz w:val="18"/>
          <w:szCs w:val="18"/>
          <w:highlight w:val="none"/>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b/>
          <w:bCs/>
          <w:sz w:val="18"/>
          <w:szCs w:val="18"/>
          <w:highlight w:val="none"/>
        </w:rPr>
        <w:t xml:space="preserve">Secretário  de Obras</w:t>
      </w:r>
      <w:r>
        <w:rPr>
          <w:rFonts w:ascii="Cambria" w:hAnsi="Cambria" w:cs="Cambria"/>
          <w:b/>
          <w:bCs/>
          <w:sz w:val="18"/>
          <w:szCs w:val="18"/>
          <w:highlight w:val="none"/>
        </w:rPr>
      </w:r>
      <w:r/>
    </w:p>
    <w:p>
      <w:pPr>
        <w:ind w:left="0" w:right="0" w:firstLine="567"/>
        <w:jc w:val="center"/>
        <w:spacing w:before="288" w:after="288" w:line="312" w:lineRule="auto"/>
        <w:rPr>
          <w:rFonts w:ascii="Cambria" w:hAnsi="Cambria" w:cs="Cambria"/>
          <w:b/>
          <w:bCs/>
          <w:i/>
          <w:color w:val="000000"/>
          <w:sz w:val="18"/>
          <w:szCs w:val="18"/>
          <w:u w:val="single"/>
        </w:rPr>
      </w:pPr>
      <w:r>
        <w:rPr>
          <w:rFonts w:ascii="Cambria" w:hAnsi="Cambria" w:cs="Cambria"/>
          <w:sz w:val="18"/>
          <w:szCs w:val="18"/>
          <w:highlight w:val="none"/>
        </w:rPr>
      </w:r>
      <w:r>
        <w:rPr>
          <w:rFonts w:ascii="Cambria" w:hAnsi="Cambria" w:cs="Cambria"/>
          <w:sz w:val="18"/>
          <w:szCs w:val="18"/>
          <w:highlight w:val="none"/>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pStyle w:val="798"/>
        <w:jc w:val="center"/>
        <w:spacing w:line="360" w:lineRule="auto"/>
      </w:pPr>
      <w:r>
        <w:rPr>
          <w:rFonts w:ascii="Cambria" w:hAnsi="Cambria" w:cs="Cambria"/>
          <w:b/>
          <w:sz w:val="18"/>
          <w:szCs w:val="18"/>
        </w:rPr>
        <w:t xml:space="preserve">ESTADO DO RIO GRANDE DO SUL</w:t>
      </w:r>
      <w:r>
        <w:rPr>
          <w:rFonts w:ascii="Cambria" w:hAnsi="Cambria" w:cs="Cambria"/>
          <w:sz w:val="18"/>
          <w:szCs w:val="18"/>
        </w:rPr>
      </w:r>
      <w:r/>
    </w:p>
    <w:p>
      <w:pPr>
        <w:pStyle w:val="798"/>
        <w:jc w:val="center"/>
        <w:spacing w:line="360" w:lineRule="auto"/>
      </w:pPr>
      <w:r>
        <w:rPr>
          <w:rFonts w:ascii="Cambria" w:hAnsi="Cambria" w:cs="Cambria"/>
          <w:b/>
          <w:sz w:val="18"/>
          <w:szCs w:val="18"/>
        </w:rPr>
        <w:t xml:space="preserve">PREFEITURA MUNICIPAL DE SANTA BÁRBARA DO SUL</w:t>
      </w:r>
      <w:r>
        <w:rPr>
          <w:rFonts w:ascii="Cambria" w:hAnsi="Cambria" w:cs="Cambria"/>
          <w:sz w:val="18"/>
          <w:szCs w:val="18"/>
        </w:rPr>
      </w:r>
      <w:r/>
    </w:p>
    <w:p>
      <w:pPr>
        <w:pStyle w:val="798"/>
        <w:jc w:val="center"/>
        <w:spacing w:line="360" w:lineRule="auto"/>
      </w:pPr>
      <w:r>
        <w:rPr>
          <w:rFonts w:ascii="Cambria" w:hAnsi="Cambria" w:cs="Cambria"/>
          <w:b/>
          <w:sz w:val="18"/>
          <w:szCs w:val="18"/>
        </w:rPr>
        <w:t xml:space="preserve">RETIFICAÇÃO DE EDITAL LICITAÇÃO</w:t>
      </w:r>
      <w:r>
        <w:rPr>
          <w:rFonts w:ascii="Cambria" w:hAnsi="Cambria" w:cs="Cambria"/>
          <w:sz w:val="18"/>
          <w:szCs w:val="18"/>
        </w:rPr>
      </w:r>
      <w:r/>
    </w:p>
    <w:p>
      <w:pPr>
        <w:pStyle w:val="798"/>
        <w:jc w:val="both"/>
        <w:spacing w:line="360" w:lineRule="auto"/>
      </w:pPr>
      <w:r>
        <w:rPr>
          <w:rFonts w:ascii="Cambria" w:hAnsi="Cambria" w:cs="Cambria"/>
          <w:sz w:val="18"/>
          <w:szCs w:val="18"/>
        </w:rPr>
      </w:r>
      <w:r>
        <w:rPr>
          <w:rFonts w:ascii="Cambria" w:hAnsi="Cambria" w:cs="Cambria"/>
          <w:sz w:val="18"/>
          <w:szCs w:val="18"/>
        </w:rPr>
      </w:r>
      <w:r/>
    </w:p>
    <w:p>
      <w:pPr>
        <w:pStyle w:val="798"/>
        <w:jc w:val="both"/>
        <w:spacing w:line="360" w:lineRule="auto"/>
      </w:pPr>
      <w:r>
        <w:rPr>
          <w:rFonts w:ascii="Cambria" w:hAnsi="Cambria" w:cs="Cambria"/>
          <w:color w:val="000000"/>
          <w:sz w:val="18"/>
          <w:szCs w:val="18"/>
          <w:shd w:val="clear" w:color="auto" w:fill="ffffff"/>
        </w:rPr>
        <w:t xml:space="preserve">Torno público a retificação do </w:t>
      </w:r>
      <w:r>
        <w:rPr>
          <w:rFonts w:ascii="Cambria" w:hAnsi="Cambria" w:cs="Cambria"/>
          <w:b/>
          <w:color w:val="000000"/>
          <w:sz w:val="18"/>
          <w:szCs w:val="18"/>
          <w:shd w:val="clear" w:color="auto" w:fill="ffffff"/>
        </w:rPr>
        <w:t xml:space="preserve">Processo Licitatório n° 21/2024</w:t>
      </w:r>
      <w:r>
        <w:rPr>
          <w:rFonts w:ascii="Cambria" w:hAnsi="Cambria" w:cs="Cambria"/>
          <w:color w:val="000000"/>
          <w:sz w:val="18"/>
          <w:szCs w:val="18"/>
          <w:shd w:val="clear" w:color="auto" w:fill="ffffff"/>
        </w:rPr>
        <w:t xml:space="preserve">, na modalidade </w:t>
      </w:r>
      <w:r>
        <w:rPr>
          <w:rFonts w:ascii="Cambria" w:hAnsi="Cambria" w:cs="Cambria"/>
          <w:b/>
          <w:sz w:val="18"/>
          <w:szCs w:val="18"/>
          <w:shd w:val="clear" w:color="auto" w:fill="ffffff"/>
        </w:rPr>
        <w:t xml:space="preserve">PREGÃO ELETRÔNICO Nº 07/20243</w:t>
      </w:r>
      <w:r>
        <w:rPr>
          <w:rFonts w:ascii="Cambria" w:hAnsi="Cambria" w:cs="Cambria"/>
          <w:color w:val="000000"/>
          <w:sz w:val="18"/>
          <w:szCs w:val="18"/>
          <w:shd w:val="clear" w:color="auto" w:fill="ffffff"/>
        </w:rPr>
        <w:t xml:space="preserve">, </w:t>
      </w:r>
      <w:r>
        <w:rPr>
          <w:rFonts w:ascii="Cambria" w:hAnsi="Cambria" w:cs="Cambria"/>
          <w:color w:val="000000"/>
          <w:sz w:val="18"/>
          <w:szCs w:val="18"/>
        </w:rPr>
        <w:t xml:space="preserve">REGISTRO DE PREÇOS PARA AQUISIÇÃO DE MASSA ASFÁLTICA.</w:t>
      </w:r>
      <w:r>
        <w:rPr>
          <w:rFonts w:ascii="Cambria" w:hAnsi="Cambria" w:cs="Cambria"/>
          <w:color w:val="000000"/>
          <w:sz w:val="18"/>
          <w:szCs w:val="18"/>
          <w:shd w:val="clear" w:color="auto" w:fill="ffffff"/>
        </w:rPr>
        <w:t xml:space="preserve">  início das </w:t>
      </w:r>
      <w:r>
        <w:rPr>
          <w:rFonts w:ascii="Cambria" w:hAnsi="Cambria" w:cs="Cambria"/>
          <w:b/>
          <w:color w:val="000000"/>
          <w:sz w:val="18"/>
          <w:szCs w:val="18"/>
          <w:shd w:val="clear" w:color="auto" w:fill="ffffff"/>
        </w:rPr>
        <w:t xml:space="preserve">Proposta</w:t>
      </w:r>
      <w:r>
        <w:rPr>
          <w:rFonts w:ascii="Cambria" w:hAnsi="Cambria" w:cs="Cambria"/>
          <w:b/>
          <w:color w:val="000000"/>
          <w:sz w:val="18"/>
          <w:szCs w:val="18"/>
          <w:highlight w:val="none"/>
          <w:shd w:val="clear" w:color="auto" w:fill="ffffff"/>
        </w:rPr>
        <w:t xml:space="preserve">s:</w:t>
      </w:r>
      <w:r>
        <w:rPr>
          <w:rFonts w:ascii="Cambria" w:hAnsi="Cambria" w:cs="Cambria"/>
          <w:b/>
          <w:color w:val="000000"/>
          <w:sz w:val="18"/>
          <w:szCs w:val="18"/>
          <w:highlight w:val="none"/>
          <w:shd w:val="clear" w:color="auto" w:fill="ffff00"/>
        </w:rPr>
        <w:t xml:space="preserve"> </w:t>
      </w:r>
      <w:r>
        <w:rPr>
          <w:rFonts w:ascii="Cambria" w:hAnsi="Cambria" w:cs="Cambria"/>
          <w:b/>
          <w:color w:val="000000"/>
          <w:sz w:val="18"/>
          <w:szCs w:val="18"/>
          <w:highlight w:val="none"/>
          <w:shd w:val="clear" w:color="auto" w:fill="auto"/>
        </w:rPr>
        <w:t xml:space="preserve">07:59h </w:t>
      </w:r>
      <w:r>
        <w:rPr>
          <w:rFonts w:ascii="Cambria" w:hAnsi="Cambria" w:cs="Cambria"/>
          <w:b/>
          <w:color w:val="000000"/>
          <w:sz w:val="18"/>
          <w:szCs w:val="18"/>
          <w:shd w:val="clear" w:color="auto" w:fill="auto"/>
        </w:rPr>
        <w:t xml:space="preserve">do dia 08/03/2024</w:t>
      </w:r>
      <w:r>
        <w:rPr>
          <w:rFonts w:ascii="Cambria" w:hAnsi="Cambria" w:cs="Cambria"/>
          <w:b/>
          <w:color w:val="000000"/>
          <w:sz w:val="18"/>
          <w:szCs w:val="18"/>
          <w:shd w:val="clear" w:color="auto" w:fill="auto"/>
        </w:rPr>
        <w:t xml:space="preserve"> até às 07:59h do dia 01/04/2024. Início da sessão Pública: às 08hs do dia 01/04/2024</w:t>
      </w:r>
      <w:r>
        <w:rPr>
          <w:rFonts w:ascii="Cambria" w:hAnsi="Cambria" w:cs="Cambria"/>
          <w:color w:val="000000"/>
          <w:sz w:val="18"/>
          <w:szCs w:val="18"/>
          <w:shd w:val="clear" w:color="auto" w:fill="ffffff"/>
        </w:rPr>
        <w:t xml:space="preserve">, </w:t>
      </w:r>
      <w:r>
        <w:rPr>
          <w:rFonts w:ascii="Cambria" w:hAnsi="Cambria" w:cs="Cambria"/>
          <w:sz w:val="18"/>
          <w:szCs w:val="18"/>
          <w:shd w:val="clear" w:color="auto" w:fill="ffffff"/>
        </w:rPr>
        <w:t xml:space="preserve">todos via portal </w:t>
      </w:r>
      <w:hyperlink r:id="rId20" w:tooltip="http://www.cidadecompras.com.br/" w:history="1">
        <w:r>
          <w:rPr>
            <w:rStyle w:val="1113"/>
            <w:rFonts w:ascii="Cambria" w:hAnsi="Cambria" w:cs="Cambria"/>
            <w:sz w:val="18"/>
            <w:szCs w:val="18"/>
          </w:rPr>
          <w:t xml:space="preserve">www.pregaobanrisul.com.br</w:t>
        </w:r>
      </w:hyperlink>
      <w:r>
        <w:rPr>
          <w:rFonts w:ascii="Cambria" w:hAnsi="Cambria" w:cs="Cambria"/>
          <w:bCs/>
          <w:iCs/>
          <w:color w:val="000000"/>
          <w:sz w:val="18"/>
          <w:szCs w:val="18"/>
          <w:shd w:val="clear" w:color="auto" w:fill="ffffff"/>
        </w:rPr>
        <w:t xml:space="preserve">, no horário de </w:t>
      </w:r>
      <w:r>
        <w:rPr>
          <w:rFonts w:ascii="Cambria" w:hAnsi="Cambria" w:cs="Cambria"/>
          <w:bCs/>
          <w:iCs/>
          <w:color w:val="000000"/>
          <w:sz w:val="18"/>
          <w:szCs w:val="18"/>
        </w:rPr>
        <w:t xml:space="preserve">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21" w:tooltip="http://www.pregaobanrisul.com.br/" w:history="1">
        <w:r>
          <w:rPr>
            <w:rStyle w:val="1113"/>
            <w:rFonts w:ascii="Cambria" w:hAnsi="Cambria" w:cs="Cambria"/>
            <w:sz w:val="18"/>
            <w:szCs w:val="18"/>
          </w:rPr>
          <w:t xml:space="preserve">www.pregaobanrisul.com.br</w:t>
        </w:r>
      </w:hyperlink>
      <w:r>
        <w:rPr>
          <w:rFonts w:ascii="Cambria" w:hAnsi="Cambria" w:cs="Cambria"/>
          <w:sz w:val="18"/>
          <w:szCs w:val="18"/>
        </w:rPr>
        <w:t xml:space="preserve"> </w:t>
      </w:r>
      <w:r>
        <w:rPr>
          <w:rStyle w:val="1100"/>
          <w:rFonts w:ascii="Cambria" w:hAnsi="Cambria" w:cs="Cambria"/>
          <w:iCs/>
          <w:sz w:val="18"/>
          <w:szCs w:val="18"/>
        </w:rPr>
        <w:t xml:space="preserve">e  </w:t>
      </w:r>
      <w:hyperlink r:id="rId22" w:tooltip="http://www.santabarbaradosul.rs.gov.br/" w:history="1">
        <w:r>
          <w:rPr>
            <w:rStyle w:val="1100"/>
            <w:rFonts w:ascii="Cambria" w:hAnsi="Cambria" w:cs="Cambria"/>
            <w:sz w:val="18"/>
            <w:szCs w:val="18"/>
          </w:rPr>
          <w:t xml:space="preserve">www.santabarbaradosul.rs.gov.br</w:t>
        </w:r>
      </w:hyperlink>
      <w:r>
        <w:rPr>
          <w:rStyle w:val="1100"/>
          <w:rFonts w:ascii="Cambria" w:hAnsi="Cambria" w:cs="Cambria"/>
          <w:sz w:val="18"/>
          <w:szCs w:val="18"/>
        </w:rPr>
        <w:t xml:space="preserve">.</w:t>
      </w:r>
      <w:r>
        <w:rPr>
          <w:rFonts w:ascii="Cambria" w:hAnsi="Cambria" w:cs="Cambria"/>
          <w:sz w:val="18"/>
          <w:szCs w:val="18"/>
        </w:rPr>
      </w:r>
      <w:r/>
    </w:p>
    <w:p>
      <w:pPr>
        <w:pStyle w:val="798"/>
        <w:jc w:val="both"/>
        <w:spacing w:line="360" w:lineRule="auto"/>
      </w:pPr>
      <w:r>
        <w:rPr>
          <w:rStyle w:val="1100"/>
          <w:rFonts w:ascii="Cambria" w:hAnsi="Cambria" w:cs="Cambria"/>
          <w:i/>
          <w:color w:val="auto"/>
          <w:sz w:val="18"/>
          <w:szCs w:val="18"/>
          <w:u w:val="none"/>
        </w:rPr>
        <w:t xml:space="preserve">Emitido por Vivian Lima Vargas - Pregoeira</w:t>
      </w:r>
      <w:r>
        <w:rPr>
          <w:rFonts w:ascii="Cambria" w:hAnsi="Cambria" w:cs="Cambria"/>
          <w:sz w:val="18"/>
          <w:szCs w:val="18"/>
        </w:rPr>
      </w:r>
      <w:r/>
    </w:p>
    <w:tbl>
      <w:tblPr>
        <w:tblStyle w:val="809"/>
        <w:tblW w:w="487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
        <w:gridCol w:w="3056"/>
        <w:gridCol w:w="1157"/>
        <w:gridCol w:w="944"/>
        <w:gridCol w:w="1025"/>
        <w:gridCol w:w="1006"/>
      </w:tblGrid>
      <w:tr>
        <w:trPr>
          <w:trHeight w:val="101"/>
        </w:trPr>
        <w:tc>
          <w:tcPr>
            <w:shd w:val="clear" w:color="ffffff" w:fill="d9d9d9"/>
            <w:tcW w:w="709" w:type="dxa"/>
            <w:vAlign w:val="center"/>
            <w:textDirection w:val="lrTb"/>
            <w:noWrap w:val="false"/>
          </w:tcPr>
          <w:p>
            <w:pPr>
              <w:pStyle w:val="1085"/>
              <w:jc w:val="center"/>
              <w:spacing w:line="312" w:lineRule="auto"/>
              <w:rPr>
                <w:rFonts w:ascii="Cambria" w:hAnsi="Cambria" w:cs="Cambria"/>
              </w:rPr>
            </w:pPr>
            <w:r>
              <w:rPr>
                <w:rFonts w:ascii="Cambria" w:hAnsi="Cambria" w:eastAsia="Helv, Arial" w:cs="Cambria"/>
                <w:b/>
                <w:bCs/>
                <w:sz w:val="12"/>
                <w:szCs w:val="12"/>
              </w:rPr>
              <w:t xml:space="preserve">ITEM</w:t>
            </w:r>
            <w:r>
              <w:rPr>
                <w:rFonts w:ascii="Cambria" w:hAnsi="Cambria" w:cs="Cambria"/>
                <w:sz w:val="12"/>
                <w:szCs w:val="12"/>
              </w:rPr>
            </w:r>
            <w:r/>
          </w:p>
        </w:tc>
        <w:tc>
          <w:tcPr>
            <w:gridSpan w:val="2"/>
            <w:shd w:val="clear" w:color="ffffff" w:fill="d9d9d9"/>
            <w:tcW w:w="3353" w:type="dxa"/>
            <w:vAlign w:val="center"/>
            <w:textDirection w:val="lrTb"/>
            <w:noWrap w:val="false"/>
          </w:tcPr>
          <w:p>
            <w:pPr>
              <w:pStyle w:val="1085"/>
              <w:jc w:val="center"/>
              <w:spacing w:line="312" w:lineRule="auto"/>
              <w:rPr>
                <w:rFonts w:ascii="Cambria" w:hAnsi="Cambria" w:cs="Cambria"/>
              </w:rPr>
            </w:pPr>
            <w:r>
              <w:rPr>
                <w:rFonts w:ascii="Cambria" w:hAnsi="Cambria" w:eastAsia="Helv, Arial" w:cs="Cambria"/>
                <w:b/>
                <w:bCs/>
                <w:sz w:val="12"/>
                <w:szCs w:val="12"/>
              </w:rPr>
              <w:t xml:space="preserve">DESCRIÇÃO</w:t>
            </w:r>
            <w:r>
              <w:rPr>
                <w:rFonts w:ascii="Cambria" w:hAnsi="Cambria" w:cs="Cambria"/>
                <w:sz w:val="12"/>
                <w:szCs w:val="12"/>
              </w:rPr>
            </w:r>
            <w:r/>
          </w:p>
        </w:tc>
        <w:tc>
          <w:tcPr>
            <w:shd w:val="clear" w:color="ffffff" w:fill="d9d9d9"/>
            <w:tcW w:w="1157" w:type="dxa"/>
            <w:vAlign w:val="center"/>
            <w:textDirection w:val="lrTb"/>
            <w:noWrap w:val="false"/>
          </w:tcPr>
          <w:p>
            <w:pPr>
              <w:pStyle w:val="1085"/>
              <w:jc w:val="center"/>
              <w:spacing w:line="312" w:lineRule="auto"/>
              <w:rPr>
                <w:rFonts w:ascii="Cambria" w:hAnsi="Cambria" w:cs="Cambria"/>
              </w:rPr>
            </w:pPr>
            <w:r>
              <w:rPr>
                <w:rFonts w:ascii="Cambria" w:hAnsi="Cambria" w:eastAsia="Helv, Arial" w:cs="Cambria"/>
                <w:b/>
                <w:bCs/>
                <w:sz w:val="12"/>
                <w:szCs w:val="12"/>
              </w:rPr>
              <w:t xml:space="preserve">UNIDADE</w:t>
            </w:r>
            <w:r>
              <w:rPr>
                <w:rFonts w:ascii="Cambria" w:hAnsi="Cambria" w:cs="Cambria"/>
                <w:sz w:val="12"/>
                <w:szCs w:val="12"/>
              </w:rPr>
            </w:r>
            <w:r/>
          </w:p>
        </w:tc>
        <w:tc>
          <w:tcPr>
            <w:shd w:val="clear" w:color="ffffff" w:fill="d9d9d9"/>
            <w:tcW w:w="944" w:type="dxa"/>
            <w:vAlign w:val="center"/>
            <w:textDirection w:val="lrTb"/>
            <w:noWrap w:val="false"/>
          </w:tcPr>
          <w:p>
            <w:pPr>
              <w:pStyle w:val="1085"/>
              <w:jc w:val="center"/>
              <w:spacing w:line="312" w:lineRule="auto"/>
              <w:rPr>
                <w:rFonts w:ascii="Cambria" w:hAnsi="Cambria" w:cs="Cambria"/>
              </w:rPr>
            </w:pPr>
            <w:r>
              <w:rPr>
                <w:rFonts w:ascii="Cambria" w:hAnsi="Cambria" w:eastAsia="Helv, Arial" w:cs="Cambria"/>
                <w:b/>
                <w:bCs/>
                <w:sz w:val="12"/>
                <w:szCs w:val="12"/>
              </w:rPr>
              <w:t xml:space="preserve">QUANT</w:t>
            </w:r>
            <w:r>
              <w:rPr>
                <w:rFonts w:ascii="Cambria" w:hAnsi="Cambria" w:cs="Cambria"/>
                <w:sz w:val="12"/>
                <w:szCs w:val="12"/>
              </w:rPr>
            </w:r>
            <w:r/>
          </w:p>
        </w:tc>
        <w:tc>
          <w:tcPr>
            <w:shd w:val="clear" w:color="ffffff" w:fill="d9d9d9"/>
            <w:tcW w:w="1025" w:type="dxa"/>
            <w:vAlign w:val="center"/>
            <w:textDirection w:val="lrTb"/>
            <w:noWrap w:val="false"/>
          </w:tcPr>
          <w:p>
            <w:pPr>
              <w:pStyle w:val="1085"/>
              <w:jc w:val="center"/>
              <w:spacing w:line="312" w:lineRule="auto"/>
              <w:rPr>
                <w:rFonts w:ascii="Cambria" w:hAnsi="Cambria" w:cs="Cambria"/>
              </w:rPr>
            </w:pPr>
            <w:r>
              <w:rPr>
                <w:rFonts w:ascii="Cambria" w:hAnsi="Cambria" w:eastAsia="Helv, Arial" w:cs="Cambria"/>
                <w:b/>
                <w:bCs/>
                <w:sz w:val="12"/>
                <w:szCs w:val="12"/>
              </w:rPr>
              <w:t xml:space="preserve">VALOR UNIT</w:t>
            </w:r>
            <w:r>
              <w:rPr>
                <w:rFonts w:ascii="Cambria" w:hAnsi="Cambria" w:cs="Cambria"/>
                <w:sz w:val="12"/>
                <w:szCs w:val="12"/>
              </w:rPr>
            </w:r>
            <w:r/>
          </w:p>
        </w:tc>
        <w:tc>
          <w:tcPr>
            <w:shd w:val="clear" w:color="ffffff" w:fill="d9d9d9"/>
            <w:tcW w:w="1006" w:type="dxa"/>
            <w:vAlign w:val="center"/>
            <w:textDirection w:val="lrTb"/>
            <w:noWrap w:val="false"/>
          </w:tcPr>
          <w:p>
            <w:pPr>
              <w:pStyle w:val="1085"/>
              <w:jc w:val="center"/>
              <w:spacing w:line="312" w:lineRule="auto"/>
              <w:rPr>
                <w:rFonts w:ascii="Cambria" w:hAnsi="Cambria" w:cs="Cambria"/>
              </w:rPr>
            </w:pPr>
            <w:r>
              <w:rPr>
                <w:rFonts w:ascii="Cambria" w:hAnsi="Cambria" w:eastAsia="Helv, Arial" w:cs="Cambria"/>
                <w:b/>
                <w:bCs/>
                <w:sz w:val="12"/>
                <w:szCs w:val="12"/>
              </w:rPr>
              <w:t xml:space="preserve">VALOR TOTAL</w:t>
            </w:r>
            <w:r>
              <w:rPr>
                <w:rFonts w:ascii="Cambria" w:hAnsi="Cambria" w:cs="Cambria"/>
                <w:sz w:val="12"/>
                <w:szCs w:val="12"/>
              </w:rPr>
            </w:r>
            <w:r/>
          </w:p>
        </w:tc>
      </w:tr>
      <w:tr>
        <w:trPr>
          <w:trHeight w:val="181"/>
        </w:trPr>
        <w:tc>
          <w:tcPr>
            <w:tcW w:w="709" w:type="dxa"/>
            <w:vAlign w:val="center"/>
            <w:textDirection w:val="lrTb"/>
            <w:noWrap w:val="false"/>
          </w:tcPr>
          <w:p>
            <w:pPr>
              <w:jc w:val="center"/>
              <w:spacing w:line="312" w:lineRule="auto"/>
              <w:rPr>
                <w:rFonts w:ascii="Cambria" w:hAnsi="Cambria" w:cs="Cambria"/>
              </w:rPr>
            </w:pPr>
            <w:r>
              <w:rPr>
                <w:rFonts w:ascii="Cambria" w:hAnsi="Cambria" w:cs="Cambria"/>
                <w:sz w:val="12"/>
                <w:szCs w:val="12"/>
              </w:rPr>
              <w:t xml:space="preserve">001</w:t>
            </w:r>
            <w:r>
              <w:rPr>
                <w:rFonts w:ascii="Cambria" w:hAnsi="Cambria" w:cs="Cambria"/>
                <w:sz w:val="12"/>
                <w:szCs w:val="12"/>
              </w:rPr>
            </w:r>
            <w:r/>
          </w:p>
        </w:tc>
        <w:tc>
          <w:tcPr>
            <w:gridSpan w:val="2"/>
            <w:tcW w:w="3353" w:type="dxa"/>
            <w:vAlign w:val="center"/>
            <w:textDirection w:val="lrTb"/>
            <w:noWrap w:val="false"/>
          </w:tcPr>
          <w:p>
            <w:pPr>
              <w:jc w:val="center"/>
            </w:pPr>
            <w:r>
              <w:rPr>
                <w:rFonts w:ascii="Cambria" w:hAnsi="Cambria" w:cs="Cambria"/>
                <w:sz w:val="12"/>
                <w:szCs w:val="12"/>
              </w:rPr>
              <w:t xml:space="preserve">MASSA ASFÁLTICA</w:t>
            </w:r>
            <w:r>
              <w:rPr>
                <w:rFonts w:ascii="Cambria" w:hAnsi="Cambria" w:cs="Cambria"/>
                <w:sz w:val="12"/>
                <w:szCs w:val="12"/>
                <w:highlight w:val="none"/>
              </w:rPr>
            </w:r>
            <w:r/>
          </w:p>
          <w:p>
            <w:pPr>
              <w:jc w:val="center"/>
              <w:rPr>
                <w:rFonts w:ascii="Cambria" w:hAnsi="Cambria" w:cs="Cambria"/>
                <w:highlight w:val="none"/>
              </w:rPr>
            </w:pPr>
            <w:r>
              <w:rPr>
                <w:rFonts w:ascii="Cambria" w:hAnsi="Cambria" w:cs="Cambria"/>
                <w:sz w:val="12"/>
                <w:szCs w:val="12"/>
                <w:highlight w:val="none"/>
              </w:rPr>
              <w:t xml:space="preserve">CBUQ</w:t>
            </w:r>
            <w:r>
              <w:rPr>
                <w:rFonts w:ascii="Cambria" w:hAnsi="Cambria" w:cs="Cambria"/>
                <w:sz w:val="12"/>
                <w:szCs w:val="12"/>
              </w:rPr>
            </w:r>
            <w:r/>
          </w:p>
        </w:tc>
        <w:tc>
          <w:tcPr>
            <w:tcW w:w="1157" w:type="dxa"/>
            <w:vAlign w:val="center"/>
            <w:textDirection w:val="lrTb"/>
            <w:noWrap w:val="false"/>
          </w:tcPr>
          <w:p>
            <w:pPr>
              <w:jc w:val="center"/>
              <w:rPr>
                <w:rFonts w:ascii="Cambria" w:hAnsi="Cambria" w:cs="Cambria"/>
              </w:rPr>
            </w:pPr>
            <w:r>
              <w:rPr>
                <w:rFonts w:ascii="Cambria" w:hAnsi="Cambria" w:cs="Cambria"/>
                <w:sz w:val="12"/>
                <w:szCs w:val="12"/>
              </w:rPr>
              <w:t xml:space="preserve">TON.</w:t>
            </w:r>
            <w:r>
              <w:rPr>
                <w:rFonts w:ascii="Cambria" w:hAnsi="Cambria" w:cs="Cambria"/>
                <w:sz w:val="12"/>
                <w:szCs w:val="12"/>
              </w:rPr>
            </w:r>
            <w:r/>
          </w:p>
        </w:tc>
        <w:tc>
          <w:tcPr>
            <w:tcW w:w="944" w:type="dxa"/>
            <w:vAlign w:val="center"/>
            <w:textDirection w:val="lrTb"/>
            <w:noWrap w:val="false"/>
          </w:tcPr>
          <w:p>
            <w:pPr>
              <w:jc w:val="center"/>
              <w:rPr>
                <w:rFonts w:ascii="Cambria" w:hAnsi="Cambria" w:cs="Cambria"/>
              </w:rPr>
            </w:pPr>
            <w:r>
              <w:rPr>
                <w:rFonts w:ascii="Cambria" w:hAnsi="Cambria" w:cs="Cambria"/>
                <w:sz w:val="12"/>
                <w:szCs w:val="12"/>
              </w:rPr>
              <w:t xml:space="preserve">60</w:t>
            </w:r>
            <w:r>
              <w:rPr>
                <w:rFonts w:ascii="Cambria" w:hAnsi="Cambria" w:cs="Cambria"/>
                <w:sz w:val="12"/>
                <w:szCs w:val="12"/>
              </w:rPr>
            </w:r>
            <w:r/>
          </w:p>
        </w:tc>
        <w:tc>
          <w:tcPr>
            <w:tcW w:w="1025" w:type="dxa"/>
            <w:vAlign w:val="center"/>
            <w:textDirection w:val="lrTb"/>
            <w:noWrap w:val="false"/>
          </w:tcPr>
          <w:p>
            <w:pPr>
              <w:jc w:val="center"/>
              <w:rPr>
                <w:rFonts w:ascii="Cambria" w:hAnsi="Cambria" w:cs="Cambria"/>
              </w:rPr>
            </w:pPr>
            <w:r>
              <w:rPr>
                <w:rFonts w:ascii="Cambria" w:hAnsi="Cambria" w:cs="Cambria"/>
                <w:sz w:val="12"/>
                <w:szCs w:val="12"/>
              </w:rPr>
              <w:t xml:space="preserve">705,81</w:t>
            </w:r>
            <w:r>
              <w:rPr>
                <w:rFonts w:ascii="Cambria" w:hAnsi="Cambria" w:cs="Cambria"/>
                <w:sz w:val="12"/>
                <w:szCs w:val="12"/>
              </w:rPr>
            </w:r>
            <w:r/>
          </w:p>
        </w:tc>
        <w:tc>
          <w:tcPr>
            <w:tcW w:w="1006" w:type="dxa"/>
            <w:vAlign w:val="center"/>
            <w:textDirection w:val="lrTb"/>
            <w:noWrap w:val="false"/>
          </w:tcPr>
          <w:p>
            <w:pPr>
              <w:pStyle w:val="1085"/>
              <w:jc w:val="center"/>
              <w:spacing w:line="312" w:lineRule="auto"/>
              <w:rPr>
                <w:rFonts w:ascii="Cambria" w:hAnsi="Cambria" w:cs="Cambria"/>
              </w:rPr>
            </w:pPr>
            <w:r>
              <w:rPr>
                <w:rFonts w:ascii="Cambria" w:hAnsi="Cambria" w:cs="Cambria"/>
                <w:sz w:val="12"/>
                <w:szCs w:val="12"/>
              </w:rPr>
              <w:t xml:space="preserve">42.348,60</w:t>
            </w:r>
            <w:r>
              <w:rPr>
                <w:rFonts w:ascii="Cambria" w:hAnsi="Cambria" w:cs="Cambria"/>
                <w:sz w:val="12"/>
                <w:szCs w:val="12"/>
              </w:rPr>
            </w:r>
            <w:r/>
          </w:p>
        </w:tc>
      </w:tr>
      <w:tr>
        <w:trPr>
          <w:trHeight w:val="127"/>
        </w:trPr>
        <w:tc>
          <w:tcPr>
            <w:tcW w:w="709" w:type="dxa"/>
            <w:vAlign w:val="center"/>
            <w:textDirection w:val="lrTb"/>
            <w:noWrap w:val="false"/>
          </w:tcPr>
          <w:p>
            <w:pPr>
              <w:jc w:val="center"/>
              <w:spacing w:line="312" w:lineRule="auto"/>
              <w:rPr>
                <w:rFonts w:ascii="Cambria" w:hAnsi="Cambria" w:cs="Cambria"/>
              </w:rPr>
            </w:pPr>
            <w:r>
              <w:rPr>
                <w:rFonts w:ascii="Cambria" w:hAnsi="Cambria" w:cs="Cambria"/>
                <w:sz w:val="12"/>
                <w:szCs w:val="12"/>
              </w:rPr>
              <w:t xml:space="preserve">002</w:t>
            </w:r>
            <w:r>
              <w:rPr>
                <w:rFonts w:ascii="Cambria" w:hAnsi="Cambria" w:cs="Cambria"/>
                <w:sz w:val="12"/>
                <w:szCs w:val="12"/>
              </w:rPr>
            </w:r>
            <w:r/>
          </w:p>
        </w:tc>
        <w:tc>
          <w:tcPr>
            <w:gridSpan w:val="2"/>
            <w:tcW w:w="3353" w:type="dxa"/>
            <w:vAlign w:val="center"/>
            <w:textDirection w:val="lrTb"/>
            <w:noWrap w:val="false"/>
          </w:tcPr>
          <w:p>
            <w:pPr>
              <w:jc w:val="center"/>
            </w:pPr>
            <w:r>
              <w:rPr>
                <w:rFonts w:ascii="Cambria" w:hAnsi="Cambria" w:cs="Cambria"/>
                <w:sz w:val="12"/>
                <w:szCs w:val="12"/>
              </w:rPr>
              <w:t xml:space="preserve">MASSA ASFÁLTICA</w:t>
            </w:r>
            <w:r>
              <w:rPr>
                <w:rFonts w:ascii="Cambria" w:hAnsi="Cambria" w:cs="Cambria"/>
                <w:sz w:val="12"/>
                <w:szCs w:val="12"/>
                <w:highlight w:val="none"/>
              </w:rPr>
            </w:r>
            <w:r/>
          </w:p>
          <w:p>
            <w:pPr>
              <w:jc w:val="center"/>
              <w:rPr>
                <w:rFonts w:ascii="Cambria" w:hAnsi="Cambria" w:cs="Cambria"/>
                <w:highlight w:val="none"/>
              </w:rPr>
            </w:pPr>
            <w:r>
              <w:rPr>
                <w:rFonts w:ascii="Cambria" w:hAnsi="Cambria" w:cs="Cambria"/>
                <w:sz w:val="12"/>
                <w:szCs w:val="12"/>
                <w:highlight w:val="none"/>
              </w:rPr>
              <w:t xml:space="preserve">SACAS DE 25KG CADA</w:t>
            </w:r>
            <w:r>
              <w:rPr>
                <w:rFonts w:ascii="Cambria" w:hAnsi="Cambria" w:cs="Cambria"/>
                <w:sz w:val="12"/>
                <w:szCs w:val="12"/>
              </w:rPr>
            </w:r>
            <w:r/>
          </w:p>
        </w:tc>
        <w:tc>
          <w:tcPr>
            <w:tcW w:w="1157" w:type="dxa"/>
            <w:vAlign w:val="center"/>
            <w:textDirection w:val="lrTb"/>
            <w:noWrap w:val="false"/>
          </w:tcPr>
          <w:p>
            <w:pPr>
              <w:jc w:val="center"/>
              <w:rPr>
                <w:rFonts w:ascii="Cambria" w:hAnsi="Cambria" w:cs="Cambria"/>
              </w:rPr>
            </w:pPr>
            <w:r>
              <w:rPr>
                <w:rFonts w:ascii="Cambria" w:hAnsi="Cambria" w:cs="Cambria"/>
                <w:sz w:val="12"/>
                <w:szCs w:val="12"/>
              </w:rPr>
              <w:t xml:space="preserve">Kg para sacas</w:t>
            </w:r>
            <w:r/>
          </w:p>
        </w:tc>
        <w:tc>
          <w:tcPr>
            <w:tcW w:w="944" w:type="dxa"/>
            <w:vAlign w:val="center"/>
            <w:textDirection w:val="lrTb"/>
            <w:noWrap w:val="false"/>
          </w:tcPr>
          <w:p>
            <w:pPr>
              <w:jc w:val="center"/>
              <w:rPr>
                <w:rFonts w:ascii="Cambria" w:hAnsi="Cambria" w:cs="Cambria"/>
              </w:rPr>
            </w:pPr>
            <w:r>
              <w:rPr>
                <w:rFonts w:ascii="Cambria" w:hAnsi="Cambria" w:cs="Cambria"/>
                <w:sz w:val="12"/>
                <w:szCs w:val="12"/>
              </w:rPr>
              <w:t xml:space="preserve">1.000</w:t>
            </w:r>
            <w:r>
              <w:rPr>
                <w:rFonts w:ascii="Cambria" w:hAnsi="Cambria" w:cs="Cambria"/>
                <w:sz w:val="12"/>
                <w:szCs w:val="12"/>
              </w:rPr>
            </w:r>
            <w:r/>
          </w:p>
        </w:tc>
        <w:tc>
          <w:tcPr>
            <w:tcW w:w="1025" w:type="dxa"/>
            <w:vAlign w:val="center"/>
            <w:textDirection w:val="lrTb"/>
            <w:noWrap w:val="false"/>
          </w:tcPr>
          <w:p>
            <w:pPr>
              <w:jc w:val="center"/>
              <w:rPr>
                <w:rFonts w:ascii="Cambria" w:hAnsi="Cambria" w:cs="Cambria"/>
              </w:rPr>
            </w:pPr>
            <w:r>
              <w:rPr>
                <w:rFonts w:ascii="Cambria" w:hAnsi="Cambria" w:cs="Cambria"/>
                <w:sz w:val="12"/>
                <w:szCs w:val="12"/>
              </w:rPr>
              <w:t xml:space="preserve">33,13</w:t>
            </w:r>
            <w:r>
              <w:rPr>
                <w:rFonts w:ascii="Cambria" w:hAnsi="Cambria" w:cs="Cambria"/>
                <w:sz w:val="12"/>
                <w:szCs w:val="12"/>
              </w:rPr>
            </w:r>
            <w:r/>
          </w:p>
        </w:tc>
        <w:tc>
          <w:tcPr>
            <w:tcW w:w="1006" w:type="dxa"/>
            <w:vAlign w:val="center"/>
            <w:textDirection w:val="lrTb"/>
            <w:noWrap w:val="false"/>
          </w:tcPr>
          <w:p>
            <w:pPr>
              <w:pStyle w:val="1085"/>
              <w:jc w:val="center"/>
              <w:spacing w:line="312" w:lineRule="auto"/>
              <w:rPr>
                <w:rFonts w:ascii="Cambria" w:hAnsi="Cambria" w:cs="Cambria"/>
              </w:rPr>
            </w:pPr>
            <w:r>
              <w:rPr>
                <w:rFonts w:ascii="Cambria" w:hAnsi="Cambria" w:cs="Cambria"/>
                <w:sz w:val="12"/>
                <w:szCs w:val="12"/>
              </w:rPr>
              <w:t xml:space="preserve">33.130,00</w:t>
            </w:r>
            <w:r>
              <w:rPr>
                <w:rFonts w:ascii="Cambria" w:hAnsi="Cambria" w:cs="Cambria"/>
                <w:sz w:val="12"/>
                <w:szCs w:val="12"/>
              </w:rPr>
            </w:r>
            <w:r/>
          </w:p>
        </w:tc>
      </w:tr>
      <w:tr>
        <w:trPr>
          <w:trHeight w:val="127"/>
        </w:trPr>
        <w:tc>
          <w:tcPr>
            <w:gridSpan w:val="6"/>
            <w:tcW w:w="8247" w:type="dxa"/>
            <w:vAlign w:val="center"/>
            <w:vMerge w:val="restart"/>
            <w:textDirection w:val="lrTb"/>
            <w:noWrap w:val="false"/>
          </w:tcPr>
          <w:p>
            <w:pPr>
              <w:jc w:val="right"/>
              <w:rPr>
                <w:rFonts w:ascii="Cambria" w:hAnsi="Cambria" w:cs="Cambria"/>
              </w:rPr>
            </w:pPr>
            <w:r>
              <w:rPr>
                <w:rFonts w:ascii="Cambria" w:hAnsi="Cambria" w:cs="Cambria"/>
                <w:b/>
                <w:bCs/>
                <w:sz w:val="12"/>
                <w:szCs w:val="12"/>
              </w:rPr>
              <w:t xml:space="preserve">TOTAL DO LOTE  R$</w:t>
            </w:r>
            <w:r>
              <w:rPr>
                <w:rFonts w:ascii="Cambria" w:hAnsi="Cambria" w:cs="Cambria"/>
                <w:b/>
                <w:bCs/>
                <w:sz w:val="12"/>
                <w:szCs w:val="12"/>
              </w:rPr>
            </w:r>
            <w:r/>
          </w:p>
        </w:tc>
        <w:tc>
          <w:tcPr>
            <w:tcW w:w="1006" w:type="dxa"/>
            <w:vAlign w:val="center"/>
            <w:vMerge w:val="restart"/>
            <w:textDirection w:val="lrTb"/>
            <w:noWrap w:val="false"/>
          </w:tcPr>
          <w:p>
            <w:pPr>
              <w:pStyle w:val="1085"/>
              <w:jc w:val="center"/>
              <w:spacing w:line="312" w:lineRule="auto"/>
              <w:rPr>
                <w:rFonts w:ascii="Cambria" w:hAnsi="Cambria" w:cs="Cambria"/>
              </w:rPr>
            </w:pPr>
            <w:r>
              <w:rPr>
                <w:rFonts w:ascii="Cambria" w:hAnsi="Cambria" w:cs="Cambria"/>
                <w:b/>
                <w:bCs/>
                <w:sz w:val="12"/>
                <w:szCs w:val="12"/>
              </w:rPr>
              <w:t xml:space="preserve">75.478,60</w:t>
            </w:r>
            <w:r>
              <w:rPr>
                <w:rFonts w:ascii="Cambria" w:hAnsi="Cambria" w:cs="Cambria"/>
                <w:b/>
                <w:bCs/>
                <w:sz w:val="12"/>
                <w:szCs w:val="12"/>
              </w:rPr>
            </w:r>
            <w:r/>
          </w:p>
        </w:tc>
      </w:tr>
    </w:tbl>
    <w:p>
      <w:pPr>
        <w:pStyle w:val="798"/>
        <w:jc w:val="both"/>
        <w:spacing w:line="360" w:lineRule="auto"/>
      </w:pPr>
      <w:r>
        <w:rPr>
          <w:rFonts w:ascii="Cambria" w:hAnsi="Cambria" w:cs="Cambria"/>
          <w:sz w:val="18"/>
          <w:szCs w:val="18"/>
        </w:rPr>
      </w:r>
      <w:r>
        <w:rPr>
          <w:rFonts w:ascii="Cambria" w:hAnsi="Cambria" w:cs="Cambria"/>
          <w:sz w:val="18"/>
          <w:szCs w:val="18"/>
        </w:rPr>
      </w:r>
      <w:r/>
    </w:p>
    <w:p>
      <w:pPr>
        <w:pStyle w:val="798"/>
        <w:jc w:val="both"/>
        <w:spacing w:line="360" w:lineRule="auto"/>
      </w:pPr>
      <w:r>
        <w:rPr>
          <w:rFonts w:ascii="Cambria" w:hAnsi="Cambria" w:cs="Cambria"/>
          <w:sz w:val="18"/>
          <w:szCs w:val="18"/>
        </w:rPr>
      </w:r>
      <w:r>
        <w:rPr>
          <w:rFonts w:ascii="Cambria" w:hAnsi="Cambria" w:cs="Cambria"/>
          <w:sz w:val="18"/>
          <w:szCs w:val="18"/>
        </w:rPr>
      </w:r>
      <w:r/>
    </w:p>
    <w:p>
      <w:pPr>
        <w:pStyle w:val="798"/>
        <w:jc w:val="right"/>
        <w:spacing w:line="360" w:lineRule="auto"/>
      </w:pPr>
      <w:r>
        <w:rPr>
          <w:rFonts w:ascii="Cambria" w:hAnsi="Cambria" w:cs="Cambria"/>
          <w:sz w:val="18"/>
          <w:szCs w:val="18"/>
          <w:shd w:val="clear" w:color="auto" w:fill="ffffff"/>
        </w:rPr>
        <w:t xml:space="preserve">Santa Bárbara do Sul, RS 13/03</w:t>
      </w:r>
      <w:r>
        <w:rPr>
          <w:rFonts w:ascii="Cambria" w:hAnsi="Cambria" w:cs="Cambria"/>
          <w:color w:val="000000"/>
          <w:sz w:val="18"/>
          <w:szCs w:val="18"/>
          <w:shd w:val="clear" w:color="auto" w:fill="ffffff"/>
        </w:rPr>
        <w:t xml:space="preserve">/2024.</w:t>
      </w:r>
      <w:r>
        <w:rPr>
          <w:rFonts w:ascii="Cambria" w:hAnsi="Cambria" w:cs="Cambria"/>
          <w:sz w:val="18"/>
          <w:szCs w:val="18"/>
        </w:rPr>
      </w:r>
      <w:r/>
    </w:p>
    <w:p>
      <w:pPr>
        <w:pStyle w:val="798"/>
        <w:jc w:val="both"/>
        <w:spacing w:line="360" w:lineRule="auto"/>
      </w:pPr>
      <w:r>
        <w:rPr>
          <w:rFonts w:ascii="Cambria" w:hAnsi="Cambria" w:cs="Cambria"/>
          <w:sz w:val="18"/>
          <w:szCs w:val="18"/>
        </w:rPr>
      </w:r>
      <w:r>
        <w:rPr>
          <w:rFonts w:ascii="Cambria" w:hAnsi="Cambria" w:cs="Cambria"/>
          <w:sz w:val="18"/>
          <w:szCs w:val="18"/>
        </w:rPr>
      </w:r>
      <w:r/>
    </w:p>
    <w:p>
      <w:pPr>
        <w:pStyle w:val="798"/>
        <w:jc w:val="both"/>
        <w:spacing w:line="360" w:lineRule="auto"/>
      </w:pPr>
      <w:r>
        <w:rPr>
          <w:rFonts w:ascii="Cambria" w:hAnsi="Cambria" w:cs="Cambria"/>
          <w:sz w:val="18"/>
          <w:szCs w:val="18"/>
        </w:rPr>
      </w:r>
      <w:r>
        <w:rPr>
          <w:rFonts w:ascii="Cambria" w:hAnsi="Cambria" w:cs="Cambria"/>
          <w:sz w:val="18"/>
          <w:szCs w:val="18"/>
        </w:rPr>
      </w:r>
      <w:r/>
    </w:p>
    <w:p>
      <w:pPr>
        <w:pStyle w:val="798"/>
        <w:jc w:val="both"/>
        <w:spacing w:line="360" w:lineRule="auto"/>
      </w:pPr>
      <w:r>
        <w:rPr>
          <w:rFonts w:ascii="Cambria" w:hAnsi="Cambria" w:cs="Cambria"/>
          <w:sz w:val="18"/>
          <w:szCs w:val="18"/>
        </w:rPr>
      </w:r>
      <w:r>
        <w:rPr>
          <w:rFonts w:ascii="Cambria" w:hAnsi="Cambria" w:cs="Cambria"/>
          <w:sz w:val="18"/>
          <w:szCs w:val="18"/>
        </w:rPr>
      </w:r>
      <w:r/>
    </w:p>
    <w:p>
      <w:pPr>
        <w:pStyle w:val="798"/>
        <w:jc w:val="center"/>
        <w:spacing w:line="360" w:lineRule="auto"/>
      </w:pPr>
      <w:r>
        <w:rPr>
          <w:rFonts w:ascii="Cambria" w:hAnsi="Cambria" w:cs="Cambria"/>
          <w:sz w:val="18"/>
          <w:szCs w:val="18"/>
        </w:rPr>
        <w:t xml:space="preserve">Mário Roberto Utzig Filho</w:t>
      </w:r>
      <w:r>
        <w:rPr>
          <w:rFonts w:ascii="Cambria" w:hAnsi="Cambria" w:cs="Cambria"/>
          <w:sz w:val="18"/>
          <w:szCs w:val="18"/>
        </w:rPr>
      </w:r>
      <w:r/>
    </w:p>
    <w:p>
      <w:pPr>
        <w:pStyle w:val="798"/>
        <w:jc w:val="center"/>
        <w:spacing w:line="360" w:lineRule="auto"/>
      </w:pPr>
      <w:r>
        <w:rPr>
          <w:rFonts w:ascii="Cambria" w:hAnsi="Cambria" w:cs="Cambria"/>
          <w:sz w:val="18"/>
          <w:szCs w:val="18"/>
        </w:rPr>
        <w:t xml:space="preserve">Prefeito </w:t>
      </w:r>
      <w:r>
        <w:rPr>
          <w:rFonts w:ascii="Cambria" w:hAnsi="Cambria" w:cs="Cambria"/>
          <w:sz w:val="18"/>
          <w:szCs w:val="18"/>
        </w:rPr>
      </w:r>
      <w:r/>
    </w:p>
    <w:p>
      <w:pPr>
        <w:pStyle w:val="798"/>
        <w:jc w:val="center"/>
        <w:spacing w:line="360" w:lineRule="auto"/>
        <w:rPr>
          <w:rFonts w:ascii="Cambria" w:hAnsi="Cambria" w:cs="Cambria"/>
        </w:rPr>
      </w:pPr>
      <w:r>
        <w:rPr>
          <w:rFonts w:ascii="Cambria" w:hAnsi="Cambria" w:cs="Cambria"/>
          <w:sz w:val="18"/>
          <w:szCs w:val="18"/>
        </w:rPr>
      </w:r>
      <w:r>
        <w:rPr>
          <w:rFonts w:ascii="Cambria" w:hAnsi="Cambria" w:cs="Cambria"/>
          <w:sz w:val="18"/>
          <w:szCs w:val="18"/>
        </w:rPr>
      </w: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ind w:right="-30"/>
        <w:jc w:val="left"/>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p>
    <w:p>
      <w:pPr>
        <w:pStyle w:val="798"/>
        <w:jc w:val="center"/>
        <w:spacing w:line="360" w:lineRule="auto"/>
      </w:pPr>
      <w:r>
        <w:rPr>
          <w:rFonts w:ascii="Cambria" w:hAnsi="Cambria" w:cs="Cambria"/>
          <w:b/>
          <w:sz w:val="18"/>
          <w:szCs w:val="18"/>
        </w:rPr>
        <w:t xml:space="preserve">ESTADO DO RIO GRANDE DO SUL</w:t>
      </w:r>
      <w:r/>
      <w:r/>
    </w:p>
    <w:p>
      <w:pPr>
        <w:pStyle w:val="798"/>
        <w:jc w:val="center"/>
        <w:spacing w:line="360" w:lineRule="auto"/>
      </w:pPr>
      <w:r>
        <w:rPr>
          <w:rFonts w:ascii="Cambria" w:hAnsi="Cambria" w:cs="Cambria"/>
          <w:b/>
          <w:sz w:val="18"/>
          <w:szCs w:val="18"/>
        </w:rPr>
        <w:t xml:space="preserve">PREFEITURA MUNICIPAL DE SANTA BÁRBARA DO SUL</w:t>
      </w:r>
      <w:r/>
      <w:r/>
    </w:p>
    <w:p>
      <w:pPr>
        <w:pStyle w:val="798"/>
        <w:jc w:val="center"/>
        <w:spacing w:line="360" w:lineRule="auto"/>
      </w:pPr>
      <w:r>
        <w:rPr>
          <w:rFonts w:ascii="Cambria" w:hAnsi="Cambria" w:cs="Cambria"/>
          <w:b/>
          <w:sz w:val="18"/>
          <w:szCs w:val="18"/>
        </w:rPr>
        <w:t xml:space="preserve">RETIFICAÇÃO DE EDITAL LICITAÇÃO</w:t>
      </w:r>
      <w:r/>
      <w:r/>
    </w:p>
    <w:p>
      <w:pPr>
        <w:pStyle w:val="798"/>
        <w:jc w:val="both"/>
        <w:spacing w:line="360" w:lineRule="auto"/>
      </w:pPr>
      <w:r>
        <w:rPr>
          <w:rFonts w:ascii="Cambria" w:hAnsi="Cambria" w:cs="Cambria"/>
          <w:sz w:val="18"/>
          <w:szCs w:val="18"/>
        </w:rPr>
      </w:r>
      <w:r/>
      <w:r/>
    </w:p>
    <w:p>
      <w:pPr>
        <w:pStyle w:val="798"/>
        <w:jc w:val="both"/>
        <w:spacing w:line="360" w:lineRule="auto"/>
      </w:pPr>
      <w:r>
        <w:rPr>
          <w:rFonts w:ascii="Cambria" w:hAnsi="Cambria" w:cs="Cambria"/>
          <w:color w:val="000000"/>
          <w:sz w:val="18"/>
          <w:szCs w:val="18"/>
          <w:shd w:val="clear" w:color="auto" w:fill="ffffff"/>
        </w:rPr>
        <w:t xml:space="preserve">Torno público a retificação do </w:t>
      </w:r>
      <w:r>
        <w:rPr>
          <w:rFonts w:ascii="Cambria" w:hAnsi="Cambria" w:cs="Cambria"/>
          <w:b/>
          <w:color w:val="000000"/>
          <w:sz w:val="18"/>
          <w:szCs w:val="18"/>
          <w:shd w:val="clear" w:color="auto" w:fill="ffffff"/>
        </w:rPr>
        <w:t xml:space="preserve">Processo Licitatório n° 21/2024</w:t>
      </w:r>
      <w:r>
        <w:rPr>
          <w:rFonts w:ascii="Cambria" w:hAnsi="Cambria" w:cs="Cambria"/>
          <w:color w:val="000000"/>
          <w:sz w:val="18"/>
          <w:szCs w:val="18"/>
          <w:shd w:val="clear" w:color="auto" w:fill="ffffff"/>
        </w:rPr>
        <w:t xml:space="preserve">, na modalidade </w:t>
      </w:r>
      <w:r>
        <w:rPr>
          <w:rFonts w:ascii="Cambria" w:hAnsi="Cambria" w:cs="Cambria"/>
          <w:b/>
          <w:sz w:val="18"/>
          <w:szCs w:val="18"/>
          <w:shd w:val="clear" w:color="auto" w:fill="ffffff"/>
        </w:rPr>
        <w:t xml:space="preserve">PREGÃO ELETRÔNICO Nº 07/20243</w:t>
      </w:r>
      <w:r>
        <w:rPr>
          <w:rFonts w:ascii="Cambria" w:hAnsi="Cambria" w:cs="Cambria"/>
          <w:color w:val="000000"/>
          <w:sz w:val="18"/>
          <w:szCs w:val="18"/>
          <w:shd w:val="clear" w:color="auto" w:fill="ffffff"/>
        </w:rPr>
        <w:t xml:space="preserve">, </w:t>
      </w:r>
      <w:r>
        <w:rPr>
          <w:rFonts w:ascii="Cambria" w:hAnsi="Cambria" w:cs="Cambria"/>
          <w:color w:val="000000"/>
          <w:sz w:val="18"/>
          <w:szCs w:val="18"/>
        </w:rPr>
        <w:t xml:space="preserve">REGISTRO DE PREÇOS PARA AQUISIÇÃO DE MASSA ASFÁLTICA.</w:t>
      </w:r>
      <w:r>
        <w:rPr>
          <w:rFonts w:ascii="Cambria" w:hAnsi="Cambria" w:cs="Cambria"/>
          <w:color w:val="000000"/>
          <w:sz w:val="18"/>
          <w:szCs w:val="18"/>
          <w:shd w:val="clear" w:color="auto" w:fill="ffffff"/>
        </w:rPr>
        <w:t xml:space="preserve">  início das </w:t>
      </w:r>
      <w:r>
        <w:rPr>
          <w:rFonts w:ascii="Cambria" w:hAnsi="Cambria" w:cs="Cambria"/>
          <w:b/>
          <w:color w:val="000000"/>
          <w:sz w:val="18"/>
          <w:szCs w:val="18"/>
          <w:shd w:val="clear" w:color="auto" w:fill="ffffff"/>
        </w:rPr>
        <w:t xml:space="preserve">Proposta</w:t>
      </w:r>
      <w:r>
        <w:rPr>
          <w:rFonts w:ascii="Cambria" w:hAnsi="Cambria" w:cs="Cambria"/>
          <w:b/>
          <w:color w:val="000000"/>
          <w:sz w:val="18"/>
          <w:szCs w:val="18"/>
          <w:highlight w:val="none"/>
          <w:shd w:val="clear" w:color="auto" w:fill="ffffff"/>
        </w:rPr>
        <w:t xml:space="preserve">s:</w:t>
      </w:r>
      <w:r>
        <w:rPr>
          <w:rFonts w:ascii="Cambria" w:hAnsi="Cambria" w:cs="Cambria"/>
          <w:b/>
          <w:color w:val="000000"/>
          <w:sz w:val="18"/>
          <w:szCs w:val="18"/>
          <w:highlight w:val="none"/>
          <w:shd w:val="clear" w:color="auto" w:fill="ffff00"/>
        </w:rPr>
        <w:t xml:space="preserve"> </w:t>
      </w:r>
      <w:r>
        <w:rPr>
          <w:rFonts w:ascii="Cambria" w:hAnsi="Cambria" w:cs="Cambria"/>
          <w:b/>
          <w:color w:val="000000"/>
          <w:sz w:val="18"/>
          <w:szCs w:val="18"/>
          <w:highlight w:val="none"/>
          <w:shd w:val="clear" w:color="auto" w:fill="auto"/>
        </w:rPr>
        <w:t xml:space="preserve">07:59h </w:t>
      </w:r>
      <w:r>
        <w:rPr>
          <w:rFonts w:ascii="Cambria" w:hAnsi="Cambria" w:cs="Cambria"/>
          <w:b/>
          <w:color w:val="000000"/>
          <w:sz w:val="18"/>
          <w:szCs w:val="18"/>
          <w:shd w:val="clear" w:color="auto" w:fill="auto"/>
        </w:rPr>
        <w:t xml:space="preserve">do dia 08/03/2024</w:t>
      </w:r>
      <w:r>
        <w:rPr>
          <w:rFonts w:ascii="Cambria" w:hAnsi="Cambria" w:cs="Cambria"/>
          <w:b/>
          <w:color w:val="000000"/>
          <w:sz w:val="18"/>
          <w:szCs w:val="18"/>
          <w:shd w:val="clear" w:color="auto" w:fill="auto"/>
        </w:rPr>
        <w:t xml:space="preserve"> até às 07:59h do dia 01/04/2024. Início da sessão Pública: às 08hs do dia 01/04/2024</w:t>
      </w:r>
      <w:r>
        <w:rPr>
          <w:rFonts w:ascii="Cambria" w:hAnsi="Cambria" w:cs="Cambria"/>
          <w:color w:val="000000"/>
          <w:sz w:val="18"/>
          <w:szCs w:val="18"/>
          <w:shd w:val="clear" w:color="auto" w:fill="ffffff"/>
        </w:rPr>
        <w:t xml:space="preserve">, </w:t>
      </w:r>
      <w:r>
        <w:rPr>
          <w:rFonts w:ascii="Cambria" w:hAnsi="Cambria" w:cs="Cambria"/>
          <w:sz w:val="18"/>
          <w:szCs w:val="18"/>
          <w:shd w:val="clear" w:color="auto" w:fill="ffffff"/>
        </w:rPr>
        <w:t xml:space="preserve">todos via portal </w:t>
      </w:r>
      <w:hyperlink r:id="rId23" w:tooltip="http://www.cidadecompras.com.br/" w:history="1">
        <w:r>
          <w:rPr>
            <w:rStyle w:val="1113"/>
            <w:rFonts w:ascii="Cambria" w:hAnsi="Cambria" w:cs="Cambria"/>
            <w:sz w:val="18"/>
            <w:szCs w:val="18"/>
          </w:rPr>
          <w:t xml:space="preserve">www.pregaobanrisul.com.br</w:t>
        </w:r>
      </w:hyperlink>
      <w:r>
        <w:rPr>
          <w:rFonts w:ascii="Cambria" w:hAnsi="Cambria" w:cs="Cambria"/>
          <w:bCs/>
          <w:iCs/>
          <w:color w:val="000000"/>
          <w:sz w:val="18"/>
          <w:szCs w:val="18"/>
          <w:shd w:val="clear" w:color="auto" w:fill="ffffff"/>
        </w:rPr>
        <w:t xml:space="preserve">, no horário de </w:t>
      </w:r>
      <w:r>
        <w:rPr>
          <w:rFonts w:ascii="Cambria" w:hAnsi="Cambria" w:cs="Cambria"/>
          <w:bCs/>
          <w:iCs/>
          <w:color w:val="000000"/>
          <w:sz w:val="18"/>
          <w:szCs w:val="18"/>
        </w:rPr>
        <w:t xml:space="preserve">Brasília – DF.</w:t>
      </w:r>
      <w:r>
        <w:rPr>
          <w:rFonts w:ascii="Cambria" w:hAnsi="Cambria" w:cs="Cambria"/>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24" w:tooltip="http://www.pregaobanrisul.com.br/" w:history="1">
        <w:r>
          <w:rPr>
            <w:rStyle w:val="1113"/>
            <w:rFonts w:ascii="Cambria" w:hAnsi="Cambria" w:cs="Cambria"/>
            <w:sz w:val="18"/>
            <w:szCs w:val="18"/>
          </w:rPr>
          <w:t xml:space="preserve">www.pregaobanrisul.com.br</w:t>
        </w:r>
      </w:hyperlink>
      <w:r>
        <w:rPr>
          <w:rFonts w:ascii="Cambria" w:hAnsi="Cambria" w:cs="Cambria"/>
          <w:sz w:val="18"/>
          <w:szCs w:val="18"/>
        </w:rPr>
        <w:t xml:space="preserve"> </w:t>
      </w:r>
      <w:r>
        <w:rPr>
          <w:rStyle w:val="1100"/>
          <w:rFonts w:ascii="Cambria" w:hAnsi="Cambria" w:cs="Cambria"/>
          <w:iCs/>
          <w:sz w:val="18"/>
          <w:szCs w:val="18"/>
        </w:rPr>
        <w:t xml:space="preserve">e  </w:t>
      </w:r>
      <w:hyperlink r:id="rId25" w:tooltip="http://www.santabarbaradosul.rs.gov.br/" w:history="1">
        <w:r>
          <w:rPr>
            <w:rStyle w:val="1100"/>
            <w:rFonts w:ascii="Cambria" w:hAnsi="Cambria" w:cs="Cambria"/>
            <w:sz w:val="18"/>
            <w:szCs w:val="18"/>
          </w:rPr>
          <w:t xml:space="preserve">www.santabarbaradosul.rs.gov.br</w:t>
        </w:r>
      </w:hyperlink>
      <w:r>
        <w:rPr>
          <w:rStyle w:val="1100"/>
          <w:rFonts w:ascii="Cambria" w:hAnsi="Cambria" w:cs="Cambria"/>
          <w:sz w:val="18"/>
          <w:szCs w:val="18"/>
        </w:rPr>
        <w:t xml:space="preserve">.</w:t>
      </w:r>
      <w:r/>
      <w:r/>
    </w:p>
    <w:p>
      <w:pPr>
        <w:pStyle w:val="798"/>
        <w:jc w:val="both"/>
        <w:spacing w:line="360" w:lineRule="auto"/>
      </w:pPr>
      <w:r>
        <w:rPr>
          <w:rStyle w:val="1100"/>
          <w:rFonts w:ascii="Cambria" w:hAnsi="Cambria" w:cs="Cambria"/>
          <w:i/>
          <w:color w:val="auto"/>
          <w:sz w:val="18"/>
          <w:szCs w:val="18"/>
          <w:u w:val="none"/>
        </w:rPr>
        <w:t xml:space="preserve">Emitido por Vivian Lima Vargas - Pregoeira</w:t>
      </w:r>
      <w:r/>
      <w:r/>
    </w:p>
    <w:p>
      <w:pPr>
        <w:pStyle w:val="798"/>
        <w:jc w:val="both"/>
        <w:spacing w:line="360" w:lineRule="auto"/>
      </w:pPr>
      <w:r>
        <w:rPr>
          <w:rFonts w:ascii="Cambria" w:hAnsi="Cambria" w:cs="Cambria"/>
          <w:sz w:val="18"/>
          <w:szCs w:val="18"/>
        </w:rPr>
        <w:t xml:space="preserve">Troca de Aquisição por LOTE para Aquisição por Item</w:t>
      </w:r>
      <w:r/>
      <w:r/>
    </w:p>
    <w:p>
      <w:pPr>
        <w:pStyle w:val="798"/>
        <w:jc w:val="both"/>
        <w:spacing w:line="360" w:lineRule="auto"/>
      </w:pPr>
      <w:r>
        <w:rPr>
          <w:rFonts w:ascii="Cambria" w:hAnsi="Cambria" w:cs="Cambria"/>
          <w:sz w:val="18"/>
          <w:szCs w:val="18"/>
        </w:rPr>
      </w:r>
      <w:r/>
      <w:r/>
    </w:p>
    <w:p>
      <w:pPr>
        <w:pStyle w:val="798"/>
        <w:jc w:val="right"/>
        <w:spacing w:line="360" w:lineRule="auto"/>
      </w:pPr>
      <w:r>
        <w:rPr>
          <w:rFonts w:ascii="Cambria" w:hAnsi="Cambria" w:cs="Cambria"/>
          <w:sz w:val="18"/>
          <w:szCs w:val="18"/>
          <w:shd w:val="clear" w:color="auto" w:fill="ffffff"/>
        </w:rPr>
        <w:t xml:space="preserve">Santa Bárbara do Sul, RS 19/03</w:t>
      </w:r>
      <w:r>
        <w:rPr>
          <w:rFonts w:ascii="Cambria" w:hAnsi="Cambria" w:cs="Cambria"/>
          <w:color w:val="000000"/>
          <w:sz w:val="18"/>
          <w:szCs w:val="18"/>
          <w:shd w:val="clear" w:color="auto" w:fill="ffffff"/>
        </w:rPr>
        <w:t xml:space="preserve">/2024.</w:t>
      </w:r>
      <w:r/>
      <w:r/>
    </w:p>
    <w:p>
      <w:pPr>
        <w:pStyle w:val="798"/>
        <w:jc w:val="both"/>
        <w:spacing w:line="360" w:lineRule="auto"/>
      </w:pPr>
      <w:r>
        <w:rPr>
          <w:rFonts w:ascii="Cambria" w:hAnsi="Cambria" w:cs="Cambria"/>
          <w:sz w:val="18"/>
          <w:szCs w:val="18"/>
        </w:rPr>
      </w:r>
      <w:r/>
      <w:r/>
    </w:p>
    <w:p>
      <w:pPr>
        <w:pStyle w:val="798"/>
        <w:jc w:val="both"/>
        <w:spacing w:line="360" w:lineRule="auto"/>
      </w:pPr>
      <w:r>
        <w:rPr>
          <w:rFonts w:ascii="Cambria" w:hAnsi="Cambria" w:cs="Cambria"/>
          <w:sz w:val="18"/>
          <w:szCs w:val="18"/>
        </w:rPr>
      </w:r>
      <w:r/>
      <w:r/>
    </w:p>
    <w:p>
      <w:pPr>
        <w:pStyle w:val="798"/>
        <w:jc w:val="both"/>
        <w:spacing w:line="360" w:lineRule="auto"/>
      </w:pPr>
      <w:r>
        <w:rPr>
          <w:rFonts w:ascii="Cambria" w:hAnsi="Cambria" w:cs="Cambria"/>
          <w:sz w:val="18"/>
          <w:szCs w:val="18"/>
        </w:rPr>
      </w:r>
      <w:r/>
      <w:r/>
    </w:p>
    <w:p>
      <w:pPr>
        <w:pStyle w:val="798"/>
        <w:jc w:val="center"/>
        <w:spacing w:line="360" w:lineRule="auto"/>
      </w:pPr>
      <w:r>
        <w:rPr>
          <w:rFonts w:ascii="Cambria" w:hAnsi="Cambria" w:cs="Cambria"/>
          <w:sz w:val="18"/>
          <w:szCs w:val="18"/>
        </w:rPr>
        <w:t xml:space="preserve">Mário Roberto Utzig Filho</w:t>
      </w:r>
      <w:r/>
      <w:r/>
    </w:p>
    <w:p>
      <w:pPr>
        <w:pStyle w:val="798"/>
        <w:jc w:val="center"/>
        <w:spacing w:line="360" w:lineRule="auto"/>
      </w:pPr>
      <w:r>
        <w:rPr>
          <w:rFonts w:ascii="Cambria" w:hAnsi="Cambria" w:cs="Cambria"/>
          <w:sz w:val="18"/>
          <w:szCs w:val="18"/>
        </w:rPr>
        <w:t xml:space="preserve">Prefeito </w:t>
      </w:r>
      <w:r/>
      <w:r/>
    </w:p>
    <w:p>
      <w:pPr>
        <w:ind w:right="-30"/>
        <w:jc w:val="left"/>
        <w:spacing w:line="360" w:lineRule="auto"/>
        <w:widowControl w:val="off"/>
        <w:rPr>
          <w:rFonts w:ascii="Cambria" w:hAnsi="Cambria" w:cs="Cambria"/>
          <w:sz w:val="18"/>
          <w:szCs w:val="18"/>
        </w:rPr>
      </w:pPr>
      <w:r>
        <w:rPr>
          <w:rFonts w:ascii="Cambria" w:hAnsi="Cambria" w:cs="Cambria"/>
          <w:color w:val="000000"/>
          <w:sz w:val="18"/>
          <w:szCs w:val="18"/>
        </w:rPr>
      </w:r>
      <w:r>
        <w:rPr>
          <w:sz w:val="20"/>
          <w:szCs w:val="20"/>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 Arial">
    <w:panose1 w:val="02000603000000000000"/>
  </w:font>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NSimSun">
    <w:panose1 w:val="02010609030101010101"/>
  </w:font>
  <w:font w:name="CIDFont">
    <w:panose1 w:val="02000603000000000000"/>
  </w:font>
  <w:font w:name="Arial">
    <w:panose1 w:val="020B0604020202020204"/>
  </w:font>
  <w:font w:name="MS Mincho">
    <w:panose1 w:val="02020503050405090304"/>
  </w:font>
  <w:font w:name="Tahoma">
    <w:panose1 w:val="020B0604030504040204"/>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063"/>
          <w:rPr>
            <w:rFonts w:ascii="Arial" w:hAnsi="Arial" w:cs="Arial"/>
            <w:sz w:val="14"/>
            <w:szCs w:val="14"/>
          </w:rPr>
        </w:pPr>
        <w:r/>
        <w:bookmarkStart w:id="65" w:name="_Hlk135299703"/>
        <w:r/>
        <w:bookmarkEnd w:id="65"/>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0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3210"/>
      <w:gridCol w:w="3210"/>
      <w:gridCol w:w="3210"/>
    </w:tblGrid>
    <w:tr>
      <w:trPr>
        <w:trHeight w:val="300"/>
      </w:trPr>
      <w:tc>
        <w:tcPr>
          <w:tcW w:w="3210" w:type="dxa"/>
          <w:textDirection w:val="lrTb"/>
          <w:noWrap w:val="false"/>
        </w:tcPr>
        <w:p>
          <w:pPr>
            <w:pStyle w:val="830"/>
            <w:ind w:left="-115"/>
          </w:pPr>
          <w:r/>
          <w:r/>
        </w:p>
      </w:tc>
      <w:tc>
        <w:tcPr>
          <w:tcW w:w="3210" w:type="dxa"/>
          <w:textDirection w:val="lrTb"/>
          <w:noWrap w:val="false"/>
        </w:tcPr>
        <w:p>
          <w:pPr>
            <w:pStyle w:val="830"/>
            <w:jc w:val="center"/>
          </w:pPr>
          <w:r/>
          <w:r/>
        </w:p>
      </w:tc>
      <w:tc>
        <w:tcPr>
          <w:tcW w:w="3210" w:type="dxa"/>
          <w:textDirection w:val="lrTb"/>
          <w:noWrap w:val="false"/>
        </w:tcPr>
        <w:p>
          <w:pPr>
            <w:pStyle w:val="830"/>
            <w:ind w:right="-115"/>
            <w:jc w:val="right"/>
          </w:pPr>
          <w:r/>
          <w:r/>
        </w:p>
      </w:tc>
    </w:tr>
  </w:tbl>
  <w:p>
    <w:pPr>
      <w:pStyle w:val="8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rPr>
        <w:rFonts w:ascii="Arial" w:hAnsi="Arial" w:cs="Arial"/>
        <w:sz w:val="20"/>
        <w:szCs w:val="20"/>
      </w:rPr>
    </w:pPr>
    <w:r>
      <w:rPr>
        <w:rFonts w:ascii="Arial" w:hAnsi="Arial" w:cs="Arial"/>
        <w:sz w:val="20"/>
        <w:szCs w:val="20"/>
      </w:rPr>
    </w:r>
    <w:r/>
  </w:p>
  <w:p>
    <w:pPr>
      <w:pStyle w:val="830"/>
      <w:jc w:val="right"/>
      <w:rPr>
        <w:rFonts w:ascii="Arial" w:hAnsi="Arial" w:cs="Arial"/>
        <w:sz w:val="20"/>
        <w:szCs w:val="20"/>
      </w:rPr>
    </w:pPr>
    <w:r>
      <w:rPr>
        <w:rFonts w:ascii="Arial" w:hAnsi="Arial" w:cs="Arial"/>
        <w:sz w:val="20"/>
        <w:szCs w:val="20"/>
      </w:rPr>
    </w:r>
    <w:r/>
  </w:p>
  <w:p>
    <w:pPr>
      <w:pStyle w:val="830"/>
      <w:jc w:val="right"/>
      <w:rPr>
        <w:rFonts w:ascii="Arial" w:hAnsi="Arial" w:cs="Arial"/>
        <w:sz w:val="20"/>
        <w:szCs w:val="20"/>
      </w:rPr>
    </w:pPr>
    <w:r>
      <w:rPr>
        <w:rFonts w:ascii="Arial" w:hAnsi="Arial" w:cs="Arial"/>
        <w:sz w:val="20"/>
        <w:szCs w:val="20"/>
      </w:rPr>
    </w:r>
    <w:r/>
  </w:p>
  <w:p>
    <w:pPr>
      <w:pStyle w:val="830"/>
      <w:jc w:val="right"/>
    </w:pPr>
    <w:r>
      <w:rPr>
        <w:rFonts w:ascii="Arial" w:hAnsi="Arial" w:cs="Arial"/>
        <w:sz w:val="20"/>
        <w:szCs w:val="20"/>
      </w:rPr>
    </w:r>
    <w:r>
      <mc:AlternateContent>
        <mc:Choice Requires="wpg">
          <w:drawing>
            <wp:inline xmlns:wp="http://schemas.openxmlformats.org/drawingml/2006/wordprocessingDrawing" distT="0" distB="0" distL="0" distR="0">
              <wp:extent cx="3791245" cy="690309"/>
              <wp:effectExtent l="0" t="0" r="0" b="0"/>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06240" name="image2.png" descr="Fundo preto com letras brancas&#10;&#10;Descrição gerada automaticamente"/>
                      <pic:cNvPicPr>
                        <a:picLocks noChangeAspect="1"/>
                      </pic:cNvPicPr>
                      <pic:nvPr/>
                    </pic:nvPicPr>
                    <pic:blipFill>
                      <a:blip r:embed="rId1"/>
                      <a:srcRect l="126" t="0" r="126" b="0"/>
                      <a:stretch/>
                    </pic:blipFill>
                    <pic:spPr bwMode="auto">
                      <a:xfrm rot="0" flipH="0" flipV="0">
                        <a:off x="0" y="0"/>
                        <a:ext cx="3791244" cy="69030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8.5pt;height:54.4pt;mso-wrap-distance-left:0.0pt;mso-wrap-distance-top:0.0pt;mso-wrap-distance-right:0.0pt;mso-wrap-distance-bottom:0.0pt;rotation:0;" stroked="false">
              <v:path textboxrect="0,0,0,0"/>
              <v:imagedata r:id="rId1" o:title=""/>
            </v:shape>
          </w:pict>
        </mc:Fallback>
      </mc:AlternateContent>
    </w:r>
    <w:r>
      <w:rPr>
        <w:rFonts w:hint="default" w:ascii="Arial" w:hAnsi="Arial" w:cs="Arial"/>
        <w:sz w:val="20"/>
        <w:szCs w:val="20"/>
        <w:lang w:val="pt-BR"/>
      </w:rPr>
    </w:r>
    <w:r/>
  </w:p>
  <w:p>
    <w:pPr>
      <w:pStyle w:val="830"/>
      <w:jc w:val="right"/>
      <w:rPr>
        <w:rFonts w:hint="default" w:ascii="Cambria" w:hAnsi="Cambria" w:cs="Cambria"/>
        <w:sz w:val="20"/>
        <w:szCs w:val="20"/>
      </w:rPr>
    </w:pPr>
    <w:r>
      <w:rPr>
        <w:rFonts w:ascii="Cambria" w:hAnsi="Cambria" w:cs="Cambria"/>
      </w:rPr>
    </w:r>
    <w:r>
      <w:rPr>
        <w:rFonts w:ascii="Cambria" w:hAnsi="Cambria" w:cs="Cambria"/>
        <w:sz w:val="20"/>
        <w:szCs w:val="20"/>
      </w:rPr>
      <w:t xml:space="preserve">EDITAL - PREGÃO ELETRÔNICO Nº </w:t>
    </w:r>
    <w:r>
      <w:rPr>
        <w:rFonts w:hint="default" w:ascii="Cambria" w:hAnsi="Cambria" w:cs="Cambria"/>
        <w:sz w:val="20"/>
        <w:szCs w:val="20"/>
        <w:lang w:val="pt-BR"/>
      </w:rPr>
      <w:t xml:space="preserve">007/2024</w:t>
    </w:r>
    <w:r>
      <w:rPr>
        <w:rFonts w:ascii="Cambria" w:hAnsi="Cambria" w:cs="Cambria"/>
      </w:rPr>
    </w:r>
    <w:r/>
  </w:p>
  <w:p>
    <w:pPr>
      <w:pStyle w:val="83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6179820" cy="1125220"/>
              <wp:effectExtent l="0" t="0" r="0" b="0"/>
              <wp:docPr id="2"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undo preto com letras brancas&#10;&#10;Descrição gerada automaticamente"/>
                      <pic:cNvPicPr>
                        <a:picLocks noChangeAspect="1"/>
                      </pic:cNvPicPr>
                      <pic:nvPr/>
                    </pic:nvPicPr>
                    <pic:blipFill>
                      <a:blip r:embed="rId1"/>
                      <a:srcRect l="126" t="0" r="126" b="0"/>
                      <a:stretch/>
                    </pic:blipFill>
                    <pic:spPr bwMode="auto">
                      <a:xfrm>
                        <a:off x="0" y="0"/>
                        <a:ext cx="6179820" cy="1125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6pt;height:88.6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420" w:hanging="420"/>
      </w:pPr>
      <w:rPr>
        <w:rFonts w:hint="default"/>
      </w:rPr>
    </w:lvl>
    <w:lvl w:ilvl="1">
      <w:start w:val="1"/>
      <w:numFmt w:val="decimal"/>
      <w:isLgl w:val="false"/>
      <w:suff w:val="tab"/>
      <w:lvlText w:val="%1.%2"/>
      <w:lvlJc w:val="left"/>
      <w:pPr>
        <w:ind w:left="420" w:hanging="420"/>
      </w:pPr>
      <w:rPr>
        <w:rFonts w:hint="default"/>
        <w:color w:val="000000" w:themeColor="text1"/>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1">
    <w:multiLevelType w:val="hybridMultilevel"/>
    <w:lvl w:ilvl="0">
      <w:start w:val="1"/>
      <w:numFmt w:val="decimal"/>
      <w:pStyle w:val="1028"/>
      <w:isLgl w:val="false"/>
      <w:suff w:val="tab"/>
      <w:lvlText w:val="%1."/>
      <w:lvlJc w:val="left"/>
      <w:pPr>
        <w:ind w:left="360" w:hanging="360"/>
      </w:pPr>
      <w:rPr>
        <w:b/>
      </w:rPr>
    </w:lvl>
    <w:lvl w:ilvl="1">
      <w:start w:val="1"/>
      <w:numFmt w:val="decimal"/>
      <w:pStyle w:val="1045"/>
      <w:isLgl w:val="false"/>
      <w:suff w:val="tab"/>
      <w:lvlText w:val="%1.%2."/>
      <w:lvlJc w:val="left"/>
      <w:pPr>
        <w:ind w:left="999" w:hanging="432"/>
      </w:pPr>
      <w:rPr>
        <w:b w:val="0"/>
        <w:i w:val="0"/>
        <w:strike w:val="0"/>
        <w:color w:val="auto"/>
        <w:sz w:val="20"/>
        <w:szCs w:val="20"/>
        <w:u w:val="none"/>
      </w:rPr>
    </w:lvl>
    <w:lvl w:ilvl="2">
      <w:start w:val="1"/>
      <w:numFmt w:val="decimal"/>
      <w:pStyle w:val="1047"/>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48"/>
      <w:isLgl w:val="false"/>
      <w:suff w:val="tab"/>
      <w:lvlText w:val="%1.%2.%3.%4."/>
      <w:lvlJc w:val="left"/>
      <w:pPr>
        <w:ind w:left="2491" w:hanging="648"/>
      </w:pPr>
    </w:lvl>
    <w:lvl w:ilvl="4">
      <w:start w:val="1"/>
      <w:numFmt w:val="decimal"/>
      <w:pStyle w:val="1049"/>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
    <w:multiLevelType w:val="hybridMultilevel"/>
    <w:lvl w:ilvl="0">
      <w:start w:val="1"/>
      <w:numFmt w:val="bullet"/>
      <w:pStyle w:val="825"/>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5">
    <w:multiLevelType w:val="hybridMultilevel"/>
    <w:lvl w:ilvl="0">
      <w:start w:val="1"/>
      <w:numFmt w:val="decimal"/>
      <w:pStyle w:val="1028"/>
      <w:isLgl w:val="false"/>
      <w:suff w:val="tab"/>
      <w:lvlText w:val="%1."/>
      <w:lvlJc w:val="left"/>
      <w:pPr>
        <w:ind w:left="360" w:hanging="360"/>
      </w:pPr>
      <w:rPr>
        <w:b/>
        <w:color w:val="auto"/>
      </w:rPr>
    </w:lvl>
    <w:lvl w:ilvl="1">
      <w:start w:val="1"/>
      <w:numFmt w:val="decimal"/>
      <w:pStyle w:val="1045"/>
      <w:isLgl w:val="false"/>
      <w:suff w:val="tab"/>
      <w:lvlText w:val="%1.%2."/>
      <w:lvlJc w:val="left"/>
      <w:pPr>
        <w:ind w:left="1283" w:hanging="432"/>
      </w:pPr>
      <w:rPr>
        <w:sz w:val="20"/>
        <w:szCs w:val="20"/>
      </w:rPr>
    </w:lvl>
    <w:lvl w:ilvl="2">
      <w:start w:val="1"/>
      <w:numFmt w:val="decimal"/>
      <w:pStyle w:val="1093"/>
      <w:isLgl w:val="false"/>
      <w:suff w:val="tab"/>
      <w:lvlText w:val="%1.%2.%3."/>
      <w:lvlJc w:val="left"/>
      <w:pPr>
        <w:ind w:left="1497" w:hanging="504"/>
      </w:pPr>
    </w:lvl>
    <w:lvl w:ilvl="3">
      <w:start w:val="1"/>
      <w:numFmt w:val="decimal"/>
      <w:pStyle w:val="1112"/>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09" w:hanging="360"/>
      </w:pPr>
    </w:lvl>
    <w:lvl w:ilvl="1">
      <w:start w:val="1"/>
      <w:numFmt w:val="lowerLetter"/>
      <w:isLgl w:val="false"/>
      <w:suff w:val="tab"/>
      <w:lvlText w:val="%2."/>
      <w:lvlJc w:val="left"/>
      <w:pPr>
        <w:ind w:left="1429" w:hanging="360"/>
      </w:pPr>
    </w:lvl>
    <w:lvl w:ilvl="2">
      <w:start w:val="1"/>
      <w:numFmt w:val="lowerRoman"/>
      <w:isLgl w:val="false"/>
      <w:suff w:val="tab"/>
      <w:lvlText w:val="%3."/>
      <w:lvlJc w:val="right"/>
      <w:pPr>
        <w:ind w:left="2149" w:hanging="180"/>
      </w:pPr>
    </w:lvl>
    <w:lvl w:ilvl="3">
      <w:start w:val="1"/>
      <w:numFmt w:val="decimal"/>
      <w:isLgl w:val="false"/>
      <w:suff w:val="tab"/>
      <w:lvlText w:val="%4."/>
      <w:lvlJc w:val="left"/>
      <w:pPr>
        <w:ind w:left="2869" w:hanging="360"/>
      </w:pPr>
    </w:lvl>
    <w:lvl w:ilvl="4">
      <w:start w:val="1"/>
      <w:numFmt w:val="lowerLetter"/>
      <w:isLgl w:val="false"/>
      <w:suff w:val="tab"/>
      <w:lvlText w:val="%5."/>
      <w:lvlJc w:val="left"/>
      <w:pPr>
        <w:ind w:left="3589" w:hanging="360"/>
      </w:pPr>
    </w:lvl>
    <w:lvl w:ilvl="5">
      <w:start w:val="1"/>
      <w:numFmt w:val="lowerRoman"/>
      <w:isLgl w:val="false"/>
      <w:suff w:val="tab"/>
      <w:lvlText w:val="%6."/>
      <w:lvlJc w:val="right"/>
      <w:pPr>
        <w:ind w:left="4309" w:hanging="180"/>
      </w:pPr>
    </w:lvl>
    <w:lvl w:ilvl="6">
      <w:start w:val="1"/>
      <w:numFmt w:val="decimal"/>
      <w:isLgl w:val="false"/>
      <w:suff w:val="tab"/>
      <w:lvlText w:val="%7."/>
      <w:lvlJc w:val="left"/>
      <w:pPr>
        <w:ind w:left="5029" w:hanging="360"/>
      </w:pPr>
    </w:lvl>
    <w:lvl w:ilvl="7">
      <w:start w:val="1"/>
      <w:numFmt w:val="lowerLetter"/>
      <w:isLgl w:val="false"/>
      <w:suff w:val="tab"/>
      <w:lvlText w:val="%8."/>
      <w:lvlJc w:val="left"/>
      <w:pPr>
        <w:ind w:left="5749" w:hanging="360"/>
      </w:pPr>
    </w:lvl>
    <w:lvl w:ilvl="8">
      <w:start w:val="1"/>
      <w:numFmt w:val="lowerRoman"/>
      <w:isLgl w:val="false"/>
      <w:suff w:val="tab"/>
      <w:lvlText w:val="%9."/>
      <w:lvlJc w:val="right"/>
      <w:pPr>
        <w:ind w:left="6469" w:hanging="180"/>
      </w:pPr>
    </w:lvl>
  </w:abstractNum>
  <w:abstractNum w:abstractNumId="7">
    <w:multiLevelType w:val="hybridMultilevel"/>
    <w:lvl w:ilvl="0">
      <w:start w:val="4"/>
      <w:numFmt w:val="decimal"/>
      <w:isLgl w:val="false"/>
      <w:suff w:val="tab"/>
      <w:lvlText w:val="%1"/>
      <w:lvlJc w:val="left"/>
      <w:pPr>
        <w:ind w:left="420" w:hanging="420"/>
      </w:pPr>
      <w:rPr>
        <w:rFonts w:hint="default"/>
      </w:rPr>
    </w:lvl>
    <w:lvl w:ilvl="1">
      <w:start w:val="1"/>
      <w:numFmt w:val="decimal"/>
      <w:isLgl w:val="false"/>
      <w:suff w:val="tab"/>
      <w:lvlText w:val="%1.%2"/>
      <w:lvlJc w:val="left"/>
      <w:pPr>
        <w:ind w:left="420" w:hanging="420"/>
      </w:pPr>
      <w:rPr>
        <w:rFonts w:hint="default"/>
        <w:color w:val="000000" w:themeColor="text1"/>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num w:numId="1">
    <w:abstractNumId w:val="2"/>
  </w:num>
  <w:num w:numId="2">
    <w:abstractNumId w:val="1"/>
  </w:num>
  <w:num w:numId="3">
    <w:abstractNumId w:val="3"/>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9"/>
    </w:lvlOverride>
    <w:lvlOverride w:ilvl="1">
      <w:startOverride w:val="2"/>
    </w:lvlOverride>
    <w:lvlOverride w:ilvl="2">
      <w:startOverride w:val="1"/>
    </w:lvlOverride>
  </w:num>
  <w:num w:numId="7">
    <w:abstractNumId w:val="4"/>
  </w:num>
  <w:num w:numId="8">
    <w:abstractNumId w:val="5"/>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rPr>
      <w:rFonts w:hint="default" w:ascii="Ecofont_Spranq_eco_Sans" w:hAnsi="Ecofont_Spranq_eco_Sans" w:cs="Tahoma" w:eastAsiaTheme="minorEastAsia"/>
      <w:sz w:val="24"/>
      <w:szCs w:val="24"/>
      <w:lang w:val="pt-BR" w:eastAsia="pt-BR" w:bidi="ar-SA"/>
    </w:rPr>
  </w:style>
  <w:style w:type="paragraph" w:styleId="799">
    <w:name w:val="Heading 1"/>
    <w:basedOn w:val="798"/>
    <w:next w:val="798"/>
    <w:link w:val="1032"/>
    <w:uiPriority w:val="0"/>
    <w:qFormat/>
    <w:pPr>
      <w:keepLines/>
      <w:keepNext/>
      <w:spacing w:before="480"/>
      <w:outlineLvl w:val="0"/>
    </w:pPr>
    <w:rPr>
      <w:rFonts w:asciiTheme="majorHAnsi" w:hAnsiTheme="majorHAnsi" w:eastAsiaTheme="majorEastAsia" w:cstheme="majorBidi"/>
      <w:b/>
      <w:bCs/>
      <w:color w:val="376092" w:themeColor="accent1" w:themeShade="BF"/>
      <w:sz w:val="28"/>
      <w:szCs w:val="28"/>
    </w:rPr>
  </w:style>
  <w:style w:type="paragraph" w:styleId="800">
    <w:name w:val="Heading 2"/>
    <w:basedOn w:val="798"/>
    <w:next w:val="798"/>
    <w:link w:val="1015"/>
    <w:uiPriority w:val="0"/>
    <w:qFormat/>
    <w:pPr>
      <w:ind w:right="-1"/>
      <w:jc w:val="center"/>
      <w:keepNext/>
      <w:tabs>
        <w:tab w:val="left" w:pos="1701" w:leader="none"/>
      </w:tabs>
      <w:outlineLvl w:val="1"/>
    </w:pPr>
    <w:rPr>
      <w:rFonts w:ascii="Times New Roman" w:hAnsi="Times New Roman" w:cs="Times New Roman"/>
      <w:b/>
      <w:color w:val="000000"/>
      <w:szCs w:val="20"/>
    </w:rPr>
  </w:style>
  <w:style w:type="paragraph" w:styleId="801">
    <w:name w:val="Heading 3"/>
    <w:basedOn w:val="798"/>
    <w:next w:val="798"/>
    <w:link w:val="1077"/>
    <w:uiPriority w:val="9"/>
    <w:semiHidden/>
    <w:unhideWhenUsed/>
    <w:qFormat/>
    <w:pPr>
      <w:keepLines/>
      <w:keepNext/>
      <w:spacing w:before="40" w:line="259" w:lineRule="auto"/>
      <w:outlineLvl w:val="2"/>
    </w:pPr>
    <w:rPr>
      <w:rFonts w:asciiTheme="majorHAnsi" w:hAnsiTheme="majorHAnsi" w:eastAsiaTheme="majorEastAsia" w:cstheme="majorBidi"/>
      <w:color w:val="254061" w:themeColor="accent1" w:themeShade="80"/>
      <w:lang w:eastAsia="en-US"/>
    </w:rPr>
  </w:style>
  <w:style w:type="paragraph" w:styleId="802">
    <w:name w:val="Heading 4"/>
    <w:basedOn w:val="798"/>
    <w:next w:val="798"/>
    <w:link w:val="1027"/>
    <w:uiPriority w:val="0"/>
    <w:semiHidden/>
    <w:unhideWhenUsed/>
    <w:qFormat/>
    <w:pPr>
      <w:keepLines/>
      <w:keepNext/>
      <w:spacing w:before="40"/>
      <w:outlineLvl w:val="3"/>
    </w:pPr>
    <w:rPr>
      <w:rFonts w:asciiTheme="majorHAnsi" w:hAnsiTheme="majorHAnsi" w:eastAsiaTheme="majorEastAsia" w:cstheme="majorBidi"/>
      <w:i/>
      <w:iCs/>
      <w:color w:val="376092" w:themeColor="accent1" w:themeShade="BF"/>
    </w:rPr>
  </w:style>
  <w:style w:type="paragraph" w:styleId="803">
    <w:name w:val="Heading 5"/>
    <w:basedOn w:val="798"/>
    <w:next w:val="798"/>
    <w:link w:val="873"/>
    <w:uiPriority w:val="9"/>
    <w:unhideWhenUsed/>
    <w:qFormat/>
    <w:pPr>
      <w:keepLines/>
      <w:keepNext/>
      <w:spacing w:before="320" w:after="200"/>
      <w:outlineLvl w:val="4"/>
    </w:pPr>
    <w:rPr>
      <w:rFonts w:ascii="Arial" w:hAnsi="Arial" w:eastAsia="Arial" w:cs="Arial"/>
      <w:b/>
      <w:bCs/>
    </w:rPr>
  </w:style>
  <w:style w:type="paragraph" w:styleId="804">
    <w:name w:val="Heading 6"/>
    <w:basedOn w:val="798"/>
    <w:next w:val="798"/>
    <w:link w:val="1078"/>
    <w:uiPriority w:val="9"/>
    <w:semiHidden/>
    <w:unhideWhenUsed/>
    <w:qFormat/>
    <w:pPr>
      <w:keepLines/>
      <w:keepNext/>
      <w:spacing w:before="40" w:line="259" w:lineRule="auto"/>
      <w:outlineLvl w:val="5"/>
    </w:pPr>
    <w:rPr>
      <w:rFonts w:asciiTheme="majorHAnsi" w:hAnsiTheme="majorHAnsi" w:eastAsiaTheme="majorEastAsia" w:cstheme="majorBidi"/>
      <w:color w:val="254061" w:themeColor="accent1" w:themeShade="80"/>
      <w:sz w:val="22"/>
      <w:szCs w:val="22"/>
      <w:lang w:eastAsia="en-US"/>
    </w:rPr>
  </w:style>
  <w:style w:type="paragraph" w:styleId="805">
    <w:name w:val="Heading 7"/>
    <w:basedOn w:val="798"/>
    <w:next w:val="798"/>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76"/>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77"/>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tblPr>
      <w:tblCellMar>
        <w:left w:w="108" w:type="dxa"/>
        <w:top w:w="0" w:type="dxa"/>
        <w:right w:w="108" w:type="dxa"/>
        <w:bottom w:w="0" w:type="dxa"/>
      </w:tblCellMar>
    </w:tblPr>
  </w:style>
  <w:style w:type="character" w:styleId="810">
    <w:name w:val="endnote reference"/>
    <w:basedOn w:val="808"/>
    <w:uiPriority w:val="99"/>
    <w:semiHidden/>
    <w:unhideWhenUsed/>
    <w:qFormat/>
    <w:rPr>
      <w:vertAlign w:val="superscript"/>
    </w:rPr>
  </w:style>
  <w:style w:type="character" w:styleId="811">
    <w:name w:val="Strong"/>
    <w:basedOn w:val="808"/>
    <w:uiPriority w:val="22"/>
    <w:qFormat/>
    <w:rPr>
      <w:b/>
      <w:bCs/>
    </w:rPr>
  </w:style>
  <w:style w:type="character" w:styleId="812">
    <w:name w:val="annotation reference"/>
    <w:basedOn w:val="808"/>
    <w:uiPriority w:val="0"/>
    <w:unhideWhenUsed/>
    <w:qFormat/>
    <w:rPr>
      <w:sz w:val="16"/>
      <w:szCs w:val="16"/>
    </w:rPr>
  </w:style>
  <w:style w:type="character" w:styleId="813">
    <w:name w:val="FollowedHyperlink"/>
    <w:basedOn w:val="808"/>
    <w:uiPriority w:val="0"/>
    <w:semiHidden/>
    <w:unhideWhenUsed/>
    <w:qFormat/>
    <w:rPr>
      <w:color w:val="800080" w:themeColor="followedHyperlink"/>
      <w:u w:val="single"/>
      <w14:textFill>
        <w14:solidFill>
          <w14:schemeClr w14:val="folHlink"/>
        </w14:solidFill>
      </w14:textFill>
    </w:rPr>
  </w:style>
  <w:style w:type="character" w:styleId="814">
    <w:name w:val="Emphasis"/>
    <w:basedOn w:val="808"/>
    <w:uiPriority w:val="0"/>
    <w:qFormat/>
    <w:rPr>
      <w:i/>
      <w:iCs/>
    </w:rPr>
  </w:style>
  <w:style w:type="character" w:styleId="815">
    <w:name w:val="footnote reference"/>
    <w:basedOn w:val="808"/>
    <w:uiPriority w:val="99"/>
    <w:unhideWhenUsed/>
    <w:qFormat/>
    <w:rPr>
      <w:vertAlign w:val="superscript"/>
    </w:rPr>
  </w:style>
  <w:style w:type="character" w:styleId="816">
    <w:name w:val="Hyperlink"/>
    <w:uiPriority w:val="99"/>
    <w:qFormat/>
    <w:rPr>
      <w:color w:val="000080"/>
      <w:u w:val="single"/>
    </w:rPr>
  </w:style>
  <w:style w:type="paragraph" w:styleId="817">
    <w:name w:val="toc 2"/>
    <w:basedOn w:val="798"/>
    <w:next w:val="798"/>
    <w:uiPriority w:val="39"/>
    <w:unhideWhenUsed/>
    <w:qFormat/>
    <w:pPr>
      <w:ind w:left="283"/>
      <w:spacing w:after="57"/>
    </w:pPr>
  </w:style>
  <w:style w:type="paragraph" w:styleId="818">
    <w:name w:val="toc 9"/>
    <w:basedOn w:val="798"/>
    <w:next w:val="798"/>
    <w:uiPriority w:val="39"/>
    <w:unhideWhenUsed/>
    <w:qFormat/>
    <w:pPr>
      <w:ind w:left="2268"/>
      <w:spacing w:after="57"/>
    </w:pPr>
  </w:style>
  <w:style w:type="paragraph" w:styleId="819">
    <w:name w:val="Body Text"/>
    <w:basedOn w:val="798"/>
    <w:link w:val="1041"/>
    <w:uiPriority w:val="0"/>
    <w:unhideWhenUsed/>
    <w:qFormat/>
    <w:pPr>
      <w:spacing w:before="100" w:beforeAutospacing="1" w:after="100" w:afterAutospacing="1"/>
    </w:pPr>
    <w:rPr>
      <w:rFonts w:ascii="Times New Roman" w:hAnsi="Times New Roman" w:eastAsia="Times New Roman" w:cs="Times New Roman"/>
    </w:rPr>
  </w:style>
  <w:style w:type="paragraph" w:styleId="820">
    <w:name w:val="toc 6"/>
    <w:basedOn w:val="798"/>
    <w:next w:val="798"/>
    <w:uiPriority w:val="39"/>
    <w:unhideWhenUsed/>
    <w:qFormat/>
    <w:pPr>
      <w:ind w:left="1417"/>
      <w:spacing w:after="57"/>
    </w:pPr>
  </w:style>
  <w:style w:type="paragraph" w:styleId="821">
    <w:name w:val="annotation text"/>
    <w:basedOn w:val="798"/>
    <w:link w:val="1025"/>
    <w:uiPriority w:val="0"/>
    <w:unhideWhenUsed/>
    <w:rPr>
      <w:sz w:val="20"/>
      <w:szCs w:val="20"/>
    </w:rPr>
  </w:style>
  <w:style w:type="paragraph" w:styleId="822">
    <w:name w:val="toc 5"/>
    <w:basedOn w:val="798"/>
    <w:next w:val="798"/>
    <w:uiPriority w:val="39"/>
    <w:unhideWhenUsed/>
    <w:qFormat/>
    <w:pPr>
      <w:ind w:left="1134"/>
      <w:spacing w:after="57"/>
    </w:pPr>
  </w:style>
  <w:style w:type="paragraph" w:styleId="823">
    <w:name w:val="table of figures"/>
    <w:basedOn w:val="798"/>
    <w:next w:val="798"/>
    <w:uiPriority w:val="99"/>
    <w:unhideWhenUsed/>
    <w:qFormat/>
  </w:style>
  <w:style w:type="paragraph" w:styleId="824">
    <w:name w:val="Title"/>
    <w:basedOn w:val="798"/>
    <w:next w:val="798"/>
    <w:link w:val="1030"/>
    <w:uiPriority w:val="0"/>
    <w:pPr>
      <w:contextualSpacing/>
      <w:spacing w:after="300"/>
      <w:pBdr>
        <w:bottom w:val="single" w:color="4F81BD" w:themeColor="accent1" w:sz="8" w:space="4"/>
      </w:pBdr>
    </w:pPr>
    <w:rPr>
      <w:rFonts w:asciiTheme="majorHAnsi" w:hAnsiTheme="majorHAnsi" w:eastAsiaTheme="majorEastAsia" w:cstheme="majorBidi"/>
      <w:color w:val="17375e" w:themeColor="text2" w:themeShade="BF"/>
      <w:spacing w:val="5"/>
      <w:sz w:val="52"/>
      <w:szCs w:val="52"/>
    </w:rPr>
  </w:style>
  <w:style w:type="paragraph" w:styleId="825">
    <w:name w:val="List Bullet 5"/>
    <w:basedOn w:val="798"/>
    <w:uiPriority w:val="0"/>
    <w:qFormat/>
    <w:pPr>
      <w:numPr>
        <w:ilvl w:val="0"/>
        <w:numId w:val="1"/>
      </w:numPr>
      <w:contextualSpacing/>
    </w:pPr>
  </w:style>
  <w:style w:type="paragraph" w:styleId="826">
    <w:name w:val="endnote text"/>
    <w:basedOn w:val="798"/>
    <w:link w:val="1012"/>
    <w:uiPriority w:val="99"/>
    <w:semiHidden/>
    <w:unhideWhenUsed/>
    <w:qFormat/>
    <w:rPr>
      <w:sz w:val="20"/>
    </w:rPr>
  </w:style>
  <w:style w:type="paragraph" w:styleId="827">
    <w:name w:val="Normal (Web)"/>
    <w:basedOn w:val="798"/>
    <w:uiPriority w:val="99"/>
    <w:qFormat/>
    <w:pPr>
      <w:spacing w:before="100" w:beforeAutospacing="1" w:after="100" w:afterAutospacing="1"/>
    </w:pPr>
    <w:rPr>
      <w:rFonts w:ascii="Times New Roman" w:hAnsi="Times New Roman" w:cs="Times New Roman"/>
    </w:rPr>
  </w:style>
  <w:style w:type="paragraph" w:styleId="828">
    <w:name w:val="toc 4"/>
    <w:basedOn w:val="798"/>
    <w:next w:val="798"/>
    <w:uiPriority w:val="39"/>
    <w:unhideWhenUsed/>
    <w:qFormat/>
    <w:pPr>
      <w:ind w:left="850"/>
      <w:spacing w:after="57"/>
    </w:pPr>
  </w:style>
  <w:style w:type="paragraph" w:styleId="829">
    <w:name w:val="toc 8"/>
    <w:basedOn w:val="798"/>
    <w:next w:val="798"/>
    <w:uiPriority w:val="39"/>
    <w:unhideWhenUsed/>
    <w:qFormat/>
    <w:pPr>
      <w:ind w:left="1984"/>
      <w:spacing w:after="57"/>
    </w:pPr>
  </w:style>
  <w:style w:type="paragraph" w:styleId="830">
    <w:name w:val="Header"/>
    <w:basedOn w:val="798"/>
    <w:link w:val="1023"/>
    <w:uiPriority w:val="0"/>
    <w:qFormat/>
    <w:pPr>
      <w:tabs>
        <w:tab w:val="center" w:pos="4252" w:leader="none"/>
        <w:tab w:val="right" w:pos="8504" w:leader="none"/>
      </w:tabs>
    </w:pPr>
  </w:style>
  <w:style w:type="paragraph" w:styleId="831">
    <w:name w:val="annotation subject"/>
    <w:basedOn w:val="821"/>
    <w:next w:val="821"/>
    <w:link w:val="1026"/>
    <w:uiPriority w:val="0"/>
    <w:semiHidden/>
    <w:unhideWhenUsed/>
    <w:qFormat/>
    <w:rPr>
      <w:b/>
      <w:bCs/>
    </w:rPr>
  </w:style>
  <w:style w:type="paragraph" w:styleId="832">
    <w:name w:val="Footer"/>
    <w:basedOn w:val="798"/>
    <w:link w:val="1024"/>
    <w:uiPriority w:val="99"/>
    <w:qFormat/>
    <w:pPr>
      <w:tabs>
        <w:tab w:val="center" w:pos="4252" w:leader="none"/>
        <w:tab w:val="right" w:pos="8504" w:leader="none"/>
      </w:tabs>
    </w:pPr>
  </w:style>
  <w:style w:type="paragraph" w:styleId="833">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4">
    <w:name w:val="toc 7"/>
    <w:basedOn w:val="798"/>
    <w:next w:val="798"/>
    <w:uiPriority w:val="39"/>
    <w:unhideWhenUsed/>
    <w:qFormat/>
    <w:pPr>
      <w:ind w:left="1701"/>
      <w:spacing w:after="57"/>
    </w:pPr>
  </w:style>
  <w:style w:type="paragraph" w:styleId="835">
    <w:name w:val="toc 3"/>
    <w:basedOn w:val="798"/>
    <w:next w:val="798"/>
    <w:uiPriority w:val="39"/>
    <w:unhideWhenUsed/>
    <w:qFormat/>
    <w:pPr>
      <w:ind w:left="567"/>
      <w:spacing w:after="57"/>
    </w:pPr>
  </w:style>
  <w:style w:type="paragraph" w:styleId="836">
    <w:name w:val="Balloon Text"/>
    <w:basedOn w:val="798"/>
    <w:link w:val="1014"/>
    <w:uiPriority w:val="99"/>
    <w:qFormat/>
    <w:rPr>
      <w:rFonts w:ascii="Tahoma" w:hAnsi="Tahoma"/>
      <w:sz w:val="16"/>
      <w:szCs w:val="16"/>
    </w:rPr>
  </w:style>
  <w:style w:type="paragraph" w:styleId="837">
    <w:name w:val="Subtitle"/>
    <w:basedOn w:val="798"/>
    <w:next w:val="798"/>
    <w:link w:val="880"/>
    <w:uiPriority w:val="11"/>
    <w:qFormat/>
    <w:pPr>
      <w:spacing w:before="200" w:after="200"/>
    </w:pPr>
  </w:style>
  <w:style w:type="paragraph" w:styleId="838">
    <w:name w:val="footnote text"/>
    <w:basedOn w:val="798"/>
    <w:link w:val="1011"/>
    <w:uiPriority w:val="99"/>
    <w:semiHidden/>
    <w:unhideWhenUsed/>
    <w:qFormat/>
    <w:pPr>
      <w:spacing w:after="40"/>
    </w:pPr>
    <w:rPr>
      <w:sz w:val="18"/>
    </w:rPr>
  </w:style>
  <w:style w:type="paragraph" w:styleId="839">
    <w:name w:val="toc 1"/>
    <w:basedOn w:val="798"/>
    <w:next w:val="798"/>
    <w:uiPriority w:val="39"/>
    <w:unhideWhenUsed/>
    <w:qFormat/>
    <w:pPr>
      <w:spacing w:after="100"/>
      <w:tabs>
        <w:tab w:val="left" w:pos="426" w:leader="none"/>
        <w:tab w:val="right" w:pos="9628" w:leader="dot"/>
      </w:tabs>
    </w:pPr>
    <w:rPr>
      <w:rFonts w:ascii="Arial" w:hAnsi="Arial" w:eastAsia="Times New Roman"/>
      <w:sz w:val="20"/>
    </w:rPr>
  </w:style>
  <w:style w:type="table" w:styleId="840">
    <w:name w:val="Table Grid"/>
    <w:basedOn w:val="809"/>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1" w:customStyle="1">
    <w:name w:val="Heading 5 Char"/>
    <w:basedOn w:val="808"/>
    <w:uiPriority w:val="9"/>
    <w:rPr>
      <w:rFonts w:ascii="Arial" w:hAnsi="Arial" w:eastAsia="Arial" w:cs="Arial"/>
      <w:b/>
      <w:bCs/>
      <w:sz w:val="24"/>
      <w:szCs w:val="24"/>
    </w:rPr>
  </w:style>
  <w:style w:type="character" w:styleId="842" w:customStyle="1">
    <w:name w:val="Heading 7 Char"/>
    <w:basedOn w:val="808"/>
    <w:uiPriority w:val="9"/>
    <w:rPr>
      <w:rFonts w:ascii="Arial" w:hAnsi="Arial" w:eastAsia="Arial" w:cs="Arial"/>
      <w:b/>
      <w:bCs/>
      <w:i/>
      <w:iCs/>
      <w:sz w:val="22"/>
      <w:szCs w:val="22"/>
    </w:rPr>
  </w:style>
  <w:style w:type="character" w:styleId="843" w:customStyle="1">
    <w:name w:val="Heading 8 Char"/>
    <w:basedOn w:val="808"/>
    <w:uiPriority w:val="9"/>
    <w:qFormat/>
    <w:rPr>
      <w:rFonts w:ascii="Arial" w:hAnsi="Arial" w:eastAsia="Arial" w:cs="Arial"/>
      <w:i/>
      <w:iCs/>
      <w:sz w:val="22"/>
      <w:szCs w:val="22"/>
    </w:rPr>
  </w:style>
  <w:style w:type="character" w:styleId="844" w:customStyle="1">
    <w:name w:val="Heading 9 Char"/>
    <w:basedOn w:val="808"/>
    <w:uiPriority w:val="9"/>
    <w:qFormat/>
    <w:rPr>
      <w:rFonts w:ascii="Arial" w:hAnsi="Arial" w:eastAsia="Arial" w:cs="Arial"/>
      <w:i/>
      <w:iCs/>
      <w:sz w:val="21"/>
      <w:szCs w:val="21"/>
    </w:rPr>
  </w:style>
  <w:style w:type="character" w:styleId="845" w:customStyle="1">
    <w:name w:val="Subtitle Char"/>
    <w:basedOn w:val="808"/>
    <w:uiPriority w:val="11"/>
    <w:qFormat/>
    <w:rPr>
      <w:sz w:val="24"/>
      <w:szCs w:val="24"/>
    </w:rPr>
  </w:style>
  <w:style w:type="character" w:styleId="846" w:customStyle="1">
    <w:name w:val="Intense Quote Char"/>
    <w:uiPriority w:val="30"/>
    <w:rPr>
      <w:i/>
    </w:rPr>
  </w:style>
  <w:style w:type="table" w:styleId="847" w:customStyle="1">
    <w:name w:val="Plain Table 1"/>
    <w:basedOn w:val="80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80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80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80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80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80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80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80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80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80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80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7 Colorful"/>
    <w:basedOn w:val="80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80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80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paragraph" w:styleId="868" w:customStyle="1">
    <w:name w:val="TOC Heading"/>
    <w:uiPriority w:val="39"/>
    <w:unhideWhenUsed/>
    <w:qFormat/>
    <w:rPr>
      <w:rFonts w:hint="default" w:ascii="Times New Roman" w:hAnsi="Times New Roman" w:eastAsia="SimSun" w:cs="Times New Roman"/>
    </w:rPr>
  </w:style>
  <w:style w:type="character" w:styleId="869" w:customStyle="1">
    <w:name w:val="Heading 1 Char"/>
    <w:basedOn w:val="808"/>
    <w:uiPriority w:val="9"/>
    <w:rPr>
      <w:rFonts w:ascii="Arial" w:hAnsi="Arial" w:eastAsia="Arial" w:cs="Arial"/>
      <w:sz w:val="40"/>
      <w:szCs w:val="40"/>
    </w:rPr>
  </w:style>
  <w:style w:type="character" w:styleId="870" w:customStyle="1">
    <w:name w:val="Heading 2 Char"/>
    <w:basedOn w:val="808"/>
    <w:uiPriority w:val="9"/>
    <w:rPr>
      <w:rFonts w:ascii="Arial" w:hAnsi="Arial" w:eastAsia="Arial" w:cs="Arial"/>
      <w:sz w:val="34"/>
    </w:rPr>
  </w:style>
  <w:style w:type="character" w:styleId="871" w:customStyle="1">
    <w:name w:val="Heading 3 Char"/>
    <w:basedOn w:val="808"/>
    <w:uiPriority w:val="9"/>
    <w:rPr>
      <w:rFonts w:ascii="Arial" w:hAnsi="Arial" w:eastAsia="Arial" w:cs="Arial"/>
      <w:sz w:val="30"/>
      <w:szCs w:val="30"/>
    </w:rPr>
  </w:style>
  <w:style w:type="character" w:styleId="872" w:customStyle="1">
    <w:name w:val="Heading 4 Char"/>
    <w:basedOn w:val="808"/>
    <w:uiPriority w:val="9"/>
    <w:rPr>
      <w:rFonts w:ascii="Arial" w:hAnsi="Arial" w:eastAsia="Arial" w:cs="Arial"/>
      <w:b/>
      <w:bCs/>
      <w:sz w:val="26"/>
      <w:szCs w:val="26"/>
    </w:rPr>
  </w:style>
  <w:style w:type="character" w:styleId="873" w:customStyle="1">
    <w:name w:val="Título 5 Char"/>
    <w:basedOn w:val="808"/>
    <w:link w:val="803"/>
    <w:uiPriority w:val="9"/>
    <w:rPr>
      <w:rFonts w:ascii="Arial" w:hAnsi="Arial" w:eastAsia="Arial" w:cs="Arial"/>
      <w:b/>
      <w:bCs/>
      <w:sz w:val="24"/>
      <w:szCs w:val="24"/>
    </w:rPr>
  </w:style>
  <w:style w:type="character" w:styleId="874" w:customStyle="1">
    <w:name w:val="Heading 6 Char"/>
    <w:basedOn w:val="808"/>
    <w:uiPriority w:val="9"/>
    <w:rPr>
      <w:rFonts w:ascii="Arial" w:hAnsi="Arial" w:eastAsia="Arial" w:cs="Arial"/>
      <w:b/>
      <w:bCs/>
      <w:sz w:val="22"/>
      <w:szCs w:val="22"/>
    </w:rPr>
  </w:style>
  <w:style w:type="character" w:styleId="875" w:customStyle="1">
    <w:name w:val="Título 7 Char"/>
    <w:basedOn w:val="808"/>
    <w:link w:val="805"/>
    <w:uiPriority w:val="9"/>
    <w:qFormat/>
    <w:rPr>
      <w:rFonts w:ascii="Arial" w:hAnsi="Arial" w:eastAsia="Arial" w:cs="Arial"/>
      <w:b/>
      <w:bCs/>
      <w:i/>
      <w:iCs/>
      <w:sz w:val="22"/>
      <w:szCs w:val="22"/>
    </w:rPr>
  </w:style>
  <w:style w:type="character" w:styleId="876" w:customStyle="1">
    <w:name w:val="Título 8 Char"/>
    <w:basedOn w:val="808"/>
    <w:link w:val="806"/>
    <w:uiPriority w:val="9"/>
    <w:rPr>
      <w:rFonts w:ascii="Arial" w:hAnsi="Arial" w:eastAsia="Arial" w:cs="Arial"/>
      <w:i/>
      <w:iCs/>
      <w:sz w:val="22"/>
      <w:szCs w:val="22"/>
    </w:rPr>
  </w:style>
  <w:style w:type="character" w:styleId="877" w:customStyle="1">
    <w:name w:val="Título 9 Char"/>
    <w:basedOn w:val="808"/>
    <w:link w:val="807"/>
    <w:uiPriority w:val="9"/>
    <w:rPr>
      <w:rFonts w:ascii="Arial" w:hAnsi="Arial" w:eastAsia="Arial" w:cs="Arial"/>
      <w:i/>
      <w:iCs/>
      <w:sz w:val="21"/>
      <w:szCs w:val="21"/>
    </w:rPr>
  </w:style>
  <w:style w:type="paragraph" w:styleId="878">
    <w:name w:val="No Spacing"/>
    <w:uiPriority w:val="1"/>
    <w:qFormat/>
    <w:rPr>
      <w:rFonts w:hint="default" w:ascii="Times New Roman" w:hAnsi="Times New Roman" w:cs="Times New Roman" w:eastAsiaTheme="minorEastAsia"/>
      <w:lang w:val="pt-BR" w:eastAsia="ja-JP" w:bidi="ar-SA"/>
    </w:rPr>
  </w:style>
  <w:style w:type="character" w:styleId="879" w:customStyle="1">
    <w:name w:val="Title Char"/>
    <w:basedOn w:val="808"/>
    <w:uiPriority w:val="10"/>
    <w:qFormat/>
    <w:rPr>
      <w:sz w:val="48"/>
      <w:szCs w:val="48"/>
    </w:rPr>
  </w:style>
  <w:style w:type="character" w:styleId="880" w:customStyle="1">
    <w:name w:val="Subtítulo Char"/>
    <w:basedOn w:val="808"/>
    <w:link w:val="837"/>
    <w:uiPriority w:val="11"/>
    <w:qFormat/>
    <w:rPr>
      <w:sz w:val="24"/>
      <w:szCs w:val="24"/>
    </w:rPr>
  </w:style>
  <w:style w:type="paragraph" w:styleId="881">
    <w:name w:val="Intense Quote"/>
    <w:basedOn w:val="798"/>
    <w:next w:val="798"/>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Citação Intensa Char"/>
    <w:link w:val="881"/>
    <w:uiPriority w:val="30"/>
    <w:rPr>
      <w:i/>
    </w:rPr>
  </w:style>
  <w:style w:type="character" w:styleId="883" w:customStyle="1">
    <w:name w:val="Header Char"/>
    <w:basedOn w:val="808"/>
    <w:uiPriority w:val="99"/>
  </w:style>
  <w:style w:type="character" w:styleId="884" w:customStyle="1">
    <w:name w:val="Footer Char"/>
    <w:basedOn w:val="808"/>
    <w:uiPriority w:val="99"/>
  </w:style>
  <w:style w:type="character" w:styleId="885" w:customStyle="1">
    <w:name w:val="Caption Char"/>
    <w:uiPriority w:val="99"/>
  </w:style>
  <w:style w:type="table" w:styleId="886" w:customStyle="1">
    <w:name w:val="Table Grid Light"/>
    <w:basedOn w:val="80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7" w:customStyle="1">
    <w:name w:val="Simples Tabela 11"/>
    <w:basedOn w:val="809"/>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Simples Tabela 21"/>
    <w:basedOn w:val="80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Simples Tabela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Tabela Simples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Tabela Simples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Tabela de Grade 1 Clara1"/>
    <w:basedOn w:val="809"/>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809"/>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809"/>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809"/>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809"/>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Tabela de Grade 21"/>
    <w:basedOn w:val="809"/>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809"/>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Tabela de Grade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Tabela de Grade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8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basedOn w:val="8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basedOn w:val="8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basedOn w:val="8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basedOn w:val="8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basedOn w:val="8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Tabela de Grade 5 Escura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basedOn w:val="80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Tabela de Grade 6 Colorida1"/>
    <w:basedOn w:val="80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8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8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1" w:customStyle="1">
    <w:name w:val="Grid Table 6 Colorful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8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basedOn w:val="8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Tabela de Grade 7 Colorida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8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809"/>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8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809"/>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8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8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Tabela de Lista 1 Clara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8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8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8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8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8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809"/>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Tabela de Lista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8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basedOn w:val="809"/>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basedOn w:val="809"/>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basedOn w:val="809"/>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basedOn w:val="8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basedOn w:val="809"/>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Tabela de Lista 31"/>
    <w:basedOn w:val="80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8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809"/>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8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809"/>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8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8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Tabela de Lista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8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basedOn w:val="8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basedOn w:val="8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basedOn w:val="8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basedOn w:val="8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basedOn w:val="8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Tabela de Lista 5 Escura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8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Tabela de Lista 6 Colorida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8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basedOn w:val="8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basedOn w:val="8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basedOn w:val="8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basedOn w:val="8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basedOn w:val="8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Tabela de Lista 7 Colorida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8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8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8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8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8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8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Texto de nota de rodapé Char"/>
    <w:link w:val="838"/>
    <w:uiPriority w:val="99"/>
    <w:qFormat/>
    <w:rPr>
      <w:sz w:val="18"/>
    </w:rPr>
  </w:style>
  <w:style w:type="character" w:styleId="1012" w:customStyle="1">
    <w:name w:val="Texto de nota de fim Char"/>
    <w:link w:val="826"/>
    <w:uiPriority w:val="99"/>
    <w:qFormat/>
    <w:rPr>
      <w:sz w:val="20"/>
    </w:rPr>
  </w:style>
  <w:style w:type="paragraph" w:styleId="1013">
    <w:name w:val="List Paragraph"/>
    <w:basedOn w:val="798"/>
    <w:link w:val="1076"/>
    <w:uiPriority w:val="34"/>
    <w:qFormat/>
    <w:pPr>
      <w:contextualSpacing/>
      <w:ind w:left="720"/>
    </w:pPr>
  </w:style>
  <w:style w:type="character" w:styleId="1014" w:customStyle="1">
    <w:name w:val="Texto de balão Char"/>
    <w:link w:val="836"/>
    <w:uiPriority w:val="99"/>
    <w:qFormat/>
    <w:rPr>
      <w:rFonts w:ascii="Tahoma" w:hAnsi="Tahoma" w:cs="Tahoma"/>
      <w:sz w:val="16"/>
      <w:szCs w:val="16"/>
    </w:rPr>
  </w:style>
  <w:style w:type="character" w:styleId="1015" w:customStyle="1">
    <w:name w:val="Título 2 Char"/>
    <w:link w:val="800"/>
    <w:uiPriority w:val="0"/>
    <w:qFormat/>
    <w:rPr>
      <w:b/>
      <w:color w:val="000000"/>
      <w:sz w:val="24"/>
    </w:rPr>
  </w:style>
  <w:style w:type="paragraph" w:styleId="1016" w:customStyle="1">
    <w:name w:val="Nível 2"/>
    <w:basedOn w:val="798"/>
    <w:next w:val="798"/>
    <w:uiPriority w:val="0"/>
    <w:qFormat/>
    <w:pPr>
      <w:jc w:val="both"/>
      <w:spacing w:after="120"/>
    </w:pPr>
    <w:rPr>
      <w:rFonts w:ascii="Arial" w:hAnsi="Arial" w:cs="Times New Roman"/>
      <w:b/>
      <w:szCs w:val="20"/>
    </w:rPr>
  </w:style>
  <w:style w:type="character" w:styleId="1017" w:customStyle="1">
    <w:name w:val="normal__char1"/>
    <w:uiPriority w:val="0"/>
    <w:qFormat/>
    <w:rPr>
      <w:rFonts w:hint="default" w:ascii="Arial" w:hAnsi="Arial" w:cs="Arial"/>
      <w:sz w:val="24"/>
      <w:szCs w:val="24"/>
      <w:u w:val="none"/>
    </w:rPr>
  </w:style>
  <w:style w:type="character" w:styleId="1018" w:customStyle="1">
    <w:name w:val="apple-style-span"/>
    <w:basedOn w:val="808"/>
    <w:uiPriority w:val="0"/>
    <w:qFormat/>
  </w:style>
  <w:style w:type="paragraph" w:styleId="1019">
    <w:name w:val="Quote"/>
    <w:basedOn w:val="798"/>
    <w:next w:val="798"/>
    <w:link w:val="1020"/>
    <w:uiPriority w:val="0"/>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20" w:customStyle="1">
    <w:name w:val="Citação Char"/>
    <w:link w:val="1019"/>
    <w:uiPriority w:val="0"/>
    <w:qFormat/>
    <w:rPr>
      <w:rFonts w:ascii="Arial" w:hAnsi="Arial" w:eastAsia="Calibri" w:cs="Tahoma"/>
      <w:i/>
      <w:iCs/>
      <w:color w:val="000000"/>
      <w:szCs w:val="24"/>
      <w:shd w:val="clear" w:color="auto" w:fill="ffffcc"/>
    </w:rPr>
  </w:style>
  <w:style w:type="paragraph" w:styleId="1021" w:customStyle="1">
    <w:name w:val="Nota explicativa"/>
    <w:basedOn w:val="1019"/>
    <w:link w:val="1022"/>
    <w:uiPriority w:val="0"/>
    <w:qFormat/>
    <w:rPr>
      <w:szCs w:val="20"/>
    </w:rPr>
  </w:style>
  <w:style w:type="character" w:styleId="1022" w:customStyle="1">
    <w:name w:val="Nota explicativa Char"/>
    <w:basedOn w:val="1020"/>
    <w:link w:val="1021"/>
    <w:uiPriority w:val="0"/>
    <w:qFormat/>
    <w:rPr>
      <w:rFonts w:ascii="Arial" w:hAnsi="Arial" w:eastAsia="Calibri" w:cs="Tahoma"/>
      <w:color w:val="000000"/>
      <w:szCs w:val="24"/>
      <w:shd w:val="clear" w:color="auto" w:fill="ffffcc"/>
    </w:rPr>
  </w:style>
  <w:style w:type="character" w:styleId="1023" w:customStyle="1">
    <w:name w:val="Cabeçalho Char"/>
    <w:link w:val="830"/>
    <w:uiPriority w:val="0"/>
    <w:qFormat/>
    <w:rPr>
      <w:rFonts w:ascii="Ecofont_Spranq_eco_Sans" w:hAnsi="Ecofont_Spranq_eco_Sans" w:cs="Tahoma"/>
      <w:sz w:val="24"/>
      <w:szCs w:val="24"/>
    </w:rPr>
  </w:style>
  <w:style w:type="character" w:styleId="1024" w:customStyle="1">
    <w:name w:val="Rodapé Char"/>
    <w:link w:val="832"/>
    <w:uiPriority w:val="99"/>
    <w:qFormat/>
    <w:rPr>
      <w:rFonts w:ascii="Ecofont_Spranq_eco_Sans" w:hAnsi="Ecofont_Spranq_eco_Sans" w:cs="Tahoma"/>
      <w:sz w:val="24"/>
      <w:szCs w:val="24"/>
    </w:rPr>
  </w:style>
  <w:style w:type="character" w:styleId="1025" w:customStyle="1">
    <w:name w:val="Texto de comentário Char"/>
    <w:basedOn w:val="808"/>
    <w:link w:val="821"/>
    <w:uiPriority w:val="0"/>
    <w:qFormat/>
    <w:rPr>
      <w:rFonts w:ascii="Ecofont_Spranq_eco_Sans" w:hAnsi="Ecofont_Spranq_eco_Sans" w:cs="Tahoma"/>
      <w:lang w:eastAsia="pt-BR"/>
    </w:rPr>
  </w:style>
  <w:style w:type="character" w:styleId="1026" w:customStyle="1">
    <w:name w:val="Assunto do comentário Char"/>
    <w:basedOn w:val="1025"/>
    <w:link w:val="831"/>
    <w:uiPriority w:val="0"/>
    <w:semiHidden/>
    <w:qFormat/>
    <w:rPr>
      <w:rFonts w:ascii="Ecofont_Spranq_eco_Sans" w:hAnsi="Ecofont_Spranq_eco_Sans" w:cs="Tahoma"/>
      <w:b/>
      <w:bCs/>
      <w:lang w:eastAsia="pt-BR"/>
    </w:rPr>
  </w:style>
  <w:style w:type="character" w:styleId="1027" w:customStyle="1">
    <w:name w:val="Título 4 Char"/>
    <w:basedOn w:val="808"/>
    <w:link w:val="802"/>
    <w:uiPriority w:val="0"/>
    <w:qFormat/>
    <w:rPr>
      <w:rFonts w:asciiTheme="majorHAnsi" w:hAnsiTheme="majorHAnsi" w:eastAsiaTheme="majorEastAsia" w:cstheme="majorBidi"/>
      <w:i/>
      <w:iCs/>
      <w:color w:val="376092" w:themeColor="accent1" w:themeShade="BF"/>
      <w:sz w:val="24"/>
      <w:szCs w:val="24"/>
      <w:lang w:eastAsia="pt-BR"/>
    </w:rPr>
  </w:style>
  <w:style w:type="paragraph" w:styleId="1028" w:customStyle="1">
    <w:name w:val="Nivel 01"/>
    <w:basedOn w:val="799"/>
    <w:next w:val="798"/>
    <w:link w:val="1031"/>
    <w:uiPriority w:val="0"/>
    <w:qFormat/>
    <w:pPr>
      <w:numPr>
        <w:ilvl w:val="0"/>
        <w:numId w:val="2"/>
      </w:numPr>
      <w:jc w:val="both"/>
      <w:spacing w:before="288" w:after="288" w:line="312" w:lineRule="auto"/>
      <w:tabs>
        <w:tab w:val="left" w:pos="567" w:leader="none"/>
      </w:tabs>
    </w:pPr>
    <w:rPr>
      <w:rFonts w:ascii="Arial" w:hAnsi="Arial" w:cs="Arial"/>
      <w:color w:val="auto"/>
      <w:sz w:val="20"/>
      <w:szCs w:val="20"/>
    </w:rPr>
  </w:style>
  <w:style w:type="paragraph" w:styleId="1029" w:customStyle="1">
    <w:name w:val="Nivel_01_Titulo"/>
    <w:basedOn w:val="1028"/>
    <w:link w:val="1033"/>
    <w:uiPriority w:val="0"/>
    <w:qFormat/>
    <w:pPr>
      <w:jc w:val="left"/>
    </w:pPr>
    <w:rPr>
      <w:rFonts w:cstheme="majorBidi"/>
      <w:color w:val="000000" w:themeColor="text1"/>
      <w:spacing w:val="5"/>
      <w:sz w:val="52"/>
      <w:szCs w:val="52"/>
      <w14:textFill>
        <w14:solidFill>
          <w14:schemeClr w14:val="tx1"/>
        </w14:solidFill>
      </w14:textFill>
    </w:rPr>
  </w:style>
  <w:style w:type="character" w:styleId="1030" w:customStyle="1">
    <w:name w:val="Título Char"/>
    <w:basedOn w:val="808"/>
    <w:link w:val="824"/>
    <w:uiPriority w:val="0"/>
    <w:qFormat/>
    <w:rPr>
      <w:rFonts w:asciiTheme="majorHAnsi" w:hAnsiTheme="majorHAnsi" w:eastAsiaTheme="majorEastAsia" w:cstheme="majorBidi"/>
      <w:color w:val="17375e" w:themeColor="text2" w:themeShade="BF"/>
      <w:spacing w:val="5"/>
      <w:sz w:val="52"/>
      <w:szCs w:val="52"/>
      <w:lang w:eastAsia="pt-BR"/>
    </w:rPr>
  </w:style>
  <w:style w:type="character" w:styleId="1031" w:customStyle="1">
    <w:name w:val="Nivel 01 Char"/>
    <w:basedOn w:val="1030"/>
    <w:link w:val="1028"/>
    <w:uiPriority w:val="0"/>
    <w:qFormat/>
    <w:rPr>
      <w:rFonts w:ascii="Arial" w:hAnsi="Arial" w:cs="Arial" w:eastAsiaTheme="majorEastAsia"/>
      <w:b/>
      <w:bCs/>
      <w:color w:val="17375e" w:themeColor="text2" w:themeShade="BF"/>
      <w:spacing w:val="5"/>
      <w:sz w:val="52"/>
      <w:szCs w:val="52"/>
      <w:lang w:eastAsia="pt-BR"/>
    </w:rPr>
  </w:style>
  <w:style w:type="character" w:styleId="1032" w:customStyle="1">
    <w:name w:val="Título 1 Char"/>
    <w:basedOn w:val="808"/>
    <w:link w:val="799"/>
    <w:uiPriority w:val="0"/>
    <w:qFormat/>
    <w:rPr>
      <w:rFonts w:asciiTheme="majorHAnsi" w:hAnsiTheme="majorHAnsi" w:eastAsiaTheme="majorEastAsia" w:cstheme="majorBidi"/>
      <w:b/>
      <w:bCs/>
      <w:color w:val="376092" w:themeColor="accent1" w:themeShade="BF"/>
      <w:sz w:val="28"/>
      <w:szCs w:val="28"/>
      <w:lang w:eastAsia="pt-BR"/>
    </w:rPr>
  </w:style>
  <w:style w:type="character" w:styleId="1033" w:customStyle="1">
    <w:name w:val="Nivel_01_Titulo Char"/>
    <w:basedOn w:val="1031"/>
    <w:link w:val="1029"/>
    <w:uiPriority w:val="0"/>
    <w:qFormat/>
    <w:rPr>
      <w:rFonts w:ascii="Arial" w:hAnsi="Arial" w:eastAsiaTheme="majorEastAsia" w:cstheme="majorBidi"/>
      <w:color w:val="000000" w:themeColor="text1"/>
      <w:spacing w:val="5"/>
      <w:sz w:val="52"/>
      <w:szCs w:val="52"/>
      <w:lang w:eastAsia="pt-BR"/>
      <w14:textFill>
        <w14:solidFill>
          <w14:schemeClr w14:val="tx1"/>
        </w14:solidFill>
      </w14:textFill>
    </w:rPr>
  </w:style>
  <w:style w:type="paragraph" w:styleId="1034" w:customStyle="1">
    <w:name w:val="PADRÃO"/>
    <w:uiPriority w:val="0"/>
    <w:qFormat/>
    <w:pPr>
      <w:ind w:firstLine="567"/>
      <w:jc w:val="both"/>
      <w:keepNext/>
      <w:spacing w:before="119" w:after="119" w:line="276" w:lineRule="auto"/>
      <w:shd w:val="clear" w:color="auto" w:fill="ffffff"/>
      <w:widowControl w:val="off"/>
    </w:pPr>
    <w:rPr>
      <w:rFonts w:hint="default" w:ascii="Ecofont_Spranq_eco_Sans" w:hAnsi="Ecofont_Spranq_eco_Sans" w:eastAsia="WenQuanYi Micro Hei" w:cs="Lohit Hindi"/>
      <w:szCs w:val="24"/>
      <w:lang w:val="pt-BR" w:eastAsia="zh-CN" w:bidi="hi-IN"/>
    </w:rPr>
  </w:style>
  <w:style w:type="character" w:styleId="1035" w:customStyle="1">
    <w:name w:val="Quote Char"/>
    <w:basedOn w:val="808"/>
    <w:link w:val="1036"/>
    <w:uiPriority w:val="0"/>
    <w:qFormat/>
    <w:rPr>
      <w:rFonts w:ascii="Ecofont_Spranq_eco_Sans" w:hAnsi="Ecofont_Spranq_eco_Sans" w:eastAsia="Calibri" w:cs="Tahoma"/>
      <w:i/>
      <w:iCs/>
      <w:color w:val="000000"/>
      <w:shd w:val="clear" w:color="auto" w:fill="ffffcc"/>
    </w:rPr>
  </w:style>
  <w:style w:type="paragraph" w:styleId="1036" w:customStyle="1">
    <w:name w:val="Citação1"/>
    <w:basedOn w:val="798"/>
    <w:next w:val="798"/>
    <w:link w:val="1035"/>
    <w:uiPriority w:val="0"/>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37" w:customStyle="1">
    <w:name w:val="paragraph"/>
    <w:basedOn w:val="798"/>
    <w:uiPriority w:val="0"/>
    <w:qFormat/>
    <w:pPr>
      <w:spacing w:before="100" w:beforeAutospacing="1" w:after="100" w:afterAutospacing="1"/>
    </w:pPr>
    <w:rPr>
      <w:rFonts w:ascii="Times New Roman" w:hAnsi="Times New Roman" w:eastAsia="Times New Roman" w:cs="Times New Roman"/>
    </w:rPr>
  </w:style>
  <w:style w:type="character" w:styleId="1038" w:customStyle="1">
    <w:name w:val="normaltextrun"/>
    <w:basedOn w:val="808"/>
    <w:uiPriority w:val="0"/>
    <w:qFormat/>
  </w:style>
  <w:style w:type="character" w:styleId="1039" w:customStyle="1">
    <w:name w:val="eop"/>
    <w:basedOn w:val="808"/>
    <w:uiPriority w:val="0"/>
    <w:qFormat/>
  </w:style>
  <w:style w:type="character" w:styleId="1040" w:customStyle="1">
    <w:name w:val="spellingerror"/>
    <w:basedOn w:val="808"/>
    <w:uiPriority w:val="0"/>
    <w:qFormat/>
  </w:style>
  <w:style w:type="character" w:styleId="1041" w:customStyle="1">
    <w:name w:val="Corpo de texto Char"/>
    <w:basedOn w:val="808"/>
    <w:link w:val="819"/>
    <w:uiPriority w:val="0"/>
    <w:qFormat/>
    <w:rPr>
      <w:rFonts w:eastAsia="Times New Roman"/>
      <w:sz w:val="24"/>
      <w:szCs w:val="24"/>
      <w:lang w:eastAsia="pt-BR"/>
    </w:rPr>
  </w:style>
  <w:style w:type="paragraph" w:styleId="1042" w:customStyle="1">
    <w:name w:val="Nivel1"/>
    <w:basedOn w:val="799"/>
    <w:link w:val="1043"/>
    <w:uiPriority w:val="0"/>
    <w:qFormat/>
    <w:pPr>
      <w:ind w:left="357" w:hanging="357"/>
      <w:jc w:val="both"/>
      <w:spacing w:line="276" w:lineRule="auto"/>
    </w:pPr>
    <w:rPr>
      <w:rFonts w:ascii="Arial" w:hAnsi="Arial" w:cs="Arial"/>
      <w:bCs w:val="0"/>
      <w:color w:val="000000"/>
    </w:rPr>
  </w:style>
  <w:style w:type="character" w:styleId="1043" w:customStyle="1">
    <w:name w:val="Nivel1 Char"/>
    <w:basedOn w:val="1032"/>
    <w:link w:val="1042"/>
    <w:uiPriority w:val="0"/>
    <w:qFormat/>
    <w:rPr>
      <w:rFonts w:ascii="Arial" w:hAnsi="Arial" w:cs="Arial" w:eastAsiaTheme="majorEastAsia"/>
      <w:bCs w:val="0"/>
      <w:color w:val="000000"/>
      <w:sz w:val="28"/>
      <w:szCs w:val="28"/>
      <w:lang w:eastAsia="pt-BR"/>
    </w:rPr>
  </w:style>
  <w:style w:type="paragraph" w:styleId="1044" w:customStyle="1">
    <w:name w:val="Parágrafo da Lista1"/>
    <w:basedOn w:val="798"/>
    <w:uiPriority w:val="0"/>
    <w:qFormat/>
    <w:pPr>
      <w:ind w:left="720"/>
    </w:pPr>
    <w:rPr>
      <w:rFonts w:eastAsia="Times New Roman" w:cs="Ecofont_Spranq_eco_Sans"/>
    </w:rPr>
  </w:style>
  <w:style w:type="paragraph" w:styleId="1045" w:customStyle="1">
    <w:name w:val="Nivel 2"/>
    <w:basedOn w:val="798"/>
    <w:link w:val="1070"/>
    <w:uiPriority w:val="0"/>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46" w:customStyle="1">
    <w:name w:val="Nivel 1"/>
    <w:basedOn w:val="1045"/>
    <w:next w:val="1045"/>
    <w:uiPriority w:val="0"/>
    <w:qFormat/>
    <w:pPr>
      <w:numPr>
        <w:ilvl w:val="0"/>
        <w:numId w:val="0"/>
      </w:numPr>
      <w:ind w:left="360" w:hanging="360"/>
    </w:pPr>
    <w:rPr>
      <w:b/>
    </w:rPr>
  </w:style>
  <w:style w:type="paragraph" w:styleId="1047" w:customStyle="1">
    <w:name w:val="Nivel 3"/>
    <w:basedOn w:val="798"/>
    <w:link w:val="1096"/>
    <w:uiPriority w:val="0"/>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48" w:customStyle="1">
    <w:name w:val="Nivel 4"/>
    <w:basedOn w:val="1047"/>
    <w:link w:val="1050"/>
    <w:uiPriority w:val="0"/>
    <w:qFormat/>
    <w:pPr>
      <w:numPr>
        <w:ilvl w:val="3"/>
      </w:numPr>
      <w:ind w:left="567" w:firstLine="0"/>
    </w:pPr>
    <w:rPr>
      <w:color w:val="auto"/>
    </w:rPr>
  </w:style>
  <w:style w:type="paragraph" w:styleId="1049" w:customStyle="1">
    <w:name w:val="Nivel 5"/>
    <w:basedOn w:val="1048"/>
    <w:uiPriority w:val="0"/>
    <w:qFormat/>
    <w:pPr>
      <w:numPr>
        <w:ilvl w:val="4"/>
      </w:numPr>
      <w:ind w:left="851" w:firstLine="0"/>
    </w:pPr>
  </w:style>
  <w:style w:type="character" w:styleId="1050" w:customStyle="1">
    <w:name w:val="Nivel 4 Char"/>
    <w:basedOn w:val="808"/>
    <w:link w:val="1048"/>
    <w:uiPriority w:val="0"/>
    <w:qFormat/>
    <w:rPr>
      <w:rFonts w:ascii="Arial" w:hAnsi="Arial" w:cs="Arial"/>
      <w:lang w:eastAsia="pt-BR"/>
    </w:rPr>
  </w:style>
  <w:style w:type="paragraph" w:styleId="1051" w:customStyle="1">
    <w:name w:val="textbody"/>
    <w:basedOn w:val="798"/>
    <w:uiPriority w:val="0"/>
    <w:qFormat/>
    <w:pPr>
      <w:spacing w:before="100" w:beforeAutospacing="1" w:after="100" w:afterAutospacing="1"/>
    </w:pPr>
    <w:rPr>
      <w:rFonts w:ascii="Times New Roman" w:hAnsi="Times New Roman" w:eastAsia="Times New Roman" w:cs="Times New Roman"/>
    </w:rPr>
  </w:style>
  <w:style w:type="paragraph" w:styleId="1052" w:customStyle="1">
    <w:name w:val="em_0020ementa"/>
    <w:basedOn w:val="798"/>
    <w:uiPriority w:val="0"/>
    <w:qFormat/>
    <w:pPr>
      <w:ind w:left="4160"/>
      <w:jc w:val="both"/>
    </w:pPr>
    <w:rPr>
      <w:rFonts w:ascii="Times New Roman" w:hAnsi="Times New Roman" w:eastAsia="Times New Roman" w:cs="Times New Roman"/>
      <w:sz w:val="28"/>
      <w:szCs w:val="28"/>
    </w:rPr>
  </w:style>
  <w:style w:type="character" w:styleId="1053" w:customStyle="1">
    <w:name w:val="cp_0020corpodespacho__char1"/>
    <w:uiPriority w:val="0"/>
    <w:qFormat/>
    <w:rPr>
      <w:rFonts w:hint="default" w:ascii="Times New Roman" w:hAnsi="Times New Roman" w:cs="Times New Roman"/>
      <w:sz w:val="26"/>
      <w:szCs w:val="26"/>
      <w:u w:val="none"/>
    </w:rPr>
  </w:style>
  <w:style w:type="character" w:styleId="1054" w:customStyle="1">
    <w:name w:val="em_0020ementa__char1"/>
    <w:uiPriority w:val="0"/>
    <w:qFormat/>
    <w:rPr>
      <w:rFonts w:hint="default" w:ascii="Times New Roman" w:hAnsi="Times New Roman" w:cs="Times New Roman"/>
      <w:sz w:val="28"/>
      <w:szCs w:val="28"/>
      <w:u w:val="none"/>
    </w:rPr>
  </w:style>
  <w:style w:type="paragraph" w:styleId="1055" w:customStyle="1">
    <w:name w:val="Revisão1"/>
    <w:hidden/>
    <w:uiPriority w:val="99"/>
    <w:semiHidden/>
    <w:qFormat/>
    <w:rPr>
      <w:rFonts w:hint="default" w:ascii="Ecofont_Spranq_eco_Sans" w:hAnsi="Ecofont_Spranq_eco_Sans" w:eastAsia="Times New Roman" w:cs="Tahoma"/>
      <w:sz w:val="24"/>
      <w:szCs w:val="24"/>
      <w:lang w:val="pt-BR" w:eastAsia="pt-BR" w:bidi="ar-SA"/>
    </w:rPr>
  </w:style>
  <w:style w:type="character" w:styleId="1056" w:customStyle="1">
    <w:name w:val="Manoel"/>
    <w:uiPriority w:val="0"/>
    <w:qFormat/>
    <w:rPr>
      <w:rFonts w:ascii="Arial" w:hAnsi="Arial" w:cs="Arial"/>
      <w:color w:val="7030a0"/>
      <w:sz w:val="20"/>
    </w:rPr>
  </w:style>
  <w:style w:type="character" w:styleId="1057" w:customStyle="1">
    <w:name w:val="ListLabel 12"/>
    <w:uiPriority w:val="0"/>
    <w:qFormat/>
    <w:rPr>
      <w:b/>
    </w:rPr>
  </w:style>
  <w:style w:type="paragraph" w:styleId="1058" w:customStyle="1">
    <w:name w:val="texto1"/>
    <w:basedOn w:val="798"/>
    <w:uiPriority w:val="0"/>
    <w:qFormat/>
    <w:pPr>
      <w:spacing w:before="100" w:beforeAutospacing="1" w:after="100" w:afterAutospacing="1"/>
    </w:pPr>
    <w:rPr>
      <w:rFonts w:ascii="Times New Roman" w:hAnsi="Times New Roman" w:eastAsia="Times New Roman" w:cs="Times New Roman"/>
    </w:rPr>
  </w:style>
  <w:style w:type="paragraph" w:styleId="1059" w:customStyle="1">
    <w:name w:val="Grade Colorida - Ênfase 11"/>
    <w:basedOn w:val="798"/>
    <w:next w:val="798"/>
    <w:link w:val="1060"/>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60" w:customStyle="1">
    <w:name w:val="Grade Colorida - Ênfase 1 Char"/>
    <w:link w:val="1059"/>
    <w:uiPriority w:val="29"/>
    <w:qFormat/>
    <w:rPr>
      <w:rFonts w:ascii="Arial" w:hAnsi="Arial" w:eastAsia="Calibri"/>
      <w:i/>
      <w:iCs/>
      <w:color w:val="000000"/>
      <w:szCs w:val="24"/>
      <w:shd w:val="clear" w:color="auto" w:fill="ffffcc"/>
    </w:rPr>
  </w:style>
  <w:style w:type="paragraph" w:styleId="1061" w:customStyle="1">
    <w:name w:val="x_western"/>
    <w:basedOn w:val="798"/>
    <w:uiPriority w:val="0"/>
    <w:qFormat/>
    <w:pPr>
      <w:spacing w:before="100" w:beforeAutospacing="1" w:after="100" w:afterAutospacing="1"/>
    </w:pPr>
    <w:rPr>
      <w:rFonts w:ascii="Times New Roman" w:hAnsi="Times New Roman" w:eastAsia="Times New Roman" w:cs="Times New Roman"/>
    </w:rPr>
  </w:style>
  <w:style w:type="paragraph" w:styleId="1062" w:customStyle="1">
    <w:name w:val="TCU - Ac - item 9 - §§_0"/>
    <w:basedOn w:val="798"/>
    <w:uiPriority w:val="0"/>
    <w:qFormat/>
    <w:pPr>
      <w:ind w:firstLine="1134"/>
      <w:jc w:val="both"/>
    </w:pPr>
    <w:rPr>
      <w:rFonts w:ascii="Times New Roman" w:hAnsi="Times New Roman" w:eastAsia="Times New Roman" w:cs="Times New Roman"/>
      <w:szCs w:val="22"/>
      <w:lang w:eastAsia="en-US"/>
    </w:rPr>
  </w:style>
  <w:style w:type="paragraph" w:styleId="1063" w:customStyle="1">
    <w:name w:val="Normal_1"/>
    <w:uiPriority w:val="0"/>
    <w:qFormat/>
    <w:rPr>
      <w:rFonts w:hint="default" w:ascii="Times New Roman" w:hAnsi="Times New Roman" w:eastAsia="Times New Roman" w:cs="Times New Roman"/>
      <w:sz w:val="24"/>
      <w:szCs w:val="22"/>
      <w:lang w:val="pt-BR" w:eastAsia="en-US" w:bidi="ar-SA"/>
    </w:rPr>
  </w:style>
  <w:style w:type="paragraph" w:styleId="1064" w:customStyle="1">
    <w:name w:val="tcu_-__ac_-_item_9_-_1ª_linha"/>
    <w:basedOn w:val="798"/>
    <w:uiPriority w:val="0"/>
    <w:qFormat/>
    <w:pPr>
      <w:spacing w:before="100" w:beforeAutospacing="1" w:after="100" w:afterAutospacing="1"/>
    </w:pPr>
    <w:rPr>
      <w:rFonts w:ascii="Times New Roman" w:hAnsi="Times New Roman" w:eastAsia="Times New Roman" w:cs="Times New Roman"/>
    </w:rPr>
  </w:style>
  <w:style w:type="paragraph" w:styleId="1065" w:customStyle="1">
    <w:name w:val="texto_justificado_recuo_primeira_linha"/>
    <w:basedOn w:val="798"/>
    <w:uiPriority w:val="0"/>
    <w:qFormat/>
    <w:pPr>
      <w:spacing w:before="100" w:beforeAutospacing="1" w:after="100" w:afterAutospacing="1"/>
    </w:pPr>
    <w:rPr>
      <w:rFonts w:ascii="Times New Roman" w:hAnsi="Times New Roman" w:eastAsia="Times New Roman" w:cs="Times New Roman"/>
    </w:rPr>
  </w:style>
  <w:style w:type="character" w:styleId="1066" w:customStyle="1">
    <w:name w:val="highlight"/>
    <w:basedOn w:val="808"/>
    <w:uiPriority w:val="0"/>
    <w:qFormat/>
  </w:style>
  <w:style w:type="paragraph" w:styleId="1067" w:customStyle="1">
    <w:name w:val="texto_justificado"/>
    <w:basedOn w:val="798"/>
    <w:uiPriority w:val="0"/>
    <w:qFormat/>
    <w:pPr>
      <w:spacing w:before="100" w:beforeAutospacing="1" w:after="100" w:afterAutospacing="1"/>
    </w:pPr>
    <w:rPr>
      <w:rFonts w:ascii="Times New Roman" w:hAnsi="Times New Roman" w:eastAsia="Times New Roman" w:cs="Times New Roman"/>
    </w:rPr>
  </w:style>
  <w:style w:type="character" w:styleId="1068" w:customStyle="1">
    <w:name w:val="Menção Pendente1"/>
    <w:basedOn w:val="808"/>
    <w:uiPriority w:val="99"/>
    <w:semiHidden/>
    <w:unhideWhenUsed/>
    <w:qFormat/>
    <w:rPr>
      <w:color w:val="605e5c"/>
      <w:shd w:val="clear" w:color="auto" w:fill="e1dfdd"/>
    </w:rPr>
  </w:style>
  <w:style w:type="character" w:styleId="1069" w:customStyle="1">
    <w:name w:val="Menção Pendente2"/>
    <w:basedOn w:val="808"/>
    <w:uiPriority w:val="99"/>
    <w:semiHidden/>
    <w:unhideWhenUsed/>
    <w:qFormat/>
    <w:rPr>
      <w:color w:val="605e5c"/>
      <w:shd w:val="clear" w:color="auto" w:fill="e1dfdd"/>
    </w:rPr>
  </w:style>
  <w:style w:type="character" w:styleId="1070" w:customStyle="1">
    <w:name w:val="Nivel 2 Char"/>
    <w:basedOn w:val="808"/>
    <w:link w:val="1045"/>
    <w:uiPriority w:val="0"/>
    <w:qFormat/>
    <w:rPr>
      <w:rFonts w:ascii="Arial" w:hAnsi="Arial" w:cs="Arial"/>
      <w:color w:val="000000"/>
      <w:lang w:eastAsia="pt-BR"/>
    </w:rPr>
  </w:style>
  <w:style w:type="paragraph" w:styleId="1071" w:customStyle="1">
    <w:name w:val="Nível 2 Opcional"/>
    <w:basedOn w:val="1045"/>
    <w:link w:val="1073"/>
    <w:uiPriority w:val="0"/>
    <w:qFormat/>
    <w:pPr>
      <w:numPr>
        <w:ilvl w:val="0"/>
        <w:numId w:val="0"/>
      </w:numPr>
      <w:ind w:left="432" w:hanging="432"/>
    </w:pPr>
    <w:rPr>
      <w:rFonts w:eastAsia="Times New Roman"/>
      <w:i/>
      <w:color w:val="ff0000"/>
    </w:rPr>
  </w:style>
  <w:style w:type="paragraph" w:styleId="1072" w:customStyle="1">
    <w:name w:val="Nível 3 Opcional"/>
    <w:basedOn w:val="1047"/>
    <w:link w:val="1074"/>
    <w:uiPriority w:val="0"/>
    <w:qFormat/>
    <w:pPr>
      <w:numPr>
        <w:ilvl w:val="0"/>
        <w:numId w:val="0"/>
      </w:numPr>
      <w:ind w:left="1072" w:hanging="504"/>
    </w:pPr>
    <w:rPr>
      <w:rFonts w:eastAsia="Times New Roman"/>
      <w:i/>
      <w:iCs/>
      <w:color w:val="ff0000"/>
    </w:rPr>
  </w:style>
  <w:style w:type="character" w:styleId="1073" w:customStyle="1">
    <w:name w:val="Nível 2 Opcional Char"/>
    <w:basedOn w:val="808"/>
    <w:link w:val="1071"/>
    <w:uiPriority w:val="0"/>
    <w:qFormat/>
    <w:rPr>
      <w:rFonts w:ascii="Arial" w:hAnsi="Arial" w:eastAsia="Times New Roman" w:cs="Arial"/>
      <w:i/>
      <w:color w:val="ff0000"/>
      <w:lang w:eastAsia="pt-BR"/>
    </w:rPr>
  </w:style>
  <w:style w:type="character" w:styleId="1074" w:customStyle="1">
    <w:name w:val="Nível 3 Opcional Char"/>
    <w:basedOn w:val="808"/>
    <w:link w:val="1072"/>
    <w:uiPriority w:val="0"/>
    <w:qFormat/>
    <w:rPr>
      <w:rFonts w:ascii="Arial" w:hAnsi="Arial" w:eastAsia="Times New Roman" w:cs="Arial"/>
      <w:i/>
      <w:iCs/>
      <w:color w:val="ff0000"/>
      <w:lang w:eastAsia="pt-BR"/>
    </w:rPr>
  </w:style>
  <w:style w:type="character" w:styleId="1075">
    <w:name w:val="Placeholder Text"/>
    <w:basedOn w:val="808"/>
    <w:uiPriority w:val="67"/>
    <w:semiHidden/>
    <w:qFormat/>
    <w:rPr>
      <w:color w:val="808080"/>
    </w:rPr>
  </w:style>
  <w:style w:type="character" w:styleId="1076" w:customStyle="1">
    <w:name w:val="Parágrafo da Lista Char"/>
    <w:basedOn w:val="808"/>
    <w:link w:val="1013"/>
    <w:uiPriority w:val="34"/>
    <w:qFormat/>
    <w:rPr>
      <w:rFonts w:ascii="Ecofont_Spranq_eco_Sans" w:hAnsi="Ecofont_Spranq_eco_Sans" w:cs="Tahoma"/>
      <w:sz w:val="24"/>
      <w:szCs w:val="24"/>
      <w:lang w:eastAsia="pt-BR"/>
    </w:rPr>
  </w:style>
  <w:style w:type="character" w:styleId="1077" w:customStyle="1">
    <w:name w:val="Título 3 Char"/>
    <w:basedOn w:val="808"/>
    <w:link w:val="801"/>
    <w:uiPriority w:val="9"/>
    <w:semiHidden/>
    <w:qFormat/>
    <w:rPr>
      <w:rFonts w:asciiTheme="majorHAnsi" w:hAnsiTheme="majorHAnsi" w:eastAsiaTheme="majorEastAsia" w:cstheme="majorBidi"/>
      <w:color w:val="254061" w:themeColor="accent1" w:themeShade="80"/>
      <w:sz w:val="24"/>
      <w:szCs w:val="24"/>
    </w:rPr>
  </w:style>
  <w:style w:type="character" w:styleId="1078" w:customStyle="1">
    <w:name w:val="Título 6 Char"/>
    <w:basedOn w:val="808"/>
    <w:link w:val="804"/>
    <w:uiPriority w:val="9"/>
    <w:semiHidden/>
    <w:qFormat/>
    <w:rPr>
      <w:rFonts w:asciiTheme="majorHAnsi" w:hAnsiTheme="majorHAnsi" w:eastAsiaTheme="majorEastAsia" w:cstheme="majorBidi"/>
      <w:color w:val="254061" w:themeColor="accent1" w:themeShade="80"/>
      <w:sz w:val="22"/>
      <w:szCs w:val="22"/>
    </w:rPr>
  </w:style>
  <w:style w:type="paragraph" w:styleId="1079" w:customStyle="1">
    <w:name w:val="Sombreamento Médio 1 - Ênfase 31"/>
    <w:basedOn w:val="798"/>
    <w:next w:val="798"/>
    <w:uiPriority w:val="0"/>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80" w:customStyle="1">
    <w:name w:val="corpo"/>
    <w:basedOn w:val="798"/>
    <w:uiPriority w:val="0"/>
    <w:qFormat/>
    <w:pPr>
      <w:spacing w:before="100" w:beforeAutospacing="1" w:after="100" w:afterAutospacing="1"/>
    </w:pPr>
    <w:rPr>
      <w:rFonts w:ascii="Times New Roman" w:hAnsi="Times New Roman" w:eastAsia="Times New Roman" w:cs="Times New Roman"/>
    </w:rPr>
  </w:style>
  <w:style w:type="paragraph" w:styleId="1081" w:customStyle="1">
    <w:name w:val="item_nivel2"/>
    <w:basedOn w:val="798"/>
    <w:uiPriority w:val="0"/>
    <w:qFormat/>
    <w:pPr>
      <w:spacing w:before="100" w:beforeAutospacing="1" w:after="100" w:afterAutospacing="1"/>
    </w:pPr>
    <w:rPr>
      <w:rFonts w:ascii="Times New Roman" w:hAnsi="Times New Roman" w:eastAsia="Times New Roman" w:cs="Times New Roman"/>
    </w:rPr>
  </w:style>
  <w:style w:type="paragraph" w:styleId="1082" w:customStyle="1">
    <w:name w:val="item_nivel1"/>
    <w:basedOn w:val="798"/>
    <w:uiPriority w:val="0"/>
    <w:qFormat/>
    <w:pPr>
      <w:spacing w:before="100" w:beforeAutospacing="1" w:after="100" w:afterAutospacing="1"/>
    </w:pPr>
    <w:rPr>
      <w:rFonts w:ascii="Times New Roman" w:hAnsi="Times New Roman" w:eastAsia="Times New Roman" w:cs="Times New Roman"/>
    </w:rPr>
  </w:style>
  <w:style w:type="paragraph" w:styleId="1083" w:customStyle="1">
    <w:name w:val="item_alinea_letra"/>
    <w:basedOn w:val="798"/>
    <w:uiPriority w:val="0"/>
    <w:qFormat/>
    <w:pPr>
      <w:spacing w:before="100" w:beforeAutospacing="1" w:after="100" w:afterAutospacing="1"/>
    </w:pPr>
    <w:rPr>
      <w:rFonts w:ascii="Times New Roman" w:hAnsi="Times New Roman" w:eastAsia="Times New Roman" w:cs="Times New Roman"/>
    </w:rPr>
  </w:style>
  <w:style w:type="character" w:styleId="1084" w:customStyle="1">
    <w:name w:val="markedcontent"/>
    <w:basedOn w:val="808"/>
    <w:uiPriority w:val="0"/>
    <w:qFormat/>
  </w:style>
  <w:style w:type="paragraph" w:styleId="1085" w:customStyle="1">
    <w:name w:val="Standard"/>
    <w:uiPriority w:val="0"/>
    <w:qFormat/>
    <w:rPr>
      <w:rFonts w:hint="default" w:ascii="Liberation Serif" w:hAnsi="Liberation Serif" w:eastAsia="NSimSun" w:cs="Lucida Sans"/>
      <w:sz w:val="24"/>
      <w:szCs w:val="24"/>
      <w:lang w:val="pt-BR" w:eastAsia="zh-CN" w:bidi="hi-IN"/>
    </w:rPr>
  </w:style>
  <w:style w:type="paragraph" w:styleId="1086" w:customStyle="1">
    <w:name w:val="Text body"/>
    <w:basedOn w:val="1085"/>
    <w:uiPriority w:val="0"/>
    <w:qFormat/>
    <w:pPr>
      <w:spacing w:after="140" w:line="276" w:lineRule="auto"/>
    </w:pPr>
  </w:style>
  <w:style w:type="character" w:styleId="1087" w:customStyle="1">
    <w:name w:val="Menção Pendente3"/>
    <w:basedOn w:val="808"/>
    <w:uiPriority w:val="99"/>
    <w:semiHidden/>
    <w:unhideWhenUsed/>
    <w:qFormat/>
    <w:rPr>
      <w:color w:val="605e5c"/>
      <w:shd w:val="clear" w:color="auto" w:fill="e1dfdd"/>
    </w:rPr>
  </w:style>
  <w:style w:type="character" w:styleId="1088" w:customStyle="1">
    <w:name w:val="Menção Pendente4"/>
    <w:basedOn w:val="808"/>
    <w:uiPriority w:val="99"/>
    <w:semiHidden/>
    <w:unhideWhenUsed/>
    <w:qFormat/>
    <w:rPr>
      <w:color w:val="605e5c"/>
      <w:shd w:val="clear" w:color="auto" w:fill="e1dfdd"/>
    </w:rPr>
  </w:style>
  <w:style w:type="paragraph" w:styleId="1089" w:customStyle="1">
    <w:name w:val="ou"/>
    <w:basedOn w:val="1013"/>
    <w:link w:val="1090"/>
    <w:uiPriority w:val="0"/>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90" w:customStyle="1">
    <w:name w:val="ou Char"/>
    <w:basedOn w:val="1076"/>
    <w:link w:val="1089"/>
    <w:uiPriority w:val="0"/>
    <w:qFormat/>
    <w:rPr>
      <w:rFonts w:ascii="Arial" w:hAnsi="Arial" w:cs="Arial" w:eastAsiaTheme="minorHAnsi"/>
      <w:b/>
      <w:bCs/>
      <w:i/>
      <w:iCs/>
      <w:color w:val="ff0000"/>
      <w:sz w:val="24"/>
      <w:szCs w:val="24"/>
      <w:u w:val="single"/>
      <w:lang w:eastAsia="pt-BR"/>
    </w:rPr>
  </w:style>
  <w:style w:type="paragraph" w:styleId="1091" w:customStyle="1">
    <w:name w:val="dou-paragraph"/>
    <w:basedOn w:val="798"/>
    <w:uiPriority w:val="0"/>
    <w:qFormat/>
    <w:pPr>
      <w:spacing w:before="100" w:beforeAutospacing="1" w:after="100" w:afterAutospacing="1"/>
    </w:pPr>
    <w:rPr>
      <w:rFonts w:ascii="Times New Roman" w:hAnsi="Times New Roman" w:eastAsia="Times New Roman" w:cs="Times New Roman"/>
    </w:rPr>
  </w:style>
  <w:style w:type="paragraph" w:styleId="1092" w:customStyle="1">
    <w:name w:val="Nível 2 -Red"/>
    <w:basedOn w:val="1045"/>
    <w:link w:val="1094"/>
    <w:uiPriority w:val="0"/>
    <w:qFormat/>
    <w:rPr>
      <w:i/>
      <w:iCs/>
      <w:color w:val="ff0000"/>
    </w:rPr>
  </w:style>
  <w:style w:type="paragraph" w:styleId="1093" w:customStyle="1">
    <w:name w:val="Nível 3-R"/>
    <w:basedOn w:val="1047"/>
    <w:link w:val="1097"/>
    <w:uiPriority w:val="0"/>
    <w:qFormat/>
    <w:rPr>
      <w:i/>
      <w:iCs/>
      <w:color w:val="ff0000"/>
    </w:rPr>
  </w:style>
  <w:style w:type="character" w:styleId="1094" w:customStyle="1">
    <w:name w:val="Nível 2 -Red Char"/>
    <w:basedOn w:val="1070"/>
    <w:link w:val="1092"/>
    <w:uiPriority w:val="0"/>
    <w:qFormat/>
    <w:rPr>
      <w:rFonts w:ascii="Arial" w:hAnsi="Arial" w:cs="Arial"/>
      <w:i/>
      <w:iCs/>
      <w:color w:val="ff0000"/>
      <w:lang w:eastAsia="pt-BR"/>
    </w:rPr>
  </w:style>
  <w:style w:type="paragraph" w:styleId="1095" w:customStyle="1">
    <w:name w:val="Nível 4-R"/>
    <w:basedOn w:val="1048"/>
    <w:link w:val="1099"/>
    <w:uiPriority w:val="0"/>
    <w:qFormat/>
    <w:rPr>
      <w:i/>
      <w:iCs/>
      <w:color w:val="ff0000"/>
    </w:rPr>
  </w:style>
  <w:style w:type="character" w:styleId="1096" w:customStyle="1">
    <w:name w:val="Nivel 3 Char"/>
    <w:basedOn w:val="808"/>
    <w:link w:val="1047"/>
    <w:uiPriority w:val="0"/>
    <w:qFormat/>
    <w:rPr>
      <w:rFonts w:ascii="Arial" w:hAnsi="Arial" w:cs="Arial"/>
      <w:color w:val="000000"/>
      <w:lang w:eastAsia="pt-BR"/>
    </w:rPr>
  </w:style>
  <w:style w:type="character" w:styleId="1097" w:customStyle="1">
    <w:name w:val="Nível 3-R Char"/>
    <w:basedOn w:val="1096"/>
    <w:link w:val="1093"/>
    <w:uiPriority w:val="0"/>
    <w:qFormat/>
    <w:rPr>
      <w:rFonts w:ascii="Arial" w:hAnsi="Arial" w:cs="Arial"/>
      <w:i/>
      <w:iCs/>
      <w:color w:val="ff0000"/>
      <w:lang w:eastAsia="pt-BR"/>
    </w:rPr>
  </w:style>
  <w:style w:type="paragraph" w:styleId="1098" w:customStyle="1">
    <w:name w:val="Nível 1-Sem Num"/>
    <w:basedOn w:val="1028"/>
    <w:link w:val="1101"/>
    <w:uiPriority w:val="0"/>
    <w:qFormat/>
    <w:pPr>
      <w:numPr>
        <w:numId w:val="0"/>
      </w:numPr>
      <w:outlineLvl w:val="1"/>
    </w:pPr>
    <w:rPr>
      <w:color w:val="ff0000"/>
    </w:rPr>
  </w:style>
  <w:style w:type="character" w:styleId="1099" w:customStyle="1">
    <w:name w:val="Nível 4-R Char"/>
    <w:basedOn w:val="1050"/>
    <w:link w:val="1095"/>
    <w:uiPriority w:val="0"/>
    <w:qFormat/>
    <w:rPr>
      <w:rFonts w:ascii="Arial" w:hAnsi="Arial" w:cs="Arial"/>
      <w:i/>
      <w:iCs/>
      <w:color w:val="ff0000"/>
      <w:lang w:eastAsia="pt-BR"/>
    </w:rPr>
  </w:style>
  <w:style w:type="character" w:styleId="1100" w:customStyle="1">
    <w:name w:val="Link da Internet"/>
    <w:basedOn w:val="808"/>
    <w:uiPriority w:val="99"/>
    <w:unhideWhenUsed/>
    <w:qFormat/>
    <w:rPr>
      <w:color w:val="0000ff" w:themeColor="hyperlink"/>
      <w:u w:val="single"/>
      <w14:textFill>
        <w14:solidFill>
          <w14:schemeClr w14:val="hlink"/>
        </w14:solidFill>
      </w14:textFill>
    </w:rPr>
  </w:style>
  <w:style w:type="character" w:styleId="1101" w:customStyle="1">
    <w:name w:val="Nível 1-Sem Num Char"/>
    <w:basedOn w:val="1031"/>
    <w:link w:val="1098"/>
    <w:uiPriority w:val="0"/>
    <w:qFormat/>
    <w:rPr>
      <w:rFonts w:ascii="Arial" w:hAnsi="Arial" w:cs="Arial" w:eastAsiaTheme="majorEastAsia"/>
      <w:color w:val="ff0000"/>
      <w:spacing w:val="5"/>
      <w:sz w:val="52"/>
      <w:szCs w:val="52"/>
      <w:lang w:eastAsia="pt-BR"/>
    </w:rPr>
  </w:style>
  <w:style w:type="paragraph" w:styleId="1102" w:customStyle="1">
    <w:name w:val="citação 2"/>
    <w:basedOn w:val="1019"/>
    <w:link w:val="1106"/>
    <w:uiPriority w:val="0"/>
    <w:qFormat/>
    <w:rPr>
      <w:szCs w:val="20"/>
    </w:rPr>
  </w:style>
  <w:style w:type="paragraph" w:styleId="1103" w:customStyle="1">
    <w:name w:val="Preâmbulo"/>
    <w:basedOn w:val="798"/>
    <w:link w:val="1104"/>
    <w:uiPriority w:val="0"/>
    <w:qFormat/>
    <w:pPr>
      <w:ind w:left="4253" w:right="-17"/>
      <w:jc w:val="both"/>
      <w:spacing w:before="480" w:after="120" w:line="360" w:lineRule="auto"/>
    </w:pPr>
    <w:rPr>
      <w:rFonts w:ascii="Arial" w:hAnsi="Arial" w:eastAsia="Arial" w:cs="Arial"/>
      <w:bCs/>
      <w:sz w:val="20"/>
      <w:szCs w:val="20"/>
    </w:rPr>
  </w:style>
  <w:style w:type="character" w:styleId="1104" w:customStyle="1">
    <w:name w:val="Preâmbulo Char"/>
    <w:basedOn w:val="808"/>
    <w:link w:val="1103"/>
    <w:uiPriority w:val="0"/>
    <w:qFormat/>
    <w:rPr>
      <w:rFonts w:ascii="Arial" w:hAnsi="Arial" w:eastAsia="Arial" w:cs="Arial"/>
      <w:bCs/>
      <w:lang w:eastAsia="pt-BR"/>
    </w:rPr>
  </w:style>
  <w:style w:type="character" w:styleId="1105" w:customStyle="1">
    <w:name w:val="Menção Pendente5"/>
    <w:basedOn w:val="808"/>
    <w:uiPriority w:val="99"/>
    <w:semiHidden/>
    <w:unhideWhenUsed/>
    <w:qFormat/>
    <w:rPr>
      <w:color w:val="605e5c"/>
      <w:shd w:val="clear" w:color="auto" w:fill="e1dfdd"/>
    </w:rPr>
  </w:style>
  <w:style w:type="character" w:styleId="1106" w:customStyle="1">
    <w:name w:val="citação 2 Char"/>
    <w:basedOn w:val="1020"/>
    <w:link w:val="1102"/>
    <w:uiPriority w:val="0"/>
    <w:qFormat/>
    <w:rPr>
      <w:rFonts w:ascii="Arial" w:hAnsi="Arial" w:eastAsia="Calibri" w:cs="Tahoma"/>
      <w:color w:val="000000"/>
      <w:szCs w:val="24"/>
      <w:shd w:val="clear" w:color="auto" w:fill="ffffcc"/>
    </w:rPr>
  </w:style>
  <w:style w:type="paragraph" w:styleId="1107" w:customStyle="1">
    <w:name w:val="Cabeçalho do Sumário1"/>
    <w:basedOn w:val="799"/>
    <w:next w:val="798"/>
    <w:uiPriority w:val="39"/>
    <w:unhideWhenUsed/>
    <w:qFormat/>
    <w:pPr>
      <w:spacing w:before="240" w:line="259" w:lineRule="auto"/>
      <w:outlineLvl w:val="9"/>
    </w:pPr>
    <w:rPr>
      <w:b w:val="0"/>
      <w:bCs w:val="0"/>
      <w:sz w:val="32"/>
      <w:szCs w:val="32"/>
    </w:rPr>
  </w:style>
  <w:style w:type="character" w:styleId="1108" w:customStyle="1">
    <w:name w:val="Menção Pendente6"/>
    <w:basedOn w:val="808"/>
    <w:uiPriority w:val="99"/>
    <w:semiHidden/>
    <w:unhideWhenUsed/>
    <w:qFormat/>
    <w:rPr>
      <w:color w:val="605e5c"/>
      <w:shd w:val="clear" w:color="auto" w:fill="e1dfdd"/>
    </w:rPr>
  </w:style>
  <w:style w:type="character" w:styleId="1109" w:customStyle="1">
    <w:name w:val="Mention non résolue1"/>
    <w:basedOn w:val="808"/>
    <w:uiPriority w:val="99"/>
    <w:semiHidden/>
    <w:unhideWhenUsed/>
    <w:qFormat/>
    <w:rPr>
      <w:color w:val="605e5c"/>
      <w:shd w:val="clear" w:color="auto" w:fill="e1dfdd"/>
    </w:rPr>
  </w:style>
  <w:style w:type="numbering" w:styleId="1110" w:default="1">
    <w:name w:val="No List"/>
    <w:uiPriority w:val="99"/>
    <w:semiHidden/>
    <w:unhideWhenUsed/>
  </w:style>
  <w:style w:type="paragraph" w:styleId="1111" w:customStyle="1">
    <w:name w:val="Nível 3"/>
    <w:basedOn w:val="929"/>
    <w:link w:val="933"/>
    <w:qFormat/>
    <w:pPr>
      <w:numPr>
        <w:ilvl w:val="2"/>
        <w:numId w:val="8"/>
      </w:numPr>
      <w:contextualSpacing w:val="0"/>
      <w:ind w:left="284" w:right="0" w:firstLine="0"/>
      <w:jc w:val="both"/>
      <w:keepLines w:val="0"/>
      <w:keepNext w:val="0"/>
      <w:pageBreakBefore w:val="0"/>
      <w:spacing w:before="120" w:beforeAutospacing="0" w:after="120" w:afterAutospacing="0" w:line="276"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Arial"/>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paragraph" w:styleId="1112" w:customStyle="1">
    <w:name w:val="Nível 4"/>
    <w:basedOn w:val="1111"/>
    <w:link w:val="935"/>
    <w:qFormat/>
    <w:pPr>
      <w:numPr>
        <w:ilvl w:val="3"/>
        <w:numId w:val="8"/>
      </w:numPr>
      <w:contextualSpacing w:val="0"/>
      <w:ind w:left="567" w:right="0" w:firstLine="0"/>
      <w:jc w:val="both"/>
      <w:keepLines w:val="0"/>
      <w:keepNext w:val="0"/>
      <w:pageBreakBefore w:val="0"/>
      <w:spacing w:before="120" w:beforeAutospacing="0" w:after="120" w:afterAutospacing="0" w:line="276"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Times New Roman" w:cs="Arial"/>
      <w:b w:val="0"/>
      <w:bCs w:val="0"/>
      <w:i w:val="0"/>
      <w:iCs w:val="0"/>
      <w:caps w:val="0"/>
      <w:smallCaps w:val="0"/>
      <w:strike w:val="0"/>
      <w:vanish w:val="0"/>
      <w:color w:val="auto"/>
      <w:spacing w:val="0"/>
      <w:position w:val="0"/>
      <w:sz w:val="20"/>
      <w:szCs w:val="20"/>
      <w:highlight w:val="none"/>
      <w:u w:val="none"/>
      <w:vertAlign w:val="baseline"/>
      <w:rtl w:val="0"/>
      <w:cs w:val="0"/>
      <w:lang w:val="pt-BR" w:eastAsia="pt-BR" w:bidi="ar-SA"/>
      <w14:ligatures w14:val="none"/>
    </w:rPr>
  </w:style>
  <w:style w:type="character" w:styleId="1113" w:customStyle="1">
    <w:name w:val="Hiperlink"/>
    <w:qFormat/>
    <w:rPr>
      <w:color w:val="0000ff"/>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www.cidadecompras.com.br/" TargetMode="External"/><Relationship Id="rId18" Type="http://schemas.openxmlformats.org/officeDocument/2006/relationships/hyperlink" Target="http://www.pregaobanrisul.com.br/" TargetMode="External"/><Relationship Id="rId19" Type="http://schemas.openxmlformats.org/officeDocument/2006/relationships/hyperlink" Target="http://www.santabarbaradosul.rs.gov.br/" TargetMode="External"/><Relationship Id="rId20" Type="http://schemas.openxmlformats.org/officeDocument/2006/relationships/hyperlink" Target="http://www.cidadecompras.com.br/" TargetMode="External"/><Relationship Id="rId21" Type="http://schemas.openxmlformats.org/officeDocument/2006/relationships/hyperlink" Target="http://www.pregaobanrisul.com.br/" TargetMode="External"/><Relationship Id="rId22" Type="http://schemas.openxmlformats.org/officeDocument/2006/relationships/hyperlink" Target="http://www.santabarbaradosul.rs.gov.br/" TargetMode="External"/><Relationship Id="rId23" Type="http://schemas.openxmlformats.org/officeDocument/2006/relationships/hyperlink" Target="http://www.cidadecompras.com.br/" TargetMode="External"/><Relationship Id="rId24" Type="http://schemas.openxmlformats.org/officeDocument/2006/relationships/hyperlink" Target="http://www.pregaobanrisul.com.br/" TargetMode="External"/><Relationship Id="rId25" Type="http://schemas.openxmlformats.org/officeDocument/2006/relationships/hyperlink" Target="http://www.santabarbaradosul.rs.gov.b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E8F153-47F9-46C6-9284-C98D823275C2}"/>
</file>

<file path=customXml/itemProps2.xml><?xml version="1.0" encoding="utf-8"?>
<ds:datastoreItem xmlns:ds="http://schemas.openxmlformats.org/officeDocument/2006/customXml" ds:itemID="{6BC7B275-7281-49DC-9744-51C9683D51D2}"/>
</file>

<file path=customXml/itemProps3.xml><?xml version="1.0" encoding="utf-8"?>
<ds:datastoreItem xmlns:ds="http://schemas.openxmlformats.org/officeDocument/2006/customXml" ds:itemID="{0C750CEE-9DB6-4E0D-BC6A-96FD83A61108}"/>
</file>

<file path=customXml/itemProps4.xml><?xml version="1.0" encoding="utf-8"?>
<ds:datastoreItem xmlns:ds="http://schemas.openxmlformats.org/officeDocument/2006/customXml" ds:itemID="{7C5D9370-D0F8-4975-A2D0-83FD7771EADE}"/>
</file>

<file path=docProps/app.xml><?xml version="1.0" encoding="utf-8"?>
<Properties xmlns="http://schemas.openxmlformats.org/officeDocument/2006/extended-properties" xmlns:vt="http://schemas.openxmlformats.org/officeDocument/2006/docPropsVTypes">
  <Application>ONLYOFFICE/7.2.1.36</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17</cp:revision>
  <dcterms:created xsi:type="dcterms:W3CDTF">2023-12-18T21:44:00Z</dcterms:created>
  <dcterms:modified xsi:type="dcterms:W3CDTF">2024-03-19T13:37:10Z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1046-12.2.0.13359</vt:lpwstr>
  </property>
  <property fmtid="{D5CDD505-2E9C-101B-9397-08002B2CF9AE}" pid="5" name="ICV">
    <vt:lpwstr>31095916759F41F785D3FDA5FAC73A08_13</vt:lpwstr>
  </property>
</Properties>
</file>