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rPr>
          <w:rFonts w:ascii="Gadugi" w:hAnsi="Gadugi" w:cs="Gadugi"/>
          <w:sz w:val="20"/>
        </w:rPr>
      </w:pPr>
      <w:r>
        <w:rPr>
          <w:rFonts w:cs="Gadugi" w:ascii="Gadugi" w:hAnsi="Gadugi"/>
          <w:sz w:val="20"/>
        </w:rPr>
      </w:r>
    </w:p>
    <w:p>
      <w:pPr>
        <w:pStyle w:val="Normal"/>
        <w:spacing w:lineRule="auto" w:line="360"/>
        <w:jc w:val="center"/>
        <w:rPr>
          <w:rFonts w:ascii="Gadugi" w:hAnsi="Gadugi" w:cs="Gadugi"/>
          <w:b/>
          <w:bCs/>
          <w:sz w:val="20"/>
        </w:rPr>
      </w:pPr>
      <w:r>
        <w:rPr>
          <w:rFonts w:cs="Gadugi" w:ascii="Gadugi" w:hAnsi="Gadugi"/>
          <w:b/>
          <w:bCs/>
          <w:sz w:val="20"/>
          <w:shd w:fill="FFFFFF" w:val="clear"/>
        </w:rPr>
        <w:t>PROCESSO DE DISPENSA DE LICITAÇÃO Nº 98/2025.</w:t>
      </w:r>
    </w:p>
    <w:p>
      <w:pPr>
        <w:pStyle w:val="Normal"/>
        <w:spacing w:lineRule="auto" w:line="360"/>
        <w:jc w:val="center"/>
        <w:rPr>
          <w:rFonts w:ascii="Gadugi" w:hAnsi="Gadugi" w:cs="Gadugi"/>
          <w:sz w:val="20"/>
        </w:rPr>
      </w:pPr>
      <w:r>
        <w:rPr>
          <w:rFonts w:cs="Gadugi" w:ascii="Gadugi" w:hAnsi="Gadugi"/>
          <w:b/>
          <w:sz w:val="20"/>
          <w:u w:val="single"/>
          <w:shd w:fill="FFFFFF" w:val="clear"/>
        </w:rPr>
        <w:t>RAZÃO DA ESCOLHA DO CONTRATADO E A JUSTIFICATIVA DO PREÇO</w:t>
      </w:r>
    </w:p>
    <w:p>
      <w:pPr>
        <w:pStyle w:val="Nivel01"/>
        <w:numPr>
          <w:ilvl w:val="0"/>
          <w:numId w:val="2"/>
        </w:numPr>
        <w:spacing w:lineRule="auto" w:line="360" w:before="0" w:after="0"/>
        <w:rPr>
          <w:rFonts w:ascii="Gadugi" w:hAnsi="Gadugi" w:cs="Gadugi"/>
        </w:rPr>
      </w:pPr>
      <w:r>
        <w:rPr>
          <w:rFonts w:cs="Gadugi" w:ascii="Gadugi" w:hAnsi="Gadugi"/>
          <w:shd w:fill="FFFFFF" w:val="clear"/>
        </w:rPr>
        <w:t>INFORMAÇÕES BÁSICAS:</w:t>
      </w:r>
    </w:p>
    <w:p>
      <w:pPr>
        <w:pStyle w:val="Nivel2"/>
        <w:numPr>
          <w:ilvl w:val="1"/>
          <w:numId w:val="1"/>
        </w:numPr>
        <w:spacing w:lineRule="auto" w:line="360" w:before="0" w:after="0"/>
        <w:ind w:hanging="0" w:left="0"/>
        <w:rPr>
          <w:rFonts w:ascii="Gadugi" w:hAnsi="Gadugi" w:cs="Gadugi"/>
        </w:rPr>
      </w:pPr>
      <w:r>
        <w:rPr>
          <w:rFonts w:cs="Gadugi" w:ascii="Gadugi" w:hAnsi="Gadugi"/>
          <w:shd w:fill="FFFFFF" w:val="clear"/>
        </w:rPr>
        <w:t>Trata-se de Procedimento de Contratação Direta, com fundamento na hipótese do art. 75, inciso IV “a”, da Lei nº 14.133, de 1º de abril de 2021.</w:t>
      </w:r>
    </w:p>
    <w:p>
      <w:pPr>
        <w:pStyle w:val="Nivel2"/>
        <w:numPr>
          <w:ilvl w:val="1"/>
          <w:numId w:val="1"/>
        </w:numPr>
        <w:spacing w:lineRule="auto" w:line="360" w:before="0" w:after="0"/>
        <w:ind w:hanging="0" w:left="0"/>
        <w:rPr>
          <w:b/>
          <w:bCs/>
        </w:rPr>
      </w:pPr>
      <w:r>
        <w:rPr>
          <w:rFonts w:cs="Gadugi" w:ascii="Gadugi" w:hAnsi="Gadugi"/>
          <w:shd w:fill="FFFFFF" w:val="clear"/>
        </w:rPr>
        <w:t xml:space="preserve">Nos termos do art. 72, inciso II, da Lei nº 14.133, de 2021, foi feita a estimativa de despesas, através de pesquisa, dos preços praticados pelo mercado, na forma estabelecida pelo art. 23, da Lei nº 14.133, de 2021, chegando ao preço de referência de </w:t>
      </w:r>
      <w:r>
        <w:rPr>
          <w:rFonts w:cs="Gadugi" w:ascii="Gadugi" w:hAnsi="Gadugi"/>
          <w:b/>
          <w:bCs/>
          <w:shd w:fill="FFFFFF" w:val="clear"/>
        </w:rPr>
        <w:t>R$ 571,93 (quinhentos e setenta e um reais e noventa e três centavos).</w:t>
      </w:r>
    </w:p>
    <w:p>
      <w:pPr>
        <w:pStyle w:val="Nivel01"/>
        <w:numPr>
          <w:ilvl w:val="0"/>
          <w:numId w:val="3"/>
        </w:numPr>
        <w:spacing w:lineRule="auto" w:line="360" w:before="0" w:after="0"/>
        <w:rPr>
          <w:rFonts w:ascii="Gadugi" w:hAnsi="Gadugi" w:cs="Gadugi"/>
        </w:rPr>
      </w:pPr>
      <w:r>
        <w:rPr>
          <w:rFonts w:cs="Gadugi" w:ascii="Gadugi" w:hAnsi="Gadugi"/>
          <w:shd w:fill="FFFFFF" w:val="clear"/>
        </w:rPr>
        <w:t>RAZÃO DA ESCOLHA DO CONTRATADO</w:t>
      </w:r>
    </w:p>
    <w:p>
      <w:pPr>
        <w:pStyle w:val="Nivel2"/>
        <w:numPr>
          <w:ilvl w:val="1"/>
          <w:numId w:val="4"/>
        </w:numPr>
        <w:spacing w:lineRule="auto" w:line="360" w:before="0" w:after="0"/>
        <w:ind w:hanging="0" w:left="0"/>
        <w:rPr>
          <w:rFonts w:ascii="Gadugi" w:hAnsi="Gadugi" w:cs="Gadugi"/>
          <w:b/>
          <w:bCs/>
        </w:rPr>
      </w:pPr>
      <w:r>
        <w:rPr>
          <w:rFonts w:cs="Gadugi" w:ascii="Gadugi" w:hAnsi="Gadugi"/>
          <w:shd w:fill="FFFFFF" w:val="clear"/>
        </w:rPr>
        <w:t xml:space="preserve">A escolhida para firmar a presente contratação é a empresa </w:t>
      </w:r>
      <w:r>
        <w:rPr>
          <w:rFonts w:cs="Gadugi" w:ascii="Gadugi" w:hAnsi="Gadugi"/>
          <w:b/>
          <w:shd w:fill="FFFFFF" w:val="clear"/>
        </w:rPr>
        <w:t>MARINA VEÍCULOS LTDA – CNPJ: 94.089.398/0004-70</w:t>
      </w:r>
      <w:r>
        <w:rPr>
          <w:rFonts w:cs="Gadugi" w:ascii="Gadugi" w:hAnsi="Gadugi"/>
          <w:shd w:fill="FFFFFF" w:val="clear"/>
        </w:rPr>
        <w:t xml:space="preserve">, com sede na Av Konrad Adenauer, 638, Bairro: Centro –Panambi/ RS, com valor total de </w:t>
      </w:r>
      <w:r>
        <w:rPr>
          <w:rFonts w:cs="Gadugi" w:ascii="Gadugi" w:hAnsi="Gadugi"/>
          <w:b/>
          <w:bCs/>
          <w:shd w:fill="FFFFFF" w:val="clear"/>
        </w:rPr>
        <w:t>R$ 571,93 (quinhentos e setenta e um reais e noventa e três centavos).</w:t>
      </w:r>
    </w:p>
    <w:p>
      <w:pPr>
        <w:pStyle w:val="Nivel2"/>
        <w:numPr>
          <w:ilvl w:val="1"/>
          <w:numId w:val="4"/>
        </w:numPr>
        <w:spacing w:lineRule="auto" w:line="360" w:before="0" w:after="0"/>
        <w:ind w:hanging="0" w:left="0"/>
        <w:rPr>
          <w:rFonts w:ascii="Gadugi" w:hAnsi="Gadugi" w:cs="Gadugi"/>
        </w:rPr>
      </w:pPr>
      <w:r>
        <w:rPr>
          <w:rFonts w:cs="Gadugi" w:ascii="Gadugi" w:hAnsi="Gadugi"/>
          <w:shd w:fill="FFFFFF" w:val="clear"/>
        </w:rPr>
        <w:t>A contratada, acima foi escolhida porque é do ramo pertinente objeto demandado, apresentou toda a documentação referente a habilitação jurídica, regularidade fiscal e trabalhista, ofertou o menor preço dentre todos os proponentes, sendo compatível com o preço de referência, o que caracteriza a proposta mais vantajosa à Administração Pública local.</w:t>
      </w:r>
    </w:p>
    <w:p>
      <w:pPr>
        <w:pStyle w:val="Nivel01"/>
        <w:numPr>
          <w:ilvl w:val="0"/>
          <w:numId w:val="5"/>
        </w:numPr>
        <w:spacing w:lineRule="auto" w:line="360" w:before="0" w:after="0"/>
        <w:rPr>
          <w:rFonts w:ascii="Gadugi" w:hAnsi="Gadugi" w:cs="Gadugi"/>
        </w:rPr>
      </w:pPr>
      <w:r>
        <w:rPr>
          <w:rFonts w:cs="Gadugi" w:ascii="Gadugi" w:hAnsi="Gadugi"/>
          <w:shd w:fill="FFFFFF" w:val="clear"/>
        </w:rPr>
        <w:t>JUSTIFICATIVA DO PREÇO</w:t>
      </w:r>
    </w:p>
    <w:p>
      <w:pPr>
        <w:pStyle w:val="Nivel2"/>
        <w:numPr>
          <w:ilvl w:val="1"/>
          <w:numId w:val="6"/>
        </w:numPr>
        <w:spacing w:lineRule="auto" w:line="360" w:before="0" w:after="0"/>
        <w:ind w:hanging="0" w:left="0"/>
        <w:rPr>
          <w:rFonts w:ascii="Gadugi" w:hAnsi="Gadugi" w:cs="Gadugi"/>
        </w:rPr>
      </w:pPr>
      <w:r>
        <w:rPr>
          <w:rFonts w:cs="Gadugi" w:ascii="Gadugi" w:hAnsi="Gadugi"/>
          <w:shd w:fill="FFFFFF" w:val="clear"/>
        </w:rPr>
        <w:t>Os preços praticados são os usuais de mercado, notadamente se considerando as notas apresentadas pela contratada de serviços semelhantes em outros Municípios, uma vez que os preços ofertados pela contratada estão compatíveis com os praticados no mercado, conforme se verifica comparando-os com os dados constantes no Relatório de Pesquisa de Preços, apenso aos autos.</w:t>
      </w:r>
    </w:p>
    <w:p>
      <w:pPr>
        <w:pStyle w:val="Nivel2"/>
        <w:spacing w:lineRule="auto" w:line="360" w:before="0" w:after="0"/>
        <w:jc w:val="right"/>
        <w:rPr>
          <w:rFonts w:ascii="Gadugi" w:hAnsi="Gadugi" w:cs="Gadugi"/>
          <w:shd w:fill="FFFFFF" w:val="clear"/>
        </w:rPr>
      </w:pPr>
      <w:r>
        <w:rPr>
          <w:rFonts w:cs="Gadugi" w:ascii="Gadugi" w:hAnsi="Gadugi"/>
          <w:shd w:fill="FFFFFF" w:val="clear"/>
        </w:rPr>
      </w:r>
    </w:p>
    <w:p>
      <w:pPr>
        <w:pStyle w:val="Nivel2"/>
        <w:spacing w:lineRule="auto" w:line="360" w:before="0" w:after="0"/>
        <w:jc w:val="right"/>
        <w:rPr>
          <w:rFonts w:ascii="Gadugi" w:hAnsi="Gadugi" w:cs="Gadugi"/>
          <w:shd w:fill="FFFFFF" w:val="clear"/>
        </w:rPr>
      </w:pPr>
      <w:r>
        <w:rPr>
          <w:rFonts w:cs="Gadugi" w:ascii="Gadugi" w:hAnsi="Gadugi"/>
          <w:shd w:fill="FFFFFF" w:val="clear"/>
        </w:rPr>
      </w:r>
    </w:p>
    <w:p>
      <w:pPr>
        <w:pStyle w:val="Nivel2"/>
        <w:spacing w:lineRule="auto" w:line="360" w:before="0" w:after="0"/>
        <w:jc w:val="right"/>
        <w:rPr>
          <w:rFonts w:ascii="Gadugi" w:hAnsi="Gadugi" w:cs="Gadugi"/>
        </w:rPr>
      </w:pPr>
      <w:r>
        <w:rPr>
          <w:rFonts w:cs="Gadugi" w:ascii="Gadugi" w:hAnsi="Gadugi"/>
          <w:shd w:fill="FFFFFF" w:val="clear"/>
        </w:rPr>
        <w:t>Santa Bárbara do Sul/RS, 04 de agosto de 2025</w:t>
      </w:r>
    </w:p>
    <w:p>
      <w:pPr>
        <w:pStyle w:val="Nivel2"/>
        <w:spacing w:lineRule="auto" w:line="360" w:before="0" w:after="0"/>
        <w:jc w:val="right"/>
        <w:rPr/>
      </w:pPr>
      <w:r>
        <w:rPr/>
      </w:r>
    </w:p>
    <w:p>
      <w:pPr>
        <w:pStyle w:val="Nivel2"/>
        <w:spacing w:lineRule="auto" w:line="360" w:before="0" w:after="0"/>
        <w:jc w:val="right"/>
        <w:rPr>
          <w:rFonts w:ascii="Gadugi" w:hAnsi="Gadugi" w:cs="Gadugi"/>
        </w:rPr>
      </w:pPr>
      <w:r>
        <w:rPr>
          <w:rFonts w:cs="Gadugi" w:ascii="Gadugi" w:hAnsi="Gadugi"/>
        </w:rPr>
      </w:r>
    </w:p>
    <w:p>
      <w:pPr>
        <w:pStyle w:val="Normal"/>
        <w:jc w:val="center"/>
        <w:rPr>
          <w:i/>
          <w:i/>
          <w:iCs/>
        </w:rPr>
      </w:pPr>
      <w:r>
        <w:rPr>
          <w:rFonts w:cs="Gadugi" w:ascii="Gadugi" w:hAnsi="Gadugi"/>
          <w:i/>
          <w:iCs/>
          <w:sz w:val="20"/>
        </w:rPr>
        <w:t>Carolina da Costa Vianna</w:t>
      </w:r>
    </w:p>
    <w:p>
      <w:pPr>
        <w:pStyle w:val="Normal"/>
        <w:jc w:val="center"/>
        <w:rPr>
          <w:i/>
          <w:i/>
          <w:iCs/>
        </w:rPr>
      </w:pPr>
      <w:r>
        <w:rPr>
          <w:rFonts w:cs="Gadugi" w:ascii="Gadugi" w:hAnsi="Gadugi"/>
          <w:i/>
          <w:iCs/>
          <w:sz w:val="20"/>
        </w:rPr>
        <w:t>Agente de Contratação</w:t>
      </w:r>
    </w:p>
    <w:p>
      <w:pPr>
        <w:pStyle w:val="Normal"/>
        <w:jc w:val="center"/>
        <w:rPr>
          <w:i/>
          <w:i/>
          <w:iCs/>
        </w:rPr>
      </w:pPr>
      <w:r>
        <w:rPr>
          <w:bCs/>
          <w:i/>
          <w:iCs/>
          <w:sz w:val="20"/>
        </w:rPr>
        <w:t>Portaria de Nomeação 355/2025</w:t>
      </w:r>
    </w:p>
    <w:p>
      <w:pPr>
        <w:pStyle w:val="Nivel2"/>
        <w:spacing w:lineRule="auto" w:line="360" w:before="0" w:after="0"/>
        <w:jc w:val="right"/>
        <w:rPr>
          <w:rFonts w:ascii="Gadugi" w:hAnsi="Gadugi" w:cs="Gadugi"/>
        </w:rPr>
      </w:pPr>
      <w:r>
        <w:rPr>
          <w:rFonts w:cs="Gadugi" w:ascii="Gadugi" w:hAnsi="Gadugi"/>
        </w:rPr>
      </w:r>
    </w:p>
    <w:p>
      <w:pPr>
        <w:pStyle w:val="Normal"/>
        <w:spacing w:before="120" w:after="288"/>
        <w:jc w:val="center"/>
        <w:rPr>
          <w:rFonts w:ascii="Gadugi" w:hAnsi="Gadugi" w:cs="Gadugi"/>
          <w:sz w:val="20"/>
        </w:rPr>
      </w:pPr>
      <w:r>
        <w:rPr>
          <w:rFonts w:cs="Gadugi" w:ascii="Gadugi" w:hAnsi="Gadugi"/>
          <w:b/>
          <w:sz w:val="20"/>
          <w:shd w:fill="FFFFFF" w:val="clear"/>
        </w:rPr>
        <w:t>AUTORIZAÇÃO DE CONTRATAÇÃO DIRETA</w:t>
      </w:r>
    </w:p>
    <w:p>
      <w:pPr>
        <w:pStyle w:val="Normal"/>
        <w:spacing w:before="120" w:after="288"/>
        <w:jc w:val="center"/>
        <w:rPr>
          <w:rFonts w:ascii="Gadugi" w:hAnsi="Gadugi" w:cs="Gadugi"/>
          <w:sz w:val="20"/>
        </w:rPr>
      </w:pPr>
      <w:r>
        <w:rPr>
          <w:rFonts w:cs="Gadugi" w:ascii="Gadugi" w:hAnsi="Gadugi"/>
          <w:sz w:val="20"/>
          <w:shd w:fill="FFFFFF" w:val="clear"/>
        </w:rPr>
        <w:t xml:space="preserve">   </w:t>
      </w:r>
      <w:r>
        <w:rPr>
          <w:rFonts w:cs="Gadugi" w:ascii="Gadugi" w:hAnsi="Gadugi"/>
          <w:b/>
          <w:sz w:val="20"/>
          <w:shd w:fill="FFFFFF" w:val="clear"/>
        </w:rPr>
        <w:t xml:space="preserve">      </w:t>
      </w:r>
      <w:r>
        <w:rPr>
          <w:rFonts w:cs="Gadugi" w:ascii="Gadugi" w:hAnsi="Gadugi"/>
          <w:b/>
          <w:sz w:val="20"/>
          <w:shd w:fill="FFFFFF" w:val="clear"/>
        </w:rPr>
        <w:t>PROCESSO DE DISPENSA DE LICITAÇÃO N º 98/2025</w:t>
      </w:r>
    </w:p>
    <w:p>
      <w:pPr>
        <w:pStyle w:val="NoSpacing"/>
        <w:spacing w:before="120" w:after="240"/>
        <w:ind w:firstLine="567"/>
        <w:jc w:val="both"/>
        <w:rPr/>
      </w:pPr>
      <w:r>
        <w:rPr>
          <w:rFonts w:cs="Gadugi" w:ascii="Gadugi" w:hAnsi="Gadugi"/>
          <w:shd w:fill="FFFFFF" w:val="clear"/>
        </w:rPr>
        <w:t>Trata-se de demanda d</w:t>
      </w:r>
      <w:r>
        <w:rPr>
          <w:rFonts w:cs="Gadugi" w:ascii="Gadugi" w:hAnsi="Gadugi"/>
        </w:rPr>
        <w:t xml:space="preserve">a Secretaria Municipal da Fazenda, </w:t>
      </w:r>
      <w:r>
        <w:rPr>
          <w:rFonts w:cs="Gadugi" w:ascii="Gadugi" w:hAnsi="Gadugi"/>
          <w:i/>
          <w:u w:val="single"/>
        </w:rPr>
        <w:t>contratação de serviços de revisão de garantia Fiat Argo – Secretaria de Fazenda</w:t>
      </w:r>
    </w:p>
    <w:p>
      <w:pPr>
        <w:pStyle w:val="NoSpacing"/>
        <w:spacing w:before="120" w:after="240"/>
        <w:ind w:firstLine="567"/>
        <w:jc w:val="both"/>
        <w:rPr>
          <w:rFonts w:ascii="Gadugi" w:hAnsi="Gadugi" w:cs="Gadugi"/>
          <w:shd w:fill="FFFFFF" w:val="clear"/>
        </w:rPr>
      </w:pPr>
      <w:r>
        <w:rPr>
          <w:rFonts w:cs="Gadugi" w:ascii="Gadugi" w:hAnsi="Gadugi"/>
          <w:shd w:fill="FFFFFF" w:val="clear"/>
        </w:rPr>
        <w:t>Como forma de contratação foi sugerida, pela demandante, a abertura de Procedimento de Contratação Direta, através de Dispensa de Licitação com fundamento no art. 75, Inc IV “a” da Lei nº 14.133, de 1º de abril de 2021.</w:t>
      </w:r>
    </w:p>
    <w:p>
      <w:pPr>
        <w:pStyle w:val="NoSpacing"/>
        <w:spacing w:before="120" w:after="240"/>
        <w:ind w:firstLine="567"/>
        <w:jc w:val="both"/>
        <w:rPr/>
      </w:pPr>
      <w:r>
        <w:rPr>
          <w:rFonts w:cs="Gadugi" w:ascii="Gadugi" w:hAnsi="Gadugi"/>
        </w:rPr>
        <w:t xml:space="preserve">O valor estimado para pretendida contratação é de </w:t>
      </w:r>
      <w:r>
        <w:rPr>
          <w:rFonts w:cs="Gadugi" w:ascii="Gadugi" w:hAnsi="Gadugi"/>
          <w:b/>
          <w:bCs/>
          <w:shd w:fill="FFFFFF" w:val="clear"/>
        </w:rPr>
        <w:t>R$ 571,93 (quinhentos e setenta e um reais e noventa e três centavos),</w:t>
      </w:r>
      <w:r>
        <w:rPr>
          <w:rFonts w:cs="Gadugi" w:ascii="Gadugi" w:hAnsi="Gadugi"/>
          <w:b/>
          <w:shd w:fill="FFFFFF" w:val="clear"/>
        </w:rPr>
        <w:t xml:space="preserve"> </w:t>
      </w:r>
      <w:r>
        <w:rPr>
          <w:rFonts w:cs="Gadugi" w:ascii="Gadugi" w:hAnsi="Gadugi"/>
        </w:rPr>
        <w:t>conforme Relatório de Pesquisa de Preços.</w:t>
      </w:r>
    </w:p>
    <w:tbl>
      <w:tblPr>
        <w:tblW w:w="9154" w:type="dxa"/>
        <w:jc w:val="left"/>
        <w:tblInd w:w="7" w:type="dxa"/>
        <w:tblLayout w:type="fixed"/>
        <w:tblCellMar>
          <w:top w:w="0" w:type="dxa"/>
          <w:left w:w="30" w:type="dxa"/>
          <w:bottom w:w="0" w:type="dxa"/>
          <w:right w:w="30" w:type="dxa"/>
        </w:tblCellMar>
      </w:tblPr>
      <w:tblGrid>
        <w:gridCol w:w="581"/>
        <w:gridCol w:w="4775"/>
        <w:gridCol w:w="1250"/>
        <w:gridCol w:w="1076"/>
        <w:gridCol w:w="1472"/>
      </w:tblGrid>
      <w:tr>
        <w:trPr>
          <w:trHeight w:val="290" w:hRule="atLeast"/>
        </w:trPr>
        <w:tc>
          <w:tcPr>
            <w:tcW w:w="581" w:type="dxa"/>
            <w:tcBorders>
              <w:top w:val="single" w:sz="6" w:space="0" w:color="000000"/>
              <w:left w:val="single" w:sz="6" w:space="0" w:color="000000"/>
              <w:bottom w:val="single" w:sz="6" w:space="0" w:color="000000"/>
              <w:right w:val="single" w:sz="6" w:space="0" w:color="000000"/>
            </w:tcBorders>
            <w:shd w:color="auto" w:fill="646464" w:val="solid"/>
          </w:tcPr>
          <w:p>
            <w:pPr>
              <w:pStyle w:val="Normal"/>
              <w:tabs>
                <w:tab w:val="clear" w:pos="709"/>
              </w:tabs>
              <w:jc w:val="left"/>
              <w:rPr>
                <w:color w:val="auto"/>
                <w:highlight w:val="none"/>
                <w:shd w:fill="auto" w:val="clear"/>
              </w:rPr>
            </w:pPr>
            <w:r>
              <w:rPr>
                <w:rFonts w:ascii="Calibri" w:hAnsi="Calibri"/>
                <w:b/>
                <w:color w:val="000000"/>
                <w:sz w:val="16"/>
                <w:shd w:fill="auto" w:val="clear"/>
              </w:rPr>
              <w:t>Item</w:t>
            </w:r>
          </w:p>
        </w:tc>
        <w:tc>
          <w:tcPr>
            <w:tcW w:w="4775" w:type="dxa"/>
            <w:tcBorders>
              <w:top w:val="single" w:sz="6" w:space="0" w:color="000000"/>
              <w:left w:val="single" w:sz="6" w:space="0" w:color="000000"/>
              <w:bottom w:val="single" w:sz="6" w:space="0" w:color="000000"/>
              <w:right w:val="single" w:sz="6" w:space="0" w:color="000000"/>
            </w:tcBorders>
            <w:shd w:color="auto" w:fill="646464" w:val="solid"/>
          </w:tcPr>
          <w:p>
            <w:pPr>
              <w:pStyle w:val="Normal"/>
              <w:tabs>
                <w:tab w:val="clear" w:pos="709"/>
              </w:tabs>
              <w:jc w:val="left"/>
              <w:rPr>
                <w:color w:val="auto"/>
                <w:highlight w:val="none"/>
                <w:shd w:fill="auto" w:val="clear"/>
              </w:rPr>
            </w:pPr>
            <w:r>
              <w:rPr>
                <w:rFonts w:ascii="Calibri" w:hAnsi="Calibri"/>
                <w:b/>
                <w:color w:val="000000"/>
                <w:sz w:val="16"/>
                <w:shd w:fill="auto" w:val="clear"/>
              </w:rPr>
              <w:t>Descrição</w:t>
            </w:r>
          </w:p>
        </w:tc>
        <w:tc>
          <w:tcPr>
            <w:tcW w:w="1250" w:type="dxa"/>
            <w:tcBorders>
              <w:top w:val="single" w:sz="6" w:space="0" w:color="000000"/>
              <w:left w:val="single" w:sz="6" w:space="0" w:color="000000"/>
              <w:bottom w:val="single" w:sz="6" w:space="0" w:color="000000"/>
              <w:right w:val="single" w:sz="6" w:space="0" w:color="000000"/>
            </w:tcBorders>
            <w:shd w:color="auto" w:fill="646464" w:val="solid"/>
          </w:tcPr>
          <w:p>
            <w:pPr>
              <w:pStyle w:val="Normal"/>
              <w:tabs>
                <w:tab w:val="clear" w:pos="709"/>
              </w:tabs>
              <w:jc w:val="left"/>
              <w:rPr>
                <w:color w:val="auto"/>
                <w:highlight w:val="none"/>
                <w:shd w:fill="auto" w:val="clear"/>
              </w:rPr>
            </w:pPr>
            <w:r>
              <w:rPr>
                <w:rFonts w:ascii="Calibri" w:hAnsi="Calibri"/>
                <w:b/>
                <w:color w:val="000000"/>
                <w:sz w:val="16"/>
                <w:shd w:fill="auto" w:val="clear"/>
              </w:rPr>
              <w:t>Unidade</w:t>
            </w:r>
          </w:p>
        </w:tc>
        <w:tc>
          <w:tcPr>
            <w:tcW w:w="1076" w:type="dxa"/>
            <w:tcBorders>
              <w:top w:val="single" w:sz="6" w:space="0" w:color="000000"/>
              <w:left w:val="single" w:sz="6" w:space="0" w:color="000000"/>
              <w:bottom w:val="single" w:sz="6" w:space="0" w:color="000000"/>
              <w:right w:val="single" w:sz="6" w:space="0" w:color="000000"/>
            </w:tcBorders>
            <w:shd w:color="auto" w:fill="646464" w:val="solid"/>
          </w:tcPr>
          <w:p>
            <w:pPr>
              <w:pStyle w:val="Normal"/>
              <w:tabs>
                <w:tab w:val="clear" w:pos="709"/>
              </w:tabs>
              <w:jc w:val="right"/>
              <w:rPr>
                <w:color w:val="auto"/>
                <w:highlight w:val="none"/>
                <w:shd w:fill="auto" w:val="clear"/>
              </w:rPr>
            </w:pPr>
            <w:r>
              <w:rPr>
                <w:rFonts w:ascii="Calibri" w:hAnsi="Calibri"/>
                <w:b/>
                <w:color w:val="000000"/>
                <w:sz w:val="16"/>
                <w:shd w:fill="auto" w:val="clear"/>
              </w:rPr>
              <w:t>Quant. Max.</w:t>
            </w:r>
          </w:p>
        </w:tc>
        <w:tc>
          <w:tcPr>
            <w:tcW w:w="1472" w:type="dxa"/>
            <w:tcBorders>
              <w:top w:val="single" w:sz="6" w:space="0" w:color="000000"/>
              <w:left w:val="single" w:sz="6" w:space="0" w:color="000000"/>
              <w:bottom w:val="single" w:sz="6" w:space="0" w:color="000000"/>
              <w:right w:val="single" w:sz="6" w:space="0" w:color="000000"/>
            </w:tcBorders>
            <w:shd w:color="auto" w:fill="646464" w:val="solid"/>
          </w:tcPr>
          <w:p>
            <w:pPr>
              <w:pStyle w:val="Normal"/>
              <w:tabs>
                <w:tab w:val="clear" w:pos="709"/>
              </w:tabs>
              <w:jc w:val="right"/>
              <w:rPr>
                <w:color w:val="auto"/>
                <w:highlight w:val="none"/>
                <w:shd w:fill="auto" w:val="clear"/>
              </w:rPr>
            </w:pPr>
            <w:r>
              <w:rPr>
                <w:rFonts w:ascii="Calibri" w:hAnsi="Calibri"/>
                <w:b/>
                <w:color w:val="000000"/>
                <w:sz w:val="16"/>
                <w:shd w:fill="auto" w:val="clear"/>
              </w:rPr>
              <w:t>Preço Unit. Estimado</w:t>
            </w:r>
          </w:p>
        </w:tc>
      </w:tr>
      <w:tr>
        <w:trPr>
          <w:trHeight w:val="290" w:hRule="atLeast"/>
        </w:trPr>
        <w:tc>
          <w:tcPr>
            <w:tcW w:w="581" w:type="dxa"/>
            <w:tcBorders/>
          </w:tcPr>
          <w:p>
            <w:pPr>
              <w:pStyle w:val="Normal"/>
              <w:tabs>
                <w:tab w:val="clear" w:pos="709"/>
              </w:tabs>
              <w:jc w:val="left"/>
              <w:rPr/>
            </w:pPr>
            <w:r>
              <w:rPr>
                <w:rFonts w:ascii="Calibri" w:hAnsi="Calibri"/>
                <w:b w:val="false"/>
                <w:color w:val="000000"/>
                <w:sz w:val="16"/>
              </w:rPr>
              <w:t>1</w:t>
            </w:r>
          </w:p>
        </w:tc>
        <w:tc>
          <w:tcPr>
            <w:tcW w:w="4775" w:type="dxa"/>
            <w:tcBorders/>
          </w:tcPr>
          <w:p>
            <w:pPr>
              <w:pStyle w:val="Normal"/>
              <w:tabs>
                <w:tab w:val="clear" w:pos="709"/>
              </w:tabs>
              <w:jc w:val="left"/>
              <w:rPr/>
            </w:pPr>
            <w:r>
              <w:rPr>
                <w:rFonts w:ascii="Calibri" w:hAnsi="Calibri"/>
                <w:b w:val="false"/>
                <w:color w:val="000000"/>
                <w:sz w:val="16"/>
              </w:rPr>
              <w:t>FILTRO DE ÓLEO DO MOTOR</w:t>
            </w:r>
          </w:p>
        </w:tc>
        <w:tc>
          <w:tcPr>
            <w:tcW w:w="1250" w:type="dxa"/>
            <w:tcBorders/>
          </w:tcPr>
          <w:p>
            <w:pPr>
              <w:pStyle w:val="Normal"/>
              <w:tabs>
                <w:tab w:val="clear" w:pos="709"/>
              </w:tabs>
              <w:jc w:val="left"/>
              <w:rPr/>
            </w:pPr>
            <w:r>
              <w:rPr>
                <w:rFonts w:ascii="Calibri" w:hAnsi="Calibri"/>
                <w:b w:val="false"/>
                <w:color w:val="000000"/>
                <w:sz w:val="16"/>
              </w:rPr>
              <w:t>UN</w:t>
            </w:r>
          </w:p>
        </w:tc>
        <w:tc>
          <w:tcPr>
            <w:tcW w:w="1076" w:type="dxa"/>
            <w:tcBorders/>
          </w:tcPr>
          <w:p>
            <w:pPr>
              <w:pStyle w:val="Normal"/>
              <w:tabs>
                <w:tab w:val="clear" w:pos="709"/>
              </w:tabs>
              <w:jc w:val="right"/>
              <w:rPr/>
            </w:pPr>
            <w:r>
              <w:rPr>
                <w:rFonts w:ascii="Calibri" w:hAnsi="Calibri"/>
                <w:b w:val="false"/>
                <w:color w:val="000000"/>
                <w:sz w:val="16"/>
              </w:rPr>
              <w:t>1</w:t>
            </w:r>
          </w:p>
        </w:tc>
        <w:tc>
          <w:tcPr>
            <w:tcW w:w="1472" w:type="dxa"/>
            <w:tcBorders/>
          </w:tcPr>
          <w:p>
            <w:pPr>
              <w:pStyle w:val="Normal"/>
              <w:tabs>
                <w:tab w:val="clear" w:pos="709"/>
              </w:tabs>
              <w:jc w:val="right"/>
              <w:rPr/>
            </w:pPr>
            <w:r>
              <w:rPr>
                <w:rFonts w:ascii="Calibri" w:hAnsi="Calibri"/>
                <w:b w:val="false"/>
                <w:color w:val="000000"/>
                <w:sz w:val="16"/>
              </w:rPr>
              <w:t>R$ 69,57</w:t>
            </w:r>
          </w:p>
        </w:tc>
      </w:tr>
      <w:tr>
        <w:trPr>
          <w:trHeight w:val="290" w:hRule="atLeast"/>
        </w:trPr>
        <w:tc>
          <w:tcPr>
            <w:tcW w:w="581" w:type="dxa"/>
            <w:tcBorders/>
          </w:tcPr>
          <w:p>
            <w:pPr>
              <w:pStyle w:val="Normal"/>
              <w:tabs>
                <w:tab w:val="clear" w:pos="709"/>
              </w:tabs>
              <w:jc w:val="left"/>
              <w:rPr/>
            </w:pPr>
            <w:r>
              <w:rPr>
                <w:rFonts w:ascii="Calibri" w:hAnsi="Calibri"/>
                <w:b w:val="false"/>
                <w:color w:val="000000"/>
                <w:sz w:val="16"/>
              </w:rPr>
              <w:t>2</w:t>
            </w:r>
          </w:p>
        </w:tc>
        <w:tc>
          <w:tcPr>
            <w:tcW w:w="4775" w:type="dxa"/>
            <w:tcBorders/>
          </w:tcPr>
          <w:p>
            <w:pPr>
              <w:pStyle w:val="Normal"/>
              <w:tabs>
                <w:tab w:val="clear" w:pos="709"/>
              </w:tabs>
              <w:jc w:val="left"/>
              <w:rPr/>
            </w:pPr>
            <w:r>
              <w:rPr>
                <w:rFonts w:ascii="Calibri" w:hAnsi="Calibri"/>
                <w:b w:val="false"/>
                <w:color w:val="000000"/>
                <w:sz w:val="16"/>
              </w:rPr>
              <w:t>KIT CAR COMPLETO</w:t>
            </w:r>
          </w:p>
        </w:tc>
        <w:tc>
          <w:tcPr>
            <w:tcW w:w="1250" w:type="dxa"/>
            <w:tcBorders/>
          </w:tcPr>
          <w:p>
            <w:pPr>
              <w:pStyle w:val="Normal"/>
              <w:tabs>
                <w:tab w:val="clear" w:pos="709"/>
              </w:tabs>
              <w:jc w:val="left"/>
              <w:rPr/>
            </w:pPr>
            <w:r>
              <w:rPr>
                <w:rFonts w:ascii="Calibri" w:hAnsi="Calibri"/>
                <w:b w:val="false"/>
                <w:color w:val="000000"/>
                <w:sz w:val="16"/>
              </w:rPr>
              <w:t>CJ</w:t>
            </w:r>
          </w:p>
        </w:tc>
        <w:tc>
          <w:tcPr>
            <w:tcW w:w="1076" w:type="dxa"/>
            <w:tcBorders/>
          </w:tcPr>
          <w:p>
            <w:pPr>
              <w:pStyle w:val="Normal"/>
              <w:tabs>
                <w:tab w:val="clear" w:pos="709"/>
              </w:tabs>
              <w:jc w:val="right"/>
              <w:rPr/>
            </w:pPr>
            <w:r>
              <w:rPr>
                <w:rFonts w:ascii="Calibri" w:hAnsi="Calibri"/>
                <w:b w:val="false"/>
                <w:color w:val="000000"/>
                <w:sz w:val="16"/>
              </w:rPr>
              <w:t>1</w:t>
            </w:r>
          </w:p>
        </w:tc>
        <w:tc>
          <w:tcPr>
            <w:tcW w:w="1472" w:type="dxa"/>
            <w:tcBorders/>
          </w:tcPr>
          <w:p>
            <w:pPr>
              <w:pStyle w:val="Normal"/>
              <w:tabs>
                <w:tab w:val="clear" w:pos="709"/>
              </w:tabs>
              <w:jc w:val="right"/>
              <w:rPr/>
            </w:pPr>
            <w:r>
              <w:rPr>
                <w:rFonts w:ascii="Calibri" w:hAnsi="Calibri"/>
                <w:b w:val="false"/>
                <w:color w:val="000000"/>
                <w:sz w:val="16"/>
              </w:rPr>
              <w:t>R$ 76,41</w:t>
            </w:r>
          </w:p>
        </w:tc>
      </w:tr>
      <w:tr>
        <w:trPr>
          <w:trHeight w:val="290" w:hRule="atLeast"/>
        </w:trPr>
        <w:tc>
          <w:tcPr>
            <w:tcW w:w="581" w:type="dxa"/>
            <w:tcBorders/>
          </w:tcPr>
          <w:p>
            <w:pPr>
              <w:pStyle w:val="Normal"/>
              <w:tabs>
                <w:tab w:val="clear" w:pos="709"/>
              </w:tabs>
              <w:jc w:val="left"/>
              <w:rPr/>
            </w:pPr>
            <w:r>
              <w:rPr>
                <w:rFonts w:ascii="Calibri" w:hAnsi="Calibri"/>
                <w:b w:val="false"/>
                <w:color w:val="000000"/>
                <w:sz w:val="16"/>
              </w:rPr>
              <w:t>3</w:t>
            </w:r>
          </w:p>
        </w:tc>
        <w:tc>
          <w:tcPr>
            <w:tcW w:w="4775" w:type="dxa"/>
            <w:tcBorders/>
          </w:tcPr>
          <w:p>
            <w:pPr>
              <w:pStyle w:val="Normal"/>
              <w:tabs>
                <w:tab w:val="clear" w:pos="709"/>
              </w:tabs>
              <w:jc w:val="left"/>
              <w:rPr/>
            </w:pPr>
            <w:r>
              <w:rPr>
                <w:rFonts w:ascii="Calibri" w:hAnsi="Calibri"/>
                <w:b w:val="false"/>
                <w:color w:val="000000"/>
                <w:sz w:val="16"/>
              </w:rPr>
              <w:t>SERVIÇOS DE REVISÃO</w:t>
            </w:r>
          </w:p>
        </w:tc>
        <w:tc>
          <w:tcPr>
            <w:tcW w:w="1250" w:type="dxa"/>
            <w:tcBorders/>
          </w:tcPr>
          <w:p>
            <w:pPr>
              <w:pStyle w:val="Normal"/>
              <w:tabs>
                <w:tab w:val="clear" w:pos="709"/>
              </w:tabs>
              <w:jc w:val="left"/>
              <w:rPr/>
            </w:pPr>
            <w:r>
              <w:rPr>
                <w:rFonts w:ascii="Calibri" w:hAnsi="Calibri"/>
                <w:b w:val="false"/>
                <w:color w:val="000000"/>
                <w:sz w:val="16"/>
              </w:rPr>
              <w:t>UN</w:t>
            </w:r>
          </w:p>
        </w:tc>
        <w:tc>
          <w:tcPr>
            <w:tcW w:w="1076" w:type="dxa"/>
            <w:tcBorders/>
          </w:tcPr>
          <w:p>
            <w:pPr>
              <w:pStyle w:val="Normal"/>
              <w:tabs>
                <w:tab w:val="clear" w:pos="709"/>
              </w:tabs>
              <w:jc w:val="right"/>
              <w:rPr/>
            </w:pPr>
            <w:r>
              <w:rPr>
                <w:rFonts w:ascii="Calibri" w:hAnsi="Calibri"/>
                <w:b w:val="false"/>
                <w:color w:val="000000"/>
                <w:sz w:val="16"/>
              </w:rPr>
              <w:t>1</w:t>
            </w:r>
          </w:p>
        </w:tc>
        <w:tc>
          <w:tcPr>
            <w:tcW w:w="1472" w:type="dxa"/>
            <w:tcBorders/>
          </w:tcPr>
          <w:p>
            <w:pPr>
              <w:pStyle w:val="Normal"/>
              <w:tabs>
                <w:tab w:val="clear" w:pos="709"/>
              </w:tabs>
              <w:jc w:val="right"/>
              <w:rPr/>
            </w:pPr>
            <w:r>
              <w:rPr>
                <w:rFonts w:ascii="Calibri" w:hAnsi="Calibri"/>
                <w:b w:val="false"/>
                <w:color w:val="000000"/>
                <w:sz w:val="16"/>
              </w:rPr>
              <w:t>R$ 90,00</w:t>
            </w:r>
          </w:p>
        </w:tc>
      </w:tr>
      <w:tr>
        <w:trPr>
          <w:trHeight w:val="290" w:hRule="atLeast"/>
        </w:trPr>
        <w:tc>
          <w:tcPr>
            <w:tcW w:w="581" w:type="dxa"/>
            <w:tcBorders/>
          </w:tcPr>
          <w:p>
            <w:pPr>
              <w:pStyle w:val="Normal"/>
              <w:tabs>
                <w:tab w:val="clear" w:pos="709"/>
              </w:tabs>
              <w:jc w:val="left"/>
              <w:rPr/>
            </w:pPr>
            <w:r>
              <w:rPr>
                <w:rFonts w:ascii="Calibri" w:hAnsi="Calibri"/>
                <w:b w:val="false"/>
                <w:color w:val="000000"/>
                <w:sz w:val="16"/>
              </w:rPr>
              <w:t>4</w:t>
            </w:r>
          </w:p>
        </w:tc>
        <w:tc>
          <w:tcPr>
            <w:tcW w:w="4775" w:type="dxa"/>
            <w:tcBorders/>
          </w:tcPr>
          <w:p>
            <w:pPr>
              <w:pStyle w:val="Normal"/>
              <w:tabs>
                <w:tab w:val="clear" w:pos="709"/>
              </w:tabs>
              <w:jc w:val="left"/>
              <w:rPr/>
            </w:pPr>
            <w:r>
              <w:rPr>
                <w:rFonts w:ascii="Calibri" w:hAnsi="Calibri"/>
                <w:b w:val="false"/>
                <w:color w:val="000000"/>
                <w:sz w:val="16"/>
              </w:rPr>
              <w:t>BPROAUTO 0W20 PREMIUM</w:t>
            </w:r>
          </w:p>
        </w:tc>
        <w:tc>
          <w:tcPr>
            <w:tcW w:w="1250" w:type="dxa"/>
            <w:tcBorders/>
          </w:tcPr>
          <w:p>
            <w:pPr>
              <w:pStyle w:val="Normal"/>
              <w:tabs>
                <w:tab w:val="clear" w:pos="709"/>
              </w:tabs>
              <w:jc w:val="left"/>
              <w:rPr/>
            </w:pPr>
            <w:r>
              <w:rPr>
                <w:rFonts w:ascii="Calibri" w:hAnsi="Calibri"/>
                <w:b w:val="false"/>
                <w:color w:val="000000"/>
                <w:sz w:val="16"/>
              </w:rPr>
              <w:t>UN</w:t>
            </w:r>
          </w:p>
        </w:tc>
        <w:tc>
          <w:tcPr>
            <w:tcW w:w="1076" w:type="dxa"/>
            <w:tcBorders/>
          </w:tcPr>
          <w:p>
            <w:pPr>
              <w:pStyle w:val="Normal"/>
              <w:tabs>
                <w:tab w:val="clear" w:pos="709"/>
              </w:tabs>
              <w:jc w:val="right"/>
              <w:rPr/>
            </w:pPr>
            <w:r>
              <w:rPr>
                <w:rFonts w:ascii="Calibri" w:hAnsi="Calibri"/>
                <w:b w:val="false"/>
                <w:color w:val="000000"/>
                <w:sz w:val="16"/>
              </w:rPr>
              <w:t>3</w:t>
            </w:r>
          </w:p>
        </w:tc>
        <w:tc>
          <w:tcPr>
            <w:tcW w:w="1472" w:type="dxa"/>
            <w:tcBorders/>
          </w:tcPr>
          <w:p>
            <w:pPr>
              <w:pStyle w:val="Normal"/>
              <w:tabs>
                <w:tab w:val="clear" w:pos="709"/>
              </w:tabs>
              <w:jc w:val="right"/>
              <w:rPr/>
            </w:pPr>
            <w:r>
              <w:rPr>
                <w:rFonts w:ascii="Calibri" w:hAnsi="Calibri"/>
                <w:b w:val="false"/>
                <w:color w:val="000000"/>
                <w:sz w:val="16"/>
              </w:rPr>
              <w:t>R$ 65,00</w:t>
            </w:r>
          </w:p>
        </w:tc>
      </w:tr>
      <w:tr>
        <w:trPr>
          <w:trHeight w:val="237" w:hRule="atLeast"/>
        </w:trPr>
        <w:tc>
          <w:tcPr>
            <w:tcW w:w="581" w:type="dxa"/>
            <w:tcBorders/>
          </w:tcPr>
          <w:p>
            <w:pPr>
              <w:pStyle w:val="Normal"/>
              <w:tabs>
                <w:tab w:val="clear" w:pos="709"/>
              </w:tabs>
              <w:jc w:val="left"/>
              <w:rPr/>
            </w:pPr>
            <w:r>
              <w:rPr>
                <w:rFonts w:ascii="Calibri" w:hAnsi="Calibri"/>
                <w:b w:val="false"/>
                <w:color w:val="000000"/>
                <w:sz w:val="16"/>
              </w:rPr>
              <w:t>5</w:t>
            </w:r>
          </w:p>
        </w:tc>
        <w:tc>
          <w:tcPr>
            <w:tcW w:w="4775" w:type="dxa"/>
            <w:tcBorders/>
          </w:tcPr>
          <w:p>
            <w:pPr>
              <w:pStyle w:val="Normal"/>
              <w:tabs>
                <w:tab w:val="clear" w:pos="709"/>
              </w:tabs>
              <w:jc w:val="left"/>
              <w:rPr>
                <w:rFonts w:ascii="Calibri" w:hAnsi="Calibri"/>
                <w:b w:val="false"/>
                <w:color w:val="000000"/>
                <w:sz w:val="16"/>
              </w:rPr>
            </w:pPr>
            <w:r>
              <w:rPr>
                <w:rFonts w:ascii="Calibri" w:hAnsi="Calibri"/>
                <w:b w:val="false"/>
                <w:color w:val="000000"/>
                <w:sz w:val="16"/>
              </w:rPr>
              <w:t>LIMPADOR SISTEM</w:t>
            </w:r>
          </w:p>
        </w:tc>
        <w:tc>
          <w:tcPr>
            <w:tcW w:w="1250" w:type="dxa"/>
            <w:tcBorders/>
          </w:tcPr>
          <w:p>
            <w:pPr>
              <w:pStyle w:val="Normal"/>
              <w:tabs>
                <w:tab w:val="clear" w:pos="709"/>
              </w:tabs>
              <w:jc w:val="left"/>
              <w:rPr/>
            </w:pPr>
            <w:r>
              <w:rPr>
                <w:rFonts w:ascii="Calibri" w:hAnsi="Calibri"/>
                <w:b w:val="false"/>
                <w:color w:val="000000"/>
                <w:sz w:val="16"/>
              </w:rPr>
              <w:t>UN</w:t>
            </w:r>
          </w:p>
        </w:tc>
        <w:tc>
          <w:tcPr>
            <w:tcW w:w="1076" w:type="dxa"/>
            <w:tcBorders/>
          </w:tcPr>
          <w:p>
            <w:pPr>
              <w:pStyle w:val="Normal"/>
              <w:tabs>
                <w:tab w:val="clear" w:pos="709"/>
              </w:tabs>
              <w:jc w:val="right"/>
              <w:rPr/>
            </w:pPr>
            <w:r>
              <w:rPr>
                <w:rFonts w:ascii="Calibri" w:hAnsi="Calibri"/>
                <w:b w:val="false"/>
                <w:color w:val="000000"/>
                <w:sz w:val="16"/>
              </w:rPr>
              <w:t>1</w:t>
            </w:r>
          </w:p>
        </w:tc>
        <w:tc>
          <w:tcPr>
            <w:tcW w:w="1472" w:type="dxa"/>
            <w:tcBorders/>
          </w:tcPr>
          <w:p>
            <w:pPr>
              <w:pStyle w:val="Normal"/>
              <w:tabs>
                <w:tab w:val="clear" w:pos="709"/>
              </w:tabs>
              <w:jc w:val="right"/>
              <w:rPr/>
            </w:pPr>
            <w:r>
              <w:rPr>
                <w:rFonts w:ascii="Calibri" w:hAnsi="Calibri"/>
                <w:b w:val="false"/>
                <w:color w:val="000000"/>
                <w:sz w:val="16"/>
              </w:rPr>
              <w:t>R$ 55,00</w:t>
            </w:r>
          </w:p>
        </w:tc>
      </w:tr>
      <w:tr>
        <w:trPr>
          <w:trHeight w:val="290" w:hRule="atLeast"/>
        </w:trPr>
        <w:tc>
          <w:tcPr>
            <w:tcW w:w="581" w:type="dxa"/>
            <w:tcBorders/>
          </w:tcPr>
          <w:p>
            <w:pPr>
              <w:pStyle w:val="Normal"/>
              <w:tabs>
                <w:tab w:val="clear" w:pos="709"/>
              </w:tabs>
              <w:jc w:val="left"/>
              <w:rPr/>
            </w:pPr>
            <w:r>
              <w:rPr>
                <w:rFonts w:ascii="Calibri" w:hAnsi="Calibri"/>
                <w:b w:val="false"/>
                <w:color w:val="000000"/>
                <w:sz w:val="16"/>
              </w:rPr>
              <w:t>6</w:t>
            </w:r>
          </w:p>
        </w:tc>
        <w:tc>
          <w:tcPr>
            <w:tcW w:w="4775" w:type="dxa"/>
            <w:tcBorders/>
          </w:tcPr>
          <w:p>
            <w:pPr>
              <w:pStyle w:val="Normal"/>
              <w:tabs>
                <w:tab w:val="clear" w:pos="709"/>
              </w:tabs>
              <w:jc w:val="left"/>
              <w:rPr/>
            </w:pPr>
            <w:r>
              <w:rPr>
                <w:rFonts w:ascii="Calibri" w:hAnsi="Calibri"/>
                <w:b w:val="false"/>
                <w:color w:val="000000"/>
                <w:sz w:val="16"/>
              </w:rPr>
              <w:t>CARTOUCHE DE FILTRE DECANTEUR</w:t>
            </w:r>
          </w:p>
        </w:tc>
        <w:tc>
          <w:tcPr>
            <w:tcW w:w="1250" w:type="dxa"/>
            <w:tcBorders/>
          </w:tcPr>
          <w:p>
            <w:pPr>
              <w:pStyle w:val="Normal"/>
              <w:tabs>
                <w:tab w:val="clear" w:pos="709"/>
              </w:tabs>
              <w:jc w:val="left"/>
              <w:rPr/>
            </w:pPr>
            <w:r>
              <w:rPr>
                <w:rFonts w:ascii="Calibri" w:hAnsi="Calibri"/>
                <w:b w:val="false"/>
                <w:color w:val="000000"/>
                <w:sz w:val="16"/>
              </w:rPr>
              <w:t>UN</w:t>
            </w:r>
          </w:p>
        </w:tc>
        <w:tc>
          <w:tcPr>
            <w:tcW w:w="1076" w:type="dxa"/>
            <w:tcBorders/>
          </w:tcPr>
          <w:p>
            <w:pPr>
              <w:pStyle w:val="Normal"/>
              <w:tabs>
                <w:tab w:val="clear" w:pos="709"/>
              </w:tabs>
              <w:jc w:val="right"/>
              <w:rPr/>
            </w:pPr>
            <w:r>
              <w:rPr>
                <w:rFonts w:ascii="Calibri" w:hAnsi="Calibri"/>
                <w:b w:val="false"/>
                <w:color w:val="000000"/>
                <w:sz w:val="16"/>
              </w:rPr>
              <w:t>1</w:t>
            </w:r>
          </w:p>
        </w:tc>
        <w:tc>
          <w:tcPr>
            <w:tcW w:w="1472" w:type="dxa"/>
            <w:tcBorders/>
          </w:tcPr>
          <w:p>
            <w:pPr>
              <w:pStyle w:val="Normal"/>
              <w:tabs>
                <w:tab w:val="clear" w:pos="709"/>
              </w:tabs>
              <w:jc w:val="right"/>
              <w:rPr/>
            </w:pPr>
            <w:r>
              <w:rPr>
                <w:rFonts w:ascii="Calibri" w:hAnsi="Calibri"/>
                <w:b w:val="false"/>
                <w:color w:val="000000"/>
                <w:sz w:val="16"/>
              </w:rPr>
              <w:t>R$ 85,95</w:t>
            </w:r>
          </w:p>
        </w:tc>
      </w:tr>
    </w:tbl>
    <w:p>
      <w:pPr>
        <w:pStyle w:val="NoSpacing"/>
        <w:spacing w:before="120" w:after="240"/>
        <w:ind w:hanging="0"/>
        <w:jc w:val="both"/>
        <w:rPr>
          <w:rFonts w:ascii="Gadugi" w:hAnsi="Gadugi" w:cs="Gadugi"/>
        </w:rPr>
      </w:pPr>
      <w:r>
        <w:rPr>
          <w:rFonts w:cs="Gadugi" w:ascii="Gadugi" w:hAnsi="Gadugi"/>
          <w:shd w:fill="FFFFFF" w:val="clear"/>
        </w:rPr>
        <w:tab/>
        <w:t>O Setor de Contabilidade certifica a existência de dotação orçamentária para suportar a presente despesa, demonstrando a compatibilidade da previsão de recursos orçamentários com o compromisso a ser assumido.</w:t>
      </w:r>
    </w:p>
    <w:p>
      <w:pPr>
        <w:pStyle w:val="NoSpacing"/>
        <w:ind w:firstLine="708"/>
        <w:rPr>
          <w:rFonts w:ascii="Gadugi" w:hAnsi="Gadugi" w:cs="Gadugi"/>
          <w:b/>
          <w:sz w:val="16"/>
        </w:rPr>
      </w:pPr>
      <w:r>
        <w:rPr>
          <w:rFonts w:cs="Gadugi" w:ascii="Gadugi" w:hAnsi="Gadugi"/>
          <w:b/>
          <w:sz w:val="16"/>
        </w:rPr>
        <w:t>Secretaria da Fazenda:</w:t>
      </w:r>
    </w:p>
    <w:p>
      <w:pPr>
        <w:pStyle w:val="NoSpacing"/>
        <w:ind w:firstLine="708"/>
        <w:rPr>
          <w:rFonts w:ascii="Gadugi" w:hAnsi="Gadugi" w:cs="Gadugi"/>
          <w:b/>
          <w:sz w:val="16"/>
        </w:rPr>
      </w:pPr>
      <w:r>
        <w:rPr>
          <w:rFonts w:cs="Gadugi" w:ascii="Gadugi" w:hAnsi="Gadugi"/>
          <w:b/>
          <w:sz w:val="16"/>
        </w:rPr>
        <w:t>Acesso: 101 e 105</w:t>
      </w:r>
    </w:p>
    <w:p>
      <w:pPr>
        <w:pStyle w:val="NoSpacing"/>
        <w:ind w:firstLine="708"/>
        <w:rPr>
          <w:rFonts w:ascii="Gadugi" w:hAnsi="Gadugi" w:cs="Gadugi"/>
          <w:b/>
          <w:sz w:val="16"/>
        </w:rPr>
      </w:pPr>
      <w:r>
        <w:rPr>
          <w:rFonts w:cs="Gadugi" w:ascii="Gadugi" w:hAnsi="Gadugi"/>
          <w:b/>
          <w:sz w:val="16"/>
        </w:rPr>
        <w:t>Projeto: 2005</w:t>
      </w:r>
    </w:p>
    <w:p>
      <w:pPr>
        <w:pStyle w:val="NoSpacing"/>
        <w:ind w:firstLine="708"/>
        <w:rPr>
          <w:rFonts w:ascii="Gadugi" w:hAnsi="Gadugi" w:cs="Gadugi"/>
          <w:b/>
          <w:sz w:val="16"/>
        </w:rPr>
      </w:pPr>
      <w:r>
        <w:rPr>
          <w:rFonts w:cs="Gadugi" w:ascii="Gadugi" w:hAnsi="Gadugi"/>
          <w:b/>
          <w:sz w:val="16"/>
        </w:rPr>
        <w:t>Rubrica: 3390 30 e 3390 39</w:t>
      </w:r>
    </w:p>
    <w:p>
      <w:pPr>
        <w:pStyle w:val="NoSpacing"/>
        <w:ind w:firstLine="567"/>
        <w:jc w:val="both"/>
        <w:rPr>
          <w:rFonts w:ascii="Gadugi" w:hAnsi="Gadugi" w:cs="Gadugi"/>
        </w:rPr>
      </w:pPr>
      <w:r>
        <w:rPr>
          <w:rFonts w:cs="Gadugi" w:ascii="Gadugi" w:hAnsi="Gadugi"/>
          <w:shd w:fill="FFFFFF" w:val="clear"/>
        </w:rPr>
        <w:t>Os documentos constantes no processo comprovam que o futuro contratado preenche os requisitos de habilitação e qualificação mínima necessária.</w:t>
      </w:r>
    </w:p>
    <w:p>
      <w:pPr>
        <w:pStyle w:val="NoSpacing"/>
        <w:ind w:firstLine="567"/>
        <w:jc w:val="both"/>
        <w:rPr>
          <w:rFonts w:ascii="Gadugi" w:hAnsi="Gadugi" w:cs="Gadugi"/>
        </w:rPr>
      </w:pPr>
      <w:r>
        <w:rPr>
          <w:rFonts w:cs="Gadugi" w:ascii="Gadugi" w:hAnsi="Gadugi"/>
          <w:shd w:fill="FFFFFF" w:val="clear"/>
        </w:rPr>
        <w:t>A razão da escolha do futuro contratado e a justificativa do preço restam devidamente demonstradas.</w:t>
      </w:r>
    </w:p>
    <w:p>
      <w:pPr>
        <w:pStyle w:val="Nivel2"/>
        <w:spacing w:lineRule="auto" w:line="240" w:before="0" w:after="0"/>
        <w:ind w:firstLine="709"/>
        <w:rPr/>
      </w:pPr>
      <w:r>
        <w:rPr>
          <w:rFonts w:cs="Gadugi" w:ascii="Gadugi" w:hAnsi="Gadugi"/>
          <w:shd w:fill="FFFFFF" w:val="clear"/>
        </w:rPr>
        <w:t>Por todo o exposto, considerando que a instrução do presente processo atende ao disposto no art. 72 da Lei nº 14.133, de 2021, aprovo os atos praticados e autorizo que seja promovida a contratação da -empresa</w:t>
      </w:r>
      <w:r>
        <w:rPr>
          <w:rFonts w:cs="Gadugi" w:ascii="Gadugi" w:hAnsi="Gadugi"/>
          <w:b/>
          <w:shd w:fill="FFFFFF" w:val="clear"/>
        </w:rPr>
        <w:t xml:space="preserve"> MARINA VEÍCULOS LTDA – CNPJ:94.089.398/0004-70.</w:t>
      </w:r>
    </w:p>
    <w:p>
      <w:pPr>
        <w:pStyle w:val="NoSpacing"/>
        <w:ind w:firstLine="567"/>
        <w:jc w:val="both"/>
        <w:rPr>
          <w:rFonts w:ascii="Gadugi" w:hAnsi="Gadugi" w:cs="Gadugi"/>
        </w:rPr>
      </w:pPr>
      <w:r>
        <w:rPr>
          <w:rFonts w:cs="Gadugi" w:ascii="Gadugi" w:hAnsi="Gadugi"/>
        </w:rPr>
        <w:t xml:space="preserve">  </w:t>
      </w:r>
      <w:r>
        <w:rPr>
          <w:rFonts w:cs="Gadugi" w:ascii="Gadugi" w:hAnsi="Gadugi"/>
        </w:rPr>
        <w:t>Por fim, declaro, para os efeitos do art. 16, II da Lei Complementar nº 101, de 04 de maio de 2000 (Lei de Responsabilidade Fiscal), que a despesa da pretendida contratação, possui adequação orçamentária e financeira com a Lei Orçamentária Anual (LOA) e compatibilidade com o Plano Plurianual (PPA) e com a Lei de Diretrizes Orçamentária (LDO).</w:t>
      </w:r>
    </w:p>
    <w:p>
      <w:pPr>
        <w:pStyle w:val="Normal"/>
        <w:spacing w:lineRule="auto" w:line="259" w:before="120" w:after="240"/>
        <w:ind w:firstLine="567"/>
        <w:jc w:val="right"/>
        <w:rPr>
          <w:rFonts w:ascii="Gadugi" w:hAnsi="Gadugi" w:cs="Gadugi"/>
          <w:sz w:val="20"/>
        </w:rPr>
      </w:pPr>
      <w:r>
        <w:rPr>
          <w:rFonts w:cs="Gadugi" w:ascii="Gadugi" w:hAnsi="Gadugi"/>
          <w:sz w:val="20"/>
          <w:shd w:fill="FFFFFF" w:val="clear"/>
        </w:rPr>
        <w:t>Santa Bárbara do Sul/RS, 04 de agosto  202</w:t>
      </w:r>
      <w:r>
        <w:rPr>
          <w:rFonts w:cs="Gadugi" w:ascii="Gadugi" w:hAnsi="Gadugi"/>
          <w:sz w:val="20"/>
        </w:rPr>
        <w:t>5.</w:t>
      </w:r>
    </w:p>
    <w:p>
      <w:pPr>
        <w:pStyle w:val="Normal"/>
        <w:spacing w:before="0" w:after="0"/>
        <w:ind w:left="360"/>
        <w:jc w:val="center"/>
        <w:rPr>
          <w:rFonts w:ascii="Gadugi" w:hAnsi="Gadugi" w:cs="Gadugi"/>
          <w:sz w:val="20"/>
        </w:rPr>
      </w:pPr>
      <w:r>
        <w:rPr>
          <w:rFonts w:cs="Gadugi" w:ascii="Gadugi" w:hAnsi="Gadugi"/>
          <w:sz w:val="20"/>
        </w:rPr>
      </w:r>
    </w:p>
    <w:p>
      <w:pPr>
        <w:pStyle w:val="Normal"/>
        <w:spacing w:before="0" w:after="0"/>
        <w:ind w:left="360"/>
        <w:jc w:val="center"/>
        <w:rPr>
          <w:rFonts w:ascii="Gadugi" w:hAnsi="Gadugi" w:cs="Gadugi"/>
          <w:sz w:val="20"/>
        </w:rPr>
      </w:pPr>
      <w:r>
        <w:rPr>
          <w:rFonts w:cs="Gadugi" w:ascii="Gadugi" w:hAnsi="Gadugi"/>
          <w:sz w:val="20"/>
        </w:rPr>
        <w:t>Leandro Caraffini Veneral</w:t>
      </w:r>
    </w:p>
    <w:p>
      <w:pPr>
        <w:pStyle w:val="Normal"/>
        <w:spacing w:before="0" w:after="0"/>
        <w:ind w:left="360"/>
        <w:jc w:val="center"/>
        <w:rPr/>
      </w:pPr>
      <w:r>
        <w:rPr>
          <w:rFonts w:cs="Gadugi" w:ascii="Gadugi" w:hAnsi="Gadugi"/>
          <w:sz w:val="20"/>
        </w:rPr>
        <w:t>Prefeito</w:t>
      </w:r>
    </w:p>
    <w:p>
      <w:pPr>
        <w:pStyle w:val="Normal"/>
        <w:spacing w:before="120" w:after="240"/>
        <w:ind w:left="360"/>
        <w:jc w:val="center"/>
        <w:rPr>
          <w:rFonts w:ascii="Gadugi" w:hAnsi="Gadugi" w:cs="Gadugi"/>
          <w:sz w:val="20"/>
        </w:rPr>
      </w:pPr>
      <w:r>
        <w:rPr>
          <w:rFonts w:cs="Gadugi" w:ascii="Gadugi" w:hAnsi="Gadugi"/>
          <w:sz w:val="20"/>
        </w:rPr>
      </w:r>
    </w:p>
    <w:p>
      <w:pPr>
        <w:pStyle w:val="Normal"/>
        <w:spacing w:lineRule="auto" w:line="360"/>
        <w:jc w:val="center"/>
        <w:rPr>
          <w:rFonts w:ascii="Gadugi" w:hAnsi="Gadugi" w:cs="Gadugi"/>
          <w:sz w:val="20"/>
        </w:rPr>
      </w:pPr>
      <w:r>
        <w:rPr>
          <w:rFonts w:cs="Gadugi" w:ascii="Gadugi" w:hAnsi="Gadugi"/>
          <w:b/>
          <w:sz w:val="20"/>
        </w:rPr>
        <w:t>DESPACHO DE CONFORMIDADE</w:t>
      </w:r>
    </w:p>
    <w:p>
      <w:pPr>
        <w:pStyle w:val="Normal"/>
        <w:spacing w:lineRule="auto" w:line="360"/>
        <w:jc w:val="center"/>
        <w:rPr>
          <w:rFonts w:ascii="Gadugi" w:hAnsi="Gadugi" w:cs="Gadugi"/>
          <w:sz w:val="20"/>
        </w:rPr>
      </w:pPr>
      <w:r>
        <w:rPr>
          <w:rFonts w:cs="Gadugi" w:ascii="Gadugi" w:hAnsi="Gadugi"/>
          <w:sz w:val="20"/>
        </w:rPr>
      </w:r>
    </w:p>
    <w:p>
      <w:pPr>
        <w:pStyle w:val="Normal"/>
        <w:spacing w:lineRule="auto" w:line="360"/>
        <w:jc w:val="center"/>
        <w:rPr>
          <w:rFonts w:ascii="Gadugi" w:hAnsi="Gadugi" w:cs="Gadugi"/>
          <w:sz w:val="20"/>
        </w:rPr>
      </w:pPr>
      <w:r>
        <w:rPr>
          <w:rFonts w:cs="Gadugi" w:ascii="Gadugi" w:hAnsi="Gadugi"/>
          <w:b/>
          <w:sz w:val="20"/>
        </w:rPr>
        <w:t>PROCESSO DE DISPENSA DE LICITAÇÃO Nº 98/2025</w:t>
      </w:r>
    </w:p>
    <w:p>
      <w:pPr>
        <w:pStyle w:val="Normal"/>
        <w:spacing w:lineRule="auto" w:line="360"/>
        <w:rPr>
          <w:rFonts w:ascii="Gadugi" w:hAnsi="Gadugi" w:cs="Gadugi"/>
          <w:sz w:val="20"/>
        </w:rPr>
      </w:pPr>
      <w:r>
        <w:rPr>
          <w:rFonts w:cs="Gadugi" w:ascii="Gadugi" w:hAnsi="Gadugi"/>
          <w:sz w:val="20"/>
        </w:rPr>
      </w:r>
    </w:p>
    <w:p>
      <w:pPr>
        <w:pStyle w:val="Normal"/>
        <w:spacing w:lineRule="auto" w:line="360"/>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t xml:space="preserve">Tendo em vista a solicitação feita, a documentação juntada aos autos e a autorização do Senhor Prefeito Municipal de Santa Bárbara do Sul, na qualidade de Agente de Contratação, declaro que o presente Processo Administrativo de </w:t>
      </w:r>
      <w:r>
        <w:rPr>
          <w:rFonts w:cs="Gadugi" w:ascii="Gadugi" w:hAnsi="Gadugi"/>
          <w:b/>
          <w:sz w:val="20"/>
        </w:rPr>
        <w:t>DISPENSA DE LICITAÇÃO</w:t>
      </w:r>
      <w:r>
        <w:rPr>
          <w:rFonts w:cs="Gadugi" w:ascii="Gadugi" w:hAnsi="Gadugi"/>
          <w:sz w:val="20"/>
        </w:rPr>
        <w:t>, encontra-se de acordo com a legislação em vigor, em especial ao art. 75, inciso IV “a” da Lei Federal 14.133/21.</w:t>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both"/>
        <w:rPr>
          <w:rFonts w:ascii="Gadugi" w:hAnsi="Gadugi" w:cs="Gadugi"/>
          <w:sz w:val="20"/>
        </w:rPr>
      </w:pPr>
      <w:r>
        <w:rPr>
          <w:rFonts w:cs="Gadugi" w:ascii="Gadugi" w:hAnsi="Gadugi"/>
          <w:sz w:val="20"/>
        </w:rPr>
      </w:r>
    </w:p>
    <w:p>
      <w:pPr>
        <w:pStyle w:val="Normal"/>
        <w:spacing w:lineRule="auto" w:line="360"/>
        <w:jc w:val="right"/>
        <w:rPr>
          <w:rFonts w:ascii="Gadugi" w:hAnsi="Gadugi" w:cs="Gadugi"/>
          <w:sz w:val="20"/>
        </w:rPr>
      </w:pPr>
      <w:r>
        <w:rPr>
          <w:rFonts w:cs="Gadugi" w:ascii="Gadugi" w:hAnsi="Gadugi"/>
          <w:sz w:val="20"/>
        </w:rPr>
        <w:t>Santa Bárbara do Sul/RS, 04 de agosto de 2025.</w:t>
      </w:r>
    </w:p>
    <w:p>
      <w:pPr>
        <w:pStyle w:val="Normal"/>
        <w:spacing w:lineRule="auto" w:line="360"/>
        <w:jc w:val="right"/>
        <w:rPr>
          <w:rFonts w:ascii="Gadugi" w:hAnsi="Gadugi" w:cs="Gadugi"/>
          <w:sz w:val="20"/>
        </w:rPr>
      </w:pPr>
      <w:r>
        <w:rPr>
          <w:rFonts w:cs="Gadugi" w:ascii="Gadugi" w:hAnsi="Gadugi"/>
          <w:sz w:val="20"/>
        </w:rPr>
      </w:r>
    </w:p>
    <w:p>
      <w:pPr>
        <w:pStyle w:val="Normal"/>
        <w:spacing w:lineRule="auto" w:line="360"/>
        <w:jc w:val="right"/>
        <w:rPr>
          <w:rFonts w:ascii="Gadugi" w:hAnsi="Gadugi" w:cs="Gadugi"/>
          <w:sz w:val="20"/>
        </w:rPr>
      </w:pPr>
      <w:r>
        <w:rPr>
          <w:rFonts w:cs="Gadugi" w:ascii="Gadugi" w:hAnsi="Gadugi"/>
          <w:sz w:val="20"/>
        </w:rPr>
      </w:r>
    </w:p>
    <w:p>
      <w:pPr>
        <w:pStyle w:val="Normal"/>
        <w:spacing w:lineRule="auto" w:line="360"/>
        <w:jc w:val="right"/>
        <w:rPr>
          <w:rFonts w:ascii="Gadugi" w:hAnsi="Gadugi" w:cs="Gadugi"/>
          <w:sz w:val="20"/>
        </w:rPr>
      </w:pPr>
      <w:r>
        <w:rPr>
          <w:rFonts w:cs="Gadugi" w:ascii="Gadugi" w:hAnsi="Gadugi"/>
          <w:sz w:val="20"/>
        </w:rPr>
      </w:r>
    </w:p>
    <w:p>
      <w:pPr>
        <w:pStyle w:val="Normal"/>
        <w:spacing w:lineRule="auto" w:line="360"/>
        <w:jc w:val="right"/>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i/>
          <w:sz w:val="20"/>
        </w:rPr>
        <w:t>Vivian Lima Vargas</w:t>
      </w:r>
    </w:p>
    <w:p>
      <w:pPr>
        <w:pStyle w:val="Normal"/>
        <w:jc w:val="center"/>
        <w:rPr>
          <w:rFonts w:ascii="Gadugi" w:hAnsi="Gadugi" w:cs="Gadugi"/>
          <w:sz w:val="20"/>
        </w:rPr>
      </w:pPr>
      <w:r>
        <w:rPr>
          <w:rFonts w:cs="Gadugi" w:ascii="Gadugi" w:hAnsi="Gadugi"/>
          <w:i/>
          <w:sz w:val="20"/>
        </w:rPr>
        <w:t>Agente de Contratação</w:t>
      </w:r>
    </w:p>
    <w:p>
      <w:pPr>
        <w:pStyle w:val="Normal"/>
        <w:jc w:val="center"/>
        <w:rPr>
          <w:rFonts w:ascii="Gadugi" w:hAnsi="Gadugi" w:cs="Gadugi"/>
          <w:i/>
          <w:i/>
          <w:sz w:val="20"/>
        </w:rPr>
      </w:pPr>
      <w:r>
        <w:rPr>
          <w:rFonts w:cs="Gadugi" w:ascii="Gadugi" w:hAnsi="Gadugi"/>
          <w:i/>
          <w:sz w:val="20"/>
        </w:rPr>
        <w:t>Portaria de Nomeação 161/2025</w:t>
      </w:r>
    </w:p>
    <w:p>
      <w:pPr>
        <w:pStyle w:val="Normal"/>
        <w:jc w:val="right"/>
        <w:rPr>
          <w:rFonts w:ascii="Gadugi" w:hAnsi="Gadugi" w:cs="Gadugi"/>
          <w:sz w:val="20"/>
        </w:rPr>
      </w:pPr>
      <w:r>
        <w:rPr>
          <w:rFonts w:cs="Gadugi" w:ascii="Gadugi" w:hAnsi="Gadugi"/>
          <w:sz w:val="20"/>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jc w:val="center"/>
        <w:rPr>
          <w:rFonts w:ascii="Gadugi" w:hAnsi="Gadugi" w:cs="Gadugi"/>
        </w:rPr>
      </w:pPr>
      <w:r>
        <w:rPr>
          <w:rFonts w:cs="Gadugi" w:ascii="Gadugi" w:hAnsi="Gadugi"/>
        </w:rPr>
      </w:r>
    </w:p>
    <w:p>
      <w:pPr>
        <w:pStyle w:val="NoSpacing"/>
        <w:rPr/>
      </w:pPr>
      <w:r>
        <w:rPr/>
      </w:r>
    </w:p>
    <w:p>
      <w:pPr>
        <w:pStyle w:val="NoSpacing"/>
        <w:jc w:val="center"/>
        <w:rPr>
          <w:rFonts w:ascii="Gadugi" w:hAnsi="Gadugi" w:cs="Gadugi"/>
        </w:rPr>
      </w:pPr>
      <w:r>
        <w:rPr>
          <w:rFonts w:cs="Gadugi" w:ascii="Gadugi" w:hAnsi="Gadugi"/>
        </w:rPr>
      </w:r>
    </w:p>
    <w:p>
      <w:pPr>
        <w:pStyle w:val="NoSpacing"/>
        <w:rPr>
          <w:rFonts w:ascii="Gadugi" w:hAnsi="Gadugi" w:cs="Gadugi"/>
        </w:rPr>
      </w:pPr>
      <w:r>
        <w:rPr>
          <w:rFonts w:cs="Gadugi" w:ascii="Gadugi" w:hAnsi="Gadugi"/>
        </w:rPr>
      </w:r>
    </w:p>
    <w:p>
      <w:pPr>
        <w:pStyle w:val="Normal"/>
        <w:jc w:val="center"/>
        <w:rPr>
          <w:rFonts w:ascii="Gadugi" w:hAnsi="Gadugi" w:cs="Gadugi"/>
          <w:sz w:val="20"/>
        </w:rPr>
      </w:pPr>
      <w:r>
        <w:rPr>
          <w:rFonts w:cs="Gadugi" w:ascii="Gadugi" w:hAnsi="Gadugi"/>
          <w:b/>
          <w:sz w:val="20"/>
          <w:u w:val="single"/>
        </w:rPr>
        <w:t>EXTRATO DE PUBLICAÇÃO FINAL</w:t>
      </w:r>
    </w:p>
    <w:p>
      <w:pPr>
        <w:pStyle w:val="Normal"/>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b/>
          <w:sz w:val="20"/>
        </w:rPr>
        <w:t>ESTADO DO RIO GRANDE DO SUL</w:t>
      </w:r>
    </w:p>
    <w:p>
      <w:pPr>
        <w:pStyle w:val="Normal"/>
        <w:jc w:val="center"/>
        <w:rPr>
          <w:rFonts w:ascii="Gadugi" w:hAnsi="Gadugi" w:cs="Gadugi"/>
          <w:sz w:val="20"/>
        </w:rPr>
      </w:pPr>
      <w:r>
        <w:rPr>
          <w:rFonts w:cs="Gadugi" w:ascii="Gadugi" w:hAnsi="Gadugi"/>
          <w:b/>
          <w:sz w:val="20"/>
        </w:rPr>
        <w:t>PREFEITURA MUNICIPAL DE SANTA BÁRBARA DO SUL</w:t>
      </w:r>
    </w:p>
    <w:p>
      <w:pPr>
        <w:pStyle w:val="Normal"/>
        <w:jc w:val="center"/>
        <w:rPr>
          <w:rFonts w:ascii="Gadugi" w:hAnsi="Gadugi" w:cs="Gadugi"/>
          <w:sz w:val="20"/>
        </w:rPr>
      </w:pPr>
      <w:r>
        <w:rPr>
          <w:rFonts w:cs="Gadugi" w:ascii="Gadugi" w:hAnsi="Gadugi"/>
          <w:b/>
          <w:sz w:val="20"/>
        </w:rPr>
        <w:t>DISPENSA DE LICITAÇÃO</w:t>
      </w:r>
    </w:p>
    <w:p>
      <w:pPr>
        <w:pStyle w:val="Normal"/>
        <w:jc w:val="center"/>
        <w:rPr>
          <w:rFonts w:ascii="Gadugi" w:hAnsi="Gadugi" w:cs="Gadugi"/>
          <w:sz w:val="20"/>
        </w:rPr>
      </w:pPr>
      <w:r>
        <w:rPr>
          <w:rFonts w:cs="Gadugi" w:ascii="Gadugi" w:hAnsi="Gadugi"/>
          <w:sz w:val="20"/>
        </w:rPr>
      </w:r>
    </w:p>
    <w:p>
      <w:pPr>
        <w:pStyle w:val="Normal111"/>
        <w:ind w:firstLine="708"/>
        <w:jc w:val="both"/>
        <w:rPr>
          <w:rFonts w:ascii="Gadugi" w:hAnsi="Gadugi" w:cs="Gadugi"/>
        </w:rPr>
      </w:pPr>
      <w:r>
        <w:rPr>
          <w:rFonts w:cs="Gadugi" w:ascii="Gadugi" w:hAnsi="Gadugi"/>
        </w:rPr>
      </w:r>
    </w:p>
    <w:p>
      <w:pPr>
        <w:pStyle w:val="Normal111"/>
        <w:spacing w:lineRule="auto" w:line="480"/>
        <w:ind w:firstLine="708"/>
        <w:jc w:val="both"/>
        <w:rPr/>
      </w:pPr>
      <w:r>
        <w:rPr>
          <w:rFonts w:cs="Gadugi" w:ascii="Gadugi" w:hAnsi="Gadugi"/>
        </w:rPr>
        <w:t>Torno Público, que foi realizado o processo de dispensa de licitação nº 98/2025, com fulcro no art. 75, inciso IV “a”, da Lei Federal, nº 14.133/21,</w:t>
      </w:r>
      <w:r>
        <w:rPr>
          <w:rFonts w:cs="Gadugi" w:ascii="Gadugi" w:hAnsi="Gadugi"/>
          <w:i/>
          <w:u w:val="single"/>
        </w:rPr>
        <w:t>contratação de serviços de revisão de garantia Fiat Argo – Secretaria de Fazenda</w:t>
      </w:r>
      <w:r>
        <w:rPr>
          <w:rFonts w:cs="Gadugi" w:ascii="Gadugi" w:hAnsi="Gadugi"/>
        </w:rPr>
        <w:t xml:space="preserve">. </w:t>
      </w:r>
    </w:p>
    <w:p>
      <w:pPr>
        <w:pStyle w:val="Normal111"/>
        <w:spacing w:lineRule="auto" w:line="480"/>
        <w:ind w:firstLine="708"/>
        <w:jc w:val="both"/>
        <w:rPr/>
      </w:pPr>
      <w:r>
        <w:rPr>
          <w:rFonts w:cs="Gadugi" w:ascii="Gadugi" w:hAnsi="Gadugi"/>
        </w:rPr>
        <w:t>CONTRATADO:</w:t>
      </w:r>
      <w:r>
        <w:rPr>
          <w:rFonts w:cs="Gadugi" w:ascii="Gadugi" w:hAnsi="Gadugi"/>
          <w:b/>
        </w:rPr>
        <w:t xml:space="preserve"> </w:t>
      </w:r>
      <w:r>
        <w:rPr>
          <w:rFonts w:cs="Gadugi" w:ascii="Gadugi" w:hAnsi="Gadugi"/>
          <w:b/>
          <w:shd w:fill="FFFFFF" w:val="clear"/>
        </w:rPr>
        <w:t>MARINA VEÍCULOS LTDA – CNPJ:94.089.398/0004-70</w:t>
      </w:r>
      <w:r>
        <w:rPr>
          <w:rFonts w:cs="Gadugi" w:ascii="Gadugi" w:hAnsi="Gadugi"/>
          <w:shd w:fill="FFFFFF" w:val="clear"/>
        </w:rPr>
        <w:t xml:space="preserve">, com valor total de </w:t>
      </w:r>
      <w:r>
        <w:rPr>
          <w:rFonts w:cs="Gadugi" w:ascii="Gadugi" w:hAnsi="Gadugi"/>
          <w:b/>
          <w:shd w:fill="FFFFFF" w:val="clear"/>
        </w:rPr>
        <w:t xml:space="preserve">R$ 571,93 </w:t>
      </w:r>
      <w:r>
        <w:rPr>
          <w:rFonts w:cs="Gadugi" w:ascii="Gadugi" w:hAnsi="Gadugi"/>
        </w:rPr>
        <w:t>para que produza seus jurídicos e legais efeitos.</w:t>
      </w:r>
    </w:p>
    <w:p>
      <w:pPr>
        <w:pStyle w:val="Normal"/>
        <w:spacing w:lineRule="auto" w:line="360"/>
        <w:jc w:val="center"/>
        <w:rPr>
          <w:rFonts w:ascii="Gadugi" w:hAnsi="Gadugi" w:cs="Gadugi"/>
          <w:sz w:val="20"/>
        </w:rPr>
      </w:pPr>
      <w:r>
        <w:rPr>
          <w:rFonts w:cs="Gadugi" w:ascii="Gadugi" w:hAnsi="Gadugi"/>
          <w:sz w:val="20"/>
        </w:rPr>
        <w:t xml:space="preserve">            </w:t>
      </w:r>
      <w:r>
        <w:rPr>
          <w:rFonts w:cs="Gadugi" w:ascii="Gadugi" w:hAnsi="Gadugi"/>
          <w:sz w:val="20"/>
        </w:rPr>
        <w:tab/>
        <w:tab/>
        <w:tab/>
        <w:tab/>
      </w:r>
    </w:p>
    <w:p>
      <w:pPr>
        <w:pStyle w:val="Normal"/>
        <w:spacing w:lineRule="auto" w:line="360"/>
        <w:jc w:val="center"/>
        <w:rPr>
          <w:rFonts w:ascii="Gadugi" w:hAnsi="Gadugi" w:cs="Gadugi"/>
          <w:sz w:val="20"/>
        </w:rPr>
      </w:pPr>
      <w:r>
        <w:rPr>
          <w:rFonts w:cs="Gadugi" w:ascii="Gadugi" w:hAnsi="Gadugi"/>
          <w:sz w:val="20"/>
        </w:rPr>
      </w:r>
    </w:p>
    <w:p>
      <w:pPr>
        <w:pStyle w:val="Normal"/>
        <w:spacing w:lineRule="auto" w:line="360"/>
        <w:jc w:val="center"/>
        <w:rPr>
          <w:rFonts w:ascii="Gadugi" w:hAnsi="Gadugi" w:cs="Gadugi"/>
          <w:sz w:val="20"/>
        </w:rPr>
      </w:pPr>
      <w:r>
        <w:rPr>
          <w:rFonts w:cs="Gadugi" w:ascii="Gadugi" w:hAnsi="Gadugi"/>
          <w:sz w:val="20"/>
        </w:rPr>
      </w:r>
    </w:p>
    <w:p>
      <w:pPr>
        <w:pStyle w:val="Normal"/>
        <w:spacing w:lineRule="auto" w:line="360"/>
        <w:jc w:val="center"/>
        <w:rPr>
          <w:rFonts w:ascii="Gadugi" w:hAnsi="Gadugi" w:cs="Gadugi"/>
          <w:sz w:val="20"/>
        </w:rPr>
      </w:pPr>
      <w:r>
        <w:rPr>
          <w:rFonts w:cs="Gadugi" w:ascii="Gadugi" w:hAnsi="Gadugi"/>
          <w:sz w:val="20"/>
        </w:rPr>
        <w:tab/>
      </w:r>
    </w:p>
    <w:p>
      <w:pPr>
        <w:pStyle w:val="Normal"/>
        <w:spacing w:lineRule="auto" w:line="360"/>
        <w:jc w:val="right"/>
        <w:rPr>
          <w:rFonts w:ascii="Gadugi" w:hAnsi="Gadugi" w:cs="Gadugi"/>
          <w:sz w:val="20"/>
        </w:rPr>
      </w:pPr>
      <w:r>
        <w:rPr>
          <w:rFonts w:cs="Gadugi" w:ascii="Gadugi" w:hAnsi="Gadugi"/>
          <w:sz w:val="20"/>
        </w:rPr>
        <w:t>Santa Bárbara do Sul/RS, 0</w:t>
      </w:r>
      <w:r>
        <w:rPr>
          <w:rFonts w:cs="Gadugi" w:ascii="Gadugi" w:hAnsi="Gadugi"/>
          <w:sz w:val="20"/>
        </w:rPr>
        <w:t>5</w:t>
      </w:r>
      <w:r>
        <w:rPr>
          <w:rFonts w:cs="Gadugi" w:ascii="Gadugi" w:hAnsi="Gadugi"/>
          <w:sz w:val="20"/>
        </w:rPr>
        <w:t xml:space="preserve"> de agosto de 2025.</w:t>
      </w:r>
    </w:p>
    <w:p>
      <w:pPr>
        <w:pStyle w:val="Normal"/>
        <w:spacing w:lineRule="auto" w:line="360"/>
        <w:jc w:val="right"/>
        <w:rPr>
          <w:rFonts w:ascii="Gadugi" w:hAnsi="Gadugi" w:cs="Gadugi"/>
          <w:sz w:val="20"/>
        </w:rPr>
      </w:pPr>
      <w:r>
        <w:rPr>
          <w:rFonts w:cs="Gadugi" w:ascii="Gadugi" w:hAnsi="Gadugi"/>
          <w:sz w:val="20"/>
        </w:rPr>
      </w:r>
    </w:p>
    <w:p>
      <w:pPr>
        <w:pStyle w:val="Normal"/>
        <w:spacing w:lineRule="auto" w:line="360"/>
        <w:jc w:val="right"/>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sz w:val="20"/>
        </w:rPr>
      </w:r>
    </w:p>
    <w:p>
      <w:pPr>
        <w:pStyle w:val="Normal"/>
        <w:rPr>
          <w:rFonts w:ascii="Gadugi" w:hAnsi="Gadugi" w:cs="Gadugi"/>
          <w:sz w:val="20"/>
        </w:rPr>
      </w:pPr>
      <w:r>
        <w:rPr>
          <w:rFonts w:cs="Gadugi" w:ascii="Gadugi" w:hAnsi="Gadugi"/>
          <w:sz w:val="20"/>
        </w:rPr>
      </w:r>
    </w:p>
    <w:p>
      <w:pPr>
        <w:pStyle w:val="Normal"/>
        <w:jc w:val="center"/>
        <w:rPr>
          <w:rFonts w:ascii="Gadugi" w:hAnsi="Gadugi" w:cs="Gadugi"/>
          <w:sz w:val="20"/>
        </w:rPr>
      </w:pPr>
      <w:r>
        <w:rPr>
          <w:rFonts w:cs="Gadugi" w:ascii="Gadugi" w:hAnsi="Gadugi"/>
          <w:sz w:val="20"/>
        </w:rPr>
        <w:t>Leandro Caraffini Veneral</w:t>
      </w:r>
    </w:p>
    <w:p>
      <w:pPr>
        <w:pStyle w:val="Normal"/>
        <w:jc w:val="center"/>
        <w:rPr>
          <w:rFonts w:ascii="Gadugi" w:hAnsi="Gadugi" w:cs="Gadugi"/>
          <w:sz w:val="20"/>
        </w:rPr>
      </w:pPr>
      <w:r>
        <w:rPr>
          <w:rFonts w:cs="Gadugi" w:ascii="Gadugi" w:hAnsi="Gadugi"/>
          <w:sz w:val="20"/>
        </w:rPr>
        <w:t>Prefeito</w:t>
      </w:r>
    </w:p>
    <w:p>
      <w:pPr>
        <w:pStyle w:val="NoSpacing"/>
        <w:jc w:val="center"/>
        <w:rPr>
          <w:rFonts w:ascii="Gadugi" w:hAnsi="Gadugi" w:cs="Gadugi"/>
        </w:rPr>
      </w:pPr>
      <w:r>
        <w:rPr>
          <w:rFonts w:cs="Gadugi" w:ascii="Gadugi" w:hAnsi="Gadugi"/>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1276" w:top="1333" w:footer="1134" w:bottom="2835"/>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swiss"/>
    <w:pitch w:val="variable"/>
  </w:font>
  <w:font w:name="Tahoma">
    <w:charset w:val="00"/>
    <w:family w:val="swiss"/>
    <w:pitch w:val="variable"/>
  </w:font>
  <w:font w:name="Cambria">
    <w:charset w:val="00"/>
    <w:family w:val="roman"/>
    <w:pitch w:val="variable"/>
  </w:font>
  <w:font w:name="Century Gothic">
    <w:charset w:val="00"/>
    <w:family w:val="swiss"/>
    <w:pitch w:val="variable"/>
  </w:font>
  <w:font w:name="Symbol">
    <w:charset w:val="00"/>
    <w:family w:val="roman"/>
    <w:pitch w:val="variable"/>
  </w:font>
  <w:font w:name="Liberation Sans">
    <w:altName w:val="Arial"/>
    <w:charset w:val="00"/>
    <w:family w:val="swiss"/>
    <w:pitch w:val="variable"/>
  </w:font>
  <w:font w:name="Arial MT">
    <w:charset w:val="00"/>
    <w:family w:val="roman"/>
    <w:pitch w:val="variable"/>
  </w:font>
  <w:font w:name="Gadugi">
    <w:charset w:val="00"/>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0040" cy="1027430"/>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0040" cy="1027430"/>
          <wp:effectExtent l="0" t="0" r="0" b="0"/>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5">
          <wp:simplePos x="0" y="0"/>
          <wp:positionH relativeFrom="margin">
            <wp:posOffset>1436370</wp:posOffset>
          </wp:positionH>
          <wp:positionV relativeFrom="margin">
            <wp:posOffset>-772160</wp:posOffset>
          </wp:positionV>
          <wp:extent cx="2517775" cy="630555"/>
          <wp:effectExtent l="0" t="0" r="0" b="0"/>
          <wp:wrapSquare wrapText="bothSides"/>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behindDoc="1" distT="0" distB="0" distL="114300" distR="114300" simplePos="0" locked="0" layoutInCell="0" allowOverlap="1" relativeHeight="5">
          <wp:simplePos x="0" y="0"/>
          <wp:positionH relativeFrom="margin">
            <wp:posOffset>1436370</wp:posOffset>
          </wp:positionH>
          <wp:positionV relativeFrom="margin">
            <wp:posOffset>-772160</wp:posOffset>
          </wp:positionV>
          <wp:extent cx="2517775" cy="630555"/>
          <wp:effectExtent l="0" t="0" r="0" b="0"/>
          <wp:wrapSquare wrapText="bothSides"/>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rcRect l="26072" t="17119" r="25870" b="20633"/>
                  <a:stretch>
                    <a:fillRect/>
                  </a:stretch>
                </pic:blipFill>
                <pic:spPr bwMode="auto">
                  <a:xfrm>
                    <a:off x="0" y="0"/>
                    <a:ext cx="2517775" cy="63055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999" w:hanging="432"/>
      </w:pPr>
      <w:rPr/>
    </w:lvl>
    <w:lvl w:ilvl="2">
      <w:start w:val="1"/>
      <w:numFmt w:val="decimal"/>
      <w:lvlText w:val="%1.%2.%3."/>
      <w:lvlJc w:val="left"/>
      <w:pPr>
        <w:tabs>
          <w:tab w:val="num" w:pos="0"/>
        </w:tabs>
        <w:ind w:left="3198" w:hanging="504"/>
      </w:pPr>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0"/>
        </w:tabs>
        <w:ind w:left="0" w:hanging="0"/>
      </w:pPr>
      <w:rPr>
        <w:rFonts w:ascii="OpenSymbol" w:hAnsi="OpenSymbol" w:cs="OpenSymbol" w:hint="default"/>
      </w:rPr>
    </w:lvl>
    <w:lvl w:ilvl="1">
      <w:start w:val="1"/>
      <w:numFmt w:val="bullet"/>
      <w:lvlText w:val="o"/>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o"/>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o"/>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3">
    <w:lvl w:ilvl="0">
      <w:start w:val="1"/>
      <w:numFmt w:val="bullet"/>
      <w:lvlText w:val="·"/>
      <w:lvlJc w:val="left"/>
      <w:pPr>
        <w:tabs>
          <w:tab w:val="num" w:pos="0"/>
        </w:tabs>
        <w:ind w:left="0" w:hanging="0"/>
      </w:pPr>
      <w:rPr>
        <w:rFonts w:ascii="OpenSymbol" w:hAnsi="OpenSymbol" w:cs="OpenSymbol" w:hint="default"/>
      </w:rPr>
    </w:lvl>
    <w:lvl w:ilvl="1">
      <w:start w:val="1"/>
      <w:numFmt w:val="bullet"/>
      <w:lvlText w:val="o"/>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o"/>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o"/>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999" w:hanging="432"/>
      </w:pPr>
      <w:rPr/>
    </w:lvl>
    <w:lvl w:ilvl="2">
      <w:start w:val="1"/>
      <w:numFmt w:val="decimal"/>
      <w:lvlText w:val="%1.%2.%3."/>
      <w:lvlJc w:val="left"/>
      <w:pPr>
        <w:tabs>
          <w:tab w:val="num" w:pos="0"/>
        </w:tabs>
        <w:ind w:left="3198" w:hanging="504"/>
      </w:pPr>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0" w:hanging="0"/>
      </w:pPr>
      <w:rPr>
        <w:rFonts w:ascii="OpenSymbol" w:hAnsi="OpenSymbol" w:cs="OpenSymbol" w:hint="default"/>
      </w:rPr>
    </w:lvl>
    <w:lvl w:ilvl="1">
      <w:start w:val="1"/>
      <w:numFmt w:val="bullet"/>
      <w:lvlText w:val="o"/>
      <w:lvlJc w:val="left"/>
      <w:pPr>
        <w:tabs>
          <w:tab w:val="num" w:pos="0"/>
        </w:tabs>
        <w:ind w:left="0" w:hanging="0"/>
      </w:pPr>
      <w:rPr>
        <w:rFonts w:ascii="OpenSymbol" w:hAnsi="OpenSymbol" w:cs="OpenSymbol" w:hint="default"/>
      </w:rPr>
    </w:lvl>
    <w:lvl w:ilvl="2">
      <w:start w:val="1"/>
      <w:numFmt w:val="bullet"/>
      <w:lvlText w:val="§"/>
      <w:lvlJc w:val="left"/>
      <w:pPr>
        <w:tabs>
          <w:tab w:val="num" w:pos="0"/>
        </w:tabs>
        <w:ind w:left="0" w:hanging="0"/>
      </w:pPr>
      <w:rPr>
        <w:rFonts w:ascii="OpenSymbol" w:hAnsi="OpenSymbol" w:cs="OpenSymbol" w:hint="default"/>
      </w:rPr>
    </w:lvl>
    <w:lvl w:ilvl="3">
      <w:start w:val="1"/>
      <w:numFmt w:val="bullet"/>
      <w:lvlText w:val="·"/>
      <w:lvlJc w:val="left"/>
      <w:pPr>
        <w:tabs>
          <w:tab w:val="num" w:pos="0"/>
        </w:tabs>
        <w:ind w:left="0" w:hanging="0"/>
      </w:pPr>
      <w:rPr>
        <w:rFonts w:ascii="OpenSymbol" w:hAnsi="OpenSymbol" w:cs="OpenSymbol" w:hint="default"/>
      </w:rPr>
    </w:lvl>
    <w:lvl w:ilvl="4">
      <w:start w:val="1"/>
      <w:numFmt w:val="bullet"/>
      <w:lvlText w:val="o"/>
      <w:lvlJc w:val="left"/>
      <w:pPr>
        <w:tabs>
          <w:tab w:val="num" w:pos="0"/>
        </w:tabs>
        <w:ind w:left="0" w:hanging="0"/>
      </w:pPr>
      <w:rPr>
        <w:rFonts w:ascii="OpenSymbol" w:hAnsi="OpenSymbol" w:cs="OpenSymbol" w:hint="default"/>
      </w:rPr>
    </w:lvl>
    <w:lvl w:ilvl="5">
      <w:start w:val="1"/>
      <w:numFmt w:val="bullet"/>
      <w:lvlText w:val="§"/>
      <w:lvlJc w:val="left"/>
      <w:pPr>
        <w:tabs>
          <w:tab w:val="num" w:pos="0"/>
        </w:tabs>
        <w:ind w:left="0" w:hanging="0"/>
      </w:pPr>
      <w:rPr>
        <w:rFonts w:ascii="OpenSymbol" w:hAnsi="OpenSymbol" w:cs="OpenSymbol" w:hint="default"/>
      </w:rPr>
    </w:lvl>
    <w:lvl w:ilvl="6">
      <w:start w:val="1"/>
      <w:numFmt w:val="bullet"/>
      <w:lvlText w:val="·"/>
      <w:lvlJc w:val="left"/>
      <w:pPr>
        <w:tabs>
          <w:tab w:val="num" w:pos="0"/>
        </w:tabs>
        <w:ind w:left="0" w:hanging="0"/>
      </w:pPr>
      <w:rPr>
        <w:rFonts w:ascii="OpenSymbol" w:hAnsi="OpenSymbol" w:cs="OpenSymbol" w:hint="default"/>
      </w:rPr>
    </w:lvl>
    <w:lvl w:ilvl="7">
      <w:start w:val="1"/>
      <w:numFmt w:val="bullet"/>
      <w:lvlText w:val="o"/>
      <w:lvlJc w:val="left"/>
      <w:pPr>
        <w:tabs>
          <w:tab w:val="num" w:pos="0"/>
        </w:tabs>
        <w:ind w:left="0" w:hanging="0"/>
      </w:pPr>
      <w:rPr>
        <w:rFonts w:ascii="OpenSymbol" w:hAnsi="OpenSymbol" w:cs="OpenSymbol" w:hint="default"/>
      </w:rPr>
    </w:lvl>
    <w:lvl w:ilvl="8">
      <w:start w:val="1"/>
      <w:numFmt w:val="bullet"/>
      <w:lvlText w:val="§"/>
      <w:lvlJc w:val="left"/>
      <w:pPr>
        <w:tabs>
          <w:tab w:val="num" w:pos="0"/>
        </w:tabs>
        <w:ind w:left="0" w:hanging="0"/>
      </w:pPr>
      <w:rPr>
        <w:rFonts w:ascii="OpenSymbol" w:hAnsi="OpenSymbol" w:cs="OpenSymbol" w:hint="default"/>
      </w:rPr>
    </w:lvl>
  </w:abstractNum>
  <w:abstractNum w:abstractNumId="6">
    <w:lvl w:ilvl="0">
      <w:start w:val="1"/>
      <w:numFmt w:val="decimal"/>
      <w:lvlText w:val="%1."/>
      <w:lvlJc w:val="left"/>
      <w:pPr>
        <w:tabs>
          <w:tab w:val="num" w:pos="0"/>
        </w:tabs>
        <w:ind w:left="360" w:hanging="360"/>
      </w:pPr>
      <w:rPr/>
    </w:lvl>
    <w:lvl w:ilvl="1">
      <w:start w:val="1"/>
      <w:numFmt w:val="decimal"/>
      <w:lvlText w:val="%1.%2."/>
      <w:lvlJc w:val="left"/>
      <w:pPr>
        <w:tabs>
          <w:tab w:val="num" w:pos="0"/>
        </w:tabs>
        <w:ind w:left="999" w:hanging="432"/>
      </w:pPr>
      <w:rPr/>
    </w:lvl>
    <w:lvl w:ilvl="2">
      <w:start w:val="1"/>
      <w:numFmt w:val="decimal"/>
      <w:lvlText w:val="%1.%2.%3."/>
      <w:lvlJc w:val="left"/>
      <w:pPr>
        <w:tabs>
          <w:tab w:val="num" w:pos="0"/>
        </w:tabs>
        <w:ind w:left="3198" w:hanging="504"/>
      </w:pPr>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6"/>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Segoe UI" w:cs="Ecofont_Spranq_eco_Sans"/>
      <w:color w:val="000000"/>
      <w:kern w:val="0"/>
      <w:sz w:val="24"/>
      <w:szCs w:val="24"/>
      <w:lang w:val="pt-BR" w:eastAsia="zh-CN" w:bidi="hi-IN"/>
    </w:rPr>
  </w:style>
  <w:style w:type="paragraph" w:styleId="Heading1">
    <w:name w:val="heading 1"/>
    <w:basedOn w:val="Normal"/>
    <w:uiPriority w:val="9"/>
    <w:qFormat/>
    <w:pPr>
      <w:spacing w:before="480" w:after="0"/>
      <w:outlineLvl w:val="0"/>
    </w:pPr>
    <w:rPr>
      <w:rFonts w:ascii="Calibri" w:hAnsi="Calibri" w:cs="Calibri"/>
      <w:b/>
      <w:color w:val="376092"/>
      <w:sz w:val="28"/>
    </w:rPr>
  </w:style>
  <w:style w:type="paragraph" w:styleId="Heading2">
    <w:name w:val="heading 2"/>
    <w:basedOn w:val="Normal"/>
    <w:uiPriority w:val="9"/>
    <w:semiHidden/>
    <w:unhideWhenUsed/>
    <w:qFormat/>
    <w:pPr>
      <w:tabs>
        <w:tab w:val="clear" w:pos="709"/>
        <w:tab w:val="left" w:pos="1700" w:leader="none"/>
      </w:tabs>
      <w:jc w:val="center"/>
      <w:outlineLvl w:val="1"/>
    </w:pPr>
    <w:rPr>
      <w:rFonts w:ascii="Times New Roman" w:hAnsi="Times New Roman" w:cs="Times New Roman"/>
      <w:b/>
    </w:rPr>
  </w:style>
  <w:style w:type="paragraph" w:styleId="Heading3">
    <w:name w:val="heading 3"/>
    <w:basedOn w:val="Normal"/>
    <w:uiPriority w:val="9"/>
    <w:semiHidden/>
    <w:unhideWhenUsed/>
    <w:qFormat/>
    <w:pPr>
      <w:spacing w:lineRule="auto" w:line="259" w:before="40" w:after="0"/>
      <w:outlineLvl w:val="2"/>
    </w:pPr>
    <w:rPr>
      <w:rFonts w:ascii="Calibri" w:hAnsi="Calibri" w:cs="Calibri"/>
      <w:color w:val="254061"/>
    </w:rPr>
  </w:style>
  <w:style w:type="paragraph" w:styleId="Heading4">
    <w:name w:val="heading 4"/>
    <w:basedOn w:val="Normal"/>
    <w:uiPriority w:val="9"/>
    <w:semiHidden/>
    <w:unhideWhenUsed/>
    <w:qFormat/>
    <w:pPr>
      <w:spacing w:before="40" w:after="0"/>
      <w:outlineLvl w:val="3"/>
    </w:pPr>
    <w:rPr>
      <w:rFonts w:ascii="Calibri" w:hAnsi="Calibri" w:cs="Calibri"/>
      <w:i/>
      <w:color w:val="376092"/>
    </w:rPr>
  </w:style>
  <w:style w:type="paragraph" w:styleId="Heading5">
    <w:name w:val="heading 5"/>
    <w:basedOn w:val="Normal"/>
    <w:uiPriority w:val="9"/>
    <w:semiHidden/>
    <w:unhideWhenUsed/>
    <w:qFormat/>
    <w:pPr>
      <w:spacing w:before="320" w:after="200"/>
      <w:outlineLvl w:val="4"/>
    </w:pPr>
    <w:rPr>
      <w:rFonts w:ascii="Arial" w:hAnsi="Arial" w:cs="Arial"/>
      <w:b/>
    </w:rPr>
  </w:style>
  <w:style w:type="paragraph" w:styleId="Heading6">
    <w:name w:val="heading 6"/>
    <w:basedOn w:val="Normal"/>
    <w:uiPriority w:val="9"/>
    <w:semiHidden/>
    <w:unhideWhenUsed/>
    <w:qFormat/>
    <w:pPr>
      <w:spacing w:lineRule="auto" w:line="259" w:before="40" w:after="0"/>
      <w:outlineLvl w:val="5"/>
    </w:pPr>
    <w:rPr>
      <w:rFonts w:ascii="Calibri" w:hAnsi="Calibri" w:cs="Calibri"/>
      <w:color w:val="254061"/>
      <w:sz w:val="22"/>
    </w:rPr>
  </w:style>
  <w:style w:type="paragraph" w:styleId="Heading7">
    <w:name w:val="heading 7"/>
    <w:basedOn w:val="Normal"/>
    <w:qFormat/>
    <w:pPr>
      <w:spacing w:before="320" w:after="200"/>
      <w:outlineLvl w:val="6"/>
    </w:pPr>
    <w:rPr>
      <w:rFonts w:ascii="Arial" w:hAnsi="Arial" w:cs="Arial"/>
      <w:b/>
      <w:i/>
      <w:sz w:val="22"/>
    </w:rPr>
  </w:style>
  <w:style w:type="paragraph" w:styleId="Heading8">
    <w:name w:val="heading 8"/>
    <w:basedOn w:val="Normal"/>
    <w:qFormat/>
    <w:pPr>
      <w:spacing w:before="320" w:after="200"/>
      <w:outlineLvl w:val="7"/>
    </w:pPr>
    <w:rPr>
      <w:rFonts w:ascii="Arial" w:hAnsi="Arial" w:cs="Arial"/>
      <w:i/>
      <w:sz w:val="22"/>
    </w:rPr>
  </w:style>
  <w:style w:type="paragraph" w:styleId="Heading9">
    <w:name w:val="heading 9"/>
    <w:basedOn w:val="Normal"/>
    <w:qFormat/>
    <w:pPr>
      <w:spacing w:before="320" w:after="200"/>
      <w:outlineLvl w:val="8"/>
    </w:pPr>
    <w:rPr>
      <w:rFonts w:ascii="Arial" w:hAnsi="Arial" w:cs="Arial"/>
      <w:i/>
      <w:sz w:val="21"/>
    </w:rPr>
  </w:style>
  <w:style w:type="character" w:styleId="DefaultParagraphFont" w:default="1">
    <w:name w:val="Default Paragraph Font"/>
    <w:uiPriority w:val="1"/>
    <w:semiHidden/>
    <w:unhideWhenUsed/>
    <w:qFormat/>
    <w:rPr/>
  </w:style>
  <w:style w:type="character" w:styleId="DStyletext" w:customStyle="1">
    <w:name w:val="DStyle_text"/>
    <w:qFormat/>
    <w:rPr/>
  </w:style>
  <w:style w:type="character" w:styleId="Hyperlink1" w:customStyle="1">
    <w:name w:val="Hyperlink1"/>
    <w:qFormat/>
    <w:rPr>
      <w:color w:val="0000FF"/>
      <w:u w:val="single"/>
    </w:rPr>
  </w:style>
  <w:style w:type="character" w:styleId="Hyperlink">
    <w:name w:val="Hyperlink"/>
    <w:basedOn w:val="DefaultParagraphFont"/>
    <w:rPr>
      <w:color w:val="0000FF"/>
      <w:u w:val="single"/>
    </w:rPr>
  </w:style>
  <w:style w:type="character" w:styleId="footnotereference1" w:customStyle="1">
    <w:name w:val="footnote reference1"/>
    <w:basedOn w:val="DefaultParagraphFont"/>
    <w:qFormat/>
    <w:rPr>
      <w:vertAlign w:val="superscript"/>
    </w:rPr>
  </w:style>
  <w:style w:type="character" w:styleId="endnotereference1" w:customStyle="1">
    <w:name w:val="endnote reference1"/>
    <w:basedOn w:val="DefaultParagraphFont"/>
    <w:qFormat/>
    <w:rPr>
      <w:vertAlign w:val="superscript"/>
    </w:rPr>
  </w:style>
  <w:style w:type="character" w:styleId="IntenseEmphasis">
    <w:name w:val="Intense Emphasis"/>
    <w:basedOn w:val="DefaultParagraphFont"/>
    <w:qFormat/>
    <w:rPr>
      <w:i/>
      <w:color w:val="0F4761"/>
    </w:rPr>
  </w:style>
  <w:style w:type="character" w:styleId="IntenseReference">
    <w:name w:val="Intense Reference"/>
    <w:basedOn w:val="DefaultParagraphFont"/>
    <w:qFormat/>
    <w:rPr>
      <w:b/>
      <w:smallCaps/>
      <w:color w:val="0F4761"/>
      <w:spacing w:val="5"/>
    </w:rPr>
  </w:style>
  <w:style w:type="character" w:styleId="SubtleEmphasis">
    <w:name w:val="Subtle Emphasis"/>
    <w:basedOn w:val="DefaultParagraphFont"/>
    <w:qFormat/>
    <w:rPr>
      <w:i/>
      <w:color w:val="404040"/>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i/>
      <w:spacing w:val="5"/>
    </w:rPr>
  </w:style>
  <w:style w:type="character" w:styleId="Heading1Char" w:customStyle="1">
    <w:name w:val="Heading 1 Char"/>
    <w:basedOn w:val="DefaultParagraphFont"/>
    <w:qFormat/>
    <w:rPr>
      <w:rFonts w:ascii="Arial" w:hAnsi="Arial" w:cs="Arial"/>
      <w:sz w:val="40"/>
    </w:rPr>
  </w:style>
  <w:style w:type="character" w:styleId="Heading2Char" w:customStyle="1">
    <w:name w:val="Heading 2 Char"/>
    <w:basedOn w:val="DefaultParagraphFont"/>
    <w:qFormat/>
    <w:rPr>
      <w:rFonts w:ascii="Arial" w:hAnsi="Arial" w:cs="Arial"/>
      <w:sz w:val="34"/>
    </w:rPr>
  </w:style>
  <w:style w:type="character" w:styleId="Heading3Char" w:customStyle="1">
    <w:name w:val="Heading 3 Char"/>
    <w:basedOn w:val="DefaultParagraphFont"/>
    <w:qFormat/>
    <w:rPr>
      <w:rFonts w:ascii="Arial" w:hAnsi="Arial" w:cs="Arial"/>
      <w:sz w:val="30"/>
    </w:rPr>
  </w:style>
  <w:style w:type="character" w:styleId="Heading4Char" w:customStyle="1">
    <w:name w:val="Heading 4 Char"/>
    <w:basedOn w:val="DefaultParagraphFont"/>
    <w:qFormat/>
    <w:rPr>
      <w:rFonts w:ascii="Arial" w:hAnsi="Arial" w:cs="Arial"/>
      <w:b/>
      <w:sz w:val="26"/>
    </w:rPr>
  </w:style>
  <w:style w:type="character" w:styleId="Heading5Char" w:customStyle="1">
    <w:name w:val="Heading 5 Char"/>
    <w:basedOn w:val="DefaultParagraphFont"/>
    <w:qFormat/>
    <w:rPr>
      <w:rFonts w:ascii="Arial" w:hAnsi="Arial" w:cs="Arial"/>
      <w:b/>
      <w:sz w:val="24"/>
    </w:rPr>
  </w:style>
  <w:style w:type="character" w:styleId="Heading6Char" w:customStyle="1">
    <w:name w:val="Heading 6 Char"/>
    <w:basedOn w:val="DefaultParagraphFont"/>
    <w:qFormat/>
    <w:rPr>
      <w:rFonts w:ascii="Arial" w:hAnsi="Arial" w:cs="Arial"/>
      <w:b/>
      <w:sz w:val="22"/>
    </w:rPr>
  </w:style>
  <w:style w:type="character" w:styleId="Heading7Char" w:customStyle="1">
    <w:name w:val="Heading 7 Char"/>
    <w:basedOn w:val="DefaultParagraphFont"/>
    <w:qFormat/>
    <w:rPr>
      <w:rFonts w:ascii="Arial" w:hAnsi="Arial" w:cs="Arial"/>
      <w:b/>
      <w:i/>
      <w:sz w:val="22"/>
    </w:rPr>
  </w:style>
  <w:style w:type="character" w:styleId="Heading8Char" w:customStyle="1">
    <w:name w:val="Heading 8 Char"/>
    <w:basedOn w:val="DefaultParagraphFont"/>
    <w:qFormat/>
    <w:rPr>
      <w:rFonts w:ascii="Arial" w:hAnsi="Arial" w:cs="Arial"/>
      <w:i/>
      <w:sz w:val="22"/>
    </w:rPr>
  </w:style>
  <w:style w:type="character" w:styleId="Heading9Char" w:customStyle="1">
    <w:name w:val="Heading 9 Char"/>
    <w:basedOn w:val="DefaultParagraphFont"/>
    <w:qFormat/>
    <w:rPr>
      <w:rFonts w:ascii="Arial" w:hAnsi="Arial" w:cs="Arial"/>
      <w:i/>
      <w:sz w:val="21"/>
    </w:rPr>
  </w:style>
  <w:style w:type="character" w:styleId="TitleChar" w:customStyle="1">
    <w:name w:val="Title Char"/>
    <w:basedOn w:val="DefaultParagraphFont"/>
    <w:qFormat/>
    <w:rPr>
      <w:sz w:val="48"/>
    </w:rPr>
  </w:style>
  <w:style w:type="character" w:styleId="SubtitleChar" w:customStyle="1">
    <w:name w:val="Subtitle Char"/>
    <w:basedOn w:val="DefaultParagraphFont"/>
    <w:qFormat/>
    <w:rPr>
      <w:sz w:val="24"/>
    </w:rPr>
  </w:style>
  <w:style w:type="character" w:styleId="IntenseQuoteChar" w:customStyle="1">
    <w:name w:val="Intense Quote Char"/>
    <w:qFormat/>
    <w:rPr>
      <w:i/>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CaptionChar" w:customStyle="1">
    <w:name w:val="Caption Char"/>
    <w:qFormat/>
    <w:rPr/>
  </w:style>
  <w:style w:type="character" w:styleId="FootnoteTextChar" w:customStyle="1">
    <w:name w:val="Footnote Text Char"/>
    <w:qFormat/>
    <w:rPr>
      <w:sz w:val="18"/>
    </w:rPr>
  </w:style>
  <w:style w:type="character" w:styleId="Caracteresdenotaderodapuser">
    <w:name w:val="Caracteres de nota de rodapé (user)"/>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customStyle="1">
    <w:name w:val="Footnote Characters"/>
    <w:qFormat/>
    <w:rPr>
      <w:vertAlign w:val="superscript"/>
    </w:rPr>
  </w:style>
  <w:style w:type="character" w:styleId="EndnoteTextChar" w:customStyle="1">
    <w:name w:val="Endnote Text Char"/>
    <w:qFormat/>
    <w:rPr>
      <w:sz w:val="20"/>
    </w:rPr>
  </w:style>
  <w:style w:type="character" w:styleId="Caracteresdenotadefimuser">
    <w:name w:val="Caracteres de nota de fim (user)"/>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customStyle="1">
    <w:name w:val="Endnote Characters"/>
    <w:qFormat/>
    <w:rPr>
      <w:vertAlign w:val="superscript"/>
    </w:rPr>
  </w:style>
  <w:style w:type="character" w:styleId="Strong">
    <w:name w:val="Strong"/>
    <w:basedOn w:val="DefaultParagraphFont"/>
    <w:qFormat/>
    <w:rPr>
      <w:b/>
    </w:rPr>
  </w:style>
  <w:style w:type="character" w:styleId="CommentReference">
    <w:name w:val="annotation reference"/>
    <w:basedOn w:val="DefaultParagraphFont"/>
    <w:qFormat/>
    <w:rPr>
      <w:sz w:val="16"/>
    </w:rPr>
  </w:style>
  <w:style w:type="character" w:styleId="FollowedHyperlink">
    <w:name w:val="FollowedHyperlink"/>
    <w:basedOn w:val="DefaultParagraphFont"/>
    <w:rPr>
      <w:color w:val="800080"/>
      <w:u w:val="single"/>
    </w:rPr>
  </w:style>
  <w:style w:type="character" w:styleId="Emphasis">
    <w:name w:val="Emphasis"/>
    <w:basedOn w:val="DefaultParagraphFont"/>
    <w:qFormat/>
    <w:rPr>
      <w:i/>
    </w:rPr>
  </w:style>
  <w:style w:type="character" w:styleId="InternetLink" w:customStyle="1">
    <w:name w:val="Internet Link"/>
    <w:qFormat/>
    <w:rPr>
      <w:color w:val="000080"/>
      <w:u w:val="single"/>
    </w:rPr>
  </w:style>
  <w:style w:type="character" w:styleId="TextodebaloChar" w:customStyle="1">
    <w:name w:val="Texto de balão Char"/>
    <w:qFormat/>
    <w:rPr>
      <w:rFonts w:ascii="Tahoma" w:hAnsi="Tahoma" w:cs="Tahoma"/>
      <w:sz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cs="Arial"/>
      <w:i/>
      <w:color w:val="000000"/>
      <w:shd w:fill="FFFFCC" w:val="clear"/>
    </w:rPr>
  </w:style>
  <w:style w:type="character" w:styleId="NotaexplicativaChar" w:customStyle="1">
    <w:name w:val="Nota explicativa Char"/>
    <w:basedOn w:val="CitaoChar"/>
    <w:qFormat/>
    <w:rPr>
      <w:rFonts w:ascii="Calibri" w:hAnsi="Calibri" w:cs="Calibri"/>
      <w:i/>
      <w:color w:val="000000"/>
      <w:shd w:fill="FFFFCC" w:val="clear"/>
    </w:rPr>
  </w:style>
  <w:style w:type="character" w:styleId="CabealhoChar" w:customStyle="1">
    <w:name w:val="Cabeçalho Char"/>
    <w:qFormat/>
    <w:rPr>
      <w:rFonts w:ascii="Ecofont_Spranq_eco_Sans" w:hAnsi="Ecofont_Spranq_eco_Sans" w:cs="Ecofont_Spranq_eco_Sans"/>
      <w:sz w:val="24"/>
    </w:rPr>
  </w:style>
  <w:style w:type="character" w:styleId="RodapChar" w:customStyle="1">
    <w:name w:val="Rodapé Char"/>
    <w:qFormat/>
    <w:rPr>
      <w:rFonts w:ascii="Ecofont_Spranq_eco_Sans" w:hAnsi="Ecofont_Spranq_eco_Sans" w:cs="Ecofont_Spranq_eco_Sans"/>
      <w:sz w:val="24"/>
    </w:rPr>
  </w:style>
  <w:style w:type="character" w:styleId="TextodecomentrioChar" w:customStyle="1">
    <w:name w:val="Texto de comentário Char"/>
    <w:basedOn w:val="DefaultParagraphFont"/>
    <w:qFormat/>
    <w:rPr>
      <w:rFonts w:ascii="Ecofont_Spranq_eco_Sans" w:hAnsi="Ecofont_Spranq_eco_Sans" w:cs="Ecofont_Spranq_eco_Sans"/>
    </w:rPr>
  </w:style>
  <w:style w:type="character" w:styleId="AssuntodocomentrioChar" w:customStyle="1">
    <w:name w:val="Assunto do comentário Char"/>
    <w:basedOn w:val="TextodecomentrioChar"/>
    <w:qFormat/>
    <w:rPr>
      <w:rFonts w:ascii="Ecofont_Spranq_eco_Sans" w:hAnsi="Ecofont_Spranq_eco_Sans" w:cs="Ecofont_Spranq_eco_Sans"/>
      <w:b/>
    </w:rPr>
  </w:style>
  <w:style w:type="character" w:styleId="Ttulo4Char" w:customStyle="1">
    <w:name w:val="Título 4 Char"/>
    <w:basedOn w:val="DefaultParagraphFont"/>
    <w:qFormat/>
    <w:rPr>
      <w:rFonts w:ascii="Calibri" w:hAnsi="Calibri" w:cs="Calibri"/>
      <w:i/>
      <w:color w:val="376092"/>
      <w:sz w:val="24"/>
    </w:rPr>
  </w:style>
  <w:style w:type="character" w:styleId="TtuloChar" w:customStyle="1">
    <w:name w:val="Título Char"/>
    <w:basedOn w:val="DefaultParagraphFont"/>
    <w:qFormat/>
    <w:rPr>
      <w:rFonts w:ascii="Calibri" w:hAnsi="Calibri" w:cs="Calibri"/>
      <w:color w:val="17375E"/>
      <w:spacing w:val="5"/>
      <w:sz w:val="52"/>
    </w:rPr>
  </w:style>
  <w:style w:type="character" w:styleId="Nivel01Char" w:customStyle="1">
    <w:name w:val="Nivel 01 Char"/>
    <w:basedOn w:val="TtuloChar"/>
    <w:qFormat/>
    <w:rPr>
      <w:rFonts w:ascii="Calibri" w:hAnsi="Calibri" w:cs="Calibri"/>
      <w:b/>
      <w:color w:val="17375E"/>
      <w:spacing w:val="5"/>
      <w:sz w:val="52"/>
    </w:rPr>
  </w:style>
  <w:style w:type="character" w:styleId="Ttulo1Char" w:customStyle="1">
    <w:name w:val="Título 1 Char"/>
    <w:basedOn w:val="DefaultParagraphFont"/>
    <w:qFormat/>
    <w:rPr>
      <w:rFonts w:ascii="Calibri" w:hAnsi="Calibri" w:cs="Calibri"/>
      <w:b/>
      <w:color w:val="376092"/>
      <w:sz w:val="28"/>
    </w:rPr>
  </w:style>
  <w:style w:type="character" w:styleId="Nivel01TituloChar" w:customStyle="1">
    <w:name w:val="Nivel_01_Titulo Char"/>
    <w:basedOn w:val="Nivel01Char"/>
    <w:qFormat/>
    <w:rPr>
      <w:rFonts w:ascii="Calibri" w:hAnsi="Calibri" w:cs="Calibri"/>
      <w:b/>
      <w:color w:val="000000"/>
      <w:spacing w:val="5"/>
      <w:sz w:val="52"/>
    </w:rPr>
  </w:style>
  <w:style w:type="character" w:styleId="QuoteChar" w:customStyle="1">
    <w:name w:val="Quote Char"/>
    <w:basedOn w:val="DefaultParagraphFont"/>
    <w:qFormat/>
    <w:rPr>
      <w:rFonts w:ascii="Ecofont_Spranq_eco_Sans" w:hAnsi="Ecofont_Spranq_eco_Sans" w:cs="Ecofont_Spranq_eco_Sans"/>
      <w:i/>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sz w:val="24"/>
    </w:rPr>
  </w:style>
  <w:style w:type="character" w:styleId="Nivel1Char" w:customStyle="1">
    <w:name w:val="Nivel1 Char"/>
    <w:basedOn w:val="Ttulo1Char"/>
    <w:qFormat/>
    <w:rPr>
      <w:rFonts w:ascii="Arial" w:hAnsi="Arial" w:cs="Arial"/>
      <w:b/>
      <w:color w:val="000000"/>
      <w:sz w:val="28"/>
    </w:rPr>
  </w:style>
  <w:style w:type="character" w:styleId="Nivel4Char" w:customStyle="1">
    <w:name w:val="Nivel 4 Char"/>
    <w:basedOn w:val="DefaultParagraphFont"/>
    <w:qFormat/>
    <w:rPr>
      <w:rFonts w:ascii="Calibri" w:hAnsi="Calibri" w:cs="Calibri"/>
    </w:rPr>
  </w:style>
  <w:style w:type="character" w:styleId="cp0020corpodespachochar1" w:customStyle="1">
    <w:name w:val="cp_0020corpodespacho__char1"/>
    <w:qFormat/>
    <w:rPr>
      <w:rFonts w:ascii="Times New Roman" w:hAnsi="Times New Roman" w:cs="Times New Roman"/>
      <w:sz w:val="26"/>
      <w:u w:val="none"/>
    </w:rPr>
  </w:style>
  <w:style w:type="character" w:styleId="em0020ementachar1" w:customStyle="1">
    <w:name w:val="em_0020ementa__char1"/>
    <w:qFormat/>
    <w:rPr>
      <w:rFonts w:ascii="Times New Roman" w:hAnsi="Times New Roman" w:cs="Times New Roman"/>
      <w:sz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qFormat/>
    <w:rPr>
      <w:rFonts w:ascii="Arial" w:hAnsi="Arial" w:cs="Arial"/>
      <w:i/>
      <w:color w:val="000000"/>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qFormat/>
    <w:rPr>
      <w:color w:val="605E5C"/>
      <w:shd w:fill="E1DFDD" w:val="clear"/>
    </w:rPr>
  </w:style>
  <w:style w:type="character" w:styleId="MenoPendente2" w:customStyle="1">
    <w:name w:val="Menção Pendente2"/>
    <w:basedOn w:val="DefaultParagraphFont"/>
    <w:qFormat/>
    <w:rPr>
      <w:color w:val="605E5C"/>
      <w:shd w:fill="E1DFDD" w:val="clear"/>
    </w:rPr>
  </w:style>
  <w:style w:type="character" w:styleId="Nivel2Char" w:customStyle="1">
    <w:name w:val="Nivel 2 Char"/>
    <w:basedOn w:val="DefaultParagraphFont"/>
    <w:qFormat/>
    <w:rPr>
      <w:rFonts w:ascii="Calibri" w:hAnsi="Calibri" w:cs="Calibri"/>
      <w:color w:val="000000"/>
    </w:rPr>
  </w:style>
  <w:style w:type="character" w:styleId="Nvel2OpcionalChar" w:customStyle="1">
    <w:name w:val="Nível 2 Opcional Char"/>
    <w:basedOn w:val="DefaultParagraphFont"/>
    <w:qFormat/>
    <w:rPr>
      <w:rFonts w:ascii="Arial" w:hAnsi="Arial" w:cs="Arial"/>
      <w:i/>
      <w:color w:val="FF0000"/>
    </w:rPr>
  </w:style>
  <w:style w:type="character" w:styleId="Nvel3OpcionalChar" w:customStyle="1">
    <w:name w:val="Nível 3 Opcional Char"/>
    <w:basedOn w:val="DefaultParagraphFont"/>
    <w:qFormat/>
    <w:rPr>
      <w:rFonts w:ascii="Arial" w:hAnsi="Arial" w:cs="Arial"/>
      <w:i/>
      <w:color w:val="FF0000"/>
    </w:rPr>
  </w:style>
  <w:style w:type="character" w:styleId="PlaceholderText">
    <w:name w:val="Placeholder Text"/>
    <w:basedOn w:val="DefaultParagraphFont"/>
    <w:qFormat/>
    <w:rPr>
      <w:color w:val="808080"/>
    </w:rPr>
  </w:style>
  <w:style w:type="character" w:styleId="PargrafodaListaChar" w:customStyle="1">
    <w:name w:val="Parágrafo da Lista Char"/>
    <w:basedOn w:val="DefaultParagraphFont"/>
    <w:qFormat/>
    <w:rPr>
      <w:rFonts w:ascii="Ecofont_Spranq_eco_Sans" w:hAnsi="Ecofont_Spranq_eco_Sans" w:cs="Ecofont_Spranq_eco_Sans"/>
      <w:sz w:val="24"/>
    </w:rPr>
  </w:style>
  <w:style w:type="character" w:styleId="Ttulo3Char" w:customStyle="1">
    <w:name w:val="Título 3 Char"/>
    <w:basedOn w:val="DefaultParagraphFont"/>
    <w:qFormat/>
    <w:rPr>
      <w:rFonts w:ascii="Calibri" w:hAnsi="Calibri" w:cs="Calibri"/>
      <w:color w:val="254061"/>
      <w:sz w:val="24"/>
    </w:rPr>
  </w:style>
  <w:style w:type="character" w:styleId="Ttulo6Char" w:customStyle="1">
    <w:name w:val="Título 6 Char"/>
    <w:basedOn w:val="DefaultParagraphFont"/>
    <w:qFormat/>
    <w:rPr>
      <w:rFonts w:ascii="Calibri" w:hAnsi="Calibri" w:cs="Calibri"/>
      <w:color w:val="254061"/>
      <w:sz w:val="22"/>
    </w:rPr>
  </w:style>
  <w:style w:type="character" w:styleId="markedcontent" w:customStyle="1">
    <w:name w:val="markedcontent"/>
    <w:basedOn w:val="DefaultParagraphFont"/>
    <w:qFormat/>
    <w:rPr/>
  </w:style>
  <w:style w:type="character" w:styleId="MenoPendente3" w:customStyle="1">
    <w:name w:val="Menção Pendente3"/>
    <w:basedOn w:val="DefaultParagraphFont"/>
    <w:qFormat/>
    <w:rPr>
      <w:color w:val="605E5C"/>
      <w:shd w:fill="E1DFDD" w:val="clear"/>
    </w:rPr>
  </w:style>
  <w:style w:type="character" w:styleId="MenoPendente4" w:customStyle="1">
    <w:name w:val="Menção Pendente4"/>
    <w:basedOn w:val="DefaultParagraphFont"/>
    <w:qFormat/>
    <w:rPr>
      <w:color w:val="605E5C"/>
      <w:shd w:fill="E1DFDD" w:val="clear"/>
    </w:rPr>
  </w:style>
  <w:style w:type="character" w:styleId="ouChar" w:customStyle="1">
    <w:name w:val="ou Char"/>
    <w:basedOn w:val="PargrafodaListaChar"/>
    <w:qFormat/>
    <w:rPr>
      <w:rFonts w:ascii="Calibri" w:hAnsi="Calibri" w:cs="Calibri"/>
      <w:b/>
      <w:i/>
      <w:caps/>
      <w:color w:val="FF0000"/>
      <w:sz w:val="24"/>
      <w:u w:val="single"/>
    </w:rPr>
  </w:style>
  <w:style w:type="character" w:styleId="Nvel2-RedChar" w:customStyle="1">
    <w:name w:val="Nível 2 -Red Char"/>
    <w:basedOn w:val="Nivel2Char"/>
    <w:qFormat/>
    <w:rPr>
      <w:rFonts w:ascii="Calibri" w:hAnsi="Calibri" w:cs="Calibri"/>
      <w:i/>
      <w:color w:val="FF0000"/>
    </w:rPr>
  </w:style>
  <w:style w:type="character" w:styleId="Nivel3Char" w:customStyle="1">
    <w:name w:val="Nivel 3 Char"/>
    <w:basedOn w:val="DefaultParagraphFont"/>
    <w:qFormat/>
    <w:rPr>
      <w:rFonts w:ascii="Calibri" w:hAnsi="Calibri" w:cs="Calibri"/>
      <w:color w:val="000000"/>
    </w:rPr>
  </w:style>
  <w:style w:type="character" w:styleId="Nvel3-RChar" w:customStyle="1">
    <w:name w:val="Nível 3-R Char"/>
    <w:basedOn w:val="Nivel3Char"/>
    <w:qFormat/>
    <w:rPr>
      <w:rFonts w:ascii="Calibri" w:hAnsi="Calibri" w:cs="Calibri"/>
      <w:i/>
      <w:color w:val="FF0000"/>
    </w:rPr>
  </w:style>
  <w:style w:type="character" w:styleId="Nvel4-RChar" w:customStyle="1">
    <w:name w:val="Nível 4-R Char"/>
    <w:basedOn w:val="Nivel4Char"/>
    <w:qFormat/>
    <w:rPr>
      <w:rFonts w:ascii="Calibri" w:hAnsi="Calibri" w:cs="Calibri"/>
      <w:i/>
      <w:color w:val="FF0000"/>
    </w:rPr>
  </w:style>
  <w:style w:type="character" w:styleId="Nvel1-SemNumChar" w:customStyle="1">
    <w:name w:val="Nível 1-Sem Num Char"/>
    <w:basedOn w:val="Nivel01Char"/>
    <w:qFormat/>
    <w:rPr>
      <w:rFonts w:ascii="Arial" w:hAnsi="Arial" w:cs="Arial"/>
      <w:b/>
      <w:color w:val="FF0000"/>
      <w:spacing w:val="5"/>
      <w:sz w:val="52"/>
    </w:rPr>
  </w:style>
  <w:style w:type="character" w:styleId="PrembuloChar" w:customStyle="1">
    <w:name w:val="Preâmbulo Char"/>
    <w:basedOn w:val="DefaultParagraphFont"/>
    <w:qFormat/>
    <w:rPr>
      <w:rFonts w:ascii="Arial" w:hAnsi="Arial" w:cs="Arial"/>
    </w:rPr>
  </w:style>
  <w:style w:type="character" w:styleId="MenoPendente5" w:customStyle="1">
    <w:name w:val="Menção Pendente5"/>
    <w:basedOn w:val="DefaultParagraphFont"/>
    <w:qFormat/>
    <w:rPr>
      <w:color w:val="605E5C"/>
      <w:shd w:fill="E1DFDD" w:val="clear"/>
    </w:rPr>
  </w:style>
  <w:style w:type="character" w:styleId="VerificarChar" w:customStyle="1">
    <w:name w:val="Verificar Char"/>
    <w:basedOn w:val="NotaexplicativaChar"/>
    <w:qFormat/>
    <w:rPr>
      <w:rFonts w:ascii="Calibri" w:hAnsi="Calibri" w:cs="Calibri"/>
      <w:b/>
      <w:i/>
      <w:caps/>
      <w:color w:val="000000"/>
      <w:sz w:val="24"/>
      <w:shd w:fill="F79646" w:val="clear"/>
    </w:rPr>
  </w:style>
  <w:style w:type="character" w:styleId="AlneaChar" w:customStyle="1">
    <w:name w:val="Alínea Char"/>
    <w:basedOn w:val="DefaultParagraphFont"/>
    <w:qFormat/>
    <w:rPr>
      <w:rFonts w:ascii="Cambria" w:hAnsi="Cambria" w:cs="Cambria"/>
      <w:sz w:val="24"/>
    </w:rPr>
  </w:style>
  <w:style w:type="character" w:styleId="fontstyle01" w:customStyle="1">
    <w:name w:val="fontstyle01"/>
    <w:basedOn w:val="DefaultParagraphFont"/>
    <w:qFormat/>
    <w:rPr>
      <w:rFonts w:ascii="Century Gothic" w:hAnsi="Century Gothic" w:cs="Century Gothic"/>
      <w:color w:val="000000"/>
      <w:sz w:val="24"/>
    </w:rPr>
  </w:style>
  <w:style w:type="character" w:styleId="T1" w:customStyle="1">
    <w:name w:val="T1"/>
    <w:qFormat/>
    <w:rPr>
      <w:rFonts w:ascii="Symbol" w:hAnsi="Symbol" w:cs="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280" w:after="280"/>
    </w:pPr>
    <w:rPr>
      <w:rFonts w:ascii="Times New Roman" w:hAnsi="Times New Roman" w:cs="Times New Roman"/>
    </w:rPr>
  </w:style>
  <w:style w:type="paragraph" w:styleId="List">
    <w:name w:val="List"/>
    <w:basedOn w:val="BodyText"/>
    <w:pPr/>
    <w:rPr/>
  </w:style>
  <w:style w:type="paragraph" w:styleId="Caption">
    <w:name w:val="caption"/>
    <w:basedOn w:val="Normal"/>
    <w:qFormat/>
    <w:pPr>
      <w:spacing w:lineRule="auto" w:line="276"/>
    </w:pPr>
    <w:rPr>
      <w:b/>
      <w:color w:val="4F81BD"/>
      <w:sz w:val="18"/>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rPr/>
  </w:style>
  <w:style w:type="paragraph" w:styleId="DStyleparagraph" w:customStyle="1">
    <w:name w:val="DStyle_paragraph"/>
    <w:qFormat/>
    <w:pPr>
      <w:widowControl w:val="false"/>
      <w:suppressAutoHyphens w:val="true"/>
      <w:bidi w:val="0"/>
      <w:spacing w:before="0" w:after="0"/>
      <w:jc w:val="left"/>
    </w:pPr>
    <w:rPr>
      <w:rFonts w:ascii="Times New Roman" w:hAnsi="Times New Roman" w:eastAsia="Segoe UI" w:cs="Times New Roman"/>
      <w:color w:val="000000"/>
      <w:kern w:val="0"/>
      <w:sz w:val="20"/>
      <w:szCs w:val="24"/>
      <w:lang w:val="pt-BR" w:eastAsia="zh-CN" w:bidi="hi-IN"/>
    </w:rPr>
  </w:style>
  <w:style w:type="paragraph" w:styleId="Normal1" w:customStyle="1">
    <w:name w:val="Normal1"/>
    <w:basedOn w:val="DStyleparagraph"/>
    <w:qFormat/>
    <w:pPr/>
    <w:rPr/>
  </w:style>
  <w:style w:type="paragraph" w:styleId="footnotetext1" w:customStyle="1">
    <w:name w:val="footnote text1"/>
    <w:basedOn w:val="Normal1"/>
    <w:qFormat/>
    <w:pPr>
      <w:spacing w:before="0" w:after="40"/>
    </w:pPr>
    <w:rPr>
      <w:sz w:val="18"/>
    </w:rPr>
  </w:style>
  <w:style w:type="paragraph" w:styleId="endnotetext1" w:customStyle="1">
    <w:name w:val="endnote text1"/>
    <w:basedOn w:val="Normal1"/>
    <w:qFormat/>
    <w:pPr/>
    <w:rPr/>
  </w:style>
  <w:style w:type="paragraph" w:styleId="toc11" w:customStyle="1">
    <w:name w:val="toc 11"/>
    <w:basedOn w:val="Normal1"/>
    <w:qFormat/>
    <w:pPr>
      <w:spacing w:before="0" w:after="57"/>
    </w:pPr>
    <w:rPr/>
  </w:style>
  <w:style w:type="paragraph" w:styleId="toc21" w:customStyle="1">
    <w:name w:val="toc 21"/>
    <w:basedOn w:val="Normal1"/>
    <w:qFormat/>
    <w:pPr>
      <w:spacing w:before="0" w:after="57"/>
      <w:ind w:left="283"/>
    </w:pPr>
    <w:rPr/>
  </w:style>
  <w:style w:type="paragraph" w:styleId="toc31" w:customStyle="1">
    <w:name w:val="toc 31"/>
    <w:basedOn w:val="Normal1"/>
    <w:qFormat/>
    <w:pPr>
      <w:spacing w:before="0" w:after="57"/>
      <w:ind w:left="567"/>
    </w:pPr>
    <w:rPr/>
  </w:style>
  <w:style w:type="paragraph" w:styleId="toc41" w:customStyle="1">
    <w:name w:val="toc 41"/>
    <w:basedOn w:val="Normal1"/>
    <w:qFormat/>
    <w:pPr>
      <w:spacing w:before="0" w:after="57"/>
      <w:ind w:left="850"/>
    </w:pPr>
    <w:rPr/>
  </w:style>
  <w:style w:type="paragraph" w:styleId="toc51" w:customStyle="1">
    <w:name w:val="toc 51"/>
    <w:basedOn w:val="Normal1"/>
    <w:qFormat/>
    <w:pPr>
      <w:spacing w:before="0" w:after="57"/>
      <w:ind w:left="1134"/>
    </w:pPr>
    <w:rPr/>
  </w:style>
  <w:style w:type="paragraph" w:styleId="toc61" w:customStyle="1">
    <w:name w:val="toc 61"/>
    <w:basedOn w:val="Normal1"/>
    <w:qFormat/>
    <w:pPr>
      <w:spacing w:before="0" w:after="57"/>
      <w:ind w:left="1417"/>
    </w:pPr>
    <w:rPr/>
  </w:style>
  <w:style w:type="paragraph" w:styleId="toc71" w:customStyle="1">
    <w:name w:val="toc 71"/>
    <w:basedOn w:val="Normal1"/>
    <w:qFormat/>
    <w:pPr>
      <w:spacing w:before="0" w:after="57"/>
      <w:ind w:left="1701"/>
    </w:pPr>
    <w:rPr/>
  </w:style>
  <w:style w:type="paragraph" w:styleId="toc81" w:customStyle="1">
    <w:name w:val="toc 81"/>
    <w:basedOn w:val="Normal1"/>
    <w:qFormat/>
    <w:pPr>
      <w:spacing w:before="0" w:after="57"/>
      <w:ind w:left="1984"/>
    </w:pPr>
    <w:rPr/>
  </w:style>
  <w:style w:type="paragraph" w:styleId="toc91" w:customStyle="1">
    <w:name w:val="toc 91"/>
    <w:basedOn w:val="Normal1"/>
    <w:qFormat/>
    <w:pPr>
      <w:spacing w:before="0" w:after="57"/>
      <w:ind w:left="2268"/>
    </w:pPr>
    <w:rPr/>
  </w:style>
  <w:style w:type="paragraph" w:styleId="TOCHeading1" w:customStyle="1">
    <w:name w:val="TOC Heading1"/>
    <w:basedOn w:val="DStyleparagraph"/>
    <w:qFormat/>
    <w:pPr/>
    <w:rPr/>
  </w:style>
  <w:style w:type="paragraph" w:styleId="tableoffigures1" w:customStyle="1">
    <w:name w:val="table of figures1"/>
    <w:basedOn w:val="Normal1"/>
    <w:qFormat/>
    <w:pPr/>
    <w:rPr/>
  </w:style>
  <w:style w:type="paragraph" w:styleId="Title">
    <w:name w:val="Title"/>
    <w:basedOn w:val="Normal"/>
    <w:uiPriority w:val="10"/>
    <w:qFormat/>
    <w:pPr>
      <w:pBdr>
        <w:bottom w:val="single" w:sz="8" w:space="0" w:color="4F81BD"/>
      </w:pBdr>
      <w:spacing w:before="0" w:after="300"/>
    </w:pPr>
    <w:rPr>
      <w:rFonts w:ascii="Calibri" w:hAnsi="Calibri" w:cs="Calibri"/>
      <w:color w:val="17375E"/>
      <w:spacing w:val="5"/>
      <w:sz w:val="52"/>
    </w:rPr>
  </w:style>
  <w:style w:type="paragraph" w:styleId="NoSpacing">
    <w:name w:val="No Spacing"/>
    <w:basedOn w:val="DStyleparagraph"/>
    <w:qFormat/>
    <w:pPr/>
    <w:rPr/>
  </w:style>
  <w:style w:type="paragraph" w:styleId="Subtitle">
    <w:name w:val="Subtitle"/>
    <w:basedOn w:val="Normal"/>
    <w:uiPriority w:val="11"/>
    <w:qFormat/>
    <w:pPr>
      <w:spacing w:before="200" w:after="200"/>
    </w:pPr>
    <w:rPr/>
  </w:style>
  <w:style w:type="paragraph" w:styleId="IntenseQuote">
    <w:name w:val="Intense Quote"/>
    <w:basedOn w:val="Normal"/>
    <w:qFormat/>
    <w:pPr>
      <w:pBdr>
        <w:top w:val="single" w:sz="4" w:space="0" w:color="FFFFFF"/>
        <w:left w:val="single" w:sz="4" w:space="0" w:color="FFFFFF"/>
        <w:bottom w:val="single" w:sz="4" w:space="0" w:color="FFFFFF"/>
        <w:right w:val="single" w:sz="4" w:space="0" w:color="FFFFFF"/>
      </w:pBdr>
      <w:shd w:val="clear" w:color="auto" w:fill="F2F2F2"/>
      <w:ind w:left="720" w:right="720"/>
    </w:pPr>
    <w:rPr>
      <w:i/>
    </w:rPr>
  </w:style>
  <w:style w:type="paragraph" w:styleId="FootnoteText">
    <w:name w:val="footnote text"/>
    <w:basedOn w:val="Normal"/>
    <w:pPr>
      <w:spacing w:before="0" w:after="40"/>
    </w:pPr>
    <w:rPr>
      <w:sz w:val="18"/>
    </w:rPr>
  </w:style>
  <w:style w:type="paragraph" w:styleId="EndnoteText">
    <w:name w:val="endnote text"/>
    <w:basedOn w:val="Normal"/>
    <w:pPr/>
    <w:rPr>
      <w:sz w:val="20"/>
    </w:rPr>
  </w:style>
  <w:style w:type="paragraph" w:styleId="TOC1">
    <w:name w:val="toc 1"/>
    <w:basedOn w:val="Normal"/>
    <w:pPr>
      <w:spacing w:before="0" w:after="57"/>
    </w:pPr>
    <w:rPr/>
  </w:style>
  <w:style w:type="paragraph" w:styleId="TOC2">
    <w:name w:val="toc 2"/>
    <w:basedOn w:val="Normal"/>
    <w:pPr>
      <w:spacing w:before="0" w:after="57"/>
      <w:ind w:left="283"/>
    </w:pPr>
    <w:rPr/>
  </w:style>
  <w:style w:type="paragraph" w:styleId="TOC3">
    <w:name w:val="toc 3"/>
    <w:basedOn w:val="Normal"/>
    <w:pPr>
      <w:spacing w:before="0" w:after="57"/>
      <w:ind w:left="567"/>
    </w:pPr>
    <w:rPr/>
  </w:style>
  <w:style w:type="paragraph" w:styleId="TOC4">
    <w:name w:val="toc 4"/>
    <w:basedOn w:val="Normal"/>
    <w:pPr>
      <w:spacing w:before="0" w:after="57"/>
      <w:ind w:left="850"/>
    </w:pPr>
    <w:rPr/>
  </w:style>
  <w:style w:type="paragraph" w:styleId="TOC5">
    <w:name w:val="toc 5"/>
    <w:basedOn w:val="Normal"/>
    <w:pPr>
      <w:spacing w:before="0" w:after="57"/>
      <w:ind w:left="1134"/>
    </w:pPr>
    <w:rPr/>
  </w:style>
  <w:style w:type="paragraph" w:styleId="TOC6">
    <w:name w:val="toc 6"/>
    <w:basedOn w:val="Normal"/>
    <w:pPr>
      <w:spacing w:before="0" w:after="57"/>
      <w:ind w:left="1417"/>
    </w:pPr>
    <w:rPr/>
  </w:style>
  <w:style w:type="paragraph" w:styleId="TOC7">
    <w:name w:val="toc 7"/>
    <w:basedOn w:val="Normal"/>
    <w:pPr>
      <w:spacing w:before="0" w:after="57"/>
      <w:ind w:left="1701"/>
    </w:pPr>
    <w:rPr/>
  </w:style>
  <w:style w:type="paragraph" w:styleId="TOC8">
    <w:name w:val="toc 8"/>
    <w:basedOn w:val="Normal"/>
    <w:pPr>
      <w:spacing w:before="0" w:after="57"/>
      <w:ind w:left="1984"/>
    </w:pPr>
    <w:rPr/>
  </w:style>
  <w:style w:type="paragraph" w:styleId="TOC9">
    <w:name w:val="toc 9"/>
    <w:basedOn w:val="Normal"/>
    <w:pPr>
      <w:spacing w:before="0" w:after="57"/>
      <w:ind w:left="2268"/>
    </w:pPr>
    <w:rPr/>
  </w:style>
  <w:style w:type="paragraph" w:styleId="IndexHeading">
    <w:name w:val="index heading"/>
    <w:basedOn w:val="Title"/>
    <w:pPr/>
    <w:rPr/>
  </w:style>
  <w:style w:type="paragraph" w:styleId="TOCHeading">
    <w:name w:val="TOC Heading"/>
    <w:basedOn w:val="DStyleparagraph"/>
    <w:qFormat/>
    <w:pPr/>
    <w:rPr/>
  </w:style>
  <w:style w:type="paragraph" w:styleId="TableofFigures">
    <w:name w:val="table of figures"/>
    <w:basedOn w:val="Normal"/>
    <w:pPr/>
    <w:rPr/>
  </w:style>
  <w:style w:type="paragraph" w:styleId="CommentText">
    <w:name w:val="annotation text"/>
    <w:basedOn w:val="Normal"/>
    <w:pPr/>
    <w:rPr>
      <w:sz w:val="20"/>
    </w:rPr>
  </w:style>
  <w:style w:type="paragraph" w:styleId="ListBullet5">
    <w:name w:val="List Bullet 5"/>
    <w:basedOn w:val="Normal"/>
    <w:pPr/>
    <w:rPr/>
  </w:style>
  <w:style w:type="paragraph" w:styleId="NormalWeb">
    <w:name w:val="Normal (Web)"/>
    <w:basedOn w:val="Normal"/>
    <w:qFormat/>
    <w:pPr>
      <w:spacing w:before="280" w:after="280"/>
    </w:pPr>
    <w:rPr>
      <w:rFonts w:ascii="Times New Roman" w:hAnsi="Times New Roman" w:cs="Times New Roman"/>
    </w:rPr>
  </w:style>
  <w:style w:type="paragraph" w:styleId="Cabealhoerodapuser" w:customStyle="1">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251" w:leader="none"/>
        <w:tab w:val="right" w:pos="8504" w:leader="none"/>
      </w:tabs>
    </w:pPr>
    <w:rPr/>
  </w:style>
  <w:style w:type="paragraph" w:styleId="annotationsubject">
    <w:name w:val="annotation subject"/>
    <w:basedOn w:val="CommentText"/>
    <w:qFormat/>
    <w:pPr/>
    <w:rPr>
      <w:b/>
    </w:rPr>
  </w:style>
  <w:style w:type="paragraph" w:styleId="Footer">
    <w:name w:val="footer"/>
    <w:basedOn w:val="Normal"/>
    <w:pPr>
      <w:tabs>
        <w:tab w:val="clear" w:pos="709"/>
        <w:tab w:val="center" w:pos="4251" w:leader="none"/>
        <w:tab w:val="right" w:pos="8504" w:leader="none"/>
      </w:tabs>
    </w:pPr>
    <w:rPr/>
  </w:style>
  <w:style w:type="paragraph" w:styleId="BalloonText">
    <w:name w:val="Balloon Text"/>
    <w:basedOn w:val="Normal"/>
    <w:qFormat/>
    <w:pPr/>
    <w:rPr>
      <w:rFonts w:ascii="Tahoma" w:hAnsi="Tahoma" w:cs="Tahoma"/>
      <w:sz w:val="16"/>
    </w:rPr>
  </w:style>
  <w:style w:type="paragraph" w:styleId="ListParagraph">
    <w:name w:val="List Paragraph"/>
    <w:basedOn w:val="Normal"/>
    <w:qFormat/>
    <w:pPr>
      <w:ind w:left="720"/>
    </w:pPr>
    <w:rPr/>
  </w:style>
  <w:style w:type="paragraph" w:styleId="Nvel2" w:customStyle="1">
    <w:name w:val="Nível 2"/>
    <w:basedOn w:val="Normal"/>
    <w:qFormat/>
    <w:pPr>
      <w:spacing w:before="0" w:after="120"/>
      <w:jc w:val="both"/>
    </w:pPr>
    <w:rPr>
      <w:rFonts w:ascii="Arial" w:hAnsi="Arial" w:cs="Arial"/>
      <w:b/>
    </w:rPr>
  </w:style>
  <w:style w:type="paragraph" w:styleId="Quote">
    <w:name w:val="Quote"/>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rFonts w:ascii="Arial" w:hAnsi="Arial" w:cs="Arial"/>
      <w:i/>
      <w:sz w:val="20"/>
    </w:rPr>
  </w:style>
  <w:style w:type="paragraph" w:styleId="Notaexplicativa" w:customStyle="1">
    <w:name w:val="Nota explicativa"/>
    <w:basedOn w:val="Quote"/>
    <w:qFormat/>
    <w:pPr/>
    <w:rPr>
      <w:rFonts w:ascii="Calibri" w:hAnsi="Calibri" w:cs="Calibri"/>
    </w:rPr>
  </w:style>
  <w:style w:type="paragraph" w:styleId="Nivel01" w:customStyle="1">
    <w:name w:val="Nivel 01"/>
    <w:basedOn w:val="Heading1"/>
    <w:qFormat/>
    <w:pPr>
      <w:tabs>
        <w:tab w:val="clear" w:pos="709"/>
        <w:tab w:val="left" w:pos="566" w:leader="none"/>
      </w:tabs>
      <w:spacing w:lineRule="auto" w:line="259" w:before="120" w:after="240"/>
      <w:jc w:val="both"/>
    </w:pPr>
    <w:rPr>
      <w:color w:val="000000"/>
      <w:sz w:val="20"/>
    </w:rPr>
  </w:style>
  <w:style w:type="paragraph" w:styleId="Nivel01Titulo" w:customStyle="1">
    <w:name w:val="Nivel_01_Titulo"/>
    <w:basedOn w:val="Nivel01"/>
    <w:qFormat/>
    <w:pPr>
      <w:jc w:val="left"/>
    </w:pPr>
    <w:rPr>
      <w:spacing w:val="5"/>
      <w:sz w:val="52"/>
    </w:rPr>
  </w:style>
  <w:style w:type="paragraph" w:styleId="PADRO" w:customStyle="1">
    <w:name w:val="PADRÃO"/>
    <w:basedOn w:val="DStyleparagraph"/>
    <w:qFormat/>
    <w:pPr>
      <w:shd w:val="clear" w:color="auto" w:fill="FFFFFF"/>
      <w:spacing w:lineRule="auto" w:line="276" w:before="119" w:after="119"/>
      <w:ind w:firstLine="567"/>
      <w:jc w:val="both"/>
    </w:pPr>
    <w:rPr>
      <w:rFonts w:ascii="Ecofont_Spranq_eco_Sans" w:hAnsi="Ecofont_Spranq_eco_Sans" w:cs="Ecofont_Spranq_eco_Sans"/>
    </w:rPr>
  </w:style>
  <w:style w:type="paragraph" w:styleId="Citao1" w:customStyle="1">
    <w:name w:val="Citação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i/>
      <w:sz w:val="20"/>
    </w:rPr>
  </w:style>
  <w:style w:type="paragraph" w:styleId="paragraph" w:customStyle="1">
    <w:name w:val="paragraph"/>
    <w:basedOn w:val="Normal"/>
    <w:qFormat/>
    <w:pPr>
      <w:spacing w:before="280" w:after="280"/>
    </w:pPr>
    <w:rPr>
      <w:rFonts w:ascii="Times New Roman" w:hAnsi="Times New Roman" w:cs="Times New Roman"/>
    </w:rPr>
  </w:style>
  <w:style w:type="paragraph" w:styleId="Nivel1" w:customStyle="1">
    <w:name w:val="Nivel1"/>
    <w:basedOn w:val="Heading1"/>
    <w:qFormat/>
    <w:pPr>
      <w:spacing w:lineRule="auto" w:line="276"/>
      <w:ind w:hanging="346" w:left="357"/>
      <w:jc w:val="both"/>
    </w:pPr>
    <w:rPr>
      <w:rFonts w:ascii="Arial" w:hAnsi="Arial" w:cs="Arial"/>
      <w:color w:val="000000"/>
    </w:rPr>
  </w:style>
  <w:style w:type="paragraph" w:styleId="PargrafodaLista1" w:customStyle="1">
    <w:name w:val="Parágrafo da Lista1"/>
    <w:basedOn w:val="Normal"/>
    <w:qFormat/>
    <w:pPr>
      <w:ind w:left="720"/>
    </w:pPr>
    <w:rPr/>
  </w:style>
  <w:style w:type="paragraph" w:styleId="Nivel2" w:customStyle="1">
    <w:name w:val="Nivel 2"/>
    <w:basedOn w:val="Normal"/>
    <w:qFormat/>
    <w:pPr>
      <w:spacing w:lineRule="auto" w:line="259" w:before="120" w:after="240"/>
      <w:jc w:val="both"/>
    </w:pPr>
    <w:rPr>
      <w:rFonts w:ascii="Calibri" w:hAnsi="Calibri" w:cs="Calibri"/>
      <w:sz w:val="20"/>
    </w:rPr>
  </w:style>
  <w:style w:type="paragraph" w:styleId="Nivel11" w:customStyle="1">
    <w:name w:val="Nivel 1"/>
    <w:basedOn w:val="Nivel2"/>
    <w:qFormat/>
    <w:pPr>
      <w:ind w:hanging="349" w:left="360"/>
    </w:pPr>
    <w:rPr>
      <w:b/>
    </w:rPr>
  </w:style>
  <w:style w:type="paragraph" w:styleId="Nivel3" w:customStyle="1">
    <w:name w:val="Nivel 3"/>
    <w:basedOn w:val="Normal"/>
    <w:qFormat/>
    <w:pPr>
      <w:spacing w:lineRule="auto" w:line="259" w:before="120" w:after="240"/>
      <w:ind w:firstLine="567" w:left="425"/>
      <w:jc w:val="both"/>
    </w:pPr>
    <w:rPr>
      <w:rFonts w:ascii="Calibri" w:hAnsi="Calibri" w:cs="Calibri"/>
      <w:sz w:val="20"/>
    </w:rPr>
  </w:style>
  <w:style w:type="paragraph" w:styleId="Nivel4" w:customStyle="1">
    <w:name w:val="Nivel 4"/>
    <w:basedOn w:val="Nivel3"/>
    <w:qFormat/>
    <w:pPr>
      <w:ind w:hanging="0" w:left="851"/>
    </w:pPr>
    <w:rPr/>
  </w:style>
  <w:style w:type="paragraph" w:styleId="Nivel5" w:customStyle="1">
    <w:name w:val="Nivel 5"/>
    <w:basedOn w:val="Nivel4"/>
    <w:qFormat/>
    <w:pPr>
      <w:ind w:left="1276"/>
    </w:pPr>
    <w:rPr/>
  </w:style>
  <w:style w:type="paragraph" w:styleId="textbody" w:customStyle="1">
    <w:name w:val="textbody"/>
    <w:basedOn w:val="Normal"/>
    <w:qFormat/>
    <w:pPr>
      <w:spacing w:before="280" w:after="280"/>
    </w:pPr>
    <w:rPr>
      <w:rFonts w:ascii="Times New Roman" w:hAnsi="Times New Roman" w:cs="Times New Roman"/>
    </w:rPr>
  </w:style>
  <w:style w:type="paragraph" w:styleId="em0020ementa" w:customStyle="1">
    <w:name w:val="em_0020ementa"/>
    <w:basedOn w:val="Normal"/>
    <w:qFormat/>
    <w:pPr>
      <w:ind w:left="4160"/>
      <w:jc w:val="both"/>
    </w:pPr>
    <w:rPr>
      <w:rFonts w:ascii="Times New Roman" w:hAnsi="Times New Roman" w:cs="Times New Roman"/>
      <w:sz w:val="28"/>
    </w:rPr>
  </w:style>
  <w:style w:type="paragraph" w:styleId="Revision">
    <w:name w:val="Revision"/>
    <w:basedOn w:val="DStyleparagraph"/>
    <w:qFormat/>
    <w:pPr/>
    <w:rPr>
      <w:rFonts w:ascii="Ecofont_Spranq_eco_Sans" w:hAnsi="Ecofont_Spranq_eco_Sans" w:cs="Ecofont_Spranq_eco_Sans"/>
      <w:sz w:val="24"/>
    </w:rPr>
  </w:style>
  <w:style w:type="paragraph" w:styleId="texto1" w:customStyle="1">
    <w:name w:val="texto1"/>
    <w:basedOn w:val="Normal"/>
    <w:qFormat/>
    <w:pPr>
      <w:spacing w:before="280" w:after="280"/>
    </w:pPr>
    <w:rPr>
      <w:rFonts w:ascii="Times New Roman" w:hAnsi="Times New Roman" w:cs="Times New Roman"/>
    </w:rPr>
  </w:style>
  <w:style w:type="paragraph" w:styleId="GradeColorida-nfase11" w:customStyle="1">
    <w:name w:val="Grade Colorida - Ênfase 11"/>
    <w:basedOn w:val="Normal"/>
    <w:qFormat/>
    <w:pPr>
      <w:pBdr>
        <w:top w:val="single" w:sz="4" w:space="0" w:color="1F497D"/>
        <w:left w:val="single" w:sz="4" w:space="0" w:color="1F497D"/>
        <w:bottom w:val="single" w:sz="4" w:space="0" w:color="1F497D"/>
        <w:right w:val="single" w:sz="4" w:space="0" w:color="1F497D"/>
      </w:pBdr>
      <w:shd w:val="clear" w:color="auto" w:fill="FFFFCC"/>
      <w:spacing w:before="120" w:after="0"/>
      <w:jc w:val="both"/>
    </w:pPr>
    <w:rPr>
      <w:rFonts w:ascii="Arial" w:hAnsi="Arial" w:cs="Arial"/>
      <w:i/>
      <w:sz w:val="20"/>
    </w:rPr>
  </w:style>
  <w:style w:type="paragraph" w:styleId="xwestern" w:customStyle="1">
    <w:name w:val="x_western"/>
    <w:basedOn w:val="Normal"/>
    <w:qFormat/>
    <w:pPr>
      <w:spacing w:before="280" w:after="280"/>
    </w:pPr>
    <w:rPr>
      <w:rFonts w:ascii="Times New Roman" w:hAnsi="Times New Roman" w:cs="Times New Roman"/>
    </w:rPr>
  </w:style>
  <w:style w:type="paragraph" w:styleId="TCU-Ac-item9-0" w:customStyle="1">
    <w:name w:val="TCU - Ac - item 9 - §§_0"/>
    <w:basedOn w:val="Normal"/>
    <w:qFormat/>
    <w:pPr>
      <w:ind w:firstLine="1134"/>
      <w:jc w:val="both"/>
    </w:pPr>
    <w:rPr>
      <w:rFonts w:ascii="Times New Roman" w:hAnsi="Times New Roman" w:cs="Times New Roman"/>
    </w:rPr>
  </w:style>
  <w:style w:type="paragraph" w:styleId="Normal11" w:customStyle="1">
    <w:name w:val="Normal_1"/>
    <w:basedOn w:val="DStyleparagraph"/>
    <w:qFormat/>
    <w:pPr/>
    <w:rPr>
      <w:sz w:val="24"/>
    </w:rPr>
  </w:style>
  <w:style w:type="paragraph" w:styleId="tcu-ac-item9-1linha" w:customStyle="1">
    <w:name w:val="tcu_-__ac_-_item_9_-_1ª_linha"/>
    <w:basedOn w:val="Normal"/>
    <w:qFormat/>
    <w:pPr>
      <w:spacing w:before="280" w:after="280"/>
    </w:pPr>
    <w:rPr>
      <w:rFonts w:ascii="Times New Roman" w:hAnsi="Times New Roman" w:cs="Times New Roman"/>
    </w:rPr>
  </w:style>
  <w:style w:type="paragraph" w:styleId="textojustificadorecuoprimeiralinha" w:customStyle="1">
    <w:name w:val="texto_justificado_recuo_primeira_linha"/>
    <w:basedOn w:val="Normal"/>
    <w:qFormat/>
    <w:pPr>
      <w:spacing w:before="280" w:after="280"/>
    </w:pPr>
    <w:rPr>
      <w:rFonts w:ascii="Times New Roman" w:hAnsi="Times New Roman" w:cs="Times New Roman"/>
    </w:rPr>
  </w:style>
  <w:style w:type="paragraph" w:styleId="textojustificado" w:customStyle="1">
    <w:name w:val="texto_justificado"/>
    <w:basedOn w:val="Normal"/>
    <w:qFormat/>
    <w:pPr>
      <w:spacing w:before="280" w:after="280"/>
    </w:pPr>
    <w:rPr>
      <w:rFonts w:ascii="Times New Roman" w:hAnsi="Times New Roman" w:cs="Times New Roman"/>
    </w:rPr>
  </w:style>
  <w:style w:type="paragraph" w:styleId="Nvel2Opcional" w:customStyle="1">
    <w:name w:val="Nível 2 Opcional"/>
    <w:basedOn w:val="Nivel2"/>
    <w:qFormat/>
    <w:pPr>
      <w:ind w:hanging="421" w:left="432"/>
    </w:pPr>
    <w:rPr>
      <w:i/>
      <w:color w:val="FF0000"/>
    </w:rPr>
  </w:style>
  <w:style w:type="paragraph" w:styleId="Nvel3Opcional" w:customStyle="1">
    <w:name w:val="Nível 3 Opcional"/>
    <w:basedOn w:val="Nivel3"/>
    <w:qFormat/>
    <w:pPr>
      <w:ind w:hanging="493" w:left="1072"/>
    </w:pPr>
    <w:rPr>
      <w:i/>
      <w:color w:val="FF0000"/>
    </w:rPr>
  </w:style>
  <w:style w:type="paragraph" w:styleId="SombreamentoMdio1-nfase31" w:customStyle="1">
    <w:name w:val="Sombreamento Médio 1 - Ênfase 31"/>
    <w:basedOn w:val="Normal"/>
    <w:qFormat/>
    <w:pPr>
      <w:pBdr>
        <w:top w:val="single" w:sz="4" w:space="0" w:color="000080"/>
        <w:left w:val="single" w:sz="4" w:space="0" w:color="000080"/>
        <w:bottom w:val="single" w:sz="4" w:space="0" w:color="000080"/>
        <w:right w:val="single" w:sz="4" w:space="0" w:color="000080"/>
      </w:pBdr>
      <w:shd w:val="clear" w:color="auto" w:fill="FFFFCC"/>
      <w:spacing w:before="120" w:after="0"/>
      <w:jc w:val="both"/>
    </w:pPr>
    <w:rPr>
      <w:i/>
      <w:sz w:val="20"/>
    </w:rPr>
  </w:style>
  <w:style w:type="paragraph" w:styleId="corpo" w:customStyle="1">
    <w:name w:val="corpo"/>
    <w:basedOn w:val="Normal"/>
    <w:qFormat/>
    <w:pPr>
      <w:spacing w:before="280" w:after="280"/>
    </w:pPr>
    <w:rPr>
      <w:rFonts w:ascii="Times New Roman" w:hAnsi="Times New Roman" w:cs="Times New Roman"/>
    </w:rPr>
  </w:style>
  <w:style w:type="paragraph" w:styleId="itemnivel2" w:customStyle="1">
    <w:name w:val="item_nivel2"/>
    <w:basedOn w:val="Normal"/>
    <w:qFormat/>
    <w:pPr>
      <w:spacing w:before="280" w:after="280"/>
    </w:pPr>
    <w:rPr>
      <w:rFonts w:ascii="Times New Roman" w:hAnsi="Times New Roman" w:cs="Times New Roman"/>
    </w:rPr>
  </w:style>
  <w:style w:type="paragraph" w:styleId="itemnivel1" w:customStyle="1">
    <w:name w:val="item_nivel1"/>
    <w:basedOn w:val="Normal"/>
    <w:qFormat/>
    <w:pPr>
      <w:spacing w:before="280" w:after="280"/>
    </w:pPr>
    <w:rPr>
      <w:rFonts w:ascii="Times New Roman" w:hAnsi="Times New Roman" w:cs="Times New Roman"/>
    </w:rPr>
  </w:style>
  <w:style w:type="paragraph" w:styleId="itemalinealetra" w:customStyle="1">
    <w:name w:val="item_alinea_letra"/>
    <w:basedOn w:val="Normal"/>
    <w:qFormat/>
    <w:pPr>
      <w:spacing w:before="280" w:after="280"/>
    </w:pPr>
    <w:rPr>
      <w:rFonts w:ascii="Times New Roman" w:hAnsi="Times New Roman" w:cs="Times New Roman"/>
    </w:rPr>
  </w:style>
  <w:style w:type="paragraph" w:styleId="Standard" w:customStyle="1">
    <w:name w:val="Standard"/>
    <w:basedOn w:val="DStyleparagraph"/>
    <w:qFormat/>
    <w:pPr/>
    <w:rPr>
      <w:rFonts w:ascii="Liberation Serif" w:hAnsi="Liberation Serif" w:cs="Liberation Serif"/>
      <w:sz w:val="24"/>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jc w:val="center"/>
    </w:pPr>
    <w:rPr>
      <w:rFonts w:ascii="Calibri" w:hAnsi="Calibri" w:cs="Calibri"/>
      <w:b/>
      <w:i/>
      <w:caps/>
      <w:color w:val="FF0000"/>
      <w:sz w:val="20"/>
      <w:u w:val="single"/>
    </w:rPr>
  </w:style>
  <w:style w:type="paragraph" w:styleId="dou-paragraph" w:customStyle="1">
    <w:name w:val="dou-paragraph"/>
    <w:basedOn w:val="Normal"/>
    <w:qFormat/>
    <w:pPr>
      <w:spacing w:before="280" w:after="280"/>
    </w:pPr>
    <w:rPr>
      <w:rFonts w:ascii="Times New Roman" w:hAnsi="Times New Roman" w:cs="Times New Roman"/>
    </w:rPr>
  </w:style>
  <w:style w:type="paragraph" w:styleId="Nvel2-Red" w:customStyle="1">
    <w:name w:val="Nível 2 -Red"/>
    <w:basedOn w:val="Nivel2"/>
    <w:qFormat/>
    <w:pPr/>
    <w:rPr>
      <w:i/>
      <w:color w:val="FF0000"/>
    </w:rPr>
  </w:style>
  <w:style w:type="paragraph" w:styleId="Nvel3-R" w:customStyle="1">
    <w:name w:val="Nível 3-R"/>
    <w:basedOn w:val="Nivel3"/>
    <w:qFormat/>
    <w:pPr/>
    <w:rPr>
      <w:i/>
      <w:color w:val="FF0000"/>
    </w:rPr>
  </w:style>
  <w:style w:type="paragraph" w:styleId="Nvel4-R" w:customStyle="1">
    <w:name w:val="Nível 4-R"/>
    <w:basedOn w:val="Nivel4"/>
    <w:qFormat/>
    <w:pPr>
      <w:ind w:firstLine="709" w:left="709"/>
    </w:pPr>
    <w:rPr>
      <w:i/>
      <w:color w:val="FF0000"/>
    </w:rPr>
  </w:style>
  <w:style w:type="paragraph" w:styleId="Nvel1-SemNum" w:customStyle="1">
    <w:name w:val="Nível 1-Sem Num"/>
    <w:basedOn w:val="Nivel01"/>
    <w:qFormat/>
    <w:pPr>
      <w:tabs>
        <w:tab w:val="clear" w:pos="566"/>
        <w:tab w:val="left" w:pos="4483" w:leader="none"/>
      </w:tabs>
      <w:ind w:left="357"/>
    </w:pPr>
    <w:rPr>
      <w:color w:val="FF0000"/>
    </w:rPr>
  </w:style>
  <w:style w:type="paragraph" w:styleId="citao2" w:customStyle="1">
    <w:name w:val="citação 2"/>
    <w:basedOn w:val="Quote"/>
    <w:qFormat/>
    <w:pPr/>
    <w:rPr/>
  </w:style>
  <w:style w:type="paragraph" w:styleId="Prembulo" w:customStyle="1">
    <w:name w:val="Preâmbulo"/>
    <w:basedOn w:val="Normal"/>
    <w:qFormat/>
    <w:pPr>
      <w:spacing w:lineRule="auto" w:line="360" w:before="480" w:after="120"/>
      <w:ind w:left="4253" w:right="-6"/>
      <w:jc w:val="both"/>
    </w:pPr>
    <w:rPr>
      <w:rFonts w:ascii="Arial" w:hAnsi="Arial" w:cs="Arial"/>
      <w:sz w:val="20"/>
    </w:rPr>
  </w:style>
  <w:style w:type="paragraph" w:styleId="Verificar" w:customStyle="1">
    <w:name w:val="Verificar"/>
    <w:basedOn w:val="Notaexplicativa"/>
    <w:qFormat/>
    <w:pPr>
      <w:pBdr>
        <w:top w:val="single" w:sz="4" w:space="0" w:color="F79646"/>
        <w:left w:val="single" w:sz="4" w:space="0" w:color="F79646"/>
        <w:bottom w:val="single" w:sz="4" w:space="0" w:color="F79646"/>
        <w:right w:val="single" w:sz="4" w:space="0" w:color="F79646"/>
      </w:pBdr>
      <w:shd w:val="clear" w:color="auto" w:fill="F79646"/>
      <w:jc w:val="center"/>
    </w:pPr>
    <w:rPr>
      <w:b/>
      <w:caps/>
      <w:sz w:val="24"/>
    </w:rPr>
  </w:style>
  <w:style w:type="paragraph" w:styleId="Alnea" w:customStyle="1">
    <w:name w:val="Alínea"/>
    <w:basedOn w:val="Normal"/>
    <w:qFormat/>
    <w:pPr>
      <w:spacing w:lineRule="auto" w:line="312" w:before="0" w:after="120"/>
      <w:jc w:val="both"/>
    </w:pPr>
    <w:rPr>
      <w:rFonts w:ascii="Cambria" w:hAnsi="Cambria" w:cs="Cambria"/>
    </w:rPr>
  </w:style>
  <w:style w:type="paragraph" w:styleId="TableParagraph" w:customStyle="1">
    <w:name w:val="Table Paragraph"/>
    <w:basedOn w:val="DStyleparagraph"/>
    <w:qFormat/>
    <w:pPr/>
    <w:rPr>
      <w:rFonts w:ascii="Arial MT" w:hAnsi="Arial MT" w:cs="Arial MT"/>
      <w:sz w:val="22"/>
      <w:lang w:val="pt-PT"/>
    </w:rPr>
  </w:style>
  <w:style w:type="paragraph" w:styleId="Normal111" w:customStyle="1">
    <w:name w:val="Normal11"/>
    <w:basedOn w:val="DStyleparagraph"/>
    <w:qFormat/>
    <w:pPr/>
    <w:rPr/>
  </w:style>
  <w:style w:type="paragraph" w:styleId="Contedodatabelauser" w:customStyle="1">
    <w:name w:val="Conteúdo da tabela (user)"/>
    <w:basedOn w:val="Normal"/>
    <w:qFormat/>
    <w:pPr>
      <w:suppressLineNumbers/>
    </w:pPr>
    <w:rPr/>
  </w:style>
  <w:style w:type="paragraph" w:styleId="Contedodoquadro">
    <w:name w:val="Conteúdo do quadro"/>
    <w:basedOn w:val="Normal"/>
    <w:qFormat/>
    <w:pPr/>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TERMO DISP 42.2025.dotx</Template>
  <TotalTime>399</TotalTime>
  <Application>LibreOffice/25.2.4.3$Windows_X86_64 LibreOffice_project/33e196637044ead23f5c3226cde09b47731f7e27</Application>
  <AppVersion>15.0000</AppVersion>
  <Pages>4</Pages>
  <Words>805</Words>
  <Characters>4194</Characters>
  <CharactersWithSpaces>4945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2025-04-01T19:06:00Z</dcterms:created>
  <dc:creator>Adm1</dc:creator>
  <dc:description/>
  <dc:language>pt-BR</dc:language>
  <cp:lastModifiedBy/>
  <cp:lastPrinted>2025-08-04T11:14:25Z</cp:lastPrinted>
  <dcterms:modified xsi:type="dcterms:W3CDTF">2025-08-05T16:57:06Z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