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ustom.xml" ContentType="application/vnd.openxmlformats-officedocument.custom-properties+xml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64"/>
        <w:jc w:val="center"/>
        <w:rPr>
          <w:rFonts w:ascii="Gadugi" w:hAnsi="Gadugi" w:cs="Gadugi"/>
          <w:sz w:val="20"/>
          <w:szCs w:val="20"/>
          <w:highlight w:val="white"/>
        </w:rPr>
      </w:pPr>
      <w:r>
        <w:rPr>
          <w:rStyle w:val="866"/>
          <w:rFonts w:ascii="Gadugi" w:hAnsi="Gadugi" w:cs="Gadugi"/>
          <w:sz w:val="20"/>
          <w:szCs w:val="20"/>
          <w:highlight w:val="white"/>
        </w:rPr>
        <w:t xml:space="preserve"> JUSTIFICATIVA DE</w:t>
      </w:r>
      <w:r>
        <w:rPr>
          <w:rFonts w:ascii="Gadugi" w:hAnsi="Gadugi" w:cs="Gadugi"/>
          <w:sz w:val="20"/>
          <w:szCs w:val="20"/>
          <w:highlight w:val="white"/>
        </w:rPr>
      </w:r>
      <w:r>
        <w:rPr>
          <w:rFonts w:ascii="Gadugi" w:hAnsi="Gadugi" w:cs="Gadugi"/>
          <w:sz w:val="20"/>
          <w:szCs w:val="20"/>
        </w:rPr>
      </w:r>
    </w:p>
    <w:p>
      <w:pPr>
        <w:pStyle w:val="864"/>
        <w:jc w:val="center"/>
        <w:rPr>
          <w:rFonts w:ascii="Gadugi" w:hAnsi="Gadugi" w:cs="Gadugi"/>
          <w:sz w:val="20"/>
          <w:szCs w:val="20"/>
          <w:highlight w:val="white"/>
        </w:rPr>
      </w:pPr>
      <w:r>
        <w:rPr>
          <w:rStyle w:val="866"/>
          <w:rFonts w:ascii="Gadugi" w:hAnsi="Gadugi" w:cs="Gadugi"/>
          <w:sz w:val="20"/>
          <w:szCs w:val="20"/>
          <w:highlight w:val="white"/>
        </w:rPr>
        <w:t xml:space="preserve">INEXIGIBILIDADE DE CHAMAMENTO PÚBLICO</w:t>
      </w:r>
      <w:r>
        <w:rPr>
          <w:rFonts w:ascii="Gadugi" w:hAnsi="Gadugi" w:cs="Gadugi"/>
          <w:sz w:val="20"/>
          <w:szCs w:val="20"/>
          <w:highlight w:val="white"/>
        </w:rPr>
      </w:r>
      <w:r>
        <w:rPr>
          <w:rFonts w:ascii="Gadugi" w:hAnsi="Gadugi" w:cs="Gadugi"/>
          <w:sz w:val="20"/>
          <w:szCs w:val="20"/>
        </w:rPr>
      </w:r>
    </w:p>
    <w:p>
      <w:pPr>
        <w:pStyle w:val="864"/>
        <w:jc w:val="left"/>
        <w:rPr>
          <w:rFonts w:ascii="Gadugi" w:hAnsi="Gadugi" w:cs="Gadugi"/>
          <w:sz w:val="20"/>
          <w:szCs w:val="20"/>
          <w:highlight w:val="white"/>
        </w:rPr>
      </w:pPr>
      <w:r>
        <w:rPr>
          <w:rStyle w:val="866"/>
          <w:rFonts w:ascii="Gadugi" w:hAnsi="Gadugi" w:cs="Gadugi"/>
          <w:sz w:val="20"/>
          <w:szCs w:val="20"/>
          <w:highlight w:val="white"/>
        </w:rPr>
        <w:t xml:space="preserve">Inexigibilidade de Chamamento Público nº: 11/2025</w:t>
      </w:r>
      <w:r>
        <w:rPr>
          <w:rFonts w:ascii="Gadugi" w:hAnsi="Gadugi" w:cs="Gadugi"/>
          <w:sz w:val="20"/>
          <w:szCs w:val="20"/>
          <w:highlight w:val="white"/>
        </w:rPr>
      </w:r>
      <w:r>
        <w:rPr>
          <w:rFonts w:ascii="Gadugi" w:hAnsi="Gadugi" w:cs="Gadugi"/>
          <w:sz w:val="20"/>
          <w:szCs w:val="20"/>
        </w:rPr>
      </w:r>
    </w:p>
    <w:p>
      <w:pPr>
        <w:jc w:val="left"/>
        <w:rPr>
          <w:rFonts w:ascii="Gadugi" w:hAnsi="Gadugi" w:cs="Gadugi"/>
          <w:bCs/>
          <w:i/>
          <w:sz w:val="20"/>
          <w:szCs w:val="20"/>
          <w:highlight w:val="none"/>
        </w:rPr>
      </w:pPr>
      <w:r>
        <w:rPr>
          <w:rFonts w:ascii="Gadugi" w:hAnsi="Gadugi" w:cs="Gadugi"/>
          <w:sz w:val="20"/>
          <w:szCs w:val="20"/>
          <w:highlight w:val="white"/>
        </w:rPr>
        <w:tab/>
      </w:r>
      <w:r>
        <w:rPr>
          <w:rFonts w:ascii="Gadugi" w:hAnsi="Gadugi" w:cs="Gadugi"/>
          <w:sz w:val="20"/>
          <w:szCs w:val="20"/>
          <w:highlight w:val="white"/>
        </w:rPr>
        <w:t xml:space="preserve">Com fundamento no art. </w:t>
      </w:r>
      <w:r>
        <w:rPr>
          <w:rFonts w:ascii="Gadugi" w:hAnsi="Gadugi" w:eastAsia="Calibri" w:cs="Gadugi" w:eastAsiaTheme="minorHAnsi"/>
          <w:color w:val="auto"/>
          <w:sz w:val="20"/>
          <w:szCs w:val="20"/>
          <w:highlight w:val="white"/>
          <w:lang w:val="pt-BR" w:eastAsia="en-US" w:bidi="ar-SA"/>
        </w:rPr>
        <w:t xml:space="preserve">31</w:t>
      </w:r>
      <w:r>
        <w:rPr>
          <w:rFonts w:ascii="Gadugi" w:hAnsi="Gadugi" w:cs="Gadugi"/>
          <w:sz w:val="20"/>
          <w:szCs w:val="20"/>
          <w:highlight w:val="white"/>
        </w:rPr>
        <w:t xml:space="preserve">,  da Lei n.º 13.019/2014, e, por fim, considerando que a ausência de chamamento público por </w:t>
      </w:r>
      <w:r>
        <w:rPr>
          <w:rFonts w:ascii="Gadugi" w:hAnsi="Gadugi" w:cs="Gadugi"/>
          <w:sz w:val="20"/>
          <w:szCs w:val="20"/>
          <w:highlight w:val="white"/>
        </w:rPr>
        <w:t xml:space="preserve">inexigibilidade justifica-se, conforme disciplina o art. 32 da Lei n.º 13.019/2014, a ausência de Chamamento Público para formalização do Termo de Fomento</w:t>
      </w:r>
      <w:r>
        <w:rPr>
          <w:rFonts w:ascii="Gadugi" w:hAnsi="Gadugi" w:cs="Gadugi"/>
          <w:sz w:val="20"/>
          <w:szCs w:val="20"/>
          <w:highlight w:val="white"/>
        </w:rPr>
        <w:t xml:space="preserve">,</w:t>
      </w:r>
      <w:r>
        <w:rPr>
          <w:rFonts w:ascii="Gadugi" w:hAnsi="Gadugi" w:cs="Gadugi"/>
          <w:sz w:val="20"/>
          <w:szCs w:val="20"/>
          <w:highlight w:val="white"/>
        </w:rPr>
        <w:t xml:space="preserve"> a ser celebrado entre o </w:t>
      </w:r>
      <w:r>
        <w:rPr>
          <w:rFonts w:ascii="Gadugi" w:hAnsi="Gadugi" w:cs="Gadugi"/>
          <w:b/>
          <w:sz w:val="20"/>
          <w:szCs w:val="20"/>
          <w:highlight w:val="white"/>
        </w:rPr>
        <w:t xml:space="preserve">MUNICÍPIO DE SANTA BÁRBARA DO SUL/RS</w:t>
      </w:r>
      <w:r>
        <w:rPr>
          <w:rFonts w:ascii="Gadugi" w:hAnsi="Gadugi" w:cs="Gadugi"/>
          <w:sz w:val="20"/>
          <w:szCs w:val="20"/>
          <w:highlight w:val="white"/>
        </w:rPr>
        <w:t xml:space="preserve">, com sede </w:t>
      </w:r>
      <w:r>
        <w:rPr>
          <w:rFonts w:ascii="Gadugi" w:hAnsi="Gadugi" w:cs="Gadugi"/>
          <w:sz w:val="20"/>
          <w:szCs w:val="20"/>
          <w:highlight w:val="white"/>
        </w:rPr>
        <w:t xml:space="preserve">Avenida Eduardo de Brito,101, nesta cidade</w:t>
      </w:r>
      <w:r>
        <w:rPr>
          <w:rFonts w:ascii="Gadugi" w:hAnsi="Gadugi" w:cs="Gadugi"/>
          <w:color w:val="222222"/>
          <w:sz w:val="20"/>
          <w:szCs w:val="20"/>
          <w:highlight w:val="white"/>
          <w:shd w:val="clear" w:color="auto" w:fill="ffffff"/>
        </w:rPr>
        <w:t xml:space="preserve">, </w:t>
      </w:r>
      <w:r>
        <w:rPr>
          <w:rFonts w:ascii="Gadugi" w:hAnsi="Gadugi" w:cs="Gadugi"/>
          <w:bCs/>
          <w:sz w:val="20"/>
          <w:szCs w:val="20"/>
          <w:highlight w:val="white"/>
        </w:rPr>
        <w:t xml:space="preserve">inscrito no CNPJ sob o nº 88.496.468/0001-60</w:t>
      </w:r>
      <w:r>
        <w:rPr>
          <w:rFonts w:ascii="Gadugi" w:hAnsi="Gadugi" w:cs="Gadugi"/>
          <w:sz w:val="20"/>
          <w:szCs w:val="20"/>
          <w:highlight w:val="white"/>
        </w:rPr>
        <w:t xml:space="preserve">, e</w:t>
      </w:r>
      <w:r>
        <w:rPr>
          <w:rFonts w:ascii="Gadugi" w:hAnsi="Gadugi" w:cs="Gadugi"/>
          <w:sz w:val="20"/>
          <w:szCs w:val="20"/>
          <w:highlight w:val="none"/>
        </w:rPr>
        <w:t xml:space="preserve"> </w:t>
      </w:r>
      <w:r>
        <w:rPr>
          <w:rFonts w:ascii="Gadugi" w:hAnsi="Gadugi" w:cs="Gadugi"/>
          <w:b/>
          <w:bCs/>
          <w:i w:val="0"/>
          <w:iCs w:val="0"/>
          <w:sz w:val="20"/>
          <w:szCs w:val="20"/>
        </w:rPr>
        <w:t xml:space="preserve">ASSOCIAÇÃO DOS TRABALHADORES INDUSTRIAIS DE SANTA BÁRBARA DO SUL- ATISBS</w:t>
      </w:r>
      <w:r>
        <w:rPr>
          <w:rFonts w:ascii="Gadugi" w:hAnsi="Gadugi" w:cs="Gadugi"/>
          <w:bCs/>
          <w:sz w:val="20"/>
          <w:szCs w:val="20"/>
          <w:highlight w:val="white"/>
        </w:rPr>
        <w:t xml:space="preserve">,</w:t>
      </w:r>
      <w:r>
        <w:rPr>
          <w:rFonts w:ascii="Gadugi" w:hAnsi="Gadugi" w:cs="Gadugi"/>
          <w:sz w:val="20"/>
          <w:szCs w:val="20"/>
          <w:highlight w:val="white"/>
        </w:rPr>
        <w:t xml:space="preserve"> com sede na </w:t>
      </w:r>
      <w:r>
        <w:rPr>
          <w:rFonts w:ascii="Gadugi" w:hAnsi="Gadugi" w:eastAsia="Calibri" w:cs="Gadugi" w:eastAsiaTheme="minorHAnsi"/>
          <w:color w:val="auto"/>
          <w:sz w:val="20"/>
          <w:szCs w:val="20"/>
          <w:highlight w:val="white"/>
          <w:lang w:val="pt-BR" w:eastAsia="en-US" w:bidi="ar-SA"/>
        </w:rPr>
        <w:t xml:space="preserve">Rua Deputado Victor Graeff, 72</w:t>
      </w:r>
      <w:r>
        <w:rPr>
          <w:rFonts w:ascii="Gadugi" w:hAnsi="Gadugi" w:eastAsia="Calibri" w:cs="Gadugi" w:eastAsiaTheme="minorHAnsi"/>
          <w:color w:val="auto"/>
          <w:sz w:val="20"/>
          <w:szCs w:val="20"/>
          <w:highlight w:val="white"/>
          <w:lang w:val="pt-BR" w:eastAsia="en-US" w:bidi="ar-SA"/>
        </w:rPr>
        <w:t xml:space="preserve">, </w:t>
      </w:r>
      <w:r>
        <w:rPr>
          <w:rFonts w:ascii="Gadugi" w:hAnsi="Gadugi" w:eastAsia="Calibri" w:cs="Gadugi" w:eastAsiaTheme="minorHAnsi"/>
          <w:color w:val="auto"/>
          <w:sz w:val="20"/>
          <w:szCs w:val="20"/>
          <w:highlight w:val="white"/>
          <w:lang w:val="pt-BR" w:eastAsia="en-US" w:bidi="ar-SA"/>
        </w:rPr>
        <w:t xml:space="preserve">Bairro Padroeira</w:t>
      </w:r>
      <w:r>
        <w:rPr>
          <w:rFonts w:ascii="Gadugi" w:hAnsi="Gadugi" w:cs="Gadugi"/>
          <w:sz w:val="20"/>
          <w:szCs w:val="20"/>
          <w:highlight w:val="white"/>
        </w:rPr>
        <w:t xml:space="preserve">, na cidade de Santa Bárbara do Sul RS, inscrita no CNPJ nº 41.750.630/0001-60</w:t>
      </w:r>
      <w:r>
        <w:rPr>
          <w:rFonts w:ascii="Gadugi" w:hAnsi="Gadugi" w:cs="Gadugi"/>
          <w:sz w:val="20"/>
          <w:szCs w:val="20"/>
          <w:highlight w:val="white"/>
        </w:rPr>
        <w:t xml:space="preserve">, representada por </w:t>
      </w:r>
      <w:r>
        <w:rPr>
          <w:rFonts w:ascii="Gadugi" w:hAnsi="Gadugi" w:eastAsia="Calibri" w:cs="Gadugi" w:eastAsiaTheme="minorHAnsi"/>
          <w:color w:val="auto"/>
          <w:sz w:val="20"/>
          <w:szCs w:val="20"/>
          <w:highlight w:val="white"/>
          <w:lang w:val="pt-BR" w:eastAsia="en-US" w:bidi="ar-SA"/>
        </w:rPr>
        <w:t xml:space="preserve">sua</w:t>
      </w:r>
      <w:r>
        <w:rPr>
          <w:rFonts w:ascii="Gadugi" w:hAnsi="Gadugi" w:cs="Gadugi"/>
          <w:sz w:val="20"/>
          <w:szCs w:val="20"/>
          <w:highlight w:val="white"/>
        </w:rPr>
        <w:t xml:space="preserve"> presidente </w:t>
      </w:r>
      <w:r>
        <w:rPr>
          <w:rFonts w:ascii="Gadugi" w:hAnsi="Gadugi" w:cs="Gadugi"/>
          <w:sz w:val="20"/>
          <w:szCs w:val="20"/>
          <w:highlight w:val="none"/>
        </w:rPr>
        <w:t xml:space="preserve">Aline Horbach – CPF: 021.395.120-73.</w:t>
      </w:r>
      <w:r>
        <w:rPr>
          <w:rFonts w:ascii="Gadugi" w:hAnsi="Gadugi" w:cs="Gadugi"/>
          <w:sz w:val="20"/>
          <w:szCs w:val="20"/>
        </w:rPr>
      </w:r>
    </w:p>
    <w:p>
      <w:pPr>
        <w:pStyle w:val="864"/>
        <w:jc w:val="left"/>
        <w:rPr>
          <w:rFonts w:ascii="Gadugi" w:hAnsi="Gadugi" w:cs="Gadugi"/>
          <w:sz w:val="20"/>
          <w:szCs w:val="20"/>
          <w:highlight w:val="white"/>
        </w:rPr>
      </w:pPr>
      <w:r>
        <w:rPr>
          <w:rStyle w:val="866"/>
          <w:rFonts w:ascii="Gadugi" w:hAnsi="Gadugi" w:cs="Gadugi"/>
          <w:color w:val="auto"/>
          <w:sz w:val="20"/>
          <w:szCs w:val="20"/>
          <w:highlight w:val="white"/>
        </w:rPr>
        <w:tab/>
      </w:r>
      <w:r>
        <w:rPr>
          <w:rStyle w:val="866"/>
          <w:rFonts w:ascii="Gadugi" w:hAnsi="Gadugi" w:cs="Gadugi"/>
          <w:color w:val="auto"/>
          <w:sz w:val="20"/>
          <w:szCs w:val="20"/>
          <w:highlight w:val="white"/>
        </w:rPr>
        <w:t xml:space="preserve">Programa: </w:t>
      </w:r>
      <w:r>
        <w:rPr>
          <w:rFonts w:ascii="Gadugi" w:hAnsi="Gadugi" w:cs="Gadugi"/>
          <w:sz w:val="20"/>
          <w:szCs w:val="20"/>
          <w:highlight w:val="white"/>
        </w:rPr>
        <w:t xml:space="preserve">Constitui a conjugação de esforços e a parceria entre o Município de </w:t>
      </w:r>
      <w:r>
        <w:rPr>
          <w:rFonts w:ascii="Gadugi" w:hAnsi="Gadugi" w:cs="Gadugi"/>
          <w:b/>
          <w:sz w:val="20"/>
          <w:szCs w:val="20"/>
          <w:highlight w:val="white"/>
        </w:rPr>
        <w:t xml:space="preserve">SANTA BÁRBARA DO SUL/RS e </w:t>
      </w:r>
      <w:r>
        <w:rPr>
          <w:rFonts w:ascii="Gadugi" w:hAnsi="Gadugi" w:cs="Gadugi"/>
          <w:b/>
          <w:bCs/>
          <w:i w:val="0"/>
          <w:iCs w:val="0"/>
          <w:sz w:val="20"/>
          <w:szCs w:val="20"/>
        </w:rPr>
        <w:t xml:space="preserve">ASSOCIAÇÃO DOS TRABALHADORES INDUSTRIAIS DE SANTA BÁRBARA DO SUL- ATISBS</w:t>
      </w:r>
      <w:r>
        <w:rPr>
          <w:rFonts w:ascii="Gadugi" w:hAnsi="Gadugi" w:eastAsia="Calibri" w:cs="Gadugi" w:eastAsiaTheme="minorHAnsi"/>
          <w:b/>
          <w:bCs/>
          <w:color w:val="auto"/>
          <w:sz w:val="20"/>
          <w:szCs w:val="20"/>
          <w:highlight w:val="white"/>
          <w:lang w:val="pt-BR" w:eastAsia="en-US" w:bidi="ar-SA"/>
        </w:rPr>
        <w:t xml:space="preserve">,</w:t>
      </w:r>
      <w:r>
        <w:rPr>
          <w:rFonts w:ascii="Gadugi" w:hAnsi="Gadugi" w:cs="Gadugi"/>
          <w:sz w:val="20"/>
          <w:szCs w:val="20"/>
          <w:highlight w:val="white"/>
        </w:rPr>
        <w:t xml:space="preserve"> projeto </w:t>
      </w:r>
      <w:r>
        <w:rPr>
          <w:rFonts w:ascii="Gadugi" w:hAnsi="Gadugi" w:cs="Gadugi"/>
          <w:i/>
          <w:iCs/>
          <w:sz w:val="20"/>
          <w:szCs w:val="20"/>
          <w:highlight w:val="white"/>
        </w:rPr>
        <w:t xml:space="preserve">para viabilizar a contratação de empresa de transporte de pessoas de Santa Bárbara do Sul para as industrias de Panambi/RS</w:t>
      </w:r>
      <w:r>
        <w:rPr>
          <w:rFonts w:ascii="Gadugi" w:hAnsi="Gadugi" w:cs="Gadugi"/>
          <w:sz w:val="20"/>
          <w:szCs w:val="20"/>
          <w:highlight w:val="none"/>
        </w:rPr>
        <w:t xml:space="preserve">, </w:t>
      </w:r>
      <w:r>
        <w:rPr>
          <w:rFonts w:ascii="Gadugi" w:hAnsi="Gadugi" w:cs="Gadugi"/>
          <w:sz w:val="20"/>
          <w:szCs w:val="20"/>
        </w:rPr>
        <w:t xml:space="preserve">auxílio financeiro mensal.</w:t>
      </w:r>
      <w:r>
        <w:rPr>
          <w:rFonts w:ascii="Gadugi" w:hAnsi="Gadugi" w:cs="Gadugi"/>
          <w:sz w:val="20"/>
          <w:szCs w:val="20"/>
          <w:highlight w:val="white"/>
        </w:rPr>
      </w:r>
      <w:r>
        <w:rPr>
          <w:rFonts w:ascii="Gadugi" w:hAnsi="Gadugi" w:cs="Gadugi"/>
          <w:sz w:val="20"/>
          <w:szCs w:val="20"/>
        </w:rPr>
      </w:r>
    </w:p>
    <w:p>
      <w:pPr>
        <w:pStyle w:val="864"/>
        <w:jc w:val="left"/>
        <w:rPr>
          <w:rFonts w:ascii="Gadugi" w:hAnsi="Gadugi" w:cs="Gadugi"/>
          <w:sz w:val="20"/>
          <w:szCs w:val="20"/>
          <w:highlight w:val="white"/>
        </w:rPr>
      </w:pPr>
      <w:r>
        <w:rPr>
          <w:rStyle w:val="867"/>
          <w:rFonts w:ascii="Gadugi" w:hAnsi="Gadugi" w:eastAsia="Calibri" w:cs="Gadugi" w:eastAsiaTheme="minorHAnsi"/>
          <w:color w:val="auto"/>
          <w:sz w:val="20"/>
          <w:szCs w:val="20"/>
          <w:highlight w:val="white"/>
          <w:lang w:val="pt-BR" w:eastAsia="en-US" w:bidi="ar-SA"/>
        </w:rPr>
        <w:tab/>
      </w:r>
      <w:r>
        <w:rPr>
          <w:rStyle w:val="866"/>
          <w:rFonts w:ascii="Gadugi" w:hAnsi="Gadugi" w:cs="Gadugi"/>
          <w:color w:val="auto"/>
          <w:sz w:val="20"/>
          <w:szCs w:val="20"/>
          <w:highlight w:val="white"/>
        </w:rPr>
        <w:t xml:space="preserve">Objeto: </w:t>
      </w:r>
      <w:r>
        <w:rPr>
          <w:rFonts w:ascii="Gadugi" w:hAnsi="Gadugi" w:cs="Gadugi"/>
          <w:sz w:val="20"/>
          <w:szCs w:val="20"/>
          <w:highlight w:val="white"/>
        </w:rPr>
        <w:t xml:space="preserve">Projeto </w:t>
      </w:r>
      <w:r>
        <w:rPr>
          <w:rFonts w:ascii="Gadugi" w:hAnsi="Gadugi" w:cs="Gadugi"/>
          <w:i/>
          <w:iCs/>
          <w:sz w:val="20"/>
          <w:szCs w:val="20"/>
          <w:highlight w:val="white"/>
        </w:rPr>
        <w:t xml:space="preserve">para auxilio no transporte de funcionários para as industrias de Panambi</w:t>
      </w:r>
      <w:r>
        <w:rPr>
          <w:rFonts w:ascii="Gadugi" w:hAnsi="Gadugi" w:cs="Gadugi"/>
          <w:sz w:val="20"/>
          <w:szCs w:val="20"/>
          <w:highlight w:val="white"/>
        </w:rPr>
      </w:r>
      <w:r>
        <w:rPr>
          <w:rFonts w:ascii="Gadugi" w:hAnsi="Gadugi" w:cs="Gadugi"/>
          <w:sz w:val="20"/>
          <w:szCs w:val="20"/>
        </w:rPr>
      </w:r>
    </w:p>
    <w:p>
      <w:pPr>
        <w:pStyle w:val="864"/>
        <w:jc w:val="left"/>
        <w:rPr>
          <w:rFonts w:ascii="Gadugi" w:hAnsi="Gadugi" w:cs="Gadugi"/>
          <w:sz w:val="20"/>
          <w:szCs w:val="20"/>
          <w:highlight w:val="white"/>
        </w:rPr>
      </w:pPr>
      <w:r>
        <w:rPr>
          <w:rStyle w:val="866"/>
          <w:rFonts w:ascii="Gadugi" w:hAnsi="Gadugi" w:cs="Gadugi"/>
          <w:sz w:val="20"/>
          <w:szCs w:val="20"/>
          <w:highlight w:val="white"/>
        </w:rPr>
        <w:tab/>
        <w:t xml:space="preserve">Justificativa: </w:t>
      </w:r>
      <w:r>
        <w:rPr>
          <w:rStyle w:val="867"/>
          <w:rFonts w:ascii="Gadugi" w:hAnsi="Gadugi" w:cs="Gadugi"/>
          <w:sz w:val="20"/>
          <w:szCs w:val="20"/>
          <w:highlight w:val="white"/>
        </w:rPr>
        <w:t xml:space="preserve">A presente parceria por meio de </w:t>
      </w:r>
      <w:r>
        <w:rPr>
          <w:rStyle w:val="867"/>
          <w:rFonts w:ascii="Gadugi" w:hAnsi="Gadugi" w:cs="Gadugi"/>
          <w:b w:val="0"/>
          <w:bCs w:val="0"/>
          <w:i w:val="0"/>
          <w:iCs w:val="0"/>
          <w:color w:val="000000"/>
          <w:sz w:val="20"/>
          <w:szCs w:val="20"/>
          <w:highlight w:val="white"/>
        </w:rPr>
        <w:t xml:space="preserve">Termo de Fomento </w:t>
      </w:r>
      <w:r>
        <w:rPr>
          <w:rStyle w:val="867"/>
          <w:rFonts w:ascii="Gadugi" w:hAnsi="Gadugi" w:cs="Gadugi"/>
          <w:sz w:val="20"/>
          <w:szCs w:val="20"/>
          <w:highlight w:val="white"/>
        </w:rPr>
        <w:t xml:space="preserve">, sem chamamento público, tem como fundamento principal o </w:t>
      </w:r>
      <w:r>
        <w:rPr>
          <w:rStyle w:val="867"/>
          <w:rFonts w:ascii="Gadugi" w:hAnsi="Gadugi" w:eastAsia="Arial" w:cs="Gadugi"/>
          <w:color w:val="auto"/>
          <w:sz w:val="20"/>
          <w:szCs w:val="20"/>
          <w:highlight w:val="white"/>
          <w:lang w:val="pt-BR" w:eastAsia="en-US" w:bidi="ar-SA"/>
        </w:rPr>
        <w:t xml:space="preserve">art. </w:t>
      </w:r>
      <w:r>
        <w:rPr>
          <w:rStyle w:val="867"/>
          <w:rFonts w:ascii="Gadugi" w:hAnsi="Gadugi" w:eastAsia="Arial" w:cs="Gadugi"/>
          <w:b w:val="0"/>
          <w:bCs w:val="0"/>
          <w:i w:val="0"/>
          <w:iCs w:val="0"/>
          <w:color w:val="auto"/>
          <w:sz w:val="20"/>
          <w:szCs w:val="20"/>
          <w:highlight w:val="white"/>
          <w:lang w:val="pt-BR" w:eastAsia="en-US" w:bidi="ar-SA"/>
        </w:rPr>
        <w:t xml:space="preserve">31</w:t>
      </w:r>
      <w:r>
        <w:rPr>
          <w:rStyle w:val="867"/>
          <w:rFonts w:ascii="Gadugi" w:hAnsi="Gadugi" w:eastAsia="Arial" w:cs="Gadugi"/>
          <w:color w:val="auto"/>
          <w:sz w:val="20"/>
          <w:szCs w:val="20"/>
          <w:highlight w:val="white"/>
          <w:lang w:val="pt-BR" w:eastAsia="en-US" w:bidi="ar-SA"/>
        </w:rPr>
        <w:t xml:space="preserve">, </w:t>
      </w:r>
      <w:r>
        <w:rPr>
          <w:rStyle w:val="867"/>
          <w:rFonts w:ascii="Gadugi" w:hAnsi="Gadugi" w:eastAsia="Arial" w:cs="Gadugi"/>
          <w:color w:val="auto"/>
          <w:sz w:val="20"/>
          <w:szCs w:val="20"/>
          <w:highlight w:val="white"/>
          <w:lang w:val="pt-BR" w:eastAsia="en-US" w:bidi="ar-SA"/>
        </w:rPr>
        <w:t xml:space="preserve">da Lei Federal 13.019/2014, conforme parecer jurídico em anexo.</w:t>
      </w:r>
      <w:r>
        <w:rPr>
          <w:rFonts w:ascii="Gadugi" w:hAnsi="Gadugi" w:cs="Gadugi"/>
          <w:sz w:val="20"/>
          <w:szCs w:val="20"/>
          <w:highlight w:val="white"/>
        </w:rPr>
      </w:r>
      <w:r>
        <w:rPr>
          <w:rFonts w:ascii="Gadugi" w:hAnsi="Gadugi" w:cs="Gadugi"/>
          <w:sz w:val="20"/>
          <w:szCs w:val="20"/>
        </w:rPr>
      </w:r>
    </w:p>
    <w:p>
      <w:pPr>
        <w:jc w:val="left"/>
        <w:rPr>
          <w:rFonts w:ascii="Gadugi" w:hAnsi="Gadugi" w:cs="Gadugi"/>
          <w:sz w:val="20"/>
          <w:szCs w:val="20"/>
          <w:highlight w:val="white"/>
        </w:rPr>
      </w:pPr>
      <w:r>
        <w:rPr>
          <w:rStyle w:val="866"/>
          <w:rFonts w:ascii="Gadugi" w:hAnsi="Gadugi" w:cs="Gadugi"/>
          <w:color w:val="auto"/>
          <w:sz w:val="20"/>
          <w:szCs w:val="20"/>
          <w:highlight w:val="white"/>
        </w:rPr>
        <w:t xml:space="preserve">Programa: </w:t>
      </w:r>
      <w:r>
        <w:rPr>
          <w:rFonts w:ascii="Gadugi" w:hAnsi="Gadugi" w:cs="Gadugi"/>
          <w:sz w:val="20"/>
          <w:szCs w:val="20"/>
          <w:highlight w:val="white"/>
        </w:rPr>
        <w:t xml:space="preserve">Constitui a conjugação de esforços e a parceria entre o Município de </w:t>
      </w:r>
      <w:r>
        <w:rPr>
          <w:rFonts w:ascii="Gadugi" w:hAnsi="Gadugi" w:cs="Gadugi"/>
          <w:b/>
          <w:sz w:val="20"/>
          <w:szCs w:val="20"/>
          <w:highlight w:val="white"/>
        </w:rPr>
        <w:t xml:space="preserve">SANTA BÁRBARA DO SUL/RS e </w:t>
      </w:r>
      <w:r>
        <w:rPr>
          <w:rFonts w:ascii="Gadugi" w:hAnsi="Gadugi" w:cs="Gadugi"/>
          <w:b/>
          <w:bCs/>
          <w:i w:val="0"/>
          <w:iCs w:val="0"/>
          <w:sz w:val="20"/>
          <w:szCs w:val="20"/>
        </w:rPr>
        <w:t xml:space="preserve">ASSOCIAÇÃO DOS TRABALHADORES INDUSTRIAIS DE SANTA BÁRBARA DO SUL- ATISBS</w:t>
      </w:r>
      <w:r>
        <w:rPr>
          <w:rFonts w:ascii="Gadugi" w:hAnsi="Gadugi" w:cs="Gadugi"/>
          <w:sz w:val="20"/>
          <w:szCs w:val="20"/>
          <w:highlight w:val="none"/>
        </w:rPr>
        <w:t xml:space="preserve">.</w:t>
      </w:r>
      <w:r>
        <w:rPr>
          <w:rFonts w:ascii="Gadugi" w:hAnsi="Gadugi" w:cs="Gadugi"/>
          <w:sz w:val="20"/>
          <w:szCs w:val="20"/>
          <w:highlight w:val="white"/>
        </w:rPr>
      </w:r>
      <w:r>
        <w:rPr>
          <w:rFonts w:ascii="Gadugi" w:hAnsi="Gadugi" w:cs="Gadugi"/>
          <w:sz w:val="20"/>
          <w:szCs w:val="20"/>
        </w:rPr>
      </w:r>
    </w:p>
    <w:p>
      <w:pPr>
        <w:pStyle w:val="864"/>
        <w:jc w:val="both"/>
        <w:rPr>
          <w:rFonts w:ascii="Gadugi" w:hAnsi="Gadugi" w:cs="Gadugi"/>
          <w:sz w:val="20"/>
          <w:szCs w:val="20"/>
          <w:highlight w:val="white"/>
        </w:rPr>
      </w:pPr>
      <w:r>
        <w:rPr>
          <w:rStyle w:val="867"/>
          <w:rFonts w:ascii="Gadugi" w:hAnsi="Gadugi" w:eastAsia="Calibri" w:cs="Gadugi" w:eastAsiaTheme="minorHAnsi"/>
          <w:color w:val="auto"/>
          <w:sz w:val="20"/>
          <w:szCs w:val="20"/>
          <w:highlight w:val="white"/>
          <w:lang w:val="pt-BR" w:eastAsia="en-US" w:bidi="ar-SA"/>
        </w:rPr>
        <w:tab/>
      </w:r>
      <w:r>
        <w:rPr>
          <w:rFonts w:ascii="Gadugi" w:hAnsi="Gadugi" w:cs="Gadugi"/>
          <w:sz w:val="20"/>
          <w:szCs w:val="20"/>
          <w:highlight w:val="white"/>
        </w:rPr>
      </w:r>
      <w:r>
        <w:rPr>
          <w:rFonts w:ascii="Gadugi" w:hAnsi="Gadugi" w:cs="Gadugi"/>
          <w:sz w:val="20"/>
          <w:szCs w:val="20"/>
        </w:rPr>
      </w:r>
    </w:p>
    <w:p>
      <w:pPr>
        <w:pStyle w:val="864"/>
        <w:jc w:val="both"/>
        <w:rPr>
          <w:rFonts w:ascii="Gadugi" w:hAnsi="Gadugi" w:cs="Gadugi"/>
          <w:sz w:val="20"/>
          <w:szCs w:val="20"/>
          <w:highlight w:val="white"/>
        </w:rPr>
      </w:pPr>
      <w:r>
        <w:rPr>
          <w:rStyle w:val="866"/>
          <w:rFonts w:ascii="Gadugi" w:hAnsi="Gadugi" w:cs="Gadugi"/>
          <w:sz w:val="20"/>
          <w:szCs w:val="20"/>
          <w:highlight w:val="white"/>
        </w:rPr>
        <w:tab/>
      </w:r>
      <w:r>
        <w:rPr>
          <w:rFonts w:ascii="Gadugi" w:hAnsi="Gadugi" w:cs="Gadugi"/>
          <w:sz w:val="20"/>
          <w:szCs w:val="20"/>
          <w:highlight w:val="white"/>
        </w:rPr>
      </w:r>
      <w:r>
        <w:rPr>
          <w:rFonts w:ascii="Gadugi" w:hAnsi="Gadugi" w:cs="Gadugi"/>
          <w:sz w:val="20"/>
          <w:szCs w:val="20"/>
        </w:rPr>
      </w:r>
    </w:p>
    <w:p>
      <w:pPr>
        <w:pStyle w:val="864"/>
        <w:jc w:val="right"/>
        <w:rPr>
          <w:rFonts w:ascii="Gadugi" w:hAnsi="Gadugi" w:cs="Gadugi"/>
          <w:sz w:val="20"/>
          <w:szCs w:val="20"/>
          <w:highlight w:val="white"/>
        </w:rPr>
      </w:pPr>
      <w:r>
        <w:rPr>
          <w:rStyle w:val="867"/>
          <w:rFonts w:ascii="Gadugi" w:hAnsi="Gadugi" w:cs="Gadugi"/>
          <w:sz w:val="20"/>
          <w:szCs w:val="20"/>
          <w:highlight w:val="white"/>
        </w:rPr>
        <w:t xml:space="preserve">Santa Bárbara do Sul, RS, 13 de fevereiro de 2025</w:t>
      </w:r>
      <w:r>
        <w:rPr>
          <w:rFonts w:ascii="Gadugi" w:hAnsi="Gadugi" w:cs="Gadugi"/>
          <w:sz w:val="20"/>
          <w:szCs w:val="20"/>
          <w:highlight w:val="white"/>
        </w:rPr>
      </w:r>
      <w:r>
        <w:rPr>
          <w:rFonts w:ascii="Gadugi" w:hAnsi="Gadugi" w:cs="Gadugi"/>
          <w:sz w:val="20"/>
          <w:szCs w:val="20"/>
        </w:rPr>
      </w:r>
    </w:p>
    <w:p>
      <w:pPr>
        <w:jc w:val="right"/>
        <w:rPr>
          <w:rFonts w:ascii="Gadugi" w:hAnsi="Gadugi" w:cs="Gadugi"/>
          <w:sz w:val="20"/>
          <w:szCs w:val="20"/>
          <w:highlight w:val="yellow"/>
        </w:rPr>
      </w:pPr>
      <w:r>
        <w:rPr>
          <w:rFonts w:ascii="Gadugi" w:hAnsi="Gadugi" w:cs="Gadugi"/>
          <w:sz w:val="20"/>
          <w:szCs w:val="20"/>
          <w:highlight w:val="yellow"/>
        </w:rPr>
      </w:r>
      <w:r>
        <w:rPr>
          <w:rFonts w:ascii="Gadugi" w:hAnsi="Gadugi" w:cs="Gadugi"/>
          <w:sz w:val="20"/>
          <w:szCs w:val="20"/>
          <w:highlight w:val="yellow"/>
        </w:rPr>
      </w:r>
      <w:r>
        <w:rPr>
          <w:rFonts w:ascii="Gadugi" w:hAnsi="Gadugi" w:cs="Gadugi"/>
          <w:sz w:val="20"/>
          <w:szCs w:val="20"/>
        </w:rPr>
      </w:r>
    </w:p>
    <w:p>
      <w:pPr>
        <w:jc w:val="right"/>
        <w:rPr>
          <w:rFonts w:ascii="Gadugi" w:hAnsi="Gadugi" w:cs="Gadugi"/>
          <w:sz w:val="20"/>
          <w:szCs w:val="20"/>
          <w:highlight w:val="yellow"/>
        </w:rPr>
      </w:pPr>
      <w:r>
        <w:rPr>
          <w:rFonts w:ascii="Gadugi" w:hAnsi="Gadugi" w:cs="Gadugi"/>
          <w:sz w:val="20"/>
          <w:szCs w:val="20"/>
          <w:highlight w:val="yellow"/>
        </w:rPr>
      </w:r>
      <w:r>
        <w:rPr>
          <w:rFonts w:ascii="Gadugi" w:hAnsi="Gadugi" w:cs="Gadugi"/>
          <w:sz w:val="20"/>
          <w:szCs w:val="20"/>
          <w:highlight w:val="yellow"/>
        </w:rPr>
      </w:r>
      <w:r>
        <w:rPr>
          <w:rFonts w:ascii="Gadugi" w:hAnsi="Gadugi" w:cs="Gadugi"/>
          <w:sz w:val="20"/>
          <w:szCs w:val="20"/>
        </w:rPr>
      </w:r>
    </w:p>
    <w:p>
      <w:pPr>
        <w:pStyle w:val="864"/>
        <w:jc w:val="center"/>
        <w:spacing w:before="0" w:after="0" w:line="240" w:lineRule="auto"/>
        <w:rPr>
          <w:rFonts w:ascii="Gadugi" w:hAnsi="Gadugi" w:cs="Gadugi"/>
          <w:sz w:val="20"/>
          <w:szCs w:val="20"/>
          <w:highlight w:val="white"/>
        </w:rPr>
      </w:pPr>
      <w:r>
        <w:rPr>
          <w:rFonts w:ascii="Gadugi" w:hAnsi="Gadugi" w:cs="Gadugi"/>
          <w:sz w:val="20"/>
          <w:szCs w:val="20"/>
          <w:highlight w:val="white"/>
        </w:rPr>
        <w:t xml:space="preserve">Vivian Lima Vargas</w:t>
      </w:r>
      <w:r>
        <w:rPr>
          <w:rFonts w:ascii="Gadugi" w:hAnsi="Gadugi" w:cs="Gadugi"/>
          <w:sz w:val="20"/>
          <w:szCs w:val="20"/>
          <w:highlight w:val="white"/>
        </w:rPr>
      </w:r>
      <w:r>
        <w:rPr>
          <w:rFonts w:ascii="Gadugi" w:hAnsi="Gadugi" w:cs="Gadugi"/>
          <w:sz w:val="20"/>
          <w:szCs w:val="20"/>
        </w:rPr>
      </w:r>
    </w:p>
    <w:p>
      <w:pPr>
        <w:jc w:val="center"/>
        <w:spacing w:before="0" w:after="0" w:line="240" w:lineRule="auto"/>
        <w:rPr>
          <w:rFonts w:ascii="Gadugi" w:hAnsi="Gadugi" w:cs="Gadugi"/>
          <w:sz w:val="20"/>
          <w:szCs w:val="20"/>
          <w:highlight w:val="white"/>
        </w:rPr>
      </w:pPr>
      <w:r>
        <w:rPr>
          <w:rFonts w:ascii="Gadugi" w:hAnsi="Gadugi" w:cs="Gadugi"/>
          <w:sz w:val="20"/>
          <w:szCs w:val="20"/>
          <w:highlight w:val="white"/>
        </w:rPr>
        <w:t xml:space="preserve">Agente de Contratação</w:t>
      </w:r>
      <w:r>
        <w:rPr>
          <w:rFonts w:ascii="Gadugi" w:hAnsi="Gadugi" w:cs="Gadugi"/>
          <w:sz w:val="20"/>
          <w:szCs w:val="20"/>
          <w:highlight w:val="white"/>
        </w:rPr>
      </w:r>
      <w:r>
        <w:rPr>
          <w:rFonts w:ascii="Gadugi" w:hAnsi="Gadugi" w:cs="Gadugi"/>
          <w:sz w:val="20"/>
          <w:szCs w:val="20"/>
        </w:rPr>
      </w:r>
    </w:p>
    <w:p>
      <w:pPr>
        <w:jc w:val="center"/>
        <w:spacing w:before="0" w:after="0" w:line="240" w:lineRule="auto"/>
        <w:rPr>
          <w:rFonts w:ascii="Gadugi" w:hAnsi="Gadugi" w:cs="Gadugi"/>
          <w:sz w:val="20"/>
          <w:szCs w:val="20"/>
          <w:highlight w:val="white"/>
        </w:rPr>
      </w:pPr>
      <w:r>
        <w:rPr>
          <w:rFonts w:ascii="Gadugi" w:hAnsi="Gadugi" w:cs="Gadugi"/>
          <w:sz w:val="20"/>
          <w:szCs w:val="20"/>
          <w:highlight w:val="white"/>
        </w:rPr>
        <w:t xml:space="preserve">Portaria </w:t>
      </w:r>
      <w:r>
        <w:rPr>
          <w:rFonts w:ascii="Gadugi" w:hAnsi="Gadugi" w:cs="Gadugi"/>
          <w:sz w:val="20"/>
          <w:szCs w:val="20"/>
          <w:highlight w:val="none"/>
        </w:rPr>
        <w:t xml:space="preserve">161/2025</w:t>
      </w:r>
      <w:r>
        <w:rPr>
          <w:rFonts w:ascii="Gadugi" w:hAnsi="Gadugi" w:cs="Gadugi"/>
          <w:sz w:val="20"/>
          <w:szCs w:val="20"/>
        </w:rPr>
      </w:r>
    </w:p>
    <w:p>
      <w:pPr>
        <w:jc w:val="center"/>
        <w:spacing w:before="0" w:after="0" w:line="240" w:lineRule="auto"/>
        <w:rPr>
          <w:rFonts w:ascii="Gadugi" w:hAnsi="Gadugi" w:cs="Gadugi"/>
          <w:sz w:val="20"/>
          <w:szCs w:val="20"/>
          <w:highlight w:val="white"/>
        </w:rPr>
      </w:pPr>
      <w:r>
        <w:rPr>
          <w:rFonts w:ascii="Gadugi" w:hAnsi="Gadugi" w:cs="Gadugi"/>
          <w:sz w:val="20"/>
          <w:szCs w:val="20"/>
          <w:highlight w:val="white"/>
        </w:rPr>
      </w:r>
      <w:r>
        <w:rPr>
          <w:rFonts w:ascii="Gadugi" w:hAnsi="Gadugi" w:cs="Gadugi"/>
          <w:sz w:val="20"/>
          <w:szCs w:val="20"/>
          <w:highlight w:val="white"/>
        </w:rPr>
      </w:r>
      <w:r>
        <w:rPr>
          <w:rFonts w:ascii="Gadugi" w:hAnsi="Gadugi" w:cs="Gadugi"/>
          <w:sz w:val="20"/>
          <w:szCs w:val="20"/>
        </w:rPr>
      </w:r>
    </w:p>
    <w:p>
      <w:pPr>
        <w:jc w:val="center"/>
        <w:spacing w:before="0" w:after="0" w:line="240" w:lineRule="auto"/>
        <w:rPr>
          <w:rFonts w:ascii="Gadugi" w:hAnsi="Gadugi" w:cs="Gadugi"/>
          <w:sz w:val="20"/>
          <w:szCs w:val="20"/>
          <w:highlight w:val="white"/>
        </w:rPr>
      </w:pPr>
      <w:r>
        <w:rPr>
          <w:rFonts w:ascii="Gadugi" w:hAnsi="Gadugi" w:cs="Gadugi"/>
          <w:sz w:val="20"/>
          <w:szCs w:val="20"/>
          <w:highlight w:val="white"/>
        </w:rPr>
      </w:r>
      <w:r>
        <w:rPr>
          <w:rFonts w:ascii="Gadugi" w:hAnsi="Gadugi" w:cs="Gadugi"/>
          <w:sz w:val="20"/>
          <w:szCs w:val="20"/>
          <w:highlight w:val="white"/>
        </w:rPr>
      </w:r>
      <w:r>
        <w:rPr>
          <w:rFonts w:ascii="Gadugi" w:hAnsi="Gadugi" w:cs="Gadugi"/>
          <w:sz w:val="20"/>
          <w:szCs w:val="20"/>
        </w:rPr>
      </w:r>
    </w:p>
    <w:p>
      <w:pPr>
        <w:jc w:val="center"/>
        <w:rPr>
          <w:rFonts w:ascii="Gadugi" w:hAnsi="Gadugi" w:cs="Gadugi"/>
          <w:sz w:val="20"/>
          <w:szCs w:val="20"/>
          <w:highlight w:val="white"/>
        </w:rPr>
      </w:pPr>
      <w:r>
        <w:rPr>
          <w:rFonts w:ascii="Gadugi" w:hAnsi="Gadugi" w:cs="Gadugi"/>
          <w:b/>
          <w:color w:val="000000"/>
          <w:sz w:val="20"/>
          <w:szCs w:val="20"/>
          <w:highlight w:val="white"/>
        </w:rPr>
        <w:t xml:space="preserve">ESTADO DO RIO GRANDE DO SUL</w:t>
      </w:r>
      <w:r>
        <w:rPr>
          <w:rFonts w:ascii="Gadugi" w:hAnsi="Gadugi" w:cs="Gadugi"/>
          <w:sz w:val="20"/>
          <w:szCs w:val="20"/>
          <w:highlight w:val="white"/>
        </w:rPr>
      </w:r>
      <w:r>
        <w:rPr>
          <w:rFonts w:ascii="Gadugi" w:hAnsi="Gadugi" w:cs="Gadugi"/>
          <w:sz w:val="20"/>
          <w:szCs w:val="20"/>
        </w:rPr>
      </w:r>
    </w:p>
    <w:p>
      <w:pPr>
        <w:jc w:val="center"/>
        <w:rPr>
          <w:rFonts w:ascii="Gadugi" w:hAnsi="Gadugi" w:cs="Gadugi"/>
          <w:sz w:val="20"/>
          <w:szCs w:val="20"/>
          <w:highlight w:val="white"/>
        </w:rPr>
      </w:pPr>
      <w:r>
        <w:rPr>
          <w:rFonts w:ascii="Gadugi" w:hAnsi="Gadugi" w:cs="Gadugi"/>
          <w:b/>
          <w:color w:val="000000"/>
          <w:sz w:val="20"/>
          <w:szCs w:val="20"/>
          <w:highlight w:val="white"/>
        </w:rPr>
        <w:t xml:space="preserve">PREFEITURA MUNICIPAL DE SANTA BÁRBARA DO SU L</w:t>
      </w:r>
      <w:r>
        <w:rPr>
          <w:rFonts w:ascii="Gadugi" w:hAnsi="Gadugi" w:cs="Gadugi"/>
          <w:sz w:val="20"/>
          <w:szCs w:val="20"/>
          <w:highlight w:val="white"/>
        </w:rPr>
      </w:r>
      <w:r>
        <w:rPr>
          <w:rFonts w:ascii="Gadugi" w:hAnsi="Gadugi" w:cs="Gadugi"/>
          <w:sz w:val="20"/>
          <w:szCs w:val="20"/>
        </w:rPr>
      </w:r>
    </w:p>
    <w:p>
      <w:pPr>
        <w:jc w:val="center"/>
        <w:rPr>
          <w:rFonts w:ascii="Gadugi" w:hAnsi="Gadugi" w:cs="Gadugi"/>
          <w:bCs/>
          <w:color w:val="000000"/>
          <w:sz w:val="20"/>
          <w:szCs w:val="20"/>
          <w:highlight w:val="white"/>
        </w:rPr>
      </w:pPr>
      <w:r>
        <w:rPr>
          <w:rFonts w:ascii="Gadugi" w:hAnsi="Gadugi" w:cs="Gadugi"/>
          <w:b/>
          <w:color w:val="000000"/>
          <w:sz w:val="20"/>
          <w:szCs w:val="20"/>
          <w:highlight w:val="white"/>
        </w:rPr>
        <w:t xml:space="preserve">EXTRATO DE INEXIGIBILIDADE DE CHAMAMENTO PÚBLICO 11/2025</w:t>
      </w:r>
      <w:r>
        <w:rPr>
          <w:rFonts w:ascii="Gadugi" w:hAnsi="Gadugi" w:cs="Gadugi"/>
          <w:bCs/>
          <w:color w:val="000000"/>
          <w:sz w:val="20"/>
          <w:szCs w:val="20"/>
          <w:highlight w:val="white"/>
        </w:rPr>
      </w:r>
      <w:r>
        <w:rPr>
          <w:rFonts w:ascii="Gadugi" w:hAnsi="Gadugi" w:cs="Gadugi"/>
          <w:sz w:val="20"/>
          <w:szCs w:val="20"/>
        </w:rPr>
      </w:r>
    </w:p>
    <w:p>
      <w:pPr>
        <w:jc w:val="both"/>
        <w:spacing w:before="0" w:after="0" w:line="266" w:lineRule="auto"/>
        <w:rPr>
          <w:rFonts w:ascii="Gadugi" w:hAnsi="Gadugi" w:cs="Gadugi"/>
          <w:sz w:val="20"/>
          <w:szCs w:val="20"/>
          <w:highlight w:val="white"/>
        </w:rPr>
      </w:pPr>
      <w:r>
        <w:rPr>
          <w:rFonts w:ascii="Gadugi" w:hAnsi="Gadugi" w:cs="Gadugi"/>
          <w:sz w:val="20"/>
          <w:szCs w:val="20"/>
          <w:highlight w:val="white"/>
        </w:rPr>
      </w:r>
      <w:r>
        <w:rPr>
          <w:rFonts w:ascii="Gadugi" w:hAnsi="Gadugi" w:cs="Gadugi"/>
          <w:sz w:val="20"/>
          <w:szCs w:val="20"/>
          <w:highlight w:val="white"/>
        </w:rPr>
        <w:t xml:space="preserve">A Prefeit</w:t>
      </w:r>
      <w:r>
        <w:rPr>
          <w:rFonts w:ascii="Gadugi" w:hAnsi="Gadugi" w:cs="Gadugi"/>
          <w:sz w:val="20"/>
          <w:szCs w:val="20"/>
          <w:highlight w:val="white"/>
        </w:rPr>
        <w:t xml:space="preserve">ura Municipal</w:t>
      </w:r>
      <w:r>
        <w:rPr>
          <w:rFonts w:ascii="Gadugi" w:hAnsi="Gadugi" w:cs="Gadugi"/>
          <w:sz w:val="20"/>
          <w:szCs w:val="20"/>
          <w:highlight w:val="white"/>
        </w:rPr>
        <w:t xml:space="preserve"> d</w:t>
      </w:r>
      <w:r>
        <w:rPr>
          <w:rFonts w:ascii="Gadugi" w:hAnsi="Gadugi" w:cs="Gadugi"/>
          <w:sz w:val="20"/>
          <w:szCs w:val="20"/>
          <w:highlight w:val="white"/>
        </w:rPr>
        <w:t xml:space="preserve">e Santa Bárbara do Sul/RS, representada pela Prefeita Municipal em exercício, Sr. Leandro Caraffini Veneral , em conformidade com a Lei Federal nº 13.019/2014, informa que foi autorizada a Inexigibilidade 11/2025 de Chamamento Público para formalização de </w:t>
      </w:r>
      <w:r>
        <w:rPr>
          <w:rFonts w:ascii="Gadugi" w:hAnsi="Gadugi" w:cs="Gadugi"/>
          <w:sz w:val="20"/>
          <w:szCs w:val="20"/>
          <w:highlight w:val="white"/>
        </w:rPr>
        <w:t xml:space="preserve">parceria mediante Termo de Fomento, a ser celebrado com a </w:t>
      </w:r>
      <w:r>
        <w:rPr>
          <w:rFonts w:ascii="Gadugi" w:hAnsi="Gadugi" w:cs="Gadugi"/>
          <w:b w:val="0"/>
          <w:bCs w:val="0"/>
          <w:i w:val="0"/>
          <w:iCs w:val="0"/>
          <w:sz w:val="20"/>
          <w:szCs w:val="20"/>
        </w:rPr>
        <w:t xml:space="preserve">ASSOCIAÇÃO DOS TRABALHADORES INDUSTRIAIS DE SANTA BÁRBARA DO SUL- ATISBS</w:t>
      </w:r>
      <w:r>
        <w:rPr>
          <w:rFonts w:ascii="Gadugi" w:hAnsi="Gadugi" w:cs="Gadugi"/>
          <w:b w:val="0"/>
          <w:bCs w:val="0"/>
          <w:sz w:val="20"/>
          <w:szCs w:val="20"/>
          <w:highlight w:val="white"/>
        </w:rPr>
        <w:t xml:space="preserve">,</w:t>
      </w:r>
      <w:r>
        <w:rPr>
          <w:rFonts w:ascii="Gadugi" w:hAnsi="Gadugi" w:cs="Gadugi"/>
          <w:sz w:val="20"/>
          <w:szCs w:val="20"/>
          <w:highlight w:val="white"/>
        </w:rPr>
        <w:t xml:space="preserve"> de modo que se torna pública a justificativa de inexigibilidade que está disponível no Setor de Compras e Lic</w:t>
      </w:r>
      <w:r>
        <w:rPr>
          <w:rFonts w:ascii="Gadugi" w:hAnsi="Gadugi" w:cs="Gadugi"/>
          <w:sz w:val="20"/>
          <w:szCs w:val="20"/>
          <w:highlight w:val="white"/>
        </w:rPr>
        <w:t xml:space="preserve">itações.</w:t>
      </w:r>
      <w:r>
        <w:rPr>
          <w:rFonts w:ascii="Gadugi" w:hAnsi="Gadugi" w:cs="Gadugi"/>
          <w:sz w:val="20"/>
          <w:szCs w:val="20"/>
          <w:highlight w:val="white"/>
        </w:rPr>
      </w:r>
      <w:r>
        <w:rPr>
          <w:rFonts w:ascii="Gadugi" w:hAnsi="Gadugi" w:cs="Gadugi"/>
          <w:sz w:val="20"/>
          <w:szCs w:val="20"/>
        </w:rPr>
      </w:r>
    </w:p>
    <w:p>
      <w:pPr>
        <w:jc w:val="both"/>
        <w:spacing w:before="0" w:after="0" w:line="266" w:lineRule="auto"/>
        <w:rPr>
          <w:rFonts w:ascii="Gadugi" w:hAnsi="Gadugi" w:cs="Gadugi"/>
          <w:sz w:val="20"/>
          <w:szCs w:val="20"/>
          <w:highlight w:val="white"/>
        </w:rPr>
      </w:pPr>
      <w:r>
        <w:rPr>
          <w:rFonts w:ascii="Gadugi" w:hAnsi="Gadugi" w:cs="Gadugi"/>
          <w:sz w:val="20"/>
          <w:szCs w:val="20"/>
          <w:highlight w:val="white"/>
        </w:rPr>
      </w:r>
      <w:r>
        <w:rPr>
          <w:rFonts w:ascii="Gadugi" w:hAnsi="Gadugi" w:cs="Gadugi"/>
          <w:sz w:val="20"/>
          <w:szCs w:val="20"/>
          <w:highlight w:val="white"/>
        </w:rPr>
      </w:r>
      <w:r>
        <w:rPr>
          <w:rFonts w:ascii="Gadugi" w:hAnsi="Gadugi" w:cs="Gadugi"/>
          <w:sz w:val="20"/>
          <w:szCs w:val="20"/>
        </w:rPr>
      </w:r>
    </w:p>
    <w:p>
      <w:pPr>
        <w:jc w:val="both"/>
        <w:spacing w:before="0" w:after="0" w:line="266" w:lineRule="auto"/>
        <w:rPr>
          <w:rFonts w:ascii="Gadugi" w:hAnsi="Gadugi" w:cs="Gadugi"/>
          <w:sz w:val="20"/>
          <w:szCs w:val="20"/>
          <w:highlight w:val="white"/>
        </w:rPr>
      </w:pPr>
      <w:r>
        <w:rPr>
          <w:rFonts w:ascii="Gadugi" w:hAnsi="Gadugi" w:cs="Gadugi"/>
          <w:sz w:val="20"/>
          <w:szCs w:val="20"/>
          <w:highlight w:val="white"/>
        </w:rPr>
      </w:r>
      <w:r>
        <w:rPr>
          <w:rFonts w:ascii="Gadugi" w:hAnsi="Gadugi" w:cs="Gadugi"/>
          <w:sz w:val="20"/>
          <w:szCs w:val="20"/>
          <w:highlight w:val="white"/>
        </w:rPr>
      </w:r>
      <w:r>
        <w:rPr>
          <w:rFonts w:ascii="Gadugi" w:hAnsi="Gadugi" w:cs="Gadugi"/>
          <w:sz w:val="20"/>
          <w:szCs w:val="20"/>
        </w:rPr>
      </w:r>
    </w:p>
    <w:p>
      <w:pPr>
        <w:jc w:val="both"/>
        <w:spacing w:before="0" w:after="0" w:line="240" w:lineRule="auto"/>
        <w:rPr>
          <w:rFonts w:ascii="Gadugi" w:hAnsi="Gadugi" w:cs="Gadugi"/>
          <w:sz w:val="20"/>
          <w:szCs w:val="20"/>
          <w:highlight w:val="white"/>
        </w:rPr>
      </w:pPr>
      <w:r>
        <w:rPr>
          <w:rFonts w:ascii="Gadugi" w:hAnsi="Gadugi" w:cs="Gadugi"/>
          <w:sz w:val="20"/>
          <w:szCs w:val="20"/>
          <w:highlight w:val="white"/>
        </w:rPr>
      </w:r>
      <w:r>
        <w:rPr>
          <w:rFonts w:ascii="Gadugi" w:hAnsi="Gadugi" w:cs="Gadugi"/>
          <w:sz w:val="20"/>
          <w:szCs w:val="20"/>
          <w:highlight w:val="white"/>
        </w:rPr>
      </w:r>
      <w:r>
        <w:rPr>
          <w:rFonts w:ascii="Gadugi" w:hAnsi="Gadugi" w:cs="Gadugi"/>
          <w:sz w:val="20"/>
          <w:szCs w:val="20"/>
        </w:rPr>
      </w:r>
    </w:p>
    <w:p>
      <w:pPr>
        <w:jc w:val="right"/>
        <w:spacing w:before="0" w:after="0" w:line="240" w:lineRule="auto"/>
        <w:rPr>
          <w:rFonts w:ascii="Gadugi" w:hAnsi="Gadugi" w:cs="Gadugi"/>
          <w:sz w:val="20"/>
          <w:szCs w:val="20"/>
          <w:highlight w:val="white"/>
        </w:rPr>
      </w:pPr>
      <w:r>
        <w:rPr>
          <w:rFonts w:ascii="Gadugi" w:hAnsi="Gadugi" w:cs="Gadugi"/>
          <w:sz w:val="20"/>
          <w:szCs w:val="20"/>
          <w:highlight w:val="white"/>
        </w:rPr>
        <w:t xml:space="preserve">Santa Bárbara do Sul, 13 de fevereiro de 2025</w:t>
      </w:r>
      <w:r>
        <w:rPr>
          <w:rFonts w:ascii="Gadugi" w:hAnsi="Gadugi" w:cs="Gadugi"/>
          <w:sz w:val="20"/>
          <w:szCs w:val="20"/>
          <w:highlight w:val="white"/>
        </w:rPr>
      </w:r>
      <w:r>
        <w:rPr>
          <w:rFonts w:ascii="Gadugi" w:hAnsi="Gadugi" w:cs="Gadugi"/>
          <w:sz w:val="20"/>
          <w:szCs w:val="20"/>
        </w:rPr>
      </w:r>
    </w:p>
    <w:p>
      <w:pPr>
        <w:jc w:val="right"/>
        <w:spacing w:before="0" w:after="0" w:line="240" w:lineRule="auto"/>
        <w:rPr>
          <w:rFonts w:ascii="Gadugi" w:hAnsi="Gadugi" w:cs="Gadugi"/>
          <w:sz w:val="20"/>
          <w:szCs w:val="20"/>
          <w:highlight w:val="white"/>
        </w:rPr>
      </w:pPr>
      <w:r>
        <w:rPr>
          <w:rFonts w:ascii="Gadugi" w:hAnsi="Gadugi" w:cs="Gadugi"/>
          <w:sz w:val="20"/>
          <w:szCs w:val="20"/>
          <w:highlight w:val="white"/>
        </w:rPr>
      </w:r>
      <w:r>
        <w:rPr>
          <w:rFonts w:ascii="Gadugi" w:hAnsi="Gadugi" w:cs="Gadugi"/>
          <w:sz w:val="20"/>
          <w:szCs w:val="20"/>
          <w:highlight w:val="white"/>
        </w:rPr>
      </w:r>
      <w:r>
        <w:rPr>
          <w:rFonts w:ascii="Gadugi" w:hAnsi="Gadugi" w:cs="Gadugi"/>
          <w:sz w:val="20"/>
          <w:szCs w:val="20"/>
        </w:rPr>
      </w:r>
    </w:p>
    <w:p>
      <w:pPr>
        <w:jc w:val="right"/>
        <w:spacing w:before="0" w:after="0" w:line="240" w:lineRule="auto"/>
        <w:rPr>
          <w:rFonts w:ascii="Gadugi" w:hAnsi="Gadugi" w:cs="Gadugi"/>
          <w:sz w:val="20"/>
          <w:szCs w:val="20"/>
          <w:highlight w:val="white"/>
        </w:rPr>
      </w:pPr>
      <w:r>
        <w:rPr>
          <w:rFonts w:ascii="Gadugi" w:hAnsi="Gadugi" w:cs="Gadugi"/>
          <w:sz w:val="20"/>
          <w:szCs w:val="20"/>
          <w:highlight w:val="white"/>
        </w:rPr>
      </w:r>
      <w:r>
        <w:rPr>
          <w:rFonts w:ascii="Gadugi" w:hAnsi="Gadugi" w:cs="Gadugi"/>
          <w:sz w:val="20"/>
          <w:szCs w:val="20"/>
          <w:highlight w:val="white"/>
        </w:rPr>
      </w:r>
      <w:r>
        <w:rPr>
          <w:rFonts w:ascii="Gadugi" w:hAnsi="Gadugi" w:cs="Gadugi"/>
          <w:sz w:val="20"/>
          <w:szCs w:val="20"/>
        </w:rPr>
      </w:r>
    </w:p>
    <w:p>
      <w:pPr>
        <w:jc w:val="right"/>
        <w:spacing w:before="0" w:after="0" w:line="240" w:lineRule="auto"/>
        <w:rPr>
          <w:rFonts w:ascii="Gadugi" w:hAnsi="Gadugi" w:cs="Gadugi"/>
          <w:sz w:val="20"/>
          <w:szCs w:val="20"/>
          <w:highlight w:val="white"/>
        </w:rPr>
      </w:pPr>
      <w:r>
        <w:rPr>
          <w:rFonts w:ascii="Gadugi" w:hAnsi="Gadugi" w:cs="Gadugi"/>
          <w:sz w:val="20"/>
          <w:szCs w:val="20"/>
          <w:highlight w:val="white"/>
        </w:rPr>
      </w:r>
      <w:r>
        <w:rPr>
          <w:rFonts w:ascii="Gadugi" w:hAnsi="Gadugi" w:cs="Gadugi"/>
          <w:sz w:val="20"/>
          <w:szCs w:val="20"/>
          <w:highlight w:val="white"/>
        </w:rPr>
      </w:r>
      <w:r>
        <w:rPr>
          <w:rFonts w:ascii="Gadugi" w:hAnsi="Gadugi" w:cs="Gadugi"/>
          <w:sz w:val="20"/>
          <w:szCs w:val="20"/>
        </w:rPr>
      </w:r>
    </w:p>
    <w:p>
      <w:pPr>
        <w:jc w:val="right"/>
        <w:spacing w:before="0" w:after="0" w:line="240" w:lineRule="auto"/>
        <w:rPr>
          <w:rFonts w:ascii="Gadugi" w:hAnsi="Gadugi" w:cs="Gadugi"/>
          <w:sz w:val="20"/>
          <w:szCs w:val="20"/>
          <w:highlight w:val="white"/>
        </w:rPr>
      </w:pPr>
      <w:r>
        <w:rPr>
          <w:rFonts w:ascii="Gadugi" w:hAnsi="Gadugi" w:cs="Gadugi"/>
          <w:sz w:val="20"/>
          <w:szCs w:val="20"/>
          <w:highlight w:val="white"/>
        </w:rPr>
      </w:r>
      <w:r>
        <w:rPr>
          <w:rFonts w:ascii="Gadugi" w:hAnsi="Gadugi" w:cs="Gadugi"/>
          <w:sz w:val="20"/>
          <w:szCs w:val="20"/>
          <w:highlight w:val="white"/>
        </w:rPr>
      </w:r>
      <w:r>
        <w:rPr>
          <w:rFonts w:ascii="Gadugi" w:hAnsi="Gadugi" w:cs="Gadugi"/>
          <w:sz w:val="20"/>
          <w:szCs w:val="20"/>
        </w:rPr>
      </w:r>
    </w:p>
    <w:p>
      <w:pPr>
        <w:jc w:val="right"/>
        <w:spacing w:before="0" w:after="0" w:line="240" w:lineRule="auto"/>
        <w:rPr>
          <w:rFonts w:ascii="Gadugi" w:hAnsi="Gadugi" w:cs="Gadugi"/>
          <w:sz w:val="20"/>
          <w:szCs w:val="20"/>
          <w:highlight w:val="white"/>
        </w:rPr>
      </w:pPr>
      <w:r>
        <w:rPr>
          <w:rFonts w:ascii="Gadugi" w:hAnsi="Gadugi" w:cs="Gadugi"/>
          <w:sz w:val="20"/>
          <w:szCs w:val="20"/>
          <w:highlight w:val="white"/>
        </w:rPr>
      </w:r>
      <w:r>
        <w:rPr>
          <w:rFonts w:ascii="Gadugi" w:hAnsi="Gadugi" w:cs="Gadugi"/>
          <w:sz w:val="20"/>
          <w:szCs w:val="20"/>
          <w:highlight w:val="white"/>
        </w:rPr>
      </w:r>
      <w:r>
        <w:rPr>
          <w:rFonts w:ascii="Gadugi" w:hAnsi="Gadugi" w:cs="Gadugi"/>
          <w:sz w:val="20"/>
          <w:szCs w:val="20"/>
        </w:rPr>
      </w:r>
    </w:p>
    <w:p>
      <w:pPr>
        <w:jc w:val="center"/>
        <w:spacing w:before="0" w:after="0" w:line="240" w:lineRule="auto"/>
        <w:rPr>
          <w:rFonts w:ascii="Gadugi" w:hAnsi="Gadugi" w:cs="Gadugi"/>
          <w:sz w:val="20"/>
          <w:szCs w:val="20"/>
          <w:highlight w:val="white"/>
        </w:rPr>
      </w:pPr>
      <w:r>
        <w:rPr>
          <w:rFonts w:ascii="Gadugi" w:hAnsi="Gadugi" w:cs="Gadugi"/>
          <w:sz w:val="20"/>
          <w:szCs w:val="20"/>
          <w:highlight w:val="none"/>
        </w:rPr>
        <w:t xml:space="preserve">Leandro Caraffini Veneral</w:t>
      </w:r>
      <w:r>
        <w:rPr>
          <w:rFonts w:ascii="Gadugi" w:hAnsi="Gadugi" w:cs="Gadugi"/>
          <w:sz w:val="20"/>
          <w:szCs w:val="20"/>
          <w:highlight w:val="white"/>
        </w:rPr>
      </w:r>
      <w:r>
        <w:rPr>
          <w:rFonts w:ascii="Gadugi" w:hAnsi="Gadugi" w:cs="Gadugi"/>
          <w:sz w:val="20"/>
          <w:szCs w:val="20"/>
        </w:rPr>
      </w:r>
    </w:p>
    <w:p>
      <w:pPr>
        <w:jc w:val="center"/>
        <w:spacing w:before="0" w:after="0" w:line="240" w:lineRule="auto"/>
        <w:rPr>
          <w:rFonts w:ascii="Gadugi" w:hAnsi="Gadugi" w:cs="Gadugi"/>
          <w:sz w:val="20"/>
          <w:szCs w:val="20"/>
        </w:rPr>
      </w:pPr>
      <w:r>
        <w:rPr>
          <w:rFonts w:ascii="Gadugi" w:hAnsi="Gadugi" w:cs="Gadugi"/>
          <w:sz w:val="20"/>
          <w:szCs w:val="20"/>
          <w:highlight w:val="white"/>
        </w:rPr>
        <w:t xml:space="preserve">Prefeit</w:t>
      </w:r>
      <w:r>
        <w:rPr>
          <w:rFonts w:ascii="Gadugi" w:hAnsi="Gadugi" w:cs="Gadugi"/>
          <w:sz w:val="20"/>
          <w:szCs w:val="20"/>
          <w:highlight w:val="none"/>
        </w:rPr>
        <w:t xml:space="preserve">o</w:t>
      </w:r>
      <w:r>
        <w:rPr>
          <w:rFonts w:ascii="Gadugi" w:hAnsi="Gadugi" w:cs="Gadugi"/>
          <w:sz w:val="20"/>
          <w:szCs w:val="20"/>
        </w:rPr>
      </w:r>
      <w:r>
        <w:rPr>
          <w:rFonts w:ascii="Gadugi" w:hAnsi="Gadugi" w:cs="Gadugi"/>
          <w:sz w:val="20"/>
          <w:szCs w:val="20"/>
        </w:rPr>
      </w:r>
    </w:p>
    <w:sectPr>
      <w:headerReference w:type="default" r:id="rId8"/>
      <w:footerReference w:type="default" r:id="rId9"/>
      <w:footnotePr/>
      <w:endnotePr/>
      <w:type w:val="nextPage"/>
      <w:pgSz w:w="11906" w:h="16838" w:orient="portrait"/>
      <w:pgMar w:top="1866" w:right="1134" w:bottom="1866" w:left="1418" w:header="1134" w:footer="1134" w:gutter="0"/>
      <w:cols w:num="1" w:sep="0" w:space="1701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icrosoft YaHei">
    <w:panose1 w:val="020B0503020204020204"/>
  </w:font>
  <w:font w:name="Gadugi">
    <w:panose1 w:val="020B0502040204020203"/>
  </w:font>
  <w:font w:name="Mangal">
    <w:panose1 w:val="02040503050406030204"/>
  </w:font>
  <w:font w:name="Liberation Sans">
    <w:panose1 w:val="020B0604020202020204"/>
  </w:font>
  <w:font w:name="DejaVuSerif">
    <w:panose1 w:val="02060603050605020204"/>
  </w:font>
  <w:font w:name="DejaVuSerif-Bold">
    <w:panose1 w:val="02060603050605020204"/>
  </w:font>
  <w:font w:name="Calibri">
    <w:panose1 w:val="020F050202020403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77"/>
      <w:spacing w:before="0" w:after="160"/>
      <w:suppressLineNumbers/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114300" distB="114300" distL="114300" distR="114300" simplePos="0" relativeHeight="3" behindDoc="0" locked="0" layoutInCell="0" allowOverlap="1">
              <wp:simplePos x="0" y="0"/>
              <wp:positionH relativeFrom="column">
                <wp:align>center</wp:align>
              </wp:positionH>
              <wp:positionV relativeFrom="paragraph">
                <wp:posOffset>118745</wp:posOffset>
              </wp:positionV>
              <wp:extent cx="5399405" cy="901700"/>
              <wp:effectExtent l="0" t="0" r="0" b="0"/>
              <wp:wrapSquare wrapText="bothSides"/>
              <wp:docPr id="2" name="image1.png" descr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1.png" descr="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rcRect l="146" t="0" r="146" b="0"/>
                      <a:stretch/>
                    </pic:blipFill>
                    <pic:spPr bwMode="auto">
                      <a:xfrm>
                        <a:off x="0" y="0"/>
                        <a:ext cx="5399405" cy="9017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1" o:spid="_x0000_s1" type="#_x0000_t75" style="position:absolute;z-index:3;o:allowoverlap:true;o:allowincell:false;mso-position-horizontal-relative:text;mso-position-horizontal:center;mso-position-vertical-relative:text;margin-top:9.3pt;mso-position-vertical:absolute;width:425.1pt;height:71.0pt;mso-wrap-distance-left:9.0pt;mso-wrap-distance-top:9.0pt;mso-wrap-distance-right:9.0pt;mso-wrap-distance-bottom:9.0pt;" stroked="false">
              <v:path textboxrect="0,0,0,0"/>
              <w10:wrap type="square"/>
              <v:imagedata r:id="rId1" o:title=""/>
            </v:shape>
          </w:pict>
        </mc:Fallback>
      </mc:AlternateConten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<wp:simplePos x="0" y="0"/>
              <wp:positionH relativeFrom="margin">
                <wp:posOffset>854156</wp:posOffset>
              </wp:positionH>
              <wp:positionV relativeFrom="paragraph">
                <wp:posOffset>-600123</wp:posOffset>
              </wp:positionV>
              <wp:extent cx="4387687" cy="849263"/>
              <wp:effectExtent l="0" t="0" r="0" b="0"/>
              <wp:wrapSquare wrapText="bothSides"/>
              <wp:docPr id="1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597821446" name="Imagem 1060812878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>
                        <a:alphaModFix/>
                      </a:blip>
                      <a:stretch/>
                    </pic:blipFill>
                    <pic:spPr bwMode="auto">
                      <a:xfrm rot="0" flipH="0" flipV="0">
                        <a:off x="0" y="0"/>
                        <a:ext cx="4387686" cy="849262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position:absolute;z-index:251659264;o:allowoverlap:true;o:allowincell:true;mso-position-horizontal-relative:margin;margin-left:67.3pt;mso-position-horizontal:absolute;mso-position-vertical-relative:text;margin-top:-47.3pt;mso-position-vertical:absolute;width:345.5pt;height:66.9pt;mso-wrap-distance-left:9.0pt;mso-wrap-distance-top:0.0pt;mso-wrap-distance-right:9.0pt;mso-wrap-distance-bottom:0.0pt;rotation:0;" stroked="false">
              <v:path textboxrect="0,0,0,0"/>
              <w10:wrap type="square"/>
              <v:imagedata r:id="rId1" o:title=""/>
            </v:shape>
          </w:pict>
        </mc:Fallback>
      </mc:AlternateContent>
    </w:r>
    <w:r/>
    <w:r/>
  </w:p>
  <w:p>
    <w:pPr>
      <w:pStyle w:val="876"/>
      <w:spacing w:before="0" w:after="160"/>
      <w:suppressLineNumbers/>
    </w:pPr>
    <w:r>
      <w:rPr>
        <w:highlight w:val="none"/>
      </w:rPr>
    </w:r>
    <w:r/>
    <w:r>
      <w:rPr>
        <w:rFonts w:asciiTheme="minorHAnsi" w:hAnsiTheme="minorHAnsi"/>
        <w:b/>
        <w:sz w:val="22"/>
        <w:szCs w:val="22"/>
      </w:rPr>
      <w:t xml:space="preserve">INEXIGIBILIDADE DE CHAMAMENTO PÚBLICO Nº 11/2025</w:t>
    </w:r>
    <w:r>
      <w:rPr>
        <w:rFonts w:asciiTheme="minorHAnsi" w:hAnsiTheme="minorHAnsi"/>
        <w:b/>
        <w:sz w:val="22"/>
        <w:szCs w:val="22"/>
      </w:rPr>
    </w:r>
    <w:r/>
  </w:p>
  <w:p>
    <w:pPr>
      <w:jc w:val="center"/>
      <w:rPr>
        <w:rFonts w:asciiTheme="minorHAnsi" w:hAnsiTheme="minorHAnsi"/>
        <w:bCs/>
        <w:i/>
        <w:sz w:val="22"/>
        <w:szCs w:val="22"/>
        <w:highlight w:val="none"/>
      </w:rPr>
    </w:pPr>
    <w:r>
      <w:rPr>
        <w:rFonts w:asciiTheme="minorHAnsi" w:hAnsiTheme="minorHAnsi"/>
        <w:i/>
        <w:sz w:val="22"/>
        <w:szCs w:val="22"/>
      </w:rPr>
      <w:t xml:space="preserve">ASSOCIAÇÃO DOS TRABALHADORES INDUSTRIAIS DE SANTA BÁRBARA DO SUL</w:t>
    </w:r>
    <w:r>
      <w:rPr>
        <w:rFonts w:asciiTheme="minorHAnsi" w:hAnsiTheme="minorHAnsi"/>
        <w:bCs/>
        <w:i/>
        <w:sz w:val="22"/>
        <w:szCs w:val="22"/>
        <w:highlight w:val="none"/>
      </w:rPr>
    </w:r>
    <w:r/>
  </w:p>
  <w:p>
    <w:pPr>
      <w:jc w:val="center"/>
      <w:rPr>
        <w:b/>
        <w:bCs/>
        <w:sz w:val="22"/>
        <w:szCs w:val="22"/>
      </w:rPr>
    </w:pPr>
    <w:r>
      <w:rPr>
        <w:rFonts w:asciiTheme="minorHAnsi" w:hAnsiTheme="minorHAnsi"/>
        <w:i/>
        <w:sz w:val="22"/>
        <w:szCs w:val="22"/>
        <w:highlight w:val="none"/>
      </w:rPr>
      <w:t xml:space="preserve">ATISBS</w:t>
    </w:r>
    <w:r>
      <w:rPr>
        <w:b/>
        <w:bCs/>
        <w:sz w:val="22"/>
        <w:szCs w:val="22"/>
      </w:rPr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9">
    <w:name w:val="Heading 1"/>
    <w:basedOn w:val="864"/>
    <w:next w:val="864"/>
    <w:link w:val="690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90">
    <w:name w:val="Heading 1 Char"/>
    <w:basedOn w:val="865"/>
    <w:link w:val="689"/>
    <w:uiPriority w:val="9"/>
    <w:rPr>
      <w:rFonts w:ascii="Arial" w:hAnsi="Arial" w:eastAsia="Arial" w:cs="Arial"/>
      <w:sz w:val="40"/>
      <w:szCs w:val="40"/>
    </w:rPr>
  </w:style>
  <w:style w:type="paragraph" w:styleId="691">
    <w:name w:val="Heading 2"/>
    <w:basedOn w:val="864"/>
    <w:next w:val="864"/>
    <w:link w:val="692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92">
    <w:name w:val="Heading 2 Char"/>
    <w:basedOn w:val="865"/>
    <w:link w:val="691"/>
    <w:uiPriority w:val="9"/>
    <w:rPr>
      <w:rFonts w:ascii="Arial" w:hAnsi="Arial" w:eastAsia="Arial" w:cs="Arial"/>
      <w:sz w:val="34"/>
    </w:rPr>
  </w:style>
  <w:style w:type="paragraph" w:styleId="693">
    <w:name w:val="Heading 3"/>
    <w:basedOn w:val="864"/>
    <w:next w:val="864"/>
    <w:link w:val="694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94">
    <w:name w:val="Heading 3 Char"/>
    <w:basedOn w:val="865"/>
    <w:link w:val="693"/>
    <w:uiPriority w:val="9"/>
    <w:rPr>
      <w:rFonts w:ascii="Arial" w:hAnsi="Arial" w:eastAsia="Arial" w:cs="Arial"/>
      <w:sz w:val="30"/>
      <w:szCs w:val="30"/>
    </w:rPr>
  </w:style>
  <w:style w:type="paragraph" w:styleId="695">
    <w:name w:val="Heading 4"/>
    <w:basedOn w:val="864"/>
    <w:next w:val="864"/>
    <w:link w:val="696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96">
    <w:name w:val="Heading 4 Char"/>
    <w:basedOn w:val="865"/>
    <w:link w:val="695"/>
    <w:uiPriority w:val="9"/>
    <w:rPr>
      <w:rFonts w:ascii="Arial" w:hAnsi="Arial" w:eastAsia="Arial" w:cs="Arial"/>
      <w:b/>
      <w:bCs/>
      <w:sz w:val="26"/>
      <w:szCs w:val="26"/>
    </w:rPr>
  </w:style>
  <w:style w:type="paragraph" w:styleId="697">
    <w:name w:val="Heading 5"/>
    <w:basedOn w:val="864"/>
    <w:next w:val="864"/>
    <w:link w:val="69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98">
    <w:name w:val="Heading 5 Char"/>
    <w:basedOn w:val="865"/>
    <w:link w:val="697"/>
    <w:uiPriority w:val="9"/>
    <w:rPr>
      <w:rFonts w:ascii="Arial" w:hAnsi="Arial" w:eastAsia="Arial" w:cs="Arial"/>
      <w:b/>
      <w:bCs/>
      <w:sz w:val="24"/>
      <w:szCs w:val="24"/>
    </w:rPr>
  </w:style>
  <w:style w:type="paragraph" w:styleId="699">
    <w:name w:val="Heading 6"/>
    <w:basedOn w:val="864"/>
    <w:next w:val="864"/>
    <w:link w:val="70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00">
    <w:name w:val="Heading 6 Char"/>
    <w:basedOn w:val="865"/>
    <w:link w:val="699"/>
    <w:uiPriority w:val="9"/>
    <w:rPr>
      <w:rFonts w:ascii="Arial" w:hAnsi="Arial" w:eastAsia="Arial" w:cs="Arial"/>
      <w:b/>
      <w:bCs/>
      <w:sz w:val="22"/>
      <w:szCs w:val="22"/>
    </w:rPr>
  </w:style>
  <w:style w:type="paragraph" w:styleId="701">
    <w:name w:val="Heading 7"/>
    <w:basedOn w:val="864"/>
    <w:next w:val="864"/>
    <w:link w:val="70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2">
    <w:name w:val="Heading 7 Char"/>
    <w:basedOn w:val="865"/>
    <w:link w:val="70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03">
    <w:name w:val="Heading 8"/>
    <w:basedOn w:val="864"/>
    <w:next w:val="864"/>
    <w:link w:val="704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04">
    <w:name w:val="Heading 8 Char"/>
    <w:basedOn w:val="865"/>
    <w:link w:val="703"/>
    <w:uiPriority w:val="9"/>
    <w:rPr>
      <w:rFonts w:ascii="Arial" w:hAnsi="Arial" w:eastAsia="Arial" w:cs="Arial"/>
      <w:i/>
      <w:iCs/>
      <w:sz w:val="22"/>
      <w:szCs w:val="22"/>
    </w:rPr>
  </w:style>
  <w:style w:type="paragraph" w:styleId="705">
    <w:name w:val="Heading 9"/>
    <w:basedOn w:val="864"/>
    <w:next w:val="864"/>
    <w:link w:val="706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6">
    <w:name w:val="Heading 9 Char"/>
    <w:basedOn w:val="865"/>
    <w:link w:val="705"/>
    <w:uiPriority w:val="9"/>
    <w:rPr>
      <w:rFonts w:ascii="Arial" w:hAnsi="Arial" w:eastAsia="Arial" w:cs="Arial"/>
      <w:i/>
      <w:iCs/>
      <w:sz w:val="21"/>
      <w:szCs w:val="21"/>
    </w:rPr>
  </w:style>
  <w:style w:type="paragraph" w:styleId="707">
    <w:name w:val="List Paragraph"/>
    <w:basedOn w:val="864"/>
    <w:uiPriority w:val="34"/>
    <w:qFormat/>
    <w:pPr>
      <w:contextualSpacing/>
      <w:ind w:left="720"/>
    </w:pPr>
  </w:style>
  <w:style w:type="paragraph" w:styleId="708">
    <w:name w:val="No Spacing"/>
    <w:uiPriority w:val="1"/>
    <w:qFormat/>
    <w:pPr>
      <w:spacing w:before="0" w:after="0" w:line="240" w:lineRule="auto"/>
    </w:pPr>
  </w:style>
  <w:style w:type="paragraph" w:styleId="709">
    <w:name w:val="Title"/>
    <w:basedOn w:val="864"/>
    <w:next w:val="864"/>
    <w:link w:val="710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10">
    <w:name w:val="Title Char"/>
    <w:basedOn w:val="865"/>
    <w:link w:val="709"/>
    <w:uiPriority w:val="10"/>
    <w:rPr>
      <w:sz w:val="48"/>
      <w:szCs w:val="48"/>
    </w:rPr>
  </w:style>
  <w:style w:type="paragraph" w:styleId="711">
    <w:name w:val="Subtitle"/>
    <w:basedOn w:val="864"/>
    <w:next w:val="864"/>
    <w:link w:val="712"/>
    <w:uiPriority w:val="11"/>
    <w:qFormat/>
    <w:pPr>
      <w:spacing w:before="200" w:after="200"/>
    </w:pPr>
    <w:rPr>
      <w:sz w:val="24"/>
      <w:szCs w:val="24"/>
    </w:rPr>
  </w:style>
  <w:style w:type="character" w:styleId="712">
    <w:name w:val="Subtitle Char"/>
    <w:basedOn w:val="865"/>
    <w:link w:val="711"/>
    <w:uiPriority w:val="11"/>
    <w:rPr>
      <w:sz w:val="24"/>
      <w:szCs w:val="24"/>
    </w:rPr>
  </w:style>
  <w:style w:type="paragraph" w:styleId="713">
    <w:name w:val="Quote"/>
    <w:basedOn w:val="864"/>
    <w:next w:val="864"/>
    <w:link w:val="714"/>
    <w:uiPriority w:val="29"/>
    <w:qFormat/>
    <w:pPr>
      <w:ind w:left="720" w:right="720"/>
    </w:pPr>
    <w:rPr>
      <w:i/>
    </w:rPr>
  </w:style>
  <w:style w:type="character" w:styleId="714">
    <w:name w:val="Quote Char"/>
    <w:link w:val="713"/>
    <w:uiPriority w:val="29"/>
    <w:rPr>
      <w:i/>
    </w:rPr>
  </w:style>
  <w:style w:type="paragraph" w:styleId="715">
    <w:name w:val="Intense Quote"/>
    <w:basedOn w:val="864"/>
    <w:next w:val="864"/>
    <w:link w:val="716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6">
    <w:name w:val="Intense Quote Char"/>
    <w:link w:val="715"/>
    <w:uiPriority w:val="30"/>
    <w:rPr>
      <w:i/>
    </w:rPr>
  </w:style>
  <w:style w:type="character" w:styleId="717">
    <w:name w:val="Header Char"/>
    <w:basedOn w:val="865"/>
    <w:link w:val="876"/>
    <w:uiPriority w:val="99"/>
  </w:style>
  <w:style w:type="character" w:styleId="718">
    <w:name w:val="Footer Char"/>
    <w:basedOn w:val="865"/>
    <w:link w:val="877"/>
    <w:uiPriority w:val="99"/>
  </w:style>
  <w:style w:type="character" w:styleId="719">
    <w:name w:val="Caption Char"/>
    <w:basedOn w:val="873"/>
    <w:link w:val="877"/>
    <w:uiPriority w:val="99"/>
  </w:style>
  <w:style w:type="table" w:styleId="720">
    <w:name w:val="Table Grid"/>
    <w:basedOn w:val="879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1">
    <w:name w:val="Table Grid Light"/>
    <w:basedOn w:val="87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2">
    <w:name w:val="Plain Table 1"/>
    <w:basedOn w:val="87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2"/>
    <w:basedOn w:val="87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4">
    <w:name w:val="Plain Table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5">
    <w:name w:val="Plain Table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Plain Table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7">
    <w:name w:val="Grid Table 1 Light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Grid Table 1 Light - Accent 1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1 Light - Accent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Grid Table 1 Light - Accent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1 Light - Accent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Grid Table 1 Light - Accent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1 Light - Accent 6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>
    <w:name w:val="Grid Table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2 - Accent 1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2 - Accent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2 - Accent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2 - Accent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2 - Accent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2 - Accent 6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 - Accent 1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3 - Accent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3 - Accent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3 - Accent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3 - Accent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3 - Accent 6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4"/>
    <w:basedOn w:val="87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9">
    <w:name w:val="Grid Table 4 - Accent 1"/>
    <w:basedOn w:val="87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37fc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50">
    <w:name w:val="Grid Table 4 - Accent 2"/>
    <w:basedOn w:val="87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51">
    <w:name w:val="Grid Table 4 - Accent 3"/>
    <w:basedOn w:val="87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52">
    <w:name w:val="Grid Table 4 - Accent 4"/>
    <w:basedOn w:val="87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3">
    <w:name w:val="Grid Table 4 - Accent 5"/>
    <w:basedOn w:val="87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4">
    <w:name w:val="Grid Table 4 - Accent 6"/>
    <w:basedOn w:val="87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5">
    <w:name w:val="Grid Table 5 Dark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6">
    <w:name w:val="Grid Table 5 Dark- Accent 1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2" w:themeFill="accent1" w:themeFillTint="34"/>
    </w:tblPr>
    <w:tblStylePr w:type="band1Horz">
      <w:tcPr>
        <w:shd w:val="clear" w:color="ffffff" w:themeColor="accent1" w:themeTint="75" w:fill="aabfe3" w:themeFill="accent1" w:themeFillTint="75"/>
      </w:tcPr>
    </w:tblStylePr>
    <w:tblStylePr w:type="band1Vert">
      <w:tcPr>
        <w:shd w:val="clear" w:color="ffffff" w:themeColor="accent1" w:themeTint="75" w:fill="aabfe3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</w:style>
  <w:style w:type="table" w:styleId="757">
    <w:name w:val="Grid Table 5 Dark - Accent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58">
    <w:name w:val="Grid Table 5 Dark - Accent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59">
    <w:name w:val="Grid Table 5 Dark- Accent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60">
    <w:name w:val="Grid Table 5 Dark - Accent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debf6" w:themeFill="accent5" w:themeFillTint="34"/>
    </w:tblPr>
    <w:tblStylePr w:type="band1Horz">
      <w:tcPr>
        <w:shd w:val="clear" w:color="ffffff" w:themeColor="accent5" w:themeTint="75" w:fill="b4d2eb" w:themeFill="accent5" w:themeFillTint="75"/>
      </w:tcPr>
    </w:tblStylePr>
    <w:tblStylePr w:type="band1Vert">
      <w:tcPr>
        <w:shd w:val="clear" w:color="ffffff" w:themeColor="accent5" w:themeTint="75" w:fill="b4d2eb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</w:style>
  <w:style w:type="table" w:styleId="761">
    <w:name w:val="Grid Table 5 Dark - Accent 6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62">
    <w:name w:val="Grid Table 6 Colorful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3">
    <w:name w:val="Grid Table 6 Colorful - Accent 1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664a9" w:themeColor="accent1" w:themeTint="80" w:themeShade="95"/>
      </w:rPr>
    </w:tblStylePr>
    <w:tblStylePr w:type="firstRow">
      <w:rPr>
        <w:b/>
        <w:color w:val="3664a9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664a9" w:themeColor="accent1" w:themeTint="80" w:themeShade="95"/>
      </w:rPr>
    </w:tblStylePr>
    <w:tblStylePr w:type="lastRow">
      <w:rPr>
        <w:b/>
        <w:color w:val="3664a9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64">
    <w:name w:val="Grid Table 6 Colorful - Accent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5">
    <w:name w:val="Grid Table 6 Colorful - Accent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66">
    <w:name w:val="Grid Table 6 Colorful - Accent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67">
    <w:name w:val="Grid Table 6 Colorful - Accent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8">
    <w:name w:val="Grid Table 6 Colorful - Accent 6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9">
    <w:name w:val="Grid Table 7 Colorful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7 Colorful - Accent 1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664a9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Arial" w:hAnsi="Arial"/>
        <w:color w:val="3664a9" w:themeColor="accent1" w:themeTint="80" w:themeShade="95"/>
        <w:sz w:val="22"/>
      </w:rPr>
    </w:tblStylePr>
    <w:tblStylePr w:type="firstCol">
      <w:rPr>
        <w:rFonts w:ascii="Arial" w:hAnsi="Arial"/>
        <w:i/>
        <w:color w:val="3664a9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664a9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7 Colorful - Accent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7 Colorful - Accent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7 Colorful - Accent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7 Colorful - Accent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45d8d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Arial" w:hAnsi="Arial"/>
        <w:color w:val="245d8d" w:themeColor="accent5" w:themeShade="95"/>
        <w:sz w:val="22"/>
      </w:rPr>
    </w:tblStylePr>
    <w:tblStylePr w:type="firstCol">
      <w:rPr>
        <w:rFonts w:ascii="Arial" w:hAnsi="Arial"/>
        <w:i/>
        <w:color w:val="245d8d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7 Colorful - Accent 6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List Table 1 Light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List Table 1 Light - Accent 1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1 Light - Accent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List Table 1 Light - Accent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1 Light - Accent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List Table 1 Light - Accent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1 Light - Accent 6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List Table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4">
    <w:name w:val="List Table 2 - Accent 1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5">
    <w:name w:val="List Table 2 - Accent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6">
    <w:name w:val="List Table 2 - Accent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7">
    <w:name w:val="List Table 2 - Accent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8">
    <w:name w:val="List Table 2 - Accent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9">
    <w:name w:val="List Table 2 - Accent 6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90">
    <w:name w:val="List Table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3 - Accent 1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3 - Accent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3 - Accent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3 - Accent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3 - Accent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cc4e5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3 - Accent 6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 - Accent 1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4 - Accent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4 - Accent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4 - Accent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4 - Accent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4 - Accent 6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5 Dark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5">
    <w:name w:val="List Table 5 Dark - Accent 1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blStylePr w:type="band1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6">
    <w:name w:val="List Table 5 Dark - Accent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7">
    <w:name w:val="List Table 5 Dark - Accent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8">
    <w:name w:val="List Table 5 Dark - Accent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9">
    <w:name w:val="List Table 5 Dark - Accent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4e5" w:themeFill="accent5" w:themeFillTint="9A"/>
    </w:tblPr>
    <w:tblStylePr w:type="band1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cc4e5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cc4e5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0">
    <w:name w:val="List Table 5 Dark - Accent 6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1">
    <w:name w:val="List Table 6 Colorful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12">
    <w:name w:val="List Table 6 Colorful - Accent 1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54374" w:themeColor="accent1" w:themeShade="95"/>
      </w:rPr>
    </w:tblStylePr>
    <w:tblStylePr w:type="firstRow">
      <w:rPr>
        <w:b/>
        <w:color w:val="254374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374" w:themeColor="accent1" w:themeShade="95"/>
      </w:rPr>
    </w:tblStylePr>
    <w:tblStylePr w:type="lastRow">
      <w:rPr>
        <w:b/>
        <w:color w:val="254374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3">
    <w:name w:val="List Table 6 Colorful - Accent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4">
    <w:name w:val="List Table 6 Colorful - Accent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5">
    <w:name w:val="List Table 6 Colorful - Accent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6">
    <w:name w:val="List Table 6 Colorful - Accent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2e78b1" w:themeColor="accent5" w:themeTint="9A" w:themeShade="95"/>
      </w:rPr>
    </w:tblStylePr>
    <w:tblStylePr w:type="firstRow">
      <w:rPr>
        <w:b/>
        <w:color w:val="2e78b1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e78b1" w:themeColor="accent5" w:themeTint="9A" w:themeShade="95"/>
      </w:rPr>
    </w:tblStylePr>
    <w:tblStylePr w:type="lastRow">
      <w:rPr>
        <w:b/>
        <w:color w:val="2e78b1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7">
    <w:name w:val="List Table 6 Colorful - Accent 6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8">
    <w:name w:val="List Table 7 Colorful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19">
    <w:name w:val="List Table 7 Colorful - Accent 1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54374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Arial" w:hAnsi="Arial"/>
        <w:color w:val="254374" w:themeColor="accent1" w:themeShade="95"/>
        <w:sz w:val="22"/>
      </w:rPr>
    </w:tblStylePr>
    <w:tblStylePr w:type="firstCol">
      <w:rPr>
        <w:rFonts w:ascii="Arial" w:hAnsi="Arial"/>
        <w:i/>
        <w:color w:val="254374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54374" w:themeColor="accent1" w:themeShade="95"/>
        <w:sz w:val="22"/>
      </w:rPr>
    </w:tblStylePr>
  </w:style>
  <w:style w:type="table" w:styleId="820">
    <w:name w:val="List Table 7 Colorful - Accent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821">
    <w:name w:val="List Table 7 Colorful - Accent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822">
    <w:name w:val="List Table 7 Colorful - Accent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823">
    <w:name w:val="List Table 7 Colorful - Accent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2e78b1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Arial" w:hAnsi="Arial"/>
        <w:color w:val="2e78b1" w:themeColor="accent5" w:themeTint="9A" w:themeShade="95"/>
        <w:sz w:val="22"/>
      </w:rPr>
    </w:tblStylePr>
    <w:tblStylePr w:type="firstCol">
      <w:rPr>
        <w:rFonts w:ascii="Arial" w:hAnsi="Arial"/>
        <w:i/>
        <w:color w:val="2e78b1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e78b1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e78b1" w:themeColor="accent5" w:themeTint="9A" w:themeShade="95"/>
        <w:sz w:val="22"/>
      </w:rPr>
    </w:tblStylePr>
  </w:style>
  <w:style w:type="table" w:styleId="824">
    <w:name w:val="List Table 7 Colorful - Accent 6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825">
    <w:name w:val="Lined - Accent"/>
    <w:basedOn w:val="8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6">
    <w:name w:val="Lined - Accent 1"/>
    <w:basedOn w:val="8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827">
    <w:name w:val="Lined - Accent 2"/>
    <w:basedOn w:val="8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28">
    <w:name w:val="Lined - Accent 3"/>
    <w:basedOn w:val="8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29">
    <w:name w:val="Lined - Accent 4"/>
    <w:basedOn w:val="8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30">
    <w:name w:val="Lined - Accent 5"/>
    <w:basedOn w:val="8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831">
    <w:name w:val="Lined - Accent 6"/>
    <w:basedOn w:val="8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32">
    <w:name w:val="Bordered &amp; Lined - Accent"/>
    <w:basedOn w:val="8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3">
    <w:name w:val="Bordered &amp; Lined - Accent 1"/>
    <w:basedOn w:val="8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834">
    <w:name w:val="Bordered &amp; Lined - Accent 2"/>
    <w:basedOn w:val="8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35">
    <w:name w:val="Bordered &amp; Lined - Accent 3"/>
    <w:basedOn w:val="8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36">
    <w:name w:val="Bordered &amp; Lined - Accent 4"/>
    <w:basedOn w:val="8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37">
    <w:name w:val="Bordered &amp; Lined - Accent 5"/>
    <w:basedOn w:val="8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838">
    <w:name w:val="Bordered &amp; Lined - Accent 6"/>
    <w:basedOn w:val="8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39">
    <w:name w:val="Bordered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40">
    <w:name w:val="Bordered - Accent 1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41">
    <w:name w:val="Bordered - Accent 2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42">
    <w:name w:val="Bordered - Accent 3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3">
    <w:name w:val="Bordered - Accent 4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4">
    <w:name w:val="Bordered - Accent 5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5">
    <w:name w:val="Bordered - Accent 6"/>
    <w:basedOn w:val="8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46">
    <w:name w:val="Hyperlink"/>
    <w:uiPriority w:val="99"/>
    <w:unhideWhenUsed/>
    <w:rPr>
      <w:color w:val="0000ff" w:themeColor="hyperlink"/>
      <w:u w:val="single"/>
    </w:rPr>
  </w:style>
  <w:style w:type="paragraph" w:styleId="847">
    <w:name w:val="footnote text"/>
    <w:basedOn w:val="864"/>
    <w:link w:val="848"/>
    <w:uiPriority w:val="99"/>
    <w:semiHidden/>
    <w:unhideWhenUsed/>
    <w:pPr>
      <w:spacing w:after="40" w:line="240" w:lineRule="auto"/>
    </w:pPr>
    <w:rPr>
      <w:sz w:val="18"/>
    </w:rPr>
  </w:style>
  <w:style w:type="character" w:styleId="848">
    <w:name w:val="Footnote Text Char"/>
    <w:link w:val="847"/>
    <w:uiPriority w:val="99"/>
    <w:rPr>
      <w:sz w:val="18"/>
    </w:rPr>
  </w:style>
  <w:style w:type="character" w:styleId="849">
    <w:name w:val="footnote reference"/>
    <w:basedOn w:val="865"/>
    <w:uiPriority w:val="99"/>
    <w:unhideWhenUsed/>
    <w:rPr>
      <w:vertAlign w:val="superscript"/>
    </w:rPr>
  </w:style>
  <w:style w:type="paragraph" w:styleId="850">
    <w:name w:val="endnote text"/>
    <w:basedOn w:val="864"/>
    <w:link w:val="851"/>
    <w:uiPriority w:val="99"/>
    <w:semiHidden/>
    <w:unhideWhenUsed/>
    <w:pPr>
      <w:spacing w:after="0" w:line="240" w:lineRule="auto"/>
    </w:pPr>
    <w:rPr>
      <w:sz w:val="20"/>
    </w:rPr>
  </w:style>
  <w:style w:type="character" w:styleId="851">
    <w:name w:val="Endnote Text Char"/>
    <w:link w:val="850"/>
    <w:uiPriority w:val="99"/>
    <w:rPr>
      <w:sz w:val="20"/>
    </w:rPr>
  </w:style>
  <w:style w:type="character" w:styleId="852">
    <w:name w:val="endnote reference"/>
    <w:basedOn w:val="865"/>
    <w:uiPriority w:val="99"/>
    <w:semiHidden/>
    <w:unhideWhenUsed/>
    <w:rPr>
      <w:vertAlign w:val="superscript"/>
    </w:rPr>
  </w:style>
  <w:style w:type="paragraph" w:styleId="853">
    <w:name w:val="toc 1"/>
    <w:basedOn w:val="864"/>
    <w:next w:val="864"/>
    <w:uiPriority w:val="39"/>
    <w:unhideWhenUsed/>
    <w:pPr>
      <w:ind w:left="0" w:right="0" w:firstLine="0"/>
      <w:spacing w:after="57"/>
    </w:pPr>
  </w:style>
  <w:style w:type="paragraph" w:styleId="854">
    <w:name w:val="toc 2"/>
    <w:basedOn w:val="864"/>
    <w:next w:val="864"/>
    <w:uiPriority w:val="39"/>
    <w:unhideWhenUsed/>
    <w:pPr>
      <w:ind w:left="283" w:right="0" w:firstLine="0"/>
      <w:spacing w:after="57"/>
    </w:pPr>
  </w:style>
  <w:style w:type="paragraph" w:styleId="855">
    <w:name w:val="toc 3"/>
    <w:basedOn w:val="864"/>
    <w:next w:val="864"/>
    <w:uiPriority w:val="39"/>
    <w:unhideWhenUsed/>
    <w:pPr>
      <w:ind w:left="567" w:right="0" w:firstLine="0"/>
      <w:spacing w:after="57"/>
    </w:pPr>
  </w:style>
  <w:style w:type="paragraph" w:styleId="856">
    <w:name w:val="toc 4"/>
    <w:basedOn w:val="864"/>
    <w:next w:val="864"/>
    <w:uiPriority w:val="39"/>
    <w:unhideWhenUsed/>
    <w:pPr>
      <w:ind w:left="850" w:right="0" w:firstLine="0"/>
      <w:spacing w:after="57"/>
    </w:pPr>
  </w:style>
  <w:style w:type="paragraph" w:styleId="857">
    <w:name w:val="toc 5"/>
    <w:basedOn w:val="864"/>
    <w:next w:val="864"/>
    <w:uiPriority w:val="39"/>
    <w:unhideWhenUsed/>
    <w:pPr>
      <w:ind w:left="1134" w:right="0" w:firstLine="0"/>
      <w:spacing w:after="57"/>
    </w:pPr>
  </w:style>
  <w:style w:type="paragraph" w:styleId="858">
    <w:name w:val="toc 6"/>
    <w:basedOn w:val="864"/>
    <w:next w:val="864"/>
    <w:uiPriority w:val="39"/>
    <w:unhideWhenUsed/>
    <w:pPr>
      <w:ind w:left="1417" w:right="0" w:firstLine="0"/>
      <w:spacing w:after="57"/>
    </w:pPr>
  </w:style>
  <w:style w:type="paragraph" w:styleId="859">
    <w:name w:val="toc 7"/>
    <w:basedOn w:val="864"/>
    <w:next w:val="864"/>
    <w:uiPriority w:val="39"/>
    <w:unhideWhenUsed/>
    <w:pPr>
      <w:ind w:left="1701" w:right="0" w:firstLine="0"/>
      <w:spacing w:after="57"/>
    </w:pPr>
  </w:style>
  <w:style w:type="paragraph" w:styleId="860">
    <w:name w:val="toc 8"/>
    <w:basedOn w:val="864"/>
    <w:next w:val="864"/>
    <w:uiPriority w:val="39"/>
    <w:unhideWhenUsed/>
    <w:pPr>
      <w:ind w:left="1984" w:right="0" w:firstLine="0"/>
      <w:spacing w:after="57"/>
    </w:pPr>
  </w:style>
  <w:style w:type="paragraph" w:styleId="861">
    <w:name w:val="toc 9"/>
    <w:basedOn w:val="864"/>
    <w:next w:val="864"/>
    <w:uiPriority w:val="39"/>
    <w:unhideWhenUsed/>
    <w:pPr>
      <w:ind w:left="2268" w:right="0" w:firstLine="0"/>
      <w:spacing w:after="57"/>
    </w:pPr>
  </w:style>
  <w:style w:type="paragraph" w:styleId="862">
    <w:name w:val="TOC Heading"/>
    <w:uiPriority w:val="39"/>
    <w:unhideWhenUsed/>
  </w:style>
  <w:style w:type="paragraph" w:styleId="863">
    <w:name w:val="table of figures"/>
    <w:basedOn w:val="864"/>
    <w:next w:val="864"/>
    <w:uiPriority w:val="99"/>
    <w:unhideWhenUsed/>
    <w:pPr>
      <w:spacing w:after="0" w:afterAutospacing="0"/>
    </w:pPr>
  </w:style>
  <w:style w:type="paragraph" w:styleId="864" w:default="1">
    <w:name w:val="Normal"/>
    <w:qFormat/>
    <w:pPr>
      <w:jc w:val="left"/>
      <w:spacing w:before="0" w:after="160" w:line="259" w:lineRule="auto"/>
      <w:widowControl/>
    </w:pPr>
    <w:rPr>
      <w:rFonts w:ascii="Calibri" w:hAnsi="Calibri" w:eastAsia="Calibri" w:asciiTheme="minorHAnsi" w:hAnsiTheme="minorHAnsi" w:eastAsiaTheme="minorHAnsi" w:cstheme="minorBidi"/>
      <w:color w:val="auto"/>
      <w:sz w:val="22"/>
      <w:szCs w:val="22"/>
      <w:lang w:val="pt-BR" w:eastAsia="en-US" w:bidi="ar-SA"/>
    </w:rPr>
  </w:style>
  <w:style w:type="character" w:styleId="865" w:default="1">
    <w:name w:val="Default Paragraph Font"/>
    <w:uiPriority w:val="1"/>
    <w:semiHidden/>
    <w:unhideWhenUsed/>
    <w:qFormat/>
  </w:style>
  <w:style w:type="character" w:styleId="866" w:customStyle="1">
    <w:name w:val="fontstyle01"/>
    <w:basedOn w:val="865"/>
    <w:qFormat/>
    <w:rPr>
      <w:rFonts w:ascii="DejaVuSerif-Bold" w:hAnsi="DejaVuSerif-Bold"/>
      <w:b/>
      <w:bCs/>
      <w:i w:val="0"/>
      <w:iCs w:val="0"/>
      <w:color w:val="000000"/>
      <w:sz w:val="20"/>
      <w:szCs w:val="20"/>
    </w:rPr>
  </w:style>
  <w:style w:type="character" w:styleId="867" w:customStyle="1">
    <w:name w:val="fontstyle21"/>
    <w:basedOn w:val="865"/>
    <w:qFormat/>
    <w:rPr>
      <w:rFonts w:ascii="DejaVuSerif" w:hAnsi="DejaVuSerif"/>
      <w:b w:val="0"/>
      <w:bCs w:val="0"/>
      <w:i w:val="0"/>
      <w:iCs w:val="0"/>
      <w:color w:val="000000"/>
      <w:sz w:val="20"/>
      <w:szCs w:val="20"/>
    </w:rPr>
  </w:style>
  <w:style w:type="character" w:styleId="868">
    <w:name w:val="Link da Internet"/>
    <w:basedOn w:val="865"/>
    <w:uiPriority w:val="99"/>
    <w:semiHidden/>
    <w:unhideWhenUsed/>
    <w:rPr>
      <w:color w:val="0000ff"/>
      <w:u w:val="single"/>
    </w:rPr>
  </w:style>
  <w:style w:type="character" w:styleId="869">
    <w:name w:val="Símbolos de numeração"/>
    <w:qFormat/>
  </w:style>
  <w:style w:type="paragraph" w:styleId="870">
    <w:name w:val="Título"/>
    <w:basedOn w:val="864"/>
    <w:next w:val="871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871">
    <w:name w:val="Body Text"/>
    <w:basedOn w:val="864"/>
    <w:pPr>
      <w:spacing w:before="0" w:after="140" w:line="276" w:lineRule="auto"/>
    </w:pPr>
  </w:style>
  <w:style w:type="paragraph" w:styleId="872">
    <w:name w:val="List"/>
    <w:basedOn w:val="871"/>
    <w:rPr>
      <w:rFonts w:ascii="Arial" w:hAnsi="Arial" w:cs="Mangal"/>
    </w:rPr>
  </w:style>
  <w:style w:type="paragraph" w:styleId="873">
    <w:name w:val="Caption"/>
    <w:basedOn w:val="864"/>
    <w:qFormat/>
    <w:pPr>
      <w:spacing w:before="120" w:after="120"/>
      <w:suppressLineNumbers/>
    </w:pPr>
    <w:rPr>
      <w:rFonts w:ascii="Arial" w:hAnsi="Arial" w:cs="Mangal"/>
      <w:i/>
      <w:iCs/>
      <w:sz w:val="24"/>
      <w:szCs w:val="24"/>
    </w:rPr>
  </w:style>
  <w:style w:type="paragraph" w:styleId="874">
    <w:name w:val="Índice"/>
    <w:basedOn w:val="864"/>
    <w:qFormat/>
    <w:pPr>
      <w:suppressLineNumbers/>
    </w:pPr>
    <w:rPr>
      <w:rFonts w:ascii="Arial" w:hAnsi="Arial" w:cs="Mangal"/>
    </w:rPr>
  </w:style>
  <w:style w:type="paragraph" w:styleId="875">
    <w:name w:val="Cabeçalho e Rodapé"/>
    <w:basedOn w:val="864"/>
    <w:qFormat/>
    <w:pPr>
      <w:tabs>
        <w:tab w:val="clear" w:pos="708" w:leader="none"/>
        <w:tab w:val="center" w:pos="4677" w:leader="none"/>
        <w:tab w:val="right" w:pos="9354" w:leader="none"/>
      </w:tabs>
      <w:suppressLineNumbers/>
    </w:pPr>
  </w:style>
  <w:style w:type="paragraph" w:styleId="876">
    <w:name w:val="Header"/>
    <w:basedOn w:val="875"/>
    <w:pPr>
      <w:suppressLineNumbers/>
    </w:pPr>
  </w:style>
  <w:style w:type="paragraph" w:styleId="877">
    <w:name w:val="Footer"/>
    <w:basedOn w:val="875"/>
    <w:pPr>
      <w:suppressLineNumbers/>
    </w:pPr>
  </w:style>
  <w:style w:type="numbering" w:styleId="878" w:default="1">
    <w:name w:val="No List"/>
    <w:uiPriority w:val="99"/>
    <w:semiHidden/>
    <w:unhideWhenUsed/>
    <w:qFormat/>
  </w:style>
  <w:style w:type="table" w:styleId="879" w:default="1">
    <w:name w:val="Normal Table"/>
    <w:uiPriority w:val="99"/>
    <w:semiHidden/>
    <w:unhideWhenUsed/>
    <w:tblPr>
      <w:tblCellMar>
        <w:left w:w="108" w:type="dxa"/>
        <w:top w:w="0" w:type="dxa"/>
        <w:right w:w="108" w:type="dxa"/>
        <w:bottom w:w="0" w:type="dxa"/>
      </w:tblCellMar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2.png"/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ONLYOFFICE/7.2.1.36</Application>
  <DocSecurity>4</DocSecurity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Rafael Friedrich</dc:creator>
  <dc:description/>
  <dc:language>pt-BR</dc:language>
  <cp:revision>34</cp:revision>
  <dcterms:created xsi:type="dcterms:W3CDTF">2021-09-13T11:17:00Z</dcterms:created>
  <dcterms:modified xsi:type="dcterms:W3CDTF">2025-02-13T18:55:29Z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