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45B69" w14:textId="31DB928C" w:rsidR="0075039D" w:rsidRDefault="0075039D" w:rsidP="0075039D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commentRangeStart w:id="0"/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>Lei nº 14.133, de 1º de abril de 2021</w:t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AQUISIÇÕES – LICITAÇÃO</w:t>
      </w:r>
      <w:commentRangeEnd w:id="0"/>
      <w:r w:rsidRPr="006E4DAF">
        <w:rPr>
          <w:rStyle w:val="Refdecomentrio"/>
          <w:rFonts w:ascii="Arial" w:hAnsi="Arial" w:cs="Arial"/>
          <w:sz w:val="20"/>
          <w:szCs w:val="20"/>
        </w:rPr>
        <w:commentReference w:id="0"/>
      </w:r>
      <w:r w:rsidR="00633A5F"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4F91C599" w14:textId="44E64E5A" w:rsidR="00E02B9F" w:rsidRPr="004827F2" w:rsidRDefault="00E02B9F" w:rsidP="0075039D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i/>
          <w:noProof/>
          <w:color w:val="FF0000"/>
          <w:sz w:val="22"/>
          <w:szCs w:val="20"/>
        </w:rPr>
        <w:drawing>
          <wp:inline distT="0" distB="0" distL="0" distR="0" wp14:anchorId="5258B740" wp14:editId="307AE2F3">
            <wp:extent cx="1064489" cy="952500"/>
            <wp:effectExtent l="0" t="0" r="0" b="0"/>
            <wp:docPr id="1" name="Imagem 5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35876" name="Imagem 5" descr="Diagram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1064488" cy="952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B8021" w14:textId="7BC43C14" w:rsidR="00BE137E" w:rsidRPr="00E02B9F" w:rsidRDefault="00E02B9F" w:rsidP="00E02B9F">
      <w:pPr>
        <w:spacing w:before="120" w:after="288" w:line="312" w:lineRule="auto"/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E02B9F">
        <w:rPr>
          <w:rFonts w:ascii="Arial" w:eastAsia="Times New Roman" w:hAnsi="Arial" w:cs="Arial"/>
          <w:b/>
          <w:bCs/>
          <w:i/>
          <w:iCs/>
          <w:sz w:val="20"/>
          <w:szCs w:val="20"/>
        </w:rPr>
        <w:t>MUNICÍPIO DE SANTA BÁRBARA DO SUL</w:t>
      </w:r>
      <w:r w:rsidRPr="00E02B9F">
        <w:rPr>
          <w:rFonts w:ascii="Arial" w:eastAsia="Times New Roman" w:hAnsi="Arial" w:cs="Arial"/>
          <w:i/>
          <w:iCs/>
          <w:sz w:val="20"/>
          <w:szCs w:val="20"/>
        </w:rPr>
        <w:t xml:space="preserve"> </w:t>
      </w:r>
      <w:r w:rsidRPr="00E02B9F">
        <w:rPr>
          <w:rFonts w:ascii="Arial" w:eastAsia="Times New Roman" w:hAnsi="Arial" w:cs="Arial"/>
          <w:b/>
          <w:bCs/>
          <w:i/>
          <w:iCs/>
          <w:sz w:val="20"/>
          <w:szCs w:val="20"/>
        </w:rPr>
        <w:t>/ RS</w:t>
      </w:r>
    </w:p>
    <w:p w14:paraId="4334F8EC" w14:textId="02C34480" w:rsidR="00BE137E" w:rsidRPr="004827F2" w:rsidRDefault="00BE137E" w:rsidP="00D01ED2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E02B9F">
        <w:rPr>
          <w:rFonts w:ascii="Arial" w:hAnsi="Arial" w:cs="Arial"/>
          <w:bCs/>
          <w:color w:val="000000"/>
          <w:sz w:val="20"/>
          <w:szCs w:val="20"/>
        </w:rPr>
        <w:t>129</w:t>
      </w:r>
      <w:r w:rsidR="00170C67" w:rsidRPr="00170C67">
        <w:rPr>
          <w:rFonts w:ascii="Arial" w:hAnsi="Arial" w:cs="Arial"/>
          <w:bCs/>
          <w:sz w:val="20"/>
          <w:szCs w:val="20"/>
        </w:rPr>
        <w:t>/</w:t>
      </w:r>
      <w:r w:rsidR="00E02B9F">
        <w:rPr>
          <w:rFonts w:ascii="Arial" w:hAnsi="Arial" w:cs="Arial"/>
          <w:bCs/>
          <w:sz w:val="20"/>
          <w:szCs w:val="20"/>
        </w:rPr>
        <w:t>2026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0CBBD91C" w:rsidR="00DC41DD" w:rsidRPr="004827F2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</w:t>
      </w:r>
      <w:r w:rsidRPr="00687FF4">
        <w:rPr>
          <w:bCs w:val="0"/>
          <w:color w:val="000000" w:themeColor="text1"/>
        </w:rPr>
        <w:t xml:space="preserve">ADMINISTRATIVO Nº </w:t>
      </w:r>
      <w:proofErr w:type="spellStart"/>
      <w:r w:rsidR="00170C67" w:rsidRPr="00687FF4">
        <w:rPr>
          <w:bCs w:val="0"/>
          <w:i/>
          <w:iCs/>
          <w:color w:val="000000" w:themeColor="text1"/>
        </w:rPr>
        <w:t>xx</w:t>
      </w:r>
      <w:proofErr w:type="spellEnd"/>
      <w:r w:rsidR="00170C67" w:rsidRPr="00687FF4">
        <w:rPr>
          <w:bCs w:val="0"/>
          <w:color w:val="000000" w:themeColor="text1"/>
        </w:rPr>
        <w:t>/</w:t>
      </w:r>
      <w:proofErr w:type="spellStart"/>
      <w:r w:rsidR="00170C67" w:rsidRPr="00687FF4">
        <w:rPr>
          <w:bCs w:val="0"/>
          <w:i/>
          <w:iCs/>
          <w:color w:val="000000" w:themeColor="text1"/>
        </w:rPr>
        <w:t>xxxx</w:t>
      </w:r>
      <w:proofErr w:type="spellEnd"/>
      <w:r w:rsidRPr="00687FF4">
        <w:rPr>
          <w:bCs w:val="0"/>
          <w:color w:val="000000" w:themeColor="text1"/>
        </w:rPr>
        <w:t xml:space="preserve">, </w:t>
      </w:r>
      <w:r w:rsidRPr="004827F2">
        <w:rPr>
          <w:bCs w:val="0"/>
        </w:rPr>
        <w:t xml:space="preserve">QUE FAZEM ENTRE SI </w:t>
      </w:r>
      <w:r w:rsidR="00E02B9F">
        <w:rPr>
          <w:bCs w:val="0"/>
        </w:rPr>
        <w:t>O</w:t>
      </w:r>
      <w:r w:rsidRPr="004827F2">
        <w:rPr>
          <w:bCs w:val="0"/>
        </w:rPr>
        <w:t xml:space="preserve"> </w:t>
      </w:r>
      <w:r w:rsidR="00E02B9F">
        <w:rPr>
          <w:bCs w:val="0"/>
        </w:rPr>
        <w:t>MUNICÍPIO DE SANTA BÁRBARA DO SUL/RS</w:t>
      </w:r>
      <w:r w:rsidRPr="004827F2">
        <w:rPr>
          <w:bCs w:val="0"/>
        </w:rPr>
        <w:t xml:space="preserve"> E .............................................................  </w:t>
      </w:r>
    </w:p>
    <w:p w14:paraId="2C937491" w14:textId="7039FD20" w:rsidR="00DC41DD" w:rsidRPr="00687FF4" w:rsidRDefault="00E02B9F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687FF4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687FF4">
        <w:rPr>
          <w:rFonts w:ascii="Arial" w:eastAsia="Arial" w:hAnsi="Arial" w:cs="Arial" w:hint="eastAsia"/>
          <w:i/>
          <w:iCs/>
          <w:color w:val="000000" w:themeColor="text1"/>
          <w:sz w:val="20"/>
          <w:szCs w:val="20"/>
        </w:rPr>
        <w:t>MUNICÍPIO DE SANTA BÁRBARA DO SUL/RS</w:t>
      </w:r>
      <w:r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com sede na </w:t>
      </w:r>
      <w:r w:rsidRPr="00687FF4">
        <w:rPr>
          <w:rFonts w:ascii="Arial" w:eastAsia="Times New Roman" w:hAnsi="Arial" w:cs="Arial"/>
          <w:color w:val="000000" w:themeColor="text1"/>
          <w:sz w:val="20"/>
          <w:szCs w:val="20"/>
        </w:rPr>
        <w:t>Av. Eduardo de Brito, nº 101, na Cidade de Santa bárbara do sul/RS, CEP 98.240-000, inscrito no CNPJ sob o nº 88.496.468/0001-60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na cidade de </w:t>
      </w:r>
      <w:r w:rsidRPr="00687FF4">
        <w:rPr>
          <w:rFonts w:ascii="Arial" w:eastAsia="Arial" w:hAnsi="Arial" w:cs="Arial" w:hint="eastAsia"/>
          <w:i/>
          <w:iCs/>
          <w:color w:val="000000" w:themeColor="text1"/>
          <w:sz w:val="20"/>
          <w:szCs w:val="20"/>
        </w:rPr>
        <w:t xml:space="preserve">Santa </w:t>
      </w:r>
      <w:r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B</w:t>
      </w:r>
      <w:r w:rsidRPr="00687FF4">
        <w:rPr>
          <w:rFonts w:ascii="Arial" w:eastAsia="Arial" w:hAnsi="Arial" w:cs="Arial" w:hint="eastAsia"/>
          <w:i/>
          <w:iCs/>
          <w:color w:val="000000" w:themeColor="text1"/>
          <w:sz w:val="20"/>
          <w:szCs w:val="20"/>
        </w:rPr>
        <w:t xml:space="preserve">árbara do </w:t>
      </w:r>
      <w:r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S</w:t>
      </w:r>
      <w:r w:rsidRPr="00687FF4">
        <w:rPr>
          <w:rFonts w:ascii="Arial" w:eastAsia="Arial" w:hAnsi="Arial" w:cs="Arial" w:hint="eastAsia"/>
          <w:i/>
          <w:iCs/>
          <w:color w:val="000000" w:themeColor="text1"/>
          <w:sz w:val="20"/>
          <w:szCs w:val="20"/>
        </w:rPr>
        <w:t>ul/RS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inscrito(a) no CNPJ sob o nº </w:t>
      </w:r>
      <w:r w:rsidRPr="00687FF4">
        <w:rPr>
          <w:rFonts w:ascii="Arial" w:eastAsia="Arial" w:hAnsi="Arial" w:cs="Arial" w:hint="eastAsia"/>
          <w:i/>
          <w:iCs/>
          <w:color w:val="000000" w:themeColor="text1"/>
          <w:sz w:val="20"/>
          <w:szCs w:val="20"/>
        </w:rPr>
        <w:t>88.496.468/0001-60</w:t>
      </w:r>
      <w:r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, 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neste ato </w:t>
      </w:r>
      <w:commentRangeStart w:id="1"/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representado(a) pelo(a) </w:t>
      </w:r>
      <w:r w:rsidR="00C2218B" w:rsidRPr="00687FF4">
        <w:rPr>
          <w:rFonts w:ascii="Arial" w:eastAsia="Arial" w:hAnsi="Arial" w:cs="Arial"/>
          <w:color w:val="000000" w:themeColor="text1"/>
          <w:sz w:val="20"/>
          <w:szCs w:val="20"/>
        </w:rPr>
        <w:t>[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cargo e nome</w:t>
      </w:r>
      <w:r w:rsidR="00C2218B" w:rsidRPr="00687FF4">
        <w:rPr>
          <w:rFonts w:ascii="Arial" w:eastAsia="Arial" w:hAnsi="Arial" w:cs="Arial"/>
          <w:color w:val="000000" w:themeColor="text1"/>
          <w:sz w:val="20"/>
          <w:szCs w:val="20"/>
        </w:rPr>
        <w:t>]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portador da Matrícula Funcional nº </w:t>
      </w:r>
      <w:r w:rsidR="00E31C91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[nº matrícula]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doravante denominado CONTRATANTE, e o(a) </w:t>
      </w:r>
      <w:r w:rsidR="00E31C91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</w:t>
      </w:r>
      <w:r w:rsidR="00460445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CONTRATADO</w:t>
      </w:r>
      <w:r w:rsidR="00E31C91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]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, inscrito(a) no CNPJ/MF sob o nº</w:t>
      </w:r>
      <w:r w:rsidR="007B2916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7B2916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[CNPJ],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sediado(a) na </w:t>
      </w:r>
      <w:r w:rsidR="007B2916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[endereço]</w:t>
      </w:r>
      <w:r w:rsidR="007B2916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na cidade de </w:t>
      </w:r>
      <w:r w:rsidR="007B2916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[cidade]</w:t>
      </w:r>
      <w:r w:rsidR="007B2916" w:rsidRPr="00687FF4">
        <w:rPr>
          <w:rFonts w:ascii="Arial" w:eastAsia="Arial" w:hAnsi="Arial" w:cs="Arial"/>
          <w:color w:val="000000" w:themeColor="text1"/>
          <w:sz w:val="20"/>
          <w:szCs w:val="20"/>
        </w:rPr>
        <w:t>/</w:t>
      </w:r>
      <w:r w:rsidR="007B2916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[UF]</w:t>
      </w:r>
      <w:r w:rsidR="007B2916" w:rsidRPr="00687FF4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doravante designado </w:t>
      </w:r>
      <w:r w:rsidR="00460445" w:rsidRPr="00687FF4">
        <w:rPr>
          <w:rFonts w:ascii="Arial" w:eastAsia="Arial" w:hAnsi="Arial" w:cs="Arial"/>
          <w:color w:val="000000" w:themeColor="text1"/>
          <w:sz w:val="20"/>
          <w:szCs w:val="20"/>
        </w:rPr>
        <w:t>CONTRATADO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, neste ato representado(a) por 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nome e função no </w:t>
      </w:r>
      <w:r w:rsidR="00460445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CONTRATADO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]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, conforme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atos constitutivos da empresa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]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DC41DD" w:rsidRPr="00687FF4">
        <w:rPr>
          <w:rFonts w:ascii="Arial" w:eastAsia="Arial" w:hAnsi="Arial" w:cs="Arial"/>
          <w:b/>
          <w:bCs/>
          <w:i/>
          <w:iCs/>
          <w:color w:val="000000" w:themeColor="text1"/>
          <w:sz w:val="20"/>
          <w:szCs w:val="20"/>
        </w:rPr>
        <w:t>OU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[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procuração apresentada nos autos</w:t>
      </w:r>
      <w:r w:rsidR="00AF6EE0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]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, </w:t>
      </w:r>
      <w:commentRangeEnd w:id="1"/>
      <w:r w:rsidR="00653C85" w:rsidRPr="00687FF4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1"/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tendo em vista o que consta no Processo nº</w:t>
      </w:r>
      <w:r w:rsidR="00AF6EE0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687FF4"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  <w:t>129</w:t>
      </w:r>
      <w:r w:rsidR="00AF6EE0" w:rsidRPr="00687FF4">
        <w:rPr>
          <w:rFonts w:ascii="Arial" w:hAnsi="Arial" w:cs="Arial"/>
          <w:bCs/>
          <w:color w:val="000000" w:themeColor="text1"/>
          <w:sz w:val="20"/>
          <w:szCs w:val="20"/>
        </w:rPr>
        <w:t>/</w:t>
      </w:r>
      <w:r w:rsidRPr="00687FF4">
        <w:rPr>
          <w:rFonts w:ascii="Arial" w:hAnsi="Arial" w:cs="Arial"/>
          <w:bCs/>
          <w:color w:val="000000" w:themeColor="text1"/>
          <w:sz w:val="20"/>
          <w:szCs w:val="20"/>
        </w:rPr>
        <w:t>2026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e em observância às disposições da Lei nº 14.133, de 1º de abril de 2021, e demais legislação aplicável, resolvem celebrar o presente Termo de Contrato, decorrente do</w:t>
      </w:r>
      <w:r w:rsidR="005446FF" w:rsidRPr="00687FF4">
        <w:rPr>
          <w:rFonts w:ascii="Arial" w:eastAsia="Arial" w:hAnsi="Arial" w:cs="Arial"/>
          <w:color w:val="000000" w:themeColor="text1"/>
          <w:sz w:val="20"/>
          <w:szCs w:val="20"/>
        </w:rPr>
        <w:t>(a)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Pregão Eletrônico 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n</w:t>
      </w:r>
      <w:r w:rsidR="005446FF" w:rsidRPr="00687FF4">
        <w:rPr>
          <w:rFonts w:ascii="Arial" w:eastAsia="Arial" w:hAnsi="Arial" w:cs="Arial"/>
          <w:color w:val="000000" w:themeColor="text1"/>
          <w:sz w:val="20"/>
          <w:szCs w:val="20"/>
        </w:rPr>
        <w:t>º</w:t>
      </w:r>
      <w:r w:rsidR="00DC41DD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41</w:t>
      </w:r>
      <w:r w:rsidR="005446FF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/</w:t>
      </w:r>
      <w:r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2026</w:t>
      </w:r>
      <w:r w:rsidR="00887DEC" w:rsidRPr="00687FF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,</w:t>
      </w:r>
      <w:r w:rsidR="00633A5F" w:rsidRPr="00687FF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DC41DD" w:rsidRPr="00687FF4">
        <w:rPr>
          <w:rFonts w:ascii="Arial" w:eastAsia="Arial" w:hAnsi="Arial" w:cs="Arial"/>
          <w:color w:val="000000" w:themeColor="text1"/>
          <w:sz w:val="20"/>
          <w:szCs w:val="20"/>
        </w:rPr>
        <w:t>mediante as cláusulas e condições a seguir enunciadas.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2D8DFE54" w14:textId="525108D2" w:rsidR="00DC41DD" w:rsidRPr="004827F2" w:rsidRDefault="00DC41DD" w:rsidP="00687FF4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</w:t>
      </w:r>
      <w:r w:rsidR="00687FF4">
        <w:t>a</w:t>
      </w:r>
      <w:r w:rsidR="00687FF4" w:rsidRPr="00687FF4">
        <w:rPr>
          <w:rFonts w:hint="eastAsia"/>
        </w:rPr>
        <w:t>quisição de veículos automotores novos, zero quilômetro, compreendendo veículos de passeio e caminhonetes tipo pick-up, destinados à ampliação da frota oficial do Município</w:t>
      </w:r>
      <w:r w:rsidRPr="004827F2">
        <w:t>,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134"/>
        <w:gridCol w:w="1558"/>
        <w:gridCol w:w="1985"/>
        <w:gridCol w:w="1701"/>
      </w:tblGrid>
      <w:tr w:rsidR="00687FF4" w:rsidRPr="004827F2" w14:paraId="4C58D50F" w14:textId="77777777" w:rsidTr="00687FF4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687FF4" w:rsidRPr="004827F2" w:rsidRDefault="00687FF4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commentRangeStart w:id="2"/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  <w:commentRangeEnd w:id="2"/>
            <w:r w:rsidRPr="004827F2">
              <w:rPr>
                <w:rStyle w:val="Refdecomentrio"/>
                <w:rFonts w:ascii="Arial" w:hAnsi="Arial" w:cs="Arial"/>
                <w:sz w:val="20"/>
                <w:szCs w:val="20"/>
              </w:rPr>
              <w:commentReference w:id="2"/>
            </w:r>
          </w:p>
        </w:tc>
      </w:tr>
      <w:tr w:rsidR="00687FF4" w:rsidRPr="004827F2" w14:paraId="01A11D7B" w14:textId="77777777" w:rsidTr="00687FF4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FF4" w:rsidRPr="004827F2" w14:paraId="0043FBAD" w14:textId="77777777" w:rsidTr="00687FF4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FF4" w:rsidRPr="004827F2" w14:paraId="6B7F0105" w14:textId="77777777" w:rsidTr="00687FF4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FF4" w:rsidRPr="004827F2" w14:paraId="76D74692" w14:textId="77777777" w:rsidTr="00687FF4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687FF4" w:rsidRPr="004827F2" w:rsidRDefault="00687FF4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4870C2A3" w:rsidR="00FF1051" w:rsidRPr="0081537E" w:rsidRDefault="00DC41DD" w:rsidP="003E28FC">
      <w:pPr>
        <w:pStyle w:val="Nvel3-R"/>
        <w:rPr>
          <w:i w:val="0"/>
          <w:iCs w:val="0"/>
          <w:color w:val="000000" w:themeColor="text1"/>
        </w:rPr>
      </w:pPr>
      <w:r w:rsidRPr="0081537E">
        <w:rPr>
          <w:color w:val="000000" w:themeColor="text1"/>
        </w:rPr>
        <w:t>O Edital da Licitação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B6413A" w:rsidRDefault="00DC41DD" w:rsidP="00B6413A">
      <w:pPr>
        <w:pStyle w:val="Nivel01"/>
        <w:rPr>
          <w:color w:val="FFFFFF" w:themeColor="background1"/>
        </w:rPr>
      </w:pPr>
      <w:r w:rsidRPr="00B6413A">
        <w:t>CLÁUSULA SEGUNDA – VIGÊNCIA E PRORROGAÇÃO</w:t>
      </w:r>
    </w:p>
    <w:p w14:paraId="5EFDF0C7" w14:textId="6F60ACC0" w:rsidR="00DC41DD" w:rsidRPr="0081537E" w:rsidRDefault="00DC41DD" w:rsidP="004E64AA">
      <w:pPr>
        <w:pStyle w:val="Nvel2-Red"/>
        <w:rPr>
          <w:color w:val="000000" w:themeColor="text1"/>
        </w:rPr>
      </w:pPr>
      <w:commentRangeStart w:id="3"/>
      <w:r w:rsidRPr="0081537E">
        <w:rPr>
          <w:color w:val="000000" w:themeColor="text1"/>
        </w:rPr>
        <w:t xml:space="preserve">O prazo de vigência da contratação é de </w:t>
      </w:r>
      <w:r w:rsidR="00687FF4" w:rsidRPr="0081537E">
        <w:rPr>
          <w:color w:val="000000" w:themeColor="text1"/>
        </w:rPr>
        <w:t>12 (doze) meses,</w:t>
      </w:r>
      <w:r w:rsidR="002E5467">
        <w:rPr>
          <w:color w:val="000000" w:themeColor="text1"/>
        </w:rPr>
        <w:t xml:space="preserve"> contados da</w:t>
      </w:r>
      <w:r w:rsidR="00687FF4" w:rsidRPr="0081537E">
        <w:rPr>
          <w:color w:val="000000" w:themeColor="text1"/>
        </w:rPr>
        <w:t xml:space="preserve"> assinatura do presente contrato</w:t>
      </w:r>
      <w:r w:rsidRPr="0081537E">
        <w:rPr>
          <w:color w:val="000000" w:themeColor="text1"/>
        </w:rPr>
        <w:t>, na forma do artigo 105 da Lei n° 14.133, de 2021.</w:t>
      </w:r>
    </w:p>
    <w:p w14:paraId="3E410BCE" w14:textId="1D1742F9" w:rsidR="00D065C2" w:rsidRPr="0081537E" w:rsidRDefault="00DC41DD" w:rsidP="004E64AA">
      <w:pPr>
        <w:pStyle w:val="Nvel3-R"/>
        <w:rPr>
          <w:color w:val="000000" w:themeColor="text1"/>
        </w:rPr>
      </w:pPr>
      <w:r w:rsidRPr="0081537E">
        <w:rPr>
          <w:color w:val="000000" w:themeColor="text1"/>
        </w:rPr>
        <w:t xml:space="preserve">O prazo de vigência será automaticamente prorrogado, independentemente de termo aditivo, quando o objeto não for concluído no período firmado acima, ressalvadas as providências cabíveis no caso de culpa do </w:t>
      </w:r>
      <w:r w:rsidR="00D30159" w:rsidRPr="0081537E">
        <w:rPr>
          <w:color w:val="000000" w:themeColor="text1"/>
        </w:rPr>
        <w:t>CONTRATADO</w:t>
      </w:r>
      <w:r w:rsidRPr="0081537E">
        <w:rPr>
          <w:color w:val="000000" w:themeColor="text1"/>
        </w:rPr>
        <w:t>, previstas neste instrumento.</w:t>
      </w:r>
      <w:commentRangeEnd w:id="3"/>
      <w:r w:rsidR="00653C85" w:rsidRPr="0081537E">
        <w:rPr>
          <w:color w:val="000000" w:themeColor="text1"/>
        </w:rPr>
        <w:commentReference w:id="3"/>
      </w:r>
    </w:p>
    <w:p w14:paraId="1CD1C169" w14:textId="57B8C269" w:rsidR="002E5082" w:rsidRPr="0081537E" w:rsidRDefault="002E5082" w:rsidP="004E64AA">
      <w:pPr>
        <w:pStyle w:val="Nvel2-Red"/>
        <w:rPr>
          <w:color w:val="000000" w:themeColor="text1"/>
        </w:rPr>
      </w:pPr>
      <w:r w:rsidRPr="0081537E">
        <w:rPr>
          <w:color w:val="000000" w:themeColor="text1"/>
        </w:rPr>
        <w:t xml:space="preserve">O </w:t>
      </w:r>
      <w:r w:rsidR="00D30159" w:rsidRPr="0081537E">
        <w:rPr>
          <w:color w:val="000000" w:themeColor="text1"/>
        </w:rPr>
        <w:t>CONTRATADO</w:t>
      </w:r>
      <w:r w:rsidRPr="0081537E">
        <w:rPr>
          <w:color w:val="000000" w:themeColor="text1"/>
        </w:rPr>
        <w:t xml:space="preserve"> não tem direito subjetivo à prorrogação contratual.</w:t>
      </w:r>
    </w:p>
    <w:p w14:paraId="507F92AF" w14:textId="7F693F2F" w:rsidR="002E5082" w:rsidRPr="0081537E" w:rsidRDefault="002E5082" w:rsidP="004E64AA">
      <w:pPr>
        <w:pStyle w:val="Nvel2-Red"/>
        <w:rPr>
          <w:color w:val="000000" w:themeColor="text1"/>
        </w:rPr>
      </w:pPr>
      <w:r w:rsidRPr="0081537E">
        <w:rPr>
          <w:color w:val="000000" w:themeColor="text1"/>
        </w:rPr>
        <w:t>A prorrogação de contrato deverá ser promovida mediante celebração de termo aditivo.</w:t>
      </w:r>
    </w:p>
    <w:p w14:paraId="03A9E789" w14:textId="396CF7AA" w:rsidR="00DB5DAB" w:rsidRPr="0081537E" w:rsidRDefault="00DB5DAB" w:rsidP="004E64AA">
      <w:pPr>
        <w:pStyle w:val="Nvel2-Red"/>
        <w:rPr>
          <w:color w:val="000000" w:themeColor="text1"/>
        </w:rPr>
      </w:pPr>
      <w:r w:rsidRPr="0081537E">
        <w:rPr>
          <w:color w:val="000000" w:themeColor="text1"/>
        </w:rPr>
        <w:t xml:space="preserve">O contrato não poderá ser prorrogado quando o </w:t>
      </w:r>
      <w:r w:rsidR="00D30159" w:rsidRPr="0081537E">
        <w:rPr>
          <w:color w:val="000000" w:themeColor="text1"/>
        </w:rPr>
        <w:t>CONTRATADO</w:t>
      </w:r>
      <w:r w:rsidRPr="0081537E">
        <w:rPr>
          <w:color w:val="000000" w:themeColor="text1"/>
        </w:rPr>
        <w:t xml:space="preserve"> tiver sido penalizado nas sanções de declaração de inidoneidade ou impedimento de licitar e contratar com poder público, observadas as abrangências de aplicação.</w:t>
      </w:r>
    </w:p>
    <w:p w14:paraId="7EF08CA3" w14:textId="2DDD641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4" w:name="_Hlk182220156"/>
      <w:bookmarkStart w:id="5" w:name="_Hlk182221373"/>
      <w:r w:rsidRPr="00006619">
        <w:t>As regras sobre a subcontratação do objeto são aquelas estabelecidas no Termo de Referência, anexo a este Contrato</w:t>
      </w:r>
      <w:bookmarkEnd w:id="4"/>
      <w:r w:rsidRPr="00006619">
        <w:t>.</w:t>
      </w:r>
    </w:p>
    <w:bookmarkEnd w:id="5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73F2C98E" w:rsidR="00DC41DD" w:rsidRPr="0081537E" w:rsidRDefault="00DC41DD" w:rsidP="004E64AA">
      <w:pPr>
        <w:pStyle w:val="Nvel2-Red"/>
        <w:rPr>
          <w:color w:val="000000" w:themeColor="text1"/>
        </w:rPr>
      </w:pPr>
      <w:commentRangeStart w:id="6"/>
      <w:r w:rsidRPr="0081537E">
        <w:rPr>
          <w:color w:val="000000" w:themeColor="text1"/>
        </w:rPr>
        <w:t xml:space="preserve">O valor total da contratação é de </w:t>
      </w:r>
      <w:r w:rsidR="00DC2ED2" w:rsidRPr="0081537E">
        <w:rPr>
          <w:color w:val="000000" w:themeColor="text1"/>
          <w:lang w:eastAsia="en-US"/>
        </w:rPr>
        <w:t xml:space="preserve">R$ </w:t>
      </w:r>
      <w:proofErr w:type="spellStart"/>
      <w:r w:rsidR="00DC2ED2" w:rsidRPr="0081537E">
        <w:rPr>
          <w:b/>
          <w:bCs/>
          <w:color w:val="000000" w:themeColor="text1"/>
          <w:lang w:eastAsia="en-US"/>
        </w:rPr>
        <w:t>xxxxxx</w:t>
      </w:r>
      <w:proofErr w:type="spellEnd"/>
      <w:r w:rsidR="00DC2ED2" w:rsidRPr="0081537E">
        <w:rPr>
          <w:color w:val="000000" w:themeColor="text1"/>
          <w:lang w:eastAsia="en-US"/>
        </w:rPr>
        <w:t xml:space="preserve"> (</w:t>
      </w:r>
      <w:proofErr w:type="spellStart"/>
      <w:r w:rsidR="00DC2ED2" w:rsidRPr="0081537E">
        <w:rPr>
          <w:b/>
          <w:bCs/>
          <w:color w:val="000000" w:themeColor="text1"/>
          <w:lang w:eastAsia="en-US"/>
        </w:rPr>
        <w:t>xxxxxxxxx</w:t>
      </w:r>
      <w:proofErr w:type="spellEnd"/>
      <w:r w:rsidR="00DC2ED2" w:rsidRPr="0081537E">
        <w:rPr>
          <w:color w:val="000000" w:themeColor="text1"/>
          <w:lang w:eastAsia="en-US"/>
        </w:rPr>
        <w:t>)</w:t>
      </w:r>
      <w:commentRangeEnd w:id="6"/>
      <w:r w:rsidR="00930B95" w:rsidRPr="0081537E">
        <w:rPr>
          <w:rStyle w:val="Refdecomentrio"/>
          <w:i w:val="0"/>
          <w:iCs w:val="0"/>
          <w:color w:val="000000" w:themeColor="text1"/>
          <w:sz w:val="20"/>
          <w:szCs w:val="20"/>
        </w:rPr>
        <w:commentReference w:id="6"/>
      </w:r>
      <w:r w:rsidR="00E57E46" w:rsidRPr="0081537E">
        <w:rPr>
          <w:color w:val="000000" w:themeColor="text1"/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commentRangeStart w:id="7"/>
      <w:r w:rsidRPr="004827F2">
        <w:lastRenderedPageBreak/>
        <w:t>CLÁUSULA SÉTIMA - REAJUSTE</w:t>
      </w:r>
      <w:r w:rsidRPr="002D0975">
        <w:t xml:space="preserve"> </w:t>
      </w:r>
      <w:commentRangeEnd w:id="7"/>
      <w:r w:rsidR="00962AFE" w:rsidRPr="002D0975">
        <w:rPr>
          <w:rFonts w:eastAsiaTheme="minorEastAsia"/>
        </w:rPr>
        <w:commentReference w:id="7"/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7BE08C6E" w:rsidR="00DC41DD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70785C95" w14:textId="24B95B80" w:rsidR="00064E78" w:rsidRDefault="00064E78" w:rsidP="00064E78">
      <w:pPr>
        <w:pStyle w:val="Nivel3"/>
      </w:pPr>
      <w:r w:rsidRPr="00064E78">
        <w:rPr>
          <w:rFonts w:hint="eastAsia"/>
        </w:rPr>
        <w:t>Prestar à contratada as informações e os esclarecimentos necessários ao perfeito cumprimento das obrigações contratuais.</w:t>
      </w:r>
    </w:p>
    <w:p w14:paraId="75F7F445" w14:textId="3DA339B1" w:rsidR="00064E78" w:rsidRDefault="00064E78" w:rsidP="00064E78">
      <w:pPr>
        <w:pStyle w:val="Nivel3"/>
      </w:pPr>
      <w:r w:rsidRPr="00064E78">
        <w:rPr>
          <w:rFonts w:hint="eastAsia"/>
        </w:rPr>
        <w:t>Rejeitar, no todo ou em parte, os veículos entregues em desacordo com as especificações estabelecidas neste Termo de Referência.</w:t>
      </w:r>
    </w:p>
    <w:p w14:paraId="39E8FF09" w14:textId="7C218D40" w:rsidR="00064E78" w:rsidRDefault="00064E78" w:rsidP="00064E78">
      <w:pPr>
        <w:pStyle w:val="Nivel3"/>
      </w:pPr>
      <w:r w:rsidRPr="00064E78">
        <w:rPr>
          <w:rFonts w:hint="eastAsia"/>
        </w:rPr>
        <w:t>Solicitar a substituição dos veículos que apresentarem defeitos, vícios ou desconformidades durante o recebimento ou dentro do período de garantia, observado o disposto no contrato e na garantia do fabricante.</w:t>
      </w:r>
    </w:p>
    <w:p w14:paraId="2E34C969" w14:textId="4E0A4146" w:rsidR="00064E78" w:rsidRPr="004827F2" w:rsidRDefault="00064E78" w:rsidP="00064E78">
      <w:pPr>
        <w:pStyle w:val="Nivel3"/>
      </w:pPr>
      <w:r w:rsidRPr="00064E78">
        <w:rPr>
          <w:rFonts w:hint="eastAsia"/>
        </w:rPr>
        <w:t>Zelar pelo cumprimento do contrato, praticando todos os atos necessários à boa gestão e fiscalização da contratação.</w:t>
      </w:r>
    </w:p>
    <w:p w14:paraId="6F3B095A" w14:textId="7841007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</w:t>
      </w:r>
      <w:r w:rsidR="00DA09B3">
        <w:t>cial do Município</w:t>
      </w:r>
      <w:r w:rsidRPr="004827F2">
        <w:t xml:space="preserve">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26AD1D94" w:rsidR="00DC41DD" w:rsidRPr="00FD5253" w:rsidRDefault="00DC41DD" w:rsidP="00FD5253">
      <w:pPr>
        <w:pStyle w:val="Nivel4"/>
      </w:pPr>
      <w:commentRangeStart w:id="8"/>
      <w:r w:rsidRPr="004827F2">
        <w:t xml:space="preserve">A Administração terá o prazo </w:t>
      </w:r>
      <w:r w:rsidRPr="00687FF4">
        <w:rPr>
          <w:color w:val="000000" w:themeColor="text1"/>
        </w:rPr>
        <w:t>de</w:t>
      </w:r>
      <w:r w:rsidRPr="00687FF4">
        <w:rPr>
          <w:i/>
          <w:iCs/>
          <w:color w:val="000000" w:themeColor="text1"/>
        </w:rPr>
        <w:t xml:space="preserve"> </w:t>
      </w:r>
      <w:r w:rsidR="00687FF4" w:rsidRPr="00687FF4">
        <w:rPr>
          <w:i/>
          <w:iCs/>
          <w:color w:val="000000" w:themeColor="text1"/>
        </w:rPr>
        <w:t>um mês</w:t>
      </w:r>
      <w:r w:rsidRPr="00687FF4">
        <w:rPr>
          <w:color w:val="000000" w:themeColor="text1"/>
        </w:rPr>
        <w:t xml:space="preserve">, a </w:t>
      </w:r>
      <w:r w:rsidRPr="004827F2">
        <w:t>contar da data do protocolo do requerimento para decidir, admitida a prorrogação motivada, por igual período.</w:t>
      </w:r>
      <w:commentRangeEnd w:id="8"/>
      <w:r w:rsidR="00A14C15" w:rsidRPr="004827F2">
        <w:rPr>
          <w:rStyle w:val="Refdecomentrio"/>
          <w:sz w:val="20"/>
          <w:szCs w:val="20"/>
        </w:rPr>
        <w:commentReference w:id="8"/>
      </w:r>
    </w:p>
    <w:p w14:paraId="0A9AC408" w14:textId="2A30BCC9" w:rsidR="00DC41DD" w:rsidRPr="00DC2ED2" w:rsidRDefault="00DC41DD" w:rsidP="005E64B1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460445">
        <w:t>CONTRATADO</w:t>
      </w:r>
      <w:r w:rsidRPr="004827F2">
        <w:t xml:space="preserve"> no prazo máximo de </w:t>
      </w:r>
      <w:r w:rsidR="00687FF4" w:rsidRPr="00687FF4">
        <w:rPr>
          <w:color w:val="000000" w:themeColor="text1"/>
        </w:rPr>
        <w:t>um mês.</w:t>
      </w:r>
    </w:p>
    <w:p w14:paraId="4F3C6D87" w14:textId="77777777" w:rsidR="00DC41DD" w:rsidRPr="00687FF4" w:rsidRDefault="00DC41DD" w:rsidP="005E64B1">
      <w:pPr>
        <w:pStyle w:val="Nvel3-R"/>
        <w:rPr>
          <w:color w:val="000000" w:themeColor="text1"/>
        </w:rPr>
      </w:pPr>
      <w:commentRangeStart w:id="9"/>
      <w:r w:rsidRPr="00687FF4">
        <w:rPr>
          <w:color w:val="000000" w:themeColor="text1"/>
        </w:rPr>
        <w:t>Notificar os emitentes das garantias quanto ao início de processo administrativo para apuração de descumprimento de cláusulas contratuais.</w:t>
      </w:r>
      <w:commentRangeEnd w:id="9"/>
      <w:r w:rsidR="0021162B" w:rsidRPr="00687FF4">
        <w:rPr>
          <w:rStyle w:val="Refdecomentrio"/>
          <w:i w:val="0"/>
          <w:iCs w:val="0"/>
          <w:color w:val="000000" w:themeColor="text1"/>
          <w:sz w:val="20"/>
          <w:szCs w:val="20"/>
        </w:rPr>
        <w:commentReference w:id="9"/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commentRangeStart w:id="10"/>
      <w:r w:rsidRPr="004827F2">
        <w:lastRenderedPageBreak/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  <w:commentRangeEnd w:id="10"/>
      <w:r w:rsidR="002C6278" w:rsidRPr="00DC2ED2">
        <w:rPr>
          <w:rFonts w:eastAsiaTheme="minorEastAsia"/>
        </w:rPr>
        <w:commentReference w:id="10"/>
      </w:r>
    </w:p>
    <w:p w14:paraId="66D9B8F6" w14:textId="7EAD2181" w:rsidR="00DC41DD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52EB5F67" w14:textId="4F0B49FA" w:rsidR="0010069E" w:rsidRDefault="0010069E" w:rsidP="0010069E">
      <w:pPr>
        <w:pStyle w:val="Nivel2"/>
      </w:pPr>
      <w:r w:rsidRPr="0010069E">
        <w:rPr>
          <w:rFonts w:hint="eastAsia"/>
        </w:rPr>
        <w:t>Fornecer os veículos novos (zero quilômetro), em perfeitas condições de uso e funcionamento, observando integralmente as especificaç</w:t>
      </w:r>
      <w:r>
        <w:rPr>
          <w:rFonts w:hint="eastAsia"/>
        </w:rPr>
        <w:t>ões técnicas estabelecidas n</w:t>
      </w:r>
      <w:r>
        <w:t>o</w:t>
      </w:r>
      <w:r w:rsidRPr="0010069E">
        <w:rPr>
          <w:rFonts w:hint="eastAsia"/>
        </w:rPr>
        <w:t xml:space="preserve"> Termo de Referência e na proposta apresentada.</w:t>
      </w:r>
    </w:p>
    <w:p w14:paraId="7F21D7C1" w14:textId="43A6EB76" w:rsidR="0010069E" w:rsidRDefault="0010069E" w:rsidP="0010069E">
      <w:pPr>
        <w:pStyle w:val="Nivel2"/>
      </w:pPr>
      <w:r w:rsidRPr="0010069E">
        <w:rPr>
          <w:rFonts w:hint="eastAsia"/>
        </w:rPr>
        <w:t>Disponibilizar rede de assistência técnica autorizada e assegurar a garantia de fábrica durante o período estabelecido para cada veículo.</w:t>
      </w:r>
    </w:p>
    <w:p w14:paraId="2DF894EE" w14:textId="2CEEFC79" w:rsidR="0010069E" w:rsidRDefault="0010069E" w:rsidP="0010069E">
      <w:pPr>
        <w:pStyle w:val="Nivel2"/>
      </w:pPr>
      <w:r w:rsidRPr="0010069E">
        <w:rPr>
          <w:rFonts w:hint="eastAsia"/>
        </w:rPr>
        <w:t>Entregar os veículos no prazo estabelecido, acompanhados da Nota Fiscal, manual do proprietário em língua portuguesa, certificado de garantia, chave reserva e demais acessórios e equipamentos fornecidos pelo fabricante.</w:t>
      </w:r>
    </w:p>
    <w:p w14:paraId="67588446" w14:textId="07C4F3B1" w:rsidR="004073FE" w:rsidRPr="004827F2" w:rsidRDefault="004073FE" w:rsidP="004073FE">
      <w:pPr>
        <w:pStyle w:val="Nivel2"/>
      </w:pPr>
      <w:r w:rsidRPr="004073FE">
        <w:rPr>
          <w:rFonts w:hint="eastAsia"/>
        </w:rPr>
        <w:t>Comunicar formalmente ao Contratante qualquer fato que possa impedir ou atrasar a entrega dos veículos, apresentando as justificativas pertinentes antes do vencimento do prazo contratual.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commentRangeStart w:id="11"/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  <w:commentRangeEnd w:id="11"/>
      <w:r w:rsidR="00A81C19" w:rsidRPr="004827F2">
        <w:rPr>
          <w:rStyle w:val="Refdecomentrio"/>
          <w:color w:val="auto"/>
          <w:sz w:val="20"/>
          <w:szCs w:val="20"/>
        </w:rPr>
        <w:commentReference w:id="11"/>
      </w:r>
    </w:p>
    <w:p w14:paraId="2F42FD05" w14:textId="28FC4304" w:rsidR="00DC41DD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0A3B2C3" w14:textId="2682059C" w:rsidR="004F65F2" w:rsidRDefault="004F65F2" w:rsidP="004F65F2">
      <w:pPr>
        <w:pStyle w:val="Nivel2"/>
      </w:pPr>
      <w:r w:rsidRPr="004F65F2">
        <w:rPr>
          <w:rFonts w:hint="eastAsia"/>
        </w:rPr>
        <w:t>Responsabilizar-se por todas as despesas decorrentes do fornecimento, inclusive transporte, frete, seguro, tributos, encargos trabalhistas, previdenciários, fiscais, comerciais e demais custos necessários ao cumprimento integral do contrato.</w:t>
      </w:r>
      <w:bookmarkStart w:id="12" w:name="_GoBack"/>
      <w:bookmarkEnd w:id="12"/>
    </w:p>
    <w:p w14:paraId="4FEC6490" w14:textId="418980A8" w:rsidR="004073FE" w:rsidRDefault="004073FE" w:rsidP="004073FE">
      <w:pPr>
        <w:pStyle w:val="Nivel2"/>
      </w:pPr>
      <w:r w:rsidRPr="004073FE">
        <w:rPr>
          <w:rFonts w:hint="eastAsia"/>
        </w:rPr>
        <w:t>Atender às determinações do gestor e do fiscal do contrato, prestando todos os esclarecimentos e informações que lhe forem solicitados.</w:t>
      </w:r>
    </w:p>
    <w:p w14:paraId="53198BF7" w14:textId="3E0F32BA" w:rsidR="004073FE" w:rsidRDefault="004073FE" w:rsidP="004073FE">
      <w:pPr>
        <w:pStyle w:val="Nivel2"/>
      </w:pPr>
      <w:r w:rsidRPr="004073FE">
        <w:rPr>
          <w:rFonts w:hint="eastAsia"/>
        </w:rPr>
        <w:t>Responder pelos danos causados à Administração ou a terceiros em decorrência de culpa ou dolo na execução do contrato, não excluindo ou reduzindo essa responsabilidade a fiscalização exercida pelo Contratante.</w:t>
      </w:r>
    </w:p>
    <w:p w14:paraId="6819E069" w14:textId="788DA465" w:rsidR="004F65F2" w:rsidRDefault="004F65F2" w:rsidP="004F65F2">
      <w:pPr>
        <w:pStyle w:val="Nivel2"/>
      </w:pPr>
      <w:r w:rsidRPr="004F65F2">
        <w:rPr>
          <w:rFonts w:hint="eastAsia"/>
        </w:rPr>
        <w:t>Cumprir a legislação federal, estadual e municipal aplicável ao objeto da contratação, bem como as normas técnicas e ambientais pertinentes.</w:t>
      </w:r>
    </w:p>
    <w:p w14:paraId="6CE8A3EF" w14:textId="72C3C033" w:rsidR="004F65F2" w:rsidRDefault="004F65F2" w:rsidP="004F65F2">
      <w:pPr>
        <w:pStyle w:val="Nivel2"/>
      </w:pPr>
      <w:r w:rsidRPr="004F65F2">
        <w:rPr>
          <w:rFonts w:hint="eastAsia"/>
        </w:rPr>
        <w:t>Não transferir a terceiros, no todo ou em parte, as obrigações assumidas, ressalvadas as hipóteses expressamente autorizadas no contrato.</w:t>
      </w:r>
    </w:p>
    <w:p w14:paraId="723658D5" w14:textId="79699637" w:rsidR="00D96473" w:rsidRDefault="00DC41DD" w:rsidP="00F8329F">
      <w:pPr>
        <w:pStyle w:val="Nivel2"/>
      </w:pPr>
      <w:r w:rsidRPr="004827F2"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proofErr w:type="gramStart"/>
      <w:r w:rsidRPr="004827F2">
        <w:t>prova</w:t>
      </w:r>
      <w:proofErr w:type="gramEnd"/>
      <w:r w:rsidRPr="004827F2">
        <w:t xml:space="preserve"> de regularidade relativa à Seguridade Social;</w:t>
      </w:r>
    </w:p>
    <w:p w14:paraId="3740BDCC" w14:textId="522306EF" w:rsidR="00D96473" w:rsidRDefault="00DC41DD" w:rsidP="00D96473">
      <w:pPr>
        <w:pStyle w:val="Nivel3"/>
      </w:pPr>
      <w:proofErr w:type="gramStart"/>
      <w:r w:rsidRPr="004827F2">
        <w:t>certidão</w:t>
      </w:r>
      <w:proofErr w:type="gramEnd"/>
      <w:r w:rsidRPr="004827F2">
        <w:t xml:space="preserve">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proofErr w:type="gramStart"/>
      <w:r w:rsidRPr="004827F2">
        <w:t>certidões</w:t>
      </w:r>
      <w:proofErr w:type="gramEnd"/>
      <w:r w:rsidRPr="004827F2">
        <w:t xml:space="preserve">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lastRenderedPageBreak/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13" w:name="_Hlk191044414"/>
      <w:r w:rsidR="00B4151C" w:rsidRPr="006E4DAF">
        <w:t>ou para qualificação na contratação direta;</w:t>
      </w:r>
    </w:p>
    <w:bookmarkEnd w:id="13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1D8AAE23" w14:textId="5B77DDFA" w:rsidR="00DE5633" w:rsidRPr="00544C3F" w:rsidRDefault="004B06CF" w:rsidP="00643C34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Alocar </w:t>
      </w:r>
      <w:r w:rsidR="00DE5633" w:rsidRPr="00544C3F">
        <w:rPr>
          <w:color w:val="000000" w:themeColor="text1"/>
        </w:rPr>
        <w:t>os empregados necessários ao perfeito cumprimento das cláusulas deste contrato, com habilitação e conhecimento adequados;</w:t>
      </w:r>
    </w:p>
    <w:p w14:paraId="6C472710" w14:textId="3BFA6EE4" w:rsidR="00DE5633" w:rsidRPr="00544C3F" w:rsidRDefault="00DE5633" w:rsidP="00DE5633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Prestar os serviços dentro dos parâmetros e rotinas estabelecidos;</w:t>
      </w:r>
    </w:p>
    <w:p w14:paraId="3DDC5572" w14:textId="117CF580" w:rsidR="00267FCE" w:rsidRPr="00544C3F" w:rsidRDefault="00DE5633" w:rsidP="00DE5633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3FE4D342" w14:textId="77777777" w:rsidR="004B06CF" w:rsidRPr="00544C3F" w:rsidRDefault="004B06CF" w:rsidP="004B06C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Conduzir os trabalhos com estrita observância às normas da legislação pertinente, cumprindo as determinações dos Poderes Públicos, mantendo sempre limpo o local d</w:t>
      </w:r>
      <w:r w:rsidRPr="00544C3F">
        <w:rPr>
          <w:color w:val="000000" w:themeColor="text1"/>
          <w:lang w:eastAsia="en-US"/>
        </w:rPr>
        <w:t>e execução do objeto</w:t>
      </w:r>
      <w:r w:rsidRPr="00544C3F">
        <w:rPr>
          <w:color w:val="000000" w:themeColor="text1"/>
        </w:rPr>
        <w:t xml:space="preserve"> e nas melhores condições de segurança, higiene e disciplina;</w:t>
      </w:r>
    </w:p>
    <w:p w14:paraId="488967AA" w14:textId="20FDBED5" w:rsidR="004B06CF" w:rsidRPr="00544C3F" w:rsidRDefault="004B06CF" w:rsidP="004B06C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Submeter previamente, por escrito, ao </w:t>
      </w:r>
      <w:r w:rsidR="001B7EDD" w:rsidRPr="00544C3F">
        <w:rPr>
          <w:color w:val="000000" w:themeColor="text1"/>
        </w:rPr>
        <w:t>CONTRATANTE</w:t>
      </w:r>
      <w:r w:rsidRPr="00544C3F">
        <w:rPr>
          <w:color w:val="000000" w:themeColor="text1"/>
        </w:rPr>
        <w:t>, para análise e aprovação, quaisquer mudanças nos métodos executivos que fujam às especificações do memorial descritivo ou instrumento congênere;</w:t>
      </w:r>
    </w:p>
    <w:p w14:paraId="428069CF" w14:textId="77777777" w:rsidR="00912B30" w:rsidRPr="00544C3F" w:rsidRDefault="00912B30" w:rsidP="00912B30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Cumprir as normas de proteção ao trabalho, inclusive aquelas relativas à segurança e à saúde no trabalho;</w:t>
      </w:r>
    </w:p>
    <w:p w14:paraId="5367F880" w14:textId="77777777" w:rsidR="00912B30" w:rsidRPr="00544C3F" w:rsidRDefault="00912B30" w:rsidP="00912B30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Não submeter os trabalhadores a condições degradantes de trabalho, jornadas exaustivas, servidão por dívida ou trabalhos forçados;</w:t>
      </w:r>
    </w:p>
    <w:p w14:paraId="56B51938" w14:textId="77777777" w:rsidR="00912B30" w:rsidRPr="00544C3F" w:rsidRDefault="00912B30" w:rsidP="00912B30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Não permitir a utilização de qualquer trabalho do menor de dezesseis anos de idade, exceto na condição de aprendiz para os maiores de quatorze anos de idade, observada a legislação pertinente;</w:t>
      </w:r>
    </w:p>
    <w:p w14:paraId="7C95678F" w14:textId="77777777" w:rsidR="00912B30" w:rsidRPr="00544C3F" w:rsidRDefault="00912B30" w:rsidP="00912B30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lastRenderedPageBreak/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0AB2E093" w14:textId="77777777" w:rsidR="00912B30" w:rsidRPr="00544C3F" w:rsidRDefault="00912B30" w:rsidP="00912B30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Receber e dar o tratamento adequado a denúncias de discriminação, violência e assédio no ambiente de trabalho;</w:t>
      </w:r>
    </w:p>
    <w:p w14:paraId="4695452A" w14:textId="77777777" w:rsidR="00562746" w:rsidRPr="00544C3F" w:rsidRDefault="00562746" w:rsidP="00562746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Entregar o objeto acompanhado do manual do usuário, com uma versão em português, e da relação da rede de assistência técnica autorizada;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185FD6D8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>, no prazo máximo de 24 (vinte e quatro) horas que antecede a data da entrega, os motivos que impossibilitem o cumprimento do prazo previsto, com a devida comprovação;</w:t>
      </w:r>
    </w:p>
    <w:p w14:paraId="0A9D10AC" w14:textId="456F76CB" w:rsidR="00562746" w:rsidRPr="00544C3F" w:rsidRDefault="00C31437" w:rsidP="00C31437">
      <w:pPr>
        <w:pStyle w:val="Nvel2-Red"/>
        <w:rPr>
          <w:color w:val="000000" w:themeColor="text1"/>
        </w:rPr>
      </w:pPr>
      <w:commentRangeStart w:id="14"/>
      <w:r w:rsidRPr="00544C3F">
        <w:rPr>
          <w:color w:val="000000" w:themeColor="text1"/>
        </w:rPr>
        <w:t>Orientar e treinar seus empregados sobre os deveres previstos na Lei nº 13.709, de 14 de agosto de 2018, adotando medidas eficazes para proteção de dados pessoais a que tenha acesso por força da execução deste contrato;</w:t>
      </w:r>
      <w:commentRangeEnd w:id="14"/>
      <w:r w:rsidRPr="00544C3F">
        <w:rPr>
          <w:rStyle w:val="Refdecomentrio"/>
          <w:rFonts w:ascii="Ecofont_Spranq_eco_Sans" w:hAnsi="Ecofont_Spranq_eco_Sans" w:cs="Tahoma"/>
          <w:i w:val="0"/>
          <w:iCs w:val="0"/>
          <w:color w:val="000000" w:themeColor="text1"/>
        </w:rPr>
        <w:commentReference w:id="14"/>
      </w:r>
    </w:p>
    <w:p w14:paraId="7542E797" w14:textId="5A3076B0" w:rsidR="0017728F" w:rsidRPr="00B156ED" w:rsidRDefault="0017728F" w:rsidP="0017728F">
      <w:pPr>
        <w:pStyle w:val="Nivel01"/>
        <w:rPr>
          <w:color w:val="FFFFFF" w:themeColor="background1"/>
        </w:rPr>
      </w:pPr>
      <w:commentRangeStart w:id="15"/>
      <w:r w:rsidRPr="00B156ED">
        <w:t>CLÁUSULA DÉCIMA</w:t>
      </w:r>
      <w:r w:rsidR="00ED48DF" w:rsidRPr="00B156ED">
        <w:t xml:space="preserve"> </w:t>
      </w:r>
      <w:r w:rsidRPr="00B156ED">
        <w:t>- OBRIGAÇÕES PERTINENTES À LGPD</w:t>
      </w:r>
      <w:commentRangeEnd w:id="15"/>
      <w:r w:rsidRPr="00B156ED">
        <w:rPr>
          <w:rStyle w:val="Refdecomentrio"/>
          <w:sz w:val="20"/>
          <w:szCs w:val="20"/>
        </w:rPr>
        <w:commentReference w:id="15"/>
      </w:r>
    </w:p>
    <w:p w14:paraId="22BB737C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0C4A179E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Os dados obtidos somente poderão ser utilizados para as finalidades que justificaram seu acesso e de acordo com a boa-fé e com os princípios do art. 6º da LGPD.</w:t>
      </w:r>
    </w:p>
    <w:p w14:paraId="1178CB63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É vedado o compartilhamento com terceiros dos dados obtidos fora das hipóteses permitidas em Lei.</w:t>
      </w:r>
    </w:p>
    <w:p w14:paraId="621F5746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A Administração deverá ser informada no prazo de 5 (cinco) dias úteis sobre todos os contratos de </w:t>
      </w:r>
      <w:proofErr w:type="spellStart"/>
      <w:r w:rsidRPr="00544C3F">
        <w:rPr>
          <w:color w:val="000000" w:themeColor="text1"/>
        </w:rPr>
        <w:t>suboperação</w:t>
      </w:r>
      <w:proofErr w:type="spellEnd"/>
      <w:r w:rsidRPr="00544C3F">
        <w:rPr>
          <w:color w:val="000000" w:themeColor="text1"/>
        </w:rPr>
        <w:t xml:space="preserve"> firmados ou que venham a ser celebrados pelo CONTRATADO.</w:t>
      </w:r>
    </w:p>
    <w:p w14:paraId="67640F1D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4A4C0F4" w14:textId="77777777" w:rsidR="0017728F" w:rsidRPr="00544C3F" w:rsidRDefault="0017728F" w:rsidP="0017728F">
      <w:pPr>
        <w:pStyle w:val="Nvel2-Red"/>
        <w:rPr>
          <w:color w:val="000000" w:themeColor="text1"/>
        </w:rPr>
      </w:pPr>
      <w:commentRangeStart w:id="16"/>
      <w:r w:rsidRPr="00544C3F">
        <w:rPr>
          <w:color w:val="000000" w:themeColor="text1"/>
        </w:rPr>
        <w:t xml:space="preserve">É dever do CONTRATADO orientar e treinar seus empregados sobre os deveres, requisitos e responsabilidades decorrentes da LGPD. </w:t>
      </w:r>
      <w:commentRangeEnd w:id="16"/>
      <w:r w:rsidRPr="00544C3F">
        <w:rPr>
          <w:rStyle w:val="Refdecomentrio"/>
          <w:color w:val="000000" w:themeColor="text1"/>
        </w:rPr>
        <w:commentReference w:id="16"/>
      </w:r>
    </w:p>
    <w:p w14:paraId="3F8AF5F5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O CONTRATADO deverá exigir de SUBOPERADORES e SUBCONTRATADOS o cumprimento dos deveres da presente cláusula, permanecendo integralmente responsável por garantir sua observância.</w:t>
      </w:r>
    </w:p>
    <w:p w14:paraId="510A7D03" w14:textId="77777777" w:rsidR="0017728F" w:rsidRPr="00544C3F" w:rsidRDefault="0017728F" w:rsidP="0017728F">
      <w:pPr>
        <w:pStyle w:val="Nvel2-Red"/>
        <w:rPr>
          <w:color w:val="000000" w:themeColor="text1"/>
        </w:rPr>
      </w:pPr>
      <w:commentRangeStart w:id="17"/>
      <w:r w:rsidRPr="00544C3F">
        <w:rPr>
          <w:color w:val="000000" w:themeColor="text1"/>
        </w:rPr>
        <w:t xml:space="preserve">O CONTRATANTE poderá realizar diligência para aferir o cumprimento dessa cláusula, devendo o CONTRATADO atender prontamente eventuais pedidos de comprovação formulados. </w:t>
      </w:r>
      <w:commentRangeEnd w:id="17"/>
      <w:r w:rsidRPr="00544C3F">
        <w:rPr>
          <w:rStyle w:val="Refdecomentrio"/>
          <w:color w:val="000000" w:themeColor="text1"/>
        </w:rPr>
        <w:commentReference w:id="17"/>
      </w:r>
    </w:p>
    <w:p w14:paraId="1A6AC119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C7E89DE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 xml:space="preserve">Bancos de dados formados a partir de contratos administrativos, notadamente aqueles que se proponham a armazenar dados pessoais, devem ser mantidos em ambiente virtual controlado, com registro individual </w:t>
      </w:r>
      <w:proofErr w:type="spellStart"/>
      <w:r w:rsidRPr="00544C3F">
        <w:rPr>
          <w:color w:val="000000" w:themeColor="text1"/>
        </w:rPr>
        <w:t>rastreável</w:t>
      </w:r>
      <w:proofErr w:type="spellEnd"/>
      <w:r w:rsidRPr="00544C3F">
        <w:rPr>
          <w:color w:val="000000" w:themeColor="text1"/>
        </w:rPr>
        <w:t xml:space="preserve"> de tratamentos realizados (LGPD, art. 37), com cada acesso, data, horário e registro da finalidade, para efeito de responsabilização, em caso de eventuais omissões, desvios ou abusos.</w:t>
      </w:r>
    </w:p>
    <w:p w14:paraId="6D7BBC73" w14:textId="77777777" w:rsidR="0017728F" w:rsidRPr="00544C3F" w:rsidRDefault="0017728F" w:rsidP="0017728F">
      <w:pPr>
        <w:pStyle w:val="Nvel3-R"/>
        <w:rPr>
          <w:color w:val="000000" w:themeColor="text1"/>
        </w:rPr>
      </w:pPr>
      <w:r w:rsidRPr="00544C3F">
        <w:rPr>
          <w:color w:val="000000" w:themeColor="text1"/>
        </w:rPr>
        <w:t xml:space="preserve">Os referidos bancos de dados devem ser desenvolvidos em formato </w:t>
      </w:r>
      <w:proofErr w:type="spellStart"/>
      <w:r w:rsidRPr="00544C3F">
        <w:rPr>
          <w:color w:val="000000" w:themeColor="text1"/>
        </w:rPr>
        <w:t>interoperável</w:t>
      </w:r>
      <w:proofErr w:type="spellEnd"/>
      <w:r w:rsidRPr="00544C3F">
        <w:rPr>
          <w:color w:val="000000" w:themeColor="text1"/>
        </w:rPr>
        <w:t>, a fim de garantir a reutilização desses dados pela Administração nas hipóteses previstas na LGPD.</w:t>
      </w:r>
    </w:p>
    <w:p w14:paraId="3EF96776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lastRenderedPageBreak/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102F210" w14:textId="77777777" w:rsidR="0017728F" w:rsidRPr="00544C3F" w:rsidRDefault="0017728F" w:rsidP="0017728F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Os contratos e convênios de que trata o § 1º do art. 26 da LGPD</w:t>
      </w:r>
      <w:commentRangeStart w:id="18"/>
      <w:r w:rsidRPr="00544C3F">
        <w:rPr>
          <w:color w:val="000000" w:themeColor="text1"/>
        </w:rPr>
        <w:t xml:space="preserve"> deverão ser comunicados à autoridade nacional.</w:t>
      </w:r>
      <w:commentRangeEnd w:id="18"/>
      <w:r w:rsidRPr="00544C3F">
        <w:rPr>
          <w:rStyle w:val="Refdecomentrio"/>
          <w:color w:val="000000" w:themeColor="text1"/>
        </w:rPr>
        <w:commentReference w:id="18"/>
      </w:r>
    </w:p>
    <w:p w14:paraId="399FFBFE" w14:textId="6AB52E55" w:rsidR="00DC41DD" w:rsidRPr="00D96473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="00ED48DF">
        <w:t xml:space="preserve"> PRIMEIRA </w:t>
      </w:r>
      <w:r w:rsidRPr="004827F2">
        <w:t>– GARANTIA DE EXECUÇÃO</w:t>
      </w:r>
    </w:p>
    <w:p w14:paraId="2ABE84A4" w14:textId="24A1483D" w:rsidR="00DC41DD" w:rsidRPr="00544C3F" w:rsidRDefault="00DC41DD" w:rsidP="00AD38BF">
      <w:pPr>
        <w:pStyle w:val="Nvel2-Red"/>
        <w:rPr>
          <w:color w:val="000000" w:themeColor="text1"/>
        </w:rPr>
      </w:pPr>
      <w:commentRangeStart w:id="19"/>
      <w:r w:rsidRPr="00544C3F">
        <w:rPr>
          <w:color w:val="000000" w:themeColor="text1"/>
        </w:rPr>
        <w:t>Não haverá exigência de garantia contratual da execução.</w:t>
      </w:r>
      <w:commentRangeEnd w:id="19"/>
      <w:r w:rsidR="00695BE6" w:rsidRPr="00544C3F">
        <w:rPr>
          <w:rStyle w:val="Refdecomentrio"/>
          <w:i w:val="0"/>
          <w:iCs w:val="0"/>
          <w:color w:val="000000" w:themeColor="text1"/>
          <w:sz w:val="20"/>
          <w:szCs w:val="20"/>
        </w:rPr>
        <w:commentReference w:id="19"/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 xml:space="preserve">TERCEIRA </w:t>
      </w:r>
      <w:r w:rsidRPr="004827F2">
        <w:t>– DA EXTINÇÃO CONTRATUAL</w:t>
      </w:r>
    </w:p>
    <w:p w14:paraId="6D480A11" w14:textId="2F3DA549" w:rsidR="00DC41DD" w:rsidRPr="00544C3F" w:rsidRDefault="00DC41DD" w:rsidP="00F61CE2">
      <w:pPr>
        <w:pStyle w:val="Nvel2-Red"/>
        <w:rPr>
          <w:color w:val="000000" w:themeColor="text1"/>
        </w:rPr>
      </w:pPr>
      <w:commentRangeStart w:id="20"/>
      <w:r w:rsidRPr="00544C3F">
        <w:rPr>
          <w:color w:val="000000" w:themeColor="text1"/>
        </w:rPr>
        <w:t xml:space="preserve">O contrato </w:t>
      </w:r>
      <w:r w:rsidR="00B53F7A" w:rsidRPr="00544C3F">
        <w:rPr>
          <w:color w:val="000000" w:themeColor="text1"/>
        </w:rPr>
        <w:t>será extinto</w:t>
      </w:r>
      <w:r w:rsidR="00B53F7A" w:rsidRPr="00544C3F">
        <w:rPr>
          <w:i w:val="0"/>
          <w:color w:val="000000" w:themeColor="text1"/>
        </w:rPr>
        <w:t xml:space="preserve"> </w:t>
      </w:r>
      <w:r w:rsidRPr="00544C3F">
        <w:rPr>
          <w:color w:val="000000" w:themeColor="text1"/>
        </w:rPr>
        <w:t>quando cumpridas as obrigações de ambas as partes, ainda que isso ocorra antes do prazo estipulado para tanto.</w:t>
      </w:r>
    </w:p>
    <w:p w14:paraId="7FB71ECA" w14:textId="77777777" w:rsidR="00DC41DD" w:rsidRPr="00544C3F" w:rsidRDefault="00DC41DD" w:rsidP="00F61CE2">
      <w:pPr>
        <w:pStyle w:val="Nvel2-Red"/>
        <w:rPr>
          <w:color w:val="000000" w:themeColor="text1"/>
        </w:rPr>
      </w:pPr>
      <w:r w:rsidRPr="00544C3F">
        <w:rPr>
          <w:color w:val="000000" w:themeColor="text1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2F252BE3" w14:textId="21339903" w:rsidR="00DC41DD" w:rsidRPr="00544C3F" w:rsidRDefault="00DC41DD" w:rsidP="00216690">
      <w:pPr>
        <w:pStyle w:val="Nvel3-R"/>
        <w:rPr>
          <w:color w:val="000000" w:themeColor="text1"/>
        </w:rPr>
      </w:pPr>
      <w:r w:rsidRPr="00544C3F">
        <w:rPr>
          <w:color w:val="000000" w:themeColor="text1"/>
        </w:rPr>
        <w:t xml:space="preserve">Quando a não conclusão do contrato referida no item anterior decorrer de culpa do </w:t>
      </w:r>
      <w:r w:rsidR="00460445" w:rsidRPr="00544C3F">
        <w:rPr>
          <w:color w:val="000000" w:themeColor="text1"/>
        </w:rPr>
        <w:t>CONTRATADO</w:t>
      </w:r>
      <w:r w:rsidRPr="00544C3F">
        <w:rPr>
          <w:color w:val="000000" w:themeColor="text1"/>
        </w:rPr>
        <w:t>:</w:t>
      </w:r>
    </w:p>
    <w:p w14:paraId="40116AB9" w14:textId="13CB9A94" w:rsidR="00DC41DD" w:rsidRPr="00544C3F" w:rsidRDefault="00DC41DD" w:rsidP="00994A89">
      <w:pPr>
        <w:pStyle w:val="Nvel4-R"/>
        <w:rPr>
          <w:color w:val="000000" w:themeColor="text1"/>
        </w:rPr>
      </w:pPr>
      <w:proofErr w:type="gramStart"/>
      <w:r w:rsidRPr="00544C3F">
        <w:rPr>
          <w:color w:val="000000" w:themeColor="text1"/>
        </w:rPr>
        <w:t>ficará</w:t>
      </w:r>
      <w:proofErr w:type="gramEnd"/>
      <w:r w:rsidRPr="00544C3F">
        <w:rPr>
          <w:color w:val="000000" w:themeColor="text1"/>
        </w:rPr>
        <w:t xml:space="preserve"> ele constituído em mora, sendo-lhe aplicáveis as respectivas sanções administrativas; e</w:t>
      </w:r>
    </w:p>
    <w:p w14:paraId="77380B14" w14:textId="77777777" w:rsidR="00DC41DD" w:rsidRPr="00544C3F" w:rsidRDefault="00DC41DD" w:rsidP="00994A89">
      <w:pPr>
        <w:pStyle w:val="Nvel4-R"/>
        <w:rPr>
          <w:color w:val="000000" w:themeColor="text1"/>
        </w:rPr>
      </w:pPr>
      <w:r w:rsidRPr="00544C3F">
        <w:rPr>
          <w:color w:val="000000" w:themeColor="text1"/>
        </w:rPr>
        <w:t>poderá a Administração optar pela extinção do contrato e, nesse caso, adotará as medidas admitidas em lei para a continuidade da execução contratual.</w:t>
      </w:r>
      <w:commentRangeEnd w:id="20"/>
      <w:r w:rsidR="000A5E21" w:rsidRPr="00544C3F">
        <w:rPr>
          <w:rStyle w:val="Refdecomentrio"/>
          <w:color w:val="000000" w:themeColor="text1"/>
          <w:sz w:val="20"/>
          <w:szCs w:val="20"/>
        </w:rPr>
        <w:commentReference w:id="20"/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proofErr w:type="gramStart"/>
      <w:r w:rsidRPr="00006619">
        <w:t>nos</w:t>
      </w:r>
      <w:proofErr w:type="gramEnd"/>
      <w:r w:rsidRPr="00006619">
        <w:t xml:space="preserve">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proofErr w:type="gramStart"/>
      <w:r w:rsidRPr="00006619">
        <w:lastRenderedPageBreak/>
        <w:t>nos</w:t>
      </w:r>
      <w:proofErr w:type="gramEnd"/>
      <w:r w:rsidRPr="00006619">
        <w:t xml:space="preserve">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commentRangeStart w:id="21"/>
      <w:r w:rsidRPr="00006619">
        <w:t>As supressões resultantes de acordo celebrado entre as partes contratantes poderão exceder o limite de 25% (vinte e cinco por cento) do valor inicial atualizado do contrato.</w:t>
      </w:r>
      <w:commentRangeEnd w:id="21"/>
      <w:r w:rsidR="001A3D4D" w:rsidRPr="00006619">
        <w:rPr>
          <w:rStyle w:val="Refdecomentrio"/>
          <w:rFonts w:ascii="Ecofont_Spranq_eco_Sans" w:hAnsi="Ecofont_Spranq_eco_Sans" w:cs="Tahoma"/>
          <w:color w:val="auto"/>
        </w:rPr>
        <w:commentReference w:id="21"/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C768735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</w:t>
      </w:r>
      <w:r w:rsidR="002E5467">
        <w:t>nsignados no Orçamento Geral do Município</w:t>
      </w:r>
      <w:r w:rsidRPr="004827F2">
        <w:t xml:space="preserve"> deste exercício, na dotação abaixo discriminada:</w:t>
      </w:r>
    </w:p>
    <w:p w14:paraId="78AF084E" w14:textId="77777777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Gestão/unidade: [...];</w:t>
      </w:r>
    </w:p>
    <w:p w14:paraId="6DDE8EF2" w14:textId="77777777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Fonte de recursos: [...];</w:t>
      </w:r>
    </w:p>
    <w:p w14:paraId="0E1EC870" w14:textId="77777777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Programa de trabalho: [...];</w:t>
      </w:r>
    </w:p>
    <w:p w14:paraId="4DFC212A" w14:textId="77777777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Elemento de despesa: [...]; e</w:t>
      </w:r>
    </w:p>
    <w:p w14:paraId="5C91361A" w14:textId="77777777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 w:hint="eastAsia"/>
          <w:color w:val="000000" w:themeColor="text1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Plano interno: [...]; e</w:t>
      </w:r>
    </w:p>
    <w:p w14:paraId="49D56839" w14:textId="6C944119" w:rsidR="006B5ED4" w:rsidRPr="00544C3F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 w:hint="eastAsia"/>
          <w:color w:val="000000" w:themeColor="text1"/>
        </w:rPr>
      </w:pPr>
      <w:r w:rsidRPr="00544C3F">
        <w:rPr>
          <w:rFonts w:ascii="Arial" w:eastAsia="Arial" w:hAnsi="Arial" w:cs="Arial"/>
          <w:color w:val="000000" w:themeColor="text1"/>
          <w:sz w:val="20"/>
          <w:szCs w:val="20"/>
        </w:rPr>
        <w:t>Nota de empenho: [...];</w:t>
      </w:r>
    </w:p>
    <w:p w14:paraId="1B0C3850" w14:textId="77777777" w:rsidR="006B5ED4" w:rsidRPr="00544C3F" w:rsidRDefault="006B5ED4" w:rsidP="006B5ED4">
      <w:pPr>
        <w:pStyle w:val="Nvel2-Red"/>
        <w:rPr>
          <w:color w:val="000000" w:themeColor="text1"/>
        </w:rPr>
      </w:pPr>
      <w:commentRangeStart w:id="22"/>
      <w:r w:rsidRPr="00544C3F">
        <w:rPr>
          <w:color w:val="000000" w:themeColor="text1"/>
        </w:rPr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44C3F">
        <w:rPr>
          <w:color w:val="000000" w:themeColor="text1"/>
        </w:rPr>
        <w:t>apostilamento</w:t>
      </w:r>
      <w:proofErr w:type="spellEnd"/>
      <w:r w:rsidRPr="00544C3F">
        <w:rPr>
          <w:color w:val="000000" w:themeColor="text1"/>
        </w:rPr>
        <w:t>.</w:t>
      </w:r>
      <w:commentRangeEnd w:id="22"/>
      <w:r w:rsidRPr="00544C3F">
        <w:rPr>
          <w:rStyle w:val="Refdecomentrio"/>
          <w:i w:val="0"/>
          <w:iCs w:val="0"/>
          <w:color w:val="000000" w:themeColor="text1"/>
          <w:sz w:val="20"/>
          <w:szCs w:val="20"/>
        </w:rPr>
        <w:commentReference w:id="22"/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commentRangeStart w:id="23"/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  <w:commentRangeEnd w:id="23"/>
      <w:r w:rsidRPr="004827F2">
        <w:rPr>
          <w:rStyle w:val="Refdecomentrio"/>
          <w:color w:val="auto"/>
          <w:sz w:val="20"/>
          <w:szCs w:val="20"/>
        </w:rPr>
        <w:commentReference w:id="23"/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</w:t>
      </w:r>
      <w:proofErr w:type="gramStart"/>
      <w:r w:rsidR="00C87F98" w:rsidRPr="00BA3890">
        <w:t>n.º</w:t>
      </w:r>
      <w:proofErr w:type="gramEnd"/>
      <w:r w:rsidR="00C87F98" w:rsidRPr="00BA3890">
        <w:t xml:space="preserve">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lastRenderedPageBreak/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251E1BB9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</w:t>
      </w:r>
      <w:r w:rsidR="00687FF4">
        <w:rPr>
          <w:color w:val="auto"/>
          <w:lang w:eastAsia="en-US"/>
        </w:rPr>
        <w:t>Comarca do Município de Santa Bárbara do Sul</w:t>
      </w:r>
      <w:r w:rsidR="002E5467">
        <w:rPr>
          <w:color w:val="auto"/>
          <w:lang w:eastAsia="en-US"/>
        </w:rPr>
        <w:t>/RS</w:t>
      </w:r>
      <w:r w:rsidR="00687FF4">
        <w:rPr>
          <w:color w:val="auto"/>
          <w:lang w:eastAsia="en-US"/>
        </w:rPr>
        <w:t xml:space="preserve"> </w:t>
      </w:r>
      <w:r w:rsidRPr="004827F2">
        <w:t xml:space="preserve">para 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721C1BC9" w14:textId="032DC4A2" w:rsidR="00EA7386" w:rsidRPr="00544C3F" w:rsidRDefault="00090534" w:rsidP="00544C3F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jc w:val="right"/>
        <w:rPr>
          <w:i/>
          <w:iCs/>
          <w:color w:val="000000" w:themeColor="text1"/>
        </w:rPr>
      </w:pPr>
      <w:r w:rsidRPr="00544C3F">
        <w:rPr>
          <w:i/>
          <w:iCs/>
          <w:color w:val="000000" w:themeColor="text1"/>
        </w:rPr>
        <w:t>[Local]</w:t>
      </w:r>
      <w:r w:rsidR="00EA7386" w:rsidRPr="00544C3F">
        <w:rPr>
          <w:i/>
          <w:iCs/>
          <w:color w:val="000000" w:themeColor="text1"/>
        </w:rPr>
        <w:t xml:space="preserve">, </w:t>
      </w:r>
      <w:r w:rsidRPr="00544C3F">
        <w:rPr>
          <w:i/>
          <w:iCs/>
          <w:color w:val="000000" w:themeColor="text1"/>
        </w:rPr>
        <w:t>[dia]</w:t>
      </w:r>
      <w:r w:rsidR="00EA7386" w:rsidRPr="00544C3F">
        <w:rPr>
          <w:i/>
          <w:iCs/>
          <w:color w:val="000000" w:themeColor="text1"/>
        </w:rPr>
        <w:t xml:space="preserve"> de </w:t>
      </w:r>
      <w:r w:rsidRPr="00544C3F">
        <w:rPr>
          <w:i/>
          <w:iCs/>
          <w:color w:val="000000" w:themeColor="text1"/>
        </w:rPr>
        <w:t xml:space="preserve">[mês] </w:t>
      </w:r>
      <w:r w:rsidR="00EA7386" w:rsidRPr="00544C3F">
        <w:rPr>
          <w:i/>
          <w:iCs/>
          <w:color w:val="000000" w:themeColor="text1"/>
        </w:rPr>
        <w:t xml:space="preserve">de </w:t>
      </w:r>
      <w:r w:rsidRPr="00544C3F">
        <w:rPr>
          <w:i/>
          <w:iCs/>
          <w:color w:val="000000" w:themeColor="text1"/>
        </w:rPr>
        <w:t>[ano]</w:t>
      </w:r>
      <w:r w:rsidR="00E64DAA" w:rsidRPr="00544C3F">
        <w:rPr>
          <w:i/>
          <w:iCs/>
          <w:color w:val="000000" w:themeColor="text1"/>
        </w:rPr>
        <w:t>.</w:t>
      </w:r>
    </w:p>
    <w:p w14:paraId="53EDF806" w14:textId="72D183F3" w:rsidR="00544C3F" w:rsidRDefault="00DC41DD" w:rsidP="00544C3F">
      <w:pPr>
        <w:spacing w:before="120" w:afterLines="120" w:after="288" w:line="312" w:lineRule="auto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  <w:r w:rsidR="00544C3F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_________________________</w:t>
      </w:r>
    </w:p>
    <w:p w14:paraId="6FEAC95C" w14:textId="06F82AD6" w:rsidR="00DC41DD" w:rsidRPr="00544C3F" w:rsidRDefault="00DC41DD" w:rsidP="00544C3F">
      <w:pPr>
        <w:spacing w:before="120" w:afterLines="120" w:after="288" w:line="312" w:lineRule="auto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  <w:r w:rsidR="00544C3F">
        <w:rPr>
          <w:rFonts w:ascii="Arial" w:hAnsi="Arial" w:cs="Arial"/>
          <w:bCs/>
          <w:sz w:val="20"/>
          <w:szCs w:val="20"/>
        </w:rPr>
        <w:t xml:space="preserve">                                            </w:t>
      </w: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460445">
        <w:rPr>
          <w:rFonts w:ascii="Arial" w:hAnsi="Arial" w:cs="Arial"/>
          <w:sz w:val="20"/>
          <w:szCs w:val="20"/>
        </w:rPr>
        <w:t>CONTRATADO</w:t>
      </w:r>
    </w:p>
    <w:p w14:paraId="633F747C" w14:textId="3F999A53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</w:p>
    <w:sectPr w:rsidR="00DC41DD" w:rsidRPr="004827F2" w:rsidSect="00DC3052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utor" w:initials="A">
    <w:p w14:paraId="79D743EC" w14:textId="77777777" w:rsidR="002F2F20" w:rsidRDefault="002F2F20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ORIENTAÇÕES PARA USO DO MODELO – </w:t>
      </w:r>
      <w:r>
        <w:rPr>
          <w:b/>
          <w:bCs/>
          <w:i/>
          <w:iCs/>
          <w:color w:val="FF0000"/>
        </w:rPr>
        <w:t>LEITURA OBRIGATÓRIA</w:t>
      </w:r>
    </w:p>
    <w:p w14:paraId="5255A19B" w14:textId="77777777" w:rsidR="002F2F20" w:rsidRDefault="002F2F20">
      <w:pPr>
        <w:pStyle w:val="Textodecomentrio"/>
        <w:rPr>
          <w:rFonts w:hint="eastAsia"/>
        </w:rPr>
      </w:pPr>
      <w:r>
        <w:rPr>
          <w:b/>
          <w:bCs/>
          <w:i/>
          <w:iCs/>
          <w:color w:val="000000"/>
        </w:rPr>
        <w:t>1)</w:t>
      </w:r>
      <w:r>
        <w:rPr>
          <w:i/>
          <w:iCs/>
          <w:color w:val="000000"/>
        </w:rPr>
        <w:t xml:space="preserve"> O presente modelo de Contrato procura fornecer um ponto de partida para a definição do objeto e condições da contratação. </w:t>
      </w:r>
      <w:r>
        <w:rPr>
          <w:b/>
          <w:bCs/>
          <w:i/>
          <w:iCs/>
          <w:color w:val="000000"/>
        </w:rPr>
        <w:t>As cláusulas contidas nos modelos de minuta contratual, ao contrário do TR, foram feitas para sofrerem poucas alterações. No entanto, havendo a necessidade de modificações, remanesce plenamente possível assim proceder.</w:t>
      </w:r>
    </w:p>
    <w:p w14:paraId="3A258E4D" w14:textId="77777777" w:rsidR="002F2F20" w:rsidRDefault="002F2F20">
      <w:pPr>
        <w:pStyle w:val="Textodecomentrio"/>
        <w:rPr>
          <w:rFonts w:hint="eastAsia"/>
        </w:rPr>
      </w:pPr>
      <w:r>
        <w:rPr>
          <w:b/>
          <w:bCs/>
          <w:i/>
          <w:iCs/>
          <w:color w:val="000000"/>
        </w:rPr>
        <w:t>2)</w:t>
      </w:r>
      <w:r>
        <w:rPr>
          <w:i/>
          <w:iCs/>
          <w:color w:val="000000"/>
        </w:rPr>
        <w:t xml:space="preserve"> A redação em preto consiste no que se espera ser invariável. Ela até pode sofrer modificações a depender do caso concreto, mas a diferença é que não são disposições feitas para variar. Por essa razão, </w:t>
      </w:r>
      <w:r>
        <w:rPr>
          <w:b/>
          <w:bCs/>
          <w:i/>
          <w:iCs/>
          <w:color w:val="000000"/>
        </w:rPr>
        <w:t>quaisquer modificações nas partes em preto, sem marcação de itálico, devem necessariamente ser justificadas nos autos,</w:t>
      </w:r>
      <w:r>
        <w:rPr>
          <w:i/>
          <w:iCs/>
          <w:color w:val="000000"/>
        </w:rPr>
        <w:t xml:space="preserve"> sem prejuízo de eventual consulta ao órgão de assessoramento jurídico respectivo, a depender da matéria.</w:t>
      </w:r>
    </w:p>
    <w:p w14:paraId="4DD0F564" w14:textId="77777777" w:rsidR="002F2F20" w:rsidRDefault="002F2F20">
      <w:pPr>
        <w:pStyle w:val="Textodecomentrio"/>
        <w:rPr>
          <w:rFonts w:hint="eastAsia"/>
        </w:rPr>
      </w:pPr>
      <w:proofErr w:type="gramStart"/>
      <w:r>
        <w:rPr>
          <w:b/>
          <w:bCs/>
          <w:i/>
          <w:iCs/>
          <w:color w:val="000000"/>
        </w:rPr>
        <w:t>3)</w:t>
      </w:r>
      <w:r>
        <w:rPr>
          <w:i/>
          <w:iCs/>
          <w:color w:val="000000"/>
        </w:rPr>
        <w:t xml:space="preserve"> </w:t>
      </w:r>
      <w:r>
        <w:rPr>
          <w:i/>
          <w:iCs/>
          <w:color w:val="FF0000"/>
        </w:rPr>
        <w:t>Os</w:t>
      </w:r>
      <w:proofErr w:type="gramEnd"/>
      <w:r>
        <w:rPr>
          <w:i/>
          <w:iCs/>
          <w:color w:val="FF0000"/>
        </w:rPr>
        <w:t xml:space="preserve"> itens deste modelo destacados em vermelho itálico devem ser preenchidos ou adotados pelo órgão ou entidade pública contratante segundo critérios de oportunidade e conveniência</w:t>
      </w:r>
      <w:r>
        <w:rPr>
          <w:i/>
          <w:iCs/>
          <w:color w:val="000000"/>
        </w:rPr>
        <w:t xml:space="preserve">, de acordo com as peculiaridades do objeto e cuidando-se para que sejam reproduzidas as mesmas definições nos demais instrumentos da contratação (minuta do Edital, se for o caso, e minuta de Termo de Referência), para que não conflitem. São previsões feitas para variarem. Eventuais justificativas podem ser exigidas a depender do caso. </w:t>
      </w:r>
    </w:p>
    <w:p w14:paraId="6462D9DD" w14:textId="77777777" w:rsidR="002F2F20" w:rsidRDefault="002F2F20">
      <w:pPr>
        <w:pStyle w:val="Textodecomentrio"/>
        <w:rPr>
          <w:rFonts w:hint="eastAsia"/>
        </w:rPr>
      </w:pPr>
      <w:proofErr w:type="gramStart"/>
      <w:r>
        <w:rPr>
          <w:b/>
          <w:bCs/>
          <w:i/>
          <w:iCs/>
          <w:color w:val="000000"/>
        </w:rPr>
        <w:t>4)</w:t>
      </w:r>
      <w:r>
        <w:rPr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Alguns</w:t>
      </w:r>
      <w:proofErr w:type="gramEnd"/>
      <w:r>
        <w:rPr>
          <w:b/>
          <w:bCs/>
          <w:i/>
          <w:iCs/>
          <w:color w:val="000000"/>
        </w:rPr>
        <w:t xml:space="preserve"> itens receberam notas explicativas, destacadas para compreensão do agente ou setor responsável pela elaboração da Minuta Contratual</w:t>
      </w:r>
      <w:r>
        <w:rPr>
          <w:i/>
          <w:iCs/>
          <w:color w:val="000000"/>
        </w:rPr>
        <w:t xml:space="preserve">, que deverão ser devidamente suprimidas ao se finalizar o documento na versão original. </w:t>
      </w:r>
    </w:p>
    <w:p w14:paraId="3F4CD9A3" w14:textId="77777777" w:rsidR="002F2F20" w:rsidRDefault="002F2F20">
      <w:pPr>
        <w:pStyle w:val="Textodecomentrio"/>
        <w:rPr>
          <w:rFonts w:hint="eastAsia"/>
        </w:rPr>
      </w:pPr>
      <w:proofErr w:type="gramStart"/>
      <w:r>
        <w:rPr>
          <w:b/>
          <w:bCs/>
          <w:i/>
          <w:iCs/>
          <w:color w:val="000000"/>
        </w:rPr>
        <w:t>5)</w:t>
      </w:r>
      <w:r>
        <w:rPr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Recomenda-se</w:t>
      </w:r>
      <w:proofErr w:type="gramEnd"/>
      <w:r>
        <w:rPr>
          <w:b/>
          <w:bCs/>
          <w:i/>
          <w:iCs/>
          <w:color w:val="000000"/>
        </w:rPr>
        <w:t xml:space="preserve"> indicar no processo a versão (mês e ano) utilizada para elaboração da minuta</w:t>
      </w:r>
      <w:r>
        <w:rPr>
          <w:i/>
          <w:iCs/>
          <w:color w:val="000000"/>
        </w:rPr>
        <w:t>, em especial ao encaminhar o feito para análise jurídica. Tal informação consta no rodapé do documento. Essa indicação pode ocorrer expressamente no despacho de encaminhamento ou mantendo-se o rodapé na minuta encaminhada, conforme o caso. É um dado importante já que indica qual o parâmetro a ser utilizado na checagem.</w:t>
      </w:r>
    </w:p>
    <w:p w14:paraId="024620B4" w14:textId="77777777" w:rsidR="002F2F20" w:rsidRDefault="002F2F20">
      <w:pPr>
        <w:pStyle w:val="Textodecomentrio"/>
        <w:rPr>
          <w:rFonts w:hint="eastAsia"/>
        </w:rPr>
      </w:pPr>
      <w:r>
        <w:rPr>
          <w:b/>
          <w:bCs/>
          <w:i/>
          <w:iCs/>
          <w:color w:val="000000"/>
        </w:rPr>
        <w:t>6)</w:t>
      </w:r>
      <w:r>
        <w:rPr>
          <w:i/>
          <w:iCs/>
          <w:color w:val="000000"/>
        </w:rPr>
        <w:t xml:space="preserve"> O registro das atualizações feitas (Nota de Atualização) em cada versão pode ser obtido na página principal dos modelos de licitações e contratos no sítio eletrônico da AGU. Quaisquer sugestões de alteração poderão ser encaminhadas ao e-mail: </w:t>
      </w:r>
      <w:hyperlink r:id="rId1" w:history="1">
        <w:r w:rsidRPr="00A95322">
          <w:rPr>
            <w:rStyle w:val="Hyperlink"/>
            <w:b/>
            <w:bCs/>
            <w:i/>
            <w:iCs/>
          </w:rPr>
          <w:t>cgu.modeloscontratacao@agu.gov.br</w:t>
        </w:r>
      </w:hyperlink>
    </w:p>
    <w:p w14:paraId="143B1C2B" w14:textId="77777777" w:rsidR="002F2F20" w:rsidRDefault="002F2F20" w:rsidP="009E743C">
      <w:pPr>
        <w:pStyle w:val="Textodecomentrio"/>
        <w:rPr>
          <w:rFonts w:hint="eastAsia"/>
        </w:rPr>
      </w:pPr>
      <w:proofErr w:type="gramStart"/>
      <w:r>
        <w:rPr>
          <w:b/>
          <w:bCs/>
          <w:i/>
          <w:iCs/>
          <w:color w:val="000000"/>
        </w:rPr>
        <w:t>7)</w:t>
      </w:r>
      <w:r>
        <w:rPr>
          <w:i/>
          <w:iCs/>
          <w:color w:val="000000"/>
        </w:rPr>
        <w:t xml:space="preserve"> Este</w:t>
      </w:r>
      <w:proofErr w:type="gramEnd"/>
      <w:r>
        <w:rPr>
          <w:i/>
          <w:iCs/>
          <w:color w:val="000000"/>
        </w:rPr>
        <w:t xml:space="preserve"> modelo poderá ser adotado por todos os entes federados, conforme estabelece o inciso IV do art. 19 da Lei nº 14.133, de 1º de abril de 2021, com a realização das adequações eventualmente necessárias, sobretudo em virtude da possível existência de normas locais específicas, que poderão ser consideradas no caso concreto.</w:t>
      </w:r>
    </w:p>
  </w:comment>
  <w:comment w:id="1" w:author="Autor" w:initials="A">
    <w:p w14:paraId="77FB106C" w14:textId="3524E7BB" w:rsidR="002F2F20" w:rsidRDefault="002F2F20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PARECER n.00004/2022/CNMLC/CGU/AGU (NUP: 00688.000716/2019-43), elaborado pela Câmara Nacional de Modelos de Licitação e Contratos Administrativos e aprovado pelo Consultor-Geral da União, ao tratar sobre a aplicação da Lei Geral de Proteção de Dados nos modelos de licitação e contratos, fixou o entendimento de que, nos contratos administrativos, “[...] </w:t>
      </w:r>
      <w:r>
        <w:rPr>
          <w:b/>
          <w:bCs/>
          <w:i/>
          <w:iCs/>
          <w:color w:val="000000"/>
        </w:rPr>
        <w:t>não constem os números de documentos pessoais das pessoas naturais que irão assiná-los, como ocorre normalmente com os representantes da Administração e da empresa contratada.</w:t>
      </w:r>
      <w:r>
        <w:rPr>
          <w:i/>
          <w:iCs/>
          <w:color w:val="000000"/>
        </w:rPr>
        <w:t xml:space="preserve"> Em vez disso, propõe-se nos instrumentos contratuais os representantes da Administração sejam identificados apenas com a matrícula funcional [...]. Com relação aos representantes da contratada também se propõe que os instrumentos contratuais os identifiquem apenas pelo nome, até porque o art. 61 da Lei nº 8.666, de 1993, e o §1º do art. 89 da Lei nº 14.133, de 1º de abril de 2021, exigem apenas esse dado”.</w:t>
      </w:r>
    </w:p>
  </w:comment>
  <w:comment w:id="2" w:author="Autor" w:initials="A">
    <w:p w14:paraId="5EC89DD4" w14:textId="77777777" w:rsidR="00687FF4" w:rsidRDefault="00687FF4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>Esta tabela é meramente ilustrativa, devendo ser ajustada conforme o caso concreto.</w:t>
      </w:r>
    </w:p>
  </w:comment>
  <w:comment w:id="3" w:author="Autor" w:initials="A">
    <w:p w14:paraId="137B59CE" w14:textId="77777777" w:rsidR="00362E67" w:rsidRDefault="002F2F20" w:rsidP="005D1B5F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362E67">
        <w:rPr>
          <w:b/>
          <w:bCs/>
          <w:i/>
          <w:iCs/>
          <w:color w:val="000000"/>
        </w:rPr>
        <w:t xml:space="preserve">Nota Explicativa: </w:t>
      </w:r>
      <w:r w:rsidR="00362E67">
        <w:rPr>
          <w:i/>
          <w:iCs/>
          <w:color w:val="000000"/>
        </w:rPr>
        <w:t xml:space="preserve">Utilizar esta redação para contratos de escopo, cuja vigência se fundamenta no art. 105 da Lei </w:t>
      </w:r>
      <w:proofErr w:type="gramStart"/>
      <w:r w:rsidR="00362E67">
        <w:rPr>
          <w:i/>
          <w:iCs/>
          <w:color w:val="000000"/>
        </w:rPr>
        <w:t>n.º</w:t>
      </w:r>
      <w:proofErr w:type="gramEnd"/>
      <w:r w:rsidR="00362E67">
        <w:rPr>
          <w:i/>
          <w:iCs/>
          <w:color w:val="000000"/>
        </w:rPr>
        <w:t xml:space="preserve"> 14.133, de 2021.</w:t>
      </w:r>
    </w:p>
  </w:comment>
  <w:comment w:id="6" w:author="Autor" w:initials="A">
    <w:p w14:paraId="454926AB" w14:textId="10DA366F" w:rsidR="002F2F20" w:rsidRDefault="002F2F20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. O cômputo do valor total do Termo de Contrato levará em conta o período inicial de vigência estabelecido.</w:t>
      </w:r>
    </w:p>
  </w:comment>
  <w:comment w:id="7" w:author="Autor" w:initials="A">
    <w:p w14:paraId="7099F7D0" w14:textId="77777777" w:rsidR="002F2F20" w:rsidRDefault="002F2F20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 A Lei </w:t>
      </w:r>
      <w:proofErr w:type="gramStart"/>
      <w:r>
        <w:rPr>
          <w:i/>
          <w:iCs/>
          <w:color w:val="000000"/>
        </w:rPr>
        <w:t>n.º</w:t>
      </w:r>
      <w:proofErr w:type="gramEnd"/>
      <w:r>
        <w:rPr>
          <w:i/>
          <w:iCs/>
          <w:color w:val="000000"/>
        </w:rPr>
        <w:t xml:space="preserve"> 14.133, de 2021 em seu artigo 25, §7º fixou a necessidade da estipulação no contrato, </w:t>
      </w:r>
      <w:r>
        <w:rPr>
          <w:b/>
          <w:bCs/>
          <w:i/>
          <w:iCs/>
          <w:color w:val="000000"/>
        </w:rPr>
        <w:t>independente do prazo de sua duração</w:t>
      </w:r>
      <w:r>
        <w:rPr>
          <w:i/>
          <w:iCs/>
          <w:color w:val="000000"/>
        </w:rPr>
        <w:t xml:space="preserve">, de índice de reajustamento de preço, com data-base vinculada à data do orçamento estimado. </w:t>
      </w:r>
    </w:p>
    <w:p w14:paraId="5DC4D322" w14:textId="77777777" w:rsidR="002F2F20" w:rsidRDefault="002F2F20">
      <w:pPr>
        <w:pStyle w:val="Textodecomentrio"/>
        <w:rPr>
          <w:rFonts w:hint="eastAsia"/>
        </w:rPr>
      </w:pPr>
      <w:r>
        <w:rPr>
          <w:i/>
          <w:iCs/>
          <w:color w:val="000000"/>
        </w:rPr>
        <w:t>Vale destacar que o aludido entendimento já vinha sendo adotado nos modelos da Advocacia-Geral da União, com base no entendimento do Tribunal de Contas da União (Acórdão nº 7184/2018 - Segunda Câmara, no Acórdão nº 2205/2016-TCU-Plenário) e no Parecer nº 79/2019/DECOR/CGU/AGU, aprovado nos termos do Despacho nº 480/2020/DECOR/CGU/AGU, pelo Despacho n. 00496/2020/DECOR/CGU/AGU e Despacho n. 00643/2020/GAB/CGU/AGU (NUP 08008.000351/2017-17).</w:t>
      </w:r>
    </w:p>
    <w:p w14:paraId="62E4A0D5" w14:textId="77777777" w:rsidR="002F2F20" w:rsidRDefault="002F2F20">
      <w:pPr>
        <w:pStyle w:val="Textodecomentrio"/>
        <w:rPr>
          <w:rFonts w:hint="eastAsia"/>
        </w:rPr>
      </w:pPr>
      <w:r>
        <w:rPr>
          <w:i/>
          <w:iCs/>
          <w:color w:val="000000"/>
        </w:rPr>
        <w:t xml:space="preserve">A Lei </w:t>
      </w:r>
      <w:proofErr w:type="gramStart"/>
      <w:r>
        <w:rPr>
          <w:i/>
          <w:iCs/>
          <w:color w:val="000000"/>
        </w:rPr>
        <w:t>n.º</w:t>
      </w:r>
      <w:proofErr w:type="gramEnd"/>
      <w:r>
        <w:rPr>
          <w:i/>
          <w:iCs/>
          <w:color w:val="000000"/>
        </w:rPr>
        <w:t xml:space="preserve"> 14.133, de 2021 inova quanto à possibilidade do estabelecimento de mais de um índice específico ou setorial desde que consentânea com a realidade de mercado dos respectivos insumos. Assim, caso a contratação envolva vários insumos resta a possibilidade da fixação de mais de um índice de reajuste com o intuito de melhor refletir a variação de custo sofrida.</w:t>
      </w:r>
    </w:p>
    <w:p w14:paraId="416CD5C2" w14:textId="77777777" w:rsidR="002F2F20" w:rsidRDefault="002F2F20" w:rsidP="009E743C">
      <w:pPr>
        <w:pStyle w:val="Textodecomentrio"/>
        <w:rPr>
          <w:rFonts w:hint="eastAsia"/>
        </w:rPr>
      </w:pPr>
      <w:r>
        <w:rPr>
          <w:i/>
          <w:iCs/>
          <w:color w:val="000000"/>
        </w:rPr>
        <w:t xml:space="preserve">Importa enfatizar que o marco inicial para a contagem da anualidade é a </w:t>
      </w:r>
      <w:r>
        <w:rPr>
          <w:b/>
          <w:bCs/>
          <w:i/>
          <w:iCs/>
          <w:color w:val="000000"/>
        </w:rPr>
        <w:t>data do orçamento estimado</w:t>
      </w:r>
      <w:r>
        <w:rPr>
          <w:i/>
          <w:iCs/>
          <w:color w:val="000000"/>
        </w:rPr>
        <w:t>, o que representa um aperfeiçoamento em relação à sistemática anterior. Isso torna indispensável que o orçamento contenha a data específica a que se refere.</w:t>
      </w:r>
    </w:p>
  </w:comment>
  <w:comment w:id="8" w:author="Autor" w:initials="A">
    <w:p w14:paraId="00D17D58" w14:textId="2B10A4D7" w:rsidR="002F2F20" w:rsidRDefault="002F2F20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 xml:space="preserve">Nos termos do art. 123 da Lei nº 14.133/21, a Administração tem o dever de decidir questões contratuais que lhe são apresentadas. O prazo </w:t>
      </w:r>
      <w:r w:rsidR="00E36EA5">
        <w:rPr>
          <w:i/>
          <w:iCs/>
          <w:color w:val="000000"/>
        </w:rPr>
        <w:t>desse item</w:t>
      </w:r>
      <w:r>
        <w:rPr>
          <w:i/>
          <w:iCs/>
          <w:color w:val="000000"/>
        </w:rPr>
        <w:t xml:space="preserve"> pode ser especificado pela Administração, conforme a complexidade do objeto contratual e os trâmites internos das áreas envolvidas na execução contratual. Caso não haja especificação, o art. 123, parágrafo único, da Lei </w:t>
      </w:r>
      <w:proofErr w:type="gramStart"/>
      <w:r>
        <w:rPr>
          <w:i/>
          <w:iCs/>
          <w:color w:val="000000"/>
        </w:rPr>
        <w:t>n.º</w:t>
      </w:r>
      <w:proofErr w:type="gramEnd"/>
      <w:r>
        <w:rPr>
          <w:i/>
          <w:iCs/>
          <w:color w:val="000000"/>
        </w:rPr>
        <w:t xml:space="preserve"> 14.133, de 2021, e o art. 28, do Decreto n.º 11.246, de 2022, estabelecem que o prazo será de um mês.</w:t>
      </w:r>
    </w:p>
  </w:comment>
  <w:comment w:id="9" w:author="Autor" w:initials="A">
    <w:p w14:paraId="3017BD32" w14:textId="7C02B383" w:rsidR="00CC4CC2" w:rsidRDefault="002F2F20" w:rsidP="009C0865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CC4CC2">
        <w:rPr>
          <w:b/>
          <w:bCs/>
          <w:i/>
          <w:iCs/>
          <w:color w:val="000000"/>
        </w:rPr>
        <w:t>Nota Explicativa:</w:t>
      </w:r>
      <w:r w:rsidR="00CC4CC2">
        <w:rPr>
          <w:i/>
          <w:iCs/>
          <w:color w:val="000000"/>
        </w:rPr>
        <w:t xml:space="preserve"> </w:t>
      </w:r>
      <w:r w:rsidR="00DC2ED2">
        <w:rPr>
          <w:i/>
          <w:iCs/>
          <w:color w:val="000000"/>
        </w:rPr>
        <w:t>Essa</w:t>
      </w:r>
      <w:r w:rsidR="00CC4CC2">
        <w:rPr>
          <w:i/>
          <w:iCs/>
          <w:color w:val="000000"/>
        </w:rPr>
        <w:t xml:space="preserve"> disposição decorre do §4º, do art. 137, da Lei nº 14.133, de 2021.</w:t>
      </w:r>
    </w:p>
  </w:comment>
  <w:comment w:id="10" w:author="Autor" w:initials="A">
    <w:p w14:paraId="2E071B82" w14:textId="5120C9AF" w:rsidR="002F2F20" w:rsidRDefault="002F2F20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. Este modelo contém obrigações gerais que podem ser aplicadas aos mais diversos tipos de contratações. Entretanto, compete ao órgão verificar as peculiaridades a fim de definir quais obrigações serão aplicáveis, incluindo, modificando ou excluindo itens a depender das especificidades do </w:t>
      </w:r>
      <w:r>
        <w:rPr>
          <w:i/>
          <w:iCs/>
        </w:rPr>
        <w:t>objeto.</w:t>
      </w:r>
    </w:p>
  </w:comment>
  <w:comment w:id="11" w:author="Autor" w:initials="A">
    <w:p w14:paraId="0E337874" w14:textId="77777777" w:rsidR="002F2F20" w:rsidRDefault="002F2F20" w:rsidP="009E743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. Cada vício, defeito ou incorreção verificada pelo fiscal do contrato reveste-se de peculiar característica. Por isso que, diante da natureza do objeto contratado, pode ser impróprio determinar prazo único para as correções devidas, devendo o fiscal do contrato, avaliar o caso concreto, para o fim de fixar prazo para as correções.</w:t>
      </w:r>
    </w:p>
  </w:comment>
  <w:comment w:id="14" w:author="Autor" w:initials="A">
    <w:p w14:paraId="4005944B" w14:textId="6B713BCA" w:rsidR="00C31437" w:rsidRDefault="00C31437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>É pouco usual que contratações para aquisições envolvam o tratamento de dados pessoais, razão pela qual não houve a inclusão, neste modelo, da cláusula com as obrigações decorrentes da LGPD, conforme Parecer n. 00004/2022/CNMLC/CGU/AGU. No entanto, caso o contrato envolva tratamento de dados pessoais, nada impede que a área competente insira a cláusula respectiva, a qual poderá ser extraída de qualquer um dos modelos de minuta contratual de serviços.</w:t>
      </w:r>
    </w:p>
  </w:comment>
  <w:comment w:id="15" w:author="Autor" w:initials="A">
    <w:p w14:paraId="690CFB45" w14:textId="77777777" w:rsidR="0017728F" w:rsidRDefault="0017728F" w:rsidP="0017728F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 1: </w:t>
      </w:r>
      <w:r>
        <w:rPr>
          <w:i/>
          <w:iCs/>
          <w:color w:val="000000"/>
        </w:rPr>
        <w:t xml:space="preserve">As cláusulas dessa seção são necessárias para cumprimento </w:t>
      </w:r>
      <w:hyperlink r:id="rId2" w:history="1">
        <w:r w:rsidRPr="00284F43">
          <w:rPr>
            <w:rStyle w:val="Hyperlink"/>
            <w:i/>
            <w:iCs/>
          </w:rPr>
          <w:t>da Lei nº 13.709, de 14 de agosto de 2018 (LGPD</w:t>
        </w:r>
      </w:hyperlink>
      <w:r>
        <w:rPr>
          <w:i/>
          <w:iCs/>
          <w:color w:val="000000"/>
        </w:rPr>
        <w:t>), caso a contratação envolva, de qualquer forma, o tratamento de dados pessoais, devendo ser incluída e ajustada nessa hipótese.</w:t>
      </w:r>
    </w:p>
    <w:p w14:paraId="32106D65" w14:textId="77777777" w:rsidR="0017728F" w:rsidRDefault="0017728F" w:rsidP="0017728F">
      <w:pPr>
        <w:pStyle w:val="Textodecomentrio"/>
        <w:rPr>
          <w:rFonts w:hint="eastAsia"/>
        </w:rPr>
      </w:pPr>
      <w:r>
        <w:rPr>
          <w:b/>
          <w:bCs/>
          <w:i/>
          <w:iCs/>
          <w:color w:val="000000"/>
        </w:rPr>
        <w:t xml:space="preserve">Nota Explicativa 2: </w:t>
      </w:r>
      <w:r>
        <w:rPr>
          <w:i/>
          <w:iCs/>
          <w:color w:val="000000"/>
        </w:rPr>
        <w:t>Caso o objeto do contrato envolva, ainda que indiretamente, o acesso ou o tratamento de dados pessoais, é possível que a Administração estabeleça modelagem contratual por meio da qual seja imposto ao Contratado o dever de disponibilizar à Administração a possibilidade de acesso direto a esses dados, o que deve se dar com todas as cautelas cabíveis em relação ao tema.</w:t>
      </w:r>
    </w:p>
    <w:p w14:paraId="3B418D24" w14:textId="77777777" w:rsidR="0017728F" w:rsidRDefault="0017728F" w:rsidP="0017728F">
      <w:pPr>
        <w:pStyle w:val="Textodecomentrio"/>
        <w:rPr>
          <w:rFonts w:hint="eastAsia"/>
        </w:rPr>
      </w:pPr>
      <w:r>
        <w:rPr>
          <w:i/>
          <w:iCs/>
          <w:color w:val="000000"/>
        </w:rPr>
        <w:t>Vale lembrar que eventual requerimento administrativo do titular dos dados será direcionado à Administração, sendo certo que comandos oriundos de Autoridade Regulatória ou do Poder Judiciário serão igualmente direcionados à Administração, inclusive com risco de responsabilização objetiva. Por isso, em situações em que for justificável, fica a recomendação para que a Administração crie condições para que possa atender tempestivamente o requerimento do titular dos dados ou eventual comando regulatório ou judicial. Tudo isso para que a Administração tenha condições de atender o requerimento ou comando tempestivamente, sem depender exclusivamente do Contratado para tanto.</w:t>
      </w:r>
    </w:p>
    <w:p w14:paraId="5CD06290" w14:textId="77777777" w:rsidR="0017728F" w:rsidRDefault="0017728F" w:rsidP="0017728F">
      <w:pPr>
        <w:pStyle w:val="Textodecomentrio"/>
        <w:rPr>
          <w:rFonts w:hint="eastAsia"/>
        </w:rPr>
      </w:pPr>
      <w:r>
        <w:rPr>
          <w:i/>
          <w:iCs/>
          <w:color w:val="000000"/>
        </w:rPr>
        <w:t>O tema deve ser avaliado pela Administração com base nos riscos da contratação em relação aos dados pessoais eventualmente envolvidos.</w:t>
      </w:r>
    </w:p>
  </w:comment>
  <w:comment w:id="16" w:author="Autor" w:initials="A">
    <w:p w14:paraId="416208E7" w14:textId="77777777" w:rsidR="0017728F" w:rsidRDefault="0017728F" w:rsidP="0017728F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Conforme PARECER n. 00004/2022/CNMLC/CGU/AGU, é possível também a exigência de declaração, firmada por representante da empresa, de que seus empregados estão capacitados e/ou firmaram termo de responsabilidade de cumprimento da LGPD. Ademais, em situações específicas, é possível exigir tal providência de cada empregado. Incumbe ao Contratante avaliar a necessidade de medida dessa natureza. </w:t>
      </w:r>
    </w:p>
  </w:comment>
  <w:comment w:id="17" w:author="Autor" w:initials="A">
    <w:p w14:paraId="68FC508B" w14:textId="77777777" w:rsidR="0017728F" w:rsidRDefault="0017728F" w:rsidP="0017728F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Se o Contratante entender oportuno, é possível especificar, nesta cláusula, rotinas ou diligências mais adequadas ao objeto contratual respectivo. </w:t>
      </w:r>
    </w:p>
  </w:comment>
  <w:comment w:id="18" w:author="Autor" w:initials="A">
    <w:p w14:paraId="76C146DC" w14:textId="77777777" w:rsidR="00B156ED" w:rsidRDefault="0017728F" w:rsidP="00B156ED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B156ED">
        <w:rPr>
          <w:b/>
          <w:bCs/>
          <w:i/>
          <w:iCs/>
          <w:highlight w:val="yellow"/>
        </w:rPr>
        <w:t>Nota Explicativa 1</w:t>
      </w:r>
      <w:r w:rsidR="00B156ED">
        <w:rPr>
          <w:i/>
          <w:iCs/>
          <w:highlight w:val="yellow"/>
        </w:rPr>
        <w:t>: Todas as disposições da presente cláusula são meramente indicativas. Pode ser necessário que se suprimam algumas das obrigações ou se arrolem outras, conforme as peculiaridades do órgão e as especificações do serviço a ser executado.</w:t>
      </w:r>
    </w:p>
    <w:p w14:paraId="6FC861ED" w14:textId="77777777" w:rsidR="00B156ED" w:rsidRDefault="00B156ED" w:rsidP="00B156ED">
      <w:pPr>
        <w:pStyle w:val="Textodecomentrio"/>
        <w:rPr>
          <w:rFonts w:hint="eastAsia"/>
        </w:rPr>
      </w:pPr>
      <w:r>
        <w:rPr>
          <w:i/>
          <w:iCs/>
          <w:highlight w:val="yellow"/>
        </w:rPr>
        <w:t xml:space="preserve"> </w:t>
      </w:r>
      <w:r>
        <w:rPr>
          <w:b/>
          <w:bCs/>
          <w:i/>
          <w:iCs/>
          <w:highlight w:val="yellow"/>
        </w:rPr>
        <w:t>Nota explicativa 2:</w:t>
      </w:r>
      <w:r>
        <w:rPr>
          <w:i/>
          <w:iCs/>
          <w:highlight w:val="yellow"/>
        </w:rPr>
        <w:t xml:space="preserve"> Caso a contratação envolva a transferência internacional de dados pessoais (art. 33, da Lei nº 13.709, de 2018, e Resolução CD/ANPD nº 19, de 23 de agosto de 2024), é possível exigir do controlador envolvido na operação a apresentação de garantias de cumprimento dos princípios, dos direitos do titular e do regime de proteção de dados previstos na LGPD, na forma, dentre outras, de cláusulas-padrão contratuais (art. 33, II, da LGPD, </w:t>
      </w:r>
      <w:proofErr w:type="spellStart"/>
      <w:r>
        <w:rPr>
          <w:i/>
          <w:iCs/>
          <w:highlight w:val="yellow"/>
        </w:rPr>
        <w:t>arts</w:t>
      </w:r>
      <w:proofErr w:type="spellEnd"/>
      <w:r>
        <w:rPr>
          <w:i/>
          <w:iCs/>
          <w:highlight w:val="yellow"/>
        </w:rPr>
        <w:t xml:space="preserve">. 15 a 17 da Resolução CD/ANPD nº 19, de 2024). </w:t>
      </w:r>
    </w:p>
    <w:p w14:paraId="7561B29C" w14:textId="77777777" w:rsidR="00B156ED" w:rsidRDefault="00B156ED" w:rsidP="00B156ED">
      <w:pPr>
        <w:pStyle w:val="Textodecomentrio"/>
        <w:rPr>
          <w:rFonts w:hint="eastAsia"/>
        </w:rPr>
      </w:pPr>
      <w:r>
        <w:rPr>
          <w:i/>
          <w:iCs/>
          <w:highlight w:val="yellow"/>
        </w:rPr>
        <w:t xml:space="preserve">As cláusulas-padrão contratuais estabelecem garantias mínimas para que, mesmo em países onde o regime de proteção de dados é diferente do Brasil, os dados pessoais continuem protegidos conforme os padrões exigidos pela LGPD.  Trata-se de cláusulas predefinidas pela ANPD, que podem ser incorporadas a contratos celebrados para reger especificamente transferências internacionais de dados ou a contratos com objeto mais amplo, como, por exemplo, um contrato administrativo de prestação de serviço. </w:t>
      </w:r>
    </w:p>
    <w:p w14:paraId="400E1211" w14:textId="77777777" w:rsidR="00B156ED" w:rsidRDefault="00B156ED" w:rsidP="00B156ED">
      <w:pPr>
        <w:pStyle w:val="Textodecomentrio"/>
        <w:rPr>
          <w:rFonts w:hint="eastAsia"/>
        </w:rPr>
      </w:pPr>
      <w:r>
        <w:rPr>
          <w:i/>
          <w:iCs/>
          <w:highlight w:val="yellow"/>
        </w:rPr>
        <w:t xml:space="preserve">Essas cláusulas estão previstas no Anexo II da Resolução CD/ANPD nº 19, de 2024, e sua implementação nos contratos administrativos, quando for o caso, pressupõe a adoção integral e sem alteração do texto disponibilizado pela ANPD. </w:t>
      </w:r>
    </w:p>
    <w:p w14:paraId="6095FE63" w14:textId="77777777" w:rsidR="00B156ED" w:rsidRDefault="00B156ED" w:rsidP="00B156ED">
      <w:pPr>
        <w:pStyle w:val="Textodecomentrio"/>
        <w:rPr>
          <w:rFonts w:hint="eastAsia"/>
        </w:rPr>
      </w:pPr>
      <w:r>
        <w:rPr>
          <w:i/>
          <w:iCs/>
          <w:highlight w:val="yellow"/>
        </w:rPr>
        <w:t xml:space="preserve">Em hipóteses tais, as Seções I, II e III do Anexo II da Resolução CD/ANPD nº 19, de 2024, deverão figurar como documento anexo do instrumento contratual, e as demais disposições do termo de contrato não poderão excluir, modificar ou contrariar, direta ou indiretamente, o disposto nas cláusulas-padrão contratuais. Além disso, deverão ser adotadas as medidas de transparência previstas no art. 17 da Resolução CD/ANPD nº 19, de 2024. </w:t>
      </w:r>
    </w:p>
  </w:comment>
  <w:comment w:id="19" w:author="Autor" w:initials="A">
    <w:p w14:paraId="6561C222" w14:textId="566D0C1F" w:rsidR="00B4151C" w:rsidRDefault="002F2F20" w:rsidP="00B4151C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B4151C">
        <w:rPr>
          <w:b/>
          <w:bCs/>
          <w:i/>
          <w:iCs/>
          <w:color w:val="000000"/>
        </w:rPr>
        <w:t>Nota explicativa</w:t>
      </w:r>
      <w:r w:rsidR="00B4151C">
        <w:rPr>
          <w:i/>
          <w:iCs/>
          <w:color w:val="000000"/>
        </w:rPr>
        <w:t xml:space="preserve">: Fica a critério da Administração exigir, ou não, a garantia (salvo nos casos em que consta em norma a obrigatoriedade de sua exigência). Exigindo, deve haver previsão no edital </w:t>
      </w:r>
      <w:r w:rsidR="00B4151C">
        <w:rPr>
          <w:i/>
          <w:iCs/>
          <w:color w:val="000000"/>
          <w:highlight w:val="yellow"/>
        </w:rPr>
        <w:t xml:space="preserve">ou aviso de contratação direta </w:t>
      </w:r>
      <w:r w:rsidR="00B4151C">
        <w:rPr>
          <w:i/>
          <w:iCs/>
          <w:color w:val="000000"/>
        </w:rPr>
        <w:t>e no contrato. Não exigindo, deve fazer constar a previsão, e justificar as razões para essa decisão, considerando os estudos preliminares e a análise de riscos feita para a contratação.</w:t>
      </w:r>
    </w:p>
  </w:comment>
  <w:comment w:id="20" w:author="Autor" w:initials="A">
    <w:p w14:paraId="51F73BB3" w14:textId="3828ECA1" w:rsidR="003E50AA" w:rsidRDefault="002F2F20" w:rsidP="00F85271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3E50AA">
        <w:rPr>
          <w:b/>
          <w:bCs/>
          <w:i/>
          <w:iCs/>
          <w:color w:val="000000"/>
        </w:rPr>
        <w:t>Nota Explicativa:</w:t>
      </w:r>
      <w:r w:rsidR="003E50AA">
        <w:t xml:space="preserve"> </w:t>
      </w:r>
      <w:r w:rsidR="003E50AA">
        <w:rPr>
          <w:i/>
          <w:iCs/>
          <w:color w:val="000000"/>
        </w:rPr>
        <w:t xml:space="preserve">Use a redação dos itens 12.1, 12.2, 12.2.1 para os contratos por escopo (o objeto é contratado para ser prestado em determinado prazo). Ex. Compra pontual de sofás, aquisição e instalação de servidores. </w:t>
      </w:r>
    </w:p>
  </w:comment>
  <w:comment w:id="21" w:author="Autor" w:initials="A">
    <w:p w14:paraId="7A6FC5F2" w14:textId="09107CE6" w:rsidR="006454A4" w:rsidRDefault="001A3D4D" w:rsidP="006454A4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 w:rsidR="006454A4">
        <w:rPr>
          <w:b/>
          <w:bCs/>
          <w:i/>
          <w:iCs/>
        </w:rPr>
        <w:t>Nota Explicativa:</w:t>
      </w:r>
      <w:r w:rsidR="006454A4">
        <w:t xml:space="preserve"> </w:t>
      </w:r>
      <w:r w:rsidR="006454A4">
        <w:rPr>
          <w:i/>
          <w:iCs/>
        </w:rPr>
        <w:t xml:space="preserve">A Consultoria-Geral da União, por meio do PARECER n. 00061/2024/DECOR/CGU/AGU (NUP: 00688.001623/2024-01), uniformizou o entendimento de que é possível a supressão do objeto do contrato administrativo em percentual superior a 25% (art. 125 da Lei 14.133/2021), mediante acordo entre as partes, nos seguintes termos: </w:t>
      </w:r>
    </w:p>
    <w:p w14:paraId="2D09D62B" w14:textId="77777777" w:rsidR="006454A4" w:rsidRDefault="006454A4" w:rsidP="006454A4">
      <w:pPr>
        <w:pStyle w:val="Textodecomentrio"/>
        <w:rPr>
          <w:rFonts w:hint="eastAsia"/>
        </w:rPr>
      </w:pPr>
      <w:r>
        <w:rPr>
          <w:i/>
          <w:iCs/>
        </w:rPr>
        <w:t> </w:t>
      </w:r>
    </w:p>
    <w:p w14:paraId="6D69EFD5" w14:textId="77777777" w:rsidR="006454A4" w:rsidRDefault="006454A4" w:rsidP="006454A4">
      <w:pPr>
        <w:pStyle w:val="Textodecomentrio"/>
        <w:rPr>
          <w:rFonts w:hint="eastAsia"/>
        </w:rPr>
      </w:pPr>
      <w:r>
        <w:rPr>
          <w:i/>
          <w:iCs/>
        </w:rPr>
        <w:t xml:space="preserve">"36. Diante de tudo quanto exposto, conclui-se ser possível a </w:t>
      </w:r>
      <w:r>
        <w:rPr>
          <w:b/>
          <w:bCs/>
          <w:i/>
          <w:iCs/>
        </w:rPr>
        <w:t>supressão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parcial consensual de contrato administrativo em percentual superior àqueles estabelecidos pelo art. 125 da Lei 14.133/2021. </w:t>
      </w:r>
    </w:p>
    <w:p w14:paraId="1422B1C5" w14:textId="77777777" w:rsidR="006454A4" w:rsidRDefault="006454A4" w:rsidP="006454A4">
      <w:pPr>
        <w:pStyle w:val="Textodecomentrio"/>
        <w:rPr>
          <w:rFonts w:hint="eastAsia"/>
        </w:rPr>
      </w:pPr>
      <w:r>
        <w:rPr>
          <w:i/>
          <w:iCs/>
        </w:rPr>
        <w:t>37. Tal supressão parcial consensual do contrato administrativo deve respeitar os princípios enunciados no art. 5º da Lei 14.133/2021; deve ser adequadamente fundamentada; e pode ensejar a responsabilização de servidor por falha do projeto.</w:t>
      </w:r>
    </w:p>
    <w:p w14:paraId="68E8D2A4" w14:textId="77777777" w:rsidR="006454A4" w:rsidRDefault="006454A4" w:rsidP="006454A4">
      <w:pPr>
        <w:pStyle w:val="Textodecomentrio"/>
        <w:rPr>
          <w:rFonts w:hint="eastAsia"/>
        </w:rPr>
      </w:pPr>
      <w:r>
        <w:rPr>
          <w:i/>
          <w:iCs/>
        </w:rPr>
        <w:t>38. Sugere-se, ainda, veicular, no edital da licitação, a possibilidade de supressão do contrato administrativo de maneira consensual em percentual superior ao estabelecido no art. 125 da Lei 14.133/2021."</w:t>
      </w:r>
    </w:p>
  </w:comment>
  <w:comment w:id="22" w:author="Autor" w:initials="A">
    <w:p w14:paraId="3ED9143A" w14:textId="3CF2758F" w:rsidR="006B5ED4" w:rsidRDefault="006B5ED4" w:rsidP="006B5ED4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art. 106, II, da Lei nº 14.133, de 2021 prevê para contratações de fornecimentos continuados que “a Administração deverá atestar, no início da contratação e de cada exercício, a existência de créditos orçamentários vinculados à contratação e a vantagem em sua manutenção”.</w:t>
      </w:r>
    </w:p>
  </w:comment>
  <w:comment w:id="23" w:author="Autor" w:initials="A">
    <w:p w14:paraId="149D9CEF" w14:textId="77777777" w:rsidR="006B5ED4" w:rsidRDefault="006B5ED4" w:rsidP="006B5ED4">
      <w:pPr>
        <w:pStyle w:val="Textodecomentrio"/>
        <w:rPr>
          <w:rFonts w:hint="eastAsia"/>
        </w:rPr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No Acórdão </w:t>
      </w:r>
      <w:proofErr w:type="gramStart"/>
      <w:r>
        <w:rPr>
          <w:i/>
          <w:iCs/>
          <w:color w:val="000000"/>
        </w:rPr>
        <w:t>n.º</w:t>
      </w:r>
      <w:proofErr w:type="gramEnd"/>
      <w:r>
        <w:rPr>
          <w:i/>
          <w:iCs/>
          <w:color w:val="000000"/>
        </w:rPr>
        <w:t xml:space="preserve"> 2569/2018 – Plenário, o TCU concluiu que “ A Administração Pública pode invocar a Lei 8.078/1990 (CDC), na condição de destinatária final de bens e serviços, quando suas prerrogativas estabelecidas na legislação de licitações e contratos forem insuficientes para garantir a proteção mínima dos interesses da sociedade [...]”.</w:t>
      </w:r>
    </w:p>
    <w:p w14:paraId="7D9A4A85" w14:textId="77777777" w:rsidR="006B5ED4" w:rsidRDefault="006B5ED4" w:rsidP="006B5ED4">
      <w:pPr>
        <w:pStyle w:val="Textodecomentrio"/>
        <w:rPr>
          <w:rFonts w:hint="eastAsia"/>
        </w:rPr>
      </w:pPr>
      <w:r>
        <w:rPr>
          <w:i/>
          <w:iCs/>
          <w:color w:val="000000"/>
        </w:rPr>
        <w:t>(</w:t>
      </w:r>
      <w:proofErr w:type="gramStart"/>
      <w:r>
        <w:rPr>
          <w:i/>
          <w:iCs/>
          <w:color w:val="000000"/>
        </w:rPr>
        <w:t>cf.</w:t>
      </w:r>
      <w:proofErr w:type="gramEnd"/>
      <w:r>
        <w:rPr>
          <w:i/>
          <w:iCs/>
          <w:color w:val="000000"/>
        </w:rPr>
        <w:t xml:space="preserve"> Boletim de Jurisprudência n.º 244, sessões 6 e 7 de novembro de 2018). Consta do referido Acórdão, nesse sentido, que: </w:t>
      </w:r>
    </w:p>
    <w:p w14:paraId="2329DE62" w14:textId="77777777" w:rsidR="006B5ED4" w:rsidRDefault="006B5ED4" w:rsidP="006B5ED4">
      <w:pPr>
        <w:pStyle w:val="Textodecomentrio"/>
        <w:rPr>
          <w:rFonts w:hint="eastAsia"/>
        </w:rPr>
      </w:pPr>
      <w:r>
        <w:rPr>
          <w:i/>
          <w:iCs/>
          <w:color w:val="000000"/>
        </w:rPr>
        <w:t xml:space="preserve">“307. Como é exposto no exame técnico transcrito no relatório do TC-016.501/2003-0, acolhido integralmente pelo Relator do Acórdão 1.670/2003-Plenário, Ministro-Substituto Lincoln Magalhães da Rocha, a Lei 8.078/1990 é aplicável à Administração Pública enquanto consumidora de bens e serviços. Isso porque ao definir, em seu art. 2º, ’consumidor’ como toda pessoa física ou jurídica que adquire ou utiliza produto ou serviço como destinatário final, a Lei não fez nenhuma exceção, podendo, portanto, a Administração Pública se utilizar de todos os direitos ali estabelecidos na condição de consumidora. Ainda de acordo com o citado relatório, esse é o entendimento dos doutrinadores Leon </w:t>
      </w:r>
      <w:proofErr w:type="spellStart"/>
      <w:r>
        <w:rPr>
          <w:i/>
          <w:iCs/>
          <w:color w:val="000000"/>
        </w:rPr>
        <w:t>Fredja</w:t>
      </w:r>
      <w:proofErr w:type="spellEnd"/>
      <w:r>
        <w:rPr>
          <w:i/>
          <w:iCs/>
          <w:color w:val="000000"/>
        </w:rPr>
        <w:t xml:space="preserve">, Celso Bastos e </w:t>
      </w:r>
      <w:proofErr w:type="spellStart"/>
      <w:r>
        <w:rPr>
          <w:i/>
          <w:iCs/>
          <w:color w:val="000000"/>
        </w:rPr>
        <w:t>Toshio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Mukai</w:t>
      </w:r>
      <w:proofErr w:type="spellEnd"/>
      <w:r>
        <w:rPr>
          <w:i/>
          <w:iCs/>
          <w:color w:val="000000"/>
        </w:rPr>
        <w:t xml:space="preserve">. Diversas outras deliberações do TCU também vão nesse sentido, como o Acórdão 1.729/2008-TCU-Plenário, de relatoria do Ministro Valmir Campelo, o Acórdão 5.736/2011-TCU-Primeira Câmara, de relatoria do Ministro-Substituto </w:t>
      </w:r>
      <w:proofErr w:type="spellStart"/>
      <w:r>
        <w:rPr>
          <w:i/>
          <w:iCs/>
          <w:color w:val="000000"/>
        </w:rPr>
        <w:t>Weder</w:t>
      </w:r>
      <w:proofErr w:type="spellEnd"/>
      <w:r>
        <w:rPr>
          <w:i/>
          <w:iCs/>
          <w:color w:val="000000"/>
        </w:rPr>
        <w:t xml:space="preserve"> de Oliveira, e as Decisões 634/1996 e 1.045/2000, ambas do Plenário, de relatoria dos ministros Homero Santos e Adylson Motta, </w:t>
      </w:r>
      <w:proofErr w:type="gramStart"/>
      <w:r>
        <w:rPr>
          <w:i/>
          <w:iCs/>
          <w:color w:val="000000"/>
        </w:rPr>
        <w:t>respectivamente.”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43B1C2B" w15:done="0"/>
  <w15:commentEx w15:paraId="77FB106C" w15:done="0"/>
  <w15:commentEx w15:paraId="5EC89DD4" w15:done="0"/>
  <w15:commentEx w15:paraId="137B59CE" w15:done="0"/>
  <w15:commentEx w15:paraId="454926AB" w15:done="0"/>
  <w15:commentEx w15:paraId="416CD5C2" w15:done="0"/>
  <w15:commentEx w15:paraId="00D17D58" w15:done="0"/>
  <w15:commentEx w15:paraId="3017BD32" w15:done="0"/>
  <w15:commentEx w15:paraId="2E071B82" w15:done="0"/>
  <w15:commentEx w15:paraId="0E337874" w15:done="0"/>
  <w15:commentEx w15:paraId="4005944B" w15:done="0"/>
  <w15:commentEx w15:paraId="5CD06290" w15:done="0"/>
  <w15:commentEx w15:paraId="416208E7" w15:done="0"/>
  <w15:commentEx w15:paraId="68FC508B" w15:done="0"/>
  <w15:commentEx w15:paraId="6095FE63" w15:done="0"/>
  <w15:commentEx w15:paraId="6561C222" w15:done="0"/>
  <w15:commentEx w15:paraId="51F73BB3" w15:done="0"/>
  <w15:commentEx w15:paraId="68E8D2A4" w15:done="0"/>
  <w15:commentEx w15:paraId="3ED9143A" w15:done="0"/>
  <w15:commentEx w15:paraId="2329DE6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3B1C2B" w16cid:durableId="274D5759"/>
  <w16cid:commentId w16cid:paraId="0555D39A" w16cid:durableId="6AE93F1A"/>
  <w16cid:commentId w16cid:paraId="77FB106C" w16cid:durableId="274AD2F5"/>
  <w16cid:commentId w16cid:paraId="5EC89DD4" w16cid:durableId="274AD34E"/>
  <w16cid:commentId w16cid:paraId="137B59CE" w16cid:durableId="274AD378"/>
  <w16cid:commentId w16cid:paraId="53107720" w16cid:durableId="274AD3FC"/>
  <w16cid:commentId w16cid:paraId="6B8DAD0F" w16cid:durableId="2ADC7C37"/>
  <w16cid:commentId w16cid:paraId="02C03510" w16cid:durableId="27F5052C"/>
  <w16cid:commentId w16cid:paraId="454926AB" w16cid:durableId="274AD503"/>
  <w16cid:commentId w16cid:paraId="5C01D335" w16cid:durableId="274AD523"/>
  <w16cid:commentId w16cid:paraId="416CD5C2" w16cid:durableId="274AD80E"/>
  <w16cid:commentId w16cid:paraId="00D17D58" w16cid:durableId="274ADA08"/>
  <w16cid:commentId w16cid:paraId="16A6BC0B" w16cid:durableId="274ADA81"/>
  <w16cid:commentId w16cid:paraId="3017BD32" w16cid:durableId="274ADAAD"/>
  <w16cid:commentId w16cid:paraId="2E071B82" w16cid:durableId="274ADAF4"/>
  <w16cid:commentId w16cid:paraId="0E337874" w16cid:durableId="274ADB38"/>
  <w16cid:commentId w16cid:paraId="4005944B" w16cid:durableId="2D1BF562"/>
  <w16cid:commentId w16cid:paraId="5CD06290" w16cid:durableId="274C4090"/>
  <w16cid:commentId w16cid:paraId="416208E7" w16cid:durableId="274C423A"/>
  <w16cid:commentId w16cid:paraId="68FC508B" w16cid:durableId="274C4221"/>
  <w16cid:commentId w16cid:paraId="6095FE63" w16cid:durableId="274C473C"/>
  <w16cid:commentId w16cid:paraId="6561C222" w16cid:durableId="274B0544"/>
  <w16cid:commentId w16cid:paraId="51F73BB3" w16cid:durableId="274B0983"/>
  <w16cid:commentId w16cid:paraId="28101AEA" w16cid:durableId="274B0A31"/>
  <w16cid:commentId w16cid:paraId="5A7232D2" w16cid:durableId="286193B3"/>
  <w16cid:commentId w16cid:paraId="11E942E3" w16cid:durableId="27F62EC2"/>
  <w16cid:commentId w16cid:paraId="68E8D2A4" w16cid:durableId="7C8AA647"/>
  <w16cid:commentId w16cid:paraId="3ED9143A" w16cid:durableId="274B0ABA"/>
  <w16cid:commentId w16cid:paraId="2329DE62" w16cid:durableId="274B0B6D"/>
  <w16cid:commentId w16cid:paraId="718E3C5F" w16cid:durableId="274B0B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15280" w14:textId="77777777" w:rsidR="007F708D" w:rsidRDefault="007F708D">
      <w:pPr>
        <w:rPr>
          <w:rFonts w:hint="eastAsia"/>
        </w:rPr>
      </w:pPr>
      <w:r>
        <w:separator/>
      </w:r>
    </w:p>
  </w:endnote>
  <w:endnote w:type="continuationSeparator" w:id="0">
    <w:p w14:paraId="1127E0F1" w14:textId="77777777" w:rsidR="007F708D" w:rsidRDefault="007F708D">
      <w:pPr>
        <w:rPr>
          <w:rFonts w:hint="eastAsia"/>
        </w:rPr>
      </w:pPr>
      <w:r>
        <w:continuationSeparator/>
      </w:r>
    </w:p>
  </w:endnote>
  <w:endnote w:type="continuationNotice" w:id="1">
    <w:p w14:paraId="425C5847" w14:textId="77777777" w:rsidR="007F708D" w:rsidRDefault="007F708D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rFonts w:hint="eastAsia"/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26A827E7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4F65F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4F65F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9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5530F976" w:rsidR="002F2F20" w:rsidRPr="00A4355A" w:rsidRDefault="00544B42" w:rsidP="00E162B5"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1D4BBA">
          <w:rPr>
            <w:rFonts w:ascii="Arial" w:hAnsi="Arial" w:cs="Arial"/>
            <w:sz w:val="14"/>
            <w:szCs w:val="14"/>
          </w:rPr>
          <w:t>C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ontrato para </w:t>
        </w:r>
        <w:r w:rsidR="00B22351" w:rsidRPr="001D4BBA">
          <w:rPr>
            <w:rFonts w:ascii="Arial" w:hAnsi="Arial" w:cs="Arial"/>
            <w:sz w:val="14"/>
            <w:szCs w:val="14"/>
          </w:rPr>
          <w:t>Licitaç</w:t>
        </w:r>
        <w:r w:rsidR="006454A4" w:rsidRPr="001D4BBA">
          <w:rPr>
            <w:rFonts w:ascii="Arial" w:hAnsi="Arial" w:cs="Arial"/>
            <w:sz w:val="14"/>
            <w:szCs w:val="14"/>
          </w:rPr>
          <w:t>ão</w:t>
        </w:r>
        <w:r w:rsidR="00B22351" w:rsidRPr="001D4BBA">
          <w:rPr>
            <w:rFonts w:ascii="Arial" w:hAnsi="Arial" w:cs="Arial"/>
            <w:sz w:val="14"/>
            <w:szCs w:val="14"/>
          </w:rPr>
          <w:t xml:space="preserve"> </w:t>
        </w:r>
        <w:r w:rsidR="006454A4" w:rsidRPr="001D4BBA">
          <w:rPr>
            <w:rFonts w:ascii="Arial" w:hAnsi="Arial" w:cs="Arial"/>
            <w:sz w:val="14"/>
            <w:szCs w:val="14"/>
          </w:rPr>
          <w:t xml:space="preserve">e Contratação Direta </w:t>
        </w:r>
        <w:r w:rsidR="002F2F20" w:rsidRPr="001D4BBA">
          <w:rPr>
            <w:rFonts w:ascii="Arial" w:hAnsi="Arial" w:cs="Arial"/>
            <w:sz w:val="14"/>
            <w:szCs w:val="14"/>
          </w:rPr>
          <w:t>– Compras – Lei nº 14.133, de 2021</w:t>
        </w:r>
      </w:p>
      <w:p w14:paraId="2220F664" w14:textId="4D3EBF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Default="002F2F20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71FABCC8" w:rsidR="002F2F20" w:rsidRPr="00B22351" w:rsidRDefault="005446FF" w:rsidP="00225EC5">
        <w:pPr>
          <w:pStyle w:val="Rodap"/>
          <w:rPr>
            <w:rFonts w:ascii="Arial" w:hAnsi="Arial" w:cs="Arial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Atualização: </w:t>
        </w:r>
        <w:r w:rsidR="00B156ED">
          <w:rPr>
            <w:rFonts w:ascii="Arial" w:hAnsi="Arial" w:cs="Arial"/>
            <w:sz w:val="14"/>
            <w:szCs w:val="14"/>
          </w:rPr>
          <w:t>DEZ</w:t>
        </w:r>
        <w:r w:rsidR="006454A4" w:rsidRPr="001D4BBA">
          <w:rPr>
            <w:rFonts w:ascii="Arial" w:hAnsi="Arial" w:cs="Arial"/>
            <w:sz w:val="14"/>
            <w:szCs w:val="14"/>
          </w:rPr>
          <w:t>/2025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46645" w14:textId="77777777" w:rsidR="007F708D" w:rsidRDefault="007F708D">
      <w:pPr>
        <w:rPr>
          <w:rFonts w:hint="eastAsia"/>
        </w:rPr>
      </w:pPr>
      <w:r>
        <w:separator/>
      </w:r>
    </w:p>
  </w:footnote>
  <w:footnote w:type="continuationSeparator" w:id="0">
    <w:p w14:paraId="5D367B40" w14:textId="77777777" w:rsidR="007F708D" w:rsidRDefault="007F708D">
      <w:pPr>
        <w:rPr>
          <w:rFonts w:hint="eastAsia"/>
        </w:rPr>
      </w:pPr>
      <w:r>
        <w:continuationSeparator/>
      </w:r>
    </w:p>
  </w:footnote>
  <w:footnote w:type="continuationNotice" w:id="1">
    <w:p w14:paraId="747BE50F" w14:textId="77777777" w:rsidR="007F708D" w:rsidRDefault="007F708D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4EF61" w14:textId="10723C03" w:rsidR="002F2F20" w:rsidRPr="004827F2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2E5467">
      <w:rPr>
        <w:rFonts w:ascii="Arial" w:hAnsi="Arial" w:cs="Arial"/>
        <w:i/>
        <w:iCs/>
        <w:color w:val="000000" w:themeColor="text1"/>
        <w:sz w:val="20"/>
        <w:szCs w:val="20"/>
      </w:rPr>
      <w:t>XX/XXXX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8"/>
  </w:num>
  <w:num w:numId="2">
    <w:abstractNumId w:val="0"/>
  </w:num>
  <w:num w:numId="3">
    <w:abstractNumId w:val="24"/>
  </w:num>
  <w:num w:numId="4">
    <w:abstractNumId w:val="25"/>
  </w:num>
  <w:num w:numId="5">
    <w:abstractNumId w:val="15"/>
  </w:num>
  <w:num w:numId="6">
    <w:abstractNumId w:val="12"/>
  </w:num>
  <w:num w:numId="7">
    <w:abstractNumId w:val="19"/>
  </w:num>
  <w:num w:numId="8">
    <w:abstractNumId w:val="22"/>
  </w:num>
  <w:num w:numId="9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</w:num>
  <w:num w:numId="13">
    <w:abstractNumId w:val="11"/>
  </w:num>
  <w:num w:numId="14">
    <w:abstractNumId w:val="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3"/>
  </w:num>
  <w:num w:numId="18">
    <w:abstractNumId w:val="4"/>
  </w:num>
  <w:num w:numId="19">
    <w:abstractNumId w:val="26"/>
  </w:num>
  <w:num w:numId="20">
    <w:abstractNumId w:val="26"/>
  </w:num>
  <w:num w:numId="21">
    <w:abstractNumId w:val="20"/>
  </w:num>
  <w:num w:numId="22">
    <w:abstractNumId w:val="2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6"/>
  </w:num>
  <w:num w:numId="26">
    <w:abstractNumId w:val="17"/>
  </w:num>
  <w:num w:numId="27">
    <w:abstractNumId w:val="23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6"/>
  </w:num>
  <w:num w:numId="33">
    <w:abstractNumId w:val="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10"/>
  </w:num>
  <w:num w:numId="37">
    <w:abstractNumId w:val="2"/>
  </w:num>
  <w:num w:numId="38">
    <w:abstractNumId w:val="21"/>
  </w:num>
  <w:num w:numId="39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854"/>
    <w:rsid w:val="00016EDE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4E78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69E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467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3BD2"/>
    <w:rsid w:val="003E4181"/>
    <w:rsid w:val="003E4719"/>
    <w:rsid w:val="003E4927"/>
    <w:rsid w:val="003E4D76"/>
    <w:rsid w:val="003E50AA"/>
    <w:rsid w:val="003E5379"/>
    <w:rsid w:val="003E55B1"/>
    <w:rsid w:val="003E5730"/>
    <w:rsid w:val="003E683C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3FE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31D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00F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5F2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4C3F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1E1"/>
    <w:rsid w:val="005E08E2"/>
    <w:rsid w:val="005E1321"/>
    <w:rsid w:val="005E15FA"/>
    <w:rsid w:val="005E162E"/>
    <w:rsid w:val="005E1666"/>
    <w:rsid w:val="005E1C1D"/>
    <w:rsid w:val="005E21A3"/>
    <w:rsid w:val="005E233F"/>
    <w:rsid w:val="005E2B04"/>
    <w:rsid w:val="005E2DD4"/>
    <w:rsid w:val="005E37A0"/>
    <w:rsid w:val="005E47F7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54D6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87FF4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A0"/>
    <w:rsid w:val="006C17B1"/>
    <w:rsid w:val="006C17D4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744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08D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37E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F92"/>
    <w:rsid w:val="00917862"/>
    <w:rsid w:val="009206C0"/>
    <w:rsid w:val="00922606"/>
    <w:rsid w:val="00922791"/>
    <w:rsid w:val="00922D31"/>
    <w:rsid w:val="00922D80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A7E8E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6ED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9B3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B9F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6D20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32A"/>
    <w:rsid w:val="00F96B57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planalto.gov.br/ccivil_03/_ato2015-2018/2018/lei/l13709.htm" TargetMode="External"/><Relationship Id="rId1" Type="http://schemas.openxmlformats.org/officeDocument/2006/relationships/hyperlink" Target="mailto:cgu.modeloscontratacao@agu.gov.br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3564</Words>
  <Characters>19248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2026-07-22T19:35:00Z</dcterms:created>
  <dcterms:modified xsi:type="dcterms:W3CDTF">2026-07-23T11:26:00Z</dcterms:modified>
</cp:coreProperties>
</file>