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7F23B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CA4A8C2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33EB06D3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A719927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30D5877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4207AB44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3B4227F8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74042DE2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F611A4E" w14:textId="77777777" w:rsidR="005D0E7A" w:rsidRDefault="00740D12">
      <w:pPr>
        <w:jc w:val="center"/>
        <w:rPr>
          <w:rFonts w:ascii="Calibri" w:hAnsi="Calibri"/>
        </w:rPr>
      </w:pPr>
      <w:r>
        <w:rPr>
          <w:rFonts w:ascii="Calibri" w:hAnsi="Calibri" w:cstheme="minorHAnsi"/>
          <w:b/>
          <w:sz w:val="22"/>
          <w:szCs w:val="22"/>
          <w:u w:val="single"/>
        </w:rPr>
        <w:t>MEMORIAL DESCRITIVO</w:t>
      </w:r>
    </w:p>
    <w:p w14:paraId="2B3B0F0F" w14:textId="77777777" w:rsidR="005D0E7A" w:rsidRDefault="005D0E7A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13BD7B6F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673501A7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778D4393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01664B6D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4C68532A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594B3F6F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36CD6E13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0204A633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07689719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52793FC6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1090676A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0EDC058F" w14:textId="77777777" w:rsidR="005D0E7A" w:rsidRDefault="005D0E7A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9CDED55" w14:textId="77777777" w:rsidR="005D0E7A" w:rsidRDefault="005D0E7A">
      <w:pPr>
        <w:pStyle w:val="Default"/>
        <w:jc w:val="center"/>
        <w:rPr>
          <w:rFonts w:ascii="Calibri" w:hAnsi="Calibri"/>
          <w:sz w:val="22"/>
          <w:szCs w:val="22"/>
        </w:rPr>
      </w:pPr>
    </w:p>
    <w:p w14:paraId="5C169A10" w14:textId="77777777" w:rsidR="005D0E7A" w:rsidRDefault="00740D12">
      <w:pPr>
        <w:pStyle w:val="Default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2"/>
          <w:szCs w:val="22"/>
        </w:rPr>
        <w:t>MÓVEIS MUSEU</w:t>
      </w:r>
    </w:p>
    <w:p w14:paraId="6A213CE3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829D1F2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767DF99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06F9AA48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33063A63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0FAC494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7F5428B8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5AAB1B92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714D8C46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470B4A46" w14:textId="77777777" w:rsidR="005D0E7A" w:rsidRDefault="005D0E7A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72D2830" w14:textId="77777777" w:rsidR="005D0E7A" w:rsidRDefault="00740D12">
      <w:pPr>
        <w:pStyle w:val="Default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2"/>
          <w:szCs w:val="22"/>
        </w:rPr>
        <w:t>Localização:</w:t>
      </w:r>
      <w:r>
        <w:rPr>
          <w:rFonts w:ascii="Calibri" w:hAnsi="Calibri"/>
          <w:bCs/>
          <w:sz w:val="22"/>
          <w:szCs w:val="22"/>
        </w:rPr>
        <w:t xml:space="preserve"> Museu -</w:t>
      </w:r>
      <w:r>
        <w:rPr>
          <w:rFonts w:ascii="Calibri" w:hAnsi="Calibri"/>
          <w:bCs/>
          <w:color w:val="FF0000"/>
          <w:sz w:val="22"/>
          <w:szCs w:val="22"/>
        </w:rPr>
        <w:t xml:space="preserve"> </w:t>
      </w:r>
      <w:r>
        <w:rPr>
          <w:rFonts w:ascii="Calibri" w:hAnsi="Calibri" w:cstheme="minorHAnsi"/>
          <w:bCs/>
          <w:sz w:val="22"/>
          <w:szCs w:val="22"/>
        </w:rPr>
        <w:t>Rua Victor Graeff, nº 330</w:t>
      </w:r>
    </w:p>
    <w:p w14:paraId="3A6B7B3A" w14:textId="77777777" w:rsidR="005D0E7A" w:rsidRDefault="005D0E7A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486325FA" w14:textId="77777777" w:rsidR="005D0E7A" w:rsidRDefault="005D0E7A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1EB4D3B8" w14:textId="77777777" w:rsidR="005D0E7A" w:rsidRDefault="005D0E7A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1A2B02E7" w14:textId="77777777" w:rsidR="005D0E7A" w:rsidRDefault="005D0E7A">
      <w:pPr>
        <w:jc w:val="both"/>
        <w:rPr>
          <w:rFonts w:ascii="Calibri" w:hAnsi="Calibri" w:cstheme="minorHAnsi"/>
          <w:b/>
          <w:color w:val="000000"/>
          <w:sz w:val="22"/>
          <w:szCs w:val="22"/>
        </w:rPr>
      </w:pPr>
    </w:p>
    <w:p w14:paraId="7F1B0F36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b/>
          <w:color w:val="000000"/>
          <w:sz w:val="22"/>
          <w:szCs w:val="22"/>
        </w:rPr>
        <w:lastRenderedPageBreak/>
        <w:t xml:space="preserve">CONSIDERAÇÕES INICIAIS </w:t>
      </w:r>
    </w:p>
    <w:p w14:paraId="4C238CC4" w14:textId="77777777" w:rsidR="005D0E7A" w:rsidRDefault="005D0E7A">
      <w:pPr>
        <w:ind w:firstLine="708"/>
        <w:jc w:val="both"/>
        <w:rPr>
          <w:rFonts w:ascii="Calibri" w:hAnsi="Calibri" w:cstheme="minorHAnsi"/>
          <w:sz w:val="22"/>
          <w:szCs w:val="22"/>
        </w:rPr>
      </w:pPr>
    </w:p>
    <w:p w14:paraId="0ADC28AD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sz w:val="22"/>
          <w:szCs w:val="22"/>
        </w:rPr>
        <w:t>Este memorial tem como principal função estabelecer as condições e requisitos técnicos que deverão ser obedecidos para a fabricação e instalação de móveis no Museu, a serem instalados no prédio localizad</w:t>
      </w:r>
      <w:r>
        <w:rPr>
          <w:rFonts w:ascii="Calibri" w:hAnsi="Calibri" w:cstheme="minorHAnsi"/>
          <w:color w:val="000000"/>
          <w:sz w:val="22"/>
          <w:szCs w:val="22"/>
        </w:rPr>
        <w:t>o na Rua Victor Graeff, nº 330.</w:t>
      </w:r>
    </w:p>
    <w:p w14:paraId="3B1136C9" w14:textId="77777777" w:rsidR="005D0E7A" w:rsidRDefault="00740D12">
      <w:pPr>
        <w:pStyle w:val="Default"/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sz w:val="22"/>
          <w:szCs w:val="22"/>
        </w:rPr>
        <w:t xml:space="preserve">Os materiais, serviços e equipamentos fornecidos deverão estar de acordo com os padrões mencionados nas especificações técnicas e, quando nenhuma especificação for mencionada, prevalecerá à especificação e norma da ABNT ou outra normalmente adotada e consagrada na área a que se refere o bem e/ou serviço. </w:t>
      </w:r>
    </w:p>
    <w:p w14:paraId="1E6F90DE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>A Contratada deverá fornecer aos seus funcionários equipamento de proteção individual (EPI) de acordo com a sua função e seguir rigorosamente as normas de higiene e segurança do trabalho e da Associação Brasileira de Normas Técnicas (ABNT).</w:t>
      </w:r>
    </w:p>
    <w:p w14:paraId="391551F1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>A ocorrência de erro na instalação implicará para o fornecedor a obrigação de proceder por sua conta e nos prazos estipulados proceder às modificações e reposições que se tornarem necessárias a juízo da fiscalização</w:t>
      </w:r>
    </w:p>
    <w:p w14:paraId="01F5545C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A Fiscalização poderá impugnar qualquer trabalho feito em desacordo com os projetos e especificações. A Contratante manterá autoridade para exercer, toda e qualquer ação de orientação geral, controle e fiscalização das obras e serviços de construção, exercidos pela Contratada. </w:t>
      </w:r>
    </w:p>
    <w:p w14:paraId="3BB1FDAD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A empresa interessada em apresentar o preço para os móveis esclarecerá que não teve dúvidas na interpretação dos detalhes construtivos e das recomendações constantes nas presentes especificações, sobretudo deverá realizar uma visita prévia de inspeção e confirmar os serviços que deverão ser realizados. </w:t>
      </w:r>
    </w:p>
    <w:p w14:paraId="365DAECA" w14:textId="77777777" w:rsidR="005D0E7A" w:rsidRDefault="005D0E7A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43075D2A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Os móveis </w:t>
      </w:r>
    </w:p>
    <w:p w14:paraId="0C8DEFAC" w14:textId="77777777" w:rsidR="005D0E7A" w:rsidRDefault="005D0E7A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954"/>
        <w:gridCol w:w="1578"/>
        <w:gridCol w:w="7074"/>
      </w:tblGrid>
      <w:tr w:rsidR="005D0E7A" w14:paraId="2DD16ADC" w14:textId="77777777">
        <w:tc>
          <w:tcPr>
            <w:tcW w:w="954" w:type="dxa"/>
          </w:tcPr>
          <w:p w14:paraId="3C30640A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ITEM</w:t>
            </w:r>
          </w:p>
        </w:tc>
        <w:tc>
          <w:tcPr>
            <w:tcW w:w="1578" w:type="dxa"/>
          </w:tcPr>
          <w:p w14:paraId="277AA335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QUANT.</w:t>
            </w:r>
          </w:p>
        </w:tc>
        <w:tc>
          <w:tcPr>
            <w:tcW w:w="7074" w:type="dxa"/>
          </w:tcPr>
          <w:p w14:paraId="26D3FE59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DESCRIÇÃO DO PRODUTO</w:t>
            </w:r>
          </w:p>
        </w:tc>
      </w:tr>
      <w:tr w:rsidR="005D0E7A" w14:paraId="1F30651D" w14:textId="77777777">
        <w:tc>
          <w:tcPr>
            <w:tcW w:w="954" w:type="dxa"/>
          </w:tcPr>
          <w:p w14:paraId="55FD3B2F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1578" w:type="dxa"/>
          </w:tcPr>
          <w:p w14:paraId="6ED45BEE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63D79BD7" w14:textId="77777777" w:rsidR="005D0E7A" w:rsidRDefault="005D0E7A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618273F9" w14:textId="77777777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Nicho suspenso em MDF de 18mm de espessura e fundo em Duratex 6mm, bordas com acabamento em fita de poliestireno com 1 mm de espessura, acabamento em ambas as faces, na cor Branca.</w:t>
            </w:r>
          </w:p>
          <w:p w14:paraId="64A814BC" w14:textId="77777777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4,50x0,86x0,40 conforme imagens.</w:t>
            </w:r>
          </w:p>
        </w:tc>
      </w:tr>
      <w:tr w:rsidR="005D0E7A" w14:paraId="7123ED6A" w14:textId="77777777">
        <w:tc>
          <w:tcPr>
            <w:tcW w:w="954" w:type="dxa"/>
          </w:tcPr>
          <w:p w14:paraId="1EA3C3D5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2</w:t>
            </w:r>
          </w:p>
        </w:tc>
        <w:tc>
          <w:tcPr>
            <w:tcW w:w="1578" w:type="dxa"/>
          </w:tcPr>
          <w:p w14:paraId="0B9C81FF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0E33CF48" w14:textId="77777777" w:rsidR="005D0E7A" w:rsidRDefault="005D0E7A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74A3C71C" w14:textId="77777777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Nicho suspenso em MDF de 18mm de espessura e fundo em Duratex 6mm, bordas com acabamento em fita de poliestireno com 1 mm de espessura, acabamento em ambas as faces, na cor Branca.</w:t>
            </w:r>
          </w:p>
          <w:p w14:paraId="4A1A61BA" w14:textId="77777777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4,70x0,86x0,40 conforme imagens.</w:t>
            </w:r>
          </w:p>
        </w:tc>
      </w:tr>
      <w:tr w:rsidR="005D0E7A" w14:paraId="66F1CBC4" w14:textId="77777777">
        <w:tc>
          <w:tcPr>
            <w:tcW w:w="954" w:type="dxa"/>
          </w:tcPr>
          <w:p w14:paraId="0A57FB57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3</w:t>
            </w:r>
          </w:p>
        </w:tc>
        <w:tc>
          <w:tcPr>
            <w:tcW w:w="1578" w:type="dxa"/>
          </w:tcPr>
          <w:p w14:paraId="6C51E795" w14:textId="77777777" w:rsidR="005D0E7A" w:rsidRDefault="00740D12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1D2E3B10" w14:textId="77777777" w:rsidR="005D0E7A" w:rsidRDefault="005D0E7A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  <w:p w14:paraId="119C9913" w14:textId="77777777" w:rsidR="005D0E7A" w:rsidRDefault="005D0E7A">
            <w:pPr>
              <w:suppressAutoHyphens w:val="0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3FA93396" w14:textId="51E271F2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Armário com 5 portas, 5 gavetas e prateleiras, confeccionado em MDF de 18 mm de espessura e fundo em Duratex 6mm, bordas com acabamento em fita de poliestireno com 1 mm de espessura, acabamento em ambas as faces, na cor Branca. Prateleiras em MDF com 18 mm de espessura, com bordas longitudinais e transversais revestidas em poliestireno de 1 mm de espessura, na cor Branca. Todas as portas e gavetas com perfil puxador tipo 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lastRenderedPageBreak/>
              <w:t>barra em alumínio. As gavetas terão corrediças telescópicas e frente em MDF com 18 mm de espessura. As divisórias das prateleiras, (conforme projeto) serão 6 nichos embutidos na prateleira, no MDF com cor a ser definida pela secretaria da educação.</w:t>
            </w:r>
          </w:p>
          <w:p w14:paraId="592CD87C" w14:textId="77777777" w:rsidR="005D0E7A" w:rsidRDefault="00740D12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2,70x2,60x0,40 conforme imagens.</w:t>
            </w:r>
          </w:p>
          <w:p w14:paraId="2879E278" w14:textId="77777777" w:rsidR="005D0E7A" w:rsidRDefault="00740D12">
            <w:pPr>
              <w:suppressAutoHyphens w:val="0"/>
              <w:jc w:val="both"/>
              <w:rPr>
                <w:rFonts w:ascii="Calibri" w:eastAsia="Calibri" w:hAnsi="Calibri" w:cstheme="minorHAnsi"/>
                <w:color w:val="000000"/>
                <w:kern w:val="0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 nichos: 0,89x0,37x0,40</w:t>
            </w:r>
          </w:p>
        </w:tc>
      </w:tr>
    </w:tbl>
    <w:p w14:paraId="6523048E" w14:textId="77777777" w:rsidR="005D0E7A" w:rsidRDefault="005D0E7A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0B729A13" w14:textId="77777777" w:rsidR="005D0E7A" w:rsidRDefault="00740D12">
      <w:pPr>
        <w:ind w:firstLine="708"/>
        <w:jc w:val="both"/>
        <w:rPr>
          <w:rFonts w:ascii="Calibri" w:hAnsi="Calibri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Obs.: a empresa vencedora deverá vir tirar as medidas e fazer a conferência para confecção dos móveis, assim como trazer definir a cor definitiva do MDF junto à Secretaria da Saúde. </w:t>
      </w:r>
    </w:p>
    <w:p w14:paraId="468D8040" w14:textId="77777777" w:rsidR="005D0E7A" w:rsidRDefault="005D0E7A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3D7DFDAD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2579BB4D" w14:textId="77777777" w:rsidR="005D0E7A" w:rsidRDefault="00740D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ITEM 1</w:t>
      </w:r>
    </w:p>
    <w:p w14:paraId="4A135090" w14:textId="77777777" w:rsidR="005D0E7A" w:rsidRDefault="00740D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14" behindDoc="0" locked="0" layoutInCell="0" allowOverlap="1" wp14:anchorId="5492721D" wp14:editId="11309988">
            <wp:simplePos x="0" y="0"/>
            <wp:positionH relativeFrom="column">
              <wp:posOffset>1546860</wp:posOffset>
            </wp:positionH>
            <wp:positionV relativeFrom="paragraph">
              <wp:posOffset>635</wp:posOffset>
            </wp:positionV>
            <wp:extent cx="3446145" cy="1772285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950" b="3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177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068B1D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3013B978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FBEF393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5B935D70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3F748873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4A379CB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3E844EAB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4CABB94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208B0538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1053F0EA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F4E03FD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6EFC0FF2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56FCADAD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369F9BF1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242E3B14" w14:textId="77777777" w:rsidR="005D0E7A" w:rsidRDefault="00740D12">
      <w:pPr>
        <w:rPr>
          <w:rFonts w:ascii="Calibri" w:hAnsi="Calibri"/>
          <w:sz w:val="22"/>
          <w:szCs w:val="22"/>
        </w:rPr>
      </w:pPr>
      <w:r>
        <w:rPr>
          <w:noProof/>
        </w:rPr>
        <w:drawing>
          <wp:anchor distT="0" distB="0" distL="0" distR="0" simplePos="0" relativeHeight="15" behindDoc="0" locked="0" layoutInCell="0" allowOverlap="1" wp14:anchorId="107EA577" wp14:editId="659E7C6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23590" cy="1871345"/>
            <wp:effectExtent l="0" t="0" r="0" b="0"/>
            <wp:wrapSquare wrapText="largest"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1224" b="3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  <w:szCs w:val="22"/>
        </w:rPr>
        <w:t xml:space="preserve">ITEM 2 </w:t>
      </w:r>
    </w:p>
    <w:p w14:paraId="1C9D2F88" w14:textId="77777777" w:rsidR="005D0E7A" w:rsidRDefault="005D0E7A">
      <w:pPr>
        <w:rPr>
          <w:rFonts w:ascii="Calibri" w:hAnsi="Calibri"/>
          <w:b/>
          <w:bCs/>
          <w:sz w:val="22"/>
          <w:szCs w:val="22"/>
        </w:rPr>
      </w:pPr>
    </w:p>
    <w:p w14:paraId="55352FE6" w14:textId="77777777" w:rsidR="005D0E7A" w:rsidRDefault="005D0E7A">
      <w:pPr>
        <w:rPr>
          <w:rFonts w:ascii="Calibri" w:hAnsi="Calibri"/>
          <w:b/>
          <w:bCs/>
          <w:sz w:val="22"/>
          <w:szCs w:val="22"/>
        </w:rPr>
      </w:pPr>
    </w:p>
    <w:p w14:paraId="747B6CEF" w14:textId="77777777" w:rsidR="005D0E7A" w:rsidRDefault="005D0E7A">
      <w:pPr>
        <w:rPr>
          <w:rFonts w:ascii="Calibri" w:hAnsi="Calibri"/>
          <w:b/>
          <w:bCs/>
          <w:sz w:val="22"/>
          <w:szCs w:val="22"/>
        </w:rPr>
      </w:pPr>
    </w:p>
    <w:p w14:paraId="3E0EF99F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5F8B18B5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63FD0AF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0935D039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7081DDEA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412B5796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36CBFFD1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4B21C519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6993378E" w14:textId="77777777" w:rsidR="005D0E7A" w:rsidRDefault="005D0E7A">
      <w:pPr>
        <w:rPr>
          <w:rFonts w:ascii="Calibri" w:hAnsi="Calibri"/>
          <w:sz w:val="22"/>
          <w:szCs w:val="22"/>
        </w:rPr>
      </w:pPr>
    </w:p>
    <w:p w14:paraId="4FC73CDE" w14:textId="77777777" w:rsidR="005D0E7A" w:rsidRDefault="00740D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ITEM 3</w:t>
      </w:r>
    </w:p>
    <w:p w14:paraId="2976FB46" w14:textId="2660386D" w:rsidR="005D0E7A" w:rsidRDefault="006B555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</w:t>
      </w:r>
      <w:r>
        <w:rPr>
          <w:noProof/>
        </w:rPr>
        <w:drawing>
          <wp:inline distT="0" distB="0" distL="0" distR="0" wp14:anchorId="5CBFC017" wp14:editId="3A84BD28">
            <wp:extent cx="3534326" cy="3724275"/>
            <wp:effectExtent l="0" t="0" r="9525" b="0"/>
            <wp:docPr id="12573560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39" r="1721" b="15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644" cy="3734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03CC9C" w14:textId="7FA98BAC" w:rsidR="006B5553" w:rsidRDefault="006B555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</w:t>
      </w:r>
      <w:r>
        <w:rPr>
          <w:noProof/>
        </w:rPr>
        <w:drawing>
          <wp:inline distT="0" distB="0" distL="0" distR="0" wp14:anchorId="0E170FB9" wp14:editId="546179A6">
            <wp:extent cx="3213349" cy="2438400"/>
            <wp:effectExtent l="0" t="0" r="6350" b="0"/>
            <wp:docPr id="80881223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70" b="22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326" cy="245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55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390" w:right="1134" w:bottom="2041" w:left="1134" w:header="1134" w:footer="85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D692B" w14:textId="77777777" w:rsidR="00740D12" w:rsidRDefault="00740D12">
      <w:pPr>
        <w:rPr>
          <w:rFonts w:hint="eastAsia"/>
        </w:rPr>
      </w:pPr>
      <w:r>
        <w:separator/>
      </w:r>
    </w:p>
  </w:endnote>
  <w:endnote w:type="continuationSeparator" w:id="0">
    <w:p w14:paraId="30940814" w14:textId="77777777" w:rsidR="00740D12" w:rsidRDefault="00740D1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rial narrow">
    <w:altName w:val="Cambria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1276" w14:textId="77777777" w:rsidR="005D0E7A" w:rsidRDefault="005D0E7A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7812"/>
      <w:gridCol w:w="1936"/>
    </w:tblGrid>
    <w:tr w:rsidR="005D0E7A" w14:paraId="1BCFA08D" w14:textId="77777777">
      <w:trPr>
        <w:trHeight w:val="1185"/>
      </w:trPr>
      <w:tc>
        <w:tcPr>
          <w:tcW w:w="7723" w:type="dxa"/>
          <w:vAlign w:val="center"/>
        </w:tcPr>
        <w:p w14:paraId="59335516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sz w:val="20"/>
              <w:szCs w:val="20"/>
            </w:rPr>
            <w:t>Av. Eduardo de Brito, 101, Largo Ildefonso Gomes Moreira, Bairro Cerutti – CEP 98240-000</w:t>
          </w:r>
        </w:p>
        <w:p w14:paraId="215422A2" w14:textId="77777777" w:rsidR="005D0E7A" w:rsidRDefault="00740D12">
          <w:pPr>
            <w:pStyle w:val="Contedodatabelauser"/>
            <w:rPr>
              <w:rFonts w:hint="eastAsia"/>
            </w:rPr>
          </w:pPr>
          <w:hyperlink r:id="rId1">
            <w:r>
              <w:rPr>
                <w:rFonts w:ascii="Arrial narrow" w:hAnsi="Arrial narrow"/>
                <w:color w:val="000080"/>
                <w:sz w:val="20"/>
                <w:szCs w:val="20"/>
                <w:u w:val="single"/>
              </w:rPr>
              <w:t>https://www.santabarbaradosul.rs.gov.br</w:t>
            </w:r>
          </w:hyperlink>
          <w:r>
            <w:rPr>
              <w:rFonts w:ascii="Arrial narrow" w:hAnsi="Arrial narrow"/>
              <w:sz w:val="20"/>
              <w:szCs w:val="20"/>
            </w:rPr>
            <w:t xml:space="preserve"> – (55) 3372-3200</w:t>
          </w:r>
        </w:p>
      </w:tc>
      <w:tc>
        <w:tcPr>
          <w:tcW w:w="1914" w:type="dxa"/>
        </w:tcPr>
        <w:p w14:paraId="33C15B12" w14:textId="77777777" w:rsidR="005D0E7A" w:rsidRDefault="00740D12">
          <w:pPr>
            <w:pStyle w:val="Contedodatabelauser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0" relativeHeight="251658240" behindDoc="1" locked="0" layoutInCell="1" allowOverlap="1" wp14:anchorId="2D8923CB" wp14:editId="012EF4F2">
                <wp:simplePos x="0" y="0"/>
                <wp:positionH relativeFrom="column">
                  <wp:posOffset>19685</wp:posOffset>
                </wp:positionH>
                <wp:positionV relativeFrom="paragraph">
                  <wp:posOffset>50165</wp:posOffset>
                </wp:positionV>
                <wp:extent cx="1212215" cy="783590"/>
                <wp:effectExtent l="0" t="0" r="0" b="0"/>
                <wp:wrapSquare wrapText="largest"/>
                <wp:docPr id="9" name="Imag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215" cy="783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074F00FE" w14:textId="77777777" w:rsidR="005D0E7A" w:rsidRDefault="005D0E7A">
    <w:pPr>
      <w:pStyle w:val="Rodap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7812"/>
      <w:gridCol w:w="1936"/>
    </w:tblGrid>
    <w:tr w:rsidR="005D0E7A" w14:paraId="458CBC8C" w14:textId="77777777">
      <w:trPr>
        <w:trHeight w:val="1185"/>
      </w:trPr>
      <w:tc>
        <w:tcPr>
          <w:tcW w:w="7723" w:type="dxa"/>
          <w:vAlign w:val="center"/>
        </w:tcPr>
        <w:p w14:paraId="79CAD632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sz w:val="20"/>
              <w:szCs w:val="20"/>
            </w:rPr>
            <w:t>Av. Eduardo de Brito, 101, Largo Ildefonso Gomes Moreira, Bairro Cerutti – CEP 98240-000</w:t>
          </w:r>
        </w:p>
        <w:p w14:paraId="7588432F" w14:textId="77777777" w:rsidR="005D0E7A" w:rsidRDefault="00740D12">
          <w:pPr>
            <w:pStyle w:val="Contedodatabelauser"/>
            <w:rPr>
              <w:rFonts w:hint="eastAsia"/>
            </w:rPr>
          </w:pPr>
          <w:hyperlink r:id="rId1">
            <w:r>
              <w:rPr>
                <w:rFonts w:ascii="Arrial narrow" w:hAnsi="Arrial narrow"/>
                <w:color w:val="000080"/>
                <w:sz w:val="20"/>
                <w:szCs w:val="20"/>
                <w:u w:val="single"/>
              </w:rPr>
              <w:t>https://www.santabarbaradosul.rs.gov.br</w:t>
            </w:r>
          </w:hyperlink>
          <w:r>
            <w:rPr>
              <w:rFonts w:ascii="Arrial narrow" w:hAnsi="Arrial narrow"/>
              <w:sz w:val="20"/>
              <w:szCs w:val="20"/>
            </w:rPr>
            <w:t xml:space="preserve"> – (55) 3372-3200</w:t>
          </w:r>
        </w:p>
      </w:tc>
      <w:tc>
        <w:tcPr>
          <w:tcW w:w="1914" w:type="dxa"/>
        </w:tcPr>
        <w:p w14:paraId="07864835" w14:textId="77777777" w:rsidR="005D0E7A" w:rsidRDefault="00740D12">
          <w:pPr>
            <w:pStyle w:val="Contedodatabelauser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7E56C16B" wp14:editId="61471284">
                <wp:simplePos x="0" y="0"/>
                <wp:positionH relativeFrom="column">
                  <wp:posOffset>19685</wp:posOffset>
                </wp:positionH>
                <wp:positionV relativeFrom="paragraph">
                  <wp:posOffset>50165</wp:posOffset>
                </wp:positionV>
                <wp:extent cx="1212215" cy="783590"/>
                <wp:effectExtent l="0" t="0" r="0" b="0"/>
                <wp:wrapSquare wrapText="largest"/>
                <wp:docPr id="10" name="Imag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215" cy="783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432A0F8A" w14:textId="77777777" w:rsidR="005D0E7A" w:rsidRDefault="005D0E7A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4007C" w14:textId="77777777" w:rsidR="00740D12" w:rsidRDefault="00740D12">
      <w:pPr>
        <w:rPr>
          <w:rFonts w:hint="eastAsia"/>
        </w:rPr>
      </w:pPr>
      <w:r>
        <w:separator/>
      </w:r>
    </w:p>
  </w:footnote>
  <w:footnote w:type="continuationSeparator" w:id="0">
    <w:p w14:paraId="356357FB" w14:textId="77777777" w:rsidR="00740D12" w:rsidRDefault="00740D1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9901" w14:textId="77777777" w:rsidR="005D0E7A" w:rsidRDefault="005D0E7A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4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2462"/>
      <w:gridCol w:w="7232"/>
    </w:tblGrid>
    <w:tr w:rsidR="005D0E7A" w14:paraId="6021EFC4" w14:textId="77777777">
      <w:trPr>
        <w:trHeight w:val="1650"/>
      </w:trPr>
      <w:tc>
        <w:tcPr>
          <w:tcW w:w="2462" w:type="dxa"/>
        </w:tcPr>
        <w:p w14:paraId="22132947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noProof/>
            </w:rPr>
            <w:drawing>
              <wp:anchor distT="0" distB="0" distL="0" distR="0" simplePos="0" relativeHeight="251656192" behindDoc="1" locked="0" layoutInCell="1" allowOverlap="1" wp14:anchorId="73D0F8A9" wp14:editId="32E05E69">
                <wp:simplePos x="0" y="0"/>
                <wp:positionH relativeFrom="column">
                  <wp:posOffset>30480</wp:posOffset>
                </wp:positionH>
                <wp:positionV relativeFrom="paragraph">
                  <wp:posOffset>-36830</wp:posOffset>
                </wp:positionV>
                <wp:extent cx="1438910" cy="1083310"/>
                <wp:effectExtent l="0" t="0" r="0" b="0"/>
                <wp:wrapSquare wrapText="largest"/>
                <wp:docPr id="5" name="Image1 Copy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1 Copy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10833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 wp14:anchorId="6492B517" wp14:editId="6B3A101D">
                <wp:extent cx="36195" cy="36195"/>
                <wp:effectExtent l="0" t="0" r="0" b="0"/>
                <wp:docPr id="6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" cy="36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1" w:type="dxa"/>
        </w:tcPr>
        <w:p w14:paraId="542347A8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b/>
              <w:bCs/>
            </w:rPr>
            <w:t>PREFEITURA MUNICIPAL DE SANTA BÁRBARA DO SUL</w:t>
          </w:r>
        </w:p>
        <w:p w14:paraId="6880E114" w14:textId="77777777" w:rsidR="005D0E7A" w:rsidRDefault="00740D12">
          <w:pPr>
            <w:pStyle w:val="Contedodatabelauser"/>
            <w:spacing w:before="170"/>
            <w:rPr>
              <w:rFonts w:ascii="Arrial narrow" w:hAnsi="Arrial narrow" w:hint="eastAsia"/>
            </w:rPr>
          </w:pPr>
          <w:r>
            <w:rPr>
              <w:rFonts w:ascii="Arrial narrow" w:hAnsi="Arrial narrow"/>
            </w:rPr>
            <w:t>Setor Técnico</w:t>
          </w:r>
        </w:p>
        <w:p w14:paraId="3347AF6E" w14:textId="77777777" w:rsidR="005D0E7A" w:rsidRDefault="005D0E7A">
          <w:pPr>
            <w:pStyle w:val="Contedodatabelauser"/>
            <w:spacing w:before="170"/>
            <w:rPr>
              <w:rFonts w:ascii="Arrial narrow" w:hAnsi="Arrial narrow" w:hint="eastAsia"/>
            </w:rPr>
          </w:pPr>
        </w:p>
      </w:tc>
    </w:tr>
  </w:tbl>
  <w:p w14:paraId="10F8261F" w14:textId="77777777" w:rsidR="005D0E7A" w:rsidRDefault="00740D12">
    <w:pPr>
      <w:pStyle w:val="Cabealho"/>
      <w:jc w:val="right"/>
      <w:rPr>
        <w:rFonts w:hint="eastAsia"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4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4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2462"/>
      <w:gridCol w:w="7232"/>
    </w:tblGrid>
    <w:tr w:rsidR="005D0E7A" w14:paraId="2AF0C743" w14:textId="77777777">
      <w:trPr>
        <w:trHeight w:val="1650"/>
      </w:trPr>
      <w:tc>
        <w:tcPr>
          <w:tcW w:w="2462" w:type="dxa"/>
        </w:tcPr>
        <w:p w14:paraId="1323AA7D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noProof/>
            </w:rPr>
            <w:drawing>
              <wp:anchor distT="0" distB="0" distL="0" distR="0" simplePos="0" relativeHeight="251657216" behindDoc="1" locked="0" layoutInCell="1" allowOverlap="1" wp14:anchorId="0177A55C" wp14:editId="660F6BCC">
                <wp:simplePos x="0" y="0"/>
                <wp:positionH relativeFrom="column">
                  <wp:posOffset>30480</wp:posOffset>
                </wp:positionH>
                <wp:positionV relativeFrom="paragraph">
                  <wp:posOffset>-36830</wp:posOffset>
                </wp:positionV>
                <wp:extent cx="1438910" cy="1083310"/>
                <wp:effectExtent l="0" t="0" r="0" b="0"/>
                <wp:wrapSquare wrapText="largest"/>
                <wp:docPr id="7" name="Image1 Copy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1 Copy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10833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 wp14:anchorId="78A77158" wp14:editId="4AB434B4">
                <wp:extent cx="36195" cy="36195"/>
                <wp:effectExtent l="0" t="0" r="0" b="0"/>
                <wp:docPr id="8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" cy="36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1" w:type="dxa"/>
        </w:tcPr>
        <w:p w14:paraId="5A503C6C" w14:textId="77777777" w:rsidR="005D0E7A" w:rsidRDefault="00740D12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b/>
              <w:bCs/>
            </w:rPr>
            <w:t>PREFEITURA MUNICIPAL DE SANTA BÁRBARA DO SUL</w:t>
          </w:r>
        </w:p>
        <w:p w14:paraId="532AF238" w14:textId="77777777" w:rsidR="005D0E7A" w:rsidRDefault="00740D12">
          <w:pPr>
            <w:pStyle w:val="Contedodatabelauser"/>
            <w:spacing w:before="170"/>
            <w:rPr>
              <w:rFonts w:ascii="Arrial narrow" w:hAnsi="Arrial narrow" w:hint="eastAsia"/>
            </w:rPr>
          </w:pPr>
          <w:r>
            <w:rPr>
              <w:rFonts w:ascii="Arrial narrow" w:hAnsi="Arrial narrow"/>
            </w:rPr>
            <w:t>Setor Técnico</w:t>
          </w:r>
        </w:p>
        <w:p w14:paraId="319B3945" w14:textId="77777777" w:rsidR="005D0E7A" w:rsidRDefault="005D0E7A">
          <w:pPr>
            <w:pStyle w:val="Contedodatabelauser"/>
            <w:spacing w:before="170"/>
            <w:rPr>
              <w:rFonts w:ascii="Arrial narrow" w:hAnsi="Arrial narrow" w:hint="eastAsia"/>
            </w:rPr>
          </w:pPr>
        </w:p>
      </w:tc>
    </w:tr>
  </w:tbl>
  <w:p w14:paraId="72191BD8" w14:textId="77777777" w:rsidR="005D0E7A" w:rsidRDefault="00740D12">
    <w:pPr>
      <w:pStyle w:val="Cabealho"/>
      <w:jc w:val="right"/>
      <w:rPr>
        <w:rFonts w:hint="eastAsia"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4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0E7A"/>
    <w:rsid w:val="00177770"/>
    <w:rsid w:val="005D0E7A"/>
    <w:rsid w:val="005F5A2F"/>
    <w:rsid w:val="006B5553"/>
    <w:rsid w:val="0074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64313"/>
  <w15:docId w15:val="{185D8D9B-0F48-4384-8401-58C2574F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yperlink1">
    <w:name w:val="Hyperlink1"/>
    <w:qFormat/>
    <w:rPr>
      <w:color w:val="000080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E33DC"/>
    <w:rPr>
      <w:rFonts w:ascii="Tahoma" w:hAnsi="Tahoma" w:cs="Mangal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986"/>
        <w:tab w:val="right" w:pos="9972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Cabealho">
    <w:name w:val="header"/>
    <w:basedOn w:val="CabealhoeRodap"/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styleId="Rodap">
    <w:name w:val="footer"/>
    <w:basedOn w:val="CabealhoeRodap"/>
  </w:style>
  <w:style w:type="paragraph" w:styleId="PargrafodaLista">
    <w:name w:val="List Paragraph"/>
    <w:basedOn w:val="Normal"/>
    <w:qFormat/>
    <w:pPr>
      <w:ind w:left="72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E33DC"/>
    <w:rPr>
      <w:rFonts w:ascii="Tahoma" w:hAnsi="Tahoma" w:cs="Mangal"/>
      <w:sz w:val="16"/>
      <w:szCs w:val="14"/>
    </w:rPr>
  </w:style>
  <w:style w:type="paragraph" w:customStyle="1" w:styleId="Default">
    <w:name w:val="Default"/>
    <w:qFormat/>
    <w:rsid w:val="00E93860"/>
    <w:pPr>
      <w:suppressAutoHyphens w:val="0"/>
    </w:pPr>
    <w:rPr>
      <w:rFonts w:ascii="Times New Roman" w:eastAsia="Calibri" w:hAnsi="Times New Roman" w:cs="Times New Roman"/>
      <w:color w:val="000000"/>
      <w:kern w:val="0"/>
      <w:lang w:eastAsia="pt-BR" w:bidi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93860"/>
    <w:rPr>
      <w:sz w:val="22"/>
      <w:szCs w:val="22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hyperlink" Target="https://www.santabarbaradosul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hyperlink" Target="https://www.santabarbaradosul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519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setortecnico</cp:lastModifiedBy>
  <cp:revision>3</cp:revision>
  <dcterms:created xsi:type="dcterms:W3CDTF">2026-01-21T12:32:00Z</dcterms:created>
  <dcterms:modified xsi:type="dcterms:W3CDTF">2026-01-21T15:00:00Z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2025-01-08T15:16:08Z</dcterms:created>
  <dc:creator/>
  <dc:description/>
  <dc:language>en-CA</dc:language>
  <cp:lastModifiedBy/>
  <cp:lastPrinted>2025-09-29T14:26:31Z</cp:lastPrinted>
  <dcterms:modified xsi:type="dcterms:W3CDTF">2025-09-29T11:23:52Z</dcterms:modified>
  <cp:revision>21</cp:revision>
  <dc:subject/>
  <dc:title/>
</cp:coreProperties>
</file>