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sz w:val="24"/>
          <w:szCs w:val="24"/>
        </w:rPr>
      </w:pPr>
      <w:r>
        <w:rPr>
          <w:rFonts w:cs="Calibri Light" w:ascii="Times New Roman" w:hAnsi="Times New Roman" w:cstheme="majorHAnsi"/>
          <w:b/>
          <w:bCs/>
          <w:sz w:val="24"/>
          <w:szCs w:val="24"/>
          <w:lang w:val="pt-BR"/>
        </w:rPr>
        <w:t>Anexo II</w:t>
      </w:r>
    </w:p>
    <w:p>
      <w:pPr>
        <w:pStyle w:val="Normal"/>
        <w:jc w:val="center"/>
        <w:rPr>
          <w:rFonts w:cs="Calibri Light" w:cstheme="majorHAnsi"/>
          <w:b/>
          <w:bCs/>
          <w:lang w:val="pt-BR"/>
        </w:rPr>
      </w:pPr>
      <w:r>
        <w:rPr>
          <w:rFonts w:cs="Calibri Light" w:cstheme="majorHAnsi"/>
          <w:b/>
          <w:bCs/>
          <w:lang w:val="pt-BR"/>
        </w:rPr>
      </w:r>
    </w:p>
    <w:p>
      <w:pPr>
        <w:pStyle w:val="Normal"/>
        <w:jc w:val="center"/>
        <w:rPr>
          <w:rFonts w:ascii="Times New Roman" w:hAnsi="Times New Roman"/>
          <w:sz w:val="24"/>
          <w:szCs w:val="24"/>
        </w:rPr>
      </w:pPr>
      <w:r>
        <w:rPr>
          <w:rFonts w:cs="Calibri Light" w:ascii="Times New Roman" w:hAnsi="Times New Roman" w:cstheme="majorHAnsi"/>
          <w:b/>
          <w:bCs/>
          <w:sz w:val="24"/>
          <w:szCs w:val="24"/>
          <w:lang w:val="pt-BR"/>
        </w:rPr>
        <w:t>DOCUMENTOS DE HABILITAÇÃO E MODELOS DE DECLARAÇÕES</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sz w:val="24"/>
          <w:szCs w:val="24"/>
          <w:lang w:val="pt-BR"/>
        </w:rPr>
        <w:t>Os documentos exigidos para fins de habilitação poderão ser substituídos por registro cadastral emitido por órgão ou entidade pública, desde que o registro tenha sido feito em obediência ao disposto na Lei 14.133/2021.</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w:t>
      </w:r>
      <w:r>
        <w:rPr>
          <w:rFonts w:cs="Calibri Light" w:ascii="Times New Roman" w:hAnsi="Times New Roman" w:cstheme="majorHAnsi"/>
          <w:sz w:val="24"/>
          <w:szCs w:val="24"/>
          <w:lang w:val="pt-BR"/>
        </w:rPr>
        <w:t xml:space="preserve">. </w:t>
      </w:r>
      <w:r>
        <w:rPr>
          <w:rFonts w:cs="Calibri Light" w:ascii="Times New Roman" w:hAnsi="Times New Roman" w:cstheme="majorHAnsi"/>
          <w:b/>
          <w:bCs/>
          <w:caps/>
          <w:sz w:val="24"/>
          <w:szCs w:val="24"/>
          <w:lang w:val="pt-BR"/>
        </w:rPr>
        <w:t>Habilitação Jurídica</w:t>
      </w:r>
      <w:r>
        <w:rPr>
          <w:rFonts w:cs="Calibri Light" w:ascii="Times New Roman" w:hAnsi="Times New Roman" w:cstheme="majorHAnsi"/>
          <w:sz w:val="24"/>
          <w:szCs w:val="24"/>
          <w:lang w:val="pt-BR"/>
        </w:rPr>
        <w:t xml:space="preserve">: </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1.1</w:t>
      </w:r>
      <w:r>
        <w:rPr>
          <w:rFonts w:cs="Calibri Light" w:ascii="Times New Roman" w:hAnsi="Times New Roman" w:cstheme="majorHAnsi"/>
          <w:sz w:val="24"/>
          <w:szCs w:val="24"/>
          <w:lang w:val="pt-BR"/>
        </w:rPr>
        <w:t>. Pessoa física: cédula de identidade (RG) ou documento equivalente que, por força de lei, tenha validade para fins de identificação em todo o território nacional.</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1.2</w:t>
      </w:r>
      <w:r>
        <w:rPr>
          <w:rFonts w:cs="Calibri Light" w:ascii="Times New Roman" w:hAnsi="Times New Roman" w:cstheme="majorHAnsi"/>
          <w:sz w:val="24"/>
          <w:szCs w:val="24"/>
          <w:lang w:val="pt-BR"/>
        </w:rPr>
        <w:t>. Empresário Individual: inscrição no Registro Público de Empresas Mercantis, a cargo da Junta Comercial da respectiva sede.</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1.3</w:t>
      </w:r>
      <w:r>
        <w:rPr>
          <w:rFonts w:cs="Calibri Light" w:ascii="Times New Roman" w:hAnsi="Times New Roman" w:cstheme="majorHAnsi"/>
          <w:sz w:val="24"/>
          <w:szCs w:val="24"/>
          <w:lang w:val="pt-BR"/>
        </w:rPr>
        <w:t>. Microempreendedor Individual (MEI): Certificado da Condição de Microempreendedor Individual (CCMEI), cuja aceitação ficará condicionada à verificação da autenticidade no sítio www.portaldoempreendedor.gov.br.</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1.4</w:t>
      </w:r>
      <w:r>
        <w:rPr>
          <w:rFonts w:cs="Calibri Light" w:ascii="Times New Roman" w:hAnsi="Times New Roman" w:cstheme="majorHAnsi"/>
          <w:sz w:val="24"/>
          <w:szCs w:val="24"/>
          <w:lang w:val="pt-BR"/>
        </w:rPr>
        <w:t>. Sociedade Empresária, Sociedade Limitada Unipessoal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1.5</w:t>
      </w:r>
      <w:r>
        <w:rPr>
          <w:rFonts w:cs="Calibri Light" w:ascii="Times New Roman" w:hAnsi="Times New Roman" w:cstheme="majorHAnsi"/>
          <w:sz w:val="24"/>
          <w:szCs w:val="24"/>
          <w:lang w:val="pt-BR"/>
        </w:rPr>
        <w:t>.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77, de 18/03/2020.</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1.6</w:t>
      </w:r>
      <w:r>
        <w:rPr>
          <w:rFonts w:cs="Calibri Light" w:ascii="Times New Roman" w:hAnsi="Times New Roman" w:cstheme="majorHAnsi"/>
          <w:sz w:val="24"/>
          <w:szCs w:val="24"/>
          <w:lang w:val="pt-BR"/>
        </w:rPr>
        <w:t>. Sociedade simples: inscrição do ato constitutivo no Registro Civil de Pessoas Jurídicas do local de sua sede, acompanhada de documento comprobatório de seus administradores.</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1.7</w:t>
      </w:r>
      <w:r>
        <w:rPr>
          <w:rFonts w:cs="Calibri Light" w:ascii="Times New Roman" w:hAnsi="Times New Roman" w:cstheme="majorHAnsi"/>
          <w:sz w:val="24"/>
          <w:szCs w:val="24"/>
          <w:lang w:val="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1.8</w:t>
      </w:r>
      <w:r>
        <w:rPr>
          <w:rFonts w:cs="Calibri Light" w:ascii="Times New Roman" w:hAnsi="Times New Roman" w:cstheme="majorHAnsi"/>
          <w:sz w:val="24"/>
          <w:szCs w:val="24"/>
          <w:lang w:val="pt-BR"/>
        </w:rPr>
        <w:t>. Sociedade cooperativa: ata de fundação e estatuto social, com a ata da assembleia que o aprovou, devidamente arquivado na Junta Comercial ou inscrito no Registro Civil das Pessoas Jurídicas da respectiva sede, além do registro de que trata o art. 107 da Lei 5.764/1971.</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1.8.1</w:t>
      </w:r>
      <w:r>
        <w:rPr>
          <w:rFonts w:cs="Calibri Light" w:ascii="Times New Roman" w:hAnsi="Times New Roman" w:cstheme="majorHAnsi"/>
          <w:sz w:val="24"/>
          <w:szCs w:val="24"/>
          <w:lang w:val="pt-BR"/>
        </w:rPr>
        <w:t xml:space="preserve">.  E, ainda para a comprovação da regularidade jurídica da cooperativa: </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a</w:t>
      </w:r>
      <w:r>
        <w:rPr>
          <w:rFonts w:cs="Calibri Light" w:ascii="Times New Roman" w:hAnsi="Times New Roman" w:cstheme="majorHAnsi"/>
          <w:sz w:val="24"/>
          <w:szCs w:val="24"/>
          <w:lang w:val="pt-BR"/>
        </w:rPr>
        <w:t xml:space="preserve">) regimento dos fundos instituídos pelos cooperados, com a ata da assembleia; </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b</w:t>
      </w:r>
      <w:r>
        <w:rPr>
          <w:rFonts w:cs="Calibri Light" w:ascii="Times New Roman" w:hAnsi="Times New Roman" w:cstheme="majorHAnsi"/>
          <w:sz w:val="24"/>
          <w:szCs w:val="24"/>
          <w:lang w:val="pt-BR"/>
        </w:rPr>
        <w:t xml:space="preserve">) editais de convocação das três últimas assembleias gerais extraordinárias; </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c</w:t>
      </w:r>
      <w:r>
        <w:rPr>
          <w:rFonts w:cs="Calibri Light" w:ascii="Times New Roman" w:hAnsi="Times New Roman" w:cstheme="majorHAnsi"/>
          <w:sz w:val="24"/>
          <w:szCs w:val="24"/>
          <w:lang w:val="pt-BR"/>
        </w:rPr>
        <w:t xml:space="preserve">) três registros de presença dos cooperados que executarão o contrato em assembleias gerais ou nas reuniões seccionais; e </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d</w:t>
      </w:r>
      <w:r>
        <w:rPr>
          <w:rFonts w:cs="Calibri Light" w:ascii="Times New Roman" w:hAnsi="Times New Roman" w:cstheme="majorHAnsi"/>
          <w:sz w:val="24"/>
          <w:szCs w:val="24"/>
          <w:lang w:val="pt-BR"/>
        </w:rPr>
        <w:t>) ata da sessão que os cooperados autorizaram a Cooperativa a contratar o objeto.</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1.9</w:t>
      </w:r>
      <w:r>
        <w:rPr>
          <w:rFonts w:cs="Calibri Light" w:ascii="Times New Roman" w:hAnsi="Times New Roman" w:cstheme="majorHAnsi"/>
          <w:sz w:val="24"/>
          <w:szCs w:val="24"/>
          <w:lang w:val="pt-BR"/>
        </w:rPr>
        <w:t>. Agricultor familiar: Declaração de Aptidão ao Pronaf - DAP ou DAP-P válida, ou, ainda, outros documentos definidos pela Secretaria Especial de Agricultura Familiar e do Desenvolvimento Agrário, nos termos do art. 4º, §2º do Decreto 10.880/2021.</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1.10</w:t>
      </w:r>
      <w:r>
        <w:rPr>
          <w:rFonts w:cs="Calibri Light" w:ascii="Times New Roman" w:hAnsi="Times New Roman" w:cstheme="majorHAnsi"/>
          <w:sz w:val="24"/>
          <w:szCs w:val="24"/>
          <w:lang w:val="pt-BR"/>
        </w:rPr>
        <w:t>. Produtor Rural: matrícula no Cadastro Específico do INSS-CEI, que comprove a qualificação como produtor rural pessoa física, nos termos da Instrução Normativa RFB 971, de 13 de novembro de 2009 (arts. 17 a 19 e 165).</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1.11</w:t>
      </w:r>
      <w:r>
        <w:rPr>
          <w:rFonts w:cs="Calibri Light" w:ascii="Times New Roman" w:hAnsi="Times New Roman" w:cstheme="majorHAnsi"/>
          <w:sz w:val="24"/>
          <w:szCs w:val="24"/>
          <w:lang w:val="pt-BR"/>
        </w:rPr>
        <w:t>. Os documentos apresentados deverão estar acompanhados de todas as alterações ou da consolidação respectiva.</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1.12</w:t>
      </w:r>
      <w:r>
        <w:rPr>
          <w:rFonts w:cs="Calibri Light" w:ascii="Times New Roman" w:hAnsi="Times New Roman" w:cstheme="majorHAnsi"/>
          <w:sz w:val="24"/>
          <w:szCs w:val="24"/>
          <w:lang w:val="pt-BR"/>
        </w:rPr>
        <w:t xml:space="preserve">. Declarações, conforme os modelos que </w:t>
      </w:r>
      <w:r>
        <w:rPr>
          <w:rFonts w:cs="Arial" w:ascii="Times New Roman" w:hAnsi="Times New Roman"/>
          <w:sz w:val="24"/>
          <w:szCs w:val="24"/>
          <w:lang w:val="pt-BR"/>
        </w:rPr>
        <w:t>devem ser em papel timbrado da empresa proponente e assinada pelo(s) seu(s) representante(s) legal(is) e/ou procurador(es) devidamente habilitado(s), contendo assinatura e nome legível, local e data; podendo ser utilizado certificado digital A1 ou A3, se o licitante for pessoa física ou jurídica.</w:t>
      </w:r>
    </w:p>
    <w:p>
      <w:pPr>
        <w:pStyle w:val="Normal"/>
        <w:jc w:val="both"/>
        <w:rPr>
          <w:rFonts w:ascii="Times New Roman" w:hAnsi="Times New Roman"/>
          <w:sz w:val="24"/>
          <w:szCs w:val="24"/>
        </w:rPr>
      </w:pPr>
      <w:r>
        <w:rPr>
          <w:rFonts w:cs="Arial" w:ascii="Times New Roman" w:hAnsi="Times New Roman"/>
          <w:b/>
          <w:bCs/>
          <w:sz w:val="24"/>
          <w:szCs w:val="24"/>
          <w:lang w:val="pt-BR"/>
        </w:rPr>
        <w:t>1.12.1</w:t>
      </w:r>
      <w:r>
        <w:rPr>
          <w:rFonts w:cs="Arial" w:ascii="Times New Roman" w:hAnsi="Times New Roman"/>
          <w:sz w:val="24"/>
          <w:szCs w:val="24"/>
          <w:lang w:val="pt-BR"/>
        </w:rPr>
        <w:t>. No caso de procurador, anexar a procuração.</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 xml:space="preserve">2. </w:t>
      </w:r>
      <w:r>
        <w:rPr>
          <w:rFonts w:cs="Calibri Light" w:ascii="Times New Roman" w:hAnsi="Times New Roman" w:cstheme="majorHAnsi"/>
          <w:b/>
          <w:bCs/>
          <w:caps/>
          <w:sz w:val="24"/>
          <w:szCs w:val="24"/>
          <w:lang w:val="pt-BR"/>
        </w:rPr>
        <w:t>Habilitação Fiscal, Social e Trabalhista</w:t>
      </w:r>
      <w:r>
        <w:rPr>
          <w:rFonts w:cs="Calibri Light" w:ascii="Times New Roman" w:hAnsi="Times New Roman" w:cstheme="majorHAnsi"/>
          <w:sz w:val="24"/>
          <w:szCs w:val="24"/>
          <w:lang w:val="pt-BR"/>
        </w:rPr>
        <w:t>:</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2.1</w:t>
      </w:r>
      <w:r>
        <w:rPr>
          <w:rFonts w:cs="Calibri Light" w:ascii="Times New Roman" w:hAnsi="Times New Roman" w:cstheme="majorHAnsi"/>
          <w:sz w:val="24"/>
          <w:szCs w:val="24"/>
          <w:lang w:val="pt-BR"/>
        </w:rPr>
        <w:t>. Prova de inscrição no Cadastro Nacional de Pessoas Jurídicas ou no Cadastro de Pessoas Físicas, conforme o caso.</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2.2</w:t>
      </w:r>
      <w:r>
        <w:rPr>
          <w:rFonts w:cs="Calibri Light" w:ascii="Times New Roman" w:hAnsi="Times New Roman" w:cstheme="majorHAnsi"/>
          <w:sz w:val="24"/>
          <w:szCs w:val="24"/>
          <w:lang w:val="pt-BR"/>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1.751, de 02/10/2014, do Secretário da Receita Federal do Brasil e da Procuradora-Geral da Fazenda Nacional.</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2.3</w:t>
      </w:r>
      <w:r>
        <w:rPr>
          <w:rFonts w:cs="Calibri Light" w:ascii="Times New Roman" w:hAnsi="Times New Roman" w:cstheme="majorHAnsi"/>
          <w:sz w:val="24"/>
          <w:szCs w:val="24"/>
          <w:lang w:val="pt-BR"/>
        </w:rPr>
        <w:t>. Prova de regularidade com o Fundo de Garantia do Tempo de Serviço (FGTS).</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2.4</w:t>
      </w:r>
      <w:r>
        <w:rPr>
          <w:rFonts w:cs="Calibri Light" w:ascii="Times New Roman" w:hAnsi="Times New Roman" w:cstheme="majorHAnsi"/>
          <w:sz w:val="24"/>
          <w:szCs w:val="24"/>
          <w:lang w:val="pt-BR"/>
        </w:rPr>
        <w:t>. Prova de inexistência de débitos inadimplidos perante a Justiça do Trabalho, mediante a apresentação de certidão negativa ou positiva com efeito de negativa, nos termos do Título VII-A da Consolidação das Leis do Trabalho, aprovada pelo Decreto-Lei 5.452/1943.</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2.5</w:t>
      </w:r>
      <w:r>
        <w:rPr>
          <w:rFonts w:cs="Calibri Light" w:ascii="Times New Roman" w:hAnsi="Times New Roman" w:cstheme="majorHAnsi"/>
          <w:sz w:val="24"/>
          <w:szCs w:val="24"/>
          <w:lang w:val="pt-BR"/>
        </w:rPr>
        <w:t>. Prova de inscrição no cadastro de contribuintes Estadual ou Municipal relativo ao domicílio ou sede do fornecedor, pertinente ao seu ramo de atividade e compatível com o objeto contratual.</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2.6</w:t>
      </w:r>
      <w:r>
        <w:rPr>
          <w:rFonts w:cs="Calibri Light" w:ascii="Times New Roman" w:hAnsi="Times New Roman" w:cstheme="majorHAnsi"/>
          <w:sz w:val="24"/>
          <w:szCs w:val="24"/>
          <w:lang w:val="pt-BR"/>
        </w:rPr>
        <w:t>. Prova de regularidade com a Fazenda Estadual e Municipal do domicílio ou sede do fornecedor, relativa à atividade em cujo exercício contrata ou concorre.</w:t>
      </w:r>
    </w:p>
    <w:p>
      <w:pPr>
        <w:pStyle w:val="Normal"/>
        <w:jc w:val="both"/>
        <w:rPr>
          <w:rFonts w:ascii="Times New Roman" w:hAnsi="Times New Roman"/>
          <w:sz w:val="24"/>
          <w:szCs w:val="24"/>
        </w:rPr>
      </w:pPr>
      <w:r>
        <w:rPr>
          <w:rFonts w:cs="Calibri Light" w:ascii="Times New Roman" w:hAnsi="Times New Roman" w:cstheme="majorHAnsi"/>
          <w:sz w:val="24"/>
          <w:szCs w:val="24"/>
          <w:lang w:val="pt-BR"/>
        </w:rPr>
        <w:t xml:space="preserve"> </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2.7</w:t>
      </w:r>
      <w:r>
        <w:rPr>
          <w:rFonts w:cs="Calibri Light" w:ascii="Times New Roman" w:hAnsi="Times New Roman" w:cstheme="majorHAnsi"/>
          <w:sz w:val="24"/>
          <w:szCs w:val="24"/>
          <w:lang w:val="pt-BR"/>
        </w:rPr>
        <w:t>.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sz w:val="24"/>
          <w:szCs w:val="24"/>
        </w:rPr>
      </w:pPr>
      <w:r>
        <w:rPr>
          <w:rFonts w:cs="Arial" w:ascii="Times New Roman" w:hAnsi="Times New Roman"/>
          <w:b/>
          <w:bCs/>
          <w:sz w:val="24"/>
          <w:szCs w:val="24"/>
          <w:lang w:val="pt-BR"/>
        </w:rPr>
        <w:t>2.8</w:t>
      </w:r>
      <w:r>
        <w:rPr>
          <w:rFonts w:cs="Arial" w:ascii="Times New Roman" w:hAnsi="Times New Roman"/>
          <w:sz w:val="24"/>
          <w:szCs w:val="24"/>
          <w:lang w:val="pt-BR"/>
        </w:rPr>
        <w:t>. As microempresas e empresas de pequeno porte, por ocasião da participação neste certame, deverão apresentar toda a documentação exigida para fins de comprovação de regularidade fiscal e trabalhista, mesmo que esta apresente alguma restrição.</w:t>
      </w:r>
    </w:p>
    <w:p>
      <w:pPr>
        <w:pStyle w:val="Normal"/>
        <w:jc w:val="both"/>
        <w:rPr>
          <w:rFonts w:ascii="Times New Roman" w:hAnsi="Times New Roman"/>
          <w:sz w:val="24"/>
          <w:szCs w:val="24"/>
        </w:rPr>
      </w:pPr>
      <w:r>
        <w:rPr>
          <w:rFonts w:cs="Arial" w:ascii="Times New Roman" w:hAnsi="Times New Roman"/>
          <w:b/>
          <w:bCs/>
          <w:sz w:val="24"/>
          <w:szCs w:val="24"/>
          <w:lang w:val="pt-BR"/>
        </w:rPr>
        <w:t>2.8.1</w:t>
      </w:r>
      <w:r>
        <w:rPr>
          <w:rFonts w:cs="Arial" w:ascii="Times New Roman" w:hAnsi="Times New Roman"/>
          <w:sz w:val="24"/>
          <w:szCs w:val="24"/>
          <w:lang w:val="pt-BR"/>
        </w:rPr>
        <w:t>. Havendo alguma restrição de comprovação de regularidade fiscal e trabalhista, será assegurado o prazo de 05 (cinco) dias úteis, a contar da publicação da homologação do certame, prorrogáveis por igual período, a critério desta Administração, para a regularização da documentação, pagamento ou parcelamento do débito, e emissão de eventuais certidões negativas ou positivas com efeito de certidão negativa.</w:t>
      </w:r>
    </w:p>
    <w:p>
      <w:pPr>
        <w:pStyle w:val="Normal"/>
        <w:jc w:val="both"/>
        <w:rPr>
          <w:rFonts w:ascii="Times New Roman" w:hAnsi="Times New Roman"/>
          <w:sz w:val="24"/>
          <w:szCs w:val="24"/>
        </w:rPr>
      </w:pPr>
      <w:r>
        <w:rPr>
          <w:rFonts w:cs="Arial" w:ascii="Times New Roman" w:hAnsi="Times New Roman"/>
          <w:b/>
          <w:bCs/>
          <w:sz w:val="24"/>
          <w:szCs w:val="24"/>
          <w:lang w:val="pt-BR"/>
        </w:rPr>
        <w:t>2.8.2</w:t>
      </w:r>
      <w:r>
        <w:rPr>
          <w:rFonts w:cs="Arial" w:ascii="Times New Roman" w:hAnsi="Times New Roman"/>
          <w:sz w:val="24"/>
          <w:szCs w:val="24"/>
          <w:lang w:val="pt-BR"/>
        </w:rPr>
        <w:t>. A não regularização da documentação, no prazo previsto no subitem acima, implicará decadência do direito à contratação, sendo facultado à administração convocar os licitantes remanescentes, na ordem de classificação, para a assinatura do contrato/empenho ou revogar o certame.</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2.9</w:t>
      </w:r>
      <w:r>
        <w:rPr>
          <w:rFonts w:cs="Calibri Light" w:ascii="Times New Roman" w:hAnsi="Times New Roman" w:cstheme="majorHAnsi"/>
          <w:sz w:val="24"/>
          <w:szCs w:val="24"/>
          <w:lang w:val="pt-BR"/>
        </w:rPr>
        <w:t>. A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2.9.1</w:t>
      </w:r>
      <w:r>
        <w:rPr>
          <w:rFonts w:cs="Calibri Light" w:ascii="Times New Roman" w:hAnsi="Times New Roman" w:cstheme="majorHAnsi"/>
          <w:sz w:val="24"/>
          <w:szCs w:val="24"/>
          <w:lang w:val="pt-BR"/>
        </w:rPr>
        <w:t>. A ausência da declaração do item acima, importará na desclassificação, de acordo com o disposto no art. 63, § 1º da Lei 14.133/2021.</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 xml:space="preserve">3. </w:t>
      </w:r>
      <w:r>
        <w:rPr>
          <w:rFonts w:cs="Calibri Light" w:ascii="Times New Roman" w:hAnsi="Times New Roman" w:cstheme="majorHAnsi"/>
          <w:b/>
          <w:bCs/>
          <w:caps/>
          <w:sz w:val="24"/>
          <w:szCs w:val="24"/>
          <w:lang w:val="pt-BR"/>
        </w:rPr>
        <w:t>Qualificação Econômico-Financeira</w:t>
      </w:r>
      <w:r>
        <w:rPr>
          <w:rFonts w:cs="Calibri Light" w:ascii="Times New Roman" w:hAnsi="Times New Roman" w:cstheme="majorHAnsi"/>
          <w:sz w:val="24"/>
          <w:szCs w:val="24"/>
          <w:lang w:val="pt-BR"/>
        </w:rPr>
        <w:t xml:space="preserve">: </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3.1</w:t>
      </w:r>
      <w:r>
        <w:rPr>
          <w:rFonts w:cs="Calibri Light" w:ascii="Times New Roman" w:hAnsi="Times New Roman" w:cstheme="majorHAnsi"/>
          <w:sz w:val="24"/>
          <w:szCs w:val="24"/>
          <w:lang w:val="pt-BR"/>
        </w:rPr>
        <w:t>. Certidão negativa de falência expedida pelo distribuidor da sede do fornecedor.</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3.2</w:t>
      </w:r>
      <w:r>
        <w:rPr>
          <w:rFonts w:ascii="Times New Roman" w:hAnsi="Times New Roman"/>
          <w:sz w:val="24"/>
          <w:szCs w:val="24"/>
          <w:lang w:val="pt-BR"/>
        </w:rPr>
        <w:t>. Balanço patrimonial, demonstração de resultado de exercício e demais demonstrações contábeis dos 2 (dois) últimos exercícios sociais, que comprovem a boa situação financeira da empresa, vedada a sua substituição por balancetes ou balanços provisórios.</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3.3</w:t>
      </w:r>
      <w:r>
        <w:rPr>
          <w:rFonts w:ascii="Times New Roman" w:hAnsi="Times New Roman"/>
          <w:sz w:val="24"/>
          <w:szCs w:val="24"/>
          <w:lang w:val="pt-BR"/>
        </w:rPr>
        <w:t>. Os documentos exigidos no item 3.2 serão limitados ao último exercício no caso de a pessoa jurídica ter sido constituída há menos de 2 (dois) anos.</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3.4</w:t>
      </w:r>
      <w:r>
        <w:rPr>
          <w:rFonts w:ascii="Times New Roman" w:hAnsi="Times New Roman"/>
          <w:sz w:val="24"/>
          <w:szCs w:val="24"/>
          <w:lang w:val="pt-BR"/>
        </w:rPr>
        <w:t>. As empresas criadas no exercício financeiro da licitação deverão atender a todas as exigências da habilitação e ficarão autorizadas a substituir os demonstrativos contábeis pelo balanço de abertura.</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3.5</w:t>
      </w:r>
      <w:r>
        <w:rPr>
          <w:rFonts w:ascii="Times New Roman" w:hAnsi="Times New Roman"/>
          <w:sz w:val="24"/>
          <w:szCs w:val="24"/>
          <w:lang w:val="pt-BR"/>
        </w:rPr>
        <w:t>. Os í</w:t>
      </w:r>
      <w:r>
        <w:rPr>
          <w:rFonts w:cs="Calibri Light" w:ascii="Times New Roman" w:hAnsi="Times New Roman" w:cstheme="majorHAnsi"/>
          <w:sz w:val="24"/>
          <w:szCs w:val="24"/>
          <w:lang w:val="pt-BR"/>
        </w:rPr>
        <w:t xml:space="preserve">ndices superiores a 1 (um) </w:t>
      </w:r>
      <w:r>
        <w:rPr>
          <w:rFonts w:ascii="Times New Roman" w:hAnsi="Times New Roman"/>
          <w:sz w:val="24"/>
          <w:szCs w:val="24"/>
          <w:lang w:val="pt-BR"/>
        </w:rPr>
        <w:t>será constatada mediante obtenção de índices de Liquidez Geral (LG), Solvência Geral (SG) e Liquidez Corrente (LC), resultantes da aplicação das fórmulas:</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center"/>
        <w:rPr>
          <w:rFonts w:ascii="Times New Roman" w:hAnsi="Times New Roman"/>
          <w:sz w:val="24"/>
          <w:szCs w:val="24"/>
        </w:rPr>
      </w:pPr>
      <w:r>
        <w:rPr/>
      </w:r>
      <m:oMathPara xmlns:m="http://schemas.openxmlformats.org/officeDocument/2006/math">
        <m:oMathParaPr>
          <m:jc m:val="center"/>
        </m:oMathParaPr>
        <m:oMath>
          <m:r>
            <w:rPr>
              <w:rFonts w:ascii="Cambria Math" w:hAnsi="Cambria Math"/>
            </w:rPr>
            <m:t xml:space="preserve">LG</m:t>
          </m:r>
          <m:r>
            <w:rPr>
              <w:rFonts w:ascii="Cambria Math" w:hAnsi="Cambria Math"/>
            </w:rPr>
            <m:t xml:space="preserve">=</m:t>
          </m:r>
          <m:f>
            <m:num>
              <m:r>
                <w:rPr>
                  <w:rFonts w:ascii="Cambria Math" w:hAnsi="Cambria Math"/>
                </w:rPr>
                <m:t xml:space="preserve">Ativo</m:t>
              </m:r>
              <m:r>
                <w:rPr>
                  <w:rFonts w:ascii="Cambria Math" w:hAnsi="Cambria Math"/>
                </w:rPr>
                <m:t xml:space="preserve">Circulante</m:t>
              </m:r>
              <m:r>
                <w:rPr>
                  <w:rFonts w:ascii="Cambria Math" w:hAnsi="Cambria Math"/>
                </w:rPr>
                <m:t xml:space="preserve">+</m:t>
              </m:r>
              <m:r>
                <w:rPr>
                  <w:rFonts w:ascii="Cambria Math" w:hAnsi="Cambria Math"/>
                </w:rPr>
                <m:t xml:space="preserve">Realizável</m:t>
              </m:r>
              <m:r>
                <w:rPr>
                  <w:rFonts w:ascii="Cambria Math" w:hAnsi="Cambria Math"/>
                </w:rPr>
                <m:t xml:space="preserve">a</m:t>
              </m:r>
              <m:r>
                <w:rPr>
                  <w:rFonts w:ascii="Cambria Math" w:hAnsi="Cambria Math"/>
                </w:rPr>
                <m:t xml:space="preserve">Longo</m:t>
              </m:r>
              <m:r>
                <w:rPr>
                  <w:rFonts w:ascii="Cambria Math" w:hAnsi="Cambria Math"/>
                </w:rPr>
                <m:t xml:space="preserve">Prazo</m:t>
              </m:r>
            </m:num>
            <m:den>
              <m:r>
                <w:rPr>
                  <w:rFonts w:ascii="Cambria Math" w:hAnsi="Cambria Math"/>
                </w:rPr>
                <m:t xml:space="preserve">Passivo</m:t>
              </m:r>
              <m:r>
                <w:rPr>
                  <w:rFonts w:ascii="Cambria Math" w:hAnsi="Cambria Math"/>
                </w:rPr>
                <m:t xml:space="preserve">Circulante</m:t>
              </m:r>
              <m:r>
                <w:rPr>
                  <w:rFonts w:ascii="Cambria Math" w:hAnsi="Cambria Math"/>
                </w:rPr>
                <m:t xml:space="preserve">+</m:t>
              </m:r>
              <m:r>
                <w:rPr>
                  <w:rFonts w:ascii="Cambria Math" w:hAnsi="Cambria Math"/>
                </w:rPr>
                <m:t xml:space="preserve">Passivo</m:t>
              </m:r>
              <m:r>
                <w:rPr>
                  <w:rFonts w:ascii="Cambria Math" w:hAnsi="Cambria Math"/>
                </w:rPr>
                <m:t xml:space="preserve">Não</m:t>
              </m:r>
              <m:r>
                <w:rPr>
                  <w:rFonts w:ascii="Cambria Math" w:hAnsi="Cambria Math"/>
                </w:rPr>
                <m:t xml:space="preserve">Circulante</m:t>
              </m:r>
            </m:den>
          </m:f>
        </m:oMath>
      </m:oMathPara>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center"/>
        <w:rPr>
          <w:rFonts w:ascii="Times New Roman" w:hAnsi="Times New Roman"/>
          <w:sz w:val="24"/>
          <w:szCs w:val="24"/>
        </w:rPr>
      </w:pPr>
      <w:r>
        <w:rPr/>
      </w:r>
      <m:oMathPara xmlns:m="http://schemas.openxmlformats.org/officeDocument/2006/math">
        <m:oMathParaPr>
          <m:jc m:val="center"/>
        </m:oMathParaPr>
        <m:oMath>
          <m:r>
            <w:rPr>
              <w:rFonts w:ascii="Cambria Math" w:hAnsi="Cambria Math"/>
            </w:rPr>
            <m:t xml:space="preserve">SG</m:t>
          </m:r>
          <m:r>
            <w:rPr>
              <w:rFonts w:ascii="Cambria Math" w:hAnsi="Cambria Math"/>
            </w:rPr>
            <m:t xml:space="preserve">=</m:t>
          </m:r>
          <m:f>
            <m:num>
              <m:r>
                <w:rPr>
                  <w:rFonts w:ascii="Cambria Math" w:hAnsi="Cambria Math"/>
                </w:rPr>
                <m:t xml:space="preserve">Ativo</m:t>
              </m:r>
              <m:r>
                <w:rPr>
                  <w:rFonts w:ascii="Cambria Math" w:hAnsi="Cambria Math"/>
                </w:rPr>
                <m:t xml:space="preserve">Total</m:t>
              </m:r>
            </m:num>
            <m:den>
              <m:r>
                <w:rPr>
                  <w:rFonts w:ascii="Cambria Math" w:hAnsi="Cambria Math"/>
                </w:rPr>
                <m:t xml:space="preserve">Passivo</m:t>
              </m:r>
              <m:r>
                <w:rPr>
                  <w:rFonts w:ascii="Cambria Math" w:hAnsi="Cambria Math"/>
                </w:rPr>
                <m:t xml:space="preserve">Circulante</m:t>
              </m:r>
              <m:r>
                <w:rPr>
                  <w:rFonts w:ascii="Cambria Math" w:hAnsi="Cambria Math"/>
                </w:rPr>
                <m:t xml:space="preserve">+</m:t>
              </m:r>
              <m:r>
                <w:rPr>
                  <w:rFonts w:ascii="Cambria Math" w:hAnsi="Cambria Math"/>
                </w:rPr>
                <m:t xml:space="preserve">Passivo</m:t>
              </m:r>
              <m:r>
                <w:rPr>
                  <w:rFonts w:ascii="Cambria Math" w:hAnsi="Cambria Math"/>
                </w:rPr>
                <m:t xml:space="preserve">Não</m:t>
              </m:r>
              <m:r>
                <w:rPr>
                  <w:rFonts w:ascii="Cambria Math" w:hAnsi="Cambria Math"/>
                </w:rPr>
                <m:t xml:space="preserve">Circulante</m:t>
              </m:r>
            </m:den>
          </m:f>
        </m:oMath>
      </m:oMathPara>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center"/>
        <w:rPr>
          <w:rFonts w:ascii="Times New Roman" w:hAnsi="Times New Roman"/>
          <w:sz w:val="24"/>
          <w:szCs w:val="24"/>
        </w:rPr>
      </w:pPr>
      <w:r>
        <w:rPr/>
      </w:r>
      <m:oMathPara xmlns:m="http://schemas.openxmlformats.org/officeDocument/2006/math">
        <m:oMathParaPr>
          <m:jc m:val="center"/>
        </m:oMathParaPr>
        <m:oMath>
          <m:r>
            <w:rPr>
              <w:rFonts w:ascii="Cambria Math" w:hAnsi="Cambria Math"/>
            </w:rPr>
            <m:t xml:space="preserve">LC</m:t>
          </m:r>
          <m:r>
            <w:rPr>
              <w:rFonts w:ascii="Cambria Math" w:hAnsi="Cambria Math"/>
            </w:rPr>
            <m:t xml:space="preserve">=</m:t>
          </m:r>
          <m:f>
            <m:num>
              <m:r>
                <w:rPr>
                  <w:rFonts w:ascii="Cambria Math" w:hAnsi="Cambria Math"/>
                </w:rPr>
                <m:t xml:space="preserve">Ativo</m:t>
              </m:r>
              <m:r>
                <w:rPr>
                  <w:rFonts w:ascii="Cambria Math" w:hAnsi="Cambria Math"/>
                </w:rPr>
                <m:t xml:space="preserve">Circulante</m:t>
              </m:r>
            </m:num>
            <m:den>
              <m:r>
                <w:rPr>
                  <w:rFonts w:ascii="Cambria Math" w:hAnsi="Cambria Math"/>
                </w:rPr>
                <m:t xml:space="preserve">Passivo</m:t>
              </m:r>
              <m:r>
                <w:rPr>
                  <w:rFonts w:ascii="Cambria Math" w:hAnsi="Cambria Math"/>
                </w:rPr>
                <m:t xml:space="preserve">Circulante</m:t>
              </m:r>
            </m:den>
          </m:f>
        </m:oMath>
      </m:oMathPara>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3.6</w:t>
      </w:r>
      <w:r>
        <w:rPr>
          <w:rFonts w:cs="Calibri Light" w:ascii="Times New Roman" w:hAnsi="Times New Roman" w:cstheme="majorHAnsi"/>
          <w:sz w:val="24"/>
          <w:szCs w:val="24"/>
          <w:lang w:val="pt-BR"/>
        </w:rPr>
        <w:t xml:space="preserve">. Caso a empresa apresente resultado inferior ou igual a 1 (um) em qualquer dos índices de Liquidez Geral (LG), Solvência Geral (SG) e Liquidez Corrente (LC), será exigido para fins de habilitação o patrimônio líquido mínimo de 5% (cinco por cento) do valor total estimado da contratação, quando se tratar de compras para entrega futura e de 10% (dez por cento), quando se tratar de execução de obras e serviços. </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3.7</w:t>
      </w:r>
      <w:r>
        <w:rPr>
          <w:rFonts w:cs="Calibri Light" w:ascii="Times New Roman" w:hAnsi="Times New Roman" w:cstheme="majorHAnsi"/>
          <w:sz w:val="24"/>
          <w:szCs w:val="24"/>
          <w:lang w:val="pt-BR"/>
        </w:rPr>
        <w:t xml:space="preserve">. O atendimento dos índices econômicos previstos neste item deverá ser atestado mediante declaração assinada por profissional habilitado da área contábil, apresentada pelo fornecedor. </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 xml:space="preserve">4. </w:t>
      </w:r>
      <w:r>
        <w:rPr>
          <w:rFonts w:cs="Calibri Light" w:ascii="Times New Roman" w:hAnsi="Times New Roman" w:cstheme="majorHAnsi"/>
          <w:b/>
          <w:bCs/>
          <w:caps/>
          <w:sz w:val="24"/>
          <w:szCs w:val="24"/>
          <w:lang w:val="pt-BR"/>
        </w:rPr>
        <w:t>Qualificação Técnica</w:t>
      </w:r>
      <w:r>
        <w:rPr>
          <w:rFonts w:cs="Calibri Light" w:ascii="Times New Roman" w:hAnsi="Times New Roman" w:cstheme="majorHAnsi"/>
          <w:sz w:val="24"/>
          <w:szCs w:val="24"/>
          <w:lang w:val="pt-BR"/>
        </w:rPr>
        <w:t xml:space="preserve">: </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4.1</w:t>
      </w:r>
      <w:r>
        <w:rPr>
          <w:rFonts w:cs="Calibri Light" w:ascii="Times New Roman" w:hAnsi="Times New Roman" w:cstheme="majorHAnsi"/>
          <w:sz w:val="24"/>
          <w:szCs w:val="24"/>
          <w:lang w:val="pt-BR"/>
        </w:rPr>
        <w:t>. Com referência à participação de cooperativas, será exigida a seguinte documentação complementar:</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4.1.1</w:t>
      </w:r>
      <w:r>
        <w:rPr>
          <w:rFonts w:cs="Calibri Light" w:ascii="Times New Roman" w:hAnsi="Times New Roman" w:cstheme="majorHAnsi"/>
          <w:sz w:val="24"/>
          <w:szCs w:val="24"/>
          <w:lang w:val="pt-BR"/>
        </w:rPr>
        <w:t>.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 XI; 21, inc. I e 42, §§ 2º a 6º da Lei 5.764/1971.</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4.1.2</w:t>
      </w:r>
      <w:r>
        <w:rPr>
          <w:rFonts w:cs="Calibri Light" w:ascii="Times New Roman" w:hAnsi="Times New Roman" w:cstheme="majorHAnsi"/>
          <w:sz w:val="24"/>
          <w:szCs w:val="24"/>
          <w:lang w:val="pt-BR"/>
        </w:rPr>
        <w:t>.</w:t>
        <w:tab/>
        <w:t>A declaração de regularidade de situação do contribuinte individual – DRSCI, para cada um dos cooperados indicados.</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4.1.3</w:t>
      </w:r>
      <w:r>
        <w:rPr>
          <w:rFonts w:cs="Calibri Light" w:ascii="Times New Roman" w:hAnsi="Times New Roman" w:cstheme="majorHAnsi"/>
          <w:sz w:val="24"/>
          <w:szCs w:val="24"/>
          <w:lang w:val="pt-BR"/>
        </w:rPr>
        <w:t>.</w:t>
        <w:tab/>
        <w:t>A comprovação do capital social proporcional ao número de cooperados necessários à prestação do serviço.</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4.1.4</w:t>
      </w:r>
      <w:r>
        <w:rPr>
          <w:rFonts w:cs="Calibri Light" w:ascii="Times New Roman" w:hAnsi="Times New Roman" w:cstheme="majorHAnsi"/>
          <w:sz w:val="24"/>
          <w:szCs w:val="24"/>
          <w:lang w:val="pt-BR"/>
        </w:rPr>
        <w:t>. A comprovação de integração das respectivas quotas-partes por parte dos cooperados que executarão o contrato.</w:t>
      </w:r>
    </w:p>
    <w:p>
      <w:pPr>
        <w:pStyle w:val="Normal"/>
        <w:jc w:val="both"/>
        <w:rPr>
          <w:rFonts w:ascii="Times New Roman" w:hAnsi="Times New Roman"/>
          <w:sz w:val="24"/>
          <w:szCs w:val="24"/>
        </w:rPr>
      </w:pPr>
      <w:r>
        <w:rPr>
          <w:rFonts w:cs="Calibri Light" w:ascii="Times New Roman" w:hAnsi="Times New Roman" w:cstheme="majorHAnsi"/>
          <w:b/>
          <w:bCs/>
          <w:sz w:val="24"/>
          <w:szCs w:val="24"/>
          <w:lang w:val="pt-BR"/>
        </w:rPr>
        <w:t>4.1.5</w:t>
      </w:r>
      <w:r>
        <w:rPr>
          <w:rFonts w:cs="Calibri Light" w:ascii="Times New Roman" w:hAnsi="Times New Roman" w:cstheme="majorHAnsi"/>
          <w:sz w:val="24"/>
          <w:szCs w:val="24"/>
          <w:lang w:val="pt-BR"/>
        </w:rPr>
        <w:t>. A última auditoria contábil-financeira da cooperativa, conforme dispõe o art. 112 da Lei 5.764/1971, ou uma declaração, sob as penas da lei, de que tal auditoria não foi exigida pelo órgão fiscalizador.</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cs="Calibri Light" w:cstheme="majorHAnsi"/>
          <w:highlight w:val="yellow"/>
          <w:lang w:val="pt-BR"/>
        </w:rPr>
      </w:pPr>
      <w:r>
        <w:rPr>
          <w:rFonts w:cs="Calibri Light" w:cstheme="majorHAnsi"/>
          <w:highlight w:val="yellow"/>
          <w:lang w:val="pt-BR"/>
        </w:rPr>
      </w:r>
    </w:p>
    <w:p>
      <w:pPr>
        <w:pStyle w:val="Normal"/>
        <w:jc w:val="center"/>
        <w:rPr>
          <w:rFonts w:ascii="Times New Roman" w:hAnsi="Times New Roman"/>
          <w:sz w:val="24"/>
          <w:szCs w:val="24"/>
          <w:highlight w:val="none"/>
          <w:shd w:fill="auto" w:val="clear"/>
        </w:rPr>
      </w:pPr>
      <w:r>
        <w:rPr>
          <w:rFonts w:cs="Calibri Light" w:ascii="Times New Roman" w:hAnsi="Times New Roman" w:cstheme="majorHAnsi"/>
          <w:b/>
          <w:bCs/>
          <w:sz w:val="24"/>
          <w:szCs w:val="24"/>
          <w:shd w:fill="auto" w:val="clear"/>
          <w:lang w:val="pt-BR"/>
        </w:rPr>
        <w:t>MODELO PADRÃO DE DECLARAÇÕES</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rPr>
          <w:rFonts w:ascii="Times New Roman" w:hAnsi="Times New Roman"/>
          <w:sz w:val="24"/>
          <w:szCs w:val="24"/>
        </w:rPr>
      </w:pPr>
      <w:r>
        <w:rPr>
          <w:rFonts w:cs="Arial" w:ascii="Times New Roman" w:hAnsi="Times New Roman"/>
          <w:b/>
          <w:bCs/>
          <w:sz w:val="24"/>
          <w:szCs w:val="24"/>
          <w:lang w:val="pt-BR"/>
        </w:rPr>
        <w:t>DECLARAÇÃO DE HABILITAÇÃO</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sz w:val="24"/>
          <w:szCs w:val="24"/>
        </w:rPr>
      </w:pPr>
      <w:r>
        <w:rPr>
          <w:rFonts w:cs="Arial" w:ascii="Times New Roman" w:hAnsi="Times New Roman"/>
          <w:sz w:val="24"/>
          <w:szCs w:val="24"/>
          <w:lang w:val="pt-BR"/>
        </w:rPr>
        <w:t xml:space="preserve">Pregão Eletrônico: </w:t>
      </w:r>
      <w:r>
        <w:rPr>
          <w:rFonts w:cs="Arial" w:ascii="Times New Roman" w:hAnsi="Times New Roman"/>
          <w:sz w:val="24"/>
          <w:szCs w:val="24"/>
          <w:lang w:val="pt-BR"/>
        </w:rPr>
        <w:t>03/2023</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sz w:val="24"/>
          <w:szCs w:val="24"/>
        </w:rPr>
      </w:pPr>
      <w:r>
        <w:rPr>
          <w:rFonts w:cs="Arial" w:ascii="Times New Roman" w:hAnsi="Times New Roman"/>
          <w:sz w:val="24"/>
          <w:szCs w:val="24"/>
          <w:lang w:val="pt-BR"/>
        </w:rPr>
        <w:t>Sr. Pregoeiro;</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sz w:val="24"/>
          <w:szCs w:val="24"/>
        </w:rPr>
      </w:pPr>
      <w:r>
        <w:rPr>
          <w:rFonts w:cs="Arial" w:ascii="Times New Roman" w:hAnsi="Times New Roman"/>
          <w:sz w:val="24"/>
          <w:szCs w:val="24"/>
          <w:lang w:val="pt-BR"/>
        </w:rPr>
        <w:t>Pela presente, declaramos que, nos termos do art. 63 da Lei 14.133/2021, a empresa [</w:t>
      </w:r>
      <w:r>
        <w:rPr>
          <w:rFonts w:cs="Arial" w:ascii="Times New Roman" w:hAnsi="Times New Roman"/>
          <w:sz w:val="24"/>
          <w:szCs w:val="24"/>
          <w:highlight w:val="yellow"/>
          <w:lang w:val="pt-BR"/>
        </w:rPr>
        <w:t>nome da empresa</w:t>
      </w:r>
      <w:r>
        <w:rPr>
          <w:rFonts w:cs="Arial" w:ascii="Times New Roman" w:hAnsi="Times New Roman"/>
          <w:sz w:val="24"/>
          <w:szCs w:val="24"/>
          <w:lang w:val="pt-BR"/>
        </w:rPr>
        <w:t>], inscrita no CPF/CNPJ [</w:t>
      </w:r>
      <w:r>
        <w:rPr>
          <w:rFonts w:cs="Arial" w:ascii="Times New Roman" w:hAnsi="Times New Roman"/>
          <w:sz w:val="24"/>
          <w:szCs w:val="24"/>
          <w:highlight w:val="yellow"/>
          <w:lang w:val="pt-BR"/>
        </w:rPr>
        <w:t>número</w:t>
      </w:r>
      <w:r>
        <w:rPr>
          <w:rFonts w:cs="Arial" w:ascii="Times New Roman" w:hAnsi="Times New Roman"/>
          <w:sz w:val="24"/>
          <w:szCs w:val="24"/>
          <w:lang w:val="pt-BR"/>
        </w:rPr>
        <w:t>], cumpre plenamente os requisitos de habilitação para a licitação, conforme exigências previstas no Edital.</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center"/>
        <w:rPr>
          <w:rFonts w:ascii="Times New Roman" w:hAnsi="Times New Roman"/>
          <w:sz w:val="24"/>
          <w:szCs w:val="24"/>
        </w:rPr>
      </w:pPr>
      <w:r>
        <w:rPr>
          <w:rFonts w:ascii="Times New Roman" w:hAnsi="Times New Roman"/>
          <w:sz w:val="24"/>
          <w:szCs w:val="24"/>
          <w:lang w:val="pt-BR"/>
        </w:rPr>
        <w:t>Local e data.</w:t>
      </w:r>
    </w:p>
    <w:p>
      <w:pPr>
        <w:pStyle w:val="Normal"/>
        <w:jc w:val="center"/>
        <w:rPr>
          <w:rFonts w:ascii="Times New Roman" w:hAnsi="Times New Roman"/>
          <w:sz w:val="24"/>
          <w:szCs w:val="24"/>
        </w:rPr>
      </w:pPr>
      <w:r>
        <w:rPr>
          <w:rFonts w:ascii="Times New Roman" w:hAnsi="Times New Roman"/>
          <w:sz w:val="24"/>
          <w:szCs w:val="24"/>
          <w:lang w:val="pt-BR"/>
        </w:rPr>
        <w:t>_______________________________</w:t>
      </w:r>
    </w:p>
    <w:p>
      <w:pPr>
        <w:pStyle w:val="Normal"/>
        <w:jc w:val="center"/>
        <w:rPr>
          <w:rFonts w:ascii="Times New Roman" w:hAnsi="Times New Roman"/>
          <w:sz w:val="24"/>
          <w:szCs w:val="24"/>
        </w:rPr>
      </w:pPr>
      <w:r>
        <w:rPr>
          <w:rFonts w:ascii="Times New Roman" w:hAnsi="Times New Roman"/>
          <w:sz w:val="24"/>
          <w:szCs w:val="24"/>
          <w:lang w:val="pt-BR"/>
        </w:rPr>
        <w:t>Nome do representante legal</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center"/>
        <w:rPr>
          <w:rFonts w:ascii="Times New Roman" w:hAnsi="Times New Roman"/>
          <w:sz w:val="24"/>
          <w:szCs w:val="24"/>
        </w:rPr>
      </w:pPr>
      <w:r>
        <w:rPr>
          <w:rFonts w:cs="Arial" w:ascii="Times New Roman" w:hAnsi="Times New Roman"/>
          <w:b/>
          <w:bCs/>
          <w:sz w:val="24"/>
          <w:szCs w:val="24"/>
          <w:lang w:val="pt-BR"/>
        </w:rPr>
        <w:t>DECLARAÇÃO DE INTEGRALIDADE DOS CUSTOS</w:t>
      </w:r>
      <w:r>
        <w:rPr>
          <w:rFonts w:cs="Arial" w:ascii="Times New Roman" w:hAnsi="Times New Roman"/>
          <w:sz w:val="24"/>
          <w:szCs w:val="24"/>
          <w:lang w:val="pt-BR"/>
        </w:rPr>
        <w:t>:</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sz w:val="24"/>
          <w:szCs w:val="24"/>
        </w:rPr>
      </w:pPr>
      <w:r>
        <w:rPr>
          <w:rFonts w:cs="Arial" w:ascii="Times New Roman" w:hAnsi="Times New Roman"/>
          <w:sz w:val="24"/>
          <w:szCs w:val="24"/>
          <w:lang w:val="pt-BR"/>
        </w:rPr>
        <w:t>A Licitante/Contratada empresa [</w:t>
      </w:r>
      <w:r>
        <w:rPr>
          <w:rFonts w:cs="Arial" w:ascii="Times New Roman" w:hAnsi="Times New Roman"/>
          <w:sz w:val="24"/>
          <w:szCs w:val="24"/>
          <w:highlight w:val="yellow"/>
          <w:lang w:val="pt-BR"/>
        </w:rPr>
        <w:t>nome da empresa</w:t>
      </w:r>
      <w:r>
        <w:rPr>
          <w:rFonts w:cs="Arial" w:ascii="Times New Roman" w:hAnsi="Times New Roman"/>
          <w:sz w:val="24"/>
          <w:szCs w:val="24"/>
          <w:lang w:val="pt-BR"/>
        </w:rPr>
        <w:t>], inscrita no CPF/CNPJ [</w:t>
      </w:r>
      <w:r>
        <w:rPr>
          <w:rFonts w:cs="Arial" w:ascii="Times New Roman" w:hAnsi="Times New Roman"/>
          <w:sz w:val="24"/>
          <w:szCs w:val="24"/>
          <w:highlight w:val="yellow"/>
          <w:lang w:val="pt-BR"/>
        </w:rPr>
        <w:t>número</w:t>
      </w:r>
      <w:r>
        <w:rPr>
          <w:rFonts w:cs="Arial" w:ascii="Times New Roman" w:hAnsi="Times New Roman"/>
          <w:sz w:val="24"/>
          <w:szCs w:val="24"/>
          <w:lang w:val="pt-BR"/>
        </w:rPr>
        <w:t>], declara</w:t>
      </w:r>
      <w:r>
        <w:rPr>
          <w:rFonts w:cs="Arial" w:ascii="Times New Roman" w:hAnsi="Times New Roman"/>
          <w:sz w:val="24"/>
          <w:szCs w:val="24"/>
        </w:rPr>
        <w:t xml:space="preserve"> </w:t>
      </w:r>
      <w:r>
        <w:rPr>
          <w:rFonts w:cs="Arial" w:ascii="Times New Roman" w:hAnsi="Times New Roman"/>
          <w:sz w:val="24"/>
          <w:szCs w:val="24"/>
          <w:lang w:val="pt-BR"/>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jc w:val="center"/>
        <w:rPr>
          <w:rFonts w:ascii="Times New Roman" w:hAnsi="Times New Roman"/>
          <w:sz w:val="24"/>
          <w:szCs w:val="24"/>
        </w:rPr>
      </w:pPr>
      <w:r>
        <w:rPr>
          <w:rFonts w:ascii="Times New Roman" w:hAnsi="Times New Roman"/>
          <w:sz w:val="24"/>
          <w:szCs w:val="24"/>
          <w:lang w:val="pt-BR"/>
        </w:rPr>
        <w:t>Local e data.</w:t>
      </w:r>
    </w:p>
    <w:p>
      <w:pPr>
        <w:pStyle w:val="Normal"/>
        <w:jc w:val="center"/>
        <w:rPr>
          <w:rFonts w:ascii="Times New Roman" w:hAnsi="Times New Roman"/>
          <w:sz w:val="24"/>
          <w:szCs w:val="24"/>
        </w:rPr>
      </w:pPr>
      <w:r>
        <w:rPr>
          <w:rFonts w:ascii="Times New Roman" w:hAnsi="Times New Roman"/>
          <w:sz w:val="24"/>
          <w:szCs w:val="24"/>
          <w:lang w:val="pt-BR"/>
        </w:rPr>
        <w:t>_______________________________</w:t>
      </w:r>
    </w:p>
    <w:p>
      <w:pPr>
        <w:pStyle w:val="Normal"/>
        <w:jc w:val="center"/>
        <w:rPr>
          <w:rFonts w:ascii="Times New Roman" w:hAnsi="Times New Roman"/>
          <w:sz w:val="24"/>
          <w:szCs w:val="24"/>
        </w:rPr>
      </w:pPr>
      <w:r>
        <w:rPr>
          <w:rFonts w:ascii="Times New Roman" w:hAnsi="Times New Roman"/>
          <w:sz w:val="24"/>
          <w:szCs w:val="24"/>
          <w:lang w:val="pt-BR"/>
        </w:rPr>
        <w:t>Nome do representante legal</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DECLARAÇÃO DE INEXISTÊNCIA DE FATO IMPEDITIVO, NÃO UTILIZAÇÃO DE MÃO DE OBRA DE MENORES E DECLARAÇÃO DE RESERVA DE CARGOS</w:t>
      </w:r>
      <w:r>
        <w:rPr>
          <w:rFonts w:ascii="Times New Roman" w:hAnsi="Times New Roman"/>
          <w:sz w:val="24"/>
          <w:szCs w:val="24"/>
          <w:lang w:val="pt-BR"/>
        </w:rPr>
        <w:t>:</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sz w:val="24"/>
          <w:szCs w:val="24"/>
          <w:lang w:val="pt-BR"/>
        </w:rPr>
        <w:t xml:space="preserve">XXXXXXXX, inscrito no CNPJ n.º XXXXXXXX, por intermédio de seu representante legal, o(a) Sr.(a) XXXXXXXX, portador(a) da Carteira de Identidade n.º XXXXXXXX e do CPF n.º XXXXXXXX, </w:t>
      </w:r>
      <w:r>
        <w:rPr>
          <w:rFonts w:ascii="Times New Roman" w:hAnsi="Times New Roman"/>
          <w:b/>
          <w:bCs/>
          <w:sz w:val="24"/>
          <w:szCs w:val="24"/>
          <w:lang w:val="pt-BR"/>
        </w:rPr>
        <w:t>DECLARA</w:t>
      </w:r>
      <w:r>
        <w:rPr>
          <w:rFonts w:ascii="Times New Roman" w:hAnsi="Times New Roman"/>
          <w:sz w:val="24"/>
          <w:szCs w:val="24"/>
          <w:lang w:val="pt-BR"/>
        </w:rPr>
        <w:t>, para os devidos fins, que tem pleno conhecimento das regras e que possui as condições de habilitação previstas, bem como:</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1. INEXISTÊNCIA DE FATO IMPEDITIVO</w:t>
      </w:r>
      <w:r>
        <w:rPr>
          <w:rFonts w:ascii="Times New Roman" w:hAnsi="Times New Roman"/>
          <w:sz w:val="24"/>
          <w:szCs w:val="24"/>
          <w:lang w:val="pt-BR"/>
        </w:rPr>
        <w:t>: que não se enquadra em nenhuma das vedações contidas no art. 14 da Lei 14.133/2021, em especial:</w:t>
      </w:r>
    </w:p>
    <w:p>
      <w:pPr>
        <w:pStyle w:val="Normal"/>
        <w:jc w:val="both"/>
        <w:rPr>
          <w:rFonts w:ascii="Times New Roman" w:hAnsi="Times New Roman"/>
          <w:sz w:val="24"/>
          <w:szCs w:val="24"/>
        </w:rPr>
      </w:pPr>
      <w:r>
        <w:rPr>
          <w:rFonts w:ascii="Times New Roman" w:hAnsi="Times New Roman"/>
          <w:b/>
          <w:bCs/>
          <w:sz w:val="24"/>
          <w:szCs w:val="24"/>
          <w:lang w:val="pt-BR"/>
        </w:rPr>
        <w:t>1.1</w:t>
      </w:r>
      <w:r>
        <w:rPr>
          <w:rFonts w:ascii="Times New Roman" w:hAnsi="Times New Roman"/>
          <w:sz w:val="24"/>
          <w:szCs w:val="24"/>
          <w:lang w:val="pt-BR"/>
        </w:rPr>
        <w:t>. Da inexistência de fato impeditivo para licitar e/ou contratar com a Administração Pública Direta, Indireta ou Autárquica.</w:t>
      </w:r>
    </w:p>
    <w:p>
      <w:pPr>
        <w:pStyle w:val="Normal"/>
        <w:jc w:val="both"/>
        <w:rPr>
          <w:rFonts w:ascii="Times New Roman" w:hAnsi="Times New Roman"/>
          <w:sz w:val="24"/>
          <w:szCs w:val="24"/>
        </w:rPr>
      </w:pPr>
      <w:r>
        <w:rPr>
          <w:rFonts w:ascii="Times New Roman" w:hAnsi="Times New Roman"/>
          <w:b/>
          <w:bCs/>
          <w:sz w:val="24"/>
          <w:szCs w:val="24"/>
          <w:lang w:val="pt-BR"/>
        </w:rPr>
        <w:t>1.2</w:t>
      </w:r>
      <w:r>
        <w:rPr>
          <w:rFonts w:ascii="Times New Roman" w:hAnsi="Times New Roman"/>
          <w:sz w:val="24"/>
          <w:szCs w:val="24"/>
          <w:lang w:val="pt-BR"/>
        </w:rPr>
        <w:t>.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jc w:val="both"/>
        <w:rPr>
          <w:rFonts w:ascii="Times New Roman" w:hAnsi="Times New Roman"/>
          <w:sz w:val="24"/>
          <w:szCs w:val="24"/>
        </w:rPr>
      </w:pPr>
      <w:r>
        <w:rPr>
          <w:rFonts w:ascii="Times New Roman" w:hAnsi="Times New Roman"/>
          <w:b/>
          <w:bCs/>
          <w:sz w:val="24"/>
          <w:szCs w:val="24"/>
          <w:lang w:val="pt-BR"/>
        </w:rPr>
        <w:t>1.3</w:t>
      </w:r>
      <w:r>
        <w:rPr>
          <w:rFonts w:ascii="Times New Roman" w:hAnsi="Times New Roman"/>
          <w:sz w:val="24"/>
          <w:szCs w:val="24"/>
          <w:lang w:val="pt-BR"/>
        </w:rPr>
        <w:t>. Que nos 5 (cinco) anos anteriores à contratação, não foi condenado(a) judicialmente, com trânsito em julgado, por exploração de trabalho infantil, por submissão de trabalhadores a condições análogas às de escravo ou por contratação de adolescentes nos casos vedados pela legislação trabalhista.</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2. NÃO UTILIZAÇÃO DE MÃO DE OBRA DE MENORES</w:t>
      </w:r>
      <w:r>
        <w:rPr>
          <w:rFonts w:ascii="Times New Roman" w:hAnsi="Times New Roman"/>
          <w:sz w:val="24"/>
          <w:szCs w:val="24"/>
          <w:lang w:val="pt-BR"/>
        </w:rPr>
        <w:t>: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3. DECLARAÇÃO DE ATENDIMENTO À POLÍTICA AMBIENTAL SUSTENTÁVEL</w:t>
      </w:r>
      <w:r>
        <w:rPr>
          <w:rFonts w:ascii="Times New Roman" w:hAnsi="Times New Roman"/>
          <w:sz w:val="24"/>
          <w:szCs w:val="24"/>
          <w:lang w:val="pt-BR"/>
        </w:rPr>
        <w:t>: que atesta o atendimento à política pública ambiental sustentável.</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4. DECLARAÇÃO DE RESERVA DE CARGOS</w:t>
      </w:r>
      <w:r>
        <w:rPr>
          <w:rFonts w:ascii="Times New Roman" w:hAnsi="Times New Roman"/>
          <w:sz w:val="24"/>
          <w:szCs w:val="24"/>
          <w:lang w:val="pt-BR"/>
        </w:rPr>
        <w:t>: que para fins do disposto no inc. IV do art. 63 da Lei 14.133/2021, cumpre as exigências de reserva de cargos para pessoa com deficiência e para reabilitado da Previdência Social, previstas em lei e em outras normas específicas.</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sz w:val="24"/>
          <w:szCs w:val="24"/>
          <w:lang w:val="pt-BR"/>
        </w:rPr>
        <w:t>São verdadeiras as informações prestadas no presente documento, sob pena de responsabilidade civil, administrativa e penal.</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center"/>
        <w:rPr>
          <w:rFonts w:ascii="Times New Roman" w:hAnsi="Times New Roman"/>
          <w:sz w:val="24"/>
          <w:szCs w:val="24"/>
        </w:rPr>
      </w:pPr>
      <w:r>
        <w:rPr>
          <w:rFonts w:ascii="Times New Roman" w:hAnsi="Times New Roman"/>
          <w:sz w:val="24"/>
          <w:szCs w:val="24"/>
          <w:lang w:val="pt-BR"/>
        </w:rPr>
        <w:t>Local e data.</w:t>
      </w:r>
    </w:p>
    <w:p>
      <w:pPr>
        <w:pStyle w:val="Normal"/>
        <w:jc w:val="center"/>
        <w:rPr>
          <w:rFonts w:ascii="Times New Roman" w:hAnsi="Times New Roman"/>
          <w:sz w:val="24"/>
          <w:szCs w:val="24"/>
        </w:rPr>
      </w:pPr>
      <w:r>
        <w:rPr>
          <w:rFonts w:ascii="Times New Roman" w:hAnsi="Times New Roman"/>
          <w:sz w:val="24"/>
          <w:szCs w:val="24"/>
          <w:lang w:val="pt-BR"/>
        </w:rPr>
        <w:t>_______________________________</w:t>
      </w:r>
    </w:p>
    <w:p>
      <w:pPr>
        <w:pStyle w:val="Normal"/>
        <w:jc w:val="center"/>
        <w:rPr>
          <w:rFonts w:ascii="Times New Roman" w:hAnsi="Times New Roman"/>
          <w:sz w:val="24"/>
          <w:szCs w:val="24"/>
        </w:rPr>
      </w:pPr>
      <w:r>
        <w:rPr>
          <w:rFonts w:ascii="Times New Roman" w:hAnsi="Times New Roman"/>
          <w:sz w:val="24"/>
          <w:szCs w:val="24"/>
          <w:lang w:val="pt-BR"/>
        </w:rPr>
        <w:t>Nome do representante legal</w:t>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cs="Calibri Light" w:cstheme="majorHAnsi"/>
          <w:sz w:val="24"/>
          <w:szCs w:val="24"/>
          <w:lang w:val="pt-BR"/>
        </w:rPr>
      </w:pPr>
      <w:r>
        <w:rPr>
          <w:rFonts w:cs="Calibri Light" w:cstheme="majorHAnsi"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MODELO DE DECLARAÇÃO DE ME, EPP, MEI E COOPERATIVA</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sz w:val="24"/>
          <w:szCs w:val="24"/>
          <w:lang w:val="pt-BR"/>
        </w:rPr>
        <w:t xml:space="preserve">XXXXXXXX, inscrito no CNPJ n.º XXXXXXXX, por intermédio de seu representante legal, o(a) Sr.(a) XXXXXXXX, portador(a) da Carteira de Identidade n.º XXXXXXXX e do CPF n.º XXXXXXXX, </w:t>
      </w:r>
      <w:r>
        <w:rPr>
          <w:rFonts w:ascii="Times New Roman" w:hAnsi="Times New Roman"/>
          <w:b/>
          <w:bCs/>
          <w:sz w:val="24"/>
          <w:szCs w:val="24"/>
          <w:lang w:val="pt-BR"/>
        </w:rPr>
        <w:t>DECLARA</w:t>
      </w:r>
      <w:r>
        <w:rPr>
          <w:rFonts w:ascii="Times New Roman" w:hAnsi="Times New Roman"/>
          <w:sz w:val="24"/>
          <w:szCs w:val="24"/>
          <w:lang w:val="pt-BR"/>
        </w:rPr>
        <w:t>, para fins de contratação e sob as penas da Lei, que esta empresa, na presente data, é considerada:</w:t>
      </w:r>
    </w:p>
    <w:p>
      <w:pPr>
        <w:pStyle w:val="Normal"/>
        <w:jc w:val="both"/>
        <w:rPr>
          <w:rFonts w:ascii="Times New Roman" w:hAnsi="Times New Roman"/>
          <w:sz w:val="24"/>
          <w:szCs w:val="24"/>
        </w:rPr>
      </w:pPr>
      <w:r>
        <w:rPr>
          <w:rFonts w:ascii="Times New Roman" w:hAnsi="Times New Roman"/>
          <w:sz w:val="24"/>
          <w:szCs w:val="24"/>
          <w:lang w:val="pt-BR"/>
        </w:rPr>
        <w:t>(   ) MICROEMPRESA, conforme inc. I do art. 3º da LC 123/2006;</w:t>
      </w:r>
    </w:p>
    <w:p>
      <w:pPr>
        <w:pStyle w:val="Normal"/>
        <w:jc w:val="both"/>
        <w:rPr>
          <w:rFonts w:ascii="Times New Roman" w:hAnsi="Times New Roman"/>
          <w:sz w:val="24"/>
          <w:szCs w:val="24"/>
        </w:rPr>
      </w:pPr>
      <w:r>
        <w:rPr>
          <w:rFonts w:ascii="Times New Roman" w:hAnsi="Times New Roman"/>
          <w:sz w:val="24"/>
          <w:szCs w:val="24"/>
          <w:lang w:val="pt-BR"/>
        </w:rPr>
        <w:t>(   ) EMPRESA DE PEQUENO PORTE, conforme inc. II do art. 3º da LC 123/2006;</w:t>
      </w:r>
    </w:p>
    <w:p>
      <w:pPr>
        <w:pStyle w:val="Normal"/>
        <w:jc w:val="both"/>
        <w:rPr>
          <w:rFonts w:ascii="Times New Roman" w:hAnsi="Times New Roman"/>
          <w:sz w:val="24"/>
          <w:szCs w:val="24"/>
        </w:rPr>
      </w:pPr>
      <w:r>
        <w:rPr>
          <w:rFonts w:ascii="Times New Roman" w:hAnsi="Times New Roman"/>
          <w:sz w:val="24"/>
          <w:szCs w:val="24"/>
          <w:lang w:val="pt-BR"/>
        </w:rPr>
        <w:t>(   ) MICROEMPREENDEDOR INDIVIDUAL, conforme § 1º do art. 18-A da LC 123/2006.</w:t>
      </w:r>
    </w:p>
    <w:p>
      <w:pPr>
        <w:pStyle w:val="Normal"/>
        <w:jc w:val="both"/>
        <w:rPr>
          <w:rFonts w:ascii="Times New Roman" w:hAnsi="Times New Roman"/>
          <w:sz w:val="24"/>
          <w:szCs w:val="24"/>
        </w:rPr>
      </w:pPr>
      <w:r>
        <w:rPr>
          <w:rFonts w:ascii="Times New Roman" w:hAnsi="Times New Roman"/>
          <w:sz w:val="24"/>
          <w:szCs w:val="24"/>
          <w:lang w:val="pt-BR"/>
        </w:rPr>
        <w:t>(   ) COOPERATIVA, nos termos do art. 34, da Lei 11.488/2007.</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b/>
          <w:bCs/>
          <w:sz w:val="24"/>
          <w:szCs w:val="24"/>
          <w:lang w:val="pt-BR"/>
        </w:rPr>
        <w:t>DECLARA</w:t>
      </w:r>
      <w:r>
        <w:rPr>
          <w:rFonts w:ascii="Times New Roman" w:hAnsi="Times New Roman"/>
          <w:sz w:val="24"/>
          <w:szCs w:val="24"/>
          <w:lang w:val="pt-BR"/>
        </w:rPr>
        <w:t xml:space="preserve"> ainda:</w:t>
      </w:r>
    </w:p>
    <w:p>
      <w:pPr>
        <w:pStyle w:val="Normal"/>
        <w:jc w:val="both"/>
        <w:rPr>
          <w:rFonts w:ascii="Times New Roman" w:hAnsi="Times New Roman"/>
          <w:sz w:val="24"/>
          <w:szCs w:val="24"/>
        </w:rPr>
      </w:pPr>
      <w:r>
        <w:rPr>
          <w:rFonts w:ascii="Times New Roman" w:hAnsi="Times New Roman"/>
          <w:b/>
          <w:bCs/>
          <w:sz w:val="24"/>
          <w:szCs w:val="24"/>
          <w:lang w:val="pt-BR"/>
        </w:rPr>
        <w:t>1</w:t>
      </w:r>
      <w:r>
        <w:rPr>
          <w:rFonts w:ascii="Times New Roman" w:hAnsi="Times New Roman"/>
          <w:sz w:val="24"/>
          <w:szCs w:val="24"/>
          <w:lang w:val="pt-BR"/>
        </w:rPr>
        <w:t>. Que a empresa está excluída das vedações constantes do § 4º do art. 3º da LC 123/2006;</w:t>
      </w:r>
    </w:p>
    <w:p>
      <w:pPr>
        <w:pStyle w:val="Normal"/>
        <w:jc w:val="both"/>
        <w:rPr>
          <w:rFonts w:ascii="Times New Roman" w:hAnsi="Times New Roman"/>
          <w:sz w:val="24"/>
          <w:szCs w:val="24"/>
        </w:rPr>
      </w:pPr>
      <w:r>
        <w:rPr>
          <w:rFonts w:ascii="Times New Roman" w:hAnsi="Times New Roman"/>
          <w:b/>
          <w:bCs/>
          <w:sz w:val="24"/>
          <w:szCs w:val="24"/>
          <w:lang w:val="pt-BR"/>
        </w:rPr>
        <w:t>2</w:t>
      </w:r>
      <w:r>
        <w:rPr>
          <w:rFonts w:ascii="Times New Roman" w:hAnsi="Times New Roman"/>
          <w:sz w:val="24"/>
          <w:szCs w:val="24"/>
          <w:lang w:val="pt-BR"/>
        </w:rPr>
        <w:t>. Que no ano-calendário de realização deste certame, não celebrou contratos com a Administração Pública, cujos valores somados extrapolem a receita bruta máxima admitida para fins de obtenção dos benefícios previstos nos arts. 42 a 49, da LC 123/2006.</w:t>
      </w:r>
    </w:p>
    <w:p>
      <w:pPr>
        <w:pStyle w:val="Normal"/>
        <w:jc w:val="both"/>
        <w:rPr>
          <w:rFonts w:ascii="Times New Roman" w:hAnsi="Times New Roman"/>
          <w:sz w:val="24"/>
          <w:szCs w:val="24"/>
        </w:rPr>
      </w:pPr>
      <w:r>
        <w:rPr>
          <w:rFonts w:ascii="Times New Roman" w:hAnsi="Times New Roman"/>
          <w:b/>
          <w:bCs/>
          <w:sz w:val="24"/>
          <w:szCs w:val="24"/>
          <w:lang w:val="pt-BR"/>
        </w:rPr>
        <w:t>3</w:t>
      </w:r>
      <w:r>
        <w:rPr>
          <w:rFonts w:ascii="Times New Roman" w:hAnsi="Times New Roman"/>
          <w:sz w:val="24"/>
          <w:szCs w:val="24"/>
          <w:lang w:val="pt-BR"/>
        </w:rPr>
        <w:t>. Que são verdadeiras as informações prestadas no presente documento, sob pena de responsabilidade civil, administrativa e penal.</w:t>
      </w:r>
    </w:p>
    <w:p>
      <w:pPr>
        <w:pStyle w:val="Normal"/>
        <w:jc w:val="both"/>
        <w:rPr>
          <w:rFonts w:ascii="Times New Roman" w:hAnsi="Times New Roman"/>
          <w:sz w:val="24"/>
          <w:szCs w:val="24"/>
          <w:lang w:val="pt-BR"/>
        </w:rPr>
      </w:pPr>
      <w:r>
        <w:rPr>
          <w:rFonts w:ascii="Times New Roman" w:hAnsi="Times New Roman"/>
          <w:sz w:val="24"/>
          <w:szCs w:val="24"/>
          <w:lang w:val="pt-BR"/>
        </w:rPr>
      </w:r>
    </w:p>
    <w:p>
      <w:pPr>
        <w:pStyle w:val="Normal"/>
        <w:jc w:val="center"/>
        <w:rPr>
          <w:rFonts w:ascii="Times New Roman" w:hAnsi="Times New Roman"/>
          <w:sz w:val="24"/>
          <w:szCs w:val="24"/>
        </w:rPr>
      </w:pPr>
      <w:r>
        <w:rPr>
          <w:rFonts w:ascii="Times New Roman" w:hAnsi="Times New Roman"/>
          <w:sz w:val="24"/>
          <w:szCs w:val="24"/>
          <w:lang w:val="pt-BR"/>
        </w:rPr>
        <w:t>Local e data</w:t>
      </w:r>
    </w:p>
    <w:p>
      <w:pPr>
        <w:pStyle w:val="Normal"/>
        <w:jc w:val="center"/>
        <w:rPr>
          <w:rFonts w:ascii="Times New Roman" w:hAnsi="Times New Roman"/>
          <w:sz w:val="24"/>
          <w:szCs w:val="24"/>
        </w:rPr>
      </w:pPr>
      <w:r>
        <w:rPr>
          <w:rFonts w:ascii="Times New Roman" w:hAnsi="Times New Roman"/>
          <w:sz w:val="24"/>
          <w:szCs w:val="24"/>
          <w:lang w:val="pt-BR"/>
        </w:rPr>
        <w:t>________________________________</w:t>
      </w:r>
    </w:p>
    <w:p>
      <w:pPr>
        <w:pStyle w:val="Normal"/>
        <w:jc w:val="center"/>
        <w:rPr>
          <w:rFonts w:ascii="Times New Roman" w:hAnsi="Times New Roman"/>
          <w:sz w:val="24"/>
          <w:szCs w:val="24"/>
        </w:rPr>
      </w:pPr>
      <w:r>
        <w:rPr>
          <w:rFonts w:ascii="Times New Roman" w:hAnsi="Times New Roman"/>
          <w:sz w:val="24"/>
          <w:szCs w:val="24"/>
          <w:lang w:val="pt-BR"/>
        </w:rPr>
        <w:t>Representante Legal</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sz w:val="24"/>
          <w:szCs w:val="24"/>
        </w:rPr>
      </w:pPr>
      <w:r>
        <w:rPr>
          <w:rFonts w:cs="Arial" w:ascii="Times New Roman" w:hAnsi="Times New Roman"/>
          <w:b/>
          <w:bCs/>
          <w:sz w:val="24"/>
          <w:szCs w:val="24"/>
          <w:lang w:val="pt-BR"/>
        </w:rPr>
        <w:t>DECLARAÇÃO DE RESPONSABILIDADE EXCLUSIVA SOBRE A QUITAÇÃO DOS ENCARGOS TRABALHISTAS E SOCIAIS DECORRENTES DO CONTRATO</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both"/>
        <w:rPr>
          <w:rFonts w:ascii="Times New Roman" w:hAnsi="Times New Roman"/>
          <w:sz w:val="24"/>
          <w:szCs w:val="24"/>
        </w:rPr>
      </w:pPr>
      <w:r>
        <w:rPr>
          <w:rFonts w:ascii="Times New Roman" w:hAnsi="Times New Roman"/>
          <w:sz w:val="24"/>
          <w:szCs w:val="24"/>
          <w:lang w:val="pt-BR"/>
        </w:rPr>
        <w:t xml:space="preserve">XXXXXXXX, inscrito no CNPJ n.º XXXXXXXX, por intermédio de seu representante legal, o(a) Sr.(a) XXXXXXXX, portador(a) da Carteira de Identidade n.º XXXXXXXX e do CPF n.º XXXXXXXX, </w:t>
      </w:r>
      <w:r>
        <w:rPr>
          <w:rFonts w:ascii="Times New Roman" w:hAnsi="Times New Roman"/>
          <w:b/>
          <w:bCs/>
          <w:sz w:val="24"/>
          <w:szCs w:val="24"/>
          <w:lang w:val="pt-BR"/>
        </w:rPr>
        <w:t>DECLARA</w:t>
      </w:r>
      <w:r>
        <w:rPr>
          <w:rFonts w:ascii="Times New Roman" w:hAnsi="Times New Roman"/>
          <w:sz w:val="24"/>
          <w:szCs w:val="24"/>
          <w:lang w:val="pt-BR"/>
        </w:rPr>
        <w:t xml:space="preserve">, que possui responsabilidade exclusiva sobre a quitação dos encargos trabalhistas e sociais, decorrentes do Contrato, oriundo do </w:t>
      </w:r>
      <w:r>
        <w:rPr>
          <w:rFonts w:ascii="Times New Roman" w:hAnsi="Times New Roman" w:cstheme="minorBidi"/>
          <w:sz w:val="24"/>
          <w:szCs w:val="24"/>
          <w:shd w:fill="auto" w:val="clear"/>
          <w:lang w:val="pt-BR"/>
        </w:rPr>
        <w:t xml:space="preserve">Pregão Eletrônico </w:t>
      </w:r>
      <w:r>
        <w:rPr>
          <w:rFonts w:ascii="Times New Roman" w:hAnsi="Times New Roman" w:cstheme="minorBidi"/>
          <w:sz w:val="24"/>
          <w:szCs w:val="24"/>
          <w:shd w:fill="auto" w:val="clear"/>
          <w:lang w:val="pt-BR"/>
        </w:rPr>
        <w:t>03</w:t>
      </w:r>
      <w:r>
        <w:rPr>
          <w:rFonts w:ascii="Times New Roman" w:hAnsi="Times New Roman" w:cstheme="minorBidi"/>
          <w:sz w:val="24"/>
          <w:szCs w:val="24"/>
          <w:shd w:fill="auto" w:val="clear"/>
          <w:lang w:val="pt-BR"/>
        </w:rPr>
        <w:t>/2023</w:t>
      </w:r>
      <w:r>
        <w:rPr>
          <w:rFonts w:ascii="Times New Roman" w:hAnsi="Times New Roman"/>
          <w:sz w:val="24"/>
          <w:szCs w:val="24"/>
          <w:lang w:val="pt-BR"/>
        </w:rPr>
        <w:t>, firmado com o Município do Rio Grande/RS.</w:t>
      </w:r>
    </w:p>
    <w:p>
      <w:pPr>
        <w:pStyle w:val="Normal"/>
        <w:jc w:val="both"/>
        <w:rPr>
          <w:rFonts w:ascii="Times New Roman" w:hAnsi="Times New Roman" w:cs="Arial"/>
          <w:sz w:val="24"/>
          <w:szCs w:val="24"/>
          <w:lang w:val="pt-BR"/>
        </w:rPr>
      </w:pPr>
      <w:r>
        <w:rPr>
          <w:rFonts w:cs="Arial" w:ascii="Times New Roman" w:hAnsi="Times New Roman"/>
          <w:sz w:val="24"/>
          <w:szCs w:val="24"/>
          <w:lang w:val="pt-BR"/>
        </w:rPr>
      </w:r>
    </w:p>
    <w:p>
      <w:pPr>
        <w:pStyle w:val="Normal"/>
        <w:jc w:val="center"/>
        <w:rPr>
          <w:rFonts w:ascii="Times New Roman" w:hAnsi="Times New Roman"/>
          <w:sz w:val="24"/>
          <w:szCs w:val="24"/>
        </w:rPr>
      </w:pPr>
      <w:r>
        <w:rPr>
          <w:rFonts w:ascii="Times New Roman" w:hAnsi="Times New Roman"/>
          <w:sz w:val="24"/>
          <w:szCs w:val="24"/>
          <w:lang w:val="pt-BR"/>
        </w:rPr>
        <w:t>Local e data</w:t>
      </w:r>
    </w:p>
    <w:p>
      <w:pPr>
        <w:pStyle w:val="Normal"/>
        <w:jc w:val="center"/>
        <w:rPr>
          <w:rFonts w:ascii="Times New Roman" w:hAnsi="Times New Roman"/>
          <w:sz w:val="24"/>
          <w:szCs w:val="24"/>
        </w:rPr>
      </w:pPr>
      <w:r>
        <w:rPr>
          <w:rFonts w:ascii="Times New Roman" w:hAnsi="Times New Roman"/>
          <w:sz w:val="24"/>
          <w:szCs w:val="24"/>
          <w:lang w:val="pt-BR"/>
        </w:rPr>
        <w:t>________________________________</w:t>
      </w:r>
    </w:p>
    <w:p>
      <w:pPr>
        <w:pStyle w:val="Normal"/>
        <w:jc w:val="center"/>
        <w:rPr>
          <w:rFonts w:ascii="Times New Roman" w:hAnsi="Times New Roman"/>
          <w:sz w:val="24"/>
          <w:szCs w:val="24"/>
        </w:rPr>
      </w:pPr>
      <w:bookmarkStart w:id="0" w:name="_Hlk126145210"/>
      <w:r>
        <w:rPr>
          <w:rFonts w:ascii="Times New Roman" w:hAnsi="Times New Roman"/>
          <w:sz w:val="24"/>
          <w:szCs w:val="24"/>
          <w:lang w:val="pt-BR"/>
        </w:rPr>
        <w:t>Representante Legal</w:t>
      </w:r>
      <w:bookmarkEnd w:id="0"/>
    </w:p>
    <w:sectPr>
      <w:headerReference w:type="default" r:id="rId2"/>
      <w:footerReference w:type="default" r:id="rId3"/>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29" wp14:anchorId="69ADF8BA">
              <wp:simplePos x="0" y="0"/>
              <wp:positionH relativeFrom="column">
                <wp:posOffset>5826760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8.8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7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Footer"/>
      <w:ind w:hanging="0" w:right="360"/>
      <w:rPr>
        <w:b/>
        <w:bCs/>
        <w:color w:val="767171"/>
      </w:rPr>
    </w:pPr>
    <w:r>
      <w:drawing>
        <wp:anchor behindDoc="1" distT="0" distB="0" distL="0" distR="0" simplePos="0" locked="0" layoutInCell="1" allowOverlap="1" relativeHeight="78">
          <wp:simplePos x="0" y="0"/>
          <wp:positionH relativeFrom="column">
            <wp:posOffset>-177800</wp:posOffset>
          </wp:positionH>
          <wp:positionV relativeFrom="paragraph">
            <wp:posOffset>220980</wp:posOffset>
          </wp:positionV>
          <wp:extent cx="127000" cy="136525"/>
          <wp:effectExtent l="0" t="0" r="0" b="0"/>
          <wp:wrapNone/>
          <wp:docPr id="6"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5" descr=""/>
                  <pic:cNvPicPr>
                    <a:picLocks noChangeAspect="1" noChangeArrowheads="1"/>
                  </pic:cNvPicPr>
                </pic:nvPicPr>
                <pic:blipFill>
                  <a:blip r:embed="rId2"/>
                  <a:stretch>
                    <a:fillRect/>
                  </a:stretch>
                </pic:blipFill>
                <pic:spPr bwMode="auto">
                  <a:xfrm>
                    <a:off x="0" y="0"/>
                    <a:ext cx="127000" cy="13652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RUA GENERAL OSÓRIO, Nº 467, CENTRO</w:t>
    </w:r>
  </w:p>
  <w:p>
    <w:pPr>
      <w:pStyle w:val="Footer"/>
      <w:rPr>
        <w:b/>
        <w:bCs/>
        <w:color w:val="767171"/>
      </w:rPr>
    </w:pPr>
    <w:r>
      <w:drawing>
        <wp:anchor behindDoc="1" distT="0" distB="0" distL="0" distR="0" simplePos="0" locked="0" layoutInCell="1" allowOverlap="1" relativeHeight="50">
          <wp:simplePos x="0" y="0"/>
          <wp:positionH relativeFrom="column">
            <wp:posOffset>-187960</wp:posOffset>
          </wp:positionH>
          <wp:positionV relativeFrom="paragraph">
            <wp:posOffset>217170</wp:posOffset>
          </wp:positionV>
          <wp:extent cx="129540" cy="129540"/>
          <wp:effectExtent l="0" t="0" r="0" b="0"/>
          <wp:wrapNone/>
          <wp:docPr id="7"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descr=""/>
                  <pic:cNvPicPr>
                    <a:picLocks noChangeAspect="1" noChangeArrowheads="1"/>
                  </pic:cNvPicPr>
                </pic:nvPicPr>
                <pic:blipFill>
                  <a:blip r:embed="rId3"/>
                  <a:stretch>
                    <a:fillRect/>
                  </a:stretch>
                </pic:blipFill>
                <pic:spPr bwMode="auto">
                  <a:xfrm>
                    <a:off x="0" y="0"/>
                    <a:ext cx="129540" cy="1295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64">
          <wp:simplePos x="0" y="0"/>
          <wp:positionH relativeFrom="column">
            <wp:posOffset>-189865</wp:posOffset>
          </wp:positionH>
          <wp:positionV relativeFrom="paragraph">
            <wp:posOffset>215900</wp:posOffset>
          </wp:positionV>
          <wp:extent cx="130175" cy="130175"/>
          <wp:effectExtent l="0" t="0" r="0" b="0"/>
          <wp:wrapNone/>
          <wp:docPr id="8"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 descr=""/>
                  <pic:cNvPicPr>
                    <a:picLocks noChangeAspect="1" noChangeArrowheads="1"/>
                  </pic:cNvPicPr>
                </pic:nvPicPr>
                <pic:blipFill>
                  <a:blip r:embed="rId4"/>
                  <a:stretch>
                    <a:fillRect/>
                  </a:stretch>
                </pic:blipFill>
                <pic:spPr bwMode="auto">
                  <a:xfrm>
                    <a:off x="0" y="0"/>
                    <a:ext cx="130175" cy="13017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57">
          <wp:simplePos x="0" y="0"/>
          <wp:positionH relativeFrom="column">
            <wp:posOffset>-191770</wp:posOffset>
          </wp:positionH>
          <wp:positionV relativeFrom="paragraph">
            <wp:posOffset>224155</wp:posOffset>
          </wp:positionV>
          <wp:extent cx="133350" cy="116840"/>
          <wp:effectExtent l="0" t="0" r="0" b="0"/>
          <wp:wrapNone/>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5"/>
                  <a:stretch>
                    <a:fillRect/>
                  </a:stretch>
                </pic:blipFill>
                <pic:spPr bwMode="auto">
                  <a:xfrm>
                    <a:off x="0" y="0"/>
                    <a:ext cx="133350" cy="1168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8" wp14:anchorId="154B6775">
              <wp:simplePos x="0" y="0"/>
              <wp:positionH relativeFrom="column">
                <wp:posOffset>-6108065</wp:posOffset>
              </wp:positionH>
              <wp:positionV relativeFrom="paragraph">
                <wp:posOffset>2882265</wp:posOffset>
              </wp:positionV>
              <wp:extent cx="9029065" cy="1235710"/>
              <wp:effectExtent l="0" t="635" r="0" b="0"/>
              <wp:wrapNone/>
              <wp:docPr id="10"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0.9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42" wp14:anchorId="76B9F30E">
              <wp:simplePos x="0" y="0"/>
              <wp:positionH relativeFrom="column">
                <wp:posOffset>3575685</wp:posOffset>
              </wp:positionH>
              <wp:positionV relativeFrom="paragraph">
                <wp:posOffset>412115</wp:posOffset>
              </wp:positionV>
              <wp:extent cx="3412490" cy="1088390"/>
              <wp:effectExtent l="79375" t="377190" r="79375" b="377825"/>
              <wp:wrapNone/>
              <wp:docPr id="11"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4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15">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1" allowOverlap="1" relativeHeight="22" wp14:anchorId="3F7DB15E">
              <wp:simplePos x="0" y="0"/>
              <wp:positionH relativeFrom="column">
                <wp:posOffset>-4059555</wp:posOffset>
              </wp:positionH>
              <wp:positionV relativeFrom="paragraph">
                <wp:posOffset>-2074545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4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Gestão Administrativa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85"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894</TotalTime>
  <Application>LibreOffice/7.6.0.3$Windows_X86_64 LibreOffice_project/69edd8b8ebc41d00b4de3915dc82f8f0fc3b6265</Application>
  <AppVersion>15.0000</AppVersion>
  <Pages>7</Pages>
  <Words>2154</Words>
  <Characters>12489</Characters>
  <CharactersWithSpaces>14571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2023-12-27T16:05:11Z</dcterms:modified>
  <cp:revision>102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