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Arial"/>
          <w:sz w:val="24"/>
          <w:szCs w:val="24"/>
          <w:lang w:eastAsia="zxx"/>
        </w:rPr>
      </w:pPr>
      <w:r>
        <w:rPr>
          <w:rFonts w:cs="Arial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/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/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/>
      </w:pPr>
      <w:r>
        <w:rPr>
          <w:rFonts w:cs="Times New Roman"/>
          <w:sz w:val="24"/>
          <w:szCs w:val="24"/>
          <w:lang w:eastAsia="zxx"/>
        </w:rPr>
        <w:t xml:space="preserve">Apresentamos nossa proposta financeira para </w:t>
      </w:r>
      <w:r>
        <w:rPr>
          <w:rFonts w:cs="Calibri Light" w:cstheme="majorHAnsi"/>
          <w:b/>
          <w:bCs/>
          <w:kern w:val="0"/>
          <w:sz w:val="24"/>
          <w:szCs w:val="24"/>
          <w:lang w:val="pt-BR" w:eastAsia="zxx" w:bidi="ar-SA"/>
        </w:rPr>
        <w:t xml:space="preserve">Contratação de empresa especializada para a realização dos serviços de coleta manual e mecanizada, bem como de transporte de resíduos sólidos urbanos públicos e domiciliares </w:t>
      </w:r>
      <w:r>
        <w:rPr>
          <w:rFonts w:eastAsia="Albertus Medium" w:cs="Calibri Light" w:cstheme="majorHAnsi"/>
          <w:b/>
          <w:bCs/>
          <w:kern w:val="0"/>
          <w:sz w:val="24"/>
          <w:szCs w:val="24"/>
          <w:lang w:val="pt-BR" w:eastAsia="zxx" w:bidi="ar-SA"/>
        </w:rPr>
        <w:t>- SMZC</w:t>
      </w:r>
      <w:r>
        <w:rPr>
          <w:rFonts w:eastAsia="Albertus Medium" w:cs="Times New Roman"/>
          <w:b/>
          <w:bCs/>
          <w:sz w:val="24"/>
          <w:szCs w:val="24"/>
        </w:rPr>
        <w:t>,</w:t>
      </w:r>
      <w:r>
        <w:rPr>
          <w:rFonts w:cs="Times New Roman"/>
          <w:b/>
          <w:bCs/>
          <w:sz w:val="24"/>
          <w:szCs w:val="24"/>
          <w:lang w:eastAsia="pt-BR"/>
        </w:rPr>
        <w:t xml:space="preserve"> </w:t>
      </w:r>
      <w:r>
        <w:rPr>
          <w:rFonts w:cs="Times New Roman"/>
          <w:sz w:val="24"/>
          <w:szCs w:val="24"/>
          <w:lang w:eastAsia="zxx"/>
        </w:rPr>
        <w:t xml:space="preserve">pelos preços orçados 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conforme segue abaixo, nos termos do Aviso de Dispensa e seus Anexos, referente à Dispensa Eletrônica </w:t>
      </w:r>
      <w:r>
        <w:rPr>
          <w:rFonts w:cs="Times New Roman"/>
          <w:b w:val="false"/>
          <w:bCs w:val="false"/>
          <w:sz w:val="24"/>
          <w:szCs w:val="24"/>
          <w:shd w:fill="auto" w:val="clear"/>
          <w:lang w:eastAsia="zxx"/>
        </w:rPr>
        <w:t>nº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 xml:space="preserve">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035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/2024.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/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 corridos,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/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/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/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/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1"/>
        </w:numPr>
        <w:spacing w:lineRule="auto" w:line="24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CEP: ____________________    Bairro: ___________________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W w:w="8500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525"/>
        <w:gridCol w:w="1112"/>
        <w:gridCol w:w="873"/>
        <w:gridCol w:w="4227"/>
        <w:gridCol w:w="1763"/>
      </w:tblGrid>
      <w:tr>
        <w:trPr/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hadow/>
                <w:sz w:val="24"/>
                <w:szCs w:val="24"/>
                <w:lang w:val="en-US"/>
              </w:rPr>
            </w:pPr>
            <w:r>
              <w:rPr>
                <w:rFonts w:cs="Times New Roman"/>
                <w:b/>
                <w:bCs/>
                <w:shadow/>
                <w:sz w:val="24"/>
                <w:szCs w:val="24"/>
                <w:lang w:val="en-US"/>
              </w:rPr>
              <w:t>Nº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hadow/>
                <w:sz w:val="24"/>
                <w:szCs w:val="24"/>
                <w:lang w:val="en-US"/>
              </w:rPr>
            </w:pPr>
            <w:r>
              <w:rPr>
                <w:rFonts w:cs="Times New Roman"/>
                <w:b/>
                <w:bCs/>
                <w:shadow/>
                <w:sz w:val="24"/>
                <w:szCs w:val="24"/>
                <w:lang w:val="en-US"/>
              </w:rPr>
              <w:t>Unid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Quant</w:t>
            </w:r>
          </w:p>
          <w:p>
            <w:pPr>
              <w:pStyle w:val="Normal"/>
              <w:spacing w:lineRule="auto" w:line="240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Descrição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Valor Unitário por Tonelada</w:t>
            </w:r>
          </w:p>
        </w:tc>
      </w:tr>
      <w:tr>
        <w:trPr>
          <w:trHeight w:val="30" w:hRule="atLeast"/>
        </w:trPr>
        <w:tc>
          <w:tcPr>
            <w:tcW w:w="52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/>
              <w:jc w:val="center"/>
              <w:rPr>
                <w:rFonts w:ascii="Calibri" w:hAnsi="Calibri"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01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11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Tonelada</w:t>
            </w:r>
          </w:p>
        </w:tc>
        <w:tc>
          <w:tcPr>
            <w:tcW w:w="87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12750</w:t>
            </w:r>
          </w:p>
        </w:tc>
        <w:tc>
          <w:tcPr>
            <w:tcW w:w="42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both"/>
              <w:rPr>
                <w:rFonts w:ascii="Calibri" w:hAnsi="Calibri"/>
                <w:b w:val="false"/>
                <w:bCs w:val="false"/>
              </w:rPr>
            </w:pPr>
            <w:r>
              <w:rPr>
                <w:rFonts w:cs="Calibri Light" w:cstheme="majorHAnsi"/>
                <w:b w:val="false"/>
                <w:bCs w:val="false"/>
                <w:kern w:val="0"/>
                <w:sz w:val="24"/>
                <w:szCs w:val="24"/>
                <w:lang w:val="pt-BR" w:eastAsia="zxx" w:bidi="ar-SA"/>
              </w:rPr>
              <w:t xml:space="preserve">Contratação de empresa especializada para a realização dos serviços de coleta manual e mecanizada, bem como de transporte de resíduos sólidos urbanos públicos e domiciliares </w:t>
            </w:r>
            <w:r>
              <w:rPr>
                <w:rFonts w:cs="Calibri Light" w:cstheme="majorHAnsi"/>
                <w:b w:val="false"/>
                <w:bCs w:val="false"/>
                <w:kern w:val="0"/>
                <w:lang w:val="pt-BR" w:eastAsia="zxx" w:bidi="ar-SA"/>
              </w:rPr>
              <w:t>– SMZC.</w:t>
            </w:r>
          </w:p>
        </w:tc>
        <w:tc>
          <w:tcPr>
            <w:tcW w:w="17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eastAsia="Times New Roman" w:cs="Times New Roman"/>
                <w:color w:val="auto"/>
                <w:sz w:val="24"/>
                <w:szCs w:val="24"/>
                <w:lang w:val="pt-BR" w:eastAsia="zh-CN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pt-BR" w:eastAsia="zh-CN" w:bidi="ar-SA"/>
              </w:rPr>
            </w:r>
          </w:p>
        </w:tc>
      </w:tr>
      <w:tr>
        <w:trPr>
          <w:trHeight w:val="30" w:hRule="atLeast"/>
        </w:trPr>
        <w:tc>
          <w:tcPr>
            <w:tcW w:w="52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eastAsia="Times New Roman" w:cs="Times New Roman"/>
                <w:b/>
                <w:bCs/>
                <w:color w:val="auto"/>
                <w:sz w:val="24"/>
                <w:szCs w:val="24"/>
                <w:lang w:val="pt-BR" w:eastAsia="zh-CN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sz w:val="24"/>
                <w:szCs w:val="24"/>
                <w:lang w:val="pt-BR" w:eastAsia="zh-CN" w:bidi="ar-SA"/>
              </w:rPr>
            </w:r>
          </w:p>
        </w:tc>
        <w:tc>
          <w:tcPr>
            <w:tcW w:w="11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eastAsia="Times New Roman" w:cs="Times New Roman"/>
                <w:b/>
                <w:bCs/>
                <w:color w:val="auto"/>
                <w:sz w:val="24"/>
                <w:szCs w:val="24"/>
                <w:lang w:val="pt-BR" w:eastAsia="zh-CN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sz w:val="24"/>
                <w:szCs w:val="24"/>
                <w:lang w:val="pt-BR" w:eastAsia="zh-CN" w:bidi="ar-SA"/>
              </w:rPr>
            </w:r>
          </w:p>
        </w:tc>
        <w:tc>
          <w:tcPr>
            <w:tcW w:w="87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eastAsia="Times New Roman" w:cs="Times New Roman"/>
                <w:b/>
                <w:bCs/>
                <w:color w:val="auto"/>
                <w:sz w:val="24"/>
                <w:szCs w:val="24"/>
                <w:lang w:val="pt-BR" w:eastAsia="zh-CN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sz w:val="24"/>
                <w:szCs w:val="24"/>
                <w:lang w:val="pt-BR" w:eastAsia="zh-CN" w:bidi="ar-SA"/>
              </w:rPr>
            </w:r>
          </w:p>
        </w:tc>
        <w:tc>
          <w:tcPr>
            <w:tcW w:w="42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false"/>
              <w:spacing w:lineRule="auto" w:line="240"/>
              <w:ind w:right="0"/>
              <w:jc w:val="both"/>
              <w:rPr>
                <w:rFonts w:ascii="Calibri" w:hAnsi="Calibri" w:eastAsia="Times New Roman" w:cs="Times New Roman"/>
                <w:color w:val="auto"/>
                <w:sz w:val="24"/>
                <w:szCs w:val="24"/>
                <w:lang w:val="pt-BR" w:eastAsia="zh-CN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pt-BR" w:eastAsia="zh-CN" w:bidi="ar-SA"/>
              </w:rPr>
              <w:t>% BDI</w:t>
            </w:r>
          </w:p>
        </w:tc>
        <w:tc>
          <w:tcPr>
            <w:tcW w:w="17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>
          <w:trHeight w:val="30" w:hRule="atLeast"/>
        </w:trPr>
        <w:tc>
          <w:tcPr>
            <w:tcW w:w="52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</w:r>
          </w:p>
        </w:tc>
        <w:tc>
          <w:tcPr>
            <w:tcW w:w="11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</w:r>
          </w:p>
        </w:tc>
        <w:tc>
          <w:tcPr>
            <w:tcW w:w="87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</w:r>
          </w:p>
        </w:tc>
        <w:tc>
          <w:tcPr>
            <w:tcW w:w="42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false"/>
              <w:spacing w:lineRule="auto" w:line="240"/>
              <w:ind w:right="0"/>
              <w:jc w:val="both"/>
              <w:rPr>
                <w:rFonts w:ascii="Calibri" w:hAnsi="Calibri" w:eastAsia="Times New Roman" w:cs="Times New Roman"/>
                <w:color w:val="auto"/>
                <w:sz w:val="24"/>
                <w:szCs w:val="24"/>
                <w:lang w:val="pt-BR" w:eastAsia="zh-CN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pt-BR" w:eastAsia="zh-CN" w:bidi="ar-SA"/>
              </w:rPr>
              <w:t>% Encargos Sociais</w:t>
            </w:r>
          </w:p>
        </w:tc>
        <w:tc>
          <w:tcPr>
            <w:tcW w:w="17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8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tcMar>
              <w:left w:w="0" w:type="dxa"/>
              <w:right w:w="0" w:type="dxa"/>
            </w:tcMar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                                     </w:t>
            </w:r>
            <w:r>
              <w:rPr>
                <w:rFonts w:cs="Times New Roman"/>
                <w:b/>
                <w:bCs/>
                <w:sz w:val="24"/>
                <w:szCs w:val="24"/>
              </w:rPr>
              <w:t>TOTAL GLOBAL:</w:t>
            </w:r>
          </w:p>
        </w:tc>
      </w:tr>
    </w:tbl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40"/>
        <w:ind w:left="-113" w:right="-1077"/>
        <w:jc w:val="both"/>
        <w:rPr>
          <w:rFonts w:ascii="Calibri" w:hAnsi="Calibri"/>
        </w:rPr>
      </w:pPr>
      <w:r>
        <w:rPr>
          <w:rFonts w:eastAsia="Times New Roman" w:cs="Times New Roman"/>
          <w:sz w:val="24"/>
          <w:szCs w:val="24"/>
          <w:lang w:eastAsia="ar-SA"/>
        </w:rPr>
        <w:t xml:space="preserve"> </w:t>
      </w:r>
      <w:r>
        <w:rPr>
          <w:rFonts w:eastAsia="Arial" w:cs="Times New Roman"/>
          <w:sz w:val="24"/>
          <w:szCs w:val="24"/>
          <w:lang w:eastAsia="ar-SA"/>
        </w:rPr>
        <w:t>D</w:t>
      </w:r>
      <w:r>
        <w:rPr>
          <w:rFonts w:cs="Times New Roman"/>
          <w:sz w:val="24"/>
          <w:szCs w:val="24"/>
          <w:lang w:eastAsia="ar-SA"/>
        </w:rPr>
        <w:t xml:space="preserve">ata da proposta: 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2024.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  <w:sz w:val="24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p>
      <w:pPr>
        <w:pStyle w:val="Normal"/>
        <w:jc w:val="center"/>
        <w:textAlignment w:val="baseline"/>
        <w:rPr>
          <w:rFonts w:ascii="Calibri" w:hAnsi="Calibri"/>
          <w:sz w:val="24"/>
        </w:rPr>
      </w:pPr>
      <w:r>
        <w:rPr>
          <w:sz w:val="24"/>
        </w:rPr>
      </w:r>
    </w:p>
    <w:p>
      <w:pPr>
        <w:pStyle w:val="Normal"/>
        <w:jc w:val="center"/>
        <w:textAlignment w:val="baseline"/>
        <w:rPr>
          <w:rFonts w:ascii="Calibri" w:hAnsi="Calibri"/>
          <w:b w:val="false"/>
          <w:bCs w:val="false"/>
          <w:u w:val="single"/>
        </w:rPr>
      </w:pPr>
      <w:r>
        <w:rPr>
          <w:b w:val="false"/>
          <w:bCs w:val="false"/>
          <w:u w:val="single"/>
        </w:rPr>
        <w:t>Planilha de Formação de Custos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/>
      </w:r>
    </w:p>
    <w:p>
      <w:pPr>
        <w:pStyle w:val="Normal"/>
        <w:jc w:val="both"/>
        <w:textAlignment w:val="baseline"/>
        <w:rPr/>
      </w:pPr>
      <w:r>
        <w:rPr>
          <w:rStyle w:val="Hyperlink"/>
          <w:rFonts w:eastAsia="Calibri" w:cs="Arial" w:eastAsiaTheme="minorHAnsi"/>
          <w:b/>
          <w:bCs/>
          <w:color w:val="auto"/>
          <w:kern w:val="0"/>
          <w:sz w:val="24"/>
          <w:szCs w:val="24"/>
          <w:u w:val="none"/>
          <w:lang w:val="pt-BR" w:eastAsia="en-US" w:bidi="ar-SA"/>
        </w:rPr>
        <w:t xml:space="preserve">DISPENSA ELETRÔNICA </w:t>
      </w:r>
      <w:r>
        <w:rPr>
          <w:rStyle w:val="Hyperlink"/>
          <w:rFonts w:eastAsia="Calibri" w:cs="Arial" w:eastAsiaTheme="minorHAnsi"/>
          <w:b/>
          <w:bCs/>
          <w:color w:val="auto"/>
          <w:kern w:val="0"/>
          <w:sz w:val="24"/>
          <w:szCs w:val="24"/>
          <w:u w:val="none"/>
          <w:lang w:val="pt-BR" w:eastAsia="en-US" w:bidi="ar-SA"/>
        </w:rPr>
        <w:t>035</w:t>
      </w:r>
      <w:r>
        <w:rPr>
          <w:rStyle w:val="Hyperlink"/>
          <w:rFonts w:eastAsia="Calibri" w:cs="Arial"/>
          <w:b/>
          <w:bCs/>
          <w:color w:val="000000"/>
          <w:kern w:val="0"/>
          <w:sz w:val="24"/>
          <w:szCs w:val="24"/>
          <w:u w:val="none"/>
          <w:shd w:fill="auto" w:val="clear"/>
          <w:lang w:val="pt-BR" w:eastAsia="en-US" w:bidi="ar-SA"/>
        </w:rPr>
        <w:t>/</w:t>
      </w:r>
      <w:r>
        <w:rPr>
          <w:rStyle w:val="Hyperlink"/>
          <w:rFonts w:eastAsia="Calibri" w:cs="Arial" w:eastAsiaTheme="minorHAnsi"/>
          <w:b/>
          <w:bCs/>
          <w:color w:val="auto"/>
          <w:kern w:val="0"/>
          <w:sz w:val="24"/>
          <w:szCs w:val="24"/>
          <w:u w:val="none"/>
          <w:lang w:val="pt-BR" w:eastAsia="en-US" w:bidi="ar-SA"/>
        </w:rPr>
        <w:t xml:space="preserve">2024 – </w:t>
      </w:r>
      <w:r>
        <w:rPr>
          <w:rStyle w:val="Hyperlink"/>
          <w:rFonts w:eastAsia="Calibri" w:cs="Calibri Light" w:cstheme="majorHAnsi"/>
          <w:b w:val="false"/>
          <w:bCs w:val="false"/>
          <w:color w:val="auto"/>
          <w:kern w:val="0"/>
          <w:sz w:val="24"/>
          <w:szCs w:val="24"/>
          <w:u w:val="none"/>
          <w:lang w:val="pt-BR" w:eastAsia="zxx" w:bidi="ar-SA"/>
        </w:rPr>
        <w:t>Contratação de empresa especializada para a realização dos serviços de coleta manual e mecanizada, bem como de transporte de resíduos sólidos urbanos públicos e domiciliares – SMZC</w:t>
      </w:r>
      <w:r>
        <w:rPr>
          <w:rStyle w:val="Hyperlink"/>
          <w:rFonts w:eastAsia="Calibri" w:cs="Arial" w:eastAsiaTheme="minorHAnsi"/>
          <w:b/>
          <w:bCs/>
          <w:color w:val="auto"/>
          <w:kern w:val="0"/>
          <w:sz w:val="24"/>
          <w:szCs w:val="24"/>
          <w:u w:val="none"/>
          <w:lang w:val="pt-BR" w:eastAsia="en-US" w:bidi="ar-SA"/>
        </w:rPr>
        <w:t>.</w:t>
      </w:r>
    </w:p>
    <w:p>
      <w:pPr>
        <w:pStyle w:val="BodyText"/>
        <w:numPr>
          <w:ilvl w:val="0"/>
          <w:numId w:val="0"/>
        </w:numPr>
        <w:ind w:hanging="0" w:left="720"/>
        <w:rPr>
          <w:rFonts w:eastAsia="HG Mincho Light J;Times New Roman" w:cs="Arial"/>
          <w:b/>
          <w:bCs/>
          <w:color w:val="000000"/>
          <w:sz w:val="24"/>
          <w:szCs w:val="24"/>
          <w:lang w:val="pt-PT" w:eastAsia="zh-CN" w:bidi="ar-SA"/>
        </w:rPr>
      </w:pPr>
      <w:r>
        <w:rPr>
          <w:rFonts w:eastAsia="HG Mincho Light J;Times New Roman" w:cs="Arial"/>
          <w:b/>
          <w:bCs/>
          <w:color w:val="000000"/>
          <w:sz w:val="24"/>
          <w:szCs w:val="24"/>
          <w:lang w:val="pt-PT" w:eastAsia="zh-CN" w:bidi="ar-SA"/>
        </w:rPr>
      </w:r>
    </w:p>
    <w:p>
      <w:pPr>
        <w:pStyle w:val="BodyText"/>
        <w:widowControl/>
        <w:numPr>
          <w:ilvl w:val="0"/>
          <w:numId w:val="0"/>
        </w:numPr>
        <w:suppressAutoHyphens w:val="true"/>
        <w:bidi w:val="0"/>
        <w:spacing w:lineRule="auto" w:line="276" w:before="0" w:after="140"/>
        <w:ind w:hanging="0" w:left="0" w:right="0"/>
        <w:jc w:val="left"/>
        <w:rPr>
          <w:rFonts w:ascii="Calibri" w:hAnsi="Calibri"/>
          <w:b w:val="false"/>
          <w:bCs w:val="false"/>
        </w:rPr>
      </w:pPr>
      <w:r>
        <w:rPr>
          <w:rFonts w:eastAsia="HG Mincho Light J;Times New Roman" w:cs="Arial"/>
          <w:b w:val="false"/>
          <w:bCs w:val="false"/>
          <w:color w:val="000000"/>
          <w:sz w:val="24"/>
          <w:szCs w:val="24"/>
          <w:lang w:val="pt-PT" w:eastAsia="zh-CN" w:bidi="ar-SA"/>
        </w:rPr>
        <w:t>Link para acessar a planilha:</w:t>
      </w:r>
    </w:p>
    <w:p>
      <w:pPr>
        <w:pStyle w:val="BodyText"/>
        <w:widowControl/>
        <w:numPr>
          <w:ilvl w:val="0"/>
          <w:numId w:val="0"/>
        </w:numPr>
        <w:suppressAutoHyphens w:val="true"/>
        <w:bidi w:val="0"/>
        <w:spacing w:lineRule="auto" w:line="276" w:before="0" w:after="140"/>
        <w:ind w:hanging="0" w:left="0" w:right="0"/>
        <w:jc w:val="both"/>
        <w:rPr>
          <w:rFonts w:ascii="Calibri" w:hAnsi="Calibri"/>
          <w:b w:val="false"/>
          <w:bCs w:val="false"/>
        </w:rPr>
      </w:pPr>
      <w:hyperlink r:id="rId3">
        <w:r>
          <w:rPr>
            <w:rStyle w:val="Hyperlink"/>
            <w:rFonts w:eastAsia="HG Mincho Light J;Times New Roman" w:cs="Arial"/>
            <w:b w:val="false"/>
            <w:bCs w:val="false"/>
            <w:color w:val="000000"/>
            <w:sz w:val="24"/>
            <w:szCs w:val="24"/>
            <w:lang w:val="pt-PT" w:eastAsia="zh-CN" w:bidi="ar-SA"/>
          </w:rPr>
          <w:t>https://drive.google.com/drive/folders/1qUA7J4ji6d95TtZ6DlN-9_FJm3fkvv41?usp=drive_link</w:t>
        </w:r>
      </w:hyperlink>
    </w:p>
    <w:p>
      <w:pPr>
        <w:pStyle w:val="BodyText"/>
        <w:widowControl/>
        <w:numPr>
          <w:ilvl w:val="0"/>
          <w:numId w:val="0"/>
        </w:numPr>
        <w:suppressAutoHyphens w:val="true"/>
        <w:bidi w:val="0"/>
        <w:spacing w:lineRule="auto" w:line="276" w:before="0" w:after="140"/>
        <w:ind w:hanging="0" w:left="0" w:right="0"/>
        <w:jc w:val="both"/>
        <w:rPr>
          <w:rFonts w:ascii="Calibri" w:hAnsi="Calibri"/>
          <w:b w:val="false"/>
          <w:bCs w:val="false"/>
        </w:rPr>
      </w:pPr>
      <w:r>
        <w:rPr>
          <w:rFonts w:eastAsia="HG Mincho Light J;Times New Roman" w:cs="Arial"/>
          <w:b w:val="false"/>
          <w:bCs w:val="false"/>
          <w:color w:val="000000"/>
          <w:sz w:val="24"/>
          <w:szCs w:val="24"/>
          <w:lang w:val="pt-PT" w:eastAsia="zh-CN" w:bidi="ar-SA"/>
        </w:rPr>
        <w:t xml:space="preserve"> </w:t>
      </w:r>
    </w:p>
    <w:p>
      <w:pPr>
        <w:pStyle w:val="BodyText"/>
        <w:widowControl/>
        <w:numPr>
          <w:ilvl w:val="0"/>
          <w:numId w:val="0"/>
        </w:numPr>
        <w:suppressAutoHyphens w:val="true"/>
        <w:bidi w:val="0"/>
        <w:spacing w:lineRule="auto" w:line="276" w:before="0" w:after="140"/>
        <w:ind w:hanging="0" w:left="0" w:right="0"/>
        <w:jc w:val="left"/>
        <w:rPr>
          <w:rFonts w:ascii="Calibri" w:hAnsi="Calibri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BodyText"/>
        <w:widowControl/>
        <w:numPr>
          <w:ilvl w:val="0"/>
          <w:numId w:val="0"/>
        </w:numPr>
        <w:suppressAutoHyphens w:val="true"/>
        <w:bidi w:val="0"/>
        <w:spacing w:lineRule="auto" w:line="276" w:before="0" w:after="120"/>
        <w:ind w:hanging="0" w:left="0" w:right="0"/>
        <w:jc w:val="both"/>
        <w:rPr>
          <w:rStyle w:val="Hyperlink"/>
          <w:rFonts w:ascii="Calibri" w:hAnsi="Calibri" w:cs="Times New Roman"/>
          <w:b w:val="false"/>
          <w:bCs w:val="false"/>
          <w:sz w:val="24"/>
          <w:szCs w:val="24"/>
          <w:lang w:eastAsia="zxx"/>
        </w:rPr>
      </w:pPr>
      <w:r>
        <w:rPr>
          <w:rFonts w:cs="Times New Roman"/>
          <w:b w:val="false"/>
          <w:bCs w:val="false"/>
          <w:sz w:val="24"/>
          <w:szCs w:val="24"/>
          <w:lang w:eastAsia="zxx"/>
        </w:rPr>
      </w:r>
    </w:p>
    <w:p>
      <w:pPr>
        <w:pStyle w:val="Normal"/>
        <w:jc w:val="center"/>
        <w:textAlignment w:val="baseline"/>
        <w:rPr>
          <w:rFonts w:ascii="Calibri" w:hAnsi="Calibri"/>
          <w:sz w:val="24"/>
        </w:rPr>
      </w:pPr>
      <w:r>
        <w:rPr>
          <w:sz w:val="24"/>
        </w:rPr>
      </w:r>
    </w:p>
    <w:p>
      <w:pPr>
        <w:pStyle w:val="Normal"/>
        <w:jc w:val="center"/>
        <w:textAlignment w:val="baseline"/>
        <w:rPr>
          <w:rFonts w:ascii="Calibri" w:hAnsi="Calibri"/>
          <w:sz w:val="24"/>
        </w:rPr>
      </w:pPr>
      <w:r>
        <w:rPr>
          <w:sz w:val="24"/>
        </w:rPr>
      </w:r>
    </w:p>
    <w:p>
      <w:pPr>
        <w:pStyle w:val="Normal"/>
        <w:jc w:val="center"/>
        <w:textAlignment w:val="baseline"/>
        <w:rPr>
          <w:rFonts w:ascii="Calibri" w:hAnsi="Calibri"/>
          <w:sz w:val="24"/>
        </w:rPr>
      </w:pPr>
      <w:r>
        <w:rPr>
          <w:sz w:val="24"/>
        </w:rPr>
      </w:r>
    </w:p>
    <w:p>
      <w:pPr>
        <w:pStyle w:val="Normal"/>
        <w:jc w:val="center"/>
        <w:textAlignment w:val="baseline"/>
        <w:rPr>
          <w:rFonts w:ascii="Calibri" w:hAnsi="Calibri"/>
          <w:sz w:val="24"/>
        </w:rPr>
      </w:pPr>
      <w:r>
        <w:rPr>
          <w:sz w:val="24"/>
        </w:rPr>
      </w:r>
    </w:p>
    <w:p>
      <w:pPr>
        <w:pStyle w:val="Normal"/>
        <w:jc w:val="center"/>
        <w:textAlignment w:val="baseline"/>
        <w:rPr>
          <w:rFonts w:ascii="Calibri" w:hAnsi="Calibri"/>
          <w:sz w:val="24"/>
        </w:rPr>
      </w:pPr>
      <w:r>
        <w:rPr>
          <w:sz w:val="24"/>
        </w:rPr>
      </w:r>
    </w:p>
    <w:p>
      <w:pPr>
        <w:pStyle w:val="Normal"/>
        <w:jc w:val="center"/>
        <w:textAlignment w:val="baseline"/>
        <w:rPr>
          <w:rFonts w:ascii="Calibri" w:hAnsi="Calibri"/>
          <w:sz w:val="24"/>
        </w:rPr>
      </w:pPr>
      <w:r>
        <w:rPr>
          <w:sz w:val="24"/>
        </w:rPr>
      </w:r>
    </w:p>
    <w:p>
      <w:pPr>
        <w:pStyle w:val="Normal"/>
        <w:jc w:val="center"/>
        <w:textAlignment w:val="baseline"/>
        <w:rPr>
          <w:rFonts w:ascii="Calibri" w:hAnsi="Calibri"/>
          <w:sz w:val="24"/>
        </w:rPr>
      </w:pPr>
      <w:r>
        <w:rPr>
          <w:sz w:val="24"/>
        </w:rPr>
      </w:r>
    </w:p>
    <w:p>
      <w:pPr>
        <w:pStyle w:val="Normal"/>
        <w:jc w:val="center"/>
        <w:textAlignment w:val="baseline"/>
        <w:rPr>
          <w:rFonts w:ascii="Calibri" w:hAnsi="Calibri"/>
          <w:sz w:val="24"/>
        </w:rPr>
      </w:pPr>
      <w:r>
        <w:rPr>
          <w:sz w:val="24"/>
        </w:rPr>
      </w:r>
    </w:p>
    <w:p>
      <w:pPr>
        <w:pStyle w:val="Normal"/>
        <w:jc w:val="center"/>
        <w:textAlignment w:val="baseline"/>
        <w:rPr>
          <w:rFonts w:ascii="Calibri" w:hAnsi="Calibri"/>
          <w:sz w:val="24"/>
        </w:rPr>
      </w:pPr>
      <w:r>
        <w:rPr>
          <w:sz w:val="24"/>
        </w:rPr>
      </w:r>
    </w:p>
    <w:p>
      <w:pPr>
        <w:pStyle w:val="Normal"/>
        <w:jc w:val="center"/>
        <w:textAlignment w:val="baseline"/>
        <w:rPr>
          <w:rFonts w:ascii="Calibri" w:hAnsi="Calibri"/>
          <w:sz w:val="24"/>
        </w:rPr>
      </w:pPr>
      <w:r>
        <w:rPr>
          <w:sz w:val="24"/>
        </w:rPr>
      </w:r>
    </w:p>
    <w:p>
      <w:pPr>
        <w:pStyle w:val="Normal"/>
        <w:jc w:val="center"/>
        <w:textAlignment w:val="baseline"/>
        <w:rPr>
          <w:rFonts w:ascii="Calibri" w:hAnsi="Calibri"/>
          <w:sz w:val="24"/>
        </w:rPr>
      </w:pPr>
      <w:r>
        <w:rPr>
          <w:sz w:val="24"/>
        </w:rPr>
      </w:r>
    </w:p>
    <w:p>
      <w:pPr>
        <w:pStyle w:val="Normal"/>
        <w:jc w:val="center"/>
        <w:textAlignment w:val="baseline"/>
        <w:rPr>
          <w:rFonts w:ascii="Calibri" w:hAnsi="Calibri"/>
          <w:sz w:val="24"/>
        </w:rPr>
      </w:pPr>
      <w:r>
        <w:rPr>
          <w:sz w:val="24"/>
        </w:rPr>
      </w:r>
    </w:p>
    <w:p>
      <w:pPr>
        <w:pStyle w:val="Normal"/>
        <w:jc w:val="center"/>
        <w:textAlignment w:val="baseline"/>
        <w:rPr>
          <w:rFonts w:ascii="Calibri" w:hAnsi="Calibri"/>
          <w:sz w:val="24"/>
        </w:rPr>
      </w:pPr>
      <w:r>
        <w:rPr>
          <w:sz w:val="24"/>
        </w:rPr>
      </w:r>
    </w:p>
    <w:sectPr>
      <w:headerReference w:type="default" r:id="rId4"/>
      <w:footerReference w:type="default" r:id="rId5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3" wp14:anchorId="69ADF8BA">
              <wp:simplePos x="0" y="0"/>
              <wp:positionH relativeFrom="column">
                <wp:posOffset>5822950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8.5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4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GENERAL OSÓRIO, Nº 467,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3233-8400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5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4" wp14:anchorId="154B6775">
              <wp:simplePos x="0" y="0"/>
              <wp:positionH relativeFrom="column">
                <wp:posOffset>-6109970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1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8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410210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2.2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10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-2072640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3.2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7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rive.google.com/drive/folders/1qUA7J4ji6d95TtZ6DlN-9_FJm3fkvv41?usp=drive_link" TargetMode="External"/><Relationship Id="rId3" Type="http://schemas.openxmlformats.org/officeDocument/2006/relationships/hyperlink" Target="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886</TotalTime>
  <Application>LibreOffice/7.6.0.3$Windows_X86_64 LibreOffice_project/69edd8b8ebc41d00b4de3915dc82f8f0fc3b6265</Application>
  <AppVersion>15.0000</AppVersion>
  <Pages>3</Pages>
  <Words>471</Words>
  <Characters>3681</Characters>
  <CharactersWithSpaces>4123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2021-07-05T20:09:00Z</dcterms:created>
  <dc:creator>Microsoft Office User</dc:creator>
  <dc:description/>
  <dc:language>pt-BR</dc:language>
  <cp:lastModifiedBy/>
  <cp:lastPrinted>2023-07-04T13:37:17Z</cp:lastPrinted>
  <dcterms:modified xsi:type="dcterms:W3CDTF">2024-05-03T14:51:45Z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