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/>
      </w:pPr>
      <w:r>
        <w:rPr>
          <w:rFonts w:cs="Times New Roman"/>
          <w:sz w:val="24"/>
          <w:szCs w:val="24"/>
          <w:lang w:eastAsia="zxx"/>
        </w:rPr>
        <w:t>Apresentamos nossa proposta financeira para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 xml:space="preserve"> </w:t>
      </w:r>
      <w:r>
        <w:rPr>
          <w:rStyle w:val="Hyperlink"/>
          <w:rFonts w:eastAsia="Calibri" w:cs="Times New Roman"/>
          <w:b/>
          <w:bCs/>
          <w:i w:val="false"/>
          <w:iCs w:val="false"/>
          <w:color w:val="auto"/>
          <w:kern w:val="2"/>
          <w:sz w:val="24"/>
          <w:szCs w:val="24"/>
          <w:u w:val="none"/>
          <w:lang w:val="pt-BR" w:eastAsia="zh-CN" w:bidi="ar-SA"/>
        </w:rPr>
        <w:t>Contrata</w:t>
      </w:r>
      <w:r>
        <w:rPr>
          <w:rStyle w:val="Hyperlink"/>
          <w:rFonts w:eastAsia="Calibri"/>
          <w:b/>
          <w:bCs/>
          <w:color w:val="auto"/>
          <w:sz w:val="24"/>
          <w:u w:val="none"/>
        </w:rPr>
        <w:t>çã</w:t>
      </w:r>
      <w:r>
        <w:rPr>
          <w:rStyle w:val="Hyperlink"/>
          <w:b/>
          <w:bCs/>
          <w:color w:val="000000"/>
          <w:sz w:val="24"/>
          <w:u w:val="none"/>
          <w:lang w:val="pt-BR"/>
        </w:rPr>
        <w:t xml:space="preserve">o de Obra de Engenharia para Drenagem, Pavimentação e Sinalização de Trânsito na </w:t>
      </w:r>
      <w:r>
        <w:rPr>
          <w:b/>
          <w:bCs/>
          <w:color w:val="000000"/>
          <w:sz w:val="24"/>
          <w:u w:val="none"/>
          <w:lang w:val="pt-BR"/>
        </w:rPr>
        <w:t>Rua Gustavo Sampaio – Trecho Compreendido entre as Avenidas Uruguai e Pelotas</w:t>
      </w:r>
      <w:r>
        <w:rPr>
          <w:rStyle w:val="Hyperlink"/>
          <w:b/>
          <w:bCs/>
          <w:color w:val="000000"/>
          <w:sz w:val="24"/>
          <w:u w:val="none"/>
          <w:lang w:val="pt-BR"/>
        </w:rPr>
        <w:t xml:space="preserve"> – SMZC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u w:val="none"/>
          <w:lang w:val="pt-BR" w:eastAsia="zxx" w:bidi="ar-SA"/>
        </w:rPr>
        <w:t>, pelos preços orçados conforme segue abaixo, nos termos do Edital e seus Ane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xos, referente a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Concorrência Eletrônica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nº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010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/2024.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W w:w="8500" w:type="dxa"/>
        <w:jc w:val="left"/>
        <w:tblInd w:w="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476"/>
        <w:gridCol w:w="962"/>
        <w:gridCol w:w="1249"/>
        <w:gridCol w:w="2889"/>
        <w:gridCol w:w="1524"/>
        <w:gridCol w:w="1399"/>
      </w:tblGrid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Nº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hadow/>
                <w:sz w:val="20"/>
                <w:szCs w:val="20"/>
                <w:lang w:val="en-US"/>
              </w:rPr>
              <w:t>UNID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QUANT</w:t>
            </w:r>
          </w:p>
          <w:p>
            <w:pPr>
              <w:pStyle w:val="Normal"/>
              <w:spacing w:lineRule="auto" w:line="240"/>
              <w:jc w:val="center"/>
              <w:rPr>
                <w:rFonts w:ascii="Calibri" w:hAnsi="Calibri"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DESCRIÇÃO</w:t>
            </w:r>
          </w:p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3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uto" w:line="240"/>
              <w:jc w:val="center"/>
              <w:rPr>
                <w:rFonts w:ascii="Calibri" w:hAnsi="Calibri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  <w:t>TOTAL</w:t>
            </w:r>
          </w:p>
        </w:tc>
      </w:tr>
      <w:tr>
        <w:trPr/>
        <w:tc>
          <w:tcPr>
            <w:tcW w:w="476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jc w:val="right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b w:val="false"/>
                <w:bCs w:val="false"/>
                <w:color w:val="auto"/>
                <w:kern w:val="0"/>
                <w:sz w:val="20"/>
                <w:szCs w:val="20"/>
                <w:lang w:val="pt-BR" w:eastAsia="en-US" w:bidi="ar-SA"/>
              </w:rPr>
              <w:t>1</w:t>
            </w:r>
          </w:p>
        </w:tc>
        <w:tc>
          <w:tcPr>
            <w:tcW w:w="962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ind w:hanging="0" w:left="0" w:right="0"/>
              <w:jc w:val="center"/>
              <w:rPr>
                <w:rFonts w:ascii="Calibri" w:hAnsi="Calibri"/>
              </w:rPr>
            </w:pPr>
            <w:r>
              <w:rPr>
                <w:color w:val="000000"/>
                <w:sz w:val="20"/>
                <w:szCs w:val="20"/>
              </w:rPr>
              <w:t>UN.</w:t>
            </w:r>
          </w:p>
        </w:tc>
        <w:tc>
          <w:tcPr>
            <w:tcW w:w="1249" w:type="dxa"/>
            <w:tcBorders>
              <w:left w:val="single" w:sz="4" w:space="0" w:color="000000"/>
            </w:tcBorders>
            <w:vAlign w:val="center"/>
          </w:tcPr>
          <w:p>
            <w:pPr>
              <w:pStyle w:val="Contedodatabela"/>
              <w:ind w:hanging="0" w:left="0" w:right="0"/>
              <w:jc w:val="center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4"/>
                <w:szCs w:val="24"/>
                <w:lang w:val="pt-BR" w:eastAsia="zxx" w:bidi="ar-SA"/>
              </w:rPr>
              <w:t>01</w:t>
            </w:r>
          </w:p>
        </w:tc>
        <w:tc>
          <w:tcPr>
            <w:tcW w:w="2889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jc w:val="both"/>
              <w:rPr/>
            </w:pPr>
            <w:r>
              <w:rPr>
                <w:rStyle w:val="Hyperlink"/>
                <w:b w:val="false"/>
                <w:bCs w:val="false"/>
                <w:color w:val="000000"/>
                <w:sz w:val="24"/>
                <w:u w:val="none"/>
                <w:lang w:val="pt-BR"/>
              </w:rPr>
              <w:t xml:space="preserve">Obra de Engenharia para Drenagem, Pavimentação e Sinalização de Trânsito na </w:t>
            </w:r>
            <w:r>
              <w:rPr>
                <w:b w:val="false"/>
                <w:bCs w:val="false"/>
                <w:color w:val="000000"/>
                <w:sz w:val="24"/>
                <w:u w:val="none"/>
                <w:lang w:val="pt-BR"/>
              </w:rPr>
              <w:t>Rua Gustavo Sampaio – Trecho Compreendido entre as Avenidas Uruguai e Pelotas</w:t>
            </w:r>
            <w:r>
              <w:rPr>
                <w:rStyle w:val="Hyperlink"/>
                <w:b w:val="false"/>
                <w:bCs w:val="false"/>
                <w:color w:val="000000"/>
                <w:sz w:val="24"/>
                <w:u w:val="none"/>
                <w:lang w:val="pt-BR"/>
              </w:rPr>
              <w:t xml:space="preserve"> – SMZC</w:t>
            </w:r>
          </w:p>
        </w:tc>
        <w:tc>
          <w:tcPr>
            <w:tcW w:w="1524" w:type="dxa"/>
            <w:tcBorders>
              <w:lef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  <w:tc>
          <w:tcPr>
            <w:tcW w:w="1399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/>
              <w:jc w:val="both"/>
              <w:rPr>
                <w:rFonts w:ascii="Calibri" w:hAnsi="Calibri" w:cs="Times New Roman"/>
                <w:b/>
                <w:bCs/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</w:rPr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TOTAL DA PROPOSTA:</w:t>
            </w:r>
          </w:p>
        </w:tc>
      </w:tr>
      <w:tr>
        <w:trPr/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BDI:</w:t>
            </w:r>
          </w:p>
        </w:tc>
      </w:tr>
      <w:tr>
        <w:trPr>
          <w:trHeight w:val="281" w:hRule="atLeast"/>
        </w:trPr>
        <w:tc>
          <w:tcPr>
            <w:tcW w:w="8499" w:type="dxa"/>
            <w:gridSpan w:val="6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tedodatabela"/>
              <w:widowControl/>
              <w:suppressLineNumbers/>
              <w:suppressAutoHyphens w:val="true"/>
              <w:bidi w:val="0"/>
              <w:spacing w:before="0" w:after="0"/>
              <w:ind w:hanging="0" w:left="5499" w:right="113"/>
              <w:jc w:val="left"/>
              <w:rPr>
                <w:rFonts w:ascii="Calibri" w:hAnsi="Calibri"/>
              </w:rPr>
            </w:pPr>
            <w:r>
              <w:rPr>
                <w:rFonts w:eastAsia="Calibri" w:cs="Times New Roman" w:eastAsiaTheme="minorHAnsi"/>
                <w:b/>
                <w:bCs/>
                <w:color w:val="000000"/>
                <w:kern w:val="0"/>
                <w:sz w:val="20"/>
                <w:szCs w:val="20"/>
                <w:lang w:val="pt-BR" w:eastAsia="en-US" w:bidi="ar-SA"/>
              </w:rPr>
              <w:t>ENCARGOS SOCIAIS:</w:t>
            </w:r>
          </w:p>
        </w:tc>
      </w:tr>
    </w:tbl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2024.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>
          <w:rFonts w:ascii="Calibri" w:hAnsi="Calibri" w:cs="Calibri Light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pPr>
      <w:r>
        <w:rPr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</w:r>
    </w:p>
    <w:p>
      <w:pPr>
        <w:pStyle w:val="Standard"/>
        <w:widowControl/>
        <w:suppressAutoHyphens w:val="true"/>
        <w:bidi w:val="0"/>
        <w:spacing w:before="0" w:after="0"/>
        <w:ind w:hanging="0" w:left="0" w:right="0"/>
        <w:jc w:val="center"/>
        <w:rPr/>
      </w:pPr>
      <w:r>
        <w:rPr>
          <w:rStyle w:val="Hyperlink"/>
          <w:rFonts w:cs="Calibri Light" w:ascii="Calibri" w:hAnsi="Calibri"/>
          <w:b w:val="false"/>
          <w:bCs w:val="false"/>
          <w:color w:val="auto"/>
          <w:sz w:val="24"/>
          <w:szCs w:val="24"/>
          <w:u w:val="single"/>
          <w:lang w:val="pt-BR" w:eastAsia="en-US" w:bidi="ar-SA"/>
        </w:rPr>
        <w:t>Planilha de Custos e Formação de Preços: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Calibri" w:hAnsi="Calibri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Calibri" w:hAnsi="Calibri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Calibri" w:hAnsi="Calibri" w:eastAsia="Calibri" w:cs=""/>
          <w:b w:val="false"/>
          <w:bCs w:val="false"/>
          <w:color w:val="auto"/>
          <w:kern w:val="0"/>
          <w:sz w:val="24"/>
          <w:szCs w:val="24"/>
          <w:u w:val="none"/>
          <w:lang w:val="pt-BR" w:eastAsia="en-US" w:bidi="ar-SA"/>
        </w:rPr>
      </w:pPr>
      <w:r>
        <w:rPr>
          <w:rFonts w:eastAsia="Calibri" w:cs=""/>
          <w:b w:val="false"/>
          <w:bCs w:val="false"/>
          <w:color w:val="auto"/>
          <w:kern w:val="0"/>
          <w:sz w:val="24"/>
          <w:szCs w:val="24"/>
          <w:u w:val="none"/>
          <w:lang w:val="pt-BR" w:eastAsia="en-US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/>
      </w:pPr>
      <w:r>
        <w:rPr>
          <w:rStyle w:val="Hyperlink"/>
          <w:rFonts w:eastAsia="Calibri" w:cs=""/>
          <w:b w:val="false"/>
          <w:bCs w:val="false"/>
          <w:color w:val="auto"/>
          <w:kern w:val="0"/>
          <w:sz w:val="24"/>
          <w:szCs w:val="24"/>
          <w:u w:val="none"/>
          <w:lang w:val="pt-BR" w:eastAsia="en-US" w:bidi="ar-SA"/>
        </w:rPr>
        <w:t xml:space="preserve">CONCORRÊNCIA </w:t>
      </w:r>
      <w:r>
        <w:rPr>
          <w:rStyle w:val="Hyperlink"/>
          <w:rFonts w:eastAsia="Calibri" w:cs=""/>
          <w:b w:val="false"/>
          <w:bCs w:val="false"/>
          <w:color w:val="auto"/>
          <w:kern w:val="0"/>
          <w:sz w:val="24"/>
          <w:szCs w:val="24"/>
          <w:u w:val="none"/>
          <w:lang w:val="pt-BR" w:eastAsia="en-US" w:bidi="ar-SA"/>
        </w:rPr>
        <w:t>010</w:t>
      </w:r>
      <w:r>
        <w:rPr>
          <w:rStyle w:val="Hyperlink"/>
          <w:rFonts w:eastAsia="Calibri" w:cs=""/>
          <w:b w:val="false"/>
          <w:bCs w:val="false"/>
          <w:color w:val="auto"/>
          <w:kern w:val="0"/>
          <w:sz w:val="24"/>
          <w:szCs w:val="24"/>
          <w:u w:val="none"/>
          <w:lang w:val="pt-BR" w:eastAsia="en-US" w:bidi="ar-SA"/>
        </w:rPr>
        <w:t xml:space="preserve">/2024 – </w:t>
      </w:r>
      <w:r>
        <w:rPr>
          <w:rStyle w:val="Hyperlink"/>
          <w:rFonts w:eastAsia="Calibri" w:cs=""/>
          <w:b w:val="false"/>
          <w:bCs w:val="false"/>
          <w:i w:val="false"/>
          <w:iCs w:val="false"/>
          <w:color w:val="auto"/>
          <w:kern w:val="0"/>
          <w:sz w:val="24"/>
          <w:szCs w:val="24"/>
          <w:u w:val="none"/>
          <w:lang w:val="pt-BR" w:eastAsia="en-US" w:bidi="ar-SA"/>
        </w:rPr>
        <w:t>Contrata</w:t>
      </w:r>
      <w:r>
        <w:rPr>
          <w:rStyle w:val="Hyperlink"/>
          <w:rFonts w:eastAsia="Calibri"/>
          <w:b w:val="false"/>
          <w:bCs w:val="false"/>
          <w:color w:val="auto"/>
          <w:sz w:val="24"/>
          <w:u w:val="none"/>
        </w:rPr>
        <w:t>çã</w:t>
      </w:r>
      <w:r>
        <w:rPr>
          <w:rStyle w:val="Hyperlink"/>
          <w:b w:val="false"/>
          <w:bCs w:val="false"/>
          <w:color w:val="000000"/>
          <w:sz w:val="24"/>
          <w:u w:val="none"/>
          <w:lang w:val="pt-BR"/>
        </w:rPr>
        <w:t xml:space="preserve">o de Obra de Engenharia para Drenagem, Pavimentação e Sinalização de Trânsito na </w:t>
      </w:r>
      <w:r>
        <w:rPr>
          <w:b w:val="false"/>
          <w:bCs w:val="false"/>
          <w:color w:val="000000"/>
          <w:sz w:val="24"/>
          <w:u w:val="none"/>
          <w:lang w:val="pt-BR"/>
        </w:rPr>
        <w:t>Rua Gustavo Sampaio – Trecho Compreendido entre as Avenidas Uruguai e Pelotas</w:t>
      </w:r>
      <w:r>
        <w:rPr>
          <w:rStyle w:val="Hyperlink"/>
          <w:b w:val="false"/>
          <w:bCs w:val="false"/>
          <w:color w:val="000000"/>
          <w:sz w:val="24"/>
          <w:u w:val="none"/>
          <w:lang w:val="pt-BR"/>
        </w:rPr>
        <w:t xml:space="preserve"> – SMZC.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Fonts w:ascii="Calibri" w:hAnsi="Calibri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p>
      <w:pPr>
        <w:pStyle w:val="Normal"/>
        <w:jc w:val="center"/>
        <w:textAlignment w:val="baseline"/>
        <w:rPr>
          <w:rFonts w:ascii="Calibri" w:hAnsi="Calibri"/>
          <w:sz w:val="24"/>
        </w:rPr>
      </w:pPr>
      <w:r>
        <w:rPr>
          <w:sz w:val="24"/>
        </w:rPr>
      </w:r>
    </w:p>
    <w:p>
      <w:pPr>
        <w:pStyle w:val="Normal"/>
        <w:jc w:val="both"/>
        <w:textAlignment w:val="baseline"/>
        <w:rPr/>
      </w:pPr>
      <w:r>
        <w:rPr>
          <w:rStyle w:val="Hyperlink"/>
          <w:color w:themeColor="hyperlink" w:val="auto"/>
          <w:u w:val="none"/>
          <w:lang w:val="pt-PT" w:eastAsia="zh-CN"/>
        </w:rPr>
        <w:t>Link para acessar a Planilha Orçamentária Editável:</w:t>
      </w:r>
    </w:p>
    <w:p>
      <w:pPr>
        <w:pStyle w:val="BodyText"/>
        <w:widowControl/>
        <w:numPr>
          <w:ilvl w:val="0"/>
          <w:numId w:val="0"/>
        </w:numPr>
        <w:suppressAutoHyphens w:val="true"/>
        <w:bidi w:val="0"/>
        <w:spacing w:lineRule="auto" w:line="276" w:before="0" w:after="120"/>
        <w:ind w:hanging="0" w:left="0" w:right="0"/>
        <w:jc w:val="both"/>
        <w:rPr/>
      </w:pPr>
      <w:r>
        <w:rPr>
          <w:rStyle w:val="Hyperlink"/>
          <w:b w:val="false"/>
          <w:bCs w:val="false"/>
          <w:szCs w:val="24"/>
          <w:lang w:val="pt-PT" w:eastAsia="zh-CN"/>
        </w:rPr>
        <w:t>https://drive.google.com/drive/folders/1ppw6ly-L20SlNt-aIoyGwtZXCYsC32Th?usp=sharing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>
        <w:b/>
        <w:bCs/>
        <w:color w:val="767171"/>
      </w:rPr>
    </w:pPr>
    <w:r>
      <mc:AlternateContent>
        <mc:Choice Requires="wps">
          <w:drawing>
            <wp:anchor behindDoc="1" distT="165100" distB="165100" distL="542290" distR="543560" simplePos="0" locked="0" layoutInCell="1" allowOverlap="1" relativeHeight="13" wp14:anchorId="69ADF8BA">
              <wp:simplePos x="0" y="0"/>
              <wp:positionH relativeFrom="column">
                <wp:posOffset>5807710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3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4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MARECHAL FLORIANO, Nº 466,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4" wp14:anchorId="154B6775">
              <wp:simplePos x="0" y="0"/>
              <wp:positionH relativeFrom="column">
                <wp:posOffset>-6117590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7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402590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6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10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-2065020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6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7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WW8Num2z8">
    <w:name w:val="WW8Num2z8"/>
    <w:qFormat/>
    <w:rPr>
      <w:rFonts w:ascii="Arial" w:hAnsi="Arial" w:cs="Arial"/>
    </w:rPr>
  </w:style>
  <w:style w:type="character" w:styleId="WW8Num3z8">
    <w:name w:val="WW8Num3z8"/>
    <w:qFormat/>
    <w:rPr>
      <w:rFonts w:ascii="Arial" w:hAnsi="Arial" w:cs="Aria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>
      <w:color w:val="000000"/>
    </w:rPr>
  </w:style>
  <w:style w:type="paragraph" w:styleId="Estilo2">
    <w:name w:val="Estilo 2"/>
    <w:basedOn w:val="Normal"/>
    <w:qFormat/>
    <w:pPr>
      <w:spacing w:lineRule="auto" w:line="240"/>
    </w:pPr>
    <w:rPr>
      <w:rFonts w:ascii="Calibri" w:hAnsi="Calibri" w:eastAsia="Calibri" w:cs="Calibri"/>
      <w:color w:val="00000A"/>
    </w:rPr>
  </w:style>
  <w:style w:type="paragraph" w:styleId="WW-Padro">
    <w:name w:val="WW-Padrão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4"/>
      <w:szCs w:val="24"/>
      <w:lang w:val="pt-BR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969</TotalTime>
  <Application>LibreOffice/7.6.0.3$Windows_X86_64 LibreOffice_project/69edd8b8ebc41d00b4de3915dc82f8f0fc3b6265</Application>
  <AppVersion>15.0000</AppVersion>
  <Pages>3</Pages>
  <Words>460</Words>
  <Characters>3644</Characters>
  <CharactersWithSpaces>4034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2024-05-17T11:37:30Z</dcterms:modified>
  <cp:revision>122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