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76D35" w:rsidRDefault="00176D35">
      <w:pPr>
        <w:jc w:val="both"/>
        <w:rPr>
          <w:rFonts w:ascii="Aptos Narrow" w:hAnsi="Aptos Narrow" w:cs="Calibri Light"/>
          <w:b/>
          <w:bCs/>
          <w:sz w:val="24"/>
          <w:lang w:val="pt-BR"/>
        </w:rPr>
      </w:pPr>
    </w:p>
    <w:p w:rsidR="00176D35" w:rsidRDefault="00176D35">
      <w:pPr>
        <w:jc w:val="both"/>
        <w:rPr>
          <w:rFonts w:ascii="Aptos Narrow" w:hAnsi="Aptos Narrow" w:cs="Calibri Light"/>
          <w:b/>
          <w:bCs/>
          <w:sz w:val="24"/>
          <w:lang w:val="pt-BR"/>
        </w:rPr>
      </w:pPr>
    </w:p>
    <w:p w:rsidR="00176D35" w:rsidRDefault="00176D35">
      <w:pPr>
        <w:jc w:val="both"/>
        <w:rPr>
          <w:rFonts w:ascii="Aptos Narrow" w:hAnsi="Aptos Narrow" w:cs="Calibri Light"/>
          <w:b/>
          <w:bCs/>
          <w:sz w:val="24"/>
          <w:lang w:val="pt-BR"/>
        </w:rPr>
      </w:pPr>
    </w:p>
    <w:p w:rsidR="00176D35" w:rsidRDefault="002F4DF8" w:rsidP="001D0611">
      <w:pPr>
        <w:ind w:left="5103"/>
        <w:jc w:val="both"/>
        <w:rPr>
          <w:rFonts w:ascii="Aptos Narrow" w:hAnsi="Aptos Narrow" w:cs="Calibri Light"/>
          <w:sz w:val="24"/>
          <w:lang w:val="pt-BR"/>
        </w:rPr>
      </w:pPr>
      <w:bookmarkStart w:id="0" w:name="_Hlk126598129"/>
      <w:r>
        <w:rPr>
          <w:rFonts w:ascii="Aptos Narrow" w:hAnsi="Aptos Narrow" w:cstheme="majorHAnsi"/>
          <w:b/>
          <w:bCs/>
          <w:sz w:val="24"/>
          <w:lang w:val="pt-BR"/>
        </w:rPr>
        <w:t xml:space="preserve">CONTRATO ADMINISTRATIVO </w:t>
      </w:r>
      <w:r>
        <w:rPr>
          <w:rFonts w:ascii="Aptos Narrow" w:hAnsi="Aptos Narrow" w:cstheme="majorHAnsi"/>
          <w:b/>
          <w:bCs/>
          <w:sz w:val="24"/>
          <w:highlight w:val="yellow"/>
          <w:lang w:val="pt-BR"/>
        </w:rPr>
        <w:t>000/2024</w:t>
      </w:r>
      <w:r>
        <w:rPr>
          <w:rFonts w:ascii="Aptos Narrow" w:hAnsi="Aptos Narrow" w:cstheme="majorHAnsi"/>
          <w:b/>
          <w:bCs/>
          <w:sz w:val="24"/>
          <w:lang w:val="pt-BR"/>
        </w:rPr>
        <w:t>, FIRMADO ENTRE O MUNICÍPIO DO RIO GRANDE/RS, POR INTERMÉDIO DA SECRETARIA DE MUNICÍPIO DE GESTÃO ADMINISTRATIVA E LICITAÇÕES E [</w:t>
      </w:r>
      <w:r>
        <w:rPr>
          <w:rFonts w:ascii="Aptos Narrow" w:hAnsi="Aptos Narrow" w:cstheme="majorHAnsi"/>
          <w:b/>
          <w:bCs/>
          <w:sz w:val="24"/>
          <w:highlight w:val="yellow"/>
          <w:lang w:val="pt-BR"/>
        </w:rPr>
        <w:t>NOME DO CONTRATADO</w:t>
      </w:r>
      <w:r>
        <w:rPr>
          <w:rFonts w:ascii="Aptos Narrow" w:hAnsi="Aptos Narrow" w:cstheme="majorHAnsi"/>
          <w:b/>
          <w:bCs/>
          <w:sz w:val="24"/>
          <w:lang w:val="pt-BR"/>
        </w:rPr>
        <w:t xml:space="preserve">], DE ACORDO COM O </w:t>
      </w:r>
      <w:r w:rsidRPr="001D0611">
        <w:rPr>
          <w:rFonts w:ascii="Aptos Narrow" w:hAnsi="Aptos Narrow" w:cstheme="majorHAnsi"/>
          <w:b/>
          <w:bCs/>
          <w:sz w:val="24"/>
          <w:lang w:val="pt-BR"/>
        </w:rPr>
        <w:t xml:space="preserve">AUTORIZAÇÃO </w:t>
      </w:r>
      <w:r w:rsidRPr="001D0611">
        <w:rPr>
          <w:rFonts w:ascii="Aptos Narrow" w:hAnsi="Aptos Narrow" w:cstheme="majorHAnsi"/>
          <w:b/>
          <w:bCs/>
          <w:sz w:val="24"/>
          <w:lang w:val="pt-BR"/>
        </w:rPr>
        <w:t xml:space="preserve">DE CONTRATAÇÃO DIRETA </w:t>
      </w:r>
      <w:r w:rsidR="001D0611" w:rsidRPr="001D0611">
        <w:rPr>
          <w:rFonts w:ascii="Aptos Narrow" w:hAnsi="Aptos Narrow" w:cstheme="majorHAnsi"/>
          <w:b/>
          <w:bCs/>
          <w:sz w:val="24"/>
          <w:lang w:val="pt-BR"/>
        </w:rPr>
        <w:t>85</w:t>
      </w:r>
      <w:r w:rsidRPr="001D0611">
        <w:rPr>
          <w:rFonts w:ascii="Aptos Narrow" w:hAnsi="Aptos Narrow" w:cstheme="majorHAnsi"/>
          <w:b/>
          <w:bCs/>
          <w:sz w:val="24"/>
          <w:lang w:val="pt-BR"/>
        </w:rPr>
        <w:t>/2024</w:t>
      </w:r>
      <w:r>
        <w:rPr>
          <w:rFonts w:ascii="Aptos Narrow" w:hAnsi="Aptos Narrow"/>
          <w:b/>
          <w:bCs/>
          <w:sz w:val="24"/>
        </w:rPr>
        <w:t xml:space="preserve"> </w:t>
      </w:r>
      <w:r w:rsidR="001D0611">
        <w:rPr>
          <w:rFonts w:ascii="Aptos Narrow" w:hAnsi="Aptos Narrow"/>
          <w:b/>
          <w:bCs/>
          <w:sz w:val="24"/>
        </w:rPr>
        <w:t xml:space="preserve">PARA </w:t>
      </w:r>
      <w:bookmarkEnd w:id="0"/>
      <w:r w:rsidR="001D0611">
        <w:rPr>
          <w:rFonts w:ascii="Aptos Narrow" w:hAnsi="Aptos Narrow"/>
          <w:b/>
          <w:bCs/>
          <w:sz w:val="24"/>
        </w:rPr>
        <w:t xml:space="preserve">O SERVIÇO DE </w:t>
      </w:r>
      <w:r w:rsidR="001D0611">
        <w:rPr>
          <w:rFonts w:ascii="Aptos Narrow" w:hAnsi="Aptos Narrow" w:cstheme="majorHAnsi"/>
          <w:b/>
          <w:bCs/>
          <w:sz w:val="22"/>
          <w:szCs w:val="22"/>
          <w:lang w:val="pt-BR"/>
        </w:rPr>
        <w:t>TRANSPORTE DE ESTUDANTES DA EDUCAÇÃO BÁSICA DAS REDES MUNICIPAL E ESTADUAL DE ENSINO DO MUNICÍPIO DO RIO GRANDE (LINHA 26)</w:t>
      </w:r>
      <w:r w:rsidR="001D0611">
        <w:rPr>
          <w:rFonts w:ascii="Aptos Narrow" w:hAnsi="Aptos Narrow"/>
          <w:sz w:val="24"/>
        </w:rPr>
        <w:t>,</w:t>
      </w:r>
    </w:p>
    <w:p w:rsidR="00176D35" w:rsidRDefault="00176D35">
      <w:pPr>
        <w:jc w:val="both"/>
        <w:rPr>
          <w:rFonts w:ascii="Aptos Narrow" w:hAnsi="Aptos Narrow" w:cs="Calibri Light"/>
          <w:sz w:val="24"/>
          <w:lang w:val="pt-BR"/>
        </w:rPr>
      </w:pPr>
    </w:p>
    <w:p w:rsidR="00176D35" w:rsidRDefault="002F4DF8">
      <w:pPr>
        <w:jc w:val="both"/>
        <w:rPr>
          <w:rFonts w:ascii="Aptos Narrow" w:hAnsi="Aptos Narrow" w:cs="Calibri Light"/>
          <w:sz w:val="24"/>
          <w:lang w:val="pt-BR"/>
        </w:rPr>
      </w:pPr>
      <w:r>
        <w:rPr>
          <w:rFonts w:ascii="Aptos Narrow" w:hAnsi="Aptos Narrow" w:cstheme="majorHAnsi"/>
          <w:b/>
          <w:bCs/>
          <w:sz w:val="24"/>
          <w:lang w:val="pt-BR"/>
        </w:rPr>
        <w:t>CONTRATANTE</w:t>
      </w:r>
      <w:r>
        <w:rPr>
          <w:rFonts w:ascii="Aptos Narrow" w:hAnsi="Aptos Narrow" w:cstheme="majorHAnsi"/>
          <w:sz w:val="24"/>
          <w:lang w:val="pt-BR"/>
        </w:rPr>
        <w:t xml:space="preserve">: </w:t>
      </w:r>
      <w:r>
        <w:rPr>
          <w:rFonts w:ascii="Aptos Narrow" w:hAnsi="Aptos Narrow" w:cstheme="majorHAnsi"/>
          <w:b/>
          <w:bCs/>
          <w:sz w:val="24"/>
          <w:lang w:val="pt-BR"/>
        </w:rPr>
        <w:t>MUNICÍPIO DO RIO GRANDE</w:t>
      </w:r>
      <w:r>
        <w:rPr>
          <w:rFonts w:ascii="Aptos Narrow" w:hAnsi="Aptos Narrow" w:cstheme="majorHAnsi"/>
          <w:sz w:val="24"/>
          <w:lang w:val="pt-BR"/>
        </w:rPr>
        <w:t>, com sede administrativa, sito Largo Eng. João Fernandes Moreira, s/n, inscrito no CNPJ nº 88.566.872/0001-62, neste ato representado, conforme d</w:t>
      </w:r>
      <w:r>
        <w:rPr>
          <w:rFonts w:ascii="Aptos Narrow" w:hAnsi="Aptos Narrow" w:cstheme="majorHAnsi"/>
          <w:sz w:val="24"/>
          <w:lang w:val="pt-BR"/>
        </w:rPr>
        <w:t>eclaração de competência pelo Secretário de Município de Gestão Administrativa e Licitações – SMGAL, Sr. Deivid Moraes Mendes, inscrito no CPF 989.438.470-68.</w:t>
      </w:r>
    </w:p>
    <w:p w:rsidR="00176D35" w:rsidRDefault="00176D35">
      <w:pPr>
        <w:jc w:val="both"/>
        <w:rPr>
          <w:rFonts w:ascii="Aptos Narrow" w:hAnsi="Aptos Narrow" w:cs="Calibri Light"/>
          <w:sz w:val="24"/>
          <w:lang w:val="pt-BR"/>
        </w:rPr>
      </w:pPr>
    </w:p>
    <w:p w:rsidR="00176D35" w:rsidRDefault="002F4DF8">
      <w:pPr>
        <w:jc w:val="both"/>
        <w:rPr>
          <w:rFonts w:ascii="Aptos Narrow" w:hAnsi="Aptos Narrow" w:cs="Calibri Light"/>
          <w:sz w:val="24"/>
          <w:lang w:val="pt-BR"/>
        </w:rPr>
      </w:pPr>
      <w:proofErr w:type="gramStart"/>
      <w:r>
        <w:rPr>
          <w:rFonts w:ascii="Aptos Narrow" w:hAnsi="Aptos Narrow" w:cstheme="majorHAnsi"/>
          <w:b/>
          <w:bCs/>
          <w:sz w:val="24"/>
          <w:lang w:val="pt-BR"/>
        </w:rPr>
        <w:t>CONTRATADO(</w:t>
      </w:r>
      <w:proofErr w:type="gramEnd"/>
      <w:r>
        <w:rPr>
          <w:rFonts w:ascii="Aptos Narrow" w:hAnsi="Aptos Narrow" w:cstheme="majorHAnsi"/>
          <w:b/>
          <w:bCs/>
          <w:sz w:val="24"/>
          <w:lang w:val="pt-BR"/>
        </w:rPr>
        <w:t>A)</w:t>
      </w:r>
      <w:r>
        <w:rPr>
          <w:rFonts w:ascii="Aptos Narrow" w:hAnsi="Aptos Narrow" w:cstheme="majorHAnsi"/>
          <w:sz w:val="24"/>
          <w:lang w:val="pt-BR"/>
        </w:rPr>
        <w:t>: ............................., CNPJ/CPF ................., estabelecida no Municí</w:t>
      </w:r>
      <w:r>
        <w:rPr>
          <w:rFonts w:ascii="Aptos Narrow" w:hAnsi="Aptos Narrow" w:cstheme="majorHAnsi"/>
          <w:sz w:val="24"/>
          <w:lang w:val="pt-BR"/>
        </w:rPr>
        <w:t xml:space="preserve">pio de ................, Rua ..............., nº ............., ............., CEP: ........... </w:t>
      </w:r>
      <w:proofErr w:type="gramStart"/>
      <w:r>
        <w:rPr>
          <w:rFonts w:ascii="Aptos Narrow" w:hAnsi="Aptos Narrow" w:cstheme="majorHAnsi"/>
          <w:sz w:val="24"/>
          <w:lang w:val="pt-BR"/>
        </w:rPr>
        <w:t>neste</w:t>
      </w:r>
      <w:proofErr w:type="gramEnd"/>
      <w:r>
        <w:rPr>
          <w:rFonts w:ascii="Aptos Narrow" w:hAnsi="Aptos Narrow" w:cstheme="majorHAnsi"/>
          <w:sz w:val="24"/>
          <w:lang w:val="pt-BR"/>
        </w:rPr>
        <w:t xml:space="preserve"> ato representada pelo </w:t>
      </w:r>
      <w:proofErr w:type="spellStart"/>
      <w:r>
        <w:rPr>
          <w:rFonts w:ascii="Aptos Narrow" w:hAnsi="Aptos Narrow" w:cstheme="majorHAnsi"/>
          <w:sz w:val="24"/>
          <w:lang w:val="pt-BR"/>
        </w:rPr>
        <w:t>Sr</w:t>
      </w:r>
      <w:proofErr w:type="spellEnd"/>
      <w:r>
        <w:rPr>
          <w:rFonts w:ascii="Aptos Narrow" w:hAnsi="Aptos Narrow" w:cstheme="majorHAnsi"/>
          <w:sz w:val="24"/>
          <w:lang w:val="pt-BR"/>
        </w:rPr>
        <w:t xml:space="preserve">(a). ............, na qualidade de ............, </w:t>
      </w:r>
      <w:proofErr w:type="gramStart"/>
      <w:r>
        <w:rPr>
          <w:rFonts w:ascii="Aptos Narrow" w:hAnsi="Aptos Narrow" w:cstheme="majorHAnsi"/>
          <w:sz w:val="24"/>
          <w:lang w:val="pt-BR"/>
        </w:rPr>
        <w:t>portador(</w:t>
      </w:r>
      <w:proofErr w:type="gramEnd"/>
      <w:r>
        <w:rPr>
          <w:rFonts w:ascii="Aptos Narrow" w:hAnsi="Aptos Narrow" w:cstheme="majorHAnsi"/>
          <w:sz w:val="24"/>
          <w:lang w:val="pt-BR"/>
        </w:rPr>
        <w:t>a) do CPF ...............</w:t>
      </w:r>
    </w:p>
    <w:p w:rsidR="00176D35" w:rsidRDefault="00176D35">
      <w:pPr>
        <w:jc w:val="both"/>
        <w:rPr>
          <w:rFonts w:ascii="Aptos Narrow" w:hAnsi="Aptos Narrow" w:cs="Calibri Light"/>
          <w:sz w:val="24"/>
          <w:lang w:val="pt-BR"/>
        </w:rPr>
      </w:pPr>
    </w:p>
    <w:p w:rsidR="00176D35" w:rsidRPr="001D0611" w:rsidRDefault="002F4DF8">
      <w:pPr>
        <w:jc w:val="both"/>
        <w:rPr>
          <w:rFonts w:ascii="Aptos Narrow" w:hAnsi="Aptos Narrow" w:cstheme="majorHAnsi"/>
          <w:sz w:val="24"/>
          <w:lang w:val="pt-BR"/>
        </w:rPr>
      </w:pPr>
      <w:bookmarkStart w:id="1" w:name="_Hlk126598165"/>
      <w:r>
        <w:rPr>
          <w:rFonts w:ascii="Aptos Narrow" w:hAnsi="Aptos Narrow" w:cstheme="majorHAnsi"/>
          <w:sz w:val="24"/>
          <w:lang w:val="pt-BR"/>
        </w:rPr>
        <w:t>Tendo em vista o que consta no Processo Admin</w:t>
      </w:r>
      <w:r>
        <w:rPr>
          <w:rFonts w:ascii="Aptos Narrow" w:hAnsi="Aptos Narrow" w:cstheme="majorHAnsi"/>
          <w:sz w:val="24"/>
          <w:lang w:val="pt-BR"/>
        </w:rPr>
        <w:t xml:space="preserve">istrativo Digital </w:t>
      </w:r>
      <w:r>
        <w:rPr>
          <w:rFonts w:ascii="Aptos Narrow" w:hAnsi="Aptos Narrow" w:cstheme="majorHAnsi"/>
          <w:sz w:val="24"/>
          <w:lang w:val="pt-BR"/>
        </w:rPr>
        <w:t>2205/2024</w:t>
      </w:r>
      <w:r>
        <w:rPr>
          <w:rFonts w:ascii="Aptos Narrow" w:hAnsi="Aptos Narrow" w:cstheme="majorHAnsi"/>
          <w:sz w:val="24"/>
          <w:lang w:val="pt-BR"/>
        </w:rPr>
        <w:t xml:space="preserve"> e em observância às disposições da Lei 14.133, de 1º de </w:t>
      </w:r>
      <w:r w:rsidRPr="001D0611">
        <w:rPr>
          <w:rFonts w:ascii="Aptos Narrow" w:hAnsi="Aptos Narrow" w:cstheme="majorHAnsi"/>
          <w:sz w:val="24"/>
          <w:lang w:val="pt-BR"/>
        </w:rPr>
        <w:t>abril de 2021</w:t>
      </w:r>
      <w:r>
        <w:rPr>
          <w:rFonts w:ascii="Aptos Narrow" w:hAnsi="Aptos Narrow" w:cstheme="majorHAnsi"/>
          <w:sz w:val="24"/>
          <w:lang w:val="pt-BR"/>
        </w:rPr>
        <w:t>, dos De</w:t>
      </w:r>
      <w:r w:rsidRPr="001D0611">
        <w:rPr>
          <w:rFonts w:ascii="Aptos Narrow" w:hAnsi="Aptos Narrow" w:cstheme="majorHAnsi"/>
          <w:sz w:val="24"/>
          <w:lang w:val="pt-BR"/>
        </w:rPr>
        <w:t>cretos Municipais 19.706, 19.707, ambos de 19/01/2023 e 19.710, de 24/01/2023; resolvem celebrar</w:t>
      </w:r>
      <w:r>
        <w:rPr>
          <w:rFonts w:ascii="Aptos Narrow" w:hAnsi="Aptos Narrow" w:cstheme="majorHAnsi"/>
          <w:sz w:val="24"/>
          <w:lang w:val="pt-BR"/>
        </w:rPr>
        <w:t xml:space="preserve"> o presente, decorrente </w:t>
      </w:r>
      <w:r>
        <w:rPr>
          <w:rFonts w:ascii="Aptos Narrow" w:hAnsi="Aptos Narrow" w:cstheme="majorHAnsi"/>
          <w:sz w:val="24"/>
          <w:lang w:val="pt-BR"/>
        </w:rPr>
        <w:t xml:space="preserve">da </w:t>
      </w:r>
      <w:r w:rsidRPr="001D0611">
        <w:rPr>
          <w:rFonts w:ascii="Aptos Narrow" w:hAnsi="Aptos Narrow" w:cstheme="majorHAnsi"/>
          <w:sz w:val="24"/>
          <w:lang w:val="pt-BR"/>
        </w:rPr>
        <w:t>Autorização de Contratação Direta 0</w:t>
      </w:r>
      <w:r w:rsidR="001D0611" w:rsidRPr="001D0611">
        <w:rPr>
          <w:rFonts w:ascii="Aptos Narrow" w:hAnsi="Aptos Narrow" w:cstheme="majorHAnsi"/>
          <w:sz w:val="24"/>
          <w:lang w:val="pt-BR"/>
        </w:rPr>
        <w:t>85</w:t>
      </w:r>
      <w:r w:rsidRPr="001D0611">
        <w:rPr>
          <w:rFonts w:ascii="Aptos Narrow" w:hAnsi="Aptos Narrow" w:cstheme="majorHAnsi"/>
          <w:sz w:val="24"/>
          <w:lang w:val="pt-BR"/>
        </w:rPr>
        <w:t>/2024</w:t>
      </w:r>
      <w:r>
        <w:rPr>
          <w:rFonts w:ascii="Aptos Narrow" w:hAnsi="Aptos Narrow" w:cstheme="majorHAnsi"/>
          <w:sz w:val="24"/>
          <w:lang w:val="pt-BR"/>
        </w:rPr>
        <w:t>, mediante as cláusulas e condições seguintes:</w:t>
      </w:r>
      <w:bookmarkEnd w:id="1"/>
    </w:p>
    <w:p w:rsidR="00176D35" w:rsidRDefault="00176D35">
      <w:pPr>
        <w:jc w:val="both"/>
        <w:rPr>
          <w:rFonts w:ascii="Aptos Narrow" w:hAnsi="Aptos Narrow" w:cs="Calibri Light"/>
          <w:sz w:val="24"/>
          <w:lang w:val="pt-BR"/>
        </w:rPr>
      </w:pPr>
    </w:p>
    <w:p w:rsidR="00176D35" w:rsidRDefault="00176D35">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176D35">
        <w:tc>
          <w:tcPr>
            <w:tcW w:w="10490"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sz w:val="24"/>
                <w:lang w:val="pt-BR"/>
              </w:rPr>
            </w:pPr>
            <w:r>
              <w:rPr>
                <w:rFonts w:ascii="Aptos Narrow" w:hAnsi="Aptos Narrow" w:cstheme="majorHAnsi"/>
                <w:b/>
                <w:bCs/>
                <w:sz w:val="24"/>
                <w:lang w:val="pt-BR"/>
              </w:rPr>
              <w:t>CLÁUSULA PRIMEIRA - DO OBJETO</w:t>
            </w:r>
            <w:r>
              <w:rPr>
                <w:rFonts w:ascii="Aptos Narrow" w:hAnsi="Aptos Narrow" w:cstheme="majorHAnsi"/>
                <w:sz w:val="24"/>
                <w:lang w:val="pt-BR"/>
              </w:rPr>
              <w:t xml:space="preserve">: </w:t>
            </w:r>
          </w:p>
        </w:tc>
      </w:tr>
    </w:tbl>
    <w:p w:rsidR="00176D35" w:rsidRDefault="002F4DF8">
      <w:pPr>
        <w:jc w:val="both"/>
        <w:rPr>
          <w:rFonts w:ascii="Aptos Narrow" w:hAnsi="Aptos Narrow" w:cs="Calibri Light"/>
          <w:sz w:val="24"/>
          <w:lang w:val="pt-BR"/>
        </w:rPr>
      </w:pPr>
      <w:r>
        <w:rPr>
          <w:rFonts w:ascii="Aptos Narrow" w:hAnsi="Aptos Narrow" w:cstheme="majorHAnsi"/>
          <w:b/>
          <w:bCs/>
          <w:sz w:val="24"/>
          <w:lang w:val="pt-BR"/>
        </w:rPr>
        <w:t>1.1</w:t>
      </w:r>
      <w:r>
        <w:rPr>
          <w:rFonts w:ascii="Aptos Narrow" w:hAnsi="Aptos Narrow" w:cstheme="majorHAnsi"/>
          <w:sz w:val="24"/>
          <w:lang w:val="pt-BR"/>
        </w:rPr>
        <w:t xml:space="preserve">. Constitui objeto deste contrato a prestação de serviços, para </w:t>
      </w:r>
      <w:r w:rsidR="001D0611">
        <w:rPr>
          <w:rFonts w:ascii="Aptos Narrow" w:hAnsi="Aptos Narrow" w:cstheme="majorHAnsi"/>
          <w:b/>
          <w:bCs/>
          <w:sz w:val="22"/>
          <w:szCs w:val="22"/>
          <w:lang w:val="pt-BR"/>
        </w:rPr>
        <w:t>Contratação de empresa especializada para fazer o transporte de estudantes da Educação Básica das Redes Municipal e Estadual de Ensino do Município do Rio Grande (linha 26</w:t>
      </w:r>
      <w:proofErr w:type="gramStart"/>
      <w:r w:rsidR="001D0611">
        <w:rPr>
          <w:rFonts w:ascii="Aptos Narrow" w:hAnsi="Aptos Narrow" w:cstheme="majorHAnsi"/>
          <w:b/>
          <w:bCs/>
          <w:sz w:val="22"/>
          <w:szCs w:val="22"/>
          <w:lang w:val="pt-BR"/>
        </w:rPr>
        <w:t>)</w:t>
      </w:r>
      <w:r w:rsidR="001D0611">
        <w:rPr>
          <w:rFonts w:ascii="Aptos Narrow" w:hAnsi="Aptos Narrow"/>
          <w:sz w:val="24"/>
        </w:rPr>
        <w:t>,</w:t>
      </w:r>
      <w:r>
        <w:rPr>
          <w:rFonts w:ascii="Aptos Narrow" w:hAnsi="Aptos Narrow" w:cstheme="majorHAnsi"/>
          <w:sz w:val="24"/>
          <w:lang w:val="pt-BR"/>
        </w:rPr>
        <w:t>]</w:t>
      </w:r>
      <w:proofErr w:type="gramEnd"/>
      <w:r>
        <w:rPr>
          <w:rFonts w:ascii="Aptos Narrow" w:hAnsi="Aptos Narrow" w:cstheme="majorHAnsi"/>
          <w:sz w:val="24"/>
          <w:lang w:val="pt-BR"/>
        </w:rPr>
        <w:t xml:space="preserve">, conforme especificações constantes no </w:t>
      </w:r>
      <w:r>
        <w:rPr>
          <w:rFonts w:ascii="Aptos Narrow" w:hAnsi="Aptos Narrow" w:cstheme="majorHAnsi"/>
          <w:sz w:val="24"/>
          <w:lang w:val="pt-BR"/>
        </w:rPr>
        <w:t>Termo de Referência (Anexo I), na forma abaixo descrita:</w:t>
      </w:r>
    </w:p>
    <w:p w:rsidR="00176D35" w:rsidRDefault="00176D35">
      <w:pPr>
        <w:jc w:val="both"/>
        <w:rPr>
          <w:rFonts w:ascii="Aptos Narrow" w:hAnsi="Aptos Narrow" w:cs="Calibri Light"/>
          <w:sz w:val="24"/>
          <w:lang w:val="pt-BR"/>
        </w:rPr>
      </w:pPr>
    </w:p>
    <w:tbl>
      <w:tblPr>
        <w:tblStyle w:val="Tabelacomgrade"/>
        <w:tblW w:w="10485" w:type="dxa"/>
        <w:tblInd w:w="113" w:type="dxa"/>
        <w:tblLayout w:type="fixed"/>
        <w:tblLook w:val="04A0" w:firstRow="1" w:lastRow="0" w:firstColumn="1" w:lastColumn="0" w:noHBand="0" w:noVBand="1"/>
      </w:tblPr>
      <w:tblGrid>
        <w:gridCol w:w="696"/>
        <w:gridCol w:w="4402"/>
        <w:gridCol w:w="1846"/>
        <w:gridCol w:w="1278"/>
        <w:gridCol w:w="1129"/>
        <w:gridCol w:w="1134"/>
      </w:tblGrid>
      <w:tr w:rsidR="00176D35">
        <w:tc>
          <w:tcPr>
            <w:tcW w:w="695" w:type="dxa"/>
            <w:vAlign w:val="center"/>
          </w:tcPr>
          <w:p w:rsidR="00176D35" w:rsidRDefault="002F4DF8">
            <w:pPr>
              <w:widowControl w:val="0"/>
              <w:jc w:val="center"/>
              <w:rPr>
                <w:rFonts w:ascii="Aptos Narrow" w:hAnsi="Aptos Narrow" w:cs="Calibri Light"/>
                <w:b/>
                <w:bCs/>
                <w:szCs w:val="20"/>
                <w:lang w:val="pt-BR"/>
              </w:rPr>
            </w:pPr>
            <w:r>
              <w:rPr>
                <w:rFonts w:ascii="Aptos Narrow" w:hAnsi="Aptos Narrow" w:cstheme="majorHAnsi"/>
                <w:b/>
                <w:bCs/>
                <w:szCs w:val="20"/>
                <w:lang w:val="pt-BR"/>
              </w:rPr>
              <w:t>Item</w:t>
            </w:r>
          </w:p>
        </w:tc>
        <w:tc>
          <w:tcPr>
            <w:tcW w:w="4402" w:type="dxa"/>
            <w:vAlign w:val="center"/>
          </w:tcPr>
          <w:p w:rsidR="00176D35" w:rsidRDefault="002F4DF8">
            <w:pPr>
              <w:widowControl w:val="0"/>
              <w:jc w:val="center"/>
              <w:rPr>
                <w:rFonts w:ascii="Aptos Narrow" w:hAnsi="Aptos Narrow" w:cs="Calibri Light"/>
                <w:b/>
                <w:bCs/>
                <w:szCs w:val="20"/>
                <w:lang w:val="pt-BR"/>
              </w:rPr>
            </w:pPr>
            <w:r>
              <w:rPr>
                <w:rFonts w:ascii="Aptos Narrow" w:hAnsi="Aptos Narrow" w:cstheme="majorHAnsi"/>
                <w:b/>
                <w:bCs/>
                <w:szCs w:val="20"/>
                <w:lang w:val="pt-BR"/>
              </w:rPr>
              <w:t>Descrição</w:t>
            </w:r>
          </w:p>
        </w:tc>
        <w:tc>
          <w:tcPr>
            <w:tcW w:w="1846" w:type="dxa"/>
            <w:vAlign w:val="center"/>
          </w:tcPr>
          <w:p w:rsidR="00176D35" w:rsidRDefault="002F4DF8">
            <w:pPr>
              <w:widowControl w:val="0"/>
              <w:jc w:val="center"/>
              <w:rPr>
                <w:rFonts w:ascii="Aptos Narrow" w:hAnsi="Aptos Narrow" w:cs="Calibri Light"/>
                <w:b/>
                <w:bCs/>
                <w:szCs w:val="20"/>
                <w:lang w:val="pt-BR"/>
              </w:rPr>
            </w:pPr>
            <w:r>
              <w:rPr>
                <w:rFonts w:ascii="Aptos Narrow" w:hAnsi="Aptos Narrow" w:cstheme="majorHAnsi"/>
                <w:b/>
                <w:bCs/>
                <w:szCs w:val="20"/>
                <w:lang w:val="pt-BR"/>
              </w:rPr>
              <w:t>Unidade de medida</w:t>
            </w:r>
          </w:p>
        </w:tc>
        <w:tc>
          <w:tcPr>
            <w:tcW w:w="1278" w:type="dxa"/>
            <w:vAlign w:val="center"/>
          </w:tcPr>
          <w:p w:rsidR="00176D35" w:rsidRDefault="002F4DF8">
            <w:pPr>
              <w:widowControl w:val="0"/>
              <w:jc w:val="center"/>
              <w:rPr>
                <w:rFonts w:ascii="Aptos Narrow" w:hAnsi="Aptos Narrow" w:cs="Calibri Light"/>
                <w:b/>
                <w:bCs/>
                <w:szCs w:val="20"/>
                <w:lang w:val="pt-BR"/>
              </w:rPr>
            </w:pPr>
            <w:r>
              <w:rPr>
                <w:rFonts w:ascii="Aptos Narrow" w:hAnsi="Aptos Narrow" w:cstheme="majorHAnsi"/>
                <w:b/>
                <w:bCs/>
                <w:szCs w:val="20"/>
                <w:lang w:val="pt-BR"/>
              </w:rPr>
              <w:t>Quantidade</w:t>
            </w:r>
          </w:p>
        </w:tc>
        <w:tc>
          <w:tcPr>
            <w:tcW w:w="1129" w:type="dxa"/>
            <w:vAlign w:val="center"/>
          </w:tcPr>
          <w:p w:rsidR="00176D35" w:rsidRDefault="002F4DF8">
            <w:pPr>
              <w:widowControl w:val="0"/>
              <w:jc w:val="center"/>
              <w:rPr>
                <w:rFonts w:ascii="Aptos Narrow" w:hAnsi="Aptos Narrow" w:cs="Calibri Light"/>
                <w:b/>
                <w:bCs/>
                <w:szCs w:val="20"/>
                <w:lang w:val="pt-BR"/>
              </w:rPr>
            </w:pPr>
            <w:r>
              <w:rPr>
                <w:rFonts w:ascii="Aptos Narrow" w:hAnsi="Aptos Narrow" w:cstheme="majorHAnsi"/>
                <w:b/>
                <w:bCs/>
                <w:szCs w:val="20"/>
                <w:lang w:val="pt-BR"/>
              </w:rPr>
              <w:t>Valor Unit.</w:t>
            </w:r>
          </w:p>
        </w:tc>
        <w:tc>
          <w:tcPr>
            <w:tcW w:w="1134" w:type="dxa"/>
            <w:vAlign w:val="center"/>
          </w:tcPr>
          <w:p w:rsidR="00176D35" w:rsidRDefault="002F4DF8">
            <w:pPr>
              <w:widowControl w:val="0"/>
              <w:jc w:val="center"/>
              <w:rPr>
                <w:rFonts w:ascii="Aptos Narrow" w:hAnsi="Aptos Narrow" w:cs="Calibri Light"/>
                <w:b/>
                <w:bCs/>
                <w:szCs w:val="20"/>
                <w:lang w:val="pt-BR"/>
              </w:rPr>
            </w:pPr>
            <w:r>
              <w:rPr>
                <w:rFonts w:ascii="Aptos Narrow" w:hAnsi="Aptos Narrow" w:cstheme="majorHAnsi"/>
                <w:b/>
                <w:bCs/>
                <w:szCs w:val="20"/>
                <w:lang w:val="pt-BR"/>
              </w:rPr>
              <w:t>Valor Total</w:t>
            </w:r>
          </w:p>
        </w:tc>
      </w:tr>
      <w:tr w:rsidR="00176D35">
        <w:tc>
          <w:tcPr>
            <w:tcW w:w="695" w:type="dxa"/>
          </w:tcPr>
          <w:p w:rsidR="00176D35" w:rsidRDefault="00176D35">
            <w:pPr>
              <w:widowControl w:val="0"/>
              <w:jc w:val="both"/>
              <w:rPr>
                <w:rFonts w:ascii="Aptos Narrow" w:hAnsi="Aptos Narrow" w:cs="Calibri Light"/>
                <w:szCs w:val="20"/>
                <w:lang w:val="pt-BR"/>
              </w:rPr>
            </w:pPr>
          </w:p>
        </w:tc>
        <w:tc>
          <w:tcPr>
            <w:tcW w:w="4402" w:type="dxa"/>
          </w:tcPr>
          <w:p w:rsidR="00176D35" w:rsidRDefault="00176D35">
            <w:pPr>
              <w:widowControl w:val="0"/>
              <w:jc w:val="both"/>
              <w:rPr>
                <w:rFonts w:ascii="Aptos Narrow" w:hAnsi="Aptos Narrow" w:cs="Calibri Light"/>
                <w:szCs w:val="20"/>
                <w:lang w:val="pt-BR"/>
              </w:rPr>
            </w:pPr>
          </w:p>
        </w:tc>
        <w:tc>
          <w:tcPr>
            <w:tcW w:w="1846" w:type="dxa"/>
          </w:tcPr>
          <w:p w:rsidR="00176D35" w:rsidRDefault="00176D35">
            <w:pPr>
              <w:widowControl w:val="0"/>
              <w:jc w:val="both"/>
              <w:rPr>
                <w:rFonts w:ascii="Aptos Narrow" w:hAnsi="Aptos Narrow" w:cs="Calibri Light"/>
                <w:szCs w:val="20"/>
                <w:lang w:val="pt-BR"/>
              </w:rPr>
            </w:pPr>
          </w:p>
        </w:tc>
        <w:tc>
          <w:tcPr>
            <w:tcW w:w="1278" w:type="dxa"/>
          </w:tcPr>
          <w:p w:rsidR="00176D35" w:rsidRDefault="00176D35">
            <w:pPr>
              <w:widowControl w:val="0"/>
              <w:jc w:val="both"/>
              <w:rPr>
                <w:rFonts w:ascii="Aptos Narrow" w:hAnsi="Aptos Narrow" w:cs="Calibri Light"/>
                <w:szCs w:val="20"/>
                <w:lang w:val="pt-BR"/>
              </w:rPr>
            </w:pPr>
          </w:p>
        </w:tc>
        <w:tc>
          <w:tcPr>
            <w:tcW w:w="1129" w:type="dxa"/>
          </w:tcPr>
          <w:p w:rsidR="00176D35" w:rsidRDefault="00176D35">
            <w:pPr>
              <w:widowControl w:val="0"/>
              <w:jc w:val="both"/>
              <w:rPr>
                <w:rFonts w:ascii="Aptos Narrow" w:hAnsi="Aptos Narrow" w:cs="Calibri Light"/>
                <w:szCs w:val="20"/>
                <w:lang w:val="pt-BR"/>
              </w:rPr>
            </w:pPr>
          </w:p>
        </w:tc>
        <w:tc>
          <w:tcPr>
            <w:tcW w:w="1134" w:type="dxa"/>
          </w:tcPr>
          <w:p w:rsidR="00176D35" w:rsidRDefault="00176D35">
            <w:pPr>
              <w:widowControl w:val="0"/>
              <w:jc w:val="both"/>
              <w:rPr>
                <w:rFonts w:ascii="Aptos Narrow" w:hAnsi="Aptos Narrow" w:cs="Calibri Light"/>
                <w:szCs w:val="20"/>
                <w:lang w:val="pt-BR"/>
              </w:rPr>
            </w:pPr>
          </w:p>
        </w:tc>
      </w:tr>
    </w:tbl>
    <w:p w:rsidR="00176D35" w:rsidRDefault="00176D35">
      <w:pPr>
        <w:jc w:val="both"/>
        <w:rPr>
          <w:rFonts w:ascii="Aptos Narrow" w:hAnsi="Aptos Narrow" w:cs="Calibri Light"/>
          <w:sz w:val="24"/>
          <w:lang w:val="pt-BR"/>
        </w:rPr>
      </w:pPr>
    </w:p>
    <w:p w:rsidR="00176D35" w:rsidRDefault="002F4DF8">
      <w:pPr>
        <w:jc w:val="both"/>
        <w:rPr>
          <w:rFonts w:ascii="Aptos Narrow" w:hAnsi="Aptos Narrow" w:cs="Calibri Light"/>
          <w:sz w:val="24"/>
          <w:lang w:val="pt-BR"/>
        </w:rPr>
      </w:pPr>
      <w:r>
        <w:rPr>
          <w:rFonts w:ascii="Aptos Narrow" w:hAnsi="Aptos Narrow" w:cstheme="majorHAnsi"/>
          <w:b/>
          <w:bCs/>
          <w:sz w:val="24"/>
          <w:lang w:val="pt-BR"/>
        </w:rPr>
        <w:t>1.2</w:t>
      </w:r>
      <w:r>
        <w:rPr>
          <w:rFonts w:ascii="Aptos Narrow" w:hAnsi="Aptos Narrow" w:cstheme="majorHAnsi"/>
          <w:sz w:val="24"/>
          <w:lang w:val="pt-BR"/>
        </w:rPr>
        <w:t>. São anexos a este instrumento e vinculam esta contratação, independentemente de transcrição:</w:t>
      </w:r>
    </w:p>
    <w:p w:rsidR="00176D35" w:rsidRDefault="002F4DF8">
      <w:pPr>
        <w:ind w:left="284"/>
        <w:jc w:val="both"/>
        <w:rPr>
          <w:rFonts w:ascii="Aptos Narrow" w:hAnsi="Aptos Narrow" w:cs="Calibri Light"/>
          <w:sz w:val="24"/>
          <w:lang w:val="pt-BR"/>
        </w:rPr>
      </w:pPr>
      <w:r>
        <w:rPr>
          <w:rFonts w:ascii="Aptos Narrow" w:hAnsi="Aptos Narrow" w:cstheme="majorHAnsi"/>
          <w:b/>
          <w:bCs/>
          <w:sz w:val="24"/>
          <w:lang w:val="pt-BR"/>
        </w:rPr>
        <w:t>1.2.1</w:t>
      </w:r>
      <w:r>
        <w:rPr>
          <w:rFonts w:ascii="Aptos Narrow" w:hAnsi="Aptos Narrow" w:cstheme="majorHAnsi"/>
          <w:sz w:val="24"/>
          <w:lang w:val="pt-BR"/>
        </w:rPr>
        <w:t xml:space="preserve">. O Termo de </w:t>
      </w:r>
      <w:r>
        <w:rPr>
          <w:rFonts w:ascii="Aptos Narrow" w:hAnsi="Aptos Narrow" w:cstheme="majorHAnsi"/>
          <w:sz w:val="24"/>
          <w:lang w:val="pt-BR"/>
        </w:rPr>
        <w:t>Referência que embasou a contratação.</w:t>
      </w:r>
    </w:p>
    <w:p w:rsidR="00176D35" w:rsidRDefault="002F4DF8">
      <w:pPr>
        <w:ind w:left="284"/>
        <w:jc w:val="both"/>
        <w:rPr>
          <w:rFonts w:ascii="Aptos Narrow" w:hAnsi="Aptos Narrow" w:cs="Calibri Light"/>
          <w:sz w:val="24"/>
          <w:lang w:val="pt-BR"/>
        </w:rPr>
      </w:pPr>
      <w:r>
        <w:rPr>
          <w:rFonts w:ascii="Aptos Narrow" w:hAnsi="Aptos Narrow" w:cstheme="majorHAnsi"/>
          <w:b/>
          <w:bCs/>
          <w:sz w:val="24"/>
          <w:lang w:val="pt-BR"/>
        </w:rPr>
        <w:t>1.2.2</w:t>
      </w:r>
      <w:r>
        <w:rPr>
          <w:rFonts w:ascii="Aptos Narrow" w:hAnsi="Aptos Narrow" w:cstheme="majorHAnsi"/>
          <w:sz w:val="24"/>
          <w:lang w:val="pt-BR"/>
        </w:rPr>
        <w:t xml:space="preserve">. </w:t>
      </w:r>
      <w:r w:rsidR="001D0611" w:rsidRPr="001D0611">
        <w:rPr>
          <w:rFonts w:ascii="Aptos Narrow" w:hAnsi="Aptos Narrow" w:cstheme="majorHAnsi"/>
          <w:sz w:val="24"/>
          <w:lang w:val="pt-BR"/>
        </w:rPr>
        <w:t xml:space="preserve">A </w:t>
      </w:r>
      <w:r w:rsidRPr="001D0611">
        <w:rPr>
          <w:rFonts w:ascii="Aptos Narrow" w:hAnsi="Aptos Narrow" w:cstheme="majorHAnsi"/>
          <w:sz w:val="24"/>
          <w:lang w:val="pt-BR"/>
        </w:rPr>
        <w:t>Autorização de Contratação Direta</w:t>
      </w:r>
      <w:r w:rsidRPr="001D0611">
        <w:rPr>
          <w:rFonts w:ascii="Aptos Narrow" w:hAnsi="Aptos Narrow" w:cstheme="majorHAnsi"/>
          <w:sz w:val="24"/>
          <w:lang w:val="pt-BR"/>
        </w:rPr>
        <w:t>.</w:t>
      </w:r>
    </w:p>
    <w:p w:rsidR="00176D35" w:rsidRDefault="002F4DF8">
      <w:pPr>
        <w:ind w:left="284"/>
        <w:jc w:val="both"/>
        <w:rPr>
          <w:rFonts w:ascii="Aptos Narrow" w:hAnsi="Aptos Narrow" w:cs="Calibri Light"/>
          <w:sz w:val="24"/>
          <w:lang w:val="pt-BR"/>
        </w:rPr>
      </w:pPr>
      <w:r>
        <w:rPr>
          <w:rFonts w:ascii="Aptos Narrow" w:hAnsi="Aptos Narrow" w:cstheme="majorHAnsi"/>
          <w:b/>
          <w:bCs/>
          <w:sz w:val="24"/>
          <w:lang w:val="pt-BR"/>
        </w:rPr>
        <w:t>1.2.3</w:t>
      </w:r>
      <w:r>
        <w:rPr>
          <w:rFonts w:ascii="Aptos Narrow" w:hAnsi="Aptos Narrow" w:cstheme="majorHAnsi"/>
          <w:sz w:val="24"/>
          <w:lang w:val="pt-BR"/>
        </w:rPr>
        <w:t>. A Proposta do Contratado.</w:t>
      </w:r>
    </w:p>
    <w:p w:rsidR="00176D35" w:rsidRDefault="002F4DF8">
      <w:pPr>
        <w:ind w:left="284"/>
        <w:jc w:val="both"/>
        <w:rPr>
          <w:rFonts w:ascii="Aptos Narrow" w:hAnsi="Aptos Narrow" w:cs="Calibri Light"/>
          <w:sz w:val="24"/>
          <w:lang w:val="pt-BR"/>
        </w:rPr>
      </w:pPr>
      <w:r>
        <w:rPr>
          <w:rFonts w:ascii="Aptos Narrow" w:hAnsi="Aptos Narrow" w:cstheme="majorHAnsi"/>
          <w:b/>
          <w:bCs/>
          <w:sz w:val="24"/>
          <w:lang w:val="pt-BR"/>
        </w:rPr>
        <w:t>1.2.4</w:t>
      </w:r>
      <w:r>
        <w:rPr>
          <w:rFonts w:ascii="Aptos Narrow" w:hAnsi="Aptos Narrow" w:cstheme="majorHAnsi"/>
          <w:sz w:val="24"/>
          <w:lang w:val="pt-BR"/>
        </w:rPr>
        <w:t>. Eventuais anexos dos documentos supracitados.</w:t>
      </w:r>
    </w:p>
    <w:p w:rsidR="00176D35" w:rsidRDefault="002F4DF8">
      <w:pPr>
        <w:jc w:val="both"/>
        <w:rPr>
          <w:rFonts w:ascii="Aptos Narrow" w:hAnsi="Aptos Narrow" w:cs="Calibri Light"/>
          <w:sz w:val="24"/>
          <w:lang w:val="pt-BR"/>
        </w:rPr>
      </w:pPr>
      <w:r>
        <w:rPr>
          <w:rFonts w:ascii="Aptos Narrow" w:hAnsi="Aptos Narrow" w:cstheme="majorHAnsi"/>
          <w:b/>
          <w:bCs/>
          <w:sz w:val="24"/>
          <w:lang w:val="pt-BR"/>
        </w:rPr>
        <w:t>1.3</w:t>
      </w:r>
      <w:r>
        <w:rPr>
          <w:rFonts w:ascii="Aptos Narrow" w:hAnsi="Aptos Narrow" w:cstheme="majorHAnsi"/>
          <w:sz w:val="24"/>
          <w:lang w:val="pt-BR"/>
        </w:rPr>
        <w:t>. O regime d</w:t>
      </w:r>
      <w:r w:rsidR="001D0611">
        <w:rPr>
          <w:rFonts w:ascii="Aptos Narrow" w:hAnsi="Aptos Narrow" w:cstheme="majorHAnsi"/>
          <w:sz w:val="24"/>
          <w:lang w:val="pt-BR"/>
        </w:rPr>
        <w:t>e execução contratual será o de preço global.</w:t>
      </w:r>
    </w:p>
    <w:p w:rsidR="00176D35" w:rsidRDefault="00176D35">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176D35">
        <w:tc>
          <w:tcPr>
            <w:tcW w:w="10490"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CLÁUSULA SEGUNDA - DA VIGÊNCIA E PRORROGAÇÃO</w:t>
            </w:r>
            <w:r>
              <w:rPr>
                <w:rFonts w:ascii="Aptos Narrow" w:hAnsi="Aptos Narrow" w:cstheme="majorHAnsi"/>
                <w:sz w:val="24"/>
                <w:lang w:val="pt-BR"/>
              </w:rPr>
              <w:t>:</w:t>
            </w:r>
          </w:p>
        </w:tc>
      </w:tr>
    </w:tbl>
    <w:p w:rsidR="00176D35" w:rsidRDefault="002F4DF8">
      <w:pPr>
        <w:jc w:val="both"/>
        <w:rPr>
          <w:rFonts w:ascii="Aptos Narrow" w:hAnsi="Aptos Narrow" w:cs="Calibri Light"/>
          <w:sz w:val="24"/>
          <w:lang w:val="pt-BR"/>
        </w:rPr>
      </w:pPr>
      <w:r>
        <w:rPr>
          <w:rFonts w:ascii="Aptos Narrow" w:hAnsi="Aptos Narrow" w:cstheme="majorHAnsi"/>
          <w:b/>
          <w:bCs/>
          <w:sz w:val="24"/>
          <w:lang w:val="pt-BR"/>
        </w:rPr>
        <w:t>2.1</w:t>
      </w:r>
      <w:r>
        <w:rPr>
          <w:rFonts w:ascii="Aptos Narrow" w:hAnsi="Aptos Narrow" w:cstheme="majorHAnsi"/>
          <w:sz w:val="24"/>
          <w:lang w:val="pt-BR"/>
        </w:rPr>
        <w:t xml:space="preserve">. O Contrato terá vigência </w:t>
      </w:r>
      <w:r w:rsidRPr="001D0611">
        <w:rPr>
          <w:rFonts w:ascii="Aptos Narrow" w:hAnsi="Aptos Narrow" w:cstheme="majorHAnsi"/>
          <w:sz w:val="24"/>
          <w:lang w:val="pt-BR"/>
        </w:rPr>
        <w:t xml:space="preserve">de </w:t>
      </w:r>
      <w:r w:rsidR="001D0611" w:rsidRPr="001D0611">
        <w:rPr>
          <w:rFonts w:ascii="Aptos Narrow" w:hAnsi="Aptos Narrow" w:cstheme="majorHAnsi"/>
          <w:sz w:val="24"/>
          <w:lang w:val="pt-BR"/>
        </w:rPr>
        <w:t>03</w:t>
      </w:r>
      <w:r w:rsidRPr="001D0611">
        <w:rPr>
          <w:rFonts w:ascii="Aptos Narrow" w:hAnsi="Aptos Narrow" w:cstheme="majorHAnsi"/>
          <w:sz w:val="24"/>
          <w:lang w:val="pt-BR"/>
        </w:rPr>
        <w:t xml:space="preserve"> (</w:t>
      </w:r>
      <w:r w:rsidR="001D0611">
        <w:rPr>
          <w:rFonts w:ascii="Aptos Narrow" w:hAnsi="Aptos Narrow" w:cstheme="majorHAnsi"/>
          <w:sz w:val="24"/>
          <w:lang w:val="pt-BR"/>
        </w:rPr>
        <w:t>três</w:t>
      </w:r>
      <w:r>
        <w:rPr>
          <w:rFonts w:ascii="Aptos Narrow" w:hAnsi="Aptos Narrow" w:cstheme="majorHAnsi"/>
          <w:sz w:val="24"/>
          <w:lang w:val="pt-BR"/>
        </w:rPr>
        <w:t>)</w:t>
      </w:r>
      <w:r w:rsidR="001D0611">
        <w:rPr>
          <w:rFonts w:ascii="Aptos Narrow" w:hAnsi="Aptos Narrow" w:cstheme="majorHAnsi"/>
          <w:sz w:val="24"/>
          <w:lang w:val="pt-BR"/>
        </w:rPr>
        <w:t xml:space="preserve"> meses</w:t>
      </w:r>
      <w:r>
        <w:rPr>
          <w:rFonts w:ascii="Aptos Narrow" w:hAnsi="Aptos Narrow" w:cstheme="majorHAnsi"/>
          <w:sz w:val="24"/>
          <w:lang w:val="pt-BR"/>
        </w:rPr>
        <w:t xml:space="preserve">, contados de </w:t>
      </w:r>
      <w:r>
        <w:rPr>
          <w:rFonts w:ascii="Aptos Narrow" w:hAnsi="Aptos Narrow" w:cstheme="majorHAnsi"/>
          <w:sz w:val="24"/>
          <w:highlight w:val="yellow"/>
          <w:lang w:val="pt-BR"/>
        </w:rPr>
        <w:t>00/00/00</w:t>
      </w:r>
      <w:r>
        <w:rPr>
          <w:rFonts w:ascii="Aptos Narrow" w:hAnsi="Aptos Narrow" w:cstheme="majorHAnsi"/>
          <w:sz w:val="24"/>
          <w:lang w:val="pt-BR"/>
        </w:rPr>
        <w:t xml:space="preserve"> a </w:t>
      </w:r>
      <w:r>
        <w:rPr>
          <w:rFonts w:ascii="Aptos Narrow" w:hAnsi="Aptos Narrow" w:cstheme="majorHAnsi"/>
          <w:sz w:val="24"/>
          <w:highlight w:val="yellow"/>
          <w:lang w:val="pt-BR"/>
        </w:rPr>
        <w:t>00/00/00</w:t>
      </w:r>
      <w:r>
        <w:rPr>
          <w:rFonts w:ascii="Aptos Narrow" w:hAnsi="Aptos Narrow" w:cstheme="majorHAnsi"/>
          <w:sz w:val="24"/>
          <w:lang w:val="pt-BR"/>
        </w:rPr>
        <w:t xml:space="preserve"> </w:t>
      </w:r>
      <w:r w:rsidR="001D0611">
        <w:rPr>
          <w:rFonts w:ascii="Aptos Narrow" w:hAnsi="Aptos Narrow" w:cstheme="majorHAnsi"/>
          <w:sz w:val="24"/>
          <w:lang w:val="pt-BR"/>
        </w:rPr>
        <w:t>podendo ser prorrogável</w:t>
      </w:r>
      <w:r>
        <w:rPr>
          <w:rFonts w:ascii="Aptos Narrow" w:hAnsi="Aptos Narrow" w:cstheme="majorHAnsi"/>
          <w:sz w:val="24"/>
          <w:lang w:val="pt-BR"/>
        </w:rPr>
        <w:t>, na forma do art. 75, VIII da Lei n° 14.133/2021.</w:t>
      </w:r>
    </w:p>
    <w:p w:rsidR="00176D35" w:rsidRDefault="00176D35">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176D35">
        <w:tc>
          <w:tcPr>
            <w:tcW w:w="10490"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CLÁUSULA TERCEIRA - DO PREÇO</w:t>
            </w:r>
            <w:r>
              <w:rPr>
                <w:rFonts w:ascii="Aptos Narrow" w:hAnsi="Aptos Narrow" w:cstheme="majorHAnsi"/>
                <w:sz w:val="24"/>
                <w:lang w:val="pt-BR"/>
              </w:rPr>
              <w:t>:</w:t>
            </w:r>
          </w:p>
        </w:tc>
      </w:tr>
    </w:tbl>
    <w:p w:rsidR="00176D35" w:rsidRPr="00E6187E" w:rsidRDefault="002F4DF8">
      <w:pPr>
        <w:jc w:val="both"/>
        <w:rPr>
          <w:rFonts w:ascii="Aptos Narrow" w:hAnsi="Aptos Narrow" w:cstheme="majorHAnsi"/>
          <w:sz w:val="24"/>
        </w:rPr>
      </w:pPr>
      <w:r>
        <w:rPr>
          <w:rFonts w:ascii="Aptos Narrow" w:hAnsi="Aptos Narrow" w:cstheme="majorHAnsi"/>
          <w:b/>
          <w:bCs/>
          <w:sz w:val="24"/>
        </w:rPr>
        <w:t>3.1</w:t>
      </w:r>
      <w:r>
        <w:rPr>
          <w:rFonts w:ascii="Aptos Narrow" w:hAnsi="Aptos Narrow" w:cstheme="majorHAnsi"/>
          <w:sz w:val="24"/>
        </w:rPr>
        <w:t xml:space="preserve">. O valor mensal da contratação é de R$ </w:t>
      </w:r>
      <w:r w:rsidR="00E6187E" w:rsidRPr="00E6187E">
        <w:rPr>
          <w:rFonts w:ascii="Aptos Narrow" w:hAnsi="Aptos Narrow" w:cstheme="majorHAnsi"/>
          <w:sz w:val="24"/>
        </w:rPr>
        <w:t>50.317.48</w:t>
      </w:r>
      <w:r w:rsidRPr="00E6187E">
        <w:rPr>
          <w:rFonts w:ascii="Aptos Narrow" w:hAnsi="Aptos Narrow" w:cstheme="majorHAnsi"/>
          <w:sz w:val="24"/>
        </w:rPr>
        <w:t>,00</w:t>
      </w:r>
      <w:r>
        <w:rPr>
          <w:rFonts w:ascii="Aptos Narrow" w:hAnsi="Aptos Narrow" w:cstheme="majorHAnsi"/>
          <w:sz w:val="24"/>
        </w:rPr>
        <w:t xml:space="preserve"> (</w:t>
      </w:r>
      <w:r w:rsidR="00E6187E">
        <w:rPr>
          <w:rFonts w:ascii="Aptos Narrow" w:hAnsi="Aptos Narrow" w:cstheme="majorHAnsi"/>
          <w:sz w:val="24"/>
        </w:rPr>
        <w:t>cinqueta mil, trezentos e dezessete reais e quarenta e oito centavos</w:t>
      </w:r>
      <w:r>
        <w:rPr>
          <w:rFonts w:ascii="Aptos Narrow" w:hAnsi="Aptos Narrow" w:cstheme="majorHAnsi"/>
          <w:sz w:val="24"/>
        </w:rPr>
        <w:t xml:space="preserve">), perfazendo o valor total de R$ </w:t>
      </w:r>
      <w:r w:rsidR="00E6187E">
        <w:rPr>
          <w:rFonts w:ascii="Aptos Narrow" w:hAnsi="Aptos Narrow" w:cstheme="majorHAnsi"/>
          <w:sz w:val="24"/>
        </w:rPr>
        <w:t>150.952,44</w:t>
      </w:r>
      <w:r>
        <w:rPr>
          <w:rFonts w:ascii="Aptos Narrow" w:hAnsi="Aptos Narrow" w:cstheme="majorHAnsi"/>
          <w:sz w:val="24"/>
        </w:rPr>
        <w:t xml:space="preserve"> (</w:t>
      </w:r>
      <w:r w:rsidR="00E6187E" w:rsidRPr="00E6187E">
        <w:rPr>
          <w:rFonts w:ascii="Aptos Narrow" w:hAnsi="Aptos Narrow" w:cstheme="majorHAnsi"/>
          <w:sz w:val="24"/>
        </w:rPr>
        <w:t>cento e cinquenta mil, novecentos e cinquenta e dois reais e quarenta e quatro centavos</w:t>
      </w:r>
      <w:r>
        <w:rPr>
          <w:rFonts w:ascii="Aptos Narrow" w:hAnsi="Aptos Narrow" w:cstheme="majorHAnsi"/>
          <w:sz w:val="24"/>
        </w:rPr>
        <w:t>).</w:t>
      </w:r>
    </w:p>
    <w:p w:rsidR="00176D35" w:rsidRDefault="002F4DF8">
      <w:pPr>
        <w:jc w:val="both"/>
        <w:rPr>
          <w:rFonts w:ascii="Aptos Narrow" w:hAnsi="Aptos Narrow" w:cs="Calibri Light"/>
          <w:sz w:val="24"/>
        </w:rPr>
      </w:pPr>
      <w:r w:rsidRPr="00E6187E">
        <w:rPr>
          <w:rFonts w:ascii="Aptos Narrow" w:hAnsi="Aptos Narrow" w:cstheme="majorHAnsi"/>
          <w:sz w:val="24"/>
        </w:rPr>
        <w:t>3.2</w:t>
      </w:r>
      <w:r>
        <w:rPr>
          <w:rFonts w:ascii="Aptos Narrow" w:hAnsi="Aptos Narrow" w:cstheme="majorHAnsi"/>
          <w:sz w:val="24"/>
        </w:rPr>
        <w:t>. No valor acima estão incluídas todas as despesas ordinárias diretas e indiretas decorrentes da execução do objeto, inclusive tributos e/ou impostos, encargos sociais, trab</w:t>
      </w:r>
      <w:r>
        <w:rPr>
          <w:rFonts w:ascii="Aptos Narrow" w:hAnsi="Aptos Narrow" w:cstheme="majorHAnsi"/>
          <w:sz w:val="24"/>
        </w:rPr>
        <w:t>alhistas, previdenciários, fiscais e comerciais incidentes, taxa de administração, frete, seguro e outros necessários ao cumprimento integral do objeto da contratação.</w:t>
      </w:r>
    </w:p>
    <w:p w:rsidR="00176D35" w:rsidRDefault="002F4DF8">
      <w:pPr>
        <w:jc w:val="both"/>
        <w:rPr>
          <w:rFonts w:ascii="Aptos Narrow" w:hAnsi="Aptos Narrow" w:cs="Calibri Light"/>
          <w:sz w:val="24"/>
        </w:rPr>
      </w:pPr>
      <w:r>
        <w:rPr>
          <w:rFonts w:ascii="Aptos Narrow" w:hAnsi="Aptos Narrow" w:cstheme="majorHAnsi"/>
          <w:b/>
          <w:bCs/>
          <w:sz w:val="24"/>
        </w:rPr>
        <w:t>3.3</w:t>
      </w:r>
      <w:r>
        <w:rPr>
          <w:rFonts w:ascii="Aptos Narrow" w:hAnsi="Aptos Narrow" w:cstheme="majorHAnsi"/>
          <w:sz w:val="24"/>
        </w:rPr>
        <w:t>. O valor acima é meramente estimativo, de forma que os pagamentos devidos ao Contrat</w:t>
      </w:r>
      <w:r>
        <w:rPr>
          <w:rFonts w:ascii="Aptos Narrow" w:hAnsi="Aptos Narrow" w:cstheme="majorHAnsi"/>
          <w:sz w:val="24"/>
        </w:rPr>
        <w:t>ado dependerão dos quantitativos de serviços efetivamente prestados.</w:t>
      </w:r>
    </w:p>
    <w:p w:rsidR="00176D35" w:rsidRDefault="00176D35">
      <w:pPr>
        <w:jc w:val="both"/>
        <w:rPr>
          <w:rFonts w:ascii="Aptos Narrow" w:hAnsi="Aptos Narrow" w:cs="Calibri Light"/>
          <w:sz w:val="24"/>
        </w:rPr>
      </w:pPr>
    </w:p>
    <w:tbl>
      <w:tblPr>
        <w:tblStyle w:val="Tabelacomgrade"/>
        <w:tblW w:w="10490" w:type="dxa"/>
        <w:tblInd w:w="108" w:type="dxa"/>
        <w:tblLayout w:type="fixed"/>
        <w:tblLook w:val="04A0" w:firstRow="1" w:lastRow="0" w:firstColumn="1" w:lastColumn="0" w:noHBand="0" w:noVBand="1"/>
      </w:tblPr>
      <w:tblGrid>
        <w:gridCol w:w="10490"/>
      </w:tblGrid>
      <w:tr w:rsidR="00176D35">
        <w:tc>
          <w:tcPr>
            <w:tcW w:w="10490"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CLÁUSULA QUARTA - DA FORMA DE PAGAMENTO</w:t>
            </w:r>
            <w:r>
              <w:rPr>
                <w:rFonts w:ascii="Aptos Narrow" w:hAnsi="Aptos Narrow" w:cstheme="majorHAnsi"/>
                <w:sz w:val="24"/>
                <w:lang w:val="pt-BR"/>
              </w:rPr>
              <w:t>:</w:t>
            </w:r>
          </w:p>
        </w:tc>
      </w:tr>
    </w:tbl>
    <w:p w:rsidR="00176D35" w:rsidRDefault="002F4DF8">
      <w:pPr>
        <w:jc w:val="both"/>
        <w:rPr>
          <w:rFonts w:ascii="Aptos Narrow" w:hAnsi="Aptos Narrow"/>
          <w:sz w:val="24"/>
        </w:rPr>
      </w:pPr>
      <w:r>
        <w:rPr>
          <w:rFonts w:ascii="Aptos Narrow" w:hAnsi="Aptos Narrow"/>
          <w:b/>
          <w:bCs/>
          <w:sz w:val="24"/>
        </w:rPr>
        <w:t>4.1</w:t>
      </w:r>
      <w:r>
        <w:rPr>
          <w:rFonts w:ascii="Aptos Narrow" w:hAnsi="Aptos Narrow"/>
          <w:sz w:val="24"/>
        </w:rPr>
        <w:t>. A liquidação e o pagamento se dará na forma do art 1°, IX da Ordem de Serviço n° 006, de 25 de outubro de 2023 do Gabinete do Prefeito.</w:t>
      </w:r>
    </w:p>
    <w:p w:rsidR="00176D35" w:rsidRDefault="00176D35">
      <w:pPr>
        <w:jc w:val="both"/>
        <w:rPr>
          <w:rFonts w:ascii="Aptos Narrow" w:hAnsi="Aptos Narrow"/>
          <w:sz w:val="24"/>
        </w:rPr>
      </w:pPr>
    </w:p>
    <w:tbl>
      <w:tblPr>
        <w:tblStyle w:val="Tabelacomgrade"/>
        <w:tblW w:w="10490" w:type="dxa"/>
        <w:tblInd w:w="108" w:type="dxa"/>
        <w:tblLayout w:type="fixed"/>
        <w:tblLook w:val="04A0" w:firstRow="1" w:lastRow="0" w:firstColumn="1" w:lastColumn="0" w:noHBand="0" w:noVBand="1"/>
      </w:tblPr>
      <w:tblGrid>
        <w:gridCol w:w="10490"/>
      </w:tblGrid>
      <w:tr w:rsidR="00176D35">
        <w:tc>
          <w:tcPr>
            <w:tcW w:w="10490"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w:t>
            </w:r>
            <w:r>
              <w:rPr>
                <w:rFonts w:ascii="Aptos Narrow" w:hAnsi="Aptos Narrow" w:cstheme="majorHAnsi"/>
                <w:b/>
                <w:bCs/>
                <w:sz w:val="24"/>
                <w:lang w:val="pt-BR"/>
              </w:rPr>
              <w:t>ÁUSULA QUINTA - DO REAJUSTE</w:t>
            </w:r>
            <w:r>
              <w:rPr>
                <w:rFonts w:ascii="Aptos Narrow" w:hAnsi="Aptos Narrow" w:cstheme="majorHAnsi"/>
                <w:sz w:val="24"/>
                <w:lang w:val="pt-BR"/>
              </w:rPr>
              <w:t>:</w:t>
            </w:r>
          </w:p>
        </w:tc>
      </w:tr>
    </w:tbl>
    <w:p w:rsidR="00176D35" w:rsidRDefault="002F4DF8">
      <w:pPr>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data do orçamento estimado.</w:t>
      </w:r>
    </w:p>
    <w:p w:rsidR="00176D35" w:rsidRDefault="002F4DF8">
      <w:pPr>
        <w:jc w:val="both"/>
        <w:rPr>
          <w:rFonts w:ascii="Aptos Narrow" w:hAnsi="Aptos Narrow"/>
          <w:sz w:val="24"/>
        </w:rPr>
      </w:pPr>
      <w:r>
        <w:rPr>
          <w:rFonts w:ascii="Aptos Narrow" w:hAnsi="Aptos Narrow"/>
          <w:b/>
          <w:bCs/>
          <w:sz w:val="24"/>
        </w:rPr>
        <w:t>5.2</w:t>
      </w:r>
      <w:r>
        <w:rPr>
          <w:rFonts w:ascii="Aptos Narrow" w:hAnsi="Aptos Narrow"/>
          <w:sz w:val="24"/>
        </w:rPr>
        <w:t>. Após o interregno de um ano, e independentemente de pedido do Contratado, os preços iniciais ser</w:t>
      </w:r>
      <w:r>
        <w:rPr>
          <w:rFonts w:ascii="Aptos Narrow" w:hAnsi="Aptos Narrow"/>
          <w:sz w:val="24"/>
        </w:rPr>
        <w:t xml:space="preserve">ão reajustados, mediante a aplicação, pelo Contratante, </w:t>
      </w:r>
      <w:bookmarkStart w:id="2" w:name="_Hlk153460833"/>
      <w:r>
        <w:rPr>
          <w:rFonts w:ascii="Aptos Narrow" w:hAnsi="Aptos Narrow"/>
          <w:sz w:val="24"/>
        </w:rPr>
        <w:t xml:space="preserve">do índice INPC-IBGE (Índice Nacional de Preços ao Consumidor), de acordo com o disposto na OS 006/2023/SMGAL, </w:t>
      </w:r>
      <w:bookmarkEnd w:id="2"/>
      <w:r>
        <w:rPr>
          <w:rFonts w:ascii="Aptos Narrow" w:hAnsi="Aptos Narrow"/>
          <w:sz w:val="24"/>
        </w:rPr>
        <w:t>exclusivamente para as obrigações iniciadas e concluídas após a ocorrência da anualidade.</w:t>
      </w:r>
    </w:p>
    <w:p w:rsidR="00176D35" w:rsidRDefault="002F4DF8">
      <w:pPr>
        <w:ind w:left="284"/>
        <w:jc w:val="both"/>
        <w:rPr>
          <w:rFonts w:ascii="Aptos Narrow" w:hAnsi="Aptos Narrow"/>
          <w:sz w:val="24"/>
        </w:rPr>
      </w:pPr>
      <w:r>
        <w:rPr>
          <w:rFonts w:ascii="Aptos Narrow" w:hAnsi="Aptos Narrow"/>
          <w:b/>
          <w:bCs/>
          <w:sz w:val="24"/>
        </w:rPr>
        <w:t>5.2.1</w:t>
      </w:r>
      <w:r>
        <w:rPr>
          <w:rFonts w:ascii="Aptos Narrow" w:hAnsi="Aptos Narrow"/>
          <w:sz w:val="24"/>
        </w:rPr>
        <w:t>. No caso de atraso ou não divulgação do índice de reajustamento, a Contratante pagará ao Contratado a importância calculada pela última variação conhecida, liquidando a diferença correspondente tão logo seja divulgado o índice definitivo.</w:t>
      </w:r>
    </w:p>
    <w:p w:rsidR="00176D35" w:rsidRDefault="002F4DF8">
      <w:pPr>
        <w:ind w:left="284"/>
        <w:jc w:val="both"/>
        <w:rPr>
          <w:rFonts w:ascii="Aptos Narrow" w:hAnsi="Aptos Narrow"/>
          <w:sz w:val="24"/>
        </w:rPr>
      </w:pPr>
      <w:r>
        <w:rPr>
          <w:rFonts w:ascii="Aptos Narrow" w:hAnsi="Aptos Narrow"/>
          <w:b/>
          <w:bCs/>
          <w:sz w:val="24"/>
        </w:rPr>
        <w:t>5.2.2</w:t>
      </w:r>
      <w:r>
        <w:rPr>
          <w:rFonts w:ascii="Aptos Narrow" w:hAnsi="Aptos Narrow"/>
          <w:sz w:val="24"/>
        </w:rPr>
        <w:t>. Caso</w:t>
      </w:r>
      <w:r>
        <w:rPr>
          <w:rFonts w:ascii="Aptos Narrow" w:hAnsi="Aptos Narrow"/>
          <w:sz w:val="24"/>
        </w:rPr>
        <w:t xml:space="preserve"> o índice estabelecido para reajustamento venha a ser extinto ou de qualquer forma não possa mais ser utilizado, será adotado, em substituição, o que vier a ser determinado pela legislação então em vigor.</w:t>
      </w:r>
    </w:p>
    <w:p w:rsidR="00176D35" w:rsidRDefault="002F4DF8">
      <w:pPr>
        <w:ind w:left="567"/>
        <w:jc w:val="both"/>
        <w:rPr>
          <w:rFonts w:ascii="Aptos Narrow" w:hAnsi="Aptos Narrow"/>
          <w:sz w:val="24"/>
        </w:rPr>
      </w:pPr>
      <w:r>
        <w:rPr>
          <w:rFonts w:ascii="Aptos Narrow" w:hAnsi="Aptos Narrow"/>
          <w:b/>
          <w:bCs/>
          <w:sz w:val="24"/>
        </w:rPr>
        <w:t>5.2.2.1</w:t>
      </w:r>
      <w:r>
        <w:rPr>
          <w:rFonts w:ascii="Aptos Narrow" w:hAnsi="Aptos Narrow"/>
          <w:sz w:val="24"/>
        </w:rPr>
        <w:t xml:space="preserve">. Na ausência de previsão legal quanto ao </w:t>
      </w:r>
      <w:r>
        <w:rPr>
          <w:rFonts w:ascii="Aptos Narrow" w:hAnsi="Aptos Narrow"/>
          <w:sz w:val="24"/>
        </w:rPr>
        <w:t>índice substituto, as partes elegerão novo índice oficial, para reajustamento do preço do valor remanescente, por meio de termo aditivo.</w:t>
      </w:r>
    </w:p>
    <w:p w:rsidR="00176D35" w:rsidRDefault="002F4DF8">
      <w:pPr>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w:t>
      </w:r>
      <w:r>
        <w:rPr>
          <w:rFonts w:ascii="Aptos Narrow" w:hAnsi="Aptos Narrow"/>
          <w:sz w:val="24"/>
        </w:rPr>
        <w:t>s do último reajuste.</w:t>
      </w:r>
    </w:p>
    <w:p w:rsidR="00176D35" w:rsidRDefault="002F4DF8">
      <w:pPr>
        <w:jc w:val="both"/>
        <w:rPr>
          <w:rFonts w:ascii="Aptos Narrow" w:hAnsi="Aptos Narrow"/>
          <w:sz w:val="24"/>
        </w:rPr>
      </w:pPr>
      <w:r>
        <w:rPr>
          <w:rFonts w:ascii="Aptos Narrow" w:hAnsi="Aptos Narrow"/>
          <w:b/>
          <w:bCs/>
          <w:sz w:val="24"/>
        </w:rPr>
        <w:t>5.4</w:t>
      </w:r>
      <w:r>
        <w:rPr>
          <w:rFonts w:ascii="Aptos Narrow" w:hAnsi="Aptos Narrow"/>
          <w:sz w:val="24"/>
        </w:rPr>
        <w:t>. O reajuste será concedido mediante simples apostila, conforme dispõe o art. 136 da Lei 14.133/2021.</w:t>
      </w:r>
    </w:p>
    <w:p w:rsidR="00176D35" w:rsidRDefault="002F4DF8">
      <w:pPr>
        <w:ind w:left="284"/>
        <w:jc w:val="both"/>
        <w:rPr>
          <w:rFonts w:ascii="Aptos Narrow" w:hAnsi="Aptos Narrow"/>
          <w:sz w:val="24"/>
        </w:rPr>
      </w:pPr>
      <w:r>
        <w:rPr>
          <w:rFonts w:ascii="Aptos Narrow" w:hAnsi="Aptos Narrow"/>
          <w:sz w:val="24"/>
        </w:rPr>
        <w:t>.</w:t>
      </w:r>
    </w:p>
    <w:tbl>
      <w:tblPr>
        <w:tblStyle w:val="Tabelacomgrade"/>
        <w:tblW w:w="10490" w:type="dxa"/>
        <w:tblInd w:w="108" w:type="dxa"/>
        <w:tblLayout w:type="fixed"/>
        <w:tblLook w:val="04A0" w:firstRow="1" w:lastRow="0" w:firstColumn="1" w:lastColumn="0" w:noHBand="0" w:noVBand="1"/>
      </w:tblPr>
      <w:tblGrid>
        <w:gridCol w:w="10490"/>
      </w:tblGrid>
      <w:tr w:rsidR="00176D35">
        <w:tc>
          <w:tcPr>
            <w:tcW w:w="10490"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CLÁUSULA SEXTA - DA FONTE DE RECURSOS</w:t>
            </w:r>
            <w:r>
              <w:rPr>
                <w:rFonts w:ascii="Aptos Narrow" w:hAnsi="Aptos Narrow" w:cstheme="majorHAnsi"/>
                <w:sz w:val="24"/>
                <w:lang w:val="pt-BR"/>
              </w:rPr>
              <w:t>:</w:t>
            </w:r>
          </w:p>
        </w:tc>
      </w:tr>
    </w:tbl>
    <w:p w:rsidR="00176D35" w:rsidRDefault="002F4DF8">
      <w:pPr>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rsidR="00E6187E" w:rsidRPr="00E6187E" w:rsidRDefault="00E6187E" w:rsidP="00E6187E">
      <w:pPr>
        <w:jc w:val="both"/>
        <w:rPr>
          <w:rFonts w:ascii="Aptos Narrow" w:hAnsi="Aptos Narrow"/>
          <w:sz w:val="24"/>
        </w:rPr>
      </w:pPr>
      <w:r w:rsidRPr="00E6187E">
        <w:rPr>
          <w:rFonts w:ascii="Aptos Narrow" w:hAnsi="Aptos Narrow"/>
          <w:sz w:val="24"/>
        </w:rPr>
        <w:t>Código Reduzido: 1059 Órgão: 8 - SECRETARIA DE MUNICÍPIO DA EDUCAÇÃO Unidade: 2 - COMPLEXO EDUCACIONAL Ação: 2281 - MANUTENÇÃO DO TRANSPORTE ESCOLAR Vínculo: 5761125 - Transferências de Recursos dos Estados para programas de educação - Transporte Escolar Ensino Fundamental Subelemento: 33390393200000000000 - Transporte escolar</w:t>
      </w:r>
    </w:p>
    <w:p w:rsidR="00176D35" w:rsidRDefault="002F4DF8">
      <w:pPr>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w:t>
      </w:r>
      <w:r>
        <w:rPr>
          <w:rFonts w:ascii="Aptos Narrow" w:hAnsi="Aptos Narrow"/>
          <w:sz w:val="24"/>
        </w:rPr>
        <w:t xml:space="preserve"> definidos, após aprovação da lei orçamentária anual, dos referidos exercícios financeiros, mediante apostila (art. 136, inc. IV da Lei 14.133/2021), se aplicável.</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SÉTIMA - DO MODELO DE EXECUÇÃO E GESTÃO CONTRATUAIS:</w:t>
            </w:r>
          </w:p>
        </w:tc>
      </w:tr>
    </w:tbl>
    <w:p w:rsidR="00176D35" w:rsidRDefault="002F4DF8">
      <w:pPr>
        <w:jc w:val="both"/>
        <w:rPr>
          <w:rFonts w:ascii="Aptos Narrow" w:hAnsi="Aptos Narrow"/>
          <w:sz w:val="24"/>
        </w:rPr>
      </w:pPr>
      <w:r>
        <w:rPr>
          <w:rFonts w:ascii="Aptos Narrow" w:hAnsi="Aptos Narrow"/>
          <w:b/>
          <w:bCs/>
          <w:sz w:val="24"/>
        </w:rPr>
        <w:t>7.1</w:t>
      </w:r>
      <w:r>
        <w:rPr>
          <w:rFonts w:ascii="Aptos Narrow" w:hAnsi="Aptos Narrow"/>
          <w:sz w:val="24"/>
        </w:rPr>
        <w:t>. O modelo de gestão, ass</w:t>
      </w:r>
      <w:r>
        <w:rPr>
          <w:rFonts w:ascii="Aptos Narrow" w:hAnsi="Aptos Narrow"/>
          <w:sz w:val="24"/>
        </w:rPr>
        <w:t>im como os prazos e condições de conclusão, entrega, observação e recebimento constam no Termo de Referência/Projeto Básico.</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lastRenderedPageBreak/>
              <w:t>CLÁUSULA OITAVA - DA SUBCONTRATAÇÃO:</w:t>
            </w:r>
          </w:p>
        </w:tc>
      </w:tr>
    </w:tbl>
    <w:p w:rsidR="00176D35" w:rsidRDefault="002F4DF8">
      <w:pPr>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Referência/Projeto Básico.</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NONA - DAS OBRIGAÇÕE</w:t>
            </w:r>
            <w:r>
              <w:rPr>
                <w:rFonts w:ascii="Aptos Narrow" w:hAnsi="Aptos Narrow"/>
                <w:b/>
                <w:bCs/>
                <w:sz w:val="24"/>
              </w:rPr>
              <w:t>S DA CONTRATANTE:</w:t>
            </w:r>
          </w:p>
        </w:tc>
      </w:tr>
    </w:tbl>
    <w:p w:rsidR="00176D35" w:rsidRDefault="002F4DF8">
      <w:pPr>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rsidR="00176D35" w:rsidRDefault="002F4DF8">
      <w:pPr>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w:t>
      </w:r>
      <w:r>
        <w:rPr>
          <w:rFonts w:ascii="Aptos Narrow" w:hAnsi="Aptos Narrow"/>
          <w:sz w:val="24"/>
        </w:rPr>
        <w:t>rência ou Projeto Básico.</w:t>
      </w:r>
    </w:p>
    <w:p w:rsidR="00176D35" w:rsidRDefault="002F4DF8">
      <w:pPr>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rsidR="00176D35" w:rsidRDefault="002F4DF8">
      <w:pPr>
        <w:jc w:val="both"/>
        <w:rPr>
          <w:rFonts w:ascii="Aptos Narrow" w:hAnsi="Aptos Narrow"/>
          <w:sz w:val="24"/>
        </w:rPr>
      </w:pPr>
      <w:r>
        <w:rPr>
          <w:rFonts w:ascii="Aptos Narrow" w:hAnsi="Aptos Narrow"/>
          <w:b/>
          <w:bCs/>
          <w:sz w:val="24"/>
        </w:rPr>
        <w:t>9.4</w:t>
      </w:r>
      <w:r>
        <w:rPr>
          <w:rFonts w:ascii="Aptos Narrow" w:hAnsi="Aptos Narrow"/>
          <w:sz w:val="24"/>
        </w:rPr>
        <w:t>. Acompanhar e f</w:t>
      </w:r>
      <w:r>
        <w:rPr>
          <w:rFonts w:ascii="Aptos Narrow" w:hAnsi="Aptos Narrow"/>
          <w:sz w:val="24"/>
        </w:rPr>
        <w:t>iscalizar a execução do contrato e o cumprimento das obrigações pelo Contratado.</w:t>
      </w:r>
    </w:p>
    <w:p w:rsidR="00176D35" w:rsidRDefault="002F4DF8">
      <w:pPr>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rsidR="00176D35" w:rsidRDefault="002F4DF8">
      <w:pPr>
        <w:jc w:val="both"/>
        <w:rPr>
          <w:rFonts w:ascii="Aptos Narrow" w:hAnsi="Aptos Narrow"/>
          <w:sz w:val="24"/>
        </w:rPr>
      </w:pPr>
      <w:r>
        <w:rPr>
          <w:rFonts w:ascii="Aptos Narrow" w:hAnsi="Aptos Narrow"/>
          <w:b/>
          <w:bCs/>
          <w:sz w:val="24"/>
        </w:rPr>
        <w:t>9.6</w:t>
      </w:r>
      <w:r>
        <w:rPr>
          <w:rFonts w:ascii="Aptos Narrow" w:hAnsi="Aptos Narrow"/>
          <w:sz w:val="24"/>
        </w:rPr>
        <w:t>. Aplicar ao Contr</w:t>
      </w:r>
      <w:r>
        <w:rPr>
          <w:rFonts w:ascii="Aptos Narrow" w:hAnsi="Aptos Narrow"/>
          <w:sz w:val="24"/>
        </w:rPr>
        <w:t>atado sanções previstas na Lei e neste Contrato.</w:t>
      </w:r>
    </w:p>
    <w:p w:rsidR="00176D35" w:rsidRDefault="002F4DF8">
      <w:pPr>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w:t>
      </w:r>
      <w:r>
        <w:rPr>
          <w:rFonts w:ascii="Aptos Narrow" w:hAnsi="Aptos Narrow"/>
          <w:sz w:val="24"/>
        </w:rPr>
        <w:t>eresse para a boa execução do ajuste.</w:t>
      </w:r>
    </w:p>
    <w:p w:rsidR="00176D35" w:rsidRDefault="002F4DF8">
      <w:pPr>
        <w:ind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rsidR="00176D35" w:rsidRDefault="002F4DF8">
      <w:pPr>
        <w:jc w:val="both"/>
        <w:rPr>
          <w:rFonts w:ascii="Aptos Narrow" w:hAnsi="Aptos Narrow"/>
          <w:sz w:val="24"/>
        </w:rPr>
      </w:pPr>
      <w:r>
        <w:rPr>
          <w:rFonts w:ascii="Aptos Narrow" w:hAnsi="Aptos Narrow"/>
          <w:b/>
          <w:bCs/>
          <w:sz w:val="24"/>
        </w:rPr>
        <w:t>9.8</w:t>
      </w:r>
      <w:r>
        <w:rPr>
          <w:rFonts w:ascii="Aptos Narrow" w:hAnsi="Aptos Narrow"/>
          <w:sz w:val="24"/>
        </w:rPr>
        <w:t xml:space="preserve">. Responder eventuais pedidos de reestabelecimento do </w:t>
      </w:r>
      <w:r>
        <w:rPr>
          <w:rFonts w:ascii="Aptos Narrow" w:hAnsi="Aptos Narrow"/>
          <w:sz w:val="24"/>
        </w:rPr>
        <w:t>equilíbrio econômico-financeiro feitos pelo Contratado no prazo máximo de 30 (trinta) dias.</w:t>
      </w:r>
    </w:p>
    <w:p w:rsidR="00176D35" w:rsidRDefault="002F4DF8">
      <w:pPr>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w:t>
      </w:r>
      <w:r>
        <w:rPr>
          <w:rFonts w:ascii="Aptos Narrow" w:hAnsi="Aptos Narrow"/>
          <w:sz w:val="24"/>
        </w:rPr>
        <w:t>alquer dano causado a terceiros em decorrência de ato do Contratado, de seus empregados, prepostos ou subordinados.</w:t>
      </w:r>
    </w:p>
    <w:p w:rsidR="00176D35" w:rsidRDefault="002F4DF8">
      <w:pPr>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w:t>
      </w:r>
      <w:r>
        <w:rPr>
          <w:rFonts w:ascii="Aptos Narrow" w:hAnsi="Aptos Narrow"/>
          <w:sz w:val="24"/>
        </w:rPr>
        <w:t>las contratuais.</w:t>
      </w:r>
    </w:p>
    <w:p w:rsidR="00176D35" w:rsidRDefault="002F4DF8">
      <w:pPr>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rsidR="00176D35" w:rsidRDefault="002F4DF8">
      <w:pPr>
        <w:ind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w:t>
      </w:r>
      <w:r>
        <w:rPr>
          <w:rFonts w:ascii="Aptos Narrow" w:hAnsi="Aptos Narrow"/>
          <w:sz w:val="24"/>
        </w:rPr>
        <w:t xml:space="preserve"> o objeto da contratação previr o atendimento direto, tais como nos serviços de recepção e apoio ao usuário.</w:t>
      </w:r>
    </w:p>
    <w:p w:rsidR="00176D35" w:rsidRDefault="002F4DF8">
      <w:pPr>
        <w:ind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rsidR="00176D35" w:rsidRDefault="002F4DF8">
      <w:pPr>
        <w:ind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w:t>
      </w:r>
      <w:r>
        <w:rPr>
          <w:rFonts w:ascii="Aptos Narrow" w:hAnsi="Aptos Narrow"/>
          <w:sz w:val="24"/>
        </w:rPr>
        <w:t>ratado, mediante a utilização destes em atividades distintas daquelas previstas no objeto da contratação e em relação à função específica para a qual o trabalhador foi contratado.</w:t>
      </w:r>
    </w:p>
    <w:p w:rsidR="00176D35" w:rsidRDefault="002F4DF8">
      <w:pPr>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w:t>
      </w:r>
      <w:r>
        <w:rPr>
          <w:rFonts w:ascii="Aptos Narrow" w:hAnsi="Aptos Narrow"/>
          <w:sz w:val="24"/>
        </w:rPr>
        <w:t xml:space="preserve"> dos serviços objeto do contrato.</w:t>
      </w:r>
    </w:p>
    <w:p w:rsidR="00176D35" w:rsidRDefault="002F4DF8">
      <w:pPr>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rsidR="00176D35" w:rsidRDefault="002F4DF8">
      <w:pPr>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w:t>
      </w:r>
      <w:r>
        <w:rPr>
          <w:rFonts w:ascii="Aptos Narrow" w:hAnsi="Aptos Narrow"/>
          <w:sz w:val="24"/>
        </w:rPr>
        <w:t>lo Contratado, das normas de segurança e saúde no trabalho, quando o serviço for executado em suas dependências, ou em local por ela designado.</w:t>
      </w:r>
    </w:p>
    <w:p w:rsidR="00176D35" w:rsidRDefault="002F4DF8">
      <w:pPr>
        <w:jc w:val="both"/>
        <w:rPr>
          <w:rFonts w:ascii="Aptos Narrow" w:hAnsi="Aptos Narrow"/>
          <w:sz w:val="24"/>
        </w:rPr>
      </w:pPr>
      <w:r>
        <w:rPr>
          <w:rFonts w:ascii="Aptos Narrow" w:hAnsi="Aptos Narrow"/>
          <w:b/>
          <w:bCs/>
          <w:sz w:val="24"/>
        </w:rPr>
        <w:t>9.15</w:t>
      </w:r>
      <w:r>
        <w:rPr>
          <w:rFonts w:ascii="Aptos Narrow" w:hAnsi="Aptos Narrow"/>
          <w:sz w:val="24"/>
        </w:rPr>
        <w:t xml:space="preserve">. Previamente à expedição da ordem de serviço, verificar pendências, liberar áreas e/ou adotar providências </w:t>
      </w:r>
      <w:r>
        <w:rPr>
          <w:rFonts w:ascii="Aptos Narrow" w:hAnsi="Aptos Narrow"/>
          <w:sz w:val="24"/>
        </w:rPr>
        <w:t>cabíveis para a regularidade do início da sua execução.</w:t>
      </w:r>
    </w:p>
    <w:p w:rsidR="00176D35" w:rsidRDefault="00176D35">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176D35">
        <w:tc>
          <w:tcPr>
            <w:tcW w:w="10632"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 DAS OBRIGAÇÕES DO CONTRATADO</w:t>
            </w:r>
            <w:r>
              <w:rPr>
                <w:rFonts w:ascii="Aptos Narrow" w:hAnsi="Aptos Narrow" w:cstheme="majorHAnsi"/>
                <w:sz w:val="24"/>
                <w:lang w:val="pt-BR"/>
              </w:rPr>
              <w:t>:</w:t>
            </w:r>
          </w:p>
        </w:tc>
      </w:tr>
    </w:tbl>
    <w:p w:rsidR="00176D35" w:rsidRDefault="002F4DF8">
      <w:pPr>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w:t>
      </w:r>
      <w:r>
        <w:rPr>
          <w:rFonts w:ascii="Aptos Narrow" w:hAnsi="Aptos Narrow"/>
          <w:sz w:val="24"/>
        </w:rPr>
        <w:t>esas decorrentes da boa e perfeita execução do objeto, observando ainda as obrigações a seguir dispostas.</w:t>
      </w:r>
    </w:p>
    <w:p w:rsidR="00176D35" w:rsidRDefault="002F4DF8">
      <w:pPr>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rsidR="00176D35" w:rsidRDefault="002F4DF8">
      <w:pPr>
        <w:jc w:val="both"/>
        <w:rPr>
          <w:rFonts w:ascii="Aptos Narrow" w:hAnsi="Aptos Narrow"/>
          <w:sz w:val="24"/>
        </w:rPr>
      </w:pPr>
      <w:r>
        <w:rPr>
          <w:rFonts w:ascii="Aptos Narrow" w:hAnsi="Aptos Narrow"/>
          <w:b/>
          <w:bCs/>
          <w:sz w:val="24"/>
        </w:rPr>
        <w:t>10.3</w:t>
      </w:r>
      <w:r>
        <w:rPr>
          <w:rFonts w:ascii="Aptos Narrow" w:hAnsi="Aptos Narrow"/>
          <w:sz w:val="24"/>
        </w:rPr>
        <w:t>. Alocar os empregados necessários, com habilita</w:t>
      </w:r>
      <w:r>
        <w:rPr>
          <w:rFonts w:ascii="Aptos Narrow" w:hAnsi="Aptos Narrow"/>
          <w:sz w:val="24"/>
        </w:rPr>
        <w:t xml:space="preserve">ção e conhecimento adequados, ao perfeito cumprimento das cláusulas deste contrato, fornecendo os materiais, equipamentos, ferramentas e utensílios </w:t>
      </w:r>
      <w:r>
        <w:rPr>
          <w:rFonts w:ascii="Aptos Narrow" w:hAnsi="Aptos Narrow"/>
          <w:sz w:val="24"/>
        </w:rPr>
        <w:lastRenderedPageBreak/>
        <w:t>demandados, cuja quantidade, qualidade e tecnologia deverão atender às recomendações de boa técnica e a legi</w:t>
      </w:r>
      <w:r>
        <w:rPr>
          <w:rFonts w:ascii="Aptos Narrow" w:hAnsi="Aptos Narrow"/>
          <w:sz w:val="24"/>
        </w:rPr>
        <w:t>slação de regência.</w:t>
      </w:r>
    </w:p>
    <w:p w:rsidR="00176D35" w:rsidRDefault="002F4DF8">
      <w:pPr>
        <w:jc w:val="both"/>
        <w:rPr>
          <w:rFonts w:ascii="Aptos Narrow" w:hAnsi="Aptos Narrow"/>
          <w:sz w:val="24"/>
        </w:rPr>
      </w:pPr>
      <w:r>
        <w:rPr>
          <w:rFonts w:ascii="Aptos Narrow" w:hAnsi="Aptos Narrow"/>
          <w:b/>
          <w:bCs/>
          <w:sz w:val="24"/>
        </w:rPr>
        <w:t>10.4</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w:t>
      </w:r>
      <w:r>
        <w:rPr>
          <w:rFonts w:ascii="Aptos Narrow" w:hAnsi="Aptos Narrow"/>
          <w:sz w:val="24"/>
        </w:rPr>
        <w:t>u dos materiais empregados.</w:t>
      </w:r>
    </w:p>
    <w:p w:rsidR="00176D35" w:rsidRDefault="002F4DF8">
      <w:pPr>
        <w:jc w:val="both"/>
        <w:rPr>
          <w:rFonts w:ascii="Aptos Narrow" w:hAnsi="Aptos Narrow" w:cs="Calibri Light"/>
          <w:sz w:val="24"/>
          <w:lang w:val="pt-BR"/>
        </w:rPr>
      </w:pPr>
      <w:r>
        <w:rPr>
          <w:rFonts w:ascii="Aptos Narrow" w:hAnsi="Aptos Narrow" w:cstheme="majorHAnsi"/>
          <w:b/>
          <w:bCs/>
          <w:sz w:val="24"/>
          <w:lang w:val="pt-BR"/>
        </w:rPr>
        <w:t>10.5</w:t>
      </w:r>
      <w:r>
        <w:rPr>
          <w:rFonts w:ascii="Aptos Narrow" w:hAnsi="Aptos Narrow" w:cstheme="majorHAnsi"/>
          <w:sz w:val="24"/>
          <w:lang w:val="pt-BR"/>
        </w:rPr>
        <w:t xml:space="preserve">. </w:t>
      </w:r>
      <w:r>
        <w:rPr>
          <w:rFonts w:ascii="Aptos Narrow" w:hAnsi="Aptos Narrow" w:cstheme="majorHAnsi"/>
          <w:sz w:val="24"/>
          <w:lang w:val="pt-BR"/>
        </w:rPr>
        <w:t>Não utilizar, sob nenhuma hipótese, veículo de tração animal para a execução do objeto contratual.</w:t>
      </w:r>
    </w:p>
    <w:p w:rsidR="00176D35" w:rsidRDefault="002F4DF8">
      <w:pPr>
        <w:jc w:val="both"/>
        <w:rPr>
          <w:rFonts w:ascii="Aptos Narrow" w:hAnsi="Aptos Narrow" w:cs="Calibri Light"/>
          <w:sz w:val="24"/>
          <w:lang w:val="pt-BR"/>
        </w:rPr>
      </w:pPr>
      <w:r>
        <w:rPr>
          <w:rFonts w:ascii="Aptos Narrow" w:hAnsi="Aptos Narrow"/>
          <w:b/>
          <w:bCs/>
          <w:sz w:val="24"/>
        </w:rPr>
        <w:t>10.6</w:t>
      </w:r>
      <w:r>
        <w:rPr>
          <w:rFonts w:ascii="Aptos Narrow" w:hAnsi="Aptos Narrow"/>
          <w:sz w:val="24"/>
        </w:rPr>
        <w:t xml:space="preserve">. Responsabilizar-se pelos vícios e danos decorrentes da execução do objeto, bem como por todo e qualquer dano causado </w:t>
      </w:r>
      <w:r>
        <w:rPr>
          <w:rFonts w:ascii="Aptos Narrow" w:hAnsi="Aptos Narrow"/>
          <w:sz w:val="24"/>
        </w:rPr>
        <w:t xml:space="preserve">à Administração ou terceiros, não reduzindo essa responsabilidade a fiscalização ou o acompanhamento da execução contratual pelo Contratante, que ficará autorizado a descontar dos pagamentos devidos ou da garantia, caso exigida, o valor correspondente aos </w:t>
      </w:r>
      <w:r>
        <w:rPr>
          <w:rFonts w:ascii="Aptos Narrow" w:hAnsi="Aptos Narrow"/>
          <w:sz w:val="24"/>
        </w:rPr>
        <w:t>danos sofridos.</w:t>
      </w:r>
    </w:p>
    <w:p w:rsidR="00176D35" w:rsidRDefault="002F4DF8">
      <w:pPr>
        <w:jc w:val="both"/>
        <w:rPr>
          <w:rFonts w:ascii="Aptos Narrow" w:hAnsi="Aptos Narrow" w:cs="Calibri Light"/>
          <w:sz w:val="24"/>
          <w:lang w:val="pt-BR"/>
        </w:rPr>
      </w:pPr>
      <w:r>
        <w:rPr>
          <w:rFonts w:ascii="Aptos Narrow" w:hAnsi="Aptos Narrow"/>
          <w:b/>
          <w:bCs/>
          <w:sz w:val="24"/>
        </w:rPr>
        <w:t>10.7</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w:t>
      </w:r>
      <w:r>
        <w:rPr>
          <w:rFonts w:ascii="Aptos Narrow" w:hAnsi="Aptos Narrow"/>
          <w:sz w:val="24"/>
        </w:rPr>
        <w:t>rágrafo único, da Lei 14.133/2021.</w:t>
      </w:r>
    </w:p>
    <w:p w:rsidR="00176D35" w:rsidRDefault="002F4DF8">
      <w:pPr>
        <w:jc w:val="both"/>
        <w:rPr>
          <w:rFonts w:ascii="Aptos Narrow" w:hAnsi="Aptos Narrow"/>
          <w:sz w:val="24"/>
        </w:rPr>
      </w:pPr>
      <w:r>
        <w:rPr>
          <w:rFonts w:ascii="Aptos Narrow" w:hAnsi="Aptos Narrow"/>
          <w:b/>
          <w:bCs/>
          <w:sz w:val="24"/>
        </w:rPr>
        <w:t>10.8</w:t>
      </w:r>
      <w:r>
        <w:rPr>
          <w:rFonts w:ascii="Aptos Narrow" w:hAnsi="Aptos Narrow"/>
          <w:sz w:val="24"/>
        </w:rPr>
        <w:t xml:space="preserve">. Quando não for possível a verificação da regularidade no Sistema de Cadastro de Fornecedores (SICAF), a empresa contratada deverá entregar ao setor responsável pela fiscalização do contrato, até o dia trinta do mês </w:t>
      </w:r>
      <w:r>
        <w:rPr>
          <w:rFonts w:ascii="Aptos Narrow" w:hAnsi="Aptos Narrow"/>
          <w:sz w:val="24"/>
        </w:rPr>
        <w:t xml:space="preserve">seguinte ao da prestação dos serviços, os seguintes documentos: </w:t>
      </w:r>
    </w:p>
    <w:p w:rsidR="00176D35" w:rsidRDefault="002F4DF8">
      <w:pPr>
        <w:ind w:left="284"/>
        <w:jc w:val="both"/>
        <w:rPr>
          <w:rFonts w:ascii="Aptos Narrow" w:hAnsi="Aptos Narrow"/>
          <w:sz w:val="24"/>
        </w:rPr>
      </w:pPr>
      <w:r>
        <w:rPr>
          <w:rFonts w:ascii="Aptos Narrow" w:hAnsi="Aptos Narrow"/>
          <w:b/>
          <w:bCs/>
          <w:sz w:val="24"/>
        </w:rPr>
        <w:t>1</w:t>
      </w:r>
      <w:r>
        <w:rPr>
          <w:rFonts w:ascii="Aptos Narrow" w:hAnsi="Aptos Narrow"/>
          <w:sz w:val="24"/>
        </w:rPr>
        <w:t xml:space="preserve">) prova de regularidade relativa à Seguridade Social; </w:t>
      </w:r>
    </w:p>
    <w:p w:rsidR="00176D35" w:rsidRDefault="002F4DF8">
      <w:pPr>
        <w:ind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rsidR="00176D35" w:rsidRDefault="002F4DF8">
      <w:pPr>
        <w:ind w:left="284"/>
        <w:jc w:val="both"/>
        <w:rPr>
          <w:rFonts w:ascii="Aptos Narrow" w:hAnsi="Aptos Narrow"/>
          <w:sz w:val="24"/>
        </w:rPr>
      </w:pPr>
      <w:r>
        <w:rPr>
          <w:rFonts w:ascii="Aptos Narrow" w:hAnsi="Aptos Narrow"/>
          <w:b/>
          <w:bCs/>
          <w:sz w:val="24"/>
        </w:rPr>
        <w:t>3</w:t>
      </w:r>
      <w:r>
        <w:rPr>
          <w:rFonts w:ascii="Aptos Narrow" w:hAnsi="Aptos Narrow"/>
          <w:sz w:val="24"/>
        </w:rPr>
        <w:t>) certidões que comprovem a regularidade perante a Faz</w:t>
      </w:r>
      <w:r>
        <w:rPr>
          <w:rFonts w:ascii="Aptos Narrow" w:hAnsi="Aptos Narrow"/>
          <w:sz w:val="24"/>
        </w:rPr>
        <w:t xml:space="preserve">enda Estadual e Municipal do domicílio ou sede do contratado; </w:t>
      </w:r>
    </w:p>
    <w:p w:rsidR="00176D35" w:rsidRDefault="002F4DF8">
      <w:pPr>
        <w:ind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 - CRF; e </w:t>
      </w:r>
    </w:p>
    <w:p w:rsidR="00176D35" w:rsidRDefault="002F4DF8">
      <w:pPr>
        <w:ind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rsidR="00176D35" w:rsidRDefault="002F4DF8">
      <w:pPr>
        <w:jc w:val="both"/>
        <w:rPr>
          <w:rFonts w:ascii="Aptos Narrow" w:hAnsi="Aptos Narrow"/>
          <w:sz w:val="24"/>
        </w:rPr>
      </w:pPr>
      <w:r>
        <w:rPr>
          <w:rFonts w:ascii="Aptos Narrow" w:hAnsi="Aptos Narrow"/>
          <w:b/>
          <w:bCs/>
          <w:sz w:val="24"/>
        </w:rPr>
        <w:t>10.9</w:t>
      </w:r>
      <w:r>
        <w:rPr>
          <w:rFonts w:ascii="Aptos Narrow" w:hAnsi="Aptos Narrow"/>
          <w:sz w:val="24"/>
        </w:rPr>
        <w:t>. Responsabilizar-se pelo cumprimento das obrigações previstas em Acordo, Convenção, Dissí</w:t>
      </w:r>
      <w:r>
        <w:rPr>
          <w:rFonts w:ascii="Aptos Narrow" w:hAnsi="Aptos Narrow"/>
          <w:sz w:val="24"/>
        </w:rPr>
        <w:t>dio Coletivo de Trabalho ou equivalentes das categorias abrangidas pelo contrato, por todas as obrigações trabalhistas, sociais, previdenciárias, tributárias e as demais previstas em legislação específica, cuja inadimplência não transfere a responsabilidad</w:t>
      </w:r>
      <w:r>
        <w:rPr>
          <w:rFonts w:ascii="Aptos Narrow" w:hAnsi="Aptos Narrow"/>
          <w:sz w:val="24"/>
        </w:rPr>
        <w:t>e ao Contratante.</w:t>
      </w:r>
    </w:p>
    <w:p w:rsidR="00176D35" w:rsidRDefault="002F4DF8">
      <w:pPr>
        <w:jc w:val="both"/>
        <w:rPr>
          <w:rFonts w:ascii="Aptos Narrow" w:hAnsi="Aptos Narrow"/>
          <w:sz w:val="24"/>
        </w:rPr>
      </w:pPr>
      <w:r>
        <w:rPr>
          <w:rFonts w:ascii="Aptos Narrow" w:hAnsi="Aptos Narrow"/>
          <w:b/>
          <w:bCs/>
          <w:sz w:val="24"/>
        </w:rPr>
        <w:t>10.10</w:t>
      </w:r>
      <w:r>
        <w:rPr>
          <w:rFonts w:ascii="Aptos Narrow" w:hAnsi="Aptos Narrow"/>
          <w:sz w:val="24"/>
        </w:rPr>
        <w:t>. Comunicar ao Fiscal do contrato, no prazo de 24 (vinte e quatro) horas, qualquer ocorrência anormal ou acidente que se verifique no local dos serviços.</w:t>
      </w:r>
    </w:p>
    <w:p w:rsidR="00176D35" w:rsidRDefault="002F4DF8">
      <w:pPr>
        <w:jc w:val="both"/>
        <w:rPr>
          <w:rFonts w:ascii="Aptos Narrow" w:hAnsi="Aptos Narrow"/>
          <w:sz w:val="24"/>
        </w:rPr>
      </w:pPr>
      <w:r>
        <w:rPr>
          <w:rFonts w:ascii="Aptos Narrow" w:hAnsi="Aptos Narrow"/>
          <w:b/>
          <w:bCs/>
          <w:sz w:val="24"/>
        </w:rPr>
        <w:t>10.11</w:t>
      </w:r>
      <w:r>
        <w:rPr>
          <w:rFonts w:ascii="Aptos Narrow" w:hAnsi="Aptos Narrow"/>
          <w:sz w:val="24"/>
        </w:rPr>
        <w:t>. Prestar todo esclarecimento ou informação solicitada pelo Contratante, g</w:t>
      </w:r>
      <w:r>
        <w:rPr>
          <w:rFonts w:ascii="Aptos Narrow" w:hAnsi="Aptos Narrow"/>
          <w:sz w:val="24"/>
        </w:rPr>
        <w:t>arantindo-lhes o acesso, a qualquer tempo, ao local dos trabalhos, bem como aos documentos relativos à execução do empreendimento.</w:t>
      </w:r>
    </w:p>
    <w:p w:rsidR="00176D35" w:rsidRDefault="002F4DF8">
      <w:pPr>
        <w:jc w:val="both"/>
        <w:rPr>
          <w:rFonts w:ascii="Aptos Narrow" w:hAnsi="Aptos Narrow"/>
          <w:sz w:val="24"/>
        </w:rPr>
      </w:pPr>
      <w:r>
        <w:rPr>
          <w:rFonts w:ascii="Aptos Narrow" w:hAnsi="Aptos Narrow"/>
          <w:b/>
          <w:bCs/>
          <w:sz w:val="24"/>
        </w:rPr>
        <w:t>10.12</w:t>
      </w:r>
      <w:r>
        <w:rPr>
          <w:rFonts w:ascii="Aptos Narrow" w:hAnsi="Aptos Narrow"/>
          <w:sz w:val="24"/>
        </w:rPr>
        <w:t>. Paralisar, por determinação do Contratante, qualquer atividade que não esteja sendo executada de acordo com a boa técn</w:t>
      </w:r>
      <w:r>
        <w:rPr>
          <w:rFonts w:ascii="Aptos Narrow" w:hAnsi="Aptos Narrow"/>
          <w:sz w:val="24"/>
        </w:rPr>
        <w:t>ica ou que ponha em risco a segurança de pessoas ou bens de terceiros.</w:t>
      </w:r>
    </w:p>
    <w:p w:rsidR="00176D35" w:rsidRDefault="002F4DF8">
      <w:pPr>
        <w:jc w:val="both"/>
        <w:rPr>
          <w:rFonts w:ascii="Aptos Narrow" w:hAnsi="Aptos Narrow"/>
          <w:sz w:val="24"/>
        </w:rPr>
      </w:pPr>
      <w:r>
        <w:rPr>
          <w:rFonts w:ascii="Aptos Narrow" w:hAnsi="Aptos Narrow"/>
          <w:b/>
          <w:bCs/>
          <w:sz w:val="24"/>
        </w:rPr>
        <w:t>10.13</w:t>
      </w:r>
      <w:r>
        <w:rPr>
          <w:rFonts w:ascii="Aptos Narrow" w:hAnsi="Aptos Narrow"/>
          <w:sz w:val="24"/>
        </w:rPr>
        <w:t>. Promover a guarda, manutenção e vigilância de materiais, ferramentas, e tudo o que for necessário à execução do objeto, durante a vigência do contrato.</w:t>
      </w:r>
    </w:p>
    <w:p w:rsidR="00176D35" w:rsidRDefault="002F4DF8">
      <w:pPr>
        <w:jc w:val="both"/>
        <w:rPr>
          <w:rFonts w:ascii="Aptos Narrow" w:hAnsi="Aptos Narrow"/>
          <w:sz w:val="24"/>
        </w:rPr>
      </w:pPr>
      <w:r>
        <w:rPr>
          <w:rFonts w:ascii="Aptos Narrow" w:hAnsi="Aptos Narrow"/>
          <w:b/>
          <w:bCs/>
          <w:sz w:val="24"/>
        </w:rPr>
        <w:t>10.14</w:t>
      </w:r>
      <w:r>
        <w:rPr>
          <w:rFonts w:ascii="Aptos Narrow" w:hAnsi="Aptos Narrow"/>
          <w:sz w:val="24"/>
        </w:rPr>
        <w:t>. Conduzir os trabalh</w:t>
      </w:r>
      <w:r>
        <w:rPr>
          <w:rFonts w:ascii="Aptos Narrow" w:hAnsi="Aptos Narrow"/>
          <w:sz w:val="24"/>
        </w:rPr>
        <w:t>os com estrita observância às normas da legislação pertinente, cumprindo as determinações dos Poderes Públicos, mantendo sempre limpo o local dos serviços e nas melhores condições de segurança, higiene e disciplina.</w:t>
      </w:r>
    </w:p>
    <w:p w:rsidR="00176D35" w:rsidRDefault="002F4DF8">
      <w:pPr>
        <w:jc w:val="both"/>
        <w:rPr>
          <w:rFonts w:ascii="Aptos Narrow" w:hAnsi="Aptos Narrow"/>
          <w:sz w:val="24"/>
        </w:rPr>
      </w:pPr>
      <w:r>
        <w:rPr>
          <w:rFonts w:ascii="Aptos Narrow" w:hAnsi="Aptos Narrow"/>
          <w:b/>
          <w:bCs/>
          <w:sz w:val="24"/>
        </w:rPr>
        <w:t>10.15</w:t>
      </w:r>
      <w:r>
        <w:rPr>
          <w:rFonts w:ascii="Aptos Narrow" w:hAnsi="Aptos Narrow"/>
          <w:sz w:val="24"/>
        </w:rPr>
        <w:t>. Submeter previamente, por escrito</w:t>
      </w:r>
      <w:r>
        <w:rPr>
          <w:rFonts w:ascii="Aptos Narrow" w:hAnsi="Aptos Narrow"/>
          <w:sz w:val="24"/>
        </w:rPr>
        <w:t>, ao Contratante, para análise e aprovação, quaisquer mudanças nos métodos executivos que fujam às especificações do Termo de Referência ou instrumento congênere.</w:t>
      </w:r>
    </w:p>
    <w:p w:rsidR="00176D35" w:rsidRDefault="002F4DF8">
      <w:pPr>
        <w:jc w:val="both"/>
        <w:rPr>
          <w:rFonts w:ascii="Aptos Narrow" w:hAnsi="Aptos Narrow"/>
          <w:sz w:val="24"/>
        </w:rPr>
      </w:pPr>
      <w:r>
        <w:rPr>
          <w:rFonts w:ascii="Aptos Narrow" w:hAnsi="Aptos Narrow"/>
          <w:b/>
          <w:bCs/>
          <w:sz w:val="24"/>
        </w:rPr>
        <w:t>10.16</w:t>
      </w:r>
      <w:r>
        <w:rPr>
          <w:rFonts w:ascii="Aptos Narrow" w:hAnsi="Aptos Narrow"/>
          <w:sz w:val="24"/>
        </w:rPr>
        <w:t>. Não permitir a utilização de qualquer trabalho do menor de dezesseis anos, exceto na c</w:t>
      </w:r>
      <w:r>
        <w:rPr>
          <w:rFonts w:ascii="Aptos Narrow" w:hAnsi="Aptos Narrow"/>
          <w:sz w:val="24"/>
        </w:rPr>
        <w:t>ondição de aprendiz para os maiores de quatorze anos, nem permitir a utilização do trabalho do menor de dezoito anos em trabalho noturno, perigoso ou insalubre.</w:t>
      </w:r>
    </w:p>
    <w:p w:rsidR="00176D35" w:rsidRDefault="002F4DF8">
      <w:pPr>
        <w:jc w:val="both"/>
        <w:rPr>
          <w:rFonts w:ascii="Aptos Narrow" w:hAnsi="Aptos Narrow"/>
          <w:sz w:val="24"/>
        </w:rPr>
      </w:pPr>
      <w:r>
        <w:rPr>
          <w:rFonts w:ascii="Aptos Narrow" w:hAnsi="Aptos Narrow"/>
          <w:b/>
          <w:bCs/>
          <w:sz w:val="24"/>
        </w:rPr>
        <w:t>10.17</w:t>
      </w:r>
      <w:r>
        <w:rPr>
          <w:rFonts w:ascii="Aptos Narrow" w:hAnsi="Aptos Narrow"/>
          <w:sz w:val="24"/>
        </w:rPr>
        <w:t>. Manter durante toda a vigência do contrato, em compatibilidade com as obrigações assumid</w:t>
      </w:r>
      <w:r>
        <w:rPr>
          <w:rFonts w:ascii="Aptos Narrow" w:hAnsi="Aptos Narrow"/>
          <w:sz w:val="24"/>
        </w:rPr>
        <w:t>as, todas as condições exigidas para habilitação ou para qualificação, na contratação direta.</w:t>
      </w:r>
    </w:p>
    <w:p w:rsidR="00176D35" w:rsidRDefault="002F4DF8">
      <w:pPr>
        <w:jc w:val="both"/>
        <w:rPr>
          <w:rFonts w:ascii="Aptos Narrow" w:hAnsi="Aptos Narrow"/>
          <w:sz w:val="24"/>
        </w:rPr>
      </w:pPr>
      <w:r>
        <w:rPr>
          <w:rFonts w:ascii="Aptos Narrow" w:hAnsi="Aptos Narrow"/>
          <w:b/>
          <w:bCs/>
          <w:sz w:val="24"/>
        </w:rPr>
        <w:t>10.18</w:t>
      </w:r>
      <w:r>
        <w:rPr>
          <w:rFonts w:ascii="Aptos Narrow" w:hAnsi="Aptos Narrow"/>
          <w:sz w:val="24"/>
        </w:rPr>
        <w:t>. Cumprir, durante todo o período de execução do contrato, a reserva de cargos prevista em lei para pessoa com deficiência, para reabilitado da Previdência S</w:t>
      </w:r>
      <w:r>
        <w:rPr>
          <w:rFonts w:ascii="Aptos Narrow" w:hAnsi="Aptos Narrow"/>
          <w:sz w:val="24"/>
        </w:rPr>
        <w:t>ocial ou para aprendiz, bem como as reservas de cargos previstas na legislação, de acordo com o art. 116 da Lei 14.133/2021.</w:t>
      </w:r>
    </w:p>
    <w:p w:rsidR="00176D35" w:rsidRDefault="002F4DF8">
      <w:pPr>
        <w:ind w:left="284"/>
        <w:jc w:val="both"/>
        <w:rPr>
          <w:rFonts w:ascii="Aptos Narrow" w:hAnsi="Aptos Narrow"/>
          <w:sz w:val="24"/>
        </w:rPr>
      </w:pPr>
      <w:r>
        <w:rPr>
          <w:rFonts w:ascii="Aptos Narrow" w:hAnsi="Aptos Narrow"/>
          <w:b/>
          <w:bCs/>
          <w:sz w:val="24"/>
        </w:rPr>
        <w:t>10.18.1</w:t>
      </w:r>
      <w:r>
        <w:rPr>
          <w:rFonts w:ascii="Aptos Narrow" w:hAnsi="Aptos Narrow"/>
          <w:sz w:val="24"/>
        </w:rPr>
        <w:t>. Comprovar a reserva de cargos a que se refere a cláusula acima, no prazo fixado pelo fiscal do contrato, com a indicação d</w:t>
      </w:r>
      <w:r>
        <w:rPr>
          <w:rFonts w:ascii="Aptos Narrow" w:hAnsi="Aptos Narrow"/>
          <w:sz w:val="24"/>
        </w:rPr>
        <w:t>os empregados que preencheram as referidas vagas.</w:t>
      </w:r>
    </w:p>
    <w:p w:rsidR="00176D35" w:rsidRDefault="002F4DF8">
      <w:pPr>
        <w:jc w:val="both"/>
        <w:rPr>
          <w:rFonts w:ascii="Aptos Narrow" w:hAnsi="Aptos Narrow"/>
          <w:sz w:val="24"/>
        </w:rPr>
      </w:pPr>
      <w:r>
        <w:rPr>
          <w:rFonts w:ascii="Aptos Narrow" w:hAnsi="Aptos Narrow"/>
          <w:b/>
          <w:bCs/>
          <w:sz w:val="24"/>
        </w:rPr>
        <w:lastRenderedPageBreak/>
        <w:t>10.19</w:t>
      </w:r>
      <w:r>
        <w:rPr>
          <w:rFonts w:ascii="Aptos Narrow" w:hAnsi="Aptos Narrow"/>
          <w:sz w:val="24"/>
        </w:rPr>
        <w:t>. Guardar sigilo sobre todas as informações obtidas em decorrência do cumprimento do contrato.</w:t>
      </w:r>
    </w:p>
    <w:p w:rsidR="00176D35" w:rsidRDefault="002F4DF8">
      <w:pPr>
        <w:jc w:val="both"/>
        <w:rPr>
          <w:rFonts w:ascii="Aptos Narrow" w:hAnsi="Aptos Narrow"/>
          <w:sz w:val="24"/>
        </w:rPr>
      </w:pPr>
      <w:r>
        <w:rPr>
          <w:rFonts w:ascii="Aptos Narrow" w:hAnsi="Aptos Narrow"/>
          <w:b/>
          <w:bCs/>
          <w:sz w:val="24"/>
        </w:rPr>
        <w:t>10.20</w:t>
      </w:r>
      <w:r>
        <w:rPr>
          <w:rFonts w:ascii="Aptos Narrow" w:hAnsi="Aptos Narrow"/>
          <w:sz w:val="24"/>
        </w:rPr>
        <w:t>. Arcar com o ônus decorrente de eventual equívoco no dimensionamento dos quantitativos de sua propos</w:t>
      </w:r>
      <w:r>
        <w:rPr>
          <w:rFonts w:ascii="Aptos Narrow" w:hAnsi="Aptos Narrow"/>
          <w:sz w:val="24"/>
        </w:rPr>
        <w:t>ta, inclusive quanto aos custos variáveis decorrentes de fatores futuros e incertos, devendo complementá-los, caso o previsto inicialmente em sua proposta não seja satisfatório para o atendimento do objeto da contratação, exceto quando ocorrer algum dos ev</w:t>
      </w:r>
      <w:r>
        <w:rPr>
          <w:rFonts w:ascii="Aptos Narrow" w:hAnsi="Aptos Narrow"/>
          <w:sz w:val="24"/>
        </w:rPr>
        <w:t>entos arrolados no art. 124, II, d, da Lei 14.133/2021.</w:t>
      </w:r>
    </w:p>
    <w:p w:rsidR="00176D35" w:rsidRDefault="002F4DF8">
      <w:pPr>
        <w:jc w:val="both"/>
        <w:rPr>
          <w:rFonts w:ascii="Aptos Narrow" w:hAnsi="Aptos Narrow"/>
          <w:sz w:val="24"/>
        </w:rPr>
      </w:pPr>
      <w:r>
        <w:rPr>
          <w:rFonts w:ascii="Aptos Narrow" w:hAnsi="Aptos Narrow"/>
          <w:b/>
          <w:bCs/>
          <w:sz w:val="24"/>
        </w:rPr>
        <w:t>10.21</w:t>
      </w:r>
      <w:r>
        <w:rPr>
          <w:rFonts w:ascii="Aptos Narrow" w:hAnsi="Aptos Narrow"/>
          <w:sz w:val="24"/>
        </w:rPr>
        <w:t>. Cumprir, além dos postulados legais vigentes de âmbito federal, estadual ou municipal, as normas de segurança do Contratante.</w:t>
      </w:r>
    </w:p>
    <w:p w:rsidR="00E6187E" w:rsidRDefault="00E6187E">
      <w:pPr>
        <w:jc w:val="both"/>
        <w:rPr>
          <w:rFonts w:ascii="Aptos Narrow" w:hAnsi="Aptos Narrow"/>
          <w:sz w:val="24"/>
        </w:rPr>
      </w:pPr>
    </w:p>
    <w:tbl>
      <w:tblPr>
        <w:tblStyle w:val="Tabelacomgrade"/>
        <w:tblW w:w="10632" w:type="dxa"/>
        <w:tblInd w:w="108" w:type="dxa"/>
        <w:tblLayout w:type="fixed"/>
        <w:tblLook w:val="04A0" w:firstRow="1" w:lastRow="0" w:firstColumn="1" w:lastColumn="0" w:noHBand="0" w:noVBand="1"/>
      </w:tblPr>
      <w:tblGrid>
        <w:gridCol w:w="10632"/>
      </w:tblGrid>
      <w:tr w:rsidR="00176D35">
        <w:tc>
          <w:tcPr>
            <w:tcW w:w="10632"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cs="Calibri Light"/>
                <w:b/>
                <w:bCs/>
                <w:sz w:val="24"/>
                <w:lang w:val="pt-BR"/>
              </w:rPr>
            </w:pPr>
            <w:r>
              <w:rPr>
                <w:rFonts w:ascii="Aptos Narrow" w:hAnsi="Aptos Narrow" w:cstheme="majorHAnsi"/>
                <w:b/>
                <w:bCs/>
                <w:sz w:val="24"/>
                <w:lang w:val="pt-BR"/>
              </w:rPr>
              <w:t>CLÁUSULA DÉCIMA PRIMEIRA - DA GARANTIA DE EXECUÇÃO</w:t>
            </w:r>
            <w:r>
              <w:rPr>
                <w:rFonts w:ascii="Aptos Narrow" w:hAnsi="Aptos Narrow" w:cstheme="majorHAnsi"/>
                <w:sz w:val="24"/>
                <w:lang w:val="pt-BR"/>
              </w:rPr>
              <w:t>:</w:t>
            </w:r>
          </w:p>
        </w:tc>
      </w:tr>
    </w:tbl>
    <w:p w:rsidR="00176D35" w:rsidRDefault="00176D35">
      <w:pPr>
        <w:jc w:val="both"/>
        <w:rPr>
          <w:rFonts w:ascii="Aptos Narrow" w:hAnsi="Aptos Narrow" w:cs="Calibri Light"/>
          <w:sz w:val="24"/>
          <w:lang w:val="pt-BR"/>
        </w:rPr>
      </w:pPr>
    </w:p>
    <w:p w:rsidR="00176D35" w:rsidRDefault="002F4DF8">
      <w:pPr>
        <w:jc w:val="both"/>
        <w:rPr>
          <w:rFonts w:ascii="Aptos Narrow" w:hAnsi="Aptos Narrow"/>
          <w:sz w:val="24"/>
        </w:rPr>
      </w:pPr>
      <w:r>
        <w:rPr>
          <w:rFonts w:ascii="Aptos Narrow" w:hAnsi="Aptos Narrow"/>
          <w:b/>
          <w:bCs/>
          <w:sz w:val="24"/>
        </w:rPr>
        <w:t>11.1</w:t>
      </w:r>
      <w:r>
        <w:rPr>
          <w:rFonts w:ascii="Aptos Narrow" w:hAnsi="Aptos Narrow"/>
          <w:sz w:val="24"/>
        </w:rPr>
        <w:t xml:space="preserve">. Caberá à Contratada apresentar garantia de execução contratual, devendo optar por uma das modalidades previstas no art. 96 da Lei 14.133/2021 e será no valor equivalente de 10% (dez por cento) do valor inicial do contrato, sob pena de </w:t>
      </w:r>
      <w:r>
        <w:rPr>
          <w:rFonts w:ascii="Aptos Narrow" w:hAnsi="Aptos Narrow"/>
          <w:sz w:val="24"/>
        </w:rPr>
        <w:t>iniciar-se processo visando à aplicabilidade das sanções cabíveis.</w:t>
      </w:r>
    </w:p>
    <w:p w:rsidR="00176D35" w:rsidRDefault="002F4DF8">
      <w:pPr>
        <w:ind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w:t>
      </w:r>
      <w:r>
        <w:rPr>
          <w:rFonts w:ascii="Aptos Narrow" w:hAnsi="Aptos Narrow"/>
          <w:sz w:val="24"/>
        </w:rPr>
        <w:t>ual.</w:t>
      </w:r>
    </w:p>
    <w:p w:rsidR="00176D35" w:rsidRDefault="002F4DF8">
      <w:pPr>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rsidR="00176D35" w:rsidRDefault="002F4DF8">
      <w:pPr>
        <w:jc w:val="both"/>
        <w:rPr>
          <w:rFonts w:ascii="Aptos Narrow" w:hAnsi="Aptos Narrow"/>
          <w:sz w:val="24"/>
        </w:rPr>
      </w:pPr>
      <w:r>
        <w:rPr>
          <w:rFonts w:ascii="Aptos Narrow" w:hAnsi="Aptos Narrow"/>
          <w:b/>
          <w:bCs/>
          <w:sz w:val="24"/>
        </w:rPr>
        <w:t>11.3</w:t>
      </w:r>
      <w:r>
        <w:rPr>
          <w:rFonts w:ascii="Aptos Narrow" w:hAnsi="Aptos Narrow"/>
          <w:sz w:val="24"/>
        </w:rPr>
        <w:t xml:space="preserve">. As demais modalidades deverão ser prestadas em até 15 (quinze) dias úteis, após a assinatura do contrato, sob pena de incidir em </w:t>
      </w:r>
      <w:r>
        <w:rPr>
          <w:rFonts w:ascii="Aptos Narrow" w:hAnsi="Aptos Narrow"/>
          <w:sz w:val="24"/>
        </w:rPr>
        <w:t>infração administrativa.</w:t>
      </w:r>
    </w:p>
    <w:p w:rsidR="00176D35" w:rsidRDefault="002F4DF8">
      <w:pPr>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rsidR="00176D35" w:rsidRDefault="002F4DF8">
      <w:pPr>
        <w:ind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rsidR="00176D35" w:rsidRDefault="002F4DF8">
      <w:pPr>
        <w:ind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SCLC/SMGAL, no endereço eletrônico </w:t>
      </w:r>
      <w:r>
        <w:rPr>
          <w:rFonts w:ascii="Aptos Narrow" w:hAnsi="Aptos Narrow"/>
          <w:b/>
          <w:bCs/>
          <w:sz w:val="24"/>
        </w:rPr>
        <w:t>contratos.riogrande@gmail.com</w:t>
      </w:r>
      <w:r>
        <w:rPr>
          <w:rFonts w:ascii="Aptos Narrow" w:hAnsi="Aptos Narrow"/>
          <w:sz w:val="24"/>
        </w:rPr>
        <w:t>, o documento co</w:t>
      </w:r>
      <w:r>
        <w:rPr>
          <w:rFonts w:ascii="Aptos Narrow" w:hAnsi="Aptos Narrow"/>
          <w:sz w:val="24"/>
        </w:rPr>
        <w:t>mprobatório da garantia prestada;</w:t>
      </w:r>
    </w:p>
    <w:p w:rsidR="00176D35" w:rsidRDefault="002F4DF8">
      <w:pPr>
        <w:ind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rsidR="00176D35" w:rsidRDefault="002F4DF8">
      <w:pPr>
        <w:ind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w:t>
      </w:r>
      <w:r>
        <w:rPr>
          <w:rFonts w:ascii="Aptos Narrow" w:hAnsi="Aptos Narrow"/>
          <w:sz w:val="24"/>
        </w:rPr>
        <w:t>co, com resgate pelo valor total, deverá ter como titular o Município do Rio Grande/RS;</w:t>
      </w:r>
    </w:p>
    <w:p w:rsidR="00176D35" w:rsidRDefault="002F4DF8">
      <w:pPr>
        <w:ind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r>
        <w:rPr>
          <w:rFonts w:ascii="Aptos Narrow" w:hAnsi="Aptos Narrow"/>
          <w:sz w:val="24"/>
        </w:rPr>
        <w:t>;</w:t>
      </w:r>
    </w:p>
    <w:p w:rsidR="00176D35" w:rsidRDefault="002F4DF8">
      <w:pPr>
        <w:ind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rsidR="00176D35" w:rsidRDefault="002F4DF8">
      <w:pPr>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w:t>
      </w:r>
      <w:r>
        <w:rPr>
          <w:rFonts w:ascii="Aptos Narrow" w:hAnsi="Aptos Narrow"/>
          <w:sz w:val="24"/>
        </w:rPr>
        <w:t>alidade escolhida, assegurará o pagamento de:</w:t>
      </w:r>
    </w:p>
    <w:p w:rsidR="00176D35" w:rsidRDefault="002F4DF8">
      <w:pPr>
        <w:ind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 e do não adimplemento das demais obrigações nele previstas;</w:t>
      </w:r>
    </w:p>
    <w:p w:rsidR="00176D35" w:rsidRDefault="002F4DF8">
      <w:pPr>
        <w:ind w:left="284"/>
        <w:jc w:val="both"/>
        <w:rPr>
          <w:rFonts w:ascii="Aptos Narrow" w:hAnsi="Aptos Narrow"/>
          <w:sz w:val="24"/>
        </w:rPr>
      </w:pPr>
      <w:r>
        <w:rPr>
          <w:rFonts w:ascii="Aptos Narrow" w:hAnsi="Aptos Narrow"/>
          <w:b/>
          <w:bCs/>
          <w:sz w:val="24"/>
        </w:rPr>
        <w:t>II</w:t>
      </w:r>
      <w:r>
        <w:rPr>
          <w:rFonts w:ascii="Aptos Narrow" w:hAnsi="Aptos Narrow"/>
          <w:sz w:val="24"/>
        </w:rPr>
        <w:t xml:space="preserve"> - multas moratórias e punitivas aplicadas pela Administração à contratado; e</w:t>
      </w:r>
    </w:p>
    <w:p w:rsidR="00176D35" w:rsidRDefault="002F4DF8">
      <w:pPr>
        <w:ind w:left="284"/>
        <w:jc w:val="both"/>
        <w:rPr>
          <w:rFonts w:ascii="Aptos Narrow" w:hAnsi="Aptos Narrow"/>
          <w:sz w:val="24"/>
        </w:rPr>
      </w:pPr>
      <w:r>
        <w:rPr>
          <w:rFonts w:ascii="Aptos Narrow" w:hAnsi="Aptos Narrow"/>
          <w:b/>
          <w:bCs/>
          <w:sz w:val="24"/>
        </w:rPr>
        <w:t>III</w:t>
      </w:r>
      <w:r>
        <w:rPr>
          <w:rFonts w:ascii="Aptos Narrow" w:hAnsi="Aptos Narrow"/>
          <w:sz w:val="24"/>
        </w:rPr>
        <w:t xml:space="preserve"> - obrigações trabalhistas e previdenciárias de qualquer natureza, verbas rescisórias e obrigações para com o FGTS não adimplidas pelo Contratado.</w:t>
      </w:r>
    </w:p>
    <w:p w:rsidR="00176D35" w:rsidRDefault="002F4DF8">
      <w:pPr>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rsidR="00176D35" w:rsidRDefault="002F4DF8">
      <w:pPr>
        <w:ind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w:t>
      </w:r>
      <w:r>
        <w:rPr>
          <w:rFonts w:ascii="Aptos Narrow" w:hAnsi="Aptos Narrow"/>
          <w:sz w:val="24"/>
        </w:rPr>
        <w:t xml:space="preserve"> do Contratante, mediante termo circunstanciado, de que a Contratada cumpriu todas as cláusulas do contrato;</w:t>
      </w:r>
    </w:p>
    <w:p w:rsidR="00176D35" w:rsidRDefault="002F4DF8">
      <w:pPr>
        <w:ind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rsidR="00176D35" w:rsidRDefault="002F4DF8">
      <w:pPr>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val="clear" w:color="auto" w:fill="FFFF00"/>
        </w:rPr>
        <w:t xml:space="preserve">XXXXXXXXX. </w:t>
      </w:r>
      <w:r>
        <w:rPr>
          <w:rFonts w:ascii="Aptos Narrow" w:hAnsi="Aptos Narrow"/>
          <w:sz w:val="24"/>
        </w:rPr>
        <w:t>C</w:t>
      </w:r>
      <w:r>
        <w:rPr>
          <w:rFonts w:ascii="Aptos Narrow" w:hAnsi="Aptos Narrow"/>
          <w:sz w:val="24"/>
        </w:rPr>
        <w:t>aso haja alteração da</w:t>
      </w:r>
      <w:r>
        <w:rPr>
          <w:rFonts w:ascii="Aptos Narrow" w:hAnsi="Aptos Narrow"/>
          <w:sz w:val="24"/>
        </w:rPr>
        <w:t xml:space="preserve"> modalidade de garantia durante a vigência contratual, sua formalização será realizada por meio de apostila. .</w:t>
      </w:r>
    </w:p>
    <w:p w:rsidR="00176D35" w:rsidRDefault="002F4DF8">
      <w:pPr>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w:t>
      </w:r>
      <w:r>
        <w:rPr>
          <w:rFonts w:ascii="Aptos Narrow" w:hAnsi="Aptos Narrow"/>
          <w:sz w:val="24"/>
        </w:rPr>
        <w:t>ntar, no prazo de 30 (trinta) dias, contados da assinatura do respectivo termo, nas mesmas condições do contrato.</w:t>
      </w:r>
    </w:p>
    <w:p w:rsidR="00176D35" w:rsidRDefault="002F4DF8">
      <w:pPr>
        <w:jc w:val="both"/>
        <w:rPr>
          <w:rFonts w:ascii="Aptos Narrow" w:hAnsi="Aptos Narrow"/>
          <w:sz w:val="24"/>
        </w:rPr>
      </w:pPr>
      <w:r>
        <w:rPr>
          <w:rFonts w:ascii="Aptos Narrow" w:hAnsi="Aptos Narrow"/>
          <w:b/>
          <w:bCs/>
          <w:sz w:val="24"/>
        </w:rPr>
        <w:lastRenderedPageBreak/>
        <w:t>11.9</w:t>
      </w:r>
      <w:r>
        <w:rPr>
          <w:rFonts w:ascii="Aptos Narrow" w:hAnsi="Aptos Narrow"/>
          <w:sz w:val="24"/>
        </w:rPr>
        <w:t xml:space="preserve">. Em havendo extinção contratual, o Contratante poderá recorrer à garantia constituída, a fim de ressarcir-se dos prejuízos que lhe tenha </w:t>
      </w:r>
      <w:r>
        <w:rPr>
          <w:rFonts w:ascii="Aptos Narrow" w:hAnsi="Aptos Narrow"/>
          <w:sz w:val="24"/>
        </w:rPr>
        <w:t>acarretado a Contratada, podendo ainda reter créditos decorrentes do contrato e promover a cobrança judicial ou extrajudicial por perdas e danos.</w:t>
      </w:r>
    </w:p>
    <w:p w:rsidR="00176D35" w:rsidRDefault="002F4DF8">
      <w:pPr>
        <w:jc w:val="both"/>
        <w:rPr>
          <w:rFonts w:ascii="Aptos Narrow" w:hAnsi="Aptos Narrow"/>
          <w:sz w:val="24"/>
        </w:rPr>
      </w:pPr>
      <w:r>
        <w:rPr>
          <w:rFonts w:ascii="Aptos Narrow" w:hAnsi="Aptos Narrow"/>
          <w:b/>
          <w:bCs/>
          <w:sz w:val="24"/>
        </w:rPr>
        <w:t>11.10</w:t>
      </w:r>
      <w:r>
        <w:rPr>
          <w:rFonts w:ascii="Aptos Narrow" w:hAnsi="Aptos Narrow"/>
          <w:sz w:val="24"/>
        </w:rPr>
        <w:t xml:space="preserve">. A garantia será liberada ou restituída pelo Contratante após a fiel execução do contrato ou após a sua </w:t>
      </w:r>
      <w:r>
        <w:rPr>
          <w:rFonts w:ascii="Aptos Narrow" w:hAnsi="Aptos Narrow"/>
          <w:sz w:val="24"/>
        </w:rPr>
        <w:t>extinção por culpa exclusiva da Administração.</w:t>
      </w:r>
    </w:p>
    <w:p w:rsidR="00176D35" w:rsidRDefault="002F4DF8">
      <w:pPr>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rsidR="00176D35" w:rsidRDefault="00176D35">
      <w:pPr>
        <w:jc w:val="both"/>
        <w:rPr>
          <w:rFonts w:ascii="Aptos Narrow" w:hAnsi="Aptos Narrow" w:cs="Calibri Light"/>
          <w:sz w:val="24"/>
          <w:lang w:val="pt-BR"/>
        </w:rPr>
      </w:pP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DÉCIMA SEGUNDA - DAS INFRAÇÕ</w:t>
            </w:r>
            <w:r>
              <w:rPr>
                <w:rFonts w:ascii="Aptos Narrow" w:hAnsi="Aptos Narrow"/>
                <w:b/>
                <w:bCs/>
                <w:sz w:val="24"/>
              </w:rPr>
              <w:t>ES E SANÇÕES ADMINISTRATIVAS:</w:t>
            </w:r>
          </w:p>
        </w:tc>
      </w:tr>
    </w:tbl>
    <w:p w:rsidR="00176D35" w:rsidRDefault="002F4DF8">
      <w:pPr>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rsidR="00176D35" w:rsidRDefault="002F4DF8">
      <w:pPr>
        <w:ind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rsidR="00176D35" w:rsidRDefault="002F4DF8">
      <w:pPr>
        <w:ind w:left="284"/>
        <w:jc w:val="both"/>
        <w:rPr>
          <w:rFonts w:ascii="Aptos Narrow" w:hAnsi="Aptos Narrow"/>
          <w:sz w:val="24"/>
        </w:rPr>
      </w:pPr>
      <w:r>
        <w:rPr>
          <w:rFonts w:ascii="Aptos Narrow" w:hAnsi="Aptos Narrow"/>
          <w:b/>
          <w:bCs/>
          <w:sz w:val="24"/>
        </w:rPr>
        <w:t>b</w:t>
      </w:r>
      <w:r>
        <w:rPr>
          <w:rFonts w:ascii="Aptos Narrow" w:hAnsi="Aptos Narrow"/>
          <w:sz w:val="24"/>
        </w:rPr>
        <w:t xml:space="preserve">) der causa à inexecução parcial do contrato que cause grave dano à Administração ou ao </w:t>
      </w:r>
      <w:r>
        <w:rPr>
          <w:rFonts w:ascii="Aptos Narrow" w:hAnsi="Aptos Narrow"/>
          <w:sz w:val="24"/>
        </w:rPr>
        <w:t>funcionamento dos serviços públicos ou ao interesse coletivo;</w:t>
      </w:r>
    </w:p>
    <w:p w:rsidR="00176D35" w:rsidRDefault="002F4DF8">
      <w:pPr>
        <w:ind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rsidR="00176D35" w:rsidRDefault="002F4DF8">
      <w:pPr>
        <w:ind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rsidR="00176D35" w:rsidRDefault="002F4DF8">
      <w:pPr>
        <w:ind w:left="284"/>
        <w:jc w:val="both"/>
        <w:rPr>
          <w:rFonts w:ascii="Aptos Narrow" w:hAnsi="Aptos Narrow"/>
          <w:sz w:val="24"/>
        </w:rPr>
      </w:pPr>
      <w:r>
        <w:rPr>
          <w:rFonts w:ascii="Aptos Narrow" w:hAnsi="Aptos Narrow"/>
          <w:b/>
          <w:bCs/>
          <w:sz w:val="24"/>
        </w:rPr>
        <w:t>e</w:t>
      </w:r>
      <w:r>
        <w:rPr>
          <w:rFonts w:ascii="Aptos Narrow" w:hAnsi="Aptos Narrow"/>
          <w:sz w:val="24"/>
        </w:rPr>
        <w:t xml:space="preserve">) apresentar documentação falsa ou prestar </w:t>
      </w:r>
      <w:r>
        <w:rPr>
          <w:rFonts w:ascii="Aptos Narrow" w:hAnsi="Aptos Narrow"/>
          <w:sz w:val="24"/>
        </w:rPr>
        <w:t>declaração falsa durante a execução do contrato;</w:t>
      </w:r>
    </w:p>
    <w:p w:rsidR="00176D35" w:rsidRDefault="002F4DF8">
      <w:pPr>
        <w:ind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rsidR="00176D35" w:rsidRDefault="002F4DF8">
      <w:pPr>
        <w:ind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rsidR="00176D35" w:rsidRDefault="002F4DF8">
      <w:pPr>
        <w:ind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rsidR="00176D35" w:rsidRDefault="002F4DF8">
      <w:pPr>
        <w:jc w:val="both"/>
        <w:rPr>
          <w:rFonts w:ascii="Aptos Narrow" w:hAnsi="Aptos Narrow"/>
          <w:sz w:val="24"/>
        </w:rPr>
      </w:pPr>
      <w:r>
        <w:rPr>
          <w:rFonts w:ascii="Aptos Narrow" w:hAnsi="Aptos Narrow"/>
          <w:b/>
          <w:bCs/>
          <w:sz w:val="24"/>
        </w:rPr>
        <w:t>12.2</w:t>
      </w:r>
      <w:r>
        <w:rPr>
          <w:rFonts w:ascii="Aptos Narrow" w:hAnsi="Aptos Narrow"/>
          <w:sz w:val="24"/>
        </w:rPr>
        <w:t>. Serão aplica</w:t>
      </w:r>
      <w:r>
        <w:rPr>
          <w:rFonts w:ascii="Aptos Narrow" w:hAnsi="Aptos Narrow"/>
          <w:sz w:val="24"/>
        </w:rPr>
        <w:t>das ao contratado que incorrer nas infrações acima descritas as seguintes sanções:</w:t>
      </w:r>
    </w:p>
    <w:p w:rsidR="00176D35" w:rsidRDefault="002F4DF8">
      <w:pPr>
        <w:ind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w:t>
      </w:r>
      <w:r>
        <w:rPr>
          <w:rFonts w:ascii="Aptos Narrow" w:hAnsi="Aptos Narrow"/>
          <w:sz w:val="24"/>
        </w:rPr>
        <w:t>i 14.133/2021).</w:t>
      </w:r>
    </w:p>
    <w:p w:rsidR="00176D35" w:rsidRDefault="002F4DF8">
      <w:pPr>
        <w:ind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w:t>
      </w:r>
      <w:r>
        <w:rPr>
          <w:rFonts w:ascii="Aptos Narrow" w:hAnsi="Aptos Narrow"/>
          <w:sz w:val="24"/>
        </w:rPr>
        <w:t>21).</w:t>
      </w:r>
    </w:p>
    <w:p w:rsidR="00176D35" w:rsidRDefault="002F4DF8">
      <w:pPr>
        <w:ind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líneas “e”, “f”, “g” e “h” do item acima deste Contrato, bem como nas alíneas “b”, “c” e “d”, que justifiquem a imposição de penalidade mais grave</w:t>
      </w:r>
      <w:r>
        <w:rPr>
          <w:rFonts w:ascii="Aptos Narrow" w:hAnsi="Aptos Narrow"/>
          <w:sz w:val="24"/>
        </w:rPr>
        <w:t xml:space="preserve"> (art. 156, § 5º, da Lei 14.133/2021).</w:t>
      </w:r>
    </w:p>
    <w:p w:rsidR="00176D35" w:rsidRDefault="002F4DF8">
      <w:pPr>
        <w:ind w:left="284"/>
        <w:jc w:val="both"/>
        <w:rPr>
          <w:rFonts w:ascii="Aptos Narrow" w:hAnsi="Aptos Narrow"/>
          <w:sz w:val="24"/>
        </w:rPr>
      </w:pPr>
      <w:r>
        <w:rPr>
          <w:rFonts w:ascii="Aptos Narrow" w:hAnsi="Aptos Narrow"/>
          <w:b/>
          <w:bCs/>
          <w:sz w:val="24"/>
        </w:rPr>
        <w:t>12.2.4</w:t>
      </w:r>
      <w:r>
        <w:rPr>
          <w:rFonts w:ascii="Aptos Narrow" w:hAnsi="Aptos Narrow"/>
          <w:sz w:val="24"/>
        </w:rPr>
        <w:t>. Multa:</w:t>
      </w:r>
    </w:p>
    <w:p w:rsidR="00176D35" w:rsidRDefault="002F4DF8">
      <w:pPr>
        <w:ind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ou serviço(s), pelo atraso na entrega ou entregue(s) com atraso.</w:t>
      </w:r>
    </w:p>
    <w:p w:rsidR="00176D35" w:rsidRDefault="002F4DF8">
      <w:pPr>
        <w:ind w:left="1134"/>
        <w:jc w:val="both"/>
        <w:rPr>
          <w:rFonts w:ascii="Aptos Narrow" w:hAnsi="Aptos Narrow"/>
          <w:sz w:val="24"/>
        </w:rPr>
      </w:pPr>
      <w:r>
        <w:rPr>
          <w:rFonts w:ascii="Aptos Narrow" w:hAnsi="Aptos Narrow"/>
          <w:b/>
          <w:bCs/>
          <w:sz w:val="24"/>
        </w:rPr>
        <w:t>a</w:t>
      </w:r>
      <w:r>
        <w:rPr>
          <w:rFonts w:ascii="Aptos Narrow" w:hAnsi="Aptos Narrow"/>
          <w:sz w:val="24"/>
        </w:rPr>
        <w:t>) O atraso super</w:t>
      </w:r>
      <w:r>
        <w:rPr>
          <w:rFonts w:ascii="Aptos Narrow" w:hAnsi="Aptos Narrow"/>
          <w:sz w:val="24"/>
        </w:rPr>
        <w:t xml:space="preserve">ior a 30 (trinta) dias autoriza a Administração a promover a extinção do contrato por descumprimento ou cumprimento irregular de suas cláusulas, conforme dispõe o art. 137, inc. I, da Lei  14.133/2021. </w:t>
      </w:r>
    </w:p>
    <w:p w:rsidR="00176D35" w:rsidRDefault="002F4DF8">
      <w:pPr>
        <w:ind w:left="567"/>
        <w:jc w:val="both"/>
        <w:rPr>
          <w:rFonts w:ascii="Aptos Narrow" w:hAnsi="Aptos Narrow"/>
          <w:sz w:val="24"/>
        </w:rPr>
      </w:pPr>
      <w:r>
        <w:rPr>
          <w:rFonts w:ascii="Aptos Narrow" w:hAnsi="Aptos Narrow"/>
          <w:b/>
          <w:bCs/>
          <w:sz w:val="24"/>
        </w:rPr>
        <w:t>12.2.4.2</w:t>
      </w:r>
      <w:r>
        <w:rPr>
          <w:rFonts w:ascii="Aptos Narrow" w:hAnsi="Aptos Narrow"/>
          <w:sz w:val="24"/>
        </w:rPr>
        <w:t xml:space="preserve">. Compensatória, para as infrações descritas </w:t>
      </w:r>
      <w:r>
        <w:rPr>
          <w:rFonts w:ascii="Aptos Narrow" w:hAnsi="Aptos Narrow"/>
          <w:sz w:val="24"/>
        </w:rPr>
        <w:t>nas alíneas “e” a “h” do item 12.1, de 15 % (quinze por cento) do valor do Contrato.</w:t>
      </w:r>
    </w:p>
    <w:p w:rsidR="00176D35" w:rsidRDefault="002F4DF8">
      <w:pPr>
        <w:ind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rsidR="00176D35" w:rsidRDefault="002F4DF8">
      <w:pPr>
        <w:ind w:left="567"/>
        <w:jc w:val="both"/>
        <w:rPr>
          <w:rFonts w:ascii="Aptos Narrow" w:hAnsi="Aptos Narrow"/>
          <w:sz w:val="24"/>
        </w:rPr>
      </w:pPr>
      <w:r>
        <w:rPr>
          <w:rFonts w:ascii="Aptos Narrow" w:hAnsi="Aptos Narrow"/>
          <w:b/>
          <w:bCs/>
          <w:sz w:val="24"/>
        </w:rPr>
        <w:t>12.2.4.4</w:t>
      </w:r>
      <w:r>
        <w:rPr>
          <w:rFonts w:ascii="Aptos Narrow" w:hAnsi="Aptos Narrow"/>
          <w:sz w:val="24"/>
        </w:rPr>
        <w:t xml:space="preserve">. Compensatória para </w:t>
      </w:r>
      <w:r>
        <w:rPr>
          <w:rFonts w:ascii="Aptos Narrow" w:hAnsi="Aptos Narrow"/>
          <w:sz w:val="24"/>
        </w:rPr>
        <w:t>infração descrita na alínea “a” do item 12.1, a multa será de 10% (dez por cento)  do valor do Contrato.</w:t>
      </w:r>
    </w:p>
    <w:p w:rsidR="00176D35" w:rsidRDefault="002F4DF8">
      <w:pPr>
        <w:jc w:val="both"/>
        <w:rPr>
          <w:rFonts w:ascii="Aptos Narrow" w:hAnsi="Aptos Narrow"/>
          <w:sz w:val="24"/>
        </w:rPr>
      </w:pPr>
      <w:r>
        <w:rPr>
          <w:rFonts w:ascii="Aptos Narrow" w:hAnsi="Aptos Narrow"/>
          <w:b/>
          <w:bCs/>
          <w:sz w:val="24"/>
        </w:rPr>
        <w:t>12.3</w:t>
      </w:r>
      <w:r>
        <w:rPr>
          <w:rFonts w:ascii="Aptos Narrow" w:hAnsi="Aptos Narrow"/>
          <w:sz w:val="24"/>
        </w:rPr>
        <w:t xml:space="preserve">. A aplicação das sanções previstas neste não exclui, em hipótese alguma, a obrigação de reparação integral do dano causado ao Contratante (art. </w:t>
      </w:r>
      <w:r>
        <w:rPr>
          <w:rFonts w:ascii="Aptos Narrow" w:hAnsi="Aptos Narrow"/>
          <w:sz w:val="24"/>
        </w:rPr>
        <w:t>156, § 9º, da Lei 14.133/2021).</w:t>
      </w:r>
    </w:p>
    <w:p w:rsidR="00176D35" w:rsidRDefault="002F4DF8">
      <w:pPr>
        <w:ind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poderão ser aplicadas cumulativamente com a multa (art. 156, § 7º, da Lei 14.133/2021).</w:t>
      </w:r>
    </w:p>
    <w:p w:rsidR="00176D35" w:rsidRDefault="002F4DF8">
      <w:pPr>
        <w:ind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w:t>
      </w:r>
      <w:r>
        <w:rPr>
          <w:rFonts w:ascii="Aptos Narrow" w:hAnsi="Aptos Narrow"/>
          <w:sz w:val="24"/>
        </w:rPr>
        <w:t>ze) dias úteis, contado da data de sua intimação (art. 157, da Lei 14.133/2021).</w:t>
      </w:r>
    </w:p>
    <w:p w:rsidR="00176D35" w:rsidRDefault="002F4DF8">
      <w:pPr>
        <w:ind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w:t>
      </w:r>
      <w:r>
        <w:rPr>
          <w:rFonts w:ascii="Aptos Narrow" w:hAnsi="Aptos Narrow"/>
          <w:sz w:val="24"/>
        </w:rPr>
        <w:t xml:space="preserve"> diferença será </w:t>
      </w:r>
      <w:r>
        <w:rPr>
          <w:rFonts w:ascii="Aptos Narrow" w:hAnsi="Aptos Narrow"/>
          <w:sz w:val="24"/>
        </w:rPr>
        <w:lastRenderedPageBreak/>
        <w:t>descontada da garantia prestada (se houver) ou será cobrada judicialmente (art. 156, § 8º, da Lei 14.133/2021).</w:t>
      </w:r>
    </w:p>
    <w:p w:rsidR="00176D35" w:rsidRDefault="002F4DF8">
      <w:pPr>
        <w:ind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w:t>
      </w:r>
      <w:r>
        <w:rPr>
          <w:rFonts w:ascii="Aptos Narrow" w:hAnsi="Aptos Narrow"/>
          <w:sz w:val="24"/>
        </w:rPr>
        <w:t>0 (trinta) dias, a contar da data do recebimento da comunicação enviada pela autoridade competente.</w:t>
      </w:r>
    </w:p>
    <w:p w:rsidR="00176D35" w:rsidRDefault="002F4DF8">
      <w:pPr>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w:t>
      </w:r>
      <w:r>
        <w:rPr>
          <w:rFonts w:ascii="Aptos Narrow" w:hAnsi="Aptos Narrow"/>
          <w:sz w:val="24"/>
        </w:rPr>
        <w:t>ento previsto no caput e parágrafos do art. 158 da Lei 14.133/2021, para as penalidades de impedimento de licitar e contratar e de declaração de inidoneidade para licitar ou contratar.</w:t>
      </w:r>
    </w:p>
    <w:p w:rsidR="00176D35" w:rsidRDefault="002F4DF8">
      <w:pPr>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w:t>
      </w:r>
      <w:r>
        <w:rPr>
          <w:rFonts w:ascii="Aptos Narrow" w:hAnsi="Aptos Narrow"/>
          <w:sz w:val="24"/>
        </w:rPr>
        <w:t>ei 14.133/2021):</w:t>
      </w:r>
    </w:p>
    <w:p w:rsidR="00176D35" w:rsidRDefault="002F4DF8">
      <w:pPr>
        <w:ind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rsidR="00176D35" w:rsidRDefault="002F4DF8">
      <w:pPr>
        <w:ind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rsidR="00176D35" w:rsidRDefault="002F4DF8">
      <w:pPr>
        <w:ind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rsidR="00176D35" w:rsidRDefault="002F4DF8">
      <w:pPr>
        <w:ind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rsidR="00176D35" w:rsidRDefault="002F4DF8">
      <w:pPr>
        <w:ind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w:t>
      </w:r>
      <w:r>
        <w:rPr>
          <w:rFonts w:ascii="Aptos Narrow" w:hAnsi="Aptos Narrow"/>
          <w:sz w:val="24"/>
        </w:rPr>
        <w:t xml:space="preserve"> integridade, conforme normas e orientações dos órgãos de controle.</w:t>
      </w:r>
    </w:p>
    <w:p w:rsidR="00176D35" w:rsidRDefault="002F4DF8">
      <w:pPr>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w:t>
      </w:r>
      <w:r>
        <w:rPr>
          <w:rFonts w:ascii="Aptos Narrow" w:hAnsi="Aptos Narrow"/>
          <w:sz w:val="24"/>
        </w:rPr>
        <w:t>os na Lei 12.846/2013, serão apurados e julgados conjuntamente, nos mesmos autos, observados o rito procedimental e autoridade competente definidos na referida Lei (art. 159).</w:t>
      </w:r>
    </w:p>
    <w:p w:rsidR="00176D35" w:rsidRDefault="002F4DF8">
      <w:pPr>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w:t>
      </w:r>
      <w:r>
        <w:rPr>
          <w:rFonts w:ascii="Aptos Narrow" w:hAnsi="Aptos Narrow"/>
          <w:sz w:val="24"/>
        </w:rPr>
        <w:t>e utilizada com abuso do direito para facilitar, encobrir ou dissimular a prática dos atos ilícitos previstos neste Contrato ou para provocar confusão patrimonial, e, nesse caso, todos os efeitos das sanções aplicadas à pessoa jurídica serão estendidos aos</w:t>
      </w:r>
      <w:r>
        <w:rPr>
          <w:rFonts w:ascii="Aptos Narrow" w:hAnsi="Aptos Narrow"/>
          <w:sz w:val="24"/>
        </w:rPr>
        <w:t xml:space="preserve"> seus administradores e sócios com poderes de administração, à pessoa jurídica sucessora ou à empresa do mesmo ramo com relação de coligação ou controle, de fato ou de direito, com o Contratado, observados, em todos os casos, o contraditório, a ampla defes</w:t>
      </w:r>
      <w:r>
        <w:rPr>
          <w:rFonts w:ascii="Aptos Narrow" w:hAnsi="Aptos Narrow"/>
          <w:sz w:val="24"/>
        </w:rPr>
        <w:t>a e a obrigatoriedade de análise jurídica prévia (art. 160, da Lei 14.133/2021).</w:t>
      </w:r>
    </w:p>
    <w:p w:rsidR="00176D35" w:rsidRDefault="002F4DF8">
      <w:pPr>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w:t>
      </w:r>
      <w:r>
        <w:rPr>
          <w:rFonts w:ascii="Aptos Narrow" w:hAnsi="Aptos Narrow"/>
          <w:sz w:val="24"/>
        </w:rPr>
        <w:t xml:space="preserve"> ela aplicadas, para fins de publicidade no Cadastro Nacional de Empresas Inidôneas e Suspensas (Ceis) e no Cadastro Nacional de Empresas Punidas (Cnep), instituídos no âmbito do Poder Executivo Federal. (art. 161, da Lei 14.133/2021).</w:t>
      </w:r>
    </w:p>
    <w:p w:rsidR="00176D35" w:rsidRDefault="002F4DF8">
      <w:pPr>
        <w:jc w:val="both"/>
        <w:rPr>
          <w:rFonts w:ascii="Aptos Narrow" w:hAnsi="Aptos Narrow"/>
          <w:sz w:val="24"/>
        </w:rPr>
      </w:pPr>
      <w:r>
        <w:rPr>
          <w:rFonts w:ascii="Aptos Narrow" w:hAnsi="Aptos Narrow"/>
          <w:b/>
          <w:bCs/>
          <w:sz w:val="24"/>
        </w:rPr>
        <w:t>12.9</w:t>
      </w:r>
      <w:r>
        <w:rPr>
          <w:rFonts w:ascii="Aptos Narrow" w:hAnsi="Aptos Narrow"/>
          <w:sz w:val="24"/>
        </w:rPr>
        <w:t xml:space="preserve">. As sanções de </w:t>
      </w:r>
      <w:r>
        <w:rPr>
          <w:rFonts w:ascii="Aptos Narrow" w:hAnsi="Aptos Narrow"/>
          <w:sz w:val="24"/>
        </w:rPr>
        <w:t>impedimento de licitar e contratar e declaração de inidoneidade para licitar ou contratar são passíveis de reabilitação na forma do art. 163 da Lei 14.133/2021.</w:t>
      </w:r>
    </w:p>
    <w:p w:rsidR="00176D35" w:rsidRDefault="002F4DF8">
      <w:pPr>
        <w:jc w:val="both"/>
        <w:rPr>
          <w:rFonts w:ascii="Aptos Narrow" w:hAnsi="Aptos Narrow"/>
          <w:sz w:val="24"/>
        </w:rPr>
      </w:pPr>
      <w:r>
        <w:rPr>
          <w:rFonts w:ascii="Aptos Narrow" w:hAnsi="Aptos Narrow"/>
          <w:b/>
          <w:bCs/>
          <w:sz w:val="24"/>
        </w:rPr>
        <w:t>12.10</w:t>
      </w:r>
      <w:r>
        <w:rPr>
          <w:rFonts w:ascii="Aptos Narrow" w:hAnsi="Aptos Narrow"/>
          <w:sz w:val="24"/>
        </w:rPr>
        <w:t>.</w:t>
      </w:r>
      <w:bookmarkStart w:id="3"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w:t>
      </w:r>
      <w:r>
        <w:rPr>
          <w:rFonts w:ascii="Aptos Narrow" w:hAnsi="Aptos Narrow"/>
          <w:sz w:val="24"/>
        </w:rPr>
        <w:t>to ou de outros contratos administrativos que o contratado possua com o mesmo Contratante</w:t>
      </w:r>
      <w:bookmarkEnd w:id="3"/>
      <w:r>
        <w:rPr>
          <w:rFonts w:ascii="Aptos Narrow" w:hAnsi="Aptos Narrow"/>
          <w:sz w:val="24"/>
        </w:rPr>
        <w:t>.</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DÉCIMA TERCEIRA - DA EXTINÇÃO DO CONTRATO:</w:t>
            </w:r>
          </w:p>
        </w:tc>
      </w:tr>
    </w:tbl>
    <w:p w:rsidR="00176D35" w:rsidRDefault="002F4DF8">
      <w:pPr>
        <w:jc w:val="both"/>
        <w:rPr>
          <w:rFonts w:ascii="Aptos Narrow" w:hAnsi="Aptos Narrow"/>
          <w:sz w:val="24"/>
        </w:rPr>
      </w:pPr>
      <w:r>
        <w:rPr>
          <w:rFonts w:ascii="Aptos Narrow" w:hAnsi="Aptos Narrow"/>
          <w:b/>
          <w:bCs/>
          <w:sz w:val="24"/>
        </w:rPr>
        <w:t>13.1</w:t>
      </w:r>
      <w:r>
        <w:rPr>
          <w:rFonts w:ascii="Aptos Narrow" w:hAnsi="Aptos Narrow"/>
          <w:sz w:val="24"/>
        </w:rPr>
        <w:t xml:space="preserve">. O contrato pode ser extinto antes de cumpridas as </w:t>
      </w:r>
      <w:r>
        <w:rPr>
          <w:rFonts w:ascii="Aptos Narrow" w:hAnsi="Aptos Narrow"/>
          <w:sz w:val="24"/>
        </w:rPr>
        <w:t>obrigações nele estipuladas, ou antes do prazo nele fixado, por algum dos motivos previstos no artigo 137 da Lei 14.133/2021, bem como amigavelmente, assegurados o contraditório e a ampla defesa.</w:t>
      </w:r>
    </w:p>
    <w:p w:rsidR="00176D35" w:rsidRDefault="002F4DF8">
      <w:pPr>
        <w:ind w:left="284"/>
        <w:jc w:val="both"/>
        <w:rPr>
          <w:rFonts w:ascii="Aptos Narrow" w:hAnsi="Aptos Narrow"/>
          <w:sz w:val="24"/>
        </w:rPr>
      </w:pPr>
      <w:r>
        <w:rPr>
          <w:rFonts w:ascii="Aptos Narrow" w:hAnsi="Aptos Narrow"/>
          <w:b/>
          <w:bCs/>
          <w:sz w:val="24"/>
        </w:rPr>
        <w:t>13.1.1</w:t>
      </w:r>
      <w:r>
        <w:rPr>
          <w:rFonts w:ascii="Aptos Narrow" w:hAnsi="Aptos Narrow"/>
          <w:sz w:val="24"/>
        </w:rPr>
        <w:t>. Nesta hipótese, aplicam-se também os artigos 138 e 1</w:t>
      </w:r>
      <w:r>
        <w:rPr>
          <w:rFonts w:ascii="Aptos Narrow" w:hAnsi="Aptos Narrow"/>
          <w:sz w:val="24"/>
        </w:rPr>
        <w:t>39 da mesma Lei.</w:t>
      </w:r>
    </w:p>
    <w:p w:rsidR="00176D35" w:rsidRDefault="002F4DF8">
      <w:pPr>
        <w:ind w:left="284"/>
        <w:jc w:val="both"/>
        <w:rPr>
          <w:rFonts w:ascii="Aptos Narrow" w:hAnsi="Aptos Narrow"/>
          <w:sz w:val="24"/>
        </w:rPr>
      </w:pPr>
      <w:r>
        <w:rPr>
          <w:rFonts w:ascii="Aptos Narrow" w:hAnsi="Aptos Narrow"/>
          <w:b/>
          <w:bCs/>
          <w:sz w:val="24"/>
        </w:rPr>
        <w:t>13.1.2</w:t>
      </w:r>
      <w:r>
        <w:rPr>
          <w:rFonts w:ascii="Aptos Narrow" w:hAnsi="Aptos Narrow"/>
          <w:sz w:val="24"/>
        </w:rPr>
        <w:t>. A alteração social ou modificação da finalidade ou da estrutura da empresa não ensejará rescisão se não restringir sua capacidade de concluir o contrato.</w:t>
      </w:r>
    </w:p>
    <w:p w:rsidR="00176D35" w:rsidRDefault="002F4DF8">
      <w:pPr>
        <w:ind w:left="567"/>
        <w:jc w:val="both"/>
        <w:rPr>
          <w:rFonts w:ascii="Aptos Narrow" w:hAnsi="Aptos Narrow"/>
          <w:sz w:val="24"/>
        </w:rPr>
      </w:pPr>
      <w:r>
        <w:rPr>
          <w:rFonts w:ascii="Aptos Narrow" w:hAnsi="Aptos Narrow"/>
          <w:b/>
          <w:bCs/>
          <w:sz w:val="24"/>
        </w:rPr>
        <w:t>13.1.2.1</w:t>
      </w:r>
      <w:r>
        <w:rPr>
          <w:rFonts w:ascii="Aptos Narrow" w:hAnsi="Aptos Narrow"/>
          <w:sz w:val="24"/>
        </w:rPr>
        <w:t>. Se a operação implicar mudança da pessoa jurídica contratada, dever</w:t>
      </w:r>
      <w:r>
        <w:rPr>
          <w:rFonts w:ascii="Aptos Narrow" w:hAnsi="Aptos Narrow"/>
          <w:sz w:val="24"/>
        </w:rPr>
        <w:t>á ser formalizado termo aditivo para alteração subjetiva.</w:t>
      </w:r>
    </w:p>
    <w:p w:rsidR="00176D35" w:rsidRDefault="002F4DF8">
      <w:pPr>
        <w:jc w:val="both"/>
        <w:rPr>
          <w:rFonts w:ascii="Aptos Narrow" w:hAnsi="Aptos Narrow"/>
          <w:sz w:val="24"/>
        </w:rPr>
      </w:pPr>
      <w:r>
        <w:rPr>
          <w:rFonts w:ascii="Aptos Narrow" w:hAnsi="Aptos Narrow"/>
          <w:b/>
          <w:bCs/>
          <w:sz w:val="24"/>
        </w:rPr>
        <w:t>13.2</w:t>
      </w:r>
      <w:r>
        <w:rPr>
          <w:rFonts w:ascii="Aptos Narrow" w:hAnsi="Aptos Narrow"/>
          <w:sz w:val="24"/>
        </w:rPr>
        <w:t>. O termo de extinção, sempre que possível, será precedido:</w:t>
      </w:r>
    </w:p>
    <w:p w:rsidR="00176D35" w:rsidRDefault="002F4DF8">
      <w:pPr>
        <w:ind w:left="284"/>
        <w:jc w:val="both"/>
        <w:rPr>
          <w:rFonts w:ascii="Aptos Narrow" w:hAnsi="Aptos Narrow"/>
          <w:sz w:val="24"/>
        </w:rPr>
      </w:pPr>
      <w:r>
        <w:rPr>
          <w:rFonts w:ascii="Aptos Narrow" w:hAnsi="Aptos Narrow"/>
          <w:b/>
          <w:bCs/>
          <w:sz w:val="24"/>
        </w:rPr>
        <w:t>13.2.1</w:t>
      </w:r>
      <w:r>
        <w:rPr>
          <w:rFonts w:ascii="Aptos Narrow" w:hAnsi="Aptos Narrow"/>
          <w:sz w:val="24"/>
        </w:rPr>
        <w:t>. Balanço dos eventos contratuais já cumpridos ou parcialmente cumpridos;</w:t>
      </w:r>
    </w:p>
    <w:p w:rsidR="00176D35" w:rsidRDefault="002F4DF8">
      <w:pPr>
        <w:ind w:left="284"/>
        <w:jc w:val="both"/>
        <w:rPr>
          <w:rFonts w:ascii="Aptos Narrow" w:hAnsi="Aptos Narrow"/>
          <w:sz w:val="24"/>
        </w:rPr>
      </w:pPr>
      <w:r>
        <w:rPr>
          <w:rFonts w:ascii="Aptos Narrow" w:hAnsi="Aptos Narrow"/>
          <w:b/>
          <w:bCs/>
          <w:sz w:val="24"/>
        </w:rPr>
        <w:lastRenderedPageBreak/>
        <w:t>13.2.2</w:t>
      </w:r>
      <w:r>
        <w:rPr>
          <w:rFonts w:ascii="Aptos Narrow" w:hAnsi="Aptos Narrow"/>
          <w:sz w:val="24"/>
        </w:rPr>
        <w:t>. Relação dos pagamentos já efetuados e ainda de</w:t>
      </w:r>
      <w:r>
        <w:rPr>
          <w:rFonts w:ascii="Aptos Narrow" w:hAnsi="Aptos Narrow"/>
          <w:sz w:val="24"/>
        </w:rPr>
        <w:t>vidos;</w:t>
      </w:r>
    </w:p>
    <w:p w:rsidR="00176D35" w:rsidRDefault="002F4DF8">
      <w:pPr>
        <w:ind w:left="284"/>
        <w:jc w:val="both"/>
        <w:rPr>
          <w:rFonts w:ascii="Aptos Narrow" w:hAnsi="Aptos Narrow"/>
          <w:sz w:val="24"/>
        </w:rPr>
      </w:pPr>
      <w:r>
        <w:rPr>
          <w:rFonts w:ascii="Aptos Narrow" w:hAnsi="Aptos Narrow"/>
          <w:b/>
          <w:bCs/>
          <w:sz w:val="24"/>
        </w:rPr>
        <w:t>13.2.3</w:t>
      </w:r>
      <w:r>
        <w:rPr>
          <w:rFonts w:ascii="Aptos Narrow" w:hAnsi="Aptos Narrow"/>
          <w:sz w:val="24"/>
        </w:rPr>
        <w:t>. Indenizações e multas.</w:t>
      </w:r>
    </w:p>
    <w:p w:rsidR="00176D35" w:rsidRDefault="002F4DF8">
      <w:pPr>
        <w:jc w:val="both"/>
        <w:rPr>
          <w:rFonts w:ascii="Aptos Narrow" w:hAnsi="Aptos Narrow"/>
          <w:sz w:val="24"/>
        </w:rPr>
      </w:pPr>
      <w:r>
        <w:rPr>
          <w:rFonts w:ascii="Aptos Narrow" w:hAnsi="Aptos Narrow"/>
          <w:b/>
          <w:bCs/>
          <w:sz w:val="24"/>
        </w:rPr>
        <w:t>13.3</w:t>
      </w:r>
      <w:r>
        <w:rPr>
          <w:rFonts w:ascii="Aptos Narrow" w:hAnsi="Aptos Narrow"/>
          <w:sz w:val="24"/>
        </w:rPr>
        <w:t>. A extinção do contrato não configura óbice para o reconhecimento do desequilíbrio econômico-financeiro, hipótese em que será concedida indenização por meio de termo indenizatório (art. 131, caput, da Lei 14.133/2</w:t>
      </w:r>
      <w:r>
        <w:rPr>
          <w:rFonts w:ascii="Aptos Narrow" w:hAnsi="Aptos Narrow"/>
          <w:sz w:val="24"/>
        </w:rPr>
        <w:t xml:space="preserve">021). </w:t>
      </w:r>
    </w:p>
    <w:p w:rsidR="00176D35" w:rsidRDefault="002F4DF8">
      <w:pPr>
        <w:jc w:val="both"/>
        <w:rPr>
          <w:rFonts w:ascii="Aptos Narrow" w:hAnsi="Aptos Narrow"/>
          <w:sz w:val="24"/>
        </w:rPr>
      </w:pPr>
      <w:r>
        <w:rPr>
          <w:rFonts w:ascii="Aptos Narrow" w:hAnsi="Aptos Narrow"/>
          <w:b/>
          <w:bCs/>
          <w:sz w:val="24"/>
        </w:rPr>
        <w:t>13.4</w:t>
      </w:r>
      <w:r>
        <w:rPr>
          <w:rFonts w:ascii="Aptos Narrow" w:hAnsi="Aptos Narrow"/>
          <w:sz w:val="24"/>
        </w:rPr>
        <w:t>. O contrato poderá ser extinto caso se constate que o contratado mantém vínculo de natureza técnica, comercial, econômica, financeira, trabalhista ou civil com dirigente do órgão ou entidade contratante ou com agente público que tenha desempenh</w:t>
      </w:r>
      <w:r>
        <w:rPr>
          <w:rFonts w:ascii="Aptos Narrow" w:hAnsi="Aptos Narrow"/>
          <w:sz w:val="24"/>
        </w:rPr>
        <w:t>ado função na licitação ou atue na fiscalização ou na gestão do contrato, ou que deles seja cônjuge, companheiro ou parente em linha reta, colateral ou por afinidade, até o terceiro grau (art. 14, inc. IV, da Lei 14.133/2021).</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DÉCIMA QUARTA - DOS CASOS OMISSOS:</w:t>
            </w:r>
          </w:p>
        </w:tc>
      </w:tr>
    </w:tbl>
    <w:p w:rsidR="00176D35" w:rsidRDefault="002F4DF8">
      <w:pPr>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w:t>
      </w:r>
      <w:r>
        <w:rPr>
          <w:rFonts w:ascii="Aptos Narrow" w:hAnsi="Aptos Narrow"/>
          <w:sz w:val="24"/>
        </w:rPr>
        <w:t>21, demais normas aplicáveis e normas e princípios gerais dos contratos.</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DÉCIMA QUINTA - DAS ALTERAÇÕES:</w:t>
            </w:r>
          </w:p>
        </w:tc>
      </w:tr>
    </w:tbl>
    <w:p w:rsidR="00176D35" w:rsidRDefault="002F4DF8">
      <w:pPr>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rsidR="00176D35" w:rsidRDefault="002F4DF8">
      <w:pPr>
        <w:jc w:val="both"/>
        <w:rPr>
          <w:rFonts w:ascii="Aptos Narrow" w:hAnsi="Aptos Narrow"/>
          <w:sz w:val="24"/>
        </w:rPr>
      </w:pPr>
      <w:r>
        <w:rPr>
          <w:rFonts w:ascii="Aptos Narrow" w:hAnsi="Aptos Narrow"/>
          <w:b/>
          <w:bCs/>
          <w:sz w:val="24"/>
        </w:rPr>
        <w:t>15.2</w:t>
      </w:r>
      <w:r>
        <w:rPr>
          <w:rFonts w:ascii="Aptos Narrow" w:hAnsi="Aptos Narrow"/>
          <w:sz w:val="24"/>
        </w:rPr>
        <w:t>. O Contratado é obriga</w:t>
      </w:r>
      <w:r>
        <w:rPr>
          <w:rFonts w:ascii="Aptos Narrow" w:hAnsi="Aptos Narrow"/>
          <w:sz w:val="24"/>
        </w:rPr>
        <w:t>do a aceitar, nas mesmas condições contratuais, os acréscimos ou supressões que se fizerem necessários, de acordo com o art. 125 da Lei 14.133/2021.</w:t>
      </w:r>
    </w:p>
    <w:p w:rsidR="00176D35" w:rsidRDefault="002F4DF8">
      <w:pPr>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w:t>
      </w:r>
      <w:r>
        <w:rPr>
          <w:rFonts w:ascii="Aptos Narrow" w:hAnsi="Aptos Narrow"/>
          <w:sz w:val="24"/>
        </w:rPr>
        <w:t>nsada a celebração de termo aditivo, na forma do art. 136 da Lei 14.133/2021.</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 DÉCIMA SEXTA - DA PUBLICAÇÃO:</w:t>
            </w:r>
          </w:p>
        </w:tc>
      </w:tr>
    </w:tbl>
    <w:p w:rsidR="00176D35" w:rsidRDefault="002F4DF8">
      <w:pPr>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rsidR="00176D35" w:rsidRDefault="00176D35">
      <w:pPr>
        <w:jc w:val="both"/>
        <w:rPr>
          <w:rFonts w:ascii="Aptos Narrow" w:hAnsi="Aptos Narrow"/>
          <w:sz w:val="24"/>
        </w:rPr>
      </w:pPr>
    </w:p>
    <w:tbl>
      <w:tblPr>
        <w:tblStyle w:val="Tabelacomgrade"/>
        <w:tblW w:w="10536" w:type="dxa"/>
        <w:tblInd w:w="108" w:type="dxa"/>
        <w:tblLayout w:type="fixed"/>
        <w:tblLook w:val="04A0" w:firstRow="1" w:lastRow="0" w:firstColumn="1" w:lastColumn="0" w:noHBand="0" w:noVBand="1"/>
      </w:tblPr>
      <w:tblGrid>
        <w:gridCol w:w="10536"/>
      </w:tblGrid>
      <w:tr w:rsidR="00176D35">
        <w:tc>
          <w:tcPr>
            <w:tcW w:w="10536" w:type="dxa"/>
            <w:tcBorders>
              <w:top w:val="nil"/>
              <w:left w:val="nil"/>
              <w:bottom w:val="nil"/>
              <w:right w:val="nil"/>
            </w:tcBorders>
            <w:shd w:val="clear" w:color="auto" w:fill="D9D9D9" w:themeFill="background1" w:themeFillShade="D9"/>
          </w:tcPr>
          <w:p w:rsidR="00176D35" w:rsidRDefault="002F4DF8">
            <w:pPr>
              <w:widowControl w:val="0"/>
              <w:jc w:val="both"/>
              <w:rPr>
                <w:rFonts w:ascii="Aptos Narrow" w:hAnsi="Aptos Narrow"/>
                <w:b/>
                <w:bCs/>
                <w:sz w:val="24"/>
              </w:rPr>
            </w:pPr>
            <w:r>
              <w:rPr>
                <w:rFonts w:ascii="Aptos Narrow" w:hAnsi="Aptos Narrow"/>
                <w:b/>
                <w:bCs/>
                <w:sz w:val="24"/>
              </w:rPr>
              <w:t>CLÁUSULA</w:t>
            </w:r>
            <w:r>
              <w:rPr>
                <w:rFonts w:ascii="Aptos Narrow" w:hAnsi="Aptos Narrow"/>
                <w:b/>
                <w:bCs/>
                <w:sz w:val="24"/>
              </w:rPr>
              <w:t xml:space="preserve"> DÉCIMA SÉTIMA - DO FORO:</w:t>
            </w:r>
          </w:p>
        </w:tc>
      </w:tr>
    </w:tbl>
    <w:p w:rsidR="00176D35" w:rsidRDefault="002F4DF8">
      <w:pPr>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rsidR="00176D35" w:rsidRDefault="00176D35">
      <w:pPr>
        <w:jc w:val="both"/>
        <w:rPr>
          <w:rFonts w:ascii="Aptos Narrow" w:hAnsi="Aptos Narrow"/>
          <w:sz w:val="24"/>
        </w:rPr>
      </w:pPr>
    </w:p>
    <w:p w:rsidR="00176D35" w:rsidRDefault="004B477A">
      <w:pPr>
        <w:jc w:val="center"/>
        <w:rPr>
          <w:rFonts w:ascii="Aptos Narrow" w:hAnsi="Aptos Narrow"/>
          <w:sz w:val="24"/>
        </w:rPr>
      </w:pPr>
      <w:r>
        <w:rPr>
          <w:rFonts w:ascii="Aptos Narrow" w:hAnsi="Aptos Narrow"/>
          <w:sz w:val="24"/>
        </w:rPr>
        <w:t>Rio Grande 10 de junh de 2024.</w:t>
      </w:r>
      <w:bookmarkStart w:id="4" w:name="_GoBack"/>
      <w:bookmarkEnd w:id="4"/>
    </w:p>
    <w:p w:rsidR="00176D35" w:rsidRDefault="00176D35">
      <w:pPr>
        <w:jc w:val="center"/>
        <w:rPr>
          <w:rFonts w:ascii="Aptos Narrow" w:hAnsi="Aptos Narrow"/>
          <w:sz w:val="24"/>
        </w:rPr>
      </w:pPr>
    </w:p>
    <w:p w:rsidR="00176D35" w:rsidRDefault="002F4DF8">
      <w:pPr>
        <w:jc w:val="center"/>
        <w:rPr>
          <w:rFonts w:ascii="Aptos Narrow" w:hAnsi="Aptos Narrow"/>
          <w:sz w:val="24"/>
        </w:rPr>
      </w:pPr>
      <w:r>
        <w:rPr>
          <w:rFonts w:ascii="Aptos Narrow" w:hAnsi="Aptos Narrow"/>
          <w:sz w:val="24"/>
        </w:rPr>
        <w:t>Deivid Moraes Mendes</w:t>
      </w:r>
    </w:p>
    <w:p w:rsidR="00176D35" w:rsidRDefault="002F4DF8">
      <w:pPr>
        <w:jc w:val="center"/>
        <w:rPr>
          <w:rFonts w:ascii="Aptos Narrow" w:hAnsi="Aptos Narrow"/>
          <w:sz w:val="24"/>
        </w:rPr>
      </w:pPr>
      <w:r>
        <w:rPr>
          <w:rFonts w:ascii="Aptos Narrow" w:hAnsi="Aptos Narrow"/>
          <w:sz w:val="24"/>
        </w:rPr>
        <w:t>Secretário de Município de Gestão Administrativa e Licitações</w:t>
      </w:r>
    </w:p>
    <w:p w:rsidR="00176D35" w:rsidRDefault="00176D35">
      <w:pPr>
        <w:jc w:val="center"/>
        <w:rPr>
          <w:rFonts w:ascii="Aptos Narrow" w:hAnsi="Aptos Narrow" w:cs="Calibri Light"/>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176D35">
      <w:pPr>
        <w:jc w:val="both"/>
        <w:rPr>
          <w:rFonts w:ascii="Aptos Narrow" w:hAnsi="Aptos Narrow"/>
          <w:sz w:val="24"/>
        </w:rPr>
      </w:pPr>
    </w:p>
    <w:p w:rsidR="00176D35" w:rsidRDefault="002F4DF8">
      <w:pPr>
        <w:spacing w:line="360" w:lineRule="auto"/>
        <w:jc w:val="center"/>
        <w:rPr>
          <w:rFonts w:ascii="Aptos Narrow" w:hAnsi="Aptos Narrow"/>
          <w:sz w:val="24"/>
        </w:rPr>
      </w:pPr>
      <w:r>
        <w:rPr>
          <w:rFonts w:ascii="Aptos Narrow" w:hAnsi="Aptos Narrow"/>
          <w:b/>
          <w:bCs/>
          <w:sz w:val="24"/>
        </w:rPr>
        <w:t>FISCALIZAÇÃO DO CONTRATO Nº xxx/202x</w:t>
      </w:r>
    </w:p>
    <w:p w:rsidR="00176D35" w:rsidRDefault="00176D35">
      <w:pPr>
        <w:spacing w:line="360" w:lineRule="auto"/>
        <w:ind w:left="1416"/>
        <w:jc w:val="center"/>
        <w:rPr>
          <w:rFonts w:ascii="Aptos Narrow" w:hAnsi="Aptos Narrow"/>
          <w:b/>
          <w:bCs/>
          <w:sz w:val="24"/>
        </w:rPr>
      </w:pPr>
    </w:p>
    <w:p w:rsidR="00176D35" w:rsidRDefault="002F4DF8">
      <w:pPr>
        <w:suppressAutoHyphens w:val="0"/>
        <w:spacing w:line="360" w:lineRule="auto"/>
        <w:jc w:val="both"/>
        <w:rPr>
          <w:rFonts w:ascii="Aptos Narrow" w:hAnsi="Aptos Narrow"/>
          <w:sz w:val="24"/>
        </w:rPr>
      </w:pPr>
      <w:r>
        <w:rPr>
          <w:rFonts w:ascii="Aptos Narrow" w:hAnsi="Aptos Narrow"/>
          <w:sz w:val="24"/>
        </w:rPr>
        <w:tab/>
        <w:t xml:space="preserve">Em virtude da complexidade da prestação do serviço e por estar previsto no art. 117  da </w:t>
      </w:r>
      <w:r>
        <w:rPr>
          <w:rFonts w:ascii="Aptos Narrow" w:hAnsi="Aptos Narrow"/>
          <w:sz w:val="24"/>
        </w:rPr>
        <w:t>Lei 14.133/2021, que versa sobre a necessidade de acompanhamento e fiscalização de todo o contrato administrativo por representante especialmente designado para tanto. A Secretaria responsável, nomeia como Fiscais do Contrato o(a) Senhor(a). ______________</w:t>
      </w:r>
      <w:r>
        <w:rPr>
          <w:rFonts w:ascii="Aptos Narrow" w:hAnsi="Aptos Narrow"/>
          <w:sz w:val="24"/>
        </w:rPr>
        <w:t>_____________________________________________________________e o(a) senhor(a)_____________________________________________________________.</w:t>
      </w:r>
    </w:p>
    <w:p w:rsidR="00176D35" w:rsidRDefault="00176D35">
      <w:pPr>
        <w:suppressAutoHyphens w:val="0"/>
        <w:spacing w:line="360" w:lineRule="auto"/>
        <w:jc w:val="both"/>
        <w:rPr>
          <w:rFonts w:ascii="Aptos Narrow" w:hAnsi="Aptos Narrow"/>
          <w:sz w:val="24"/>
        </w:rPr>
      </w:pPr>
    </w:p>
    <w:p w:rsidR="00176D35" w:rsidRDefault="002F4DF8">
      <w:pPr>
        <w:suppressAutoHyphens w:val="0"/>
        <w:spacing w:line="360" w:lineRule="auto"/>
        <w:jc w:val="both"/>
        <w:rPr>
          <w:rFonts w:ascii="Aptos Narrow" w:hAnsi="Aptos Narrow"/>
          <w:sz w:val="24"/>
        </w:rPr>
      </w:pPr>
      <w:r>
        <w:rPr>
          <w:rFonts w:ascii="Aptos Narrow" w:hAnsi="Aptos Narrow"/>
          <w:sz w:val="24"/>
        </w:rPr>
        <w:t>ciente:</w:t>
      </w:r>
    </w:p>
    <w:p w:rsidR="00176D35" w:rsidRDefault="00176D35">
      <w:pPr>
        <w:suppressAutoHyphens w:val="0"/>
        <w:spacing w:line="360" w:lineRule="auto"/>
        <w:jc w:val="both"/>
        <w:rPr>
          <w:rFonts w:ascii="Aptos Narrow" w:hAnsi="Aptos Narrow"/>
          <w:sz w:val="24"/>
        </w:rPr>
      </w:pPr>
    </w:p>
    <w:p w:rsidR="00176D35" w:rsidRDefault="002F4DF8">
      <w:pPr>
        <w:suppressAutoHyphens w:val="0"/>
        <w:spacing w:line="360" w:lineRule="auto"/>
        <w:jc w:val="both"/>
        <w:rPr>
          <w:rFonts w:ascii="Aptos Narrow" w:hAnsi="Aptos Narrow"/>
          <w:sz w:val="24"/>
        </w:rPr>
      </w:pPr>
      <w:r>
        <w:rPr>
          <w:rFonts w:ascii="Aptos Narrow" w:hAnsi="Aptos Narrow"/>
          <w:sz w:val="24"/>
        </w:rPr>
        <w:t>_________________________________________</w:t>
      </w:r>
    </w:p>
    <w:p w:rsidR="00176D35" w:rsidRDefault="002F4DF8">
      <w:pPr>
        <w:suppressAutoHyphens w:val="0"/>
        <w:spacing w:line="360" w:lineRule="auto"/>
        <w:jc w:val="both"/>
        <w:rPr>
          <w:rFonts w:ascii="Aptos Narrow" w:hAnsi="Aptos Narrow"/>
          <w:sz w:val="24"/>
        </w:rPr>
      </w:pPr>
      <w:r>
        <w:rPr>
          <w:rFonts w:ascii="Aptos Narrow" w:hAnsi="Aptos Narrow"/>
          <w:sz w:val="24"/>
        </w:rPr>
        <w:t>Fiscal do Serviço</w:t>
      </w:r>
    </w:p>
    <w:p w:rsidR="00176D35" w:rsidRDefault="00176D35">
      <w:pPr>
        <w:suppressAutoHyphens w:val="0"/>
        <w:spacing w:line="360" w:lineRule="auto"/>
        <w:jc w:val="both"/>
        <w:rPr>
          <w:rFonts w:ascii="Aptos Narrow" w:hAnsi="Aptos Narrow"/>
          <w:sz w:val="24"/>
        </w:rPr>
      </w:pPr>
    </w:p>
    <w:p w:rsidR="00176D35" w:rsidRDefault="00176D35">
      <w:pPr>
        <w:suppressAutoHyphens w:val="0"/>
        <w:spacing w:line="360" w:lineRule="auto"/>
        <w:jc w:val="both"/>
        <w:rPr>
          <w:rFonts w:ascii="Aptos Narrow" w:hAnsi="Aptos Narrow"/>
          <w:sz w:val="24"/>
        </w:rPr>
      </w:pPr>
    </w:p>
    <w:p w:rsidR="00176D35" w:rsidRDefault="002F4DF8">
      <w:pPr>
        <w:suppressAutoHyphens w:val="0"/>
        <w:spacing w:line="360" w:lineRule="auto"/>
        <w:jc w:val="both"/>
        <w:rPr>
          <w:rFonts w:ascii="Aptos Narrow" w:hAnsi="Aptos Narrow"/>
          <w:sz w:val="24"/>
        </w:rPr>
      </w:pPr>
      <w:r>
        <w:rPr>
          <w:rFonts w:ascii="Aptos Narrow" w:hAnsi="Aptos Narrow"/>
          <w:sz w:val="24"/>
        </w:rPr>
        <w:t>________________________________________</w:t>
      </w:r>
    </w:p>
    <w:p w:rsidR="00176D35" w:rsidRDefault="002F4DF8">
      <w:pPr>
        <w:suppressAutoHyphens w:val="0"/>
        <w:spacing w:line="360" w:lineRule="auto"/>
        <w:jc w:val="both"/>
        <w:rPr>
          <w:rFonts w:ascii="Aptos Narrow" w:hAnsi="Aptos Narrow"/>
          <w:sz w:val="24"/>
        </w:rPr>
      </w:pPr>
      <w:r>
        <w:rPr>
          <w:rFonts w:ascii="Aptos Narrow" w:hAnsi="Aptos Narrow"/>
          <w:sz w:val="24"/>
        </w:rPr>
        <w:t>Fis</w:t>
      </w:r>
      <w:r>
        <w:rPr>
          <w:rFonts w:ascii="Aptos Narrow" w:hAnsi="Aptos Narrow"/>
          <w:sz w:val="24"/>
        </w:rPr>
        <w:t>cal do contrato</w:t>
      </w:r>
    </w:p>
    <w:p w:rsidR="00176D35" w:rsidRDefault="00176D35">
      <w:pPr>
        <w:suppressAutoHyphens w:val="0"/>
        <w:spacing w:line="360" w:lineRule="auto"/>
        <w:ind w:left="1416"/>
        <w:jc w:val="both"/>
        <w:rPr>
          <w:rFonts w:ascii="Aptos Narrow" w:hAnsi="Aptos Narrow"/>
          <w:sz w:val="24"/>
        </w:rPr>
      </w:pPr>
    </w:p>
    <w:p w:rsidR="00176D35" w:rsidRDefault="00176D35">
      <w:pPr>
        <w:suppressAutoHyphens w:val="0"/>
        <w:spacing w:line="360" w:lineRule="auto"/>
        <w:jc w:val="center"/>
        <w:rPr>
          <w:rFonts w:ascii="Aptos Narrow" w:hAnsi="Aptos Narrow"/>
          <w:sz w:val="24"/>
        </w:rPr>
      </w:pPr>
    </w:p>
    <w:p w:rsidR="00176D35" w:rsidRDefault="00176D35">
      <w:pPr>
        <w:suppressAutoHyphens w:val="0"/>
        <w:spacing w:line="360" w:lineRule="auto"/>
        <w:jc w:val="center"/>
        <w:rPr>
          <w:rFonts w:ascii="Aptos Narrow" w:hAnsi="Aptos Narrow"/>
          <w:sz w:val="24"/>
        </w:rPr>
      </w:pPr>
    </w:p>
    <w:p w:rsidR="00176D35" w:rsidRDefault="002F4DF8">
      <w:pPr>
        <w:jc w:val="center"/>
        <w:rPr>
          <w:rFonts w:ascii="Aptos Narrow" w:hAnsi="Aptos Narrow"/>
          <w:sz w:val="24"/>
        </w:rPr>
      </w:pPr>
      <w:r>
        <w:rPr>
          <w:rFonts w:ascii="Aptos Narrow" w:hAnsi="Aptos Narrow"/>
          <w:b/>
          <w:bCs/>
          <w:sz w:val="24"/>
        </w:rPr>
        <w:t>xxxxxxx</w:t>
      </w:r>
    </w:p>
    <w:p w:rsidR="00176D35" w:rsidRDefault="002F4DF8">
      <w:pPr>
        <w:jc w:val="center"/>
        <w:rPr>
          <w:rFonts w:ascii="Aptos Narrow" w:hAnsi="Aptos Narrow"/>
          <w:sz w:val="24"/>
        </w:rPr>
      </w:pPr>
      <w:r>
        <w:rPr>
          <w:rStyle w:val="Fontepargpadro2"/>
          <w:rFonts w:ascii="Aptos Narrow" w:hAnsi="Aptos Narrow"/>
          <w:sz w:val="24"/>
        </w:rPr>
        <w:t>Secretário de Município xxxxx</w:t>
      </w:r>
    </w:p>
    <w:p w:rsidR="00176D35" w:rsidRDefault="00176D35">
      <w:pPr>
        <w:pStyle w:val="WW-Padro"/>
        <w:jc w:val="center"/>
        <w:rPr>
          <w:rFonts w:ascii="Aptos Narrow" w:eastAsia="HG Mincho Light J" w:hAnsi="Aptos Narrow"/>
          <w:color w:val="000000"/>
          <w:sz w:val="24"/>
          <w:szCs w:val="24"/>
          <w:lang w:val="pt-PT"/>
        </w:rPr>
      </w:pPr>
    </w:p>
    <w:p w:rsidR="00176D35" w:rsidRDefault="00176D35">
      <w:pPr>
        <w:tabs>
          <w:tab w:val="left" w:pos="432"/>
          <w:tab w:val="left" w:pos="1152"/>
          <w:tab w:val="left" w:pos="1872"/>
          <w:tab w:val="left" w:pos="2592"/>
          <w:tab w:val="left" w:pos="31000"/>
        </w:tabs>
        <w:suppressAutoHyphens w:val="0"/>
        <w:spacing w:line="360" w:lineRule="auto"/>
        <w:ind w:left="1416"/>
        <w:jc w:val="center"/>
        <w:rPr>
          <w:rFonts w:ascii="Aptos Narrow" w:hAnsi="Aptos Narrow"/>
          <w:sz w:val="24"/>
        </w:rPr>
      </w:pPr>
    </w:p>
    <w:p w:rsidR="00176D35" w:rsidRDefault="002F4DF8">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r>
        <w:rPr>
          <w:rFonts w:ascii="Aptos Narrow" w:hAnsi="Aptos Narrow"/>
          <w:sz w:val="24"/>
        </w:rPr>
        <w:t>Rio Grande, xx de Fevereiro de 20xx</w:t>
      </w: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176D35">
      <w:pPr>
        <w:tabs>
          <w:tab w:val="left" w:pos="432"/>
          <w:tab w:val="left" w:pos="1152"/>
          <w:tab w:val="left" w:pos="1872"/>
          <w:tab w:val="left" w:pos="2592"/>
          <w:tab w:val="left" w:pos="31000"/>
        </w:tabs>
        <w:suppressAutoHyphens w:val="0"/>
        <w:spacing w:line="360" w:lineRule="auto"/>
        <w:ind w:left="1416"/>
        <w:jc w:val="right"/>
        <w:rPr>
          <w:rFonts w:ascii="Aptos Narrow" w:hAnsi="Aptos Narrow"/>
          <w:sz w:val="24"/>
        </w:rPr>
      </w:pPr>
    </w:p>
    <w:p w:rsidR="00176D35" w:rsidRDefault="002F4DF8">
      <w:pPr>
        <w:jc w:val="center"/>
        <w:rPr>
          <w:b/>
          <w:bCs/>
        </w:rPr>
      </w:pPr>
      <w:r>
        <w:rPr>
          <w:rFonts w:ascii="Aptos Narrow" w:hAnsi="Aptos Narrow"/>
          <w:b/>
          <w:bCs/>
          <w:sz w:val="24"/>
        </w:rPr>
        <w:t>ORDEM DE INÍCIO DOS SERVIÇOS</w:t>
      </w:r>
    </w:p>
    <w:p w:rsidR="00176D35" w:rsidRDefault="00176D35">
      <w:pPr>
        <w:ind w:left="1416"/>
        <w:rPr>
          <w:rFonts w:ascii="Aptos Narrow" w:hAnsi="Aptos Narrow"/>
          <w:sz w:val="24"/>
        </w:rPr>
      </w:pPr>
    </w:p>
    <w:p w:rsidR="00176D35" w:rsidRDefault="002F4DF8">
      <w:pPr>
        <w:ind w:left="1416"/>
      </w:pPr>
      <w:r>
        <w:rPr>
          <w:rFonts w:ascii="Aptos Narrow" w:hAnsi="Aptos Narrow"/>
          <w:sz w:val="24"/>
        </w:rPr>
        <w:tab/>
      </w:r>
    </w:p>
    <w:p w:rsidR="00176D35" w:rsidRDefault="00176D35">
      <w:pPr>
        <w:ind w:left="1416"/>
        <w:rPr>
          <w:rFonts w:ascii="Aptos Narrow" w:hAnsi="Aptos Narrow"/>
          <w:sz w:val="24"/>
        </w:rPr>
      </w:pPr>
    </w:p>
    <w:p w:rsidR="00176D35" w:rsidRDefault="002F4DF8">
      <w:pPr>
        <w:pStyle w:val="WW-Padro"/>
        <w:rPr>
          <w:rFonts w:ascii="Aptos Narrow" w:eastAsia="HG Mincho Light J" w:hAnsi="Aptos Narrow"/>
          <w:b/>
          <w:bCs/>
          <w:color w:val="000000"/>
          <w:sz w:val="24"/>
          <w:szCs w:val="24"/>
          <w:lang w:val="pt-PT"/>
        </w:rPr>
      </w:pPr>
      <w:r>
        <w:rPr>
          <w:rFonts w:ascii="Aptos Narrow" w:eastAsia="HG Mincho Light J" w:hAnsi="Aptos Narrow"/>
          <w:b/>
          <w:bCs/>
          <w:color w:val="000000"/>
          <w:sz w:val="24"/>
          <w:szCs w:val="24"/>
          <w:lang w:val="pt-PT"/>
        </w:rPr>
        <w:t>EMPRESA:  xxxx</w:t>
      </w:r>
    </w:p>
    <w:p w:rsidR="00176D35" w:rsidRDefault="00176D35">
      <w:pPr>
        <w:ind w:left="1416"/>
        <w:rPr>
          <w:rFonts w:ascii="Aptos Narrow" w:hAnsi="Aptos Narrow"/>
          <w:b/>
          <w:bCs/>
          <w:sz w:val="24"/>
        </w:rPr>
      </w:pPr>
    </w:p>
    <w:p w:rsidR="00176D35" w:rsidRDefault="002F4DF8">
      <w:pPr>
        <w:rPr>
          <w:rFonts w:ascii="Aptos Narrow" w:hAnsi="Aptos Narrow"/>
          <w:b/>
          <w:bCs/>
          <w:sz w:val="24"/>
        </w:rPr>
      </w:pPr>
      <w:r>
        <w:rPr>
          <w:rFonts w:ascii="Aptos Narrow" w:hAnsi="Aptos Narrow"/>
          <w:b/>
          <w:bCs/>
          <w:sz w:val="24"/>
        </w:rPr>
        <w:t>CONTRATO: xxx/202x</w:t>
      </w:r>
    </w:p>
    <w:p w:rsidR="00176D35" w:rsidRDefault="00176D35">
      <w:pPr>
        <w:ind w:left="1416"/>
        <w:rPr>
          <w:rFonts w:ascii="Aptos Narrow" w:hAnsi="Aptos Narrow"/>
          <w:b/>
          <w:bCs/>
          <w:sz w:val="24"/>
        </w:rPr>
      </w:pPr>
    </w:p>
    <w:p w:rsidR="00176D35" w:rsidRDefault="002F4DF8">
      <w:pPr>
        <w:rPr>
          <w:rFonts w:ascii="Aptos Narrow" w:hAnsi="Aptos Narrow"/>
          <w:b/>
          <w:bCs/>
          <w:sz w:val="24"/>
        </w:rPr>
      </w:pPr>
      <w:r>
        <w:rPr>
          <w:rFonts w:ascii="Aptos Narrow" w:hAnsi="Aptos Narrow"/>
          <w:b/>
          <w:bCs/>
          <w:sz w:val="24"/>
        </w:rPr>
        <w:t>EDITAL:  xxxxxxx</w:t>
      </w:r>
    </w:p>
    <w:p w:rsidR="00176D35" w:rsidRDefault="00176D35">
      <w:pPr>
        <w:ind w:left="1416"/>
        <w:jc w:val="both"/>
        <w:rPr>
          <w:rFonts w:ascii="Aptos Narrow" w:hAnsi="Aptos Narrow"/>
          <w:b/>
          <w:bCs/>
          <w:sz w:val="24"/>
        </w:rPr>
      </w:pPr>
    </w:p>
    <w:p w:rsidR="00176D35" w:rsidRDefault="002F4DF8">
      <w:pPr>
        <w:jc w:val="both"/>
        <w:rPr>
          <w:rFonts w:ascii="Aptos Narrow" w:hAnsi="Aptos Narrow"/>
          <w:b/>
          <w:bCs/>
          <w:sz w:val="24"/>
        </w:rPr>
      </w:pPr>
      <w:r>
        <w:rPr>
          <w:rFonts w:ascii="Aptos Narrow" w:hAnsi="Aptos Narrow"/>
          <w:b/>
          <w:bCs/>
          <w:sz w:val="24"/>
        </w:rPr>
        <w:t xml:space="preserve">OBJETO: </w:t>
      </w:r>
      <w:r>
        <w:rPr>
          <w:rFonts w:ascii="Aptos Narrow" w:hAnsi="Aptos Narrow"/>
          <w:b/>
          <w:bCs/>
          <w:spacing w:val="-3"/>
          <w:sz w:val="24"/>
        </w:rPr>
        <w:t xml:space="preserve"> </w:t>
      </w:r>
      <w:proofErr w:type="spellStart"/>
      <w:r>
        <w:rPr>
          <w:rFonts w:ascii="Aptos Narrow" w:hAnsi="Aptos Narrow" w:cstheme="majorHAnsi"/>
          <w:b/>
          <w:bCs/>
          <w:spacing w:val="-3"/>
          <w:sz w:val="24"/>
          <w:lang w:val="pt-BR"/>
        </w:rPr>
        <w:t>xxxxxxx</w:t>
      </w:r>
      <w:proofErr w:type="spellEnd"/>
    </w:p>
    <w:p w:rsidR="00176D35" w:rsidRDefault="00176D35">
      <w:pPr>
        <w:ind w:left="1416"/>
        <w:rPr>
          <w:rFonts w:ascii="Aptos Narrow" w:hAnsi="Aptos Narrow"/>
          <w:b/>
          <w:bCs/>
          <w:sz w:val="24"/>
        </w:rPr>
      </w:pPr>
    </w:p>
    <w:p w:rsidR="00176D35" w:rsidRDefault="002F4DF8">
      <w:r>
        <w:rPr>
          <w:rFonts w:ascii="Aptos Narrow" w:hAnsi="Aptos Narrow"/>
          <w:b/>
          <w:bCs/>
          <w:sz w:val="24"/>
        </w:rPr>
        <w:t>DATA DO INÍCIO: __ / __ / ___.</w:t>
      </w:r>
    </w:p>
    <w:p w:rsidR="00176D35" w:rsidRDefault="00176D35">
      <w:pPr>
        <w:ind w:left="1416"/>
        <w:rPr>
          <w:rFonts w:ascii="Aptos Narrow" w:hAnsi="Aptos Narrow"/>
          <w:b/>
          <w:bCs/>
          <w:sz w:val="24"/>
        </w:rPr>
      </w:pPr>
    </w:p>
    <w:p w:rsidR="00176D35" w:rsidRDefault="002F4DF8">
      <w:pPr>
        <w:ind w:left="1416"/>
      </w:pPr>
      <w:r>
        <w:rPr>
          <w:rFonts w:ascii="Aptos Narrow" w:hAnsi="Aptos Narrow"/>
          <w:b/>
          <w:bCs/>
          <w:sz w:val="24"/>
        </w:rPr>
        <w:tab/>
      </w:r>
      <w:r>
        <w:rPr>
          <w:rFonts w:ascii="Aptos Narrow" w:hAnsi="Aptos Narrow"/>
          <w:b/>
          <w:bCs/>
          <w:sz w:val="24"/>
        </w:rPr>
        <w:tab/>
      </w:r>
    </w:p>
    <w:p w:rsidR="00176D35" w:rsidRDefault="00176D35">
      <w:pPr>
        <w:ind w:left="1416"/>
        <w:rPr>
          <w:rFonts w:ascii="Aptos Narrow" w:hAnsi="Aptos Narrow"/>
          <w:sz w:val="24"/>
        </w:rPr>
      </w:pPr>
    </w:p>
    <w:p w:rsidR="00176D35" w:rsidRDefault="00176D35">
      <w:pPr>
        <w:ind w:left="1416"/>
        <w:rPr>
          <w:rFonts w:ascii="Aptos Narrow" w:hAnsi="Aptos Narrow"/>
          <w:sz w:val="24"/>
        </w:rPr>
      </w:pPr>
    </w:p>
    <w:p w:rsidR="00176D35" w:rsidRDefault="00176D35">
      <w:pPr>
        <w:spacing w:line="360" w:lineRule="auto"/>
        <w:ind w:left="1416"/>
        <w:jc w:val="both"/>
        <w:rPr>
          <w:rFonts w:ascii="Aptos Narrow" w:hAnsi="Aptos Narrow"/>
          <w:sz w:val="24"/>
        </w:rPr>
      </w:pPr>
    </w:p>
    <w:p w:rsidR="00176D35" w:rsidRDefault="00176D35">
      <w:pPr>
        <w:spacing w:line="360" w:lineRule="auto"/>
        <w:ind w:left="1416"/>
        <w:jc w:val="both"/>
        <w:rPr>
          <w:rFonts w:ascii="Aptos Narrow" w:hAnsi="Aptos Narrow"/>
          <w:sz w:val="24"/>
        </w:rPr>
      </w:pPr>
    </w:p>
    <w:p w:rsidR="00176D35" w:rsidRDefault="00176D35">
      <w:pPr>
        <w:jc w:val="center"/>
        <w:rPr>
          <w:rFonts w:ascii="Aptos Narrow" w:hAnsi="Aptos Narrow"/>
          <w:sz w:val="24"/>
        </w:rPr>
      </w:pPr>
    </w:p>
    <w:p w:rsidR="00176D35" w:rsidRDefault="002F4DF8">
      <w:pPr>
        <w:jc w:val="center"/>
        <w:rPr>
          <w:rFonts w:ascii="Aptos Narrow" w:hAnsi="Aptos Narrow" w:cs="Calibri Light"/>
          <w:b/>
          <w:bCs/>
          <w:sz w:val="24"/>
          <w:lang w:val="pt-BR"/>
        </w:rPr>
      </w:pPr>
      <w:proofErr w:type="spellStart"/>
      <w:proofErr w:type="gramStart"/>
      <w:r>
        <w:rPr>
          <w:rFonts w:ascii="Aptos Narrow" w:hAnsi="Aptos Narrow" w:cstheme="majorHAnsi"/>
          <w:b/>
          <w:bCs/>
          <w:sz w:val="24"/>
          <w:lang w:val="pt-BR"/>
        </w:rPr>
        <w:lastRenderedPageBreak/>
        <w:t>xxxxxxx</w:t>
      </w:r>
      <w:proofErr w:type="spellEnd"/>
      <w:proofErr w:type="gramEnd"/>
    </w:p>
    <w:p w:rsidR="00176D35" w:rsidRDefault="002F4DF8">
      <w:pPr>
        <w:jc w:val="center"/>
        <w:rPr>
          <w:rFonts w:ascii="Aptos Narrow" w:hAnsi="Aptos Narrow" w:cs="Calibri Light"/>
          <w:sz w:val="24"/>
          <w:lang w:val="pt-BR"/>
        </w:rPr>
      </w:pPr>
      <w:r>
        <w:rPr>
          <w:rFonts w:ascii="Aptos Narrow" w:hAnsi="Aptos Narrow" w:cstheme="majorHAnsi"/>
          <w:sz w:val="24"/>
          <w:lang w:val="pt-BR"/>
        </w:rPr>
        <w:t>Contratado</w:t>
      </w:r>
    </w:p>
    <w:p w:rsidR="00176D35" w:rsidRDefault="00176D35">
      <w:pPr>
        <w:jc w:val="center"/>
        <w:rPr>
          <w:rFonts w:ascii="Aptos Narrow" w:hAnsi="Aptos Narrow"/>
          <w:sz w:val="24"/>
        </w:rPr>
      </w:pPr>
    </w:p>
    <w:p w:rsidR="00176D35" w:rsidRDefault="00176D35">
      <w:pPr>
        <w:jc w:val="center"/>
        <w:rPr>
          <w:rFonts w:ascii="Aptos Narrow" w:hAnsi="Aptos Narrow"/>
          <w:sz w:val="24"/>
        </w:rPr>
      </w:pPr>
    </w:p>
    <w:p w:rsidR="00176D35" w:rsidRDefault="00176D35">
      <w:pPr>
        <w:jc w:val="center"/>
        <w:rPr>
          <w:rFonts w:ascii="Aptos Narrow" w:hAnsi="Aptos Narrow"/>
          <w:sz w:val="24"/>
        </w:rPr>
      </w:pPr>
    </w:p>
    <w:p w:rsidR="00176D35" w:rsidRDefault="00176D35">
      <w:pPr>
        <w:jc w:val="center"/>
        <w:rPr>
          <w:rFonts w:ascii="Aptos Narrow" w:hAnsi="Aptos Narrow"/>
          <w:sz w:val="24"/>
        </w:rPr>
      </w:pPr>
    </w:p>
    <w:p w:rsidR="00176D35" w:rsidRDefault="002F4DF8">
      <w:pPr>
        <w:jc w:val="center"/>
        <w:rPr>
          <w:rFonts w:ascii="Aptos Narrow" w:eastAsia="Calibri" w:hAnsi="Aptos Narrow" w:cs="Calibri Light"/>
          <w:b/>
          <w:bCs/>
          <w:color w:val="auto"/>
          <w:sz w:val="24"/>
          <w:lang w:val="pt-BR" w:eastAsia="en-US"/>
        </w:rPr>
      </w:pPr>
      <w:proofErr w:type="spellStart"/>
      <w:proofErr w:type="gramStart"/>
      <w:r>
        <w:rPr>
          <w:rFonts w:ascii="Aptos Narrow" w:eastAsia="Calibri" w:hAnsi="Aptos Narrow" w:cstheme="majorHAnsi"/>
          <w:b/>
          <w:bCs/>
          <w:sz w:val="24"/>
          <w:lang w:val="pt-BR" w:eastAsia="en-US"/>
        </w:rPr>
        <w:t>xxxxxxxx</w:t>
      </w:r>
      <w:proofErr w:type="spellEnd"/>
      <w:proofErr w:type="gramEnd"/>
    </w:p>
    <w:p w:rsidR="00176D35" w:rsidRDefault="002F4DF8">
      <w:pPr>
        <w:jc w:val="center"/>
        <w:rPr>
          <w:rFonts w:ascii="Aptos Narrow" w:eastAsia="Calibri" w:hAnsi="Aptos Narrow" w:cs="Calibri Light"/>
          <w:color w:val="auto"/>
          <w:sz w:val="24"/>
          <w:lang w:val="pt-BR" w:eastAsia="en-US"/>
        </w:rPr>
      </w:pPr>
      <w:r>
        <w:rPr>
          <w:rStyle w:val="Fontepargpadro2"/>
          <w:rFonts w:ascii="Aptos Narrow" w:eastAsia="Calibri" w:hAnsi="Aptos Narrow" w:cstheme="majorHAnsi"/>
          <w:sz w:val="24"/>
          <w:lang w:val="pt-BR" w:eastAsia="en-US"/>
        </w:rPr>
        <w:t xml:space="preserve">Secretário de Município </w:t>
      </w:r>
      <w:proofErr w:type="spellStart"/>
      <w:r>
        <w:rPr>
          <w:rStyle w:val="Fontepargpadro2"/>
          <w:rFonts w:ascii="Aptos Narrow" w:eastAsia="Calibri" w:hAnsi="Aptos Narrow" w:cstheme="majorHAnsi"/>
          <w:sz w:val="24"/>
          <w:lang w:val="pt-BR" w:eastAsia="en-US"/>
        </w:rPr>
        <w:t>xxxxxxx</w:t>
      </w:r>
      <w:proofErr w:type="spellEnd"/>
    </w:p>
    <w:p w:rsidR="00176D35" w:rsidRDefault="00176D35">
      <w:pPr>
        <w:jc w:val="center"/>
        <w:rPr>
          <w:rFonts w:ascii="Aptos Narrow" w:eastAsia="Calibri" w:hAnsi="Aptos Narrow" w:cs="Calibri Light"/>
          <w:color w:val="auto"/>
          <w:sz w:val="24"/>
          <w:lang w:val="pt-BR" w:eastAsia="en-US"/>
        </w:rPr>
      </w:pPr>
    </w:p>
    <w:p w:rsidR="00176D35" w:rsidRDefault="00176D35">
      <w:pPr>
        <w:jc w:val="both"/>
        <w:rPr>
          <w:rFonts w:ascii="Aptos Narrow" w:hAnsi="Aptos Narrow"/>
          <w:sz w:val="24"/>
        </w:rPr>
      </w:pPr>
    </w:p>
    <w:p w:rsidR="00176D35" w:rsidRDefault="00176D35">
      <w:pPr>
        <w:pStyle w:val="Corpodetexto"/>
        <w:spacing w:before="240" w:after="0" w:line="288" w:lineRule="auto"/>
        <w:jc w:val="center"/>
        <w:rPr>
          <w:sz w:val="24"/>
        </w:rPr>
      </w:pPr>
    </w:p>
    <w:sectPr w:rsidR="00176D35">
      <w:headerReference w:type="default" r:id="rId8"/>
      <w:footerReference w:type="default" r:id="rId9"/>
      <w:pgSz w:w="11906" w:h="16838"/>
      <w:pgMar w:top="1985" w:right="680" w:bottom="1134" w:left="680" w:header="425" w:footer="936"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DF8" w:rsidRDefault="002F4DF8">
      <w:r>
        <w:separator/>
      </w:r>
    </w:p>
  </w:endnote>
  <w:endnote w:type="continuationSeparator" w:id="0">
    <w:p w:rsidR="002F4DF8" w:rsidRDefault="002F4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G Mincho Light J">
    <w:panose1 w:val="00000000000000000000"/>
    <w:charset w:val="00"/>
    <w:family w:val="roman"/>
    <w:notTrueType/>
    <w:pitch w:val="default"/>
  </w:font>
  <w:font w:name="Albany">
    <w:altName w:val="Arial"/>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0"/>
    <w:family w:val="roman"/>
    <w:pitch w:val="variable"/>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Ecofont Vera Sans">
    <w:charset w:val="00"/>
    <w:family w:val="roman"/>
    <w:pitch w:val="variable"/>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Zen Hei">
    <w:panose1 w:val="00000000000000000000"/>
    <w:charset w:val="00"/>
    <w:family w:val="roman"/>
    <w:notTrueType/>
    <w:pitch w:val="default"/>
  </w:font>
  <w:font w:name="Lohit Devanagari">
    <w:panose1 w:val="00000000000000000000"/>
    <w:charset w:val="00"/>
    <w:family w:val="roman"/>
    <w:notTrueType/>
    <w:pitch w:val="default"/>
  </w:font>
  <w:font w:name="DejaVu Sans">
    <w:altName w:val="Times New Roman"/>
    <w:charset w:val="00"/>
    <w:family w:val="roman"/>
    <w:pitch w:val="variable"/>
  </w:font>
  <w:font w:name="Bitstream Vera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lbertus Medium">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Aptos Narrow">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D35" w:rsidRDefault="002F4DF8">
    <w:pPr>
      <w:pStyle w:val="Rodap"/>
      <w:ind w:right="-30"/>
      <w:jc w:val="center"/>
      <w:rPr>
        <w:rFonts w:ascii="Book Antiqua" w:hAnsi="Book Antiqua" w:cs="Arial Unicode MS"/>
        <w:b/>
        <w:i/>
      </w:rPr>
    </w:pPr>
    <w:r>
      <w:rPr>
        <w:noProof/>
        <w:lang w:val="pt-BR" w:eastAsia="pt-BR"/>
      </w:rPr>
      <mc:AlternateContent>
        <mc:Choice Requires="wps">
          <w:drawing>
            <wp:anchor distT="15240" distB="15240" distL="15875" distR="14605" simplePos="0" relativeHeight="51"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2" name="Colchete Duplo 2"/>
              <wp:cNvGraphicFramePr/>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scrgbClr r="0" g="0" b="0"/>
                      </a:lnRef>
                      <a:fillRef idx="0">
                        <a:scrgbClr r="0" g="0" b="0"/>
                      </a:fillRef>
                      <a:effectRef idx="0">
                        <a:scrgbClr r="0" g="0" b="0"/>
                      </a:effectRef>
                      <a:fontRef idx="minor"/>
                    </wps:style>
                    <wps:txbx>
                      <w:txbxContent>
                        <w:sdt>
                          <w:sdtPr>
                            <w:id w:val="1302288633"/>
                            <w:docPartObj>
                              <w:docPartGallery w:val="Page Numbers (Bottom of Page)"/>
                              <w:docPartUnique/>
                            </w:docPartObj>
                          </w:sdtPr>
                          <w:sdtEndPr/>
                          <w:sdtContent>
                            <w:p w:rsidR="00176D35" w:rsidRDefault="002F4DF8">
                              <w:pPr>
                                <w:pStyle w:val="Contedodoquadro"/>
                                <w:jc w:val="center"/>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sidR="004B477A">
                                <w:rPr>
                                  <w:rFonts w:ascii="Calibri" w:hAnsi="Calibri" w:cs="Calibri"/>
                                  <w:noProof/>
                                </w:rPr>
                                <w:t>11</w:t>
                              </w:r>
                              <w:r>
                                <w:rPr>
                                  <w:rFonts w:ascii="Calibri" w:hAnsi="Calibri" w:cs="Calibri"/>
                                </w:rPr>
                                <w:fldChar w:fldCharType="end"/>
                              </w:r>
                            </w:p>
                          </w:sdtContent>
                        </w:sdt>
                      </w:txbxContent>
                    </wps:txbx>
                    <wps:bodyPr tIns="0" bIns="0" anchor="t" upright="1">
                      <a:noAutofit/>
                    </wps:bodyPr>
                  </wps:wsp>
                </a:graphicData>
              </a:graphic>
            </wp:anchor>
          </w:drawing>
        </mc:Choice>
        <mc:Fallback>
          <w:pict>
            <v:shapetype w14:anchorId="606EB2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lchete Duplo 2" o:spid="_x0000_s1026" type="#_x0000_t185" style="position:absolute;left:0;text-align:left;margin-left:233.7pt;margin-top:20.15pt;width:23.75pt;height:20pt;z-index:-503316429;visibility:visible;mso-wrap-style:square;mso-wrap-distance-left:1.25pt;mso-wrap-distance-top:1.2pt;mso-wrap-distance-right:1.15pt;mso-wrap-distance-bottom:1.2pt;mso-position-horizontal:absolute;mso-position-horizontal-relative:margin;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GSIwIAALMEAAAOAAAAZHJzL2Uyb0RvYy54bWysVNGOEjEUfTfxH5q+y8ygzBLCsDFLMCZG&#10;iasfUDotU217m7Yww997WwaWVV/WCEm5nfacOef0luX9YDQ5Ch8U2IZWk5ISYTm0yu4b+v3b5s2c&#10;khCZbZkGKxp6EoHer16/WvZuIabQgW6FJ0hiw6J3De1idIuiCLwThoUJOGFxUYI3LOLU74vWsx7Z&#10;jS6mZVkXPfjWeeAiBHy6Pi/SVeaXUvD4RcogItENRW0xjz6PuzQWqyVb7D1zneKjDPYPKgxTFl96&#10;pVqzyMjBqz+ojOIeAsg44WAKkFJxkT2gm6r8zc1jx5zIXjCc4K4xhf9Hyz8ft56otqFTSiwzeEQP&#10;oDH9KMj64DSQacqod2GBWx/d1o+zgGUyPEhv0i9aIUPO9XTNVQyRcHz4tqzqOabPcWk6e1fVOffi&#10;Cex8iB8EGJKKhu484z9F3DLlc6js+CnEnG47amTtD0qk0XhWR6ZJVdf1XdKJnONmrC6sCRlAq3aj&#10;tM4Tv989aE8Q2tBN/ozgZ9u0JT0Kns/uZlnGs8VwyzEv0/dvHB4Otj0L0xb1pSDP0eUqnrRIirT9&#10;KiQeQ04wS+Qj/7lX8TJhfpeORW8ZkDZK9PRC7AhJaJGvyAvxV1B+P9h4xRtlwecYbtylMg67YWyc&#10;HbQnbLn40WIbJ1OXglneAdqNlBycV/sOO6HKwVt4f4ggVUxBJrozxzjBm5EPfrzF6erdzvOup/+a&#10;1S8AAAD//wMAUEsDBBQABgAIAAAAIQCxCa1o4AAAAAkBAAAPAAAAZHJzL2Rvd25yZXYueG1sTI9N&#10;TsMwEEb3SNzBGiR21ClNSxviVIBASAhVou0B3HhIQuJxajttuD3DCnbz8/TNm3w92k6c0IfGkYLp&#10;JAGBVDrTUKVgv3u5WYIIUZPRnSNU8I0B1sXlRa4z4870gadtrASHUMi0gjrGPpMylDVaHSauR+Ld&#10;p/NWR259JY3XZw63nbxNkoW0uiG+UOsen2os2+1gFWz8+8zNXzfD6tE+f6Xt8djG8U2p66vx4R5E&#10;xDH+wfCrz+pQsNPBDWSC6BSki7uUUS6SGQgG5tN0BeKgYMkDWeTy/wfFDwAAAP//AwBQSwECLQAU&#10;AAYACAAAACEAtoM4kv4AAADhAQAAEwAAAAAAAAAAAAAAAAAAAAAAW0NvbnRlbnRfVHlwZXNdLnht&#10;bFBLAQItABQABgAIAAAAIQA4/SH/1gAAAJQBAAALAAAAAAAAAAAAAAAAAC8BAABfcmVscy8ucmVs&#10;c1BLAQItABQABgAIAAAAIQDq+iGSIwIAALMEAAAOAAAAAAAAAAAAAAAAAC4CAABkcnMvZTJvRG9j&#10;LnhtbFBLAQItABQABgAIAAAAIQCxCa1o4AAAAAkBAAAPAAAAAAAAAAAAAAAAAH0EAABkcnMvZG93&#10;bnJldi54bWxQSwUGAAAAAAQABADzAAAAigUAAAAA&#10;" o:allowincell="f" filled="t" strokecolor="gray" strokeweight="2.25pt">
              <v:textbox inset=",0,,0">
                <w:txbxContent>
                  <w:sdt>
                    <w:sdtPr>
                      <w:id w:val="1302288633"/>
                      <w:docPartObj>
                        <w:docPartGallery w:val="Page Numbers (Bottom of Page)"/>
                        <w:docPartUnique/>
                      </w:docPartObj>
                    </w:sdtPr>
                    <w:sdtEndPr/>
                    <w:sdtContent>
                      <w:p w:rsidR="00176D35" w:rsidRDefault="002F4DF8">
                        <w:pPr>
                          <w:pStyle w:val="Contedodoquadro"/>
                          <w:jc w:val="center"/>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sidR="004B477A">
                          <w:rPr>
                            <w:rFonts w:ascii="Calibri" w:hAnsi="Calibri" w:cs="Calibri"/>
                            <w:noProof/>
                          </w:rPr>
                          <w:t>11</w:t>
                        </w:r>
                        <w:r>
                          <w:rPr>
                            <w:rFonts w:ascii="Calibri" w:hAnsi="Calibri" w:cs="Calibri"/>
                          </w:rPr>
                          <w:fldChar w:fldCharType="end"/>
                        </w:r>
                      </w:p>
                    </w:sdtContent>
                  </w:sdt>
                </w:txbxContent>
              </v:textbox>
              <w10:wrap anchorx="margin" anchory="margin"/>
            </v:shape>
          </w:pict>
        </mc:Fallback>
      </mc:AlternateContent>
    </w:r>
    <w:r>
      <w:rPr>
        <w:rFonts w:ascii="Book Antiqua" w:hAnsi="Book Antiqua" w:cs="Arial Unicode MS"/>
        <w:b/>
        <w:i/>
      </w:rPr>
      <w:t xml:space="preserve">Doe </w:t>
    </w:r>
    <w:r>
      <w:rPr>
        <w:rFonts w:ascii="Book Antiqua" w:hAnsi="Book Antiqua" w:cs="Arial Unicode MS"/>
        <w:b/>
        <w:i/>
      </w:rPr>
      <w:t>órgãos, doe sangue: Salve vidas!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DF8" w:rsidRDefault="002F4DF8">
      <w:r>
        <w:separator/>
      </w:r>
    </w:p>
  </w:footnote>
  <w:footnote w:type="continuationSeparator" w:id="0">
    <w:p w:rsidR="002F4DF8" w:rsidRDefault="002F4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D35" w:rsidRDefault="002F4DF8">
    <w:pPr>
      <w:spacing w:line="276" w:lineRule="auto"/>
      <w:ind w:left="2127"/>
      <w:jc w:val="center"/>
      <w:rPr>
        <w:sz w:val="22"/>
        <w:szCs w:val="22"/>
      </w:rPr>
    </w:pPr>
    <w:r>
      <w:rPr>
        <w:noProof/>
        <w:lang w:val="pt-BR" w:eastAsia="pt-BR"/>
      </w:rPr>
      <w:drawing>
        <wp:anchor distT="0" distB="0" distL="0" distR="0" simplePos="0" relativeHeight="18" behindDoc="1" locked="0" layoutInCell="0"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pic:spPr>
              </pic:pic>
            </a:graphicData>
          </a:graphic>
        </wp:anchor>
      </w:drawing>
    </w:r>
    <w:r>
      <w:rPr>
        <w:rFonts w:ascii="Arial Unicode MS" w:eastAsia="Arial Unicode MS" w:hAnsi="Arial Unicode MS" w:cs="Arial Unicode MS"/>
        <w:b/>
        <w:sz w:val="22"/>
        <w:szCs w:val="22"/>
      </w:rPr>
      <w:t>Estado do Rio Grande do Sul</w:t>
    </w:r>
  </w:p>
  <w:p w:rsidR="00176D35" w:rsidRDefault="002F4DF8">
    <w:pPr>
      <w:spacing w:line="276" w:lineRule="auto"/>
      <w:ind w:left="2410"/>
      <w:jc w:val="center"/>
      <w:rPr>
        <w:sz w:val="22"/>
        <w:szCs w:val="22"/>
      </w:rPr>
    </w:pPr>
    <w:r>
      <w:rPr>
        <w:rFonts w:ascii="Arial Unicode MS" w:eastAsia="Arial Unicode MS" w:hAnsi="Arial Unicode MS" w:cs="Arial Unicode MS"/>
        <w:b/>
        <w:sz w:val="22"/>
        <w:szCs w:val="22"/>
      </w:rPr>
      <w:t>PREFEITURA MUNICIPAL DO RIO GRANDE</w:t>
    </w:r>
  </w:p>
  <w:p w:rsidR="00176D35" w:rsidRDefault="002F4DF8">
    <w:pPr>
      <w:spacing w:line="276" w:lineRule="auto"/>
      <w:ind w:left="1701"/>
      <w:jc w:val="center"/>
      <w:rPr>
        <w:sz w:val="22"/>
        <w:szCs w:val="22"/>
      </w:rPr>
    </w:pPr>
    <w:r>
      <w:rPr>
        <w:rFonts w:ascii="Arial Unicode MS" w:eastAsia="Arial Unicode MS" w:hAnsi="Arial Unicode MS" w:cs="Arial Unicode MS"/>
        <w:sz w:val="22"/>
        <w:szCs w:val="22"/>
      </w:rPr>
      <w:t>Secretaria de Município de Gestão Administrativa e Licitações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161E7"/>
    <w:multiLevelType w:val="multilevel"/>
    <w:tmpl w:val="39D614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DC43A54"/>
    <w:multiLevelType w:val="multilevel"/>
    <w:tmpl w:val="E7BEF8E0"/>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2"/>
  </w:compat>
  <w:rsids>
    <w:rsidRoot w:val="00176D35"/>
    <w:rsid w:val="00176D35"/>
    <w:rsid w:val="001D0611"/>
    <w:rsid w:val="002F4DF8"/>
    <w:rsid w:val="004B477A"/>
    <w:rsid w:val="00E6187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BBBC42-303C-41F7-A1CF-A1467ACC7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HG Mincho Light J"/>
      <w:color w:val="000000"/>
      <w:szCs w:val="24"/>
      <w:lang w:val="pt-PT" w:eastAsia="zh-CN"/>
    </w:rPr>
  </w:style>
  <w:style w:type="paragraph" w:styleId="Ttulo1">
    <w:name w:val="heading 1"/>
    <w:basedOn w:val="Normal"/>
    <w:next w:val="Normal"/>
    <w:qFormat/>
    <w:pPr>
      <w:keepNext/>
      <w:numPr>
        <w:numId w:val="1"/>
      </w:numPr>
      <w:outlineLvl w:val="0"/>
    </w:pPr>
    <w:rPr>
      <w:sz w:val="24"/>
    </w:rPr>
  </w:style>
  <w:style w:type="paragraph" w:styleId="Ttulo2">
    <w:name w:val="heading 2"/>
    <w:basedOn w:val="WW-Ttulo"/>
    <w:next w:val="Corpodetexto"/>
    <w:qFormat/>
    <w:pPr>
      <w:outlineLvl w:val="1"/>
    </w:pPr>
    <w:rPr>
      <w:b/>
      <w:i/>
    </w:rPr>
  </w:style>
  <w:style w:type="paragraph" w:styleId="Ttulo4">
    <w:name w:val="heading 4"/>
    <w:basedOn w:val="Normal"/>
    <w:next w:val="Normal"/>
    <w:qFormat/>
    <w:pPr>
      <w:keepNext/>
      <w:numPr>
        <w:ilvl w:val="3"/>
        <w:numId w:val="1"/>
      </w:numPr>
      <w:pBdr>
        <w:top w:val="single" w:sz="4" w:space="1" w:color="000000"/>
        <w:left w:val="single" w:sz="4" w:space="1" w:color="000000"/>
        <w:bottom w:val="single" w:sz="4" w:space="1" w:color="000000"/>
        <w:right w:val="single" w:sz="4" w:space="1" w:color="000000"/>
      </w:pBdr>
      <w:spacing w:after="120" w:line="480" w:lineRule="auto"/>
      <w:ind w:left="3841" w:firstLine="0"/>
      <w:outlineLvl w:val="3"/>
    </w:pPr>
    <w:rPr>
      <w:i/>
      <w:sz w:val="24"/>
    </w:rPr>
  </w:style>
  <w:style w:type="paragraph" w:styleId="Ttulo6">
    <w:name w:val="heading 6"/>
    <w:basedOn w:val="Normal"/>
    <w:next w:val="Normal"/>
    <w:qFormat/>
    <w:pPr>
      <w:keepNext/>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3">
    <w:name w:val="Fonte parág. padrão3"/>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Fontepargpadro2">
    <w:name w:val="Fonte parág. padrão2"/>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8Num6z0">
    <w:name w:val="WW8Num6z0"/>
    <w:qFormat/>
    <w:rPr>
      <w:rFonts w:ascii="Symbol" w:hAnsi="Symbol" w:cs="Symbol"/>
      <w:sz w:val="18"/>
    </w:rPr>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8Num7z0">
    <w:name w:val="WW8Num7z0"/>
    <w:qFormat/>
    <w:rPr>
      <w:rFonts w:ascii="Wingdings" w:hAnsi="Wingdings" w:cs="Wingdings"/>
    </w:rPr>
  </w:style>
  <w:style w:type="character" w:customStyle="1" w:styleId="WW8Num8z0">
    <w:name w:val="WW8Num8z0"/>
    <w:qFormat/>
    <w:rPr>
      <w:rFonts w:ascii="Wingdings" w:hAnsi="Wingdings" w:cs="Wingdings"/>
    </w:rPr>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Caracteresdenotaderodap">
    <w:name w:val="Caracteres de nota de rodapé"/>
    <w:uiPriority w:val="99"/>
    <w:semiHidden/>
    <w:unhideWhenUsed/>
    <w:qFormat/>
    <w:rsid w:val="003E35FC"/>
    <w:rPr>
      <w:vertAlign w:val="superscript"/>
    </w:rPr>
  </w:style>
  <w:style w:type="character" w:customStyle="1" w:styleId="Smbolosdenumerao">
    <w:name w:val="Símbolos de numeração"/>
    <w:qFormat/>
  </w:style>
  <w:style w:type="character" w:customStyle="1" w:styleId="Marcas">
    <w:name w:val="Marcas"/>
    <w:qFormat/>
    <w:rPr>
      <w:rFonts w:ascii="StarSymbol" w:hAnsi="StarSymbol" w:cs="StarSymbol"/>
      <w:sz w:val="18"/>
    </w:rPr>
  </w:style>
  <w:style w:type="character" w:styleId="Hyperlink">
    <w:name w:val="Hyperlink"/>
    <w:rPr>
      <w:color w:val="000080"/>
      <w:u w:val="single"/>
    </w:rPr>
  </w:style>
  <w:style w:type="character" w:customStyle="1" w:styleId="Caracteresdenotadefim">
    <w:name w:val="Caracteres de nota de fim"/>
    <w:qFormat/>
  </w:style>
  <w:style w:type="character" w:styleId="nfase">
    <w:name w:val="Emphasis"/>
    <w:qFormat/>
    <w:rPr>
      <w:i/>
      <w:iCs/>
    </w:rPr>
  </w:style>
  <w:style w:type="character" w:styleId="Forte">
    <w:name w:val="Strong"/>
    <w:qFormat/>
    <w:rPr>
      <w:b/>
      <w:bCs/>
    </w:rPr>
  </w:style>
  <w:style w:type="character" w:customStyle="1" w:styleId="WW-Fontepargpadro">
    <w:name w:val="WW-Fonte parág. padrão"/>
    <w:qFormat/>
  </w:style>
  <w:style w:type="character" w:customStyle="1" w:styleId="Fontepargpadro1">
    <w:name w:val="Fonte parág. padrão1"/>
    <w:qFormat/>
  </w:style>
  <w:style w:type="character" w:customStyle="1" w:styleId="style101">
    <w:name w:val="style101"/>
    <w:basedOn w:val="Fontepargpadro1"/>
    <w:qFormat/>
  </w:style>
  <w:style w:type="character" w:customStyle="1" w:styleId="titulo1">
    <w:name w:val="titulo1"/>
    <w:qFormat/>
    <w:rPr>
      <w:rFonts w:ascii="Verdana" w:hAnsi="Verdana" w:cs="Verdana"/>
      <w:b/>
      <w:bCs/>
      <w:sz w:val="20"/>
      <w:szCs w:val="20"/>
    </w:rPr>
  </w:style>
  <w:style w:type="character" w:customStyle="1" w:styleId="Marcadores">
    <w:name w:val="Marcadores"/>
    <w:qFormat/>
    <w:rPr>
      <w:rFonts w:ascii="StarSymbol" w:eastAsia="StarSymbol" w:hAnsi="StarSymbol" w:cs="StarSymbol"/>
      <w:sz w:val="18"/>
      <w:szCs w:val="18"/>
    </w:rPr>
  </w:style>
  <w:style w:type="character" w:customStyle="1" w:styleId="TextodebaloChar">
    <w:name w:val="Texto de balão Char"/>
    <w:qFormat/>
    <w:rPr>
      <w:rFonts w:ascii="Segoe UI" w:eastAsia="HG Mincho Light J" w:hAnsi="Segoe UI" w:cs="Segoe UI"/>
      <w:color w:val="000000"/>
      <w:sz w:val="18"/>
      <w:szCs w:val="18"/>
      <w:lang w:val="pt-PT"/>
    </w:rPr>
  </w:style>
  <w:style w:type="character" w:customStyle="1" w:styleId="object">
    <w:name w:val="object"/>
    <w:qFormat/>
  </w:style>
  <w:style w:type="character" w:customStyle="1" w:styleId="RodapChar">
    <w:name w:val="Rodapé Char"/>
    <w:uiPriority w:val="99"/>
    <w:qFormat/>
    <w:rPr>
      <w:rFonts w:eastAsia="HG Mincho Light J"/>
      <w:color w:val="000000"/>
      <w:szCs w:val="24"/>
      <w:lang w:val="pt-PT"/>
    </w:rPr>
  </w:style>
  <w:style w:type="character" w:customStyle="1" w:styleId="PargrafoNormalChar">
    <w:name w:val="Parágrafo Normal Char"/>
    <w:qFormat/>
    <w:rPr>
      <w:rFonts w:ascii="Ecofont Vera Sans" w:hAnsi="Ecofont Vera Sans" w:cs="Arial"/>
      <w:sz w:val="22"/>
      <w:szCs w:val="24"/>
    </w:rPr>
  </w:style>
  <w:style w:type="character" w:customStyle="1" w:styleId="TextodenotaderodapChar">
    <w:name w:val="Texto de nota de rodapé Char"/>
    <w:qFormat/>
    <w:rPr>
      <w:rFonts w:ascii="Arial" w:hAnsi="Arial" w:cs="Arial"/>
    </w:rPr>
  </w:style>
  <w:style w:type="character" w:customStyle="1" w:styleId="TextodenotaderodapChar1">
    <w:name w:val="Texto de nota de rodapé Char1"/>
    <w:qFormat/>
    <w:rPr>
      <w:rFonts w:eastAsia="HG Mincho Light J"/>
      <w:color w:val="000000"/>
      <w:lang w:val="pt-PT"/>
    </w:rPr>
  </w:style>
  <w:style w:type="character" w:customStyle="1" w:styleId="Refdenotaderodap1">
    <w:name w:val="Ref. de nota de rodapé1"/>
    <w:qFormat/>
    <w:rPr>
      <w:vertAlign w:val="superscript"/>
    </w:rPr>
  </w:style>
  <w:style w:type="character" w:customStyle="1" w:styleId="Recuodecorpodetexto2Char">
    <w:name w:val="Recuo de corpo de texto 2 Char"/>
    <w:qFormat/>
    <w:rPr>
      <w:rFonts w:eastAsia="HG Mincho Light J"/>
      <w:color w:val="000000"/>
      <w:szCs w:val="24"/>
      <w:lang w:val="pt-PT"/>
    </w:rPr>
  </w:style>
  <w:style w:type="character" w:styleId="Refdenotaderodap">
    <w:name w:val="footnote reference"/>
    <w:rPr>
      <w:vertAlign w:val="superscri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style>
  <w:style w:type="paragraph" w:customStyle="1" w:styleId="Ttulo3">
    <w:name w:val="Título3"/>
    <w:basedOn w:val="Normal"/>
    <w:next w:val="Corpodetexto"/>
    <w:qFormat/>
    <w:pPr>
      <w:keepNext/>
      <w:spacing w:before="240" w:after="120"/>
    </w:pPr>
    <w:rPr>
      <w:rFonts w:ascii="Liberation Sans" w:eastAsia="Microsoft YaHei" w:hAnsi="Liberation Sans" w:cs="Arial"/>
      <w:sz w:val="28"/>
      <w:szCs w:val="28"/>
    </w:rPr>
  </w:style>
  <w:style w:type="paragraph" w:customStyle="1" w:styleId="WW-Ttulo">
    <w:name w:val="WW-Título"/>
    <w:basedOn w:val="Normal"/>
    <w:next w:val="Corpodetexto"/>
    <w:qFormat/>
    <w:pPr>
      <w:keepNext/>
      <w:spacing w:before="240" w:after="120"/>
    </w:pPr>
    <w:rPr>
      <w:rFonts w:ascii="Albany" w:hAnsi="Albany" w:cs="Albany"/>
      <w:sz w:val="28"/>
    </w:rPr>
  </w:style>
  <w:style w:type="paragraph" w:customStyle="1" w:styleId="Ttulo20">
    <w:name w:val="Título2"/>
    <w:basedOn w:val="Normal"/>
    <w:next w:val="Corpodetexto"/>
    <w:qFormat/>
    <w:pPr>
      <w:keepNext/>
      <w:spacing w:before="240" w:after="120"/>
    </w:pPr>
    <w:rPr>
      <w:rFonts w:ascii="Helvetica" w:hAnsi="Helvetica" w:cs="Tahoma"/>
      <w:sz w:val="28"/>
      <w:szCs w:val="28"/>
    </w:rPr>
  </w:style>
  <w:style w:type="paragraph" w:customStyle="1" w:styleId="Ttulo10">
    <w:name w:val="Título1"/>
    <w:basedOn w:val="Normal"/>
    <w:next w:val="Corpodetexto"/>
    <w:qFormat/>
    <w:pPr>
      <w:keepNext/>
      <w:spacing w:before="240" w:after="120"/>
    </w:pPr>
    <w:rPr>
      <w:rFonts w:ascii="Liberation Sans" w:eastAsia="WenQuanYi Zen Hei" w:hAnsi="Liberation Sans" w:cs="Lohit Devanagari"/>
      <w:sz w:val="28"/>
      <w:szCs w:val="28"/>
    </w:rPr>
  </w:style>
  <w:style w:type="paragraph" w:customStyle="1" w:styleId="Legenda1">
    <w:name w:val="Legenda1"/>
    <w:basedOn w:val="Normal"/>
    <w:qFormat/>
    <w:pPr>
      <w:suppressLineNumbers/>
      <w:spacing w:before="120" w:after="120"/>
    </w:pPr>
    <w:rPr>
      <w:i/>
      <w:iCs/>
      <w:szCs w:val="20"/>
    </w:rPr>
  </w:style>
  <w:style w:type="paragraph" w:customStyle="1" w:styleId="Captulo">
    <w:name w:val="Capítulo"/>
    <w:basedOn w:val="Normal"/>
    <w:next w:val="Corpodetexto"/>
    <w:qFormat/>
    <w:pPr>
      <w:keepNext/>
      <w:spacing w:before="240" w:after="120"/>
    </w:pPr>
    <w:rPr>
      <w:rFonts w:ascii="DejaVu Sans" w:eastAsia="DejaVu Sans" w:hAnsi="DejaVu Sans" w:cs="DejaVu Sans"/>
      <w:sz w:val="28"/>
      <w:szCs w:val="28"/>
    </w:rPr>
  </w:style>
  <w:style w:type="paragraph" w:customStyle="1" w:styleId="Suspensodorecuo">
    <w:name w:val="Suspensão do recuo"/>
    <w:basedOn w:val="Normal"/>
    <w:qFormat/>
    <w:pPr>
      <w:spacing w:before="240" w:line="360" w:lineRule="auto"/>
      <w:ind w:firstLine="1134"/>
    </w:pPr>
  </w:style>
  <w:style w:type="paragraph" w:styleId="Recuodecorpodetexto">
    <w:name w:val="Body Text Indent"/>
    <w:basedOn w:val="Normal"/>
    <w:pPr>
      <w:ind w:firstLine="1800"/>
      <w:jc w:val="center"/>
    </w:pPr>
    <w:rPr>
      <w:b/>
      <w:bCs/>
      <w:sz w:val="32"/>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styleId="Subttulo">
    <w:name w:val="Subtitle"/>
    <w:basedOn w:val="Ttulo20"/>
    <w:next w:val="Corpodetexto"/>
    <w:qFormat/>
    <w:pPr>
      <w:jc w:val="center"/>
    </w:pPr>
    <w:rPr>
      <w:i/>
      <w:iCs/>
    </w:rPr>
  </w:style>
  <w:style w:type="paragraph" w:customStyle="1" w:styleId="Citaes">
    <w:name w:val="Citações"/>
    <w:basedOn w:val="Normal"/>
    <w:qFormat/>
    <w:pPr>
      <w:spacing w:after="283"/>
      <w:ind w:left="567" w:right="567"/>
    </w:pPr>
  </w:style>
  <w:style w:type="paragraph" w:customStyle="1" w:styleId="Corpodetexto21">
    <w:name w:val="Corpo de texto 21"/>
    <w:basedOn w:val="Normal"/>
    <w:qFormat/>
    <w:pPr>
      <w:widowControl w:val="0"/>
      <w:spacing w:line="360" w:lineRule="auto"/>
      <w:jc w:val="both"/>
    </w:pPr>
    <w:rPr>
      <w:rFonts w:ascii="Arial" w:eastAsia="Bitstream Vera Sans" w:hAnsi="Arial" w:cs="Arial"/>
    </w:rPr>
  </w:style>
  <w:style w:type="paragraph" w:customStyle="1" w:styleId="western">
    <w:name w:val="western"/>
    <w:basedOn w:val="Normal"/>
    <w:qFormat/>
    <w:pPr>
      <w:spacing w:before="280" w:after="119"/>
    </w:pPr>
  </w:style>
  <w:style w:type="paragraph" w:customStyle="1" w:styleId="Corpodetexto31">
    <w:name w:val="Corpo de texto 31"/>
    <w:basedOn w:val="Normal"/>
    <w:qFormat/>
    <w:pPr>
      <w:spacing w:after="120"/>
    </w:pPr>
    <w:rPr>
      <w:sz w:val="16"/>
      <w:szCs w:val="16"/>
    </w:rPr>
  </w:style>
  <w:style w:type="paragraph" w:customStyle="1" w:styleId="Contedodoquadro">
    <w:name w:val="Conteúdo do quadro"/>
    <w:basedOn w:val="Corpodetexto"/>
    <w:qFormat/>
  </w:style>
  <w:style w:type="paragraph" w:customStyle="1" w:styleId="Textocomum">
    <w:name w:val="Texto comum"/>
    <w:basedOn w:val="Normal"/>
    <w:qFormat/>
    <w:pPr>
      <w:suppressAutoHyphens w:val="0"/>
      <w:spacing w:line="360" w:lineRule="auto"/>
      <w:ind w:left="567" w:firstLine="720"/>
      <w:jc w:val="both"/>
    </w:pPr>
    <w:rPr>
      <w:sz w:val="24"/>
    </w:rPr>
  </w:style>
  <w:style w:type="paragraph" w:customStyle="1" w:styleId="Corpodetexto32">
    <w:name w:val="Corpo de texto 32"/>
    <w:basedOn w:val="Normal"/>
    <w:qFormat/>
    <w:pPr>
      <w:spacing w:line="360" w:lineRule="auto"/>
    </w:pPr>
    <w:rPr>
      <w:b/>
      <w:bCs/>
    </w:rPr>
  </w:style>
  <w:style w:type="paragraph" w:customStyle="1" w:styleId="Corpodetexto22">
    <w:name w:val="Corpo de texto 22"/>
    <w:basedOn w:val="Normal"/>
    <w:qFormat/>
    <w:pPr>
      <w:widowControl w:val="0"/>
      <w:suppressAutoHyphens w:val="0"/>
      <w:spacing w:line="360" w:lineRule="auto"/>
      <w:jc w:val="both"/>
    </w:pPr>
    <w:rPr>
      <w:spacing w:val="20"/>
      <w:sz w:val="24"/>
    </w:rPr>
  </w:style>
  <w:style w:type="paragraph" w:customStyle="1" w:styleId="Edital-Nvel1">
    <w:name w:val="Edital - Nível 1"/>
    <w:basedOn w:val="Normal"/>
    <w:qFormat/>
    <w:pPr>
      <w:suppressAutoHyphens w:val="0"/>
      <w:jc w:val="both"/>
    </w:pPr>
    <w:rPr>
      <w:rFonts w:ascii="Arial Narrow" w:hAnsi="Arial Narrow" w:cs="Arial Narrow"/>
      <w:b/>
      <w:caps/>
      <w:sz w:val="22"/>
      <w:szCs w:val="22"/>
    </w:rPr>
  </w:style>
  <w:style w:type="paragraph" w:customStyle="1" w:styleId="Edital-Nvel2">
    <w:name w:val="Edital - Nível 2"/>
    <w:basedOn w:val="Normal"/>
    <w:qFormat/>
    <w:pPr>
      <w:suppressAutoHyphens w:val="0"/>
      <w:jc w:val="both"/>
    </w:pPr>
    <w:rPr>
      <w:rFonts w:ascii="Arial Narrow" w:hAnsi="Arial Narrow" w:cs="Arial Narrow"/>
      <w:sz w:val="22"/>
    </w:rPr>
  </w:style>
  <w:style w:type="paragraph" w:customStyle="1" w:styleId="Edital-Nvel3">
    <w:name w:val="Edital - Nível 3"/>
    <w:basedOn w:val="Edital-Nvel2"/>
    <w:qFormat/>
  </w:style>
  <w:style w:type="paragraph" w:customStyle="1" w:styleId="StyleHeading411pt">
    <w:name w:val="Style Heading 4 + 11 pt"/>
    <w:basedOn w:val="Ttulo4"/>
    <w:next w:val="Normal"/>
    <w:qFormat/>
    <w:pPr>
      <w:numPr>
        <w:ilvl w:val="0"/>
        <w:numId w:val="0"/>
      </w:numPr>
      <w:tabs>
        <w:tab w:val="left" w:pos="360"/>
      </w:tabs>
      <w:suppressAutoHyphens w:val="0"/>
      <w:ind w:left="3841"/>
      <w:jc w:val="both"/>
    </w:pPr>
    <w:rPr>
      <w:rFonts w:ascii="Arial" w:hAnsi="Arial" w:cs="Arial"/>
      <w:bCs/>
      <w:iCs/>
      <w:sz w:val="22"/>
    </w:rPr>
  </w:style>
  <w:style w:type="paragraph" w:customStyle="1" w:styleId="Normal1">
    <w:name w:val="Normal1"/>
    <w:qFormat/>
    <w:pPr>
      <w:widowControl w:val="0"/>
      <w:spacing w:line="360" w:lineRule="atLeast"/>
      <w:jc w:val="both"/>
      <w:textAlignment w:val="baseline"/>
    </w:pPr>
    <w:rPr>
      <w:rFonts w:ascii="Arial" w:hAnsi="Arial" w:cs="Arial"/>
      <w:sz w:val="24"/>
      <w:szCs w:val="24"/>
      <w:lang w:eastAsia="zh-CN"/>
    </w:rPr>
  </w:style>
  <w:style w:type="paragraph" w:customStyle="1" w:styleId="WW-Textoembloco">
    <w:name w:val="WW-Texto em bloco"/>
    <w:basedOn w:val="Normal"/>
    <w:qFormat/>
    <w:pPr>
      <w:tabs>
        <w:tab w:val="left" w:pos="6048"/>
        <w:tab w:val="left" w:pos="6624"/>
        <w:tab w:val="left" w:pos="6768"/>
        <w:tab w:val="left" w:pos="7488"/>
        <w:tab w:val="left" w:pos="8208"/>
        <w:tab w:val="left" w:pos="8928"/>
        <w:tab w:val="left" w:pos="9648"/>
      </w:tabs>
      <w:ind w:left="4536" w:right="4" w:firstLine="1134"/>
      <w:jc w:val="both"/>
    </w:pPr>
    <w:rPr>
      <w:rFonts w:ascii="Albertus Medium" w:hAnsi="Albertus Medium" w:cs="Albertus Medium"/>
      <w:b/>
    </w:rPr>
  </w:style>
  <w:style w:type="paragraph" w:customStyle="1" w:styleId="Recuodaprimeiralinha">
    <w:name w:val="Recuo da primeira linha"/>
    <w:basedOn w:val="Corpodetexto"/>
    <w:qFormat/>
    <w:pPr>
      <w:ind w:firstLine="283"/>
    </w:pPr>
  </w:style>
  <w:style w:type="paragraph" w:styleId="Textodebalo">
    <w:name w:val="Balloon Text"/>
    <w:basedOn w:val="Normal"/>
    <w:qFormat/>
    <w:rPr>
      <w:rFonts w:ascii="Segoe UI" w:hAnsi="Segoe UI" w:cs="Segoe UI"/>
      <w:sz w:val="18"/>
      <w:szCs w:val="18"/>
    </w:rPr>
  </w:style>
  <w:style w:type="paragraph" w:customStyle="1" w:styleId="Ementa-Ttulo">
    <w:name w:val="Ementa - Título"/>
    <w:basedOn w:val="Normal"/>
    <w:qFormat/>
    <w:pPr>
      <w:suppressAutoHyphens w:val="0"/>
      <w:ind w:left="2835"/>
      <w:jc w:val="both"/>
    </w:pPr>
    <w:rPr>
      <w:rFonts w:ascii="Arial" w:hAnsi="Arial" w:cs="Arial"/>
      <w:b/>
      <w:bCs/>
      <w:caps/>
      <w:kern w:val="2"/>
      <w:sz w:val="22"/>
      <w:szCs w:val="22"/>
    </w:rPr>
  </w:style>
  <w:style w:type="paragraph" w:customStyle="1" w:styleId="Ementa-Corpo">
    <w:name w:val="Ementa - Corpo"/>
    <w:basedOn w:val="Normal"/>
    <w:qFormat/>
    <w:pPr>
      <w:suppressAutoHyphens w:val="0"/>
      <w:ind w:left="2835"/>
      <w:jc w:val="both"/>
    </w:pPr>
    <w:rPr>
      <w:rFonts w:ascii="Arial" w:hAnsi="Arial" w:cs="Arial"/>
      <w:b/>
      <w:bCs/>
      <w:kern w:val="2"/>
      <w:sz w:val="22"/>
      <w:szCs w:val="22"/>
    </w:rPr>
  </w:style>
  <w:style w:type="paragraph" w:customStyle="1" w:styleId="PargrafoNormal">
    <w:name w:val="Parágrafo Normal"/>
    <w:basedOn w:val="Normal"/>
    <w:qFormat/>
    <w:pPr>
      <w:suppressAutoHyphens w:val="0"/>
      <w:spacing w:after="60" w:line="360" w:lineRule="auto"/>
      <w:ind w:firstLine="1418"/>
      <w:jc w:val="both"/>
    </w:pPr>
    <w:rPr>
      <w:rFonts w:ascii="Ecofont Vera Sans" w:eastAsia="Times New Roman" w:hAnsi="Ecofont Vera Sans" w:cs="Ecofont Vera Sans"/>
      <w:color w:val="auto"/>
      <w:sz w:val="22"/>
      <w:lang w:val="x-none"/>
    </w:rPr>
  </w:style>
  <w:style w:type="paragraph" w:styleId="Textodenotaderodap">
    <w:name w:val="footnote text"/>
    <w:basedOn w:val="Normal"/>
    <w:pPr>
      <w:suppressAutoHyphens w:val="0"/>
      <w:jc w:val="both"/>
    </w:pPr>
    <w:rPr>
      <w:rFonts w:ascii="Arial" w:eastAsia="Times New Roman" w:hAnsi="Arial" w:cs="Arial"/>
      <w:color w:val="auto"/>
      <w:szCs w:val="20"/>
      <w:lang w:val="x-none"/>
    </w:rPr>
  </w:style>
  <w:style w:type="paragraph" w:customStyle="1" w:styleId="WW-Corpodetexto2">
    <w:name w:val="WW-Corpo de texto 2"/>
    <w:basedOn w:val="Normal"/>
    <w:qFormat/>
    <w:pPr>
      <w:jc w:val="both"/>
    </w:pPr>
    <w:rPr>
      <w:rFonts w:ascii="Bookman Old Style" w:hAnsi="Bookman Old Style" w:cs="Bookman Old Style"/>
      <w:i/>
      <w:kern w:val="2"/>
    </w:rPr>
  </w:style>
  <w:style w:type="paragraph" w:customStyle="1" w:styleId="Standard">
    <w:name w:val="Standard"/>
    <w:qFormat/>
    <w:rPr>
      <w:rFonts w:eastAsia="HG Mincho Light J"/>
      <w:color w:val="000000"/>
      <w:kern w:val="2"/>
      <w:szCs w:val="24"/>
      <w:lang w:val="pt-PT" w:eastAsia="zh-CN"/>
    </w:rPr>
  </w:style>
  <w:style w:type="paragraph" w:customStyle="1" w:styleId="Textbody">
    <w:name w:val="Text body"/>
    <w:basedOn w:val="Standard"/>
    <w:qFormat/>
    <w:pPr>
      <w:spacing w:after="120"/>
    </w:pPr>
  </w:style>
  <w:style w:type="paragraph" w:styleId="NormalWeb">
    <w:name w:val="Normal (Web)"/>
    <w:basedOn w:val="Normal"/>
    <w:qFormat/>
    <w:pPr>
      <w:suppressAutoHyphens w:val="0"/>
      <w:spacing w:before="100" w:after="100"/>
    </w:pPr>
    <w:rPr>
      <w:rFonts w:eastAsia="Times New Roman"/>
      <w:color w:val="auto"/>
      <w:sz w:val="24"/>
      <w:lang w:val="pt-BR"/>
    </w:rPr>
  </w:style>
  <w:style w:type="paragraph" w:customStyle="1" w:styleId="Recuodecorpodetexto21">
    <w:name w:val="Recuo de corpo de texto 21"/>
    <w:basedOn w:val="Normal"/>
    <w:qFormat/>
    <w:pPr>
      <w:spacing w:after="120" w:line="480" w:lineRule="auto"/>
      <w:ind w:left="283"/>
    </w:pPr>
  </w:style>
  <w:style w:type="paragraph" w:customStyle="1" w:styleId="texto2">
    <w:name w:val="texto2"/>
    <w:basedOn w:val="Normal"/>
    <w:qFormat/>
    <w:pPr>
      <w:suppressAutoHyphens w:val="0"/>
      <w:spacing w:before="100" w:after="100"/>
    </w:pPr>
    <w:rPr>
      <w:rFonts w:eastAsia="Times New Roman"/>
      <w:color w:val="auto"/>
      <w:sz w:val="24"/>
      <w:lang w:val="pt-BR"/>
    </w:rPr>
  </w:style>
  <w:style w:type="paragraph" w:customStyle="1" w:styleId="artart">
    <w:name w:val="artart"/>
    <w:basedOn w:val="Normal"/>
    <w:qFormat/>
    <w:pPr>
      <w:suppressAutoHyphens w:val="0"/>
      <w:spacing w:before="100" w:after="100"/>
    </w:pPr>
    <w:rPr>
      <w:rFonts w:eastAsia="Times New Roman"/>
      <w:color w:val="auto"/>
      <w:sz w:val="24"/>
      <w:lang w:val="pt-BR"/>
    </w:rPr>
  </w:style>
  <w:style w:type="paragraph" w:styleId="PargrafodaLista">
    <w:name w:val="List Paragraph"/>
    <w:basedOn w:val="Normal"/>
    <w:uiPriority w:val="34"/>
    <w:qFormat/>
    <w:rsid w:val="001D033D"/>
    <w:pPr>
      <w:ind w:left="720"/>
      <w:contextualSpacing/>
    </w:pPr>
  </w:style>
  <w:style w:type="paragraph" w:customStyle="1" w:styleId="WW-Padro">
    <w:name w:val="WW-Padrão"/>
    <w:qFormat/>
    <w:pPr>
      <w:widowControl w:val="0"/>
    </w:pPr>
    <w:rPr>
      <w:rFonts w:eastAsia="Arial"/>
      <w:lang w:eastAsia="zh-CN"/>
    </w:rPr>
  </w:style>
  <w:style w:type="table" w:styleId="Tabelacomgrade">
    <w:name w:val="Table Grid"/>
    <w:basedOn w:val="Tabelanormal"/>
    <w:uiPriority w:val="39"/>
    <w:rsid w:val="005E1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03F8A705-4F6C-47B5-9EB7-457B6254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Pages>
  <Words>4380</Words>
  <Characters>23655</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Parecer Juridico</vt:lpstr>
    </vt:vector>
  </TitlesOfParts>
  <Company/>
  <LinksUpToDate>false</LinksUpToDate>
  <CharactersWithSpaces>27980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Parecer Juridico</dc:title>
  <dc:subject/>
  <dc:creator>PGM</dc:creator>
  <dc:description/>
  <cp:lastModifiedBy>Rogério Gomes</cp:lastModifiedBy>
  <cp:revision>22</cp:revision>
  <dcterms:created xsi:type="dcterms:W3CDTF">2024-06-07T14:19:00Z</dcterms:created>
  <dcterms:modified xsi:type="dcterms:W3CDTF">2024-06-07T14:30:00Z</dcterms:modified>
  <dc:language>pt-BR</dc:language>
</cp:coreProperties>
</file>