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3E4F2A" w:rsidRDefault="003E4F2A">
      <w:pPr>
        <w:rPr>
          <w:rFonts w:ascii="Aptos Narrow" w:hAnsi="Aptos Narrow" w:cs="Calibri Light"/>
          <w:sz w:val="24"/>
          <w:lang w:val="pt-BR"/>
        </w:rPr>
      </w:pPr>
    </w:p>
    <w:p w:rsidR="003E4F2A" w:rsidRDefault="00F74774" w:rsidP="00145335">
      <w:pPr>
        <w:ind w:left="2124" w:firstLine="708"/>
        <w:jc w:val="both"/>
        <w:rPr>
          <w:rFonts w:ascii="Aptos Narrow" w:hAnsi="Aptos Narrow" w:cs="Calibri Light"/>
          <w:b/>
          <w:bCs/>
          <w:sz w:val="32"/>
          <w:szCs w:val="32"/>
          <w:lang w:val="pt-BR"/>
        </w:rPr>
      </w:pPr>
      <w:r>
        <w:rPr>
          <w:rFonts w:ascii="Aptos Narrow" w:hAnsi="Aptos Narrow" w:cstheme="majorHAnsi"/>
          <w:b/>
          <w:bCs/>
          <w:sz w:val="32"/>
          <w:szCs w:val="32"/>
          <w:lang w:val="pt-BR"/>
        </w:rPr>
        <w:t>ANEXO À NOTA DE EMPENHO</w:t>
      </w:r>
    </w:p>
    <w:p w:rsidR="003E4F2A" w:rsidRDefault="003E4F2A">
      <w:pPr>
        <w:jc w:val="both"/>
        <w:rPr>
          <w:rFonts w:ascii="Aptos Narrow" w:hAnsi="Aptos Narrow" w:cs="Calibri Light"/>
          <w:sz w:val="24"/>
          <w:lang w:val="pt-BR"/>
        </w:rPr>
      </w:pPr>
    </w:p>
    <w:p w:rsidR="003E4F2A" w:rsidRDefault="00F74774">
      <w:pPr>
        <w:jc w:val="both"/>
        <w:rPr>
          <w:rFonts w:ascii="Aptos Narrow" w:hAnsi="Aptos Narrow" w:cs="Calibri Light"/>
          <w:sz w:val="24"/>
          <w:lang w:val="pt-BR"/>
        </w:rPr>
      </w:pPr>
      <w:r>
        <w:rPr>
          <w:rFonts w:ascii="Aptos Narrow" w:hAnsi="Aptos Narrow" w:cstheme="majorHAnsi"/>
          <w:sz w:val="24"/>
          <w:lang w:val="pt-BR"/>
        </w:rPr>
        <w:t xml:space="preserve">Processo Administrativo: </w:t>
      </w:r>
      <w:r w:rsidR="00AB0368">
        <w:rPr>
          <w:rFonts w:ascii="Aptos Narrow" w:hAnsi="Aptos Narrow" w:cstheme="majorHAnsi"/>
          <w:b/>
          <w:sz w:val="24"/>
          <w:lang w:val="pt-BR"/>
        </w:rPr>
        <w:t>33851</w:t>
      </w:r>
      <w:r w:rsidR="005C67B6" w:rsidRPr="007F1C86">
        <w:rPr>
          <w:rFonts w:ascii="Aptos Narrow" w:hAnsi="Aptos Narrow" w:cstheme="majorHAnsi"/>
          <w:b/>
          <w:sz w:val="24"/>
          <w:lang w:val="pt-BR"/>
        </w:rPr>
        <w:t>/2024</w:t>
      </w:r>
    </w:p>
    <w:p w:rsidR="003E4F2A" w:rsidRDefault="003E4F2A">
      <w:pPr>
        <w:jc w:val="both"/>
        <w:rPr>
          <w:rFonts w:ascii="Aptos Narrow" w:hAnsi="Aptos Narrow" w:cs="Calibri Light"/>
          <w:sz w:val="24"/>
          <w:lang w:val="pt-BR"/>
        </w:rPr>
      </w:pPr>
    </w:p>
    <w:tbl>
      <w:tblPr>
        <w:tblStyle w:val="Tabelacomgrade"/>
        <w:tblW w:w="10490" w:type="dxa"/>
        <w:tblInd w:w="108" w:type="dxa"/>
        <w:tblLayout w:type="fixed"/>
        <w:tblLook w:val="04A0" w:firstRow="1" w:lastRow="0" w:firstColumn="1" w:lastColumn="0" w:noHBand="0" w:noVBand="1"/>
      </w:tblPr>
      <w:tblGrid>
        <w:gridCol w:w="10490"/>
      </w:tblGrid>
      <w:tr w:rsidR="003E4F2A">
        <w:tc>
          <w:tcPr>
            <w:tcW w:w="10490" w:type="dxa"/>
            <w:tcBorders>
              <w:top w:val="nil"/>
              <w:left w:val="nil"/>
              <w:bottom w:val="nil"/>
              <w:right w:val="nil"/>
            </w:tcBorders>
            <w:shd w:val="clear" w:color="auto" w:fill="D9D9D9" w:themeFill="background1" w:themeFillShade="D9"/>
          </w:tcPr>
          <w:p w:rsidR="003E4F2A" w:rsidRDefault="00F74774">
            <w:pPr>
              <w:widowControl w:val="0"/>
              <w:jc w:val="both"/>
              <w:rPr>
                <w:rFonts w:ascii="Aptos Narrow" w:hAnsi="Aptos Narrow" w:cs="Calibri Light"/>
                <w:b/>
                <w:bCs/>
                <w:sz w:val="24"/>
                <w:lang w:val="pt-BR"/>
              </w:rPr>
            </w:pPr>
            <w:r>
              <w:rPr>
                <w:rFonts w:ascii="Aptos Narrow" w:hAnsi="Aptos Narrow" w:cstheme="majorHAnsi"/>
                <w:b/>
                <w:bCs/>
                <w:sz w:val="24"/>
                <w:lang w:val="pt-BR"/>
              </w:rPr>
              <w:t>1. DO OBJETO E DA VINCULAÇÃO AO INSTRUMENTO CONVOCATÓRIO:</w:t>
            </w:r>
          </w:p>
        </w:tc>
      </w:tr>
    </w:tbl>
    <w:p w:rsidR="003E4F2A" w:rsidRDefault="00F74774">
      <w:pPr>
        <w:jc w:val="both"/>
        <w:rPr>
          <w:rFonts w:ascii="Aptos Narrow" w:hAnsi="Aptos Narrow" w:cs="Calibri Light"/>
          <w:sz w:val="24"/>
          <w:lang w:val="pt-BR"/>
        </w:rPr>
      </w:pPr>
      <w:r>
        <w:rPr>
          <w:rFonts w:ascii="Aptos Narrow" w:hAnsi="Aptos Narrow" w:cstheme="majorHAnsi"/>
          <w:b/>
          <w:bCs/>
          <w:sz w:val="24"/>
          <w:lang w:val="pt-BR"/>
        </w:rPr>
        <w:t>1.1</w:t>
      </w:r>
      <w:r>
        <w:rPr>
          <w:rFonts w:ascii="Aptos Narrow" w:hAnsi="Aptos Narrow" w:cstheme="majorHAnsi"/>
          <w:sz w:val="24"/>
          <w:lang w:val="pt-BR"/>
        </w:rPr>
        <w:t>. São anexos a este instrumento e vinculam esta contratação, independentemente de transcrição:</w:t>
      </w:r>
    </w:p>
    <w:p w:rsidR="003E4F2A" w:rsidRDefault="00F74774">
      <w:pPr>
        <w:ind w:left="284"/>
        <w:jc w:val="both"/>
        <w:rPr>
          <w:rFonts w:ascii="Aptos Narrow" w:hAnsi="Aptos Narrow" w:cs="Calibri Light"/>
          <w:sz w:val="24"/>
          <w:lang w:val="pt-BR"/>
        </w:rPr>
      </w:pPr>
      <w:r>
        <w:rPr>
          <w:rFonts w:ascii="Aptos Narrow" w:hAnsi="Aptos Narrow" w:cstheme="majorHAnsi"/>
          <w:b/>
          <w:bCs/>
          <w:sz w:val="24"/>
          <w:lang w:val="pt-BR"/>
        </w:rPr>
        <w:t>1.1.1</w:t>
      </w:r>
      <w:r>
        <w:rPr>
          <w:rFonts w:ascii="Aptos Narrow" w:hAnsi="Aptos Narrow" w:cstheme="majorHAnsi"/>
          <w:sz w:val="24"/>
          <w:lang w:val="pt-BR"/>
        </w:rPr>
        <w:t>. O Termo de Referência que embasou a contratação.</w:t>
      </w:r>
    </w:p>
    <w:p w:rsidR="00145335" w:rsidRDefault="00F74774">
      <w:pPr>
        <w:ind w:left="284"/>
        <w:jc w:val="both"/>
        <w:rPr>
          <w:rFonts w:ascii="Aptos Narrow" w:hAnsi="Aptos Narrow" w:cstheme="majorHAnsi"/>
          <w:sz w:val="24"/>
          <w:lang w:val="pt-BR"/>
        </w:rPr>
      </w:pPr>
      <w:r>
        <w:rPr>
          <w:rFonts w:ascii="Aptos Narrow" w:hAnsi="Aptos Narrow" w:cstheme="majorHAnsi"/>
          <w:b/>
          <w:bCs/>
          <w:sz w:val="24"/>
          <w:lang w:val="pt-BR"/>
        </w:rPr>
        <w:t>1.1.2</w:t>
      </w:r>
      <w:r w:rsidRPr="00145335">
        <w:rPr>
          <w:rFonts w:ascii="Aptos Narrow" w:hAnsi="Aptos Narrow" w:cstheme="majorHAnsi"/>
          <w:sz w:val="24"/>
          <w:lang w:val="pt-BR"/>
        </w:rPr>
        <w:t xml:space="preserve">. O Aviso de Dispensa Eletrônica </w:t>
      </w:r>
    </w:p>
    <w:p w:rsidR="003E4F2A" w:rsidRDefault="00F74774">
      <w:pPr>
        <w:ind w:left="284"/>
        <w:jc w:val="both"/>
        <w:rPr>
          <w:rFonts w:ascii="Aptos Narrow" w:hAnsi="Aptos Narrow" w:cs="Calibri Light"/>
          <w:sz w:val="24"/>
          <w:lang w:val="pt-BR"/>
        </w:rPr>
      </w:pPr>
      <w:r>
        <w:rPr>
          <w:rFonts w:ascii="Aptos Narrow" w:hAnsi="Aptos Narrow" w:cstheme="majorHAnsi"/>
          <w:b/>
          <w:bCs/>
          <w:sz w:val="24"/>
          <w:lang w:val="pt-BR"/>
        </w:rPr>
        <w:t>1.1.3</w:t>
      </w:r>
      <w:r>
        <w:rPr>
          <w:rFonts w:ascii="Aptos Narrow" w:hAnsi="Aptos Narrow" w:cstheme="majorHAnsi"/>
          <w:sz w:val="24"/>
          <w:lang w:val="pt-BR"/>
        </w:rPr>
        <w:t>. A Proposta do Contratado.</w:t>
      </w:r>
    </w:p>
    <w:p w:rsidR="003E4F2A" w:rsidRDefault="00F74774">
      <w:pPr>
        <w:ind w:left="284"/>
        <w:jc w:val="both"/>
        <w:rPr>
          <w:rFonts w:ascii="Aptos Narrow" w:hAnsi="Aptos Narrow" w:cs="Calibri Light"/>
          <w:sz w:val="24"/>
          <w:lang w:val="pt-BR"/>
        </w:rPr>
      </w:pPr>
      <w:r>
        <w:rPr>
          <w:rFonts w:ascii="Aptos Narrow" w:hAnsi="Aptos Narrow" w:cstheme="majorHAnsi"/>
          <w:b/>
          <w:bCs/>
          <w:sz w:val="24"/>
          <w:lang w:val="pt-BR"/>
        </w:rPr>
        <w:t>1.1.4</w:t>
      </w:r>
      <w:r>
        <w:rPr>
          <w:rFonts w:ascii="Aptos Narrow" w:hAnsi="Aptos Narrow" w:cstheme="majorHAnsi"/>
          <w:sz w:val="24"/>
          <w:lang w:val="pt-BR"/>
        </w:rPr>
        <w:t>. Eventuais anexos dos documentos supracitados.</w:t>
      </w:r>
    </w:p>
    <w:p w:rsidR="003E4F2A" w:rsidRDefault="00F74774">
      <w:pPr>
        <w:jc w:val="both"/>
        <w:rPr>
          <w:rFonts w:ascii="Aptos Narrow" w:hAnsi="Aptos Narrow" w:cs="Calibri Light"/>
          <w:sz w:val="24"/>
          <w:lang w:val="pt-BR"/>
        </w:rPr>
      </w:pPr>
      <w:r>
        <w:rPr>
          <w:rFonts w:ascii="Aptos Narrow" w:hAnsi="Aptos Narrow" w:cstheme="majorHAnsi"/>
          <w:b/>
          <w:bCs/>
          <w:sz w:val="24"/>
          <w:lang w:val="pt-BR"/>
        </w:rPr>
        <w:t>1.2</w:t>
      </w:r>
      <w:r>
        <w:rPr>
          <w:rFonts w:ascii="Aptos Narrow" w:hAnsi="Aptos Narrow" w:cstheme="majorHAnsi"/>
          <w:sz w:val="24"/>
          <w:lang w:val="pt-BR"/>
        </w:rPr>
        <w:t xml:space="preserve">. O regime de execução contratual será o </w:t>
      </w:r>
      <w:r w:rsidR="005C67B6">
        <w:rPr>
          <w:rFonts w:ascii="Aptos Narrow" w:hAnsi="Aptos Narrow" w:cstheme="majorHAnsi"/>
          <w:sz w:val="24"/>
          <w:lang w:val="pt-BR"/>
        </w:rPr>
        <w:t>previsto no Termo de Referência</w:t>
      </w:r>
      <w:r w:rsidR="005C67B6">
        <w:rPr>
          <w:rFonts w:ascii="Aptos Narrow" w:hAnsi="Aptos Narrow" w:cs="Calibri Light"/>
          <w:sz w:val="24"/>
          <w:lang w:val="pt-BR"/>
        </w:rPr>
        <w:t xml:space="preserve"> </w:t>
      </w:r>
    </w:p>
    <w:tbl>
      <w:tblPr>
        <w:tblStyle w:val="Tabelacomgrade"/>
        <w:tblW w:w="10490" w:type="dxa"/>
        <w:tblInd w:w="108" w:type="dxa"/>
        <w:tblLayout w:type="fixed"/>
        <w:tblLook w:val="04A0" w:firstRow="1" w:lastRow="0" w:firstColumn="1" w:lastColumn="0" w:noHBand="0" w:noVBand="1"/>
      </w:tblPr>
      <w:tblGrid>
        <w:gridCol w:w="10490"/>
      </w:tblGrid>
      <w:tr w:rsidR="003E4F2A">
        <w:tc>
          <w:tcPr>
            <w:tcW w:w="10490" w:type="dxa"/>
            <w:tcBorders>
              <w:top w:val="nil"/>
              <w:left w:val="nil"/>
              <w:bottom w:val="nil"/>
              <w:right w:val="nil"/>
            </w:tcBorders>
            <w:shd w:val="clear" w:color="auto" w:fill="D9D9D9" w:themeFill="background1" w:themeFillShade="D9"/>
          </w:tcPr>
          <w:p w:rsidR="003E4F2A" w:rsidRDefault="00F74774">
            <w:pPr>
              <w:widowControl w:val="0"/>
              <w:jc w:val="both"/>
              <w:rPr>
                <w:rFonts w:ascii="Aptos Narrow" w:hAnsi="Aptos Narrow" w:cs="Calibri Light"/>
                <w:b/>
                <w:bCs/>
                <w:sz w:val="24"/>
                <w:lang w:val="pt-BR"/>
              </w:rPr>
            </w:pPr>
            <w:r>
              <w:rPr>
                <w:rFonts w:ascii="Aptos Narrow" w:hAnsi="Aptos Narrow" w:cstheme="majorHAnsi"/>
                <w:b/>
                <w:bCs/>
                <w:sz w:val="24"/>
                <w:lang w:val="pt-BR"/>
              </w:rPr>
              <w:t>2. DA VIGÊNCIA E PRORROGAÇÃO</w:t>
            </w:r>
            <w:r>
              <w:rPr>
                <w:rFonts w:ascii="Aptos Narrow" w:hAnsi="Aptos Narrow" w:cstheme="majorHAnsi"/>
                <w:sz w:val="24"/>
                <w:lang w:val="pt-BR"/>
              </w:rPr>
              <w:t>:</w:t>
            </w:r>
          </w:p>
        </w:tc>
      </w:tr>
    </w:tbl>
    <w:p w:rsidR="003E4F2A" w:rsidRDefault="00F74774">
      <w:pPr>
        <w:jc w:val="both"/>
        <w:rPr>
          <w:rFonts w:ascii="Aptos Narrow" w:hAnsi="Aptos Narrow" w:cs="Calibri Light"/>
          <w:sz w:val="24"/>
          <w:lang w:val="pt-BR"/>
        </w:rPr>
      </w:pPr>
      <w:r>
        <w:rPr>
          <w:rFonts w:ascii="Aptos Narrow" w:hAnsi="Aptos Narrow" w:cstheme="majorHAnsi"/>
          <w:b/>
          <w:bCs/>
          <w:sz w:val="24"/>
          <w:lang w:val="pt-BR"/>
        </w:rPr>
        <w:t>2.1</w:t>
      </w:r>
      <w:r>
        <w:rPr>
          <w:rFonts w:ascii="Aptos Narrow" w:hAnsi="Aptos Narrow" w:cstheme="majorHAnsi"/>
          <w:sz w:val="24"/>
          <w:lang w:val="pt-BR"/>
        </w:rPr>
        <w:t xml:space="preserve">. O presente Contrato terá vigência de </w:t>
      </w:r>
      <w:r w:rsidR="007F1C86" w:rsidRPr="007F1C86">
        <w:rPr>
          <w:rFonts w:ascii="Aptos Narrow" w:hAnsi="Aptos Narrow" w:cstheme="majorHAnsi"/>
          <w:b/>
          <w:sz w:val="24"/>
          <w:lang w:val="pt-BR"/>
        </w:rPr>
        <w:t>30</w:t>
      </w:r>
      <w:r w:rsidR="00145335" w:rsidRPr="007F1C86">
        <w:rPr>
          <w:rFonts w:ascii="Aptos Narrow" w:hAnsi="Aptos Narrow" w:cstheme="majorHAnsi"/>
          <w:b/>
          <w:sz w:val="24"/>
          <w:lang w:val="pt-BR"/>
        </w:rPr>
        <w:t xml:space="preserve"> (trinta</w:t>
      </w:r>
      <w:r>
        <w:rPr>
          <w:rFonts w:ascii="Aptos Narrow" w:hAnsi="Aptos Narrow" w:cstheme="majorHAnsi"/>
          <w:sz w:val="24"/>
          <w:lang w:val="pt-BR"/>
        </w:rPr>
        <w:t>)</w:t>
      </w:r>
      <w:r w:rsidR="00145335">
        <w:rPr>
          <w:rFonts w:ascii="Aptos Narrow" w:hAnsi="Aptos Narrow" w:cstheme="majorHAnsi"/>
          <w:sz w:val="24"/>
          <w:lang w:val="pt-BR"/>
        </w:rPr>
        <w:t xml:space="preserve"> dias</w:t>
      </w:r>
      <w:r>
        <w:rPr>
          <w:rFonts w:ascii="Aptos Narrow" w:hAnsi="Aptos Narrow" w:cstheme="majorHAnsi"/>
          <w:sz w:val="24"/>
          <w:lang w:val="pt-BR"/>
        </w:rPr>
        <w:t>, de acordo com o art. 105 da Lei 14.133/2021.</w:t>
      </w:r>
    </w:p>
    <w:p w:rsidR="003E4F2A" w:rsidRDefault="00F74774">
      <w:pPr>
        <w:ind w:left="284"/>
        <w:jc w:val="both"/>
        <w:rPr>
          <w:rFonts w:ascii="Aptos Narrow" w:hAnsi="Aptos Narrow" w:cs="Calibri Light"/>
          <w:sz w:val="24"/>
          <w:lang w:val="pt-BR"/>
        </w:rPr>
      </w:pPr>
      <w:r>
        <w:rPr>
          <w:rFonts w:ascii="Aptos Narrow" w:hAnsi="Aptos Narrow" w:cstheme="majorHAnsi"/>
          <w:b/>
          <w:bCs/>
          <w:sz w:val="24"/>
          <w:lang w:val="pt-BR"/>
        </w:rPr>
        <w:t>2.1.1</w:t>
      </w:r>
      <w:r>
        <w:rPr>
          <w:rFonts w:ascii="Aptos Narrow" w:hAnsi="Aptos Narrow" w:cstheme="majorHAnsi"/>
          <w:sz w:val="24"/>
          <w:lang w:val="pt-BR"/>
        </w:rPr>
        <w:t>. O prazo de vigência será automaticamente prorrogado, independentemente de termo aditivo, quando o objeto não for concluído no período firmado acima, ressalvadas as providências cabíveis no caso de culpa do contratado, previstas neste instrumento.</w:t>
      </w:r>
    </w:p>
    <w:p w:rsidR="003E4F2A" w:rsidRDefault="003E4F2A">
      <w:pPr>
        <w:jc w:val="both"/>
        <w:rPr>
          <w:rFonts w:ascii="Aptos Narrow" w:hAnsi="Aptos Narrow" w:cs="Calibri Light"/>
          <w:sz w:val="24"/>
          <w:lang w:val="pt-BR"/>
        </w:rPr>
      </w:pPr>
    </w:p>
    <w:tbl>
      <w:tblPr>
        <w:tblStyle w:val="Tabelacomgrade"/>
        <w:tblW w:w="10490" w:type="dxa"/>
        <w:tblInd w:w="108" w:type="dxa"/>
        <w:tblLayout w:type="fixed"/>
        <w:tblLook w:val="04A0" w:firstRow="1" w:lastRow="0" w:firstColumn="1" w:lastColumn="0" w:noHBand="0" w:noVBand="1"/>
      </w:tblPr>
      <w:tblGrid>
        <w:gridCol w:w="10490"/>
      </w:tblGrid>
      <w:tr w:rsidR="003E4F2A">
        <w:tc>
          <w:tcPr>
            <w:tcW w:w="10490" w:type="dxa"/>
            <w:tcBorders>
              <w:top w:val="nil"/>
              <w:left w:val="nil"/>
              <w:bottom w:val="nil"/>
              <w:right w:val="nil"/>
            </w:tcBorders>
            <w:shd w:val="clear" w:color="auto" w:fill="D9D9D9" w:themeFill="background1" w:themeFillShade="D9"/>
          </w:tcPr>
          <w:p w:rsidR="003E4F2A" w:rsidRDefault="00F74774">
            <w:pPr>
              <w:widowControl w:val="0"/>
              <w:jc w:val="both"/>
              <w:rPr>
                <w:rFonts w:ascii="Aptos Narrow" w:hAnsi="Aptos Narrow" w:cs="Calibri Light"/>
                <w:b/>
                <w:bCs/>
                <w:sz w:val="24"/>
                <w:lang w:val="pt-BR"/>
              </w:rPr>
            </w:pPr>
            <w:r>
              <w:rPr>
                <w:rFonts w:ascii="Aptos Narrow" w:hAnsi="Aptos Narrow" w:cstheme="majorHAnsi"/>
                <w:b/>
                <w:bCs/>
                <w:sz w:val="24"/>
                <w:lang w:val="pt-BR"/>
              </w:rPr>
              <w:t>3. DO PREÇO</w:t>
            </w:r>
            <w:r>
              <w:rPr>
                <w:rFonts w:ascii="Aptos Narrow" w:hAnsi="Aptos Narrow" w:cstheme="majorHAnsi"/>
                <w:sz w:val="24"/>
                <w:lang w:val="pt-BR"/>
              </w:rPr>
              <w:t>:</w:t>
            </w:r>
          </w:p>
        </w:tc>
      </w:tr>
    </w:tbl>
    <w:p w:rsidR="003E4F2A" w:rsidRPr="00CB66E9" w:rsidRDefault="00F74774">
      <w:pPr>
        <w:jc w:val="both"/>
        <w:rPr>
          <w:rFonts w:ascii="Aptos Narrow" w:hAnsi="Aptos Narrow" w:cs="Calibri Light"/>
          <w:b/>
          <w:sz w:val="24"/>
          <w:lang w:val="pt-BR"/>
        </w:rPr>
      </w:pPr>
      <w:r>
        <w:rPr>
          <w:rFonts w:ascii="Aptos Narrow" w:hAnsi="Aptos Narrow" w:cstheme="majorHAnsi"/>
          <w:b/>
          <w:bCs/>
          <w:sz w:val="24"/>
          <w:lang w:val="pt-BR"/>
        </w:rPr>
        <w:t>3.1</w:t>
      </w:r>
      <w:r>
        <w:rPr>
          <w:rFonts w:ascii="Aptos Narrow" w:hAnsi="Aptos Narrow" w:cstheme="majorHAnsi"/>
          <w:sz w:val="24"/>
          <w:lang w:val="pt-BR"/>
        </w:rPr>
        <w:t xml:space="preserve">. O valor total do contrato é de </w:t>
      </w:r>
      <w:r w:rsidRPr="00CB66E9">
        <w:rPr>
          <w:rFonts w:ascii="Aptos Narrow" w:hAnsi="Aptos Narrow" w:cstheme="majorHAnsi"/>
          <w:b/>
          <w:sz w:val="24"/>
          <w:lang w:val="pt-BR"/>
        </w:rPr>
        <w:t xml:space="preserve">R$ </w:t>
      </w:r>
      <w:r w:rsidR="00AB0368">
        <w:rPr>
          <w:rFonts w:ascii="Aptos Narrow" w:hAnsi="Aptos Narrow" w:cstheme="majorHAnsi"/>
          <w:b/>
          <w:sz w:val="24"/>
          <w:lang w:val="pt-BR"/>
        </w:rPr>
        <w:t>xxxxx</w:t>
      </w:r>
      <w:r w:rsidR="003F75C2" w:rsidRPr="00CB66E9">
        <w:rPr>
          <w:rFonts w:ascii="Aptos Narrow" w:hAnsi="Aptos Narrow" w:cstheme="majorHAnsi"/>
          <w:b/>
          <w:sz w:val="24"/>
          <w:lang w:val="pt-BR"/>
        </w:rPr>
        <w:t xml:space="preserve"> </w:t>
      </w:r>
      <w:r w:rsidR="00CB66E9" w:rsidRPr="00CB66E9">
        <w:rPr>
          <w:rFonts w:ascii="Aptos Narrow" w:hAnsi="Aptos Narrow" w:cstheme="majorHAnsi"/>
          <w:b/>
          <w:sz w:val="24"/>
          <w:lang w:val="pt-BR"/>
        </w:rPr>
        <w:t>(</w:t>
      </w:r>
      <w:r w:rsidR="00AB0368">
        <w:rPr>
          <w:rFonts w:ascii="Aptos Narrow" w:hAnsi="Aptos Narrow" w:cstheme="majorHAnsi"/>
          <w:b/>
          <w:sz w:val="24"/>
          <w:lang w:val="pt-BR"/>
        </w:rPr>
        <w:t>xxxxxxx</w:t>
      </w:r>
      <w:r w:rsidR="003F75C2" w:rsidRPr="00CB66E9">
        <w:rPr>
          <w:rFonts w:ascii="Aptos Narrow" w:hAnsi="Aptos Narrow" w:cstheme="majorHAnsi"/>
          <w:b/>
          <w:sz w:val="24"/>
          <w:lang w:val="pt-BR"/>
        </w:rPr>
        <w:t>).</w:t>
      </w:r>
    </w:p>
    <w:p w:rsidR="003E4F2A" w:rsidRDefault="00F74774">
      <w:pPr>
        <w:jc w:val="both"/>
        <w:rPr>
          <w:rFonts w:ascii="Aptos Narrow" w:hAnsi="Aptos Narrow" w:cs="Calibri Light"/>
          <w:sz w:val="24"/>
        </w:rPr>
      </w:pPr>
      <w:r>
        <w:rPr>
          <w:rFonts w:ascii="Aptos Narrow" w:hAnsi="Aptos Narrow" w:cstheme="majorHAnsi"/>
          <w:b/>
          <w:bCs/>
          <w:sz w:val="24"/>
        </w:rPr>
        <w:t>3.2</w:t>
      </w:r>
      <w:r>
        <w:rPr>
          <w:rFonts w:ascii="Aptos Narrow" w:hAnsi="Aptos Narrow" w:cstheme="majorHAnsi"/>
          <w:sz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E4F2A" w:rsidRDefault="00F74774">
      <w:pPr>
        <w:jc w:val="both"/>
        <w:rPr>
          <w:rFonts w:ascii="Aptos Narrow" w:hAnsi="Aptos Narrow" w:cs="Calibri Light"/>
          <w:sz w:val="24"/>
        </w:rPr>
      </w:pPr>
      <w:r>
        <w:rPr>
          <w:rFonts w:ascii="Aptos Narrow" w:hAnsi="Aptos Narrow" w:cstheme="majorHAnsi"/>
          <w:b/>
          <w:bCs/>
          <w:sz w:val="24"/>
        </w:rPr>
        <w:t>3.3</w:t>
      </w:r>
      <w:r>
        <w:rPr>
          <w:rFonts w:ascii="Aptos Narrow" w:hAnsi="Aptos Narrow" w:cstheme="majorHAnsi"/>
          <w:sz w:val="24"/>
        </w:rPr>
        <w:t>. O valor acima é meramente estimativo, de forma que os pagamentos devidos ao Contratado dependerão dos quantitativos de serviços efetivamente prestados.</w:t>
      </w:r>
    </w:p>
    <w:p w:rsidR="003E4F2A" w:rsidRDefault="003E4F2A">
      <w:pPr>
        <w:jc w:val="both"/>
        <w:rPr>
          <w:rFonts w:ascii="Aptos Narrow" w:hAnsi="Aptos Narrow" w:cs="Calibri Light"/>
          <w:sz w:val="24"/>
        </w:rPr>
      </w:pPr>
    </w:p>
    <w:tbl>
      <w:tblPr>
        <w:tblStyle w:val="Tabelacomgrade"/>
        <w:tblW w:w="10490" w:type="dxa"/>
        <w:tblInd w:w="108" w:type="dxa"/>
        <w:tblLayout w:type="fixed"/>
        <w:tblLook w:val="04A0" w:firstRow="1" w:lastRow="0" w:firstColumn="1" w:lastColumn="0" w:noHBand="0" w:noVBand="1"/>
      </w:tblPr>
      <w:tblGrid>
        <w:gridCol w:w="10490"/>
      </w:tblGrid>
      <w:tr w:rsidR="003E4F2A">
        <w:tc>
          <w:tcPr>
            <w:tcW w:w="10490" w:type="dxa"/>
            <w:tcBorders>
              <w:top w:val="nil"/>
              <w:left w:val="nil"/>
              <w:bottom w:val="nil"/>
              <w:right w:val="nil"/>
            </w:tcBorders>
            <w:shd w:val="clear" w:color="auto" w:fill="D9D9D9" w:themeFill="background1" w:themeFillShade="D9"/>
          </w:tcPr>
          <w:p w:rsidR="003E4F2A" w:rsidRDefault="00F74774">
            <w:pPr>
              <w:widowControl w:val="0"/>
              <w:jc w:val="both"/>
              <w:rPr>
                <w:rFonts w:ascii="Aptos Narrow" w:hAnsi="Aptos Narrow" w:cs="Calibri Light"/>
                <w:b/>
                <w:bCs/>
                <w:sz w:val="24"/>
                <w:lang w:val="pt-BR"/>
              </w:rPr>
            </w:pPr>
            <w:r>
              <w:rPr>
                <w:rFonts w:ascii="Aptos Narrow" w:hAnsi="Aptos Narrow" w:cstheme="majorHAnsi"/>
                <w:b/>
                <w:bCs/>
                <w:sz w:val="24"/>
                <w:lang w:val="pt-BR"/>
              </w:rPr>
              <w:t>4. DA FORMA DE PAGAMENTO</w:t>
            </w:r>
            <w:r>
              <w:rPr>
                <w:rFonts w:ascii="Aptos Narrow" w:hAnsi="Aptos Narrow" w:cstheme="majorHAnsi"/>
                <w:sz w:val="24"/>
                <w:lang w:val="pt-BR"/>
              </w:rPr>
              <w:t>:</w:t>
            </w:r>
          </w:p>
        </w:tc>
      </w:tr>
    </w:tbl>
    <w:p w:rsidR="003E4F2A" w:rsidRDefault="00F74774">
      <w:pPr>
        <w:jc w:val="both"/>
        <w:rPr>
          <w:rFonts w:ascii="Aptos Narrow" w:hAnsi="Aptos Narrow" w:cs="Calibri Light"/>
          <w:sz w:val="24"/>
          <w:lang w:val="pt-BR"/>
        </w:rPr>
      </w:pPr>
      <w:r>
        <w:rPr>
          <w:rFonts w:ascii="Aptos Narrow" w:hAnsi="Aptos Narrow" w:cstheme="majorHAnsi"/>
          <w:b/>
          <w:bCs/>
          <w:sz w:val="24"/>
          <w:lang w:val="pt-BR"/>
        </w:rPr>
        <w:t>4.1</w:t>
      </w:r>
      <w:r>
        <w:rPr>
          <w:rFonts w:ascii="Aptos Narrow" w:hAnsi="Aptos Narrow" w:cstheme="majorHAnsi"/>
          <w:sz w:val="24"/>
          <w:lang w:val="pt-BR"/>
        </w:rPr>
        <w:t>. O pagamento será realizado através de ordem bancária, para crédito em banco, agência e conta corrente indicados pelo contratado.</w:t>
      </w:r>
    </w:p>
    <w:p w:rsidR="003E4F2A" w:rsidRDefault="00F74774">
      <w:pPr>
        <w:jc w:val="both"/>
        <w:rPr>
          <w:rFonts w:ascii="Aptos Narrow" w:hAnsi="Aptos Narrow" w:cs="Calibri Light"/>
          <w:sz w:val="24"/>
          <w:lang w:val="pt-BR"/>
        </w:rPr>
      </w:pPr>
      <w:r>
        <w:rPr>
          <w:rFonts w:ascii="Aptos Narrow" w:hAnsi="Aptos Narrow" w:cstheme="majorHAnsi"/>
          <w:b/>
          <w:bCs/>
          <w:sz w:val="24"/>
          <w:lang w:val="pt-BR"/>
        </w:rPr>
        <w:t>4.2</w:t>
      </w:r>
      <w:r>
        <w:rPr>
          <w:rFonts w:ascii="Aptos Narrow" w:hAnsi="Aptos Narrow" w:cstheme="majorHAnsi"/>
          <w:sz w:val="24"/>
          <w:lang w:val="pt-BR"/>
        </w:rPr>
        <w:t>. Será considerada data do pagamento o dia em que constar como emitida a ordem bancária para pagamento.</w:t>
      </w:r>
    </w:p>
    <w:p w:rsidR="003E4F2A" w:rsidRDefault="00F74774">
      <w:pPr>
        <w:jc w:val="both"/>
        <w:rPr>
          <w:rFonts w:ascii="Aptos Narrow" w:hAnsi="Aptos Narrow" w:cs="Calibri Light"/>
          <w:sz w:val="24"/>
          <w:lang w:val="pt-BR"/>
        </w:rPr>
      </w:pPr>
      <w:r>
        <w:rPr>
          <w:rFonts w:ascii="Aptos Narrow" w:hAnsi="Aptos Narrow" w:cstheme="majorHAnsi"/>
          <w:b/>
          <w:bCs/>
          <w:sz w:val="24"/>
          <w:lang w:val="pt-BR"/>
        </w:rPr>
        <w:t>4.3</w:t>
      </w:r>
      <w:r>
        <w:rPr>
          <w:rFonts w:ascii="Aptos Narrow" w:hAnsi="Aptos Narrow" w:cstheme="majorHAnsi"/>
          <w:sz w:val="24"/>
          <w:lang w:val="pt-BR"/>
        </w:rPr>
        <w:t>. A liquidação e o pagamento se dará na forma do art 1°, IX da Ordem de Serviço n° 006, de 25 de outubro de 2023 do Gabinete do Prefeito.</w:t>
      </w:r>
    </w:p>
    <w:p w:rsidR="003E4F2A" w:rsidRDefault="00F74774">
      <w:pPr>
        <w:ind w:left="284"/>
        <w:jc w:val="both"/>
        <w:rPr>
          <w:rFonts w:ascii="Aptos Narrow" w:hAnsi="Aptos Narrow" w:cs="Calibri Light"/>
          <w:sz w:val="24"/>
          <w:lang w:val="pt-BR"/>
        </w:rPr>
      </w:pPr>
      <w:r>
        <w:rPr>
          <w:rFonts w:ascii="Aptos Narrow" w:hAnsi="Aptos Narrow" w:cstheme="majorHAnsi"/>
          <w:b/>
          <w:bCs/>
          <w:sz w:val="24"/>
          <w:lang w:val="pt-BR"/>
        </w:rPr>
        <w:t>4.3.1</w:t>
      </w:r>
      <w:r>
        <w:rPr>
          <w:rFonts w:ascii="Aptos Narrow" w:hAnsi="Aptos Narrow" w:cstheme="majorHAnsi"/>
          <w:sz w:val="24"/>
          <w:lang w:val="pt-BR"/>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rsidR="003E4F2A" w:rsidRDefault="00F74774">
      <w:pPr>
        <w:ind w:left="284"/>
        <w:jc w:val="both"/>
        <w:rPr>
          <w:rFonts w:ascii="Aptos Narrow" w:hAnsi="Aptos Narrow" w:cs="Calibri Light"/>
          <w:sz w:val="24"/>
          <w:lang w:val="pt-BR"/>
        </w:rPr>
      </w:pPr>
      <w:r>
        <w:rPr>
          <w:rFonts w:ascii="Aptos Narrow" w:hAnsi="Aptos Narrow" w:cstheme="majorHAnsi"/>
          <w:b/>
          <w:bCs/>
          <w:sz w:val="24"/>
          <w:lang w:val="pt-BR"/>
        </w:rPr>
        <w:t>4.3.2</w:t>
      </w:r>
      <w:r>
        <w:rPr>
          <w:rFonts w:ascii="Aptos Narrow" w:hAnsi="Aptos Narrow" w:cstheme="majorHAnsi"/>
          <w:sz w:val="24"/>
          <w:lang w:val="pt-BR"/>
        </w:rPr>
        <w:t>. Considera-se ocorrido o recebimento da nota fiscal ou fatura quando o órgão Contratante atestar a execução do objeto do contrato.</w:t>
      </w:r>
    </w:p>
    <w:p w:rsidR="003E4F2A" w:rsidRDefault="00145335">
      <w:pPr>
        <w:jc w:val="both"/>
        <w:rPr>
          <w:rFonts w:ascii="Aptos Narrow" w:hAnsi="Aptos Narrow" w:cs="Calibri Light"/>
          <w:sz w:val="24"/>
          <w:lang w:val="pt-BR"/>
        </w:rPr>
      </w:pPr>
      <w:r>
        <w:rPr>
          <w:rFonts w:ascii="Aptos Narrow" w:hAnsi="Aptos Narrow" w:cstheme="majorHAnsi"/>
          <w:b/>
          <w:bCs/>
          <w:sz w:val="24"/>
          <w:lang w:val="pt-BR"/>
        </w:rPr>
        <w:t>4.4</w:t>
      </w:r>
      <w:r w:rsidR="00F74774">
        <w:rPr>
          <w:rFonts w:ascii="Aptos Narrow" w:hAnsi="Aptos Narrow" w:cstheme="majorHAnsi"/>
          <w:sz w:val="24"/>
          <w:lang w:val="pt-BR"/>
        </w:rPr>
        <w:t>. A emissão da Nota Fiscal/Fatura será precedida do recebimento do objeto da contratação, conforme disposto no Termo de Referência.</w:t>
      </w:r>
    </w:p>
    <w:p w:rsidR="003E4F2A" w:rsidRDefault="00145335">
      <w:pPr>
        <w:jc w:val="both"/>
        <w:rPr>
          <w:rFonts w:ascii="Aptos Narrow" w:hAnsi="Aptos Narrow" w:cs="Calibri Light"/>
          <w:sz w:val="24"/>
          <w:lang w:val="pt-BR"/>
        </w:rPr>
      </w:pPr>
      <w:r>
        <w:rPr>
          <w:rFonts w:ascii="Aptos Narrow" w:hAnsi="Aptos Narrow" w:cstheme="majorHAnsi"/>
          <w:b/>
          <w:bCs/>
          <w:sz w:val="24"/>
          <w:lang w:val="pt-BR"/>
        </w:rPr>
        <w:t>4.5.</w:t>
      </w:r>
      <w:r w:rsidR="00F74774">
        <w:rPr>
          <w:rFonts w:ascii="Aptos Narrow" w:hAnsi="Aptos Narrow" w:cstheme="majorHAnsi"/>
          <w:sz w:val="24"/>
          <w:lang w:val="pt-BR"/>
        </w:rPr>
        <w:t xml:space="preserve">  Quando houver glosa parcial do objeto, a Contratante comunicará a empresa para que emita a nota fiscal ou fatura com o valor exato dimensionado.</w:t>
      </w:r>
    </w:p>
    <w:p w:rsidR="003E4F2A" w:rsidRDefault="00F74774">
      <w:pPr>
        <w:jc w:val="both"/>
        <w:rPr>
          <w:rFonts w:ascii="Aptos Narrow" w:hAnsi="Aptos Narrow" w:cs="Calibri Light"/>
          <w:sz w:val="24"/>
          <w:lang w:val="pt-BR"/>
        </w:rPr>
      </w:pPr>
      <w:r>
        <w:rPr>
          <w:rFonts w:ascii="Aptos Narrow" w:hAnsi="Aptos Narrow" w:cstheme="majorHAnsi"/>
          <w:b/>
          <w:bCs/>
          <w:sz w:val="24"/>
          <w:lang w:val="pt-BR"/>
        </w:rPr>
        <w:t>4.</w:t>
      </w:r>
      <w:r w:rsidR="00145335">
        <w:rPr>
          <w:rFonts w:ascii="Aptos Narrow" w:hAnsi="Aptos Narrow" w:cstheme="majorHAnsi"/>
          <w:b/>
          <w:bCs/>
          <w:sz w:val="24"/>
          <w:lang w:val="pt-BR"/>
        </w:rPr>
        <w:t>6.</w:t>
      </w:r>
      <w:r>
        <w:rPr>
          <w:rFonts w:ascii="Aptos Narrow" w:hAnsi="Aptos Narrow" w:cstheme="majorHAnsi"/>
          <w:sz w:val="24"/>
          <w:lang w:val="pt-BR"/>
        </w:rPr>
        <w:t>. Nenhum pagamento será efetuado sem a apresentação dos documentos exigidos, bem como enquanto não forem sanadas irregularidades eventualmente constatadas na nota fiscal, no fornecimento dos bens ou no cumprimento de obrigações contratuais.</w:t>
      </w:r>
    </w:p>
    <w:p w:rsidR="003E4F2A" w:rsidRDefault="00F74774">
      <w:pPr>
        <w:jc w:val="both"/>
        <w:rPr>
          <w:rFonts w:ascii="Aptos Narrow" w:hAnsi="Aptos Narrow" w:cs="Calibri Light"/>
          <w:sz w:val="24"/>
          <w:lang w:val="pt-BR"/>
        </w:rPr>
      </w:pPr>
      <w:r>
        <w:rPr>
          <w:rFonts w:ascii="Aptos Narrow" w:hAnsi="Aptos Narrow" w:cstheme="majorHAnsi"/>
          <w:b/>
          <w:bCs/>
          <w:sz w:val="24"/>
          <w:lang w:val="pt-BR"/>
        </w:rPr>
        <w:lastRenderedPageBreak/>
        <w:t>4.</w:t>
      </w:r>
      <w:r w:rsidR="00145335">
        <w:rPr>
          <w:rFonts w:ascii="Aptos Narrow" w:hAnsi="Aptos Narrow" w:cstheme="majorHAnsi"/>
          <w:b/>
          <w:bCs/>
          <w:sz w:val="24"/>
          <w:lang w:val="pt-BR"/>
        </w:rPr>
        <w:t>.7</w:t>
      </w:r>
      <w:r>
        <w:rPr>
          <w:rFonts w:ascii="Aptos Narrow" w:hAnsi="Aptos Narrow" w:cstheme="majorHAnsi"/>
          <w:sz w:val="24"/>
          <w:lang w:val="pt-BR"/>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rsidR="003E4F2A" w:rsidRDefault="00F74774">
      <w:pPr>
        <w:jc w:val="both"/>
        <w:rPr>
          <w:rFonts w:ascii="Aptos Narrow" w:hAnsi="Aptos Narrow" w:cs="Calibri Light"/>
          <w:sz w:val="24"/>
          <w:lang w:val="pt-BR"/>
        </w:rPr>
      </w:pPr>
      <w:r>
        <w:rPr>
          <w:rFonts w:ascii="Aptos Narrow" w:hAnsi="Aptos Narrow" w:cstheme="majorHAnsi"/>
          <w:b/>
          <w:bCs/>
          <w:sz w:val="24"/>
          <w:lang w:val="pt-BR"/>
        </w:rPr>
        <w:t>4.</w:t>
      </w:r>
      <w:r w:rsidR="00145335">
        <w:rPr>
          <w:rFonts w:ascii="Aptos Narrow" w:hAnsi="Aptos Narrow" w:cstheme="majorHAnsi"/>
          <w:b/>
          <w:bCs/>
          <w:sz w:val="24"/>
          <w:lang w:val="pt-BR"/>
        </w:rPr>
        <w:t>8</w:t>
      </w:r>
      <w:r>
        <w:rPr>
          <w:rFonts w:ascii="Aptos Narrow" w:hAnsi="Aptos Narrow" w:cstheme="majorHAnsi"/>
          <w:sz w:val="24"/>
          <w:lang w:val="pt-B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   </w:t>
      </w:r>
    </w:p>
    <w:p w:rsidR="003E4F2A" w:rsidRDefault="00F74774">
      <w:pPr>
        <w:ind w:left="284"/>
        <w:jc w:val="both"/>
        <w:rPr>
          <w:rFonts w:ascii="Aptos Narrow" w:hAnsi="Aptos Narrow" w:cs="Calibri Light"/>
          <w:sz w:val="24"/>
          <w:lang w:val="pt-BR"/>
        </w:rPr>
      </w:pPr>
      <w:r>
        <w:rPr>
          <w:rFonts w:ascii="Aptos Narrow" w:hAnsi="Aptos Narrow" w:cstheme="majorHAnsi"/>
          <w:b/>
          <w:bCs/>
          <w:sz w:val="24"/>
          <w:lang w:val="pt-BR"/>
        </w:rPr>
        <w:t>4.9.1</w:t>
      </w:r>
      <w:r>
        <w:rPr>
          <w:rFonts w:ascii="Aptos Narrow" w:hAnsi="Aptos Narrow" w:cstheme="majorHAnsi"/>
          <w:sz w:val="24"/>
          <w:lang w:val="pt-BR"/>
        </w:rPr>
        <w:t xml:space="preserve">. Previamente à emissão de nota de empenho, a Administração deverá realizar consulta ao SICAF para: </w:t>
      </w:r>
    </w:p>
    <w:p w:rsidR="003E4F2A" w:rsidRDefault="00F74774">
      <w:pPr>
        <w:ind w:left="567"/>
        <w:jc w:val="both"/>
        <w:rPr>
          <w:rFonts w:ascii="Aptos Narrow" w:hAnsi="Aptos Narrow" w:cs="Calibri Light"/>
          <w:sz w:val="24"/>
          <w:lang w:val="pt-BR"/>
        </w:rPr>
      </w:pPr>
      <w:r>
        <w:rPr>
          <w:rFonts w:ascii="Aptos Narrow" w:hAnsi="Aptos Narrow" w:cstheme="majorHAnsi"/>
          <w:b/>
          <w:bCs/>
          <w:sz w:val="24"/>
          <w:lang w:val="pt-BR"/>
        </w:rPr>
        <w:t>a</w:t>
      </w:r>
      <w:r>
        <w:rPr>
          <w:rFonts w:ascii="Aptos Narrow" w:hAnsi="Aptos Narrow" w:cstheme="majorHAnsi"/>
          <w:sz w:val="24"/>
          <w:lang w:val="pt-BR"/>
        </w:rPr>
        <w:t xml:space="preserve">) verificar a manutenção das condições de habilitação exigidas; </w:t>
      </w:r>
    </w:p>
    <w:p w:rsidR="003E4F2A" w:rsidRDefault="00F74774">
      <w:pPr>
        <w:ind w:left="567"/>
        <w:jc w:val="both"/>
        <w:rPr>
          <w:rFonts w:ascii="Aptos Narrow" w:hAnsi="Aptos Narrow" w:cs="Calibri Light"/>
          <w:sz w:val="24"/>
          <w:lang w:val="pt-BR"/>
        </w:rPr>
      </w:pPr>
      <w:r>
        <w:rPr>
          <w:rFonts w:ascii="Aptos Narrow" w:hAnsi="Aptos Narrow" w:cstheme="majorHAnsi"/>
          <w:b/>
          <w:bCs/>
          <w:sz w:val="24"/>
          <w:lang w:val="pt-BR"/>
        </w:rPr>
        <w:t>b</w:t>
      </w:r>
      <w:r>
        <w:rPr>
          <w:rFonts w:ascii="Aptos Narrow" w:hAnsi="Aptos Narrow" w:cstheme="majorHAnsi"/>
          <w:sz w:val="24"/>
          <w:lang w:val="pt-BR"/>
        </w:rPr>
        <w:t>) identificar possível razão que impeça a participação em licitação, no âmbito do órgão ou entidade, proibição de contratar com o Poder Público, bem como ocorrências impeditivas indiretas.</w:t>
      </w:r>
    </w:p>
    <w:p w:rsidR="003E4F2A" w:rsidRDefault="00F74774">
      <w:pPr>
        <w:ind w:left="284"/>
        <w:jc w:val="both"/>
        <w:rPr>
          <w:rFonts w:ascii="Aptos Narrow" w:hAnsi="Aptos Narrow" w:cs="Calibri Light"/>
          <w:sz w:val="24"/>
          <w:lang w:val="pt-BR"/>
        </w:rPr>
      </w:pPr>
      <w:r>
        <w:rPr>
          <w:rFonts w:ascii="Aptos Narrow" w:hAnsi="Aptos Narrow" w:cstheme="majorHAnsi"/>
          <w:b/>
          <w:bCs/>
          <w:sz w:val="24"/>
          <w:lang w:val="pt-BR"/>
        </w:rPr>
        <w:t>4.9.2</w:t>
      </w:r>
      <w:r>
        <w:rPr>
          <w:rFonts w:ascii="Aptos Narrow" w:hAnsi="Aptos Narrow" w:cstheme="majorHAnsi"/>
          <w:sz w:val="24"/>
          <w:lang w:val="pt-BR"/>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rsidR="003E4F2A" w:rsidRDefault="00F74774">
      <w:pPr>
        <w:ind w:left="567"/>
        <w:jc w:val="both"/>
        <w:rPr>
          <w:rFonts w:ascii="Aptos Narrow" w:hAnsi="Aptos Narrow" w:cs="Calibri Light"/>
          <w:sz w:val="24"/>
          <w:lang w:val="pt-BR"/>
        </w:rPr>
      </w:pPr>
      <w:r>
        <w:rPr>
          <w:rFonts w:ascii="Aptos Narrow" w:hAnsi="Aptos Narrow" w:cstheme="majorHAnsi"/>
          <w:b/>
          <w:bCs/>
          <w:sz w:val="24"/>
          <w:lang w:val="pt-BR"/>
        </w:rPr>
        <w:t>4.9.2.1</w:t>
      </w:r>
      <w:r>
        <w:rPr>
          <w:rFonts w:ascii="Aptos Narrow" w:hAnsi="Aptos Narrow" w:cstheme="majorHAnsi"/>
          <w:sz w:val="24"/>
          <w:lang w:val="pt-BR"/>
        </w:rPr>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3E4F2A" w:rsidRDefault="00F74774">
      <w:pPr>
        <w:ind w:left="567"/>
        <w:jc w:val="both"/>
        <w:rPr>
          <w:rFonts w:ascii="Aptos Narrow" w:hAnsi="Aptos Narrow" w:cs="Calibri Light"/>
          <w:sz w:val="24"/>
          <w:lang w:val="pt-BR"/>
        </w:rPr>
      </w:pPr>
      <w:r>
        <w:rPr>
          <w:rFonts w:ascii="Aptos Narrow" w:hAnsi="Aptos Narrow" w:cstheme="majorHAnsi"/>
          <w:b/>
          <w:bCs/>
          <w:sz w:val="24"/>
          <w:lang w:val="pt-BR"/>
        </w:rPr>
        <w:t>4.9.2.2</w:t>
      </w:r>
      <w:r>
        <w:rPr>
          <w:rFonts w:ascii="Aptos Narrow" w:hAnsi="Aptos Narrow" w:cstheme="majorHAnsi"/>
          <w:sz w:val="24"/>
          <w:lang w:val="pt-BR"/>
        </w:rPr>
        <w:t xml:space="preserve">. Persistindo a irregularidade, a Contratante deverá adotar as medidas necessárias à rescisão contratual nos autos do processo administrativo correspondente, assegurada ao Contratado a ampla defesa. </w:t>
      </w:r>
    </w:p>
    <w:p w:rsidR="003E4F2A" w:rsidRDefault="00F74774">
      <w:pPr>
        <w:ind w:left="567"/>
        <w:jc w:val="both"/>
        <w:rPr>
          <w:rFonts w:ascii="Aptos Narrow" w:hAnsi="Aptos Narrow" w:cs="Calibri Light"/>
          <w:sz w:val="24"/>
          <w:lang w:val="pt-BR"/>
        </w:rPr>
      </w:pPr>
      <w:r>
        <w:rPr>
          <w:rFonts w:ascii="Aptos Narrow" w:hAnsi="Aptos Narrow" w:cstheme="majorHAnsi"/>
          <w:b/>
          <w:bCs/>
          <w:sz w:val="24"/>
          <w:lang w:val="pt-BR"/>
        </w:rPr>
        <w:t>4.9.2.3</w:t>
      </w:r>
      <w:r>
        <w:rPr>
          <w:rFonts w:ascii="Aptos Narrow" w:hAnsi="Aptos Narrow" w:cstheme="majorHAnsi"/>
          <w:sz w:val="24"/>
          <w:lang w:val="pt-BR"/>
        </w:rPr>
        <w:t xml:space="preserve">. Havendo a efetiva execução do objeto, os pagamentos serão realizados normalmente, até que se decida pela rescisão do contrato, caso o Contratado não regularize sua situação junto ao SICAF.  </w:t>
      </w:r>
    </w:p>
    <w:p w:rsidR="003E4F2A" w:rsidRDefault="00F74774">
      <w:pPr>
        <w:ind w:left="284"/>
        <w:jc w:val="both"/>
        <w:rPr>
          <w:rFonts w:ascii="Aptos Narrow" w:hAnsi="Aptos Narrow" w:cs="Calibri Light"/>
          <w:sz w:val="24"/>
          <w:lang w:val="pt-BR"/>
        </w:rPr>
      </w:pPr>
      <w:r>
        <w:rPr>
          <w:rFonts w:ascii="Aptos Narrow" w:hAnsi="Aptos Narrow" w:cstheme="majorHAnsi"/>
          <w:b/>
          <w:bCs/>
          <w:sz w:val="24"/>
          <w:lang w:val="pt-BR"/>
        </w:rPr>
        <w:t>4.9.3</w:t>
      </w:r>
      <w:r>
        <w:rPr>
          <w:rFonts w:ascii="Aptos Narrow" w:hAnsi="Aptos Narrow" w:cstheme="majorHAnsi"/>
          <w:sz w:val="24"/>
          <w:lang w:val="pt-BR"/>
        </w:rPr>
        <w:t>. Quando do pagamento, será efetuada a retenção tributária prevista na legislação aplicável.</w:t>
      </w:r>
    </w:p>
    <w:p w:rsidR="003E4F2A" w:rsidRDefault="00F74774">
      <w:pPr>
        <w:ind w:left="567"/>
        <w:jc w:val="both"/>
        <w:rPr>
          <w:rFonts w:ascii="Aptos Narrow" w:hAnsi="Aptos Narrow" w:cs="Calibri Light"/>
          <w:sz w:val="24"/>
          <w:lang w:val="pt-BR"/>
        </w:rPr>
      </w:pPr>
      <w:r>
        <w:rPr>
          <w:rFonts w:ascii="Aptos Narrow" w:hAnsi="Aptos Narrow" w:cstheme="majorHAnsi"/>
          <w:b/>
          <w:bCs/>
          <w:sz w:val="24"/>
          <w:lang w:val="pt-BR"/>
        </w:rPr>
        <w:t>4.9.3.1</w:t>
      </w:r>
      <w:r>
        <w:rPr>
          <w:rFonts w:ascii="Aptos Narrow" w:hAnsi="Aptos Narrow" w:cstheme="majorHAnsi"/>
          <w:sz w:val="24"/>
          <w:lang w:val="pt-BR"/>
        </w:rPr>
        <w:t>. Independentemente do percentual de tributo inserido na planilha, no pagamento serão retidos na fonte os percentuais estabelecidos na legislação vigente.</w:t>
      </w:r>
    </w:p>
    <w:p w:rsidR="003E4F2A" w:rsidRDefault="00F74774">
      <w:pPr>
        <w:ind w:left="567"/>
        <w:jc w:val="both"/>
        <w:rPr>
          <w:rFonts w:ascii="Aptos Narrow" w:hAnsi="Aptos Narrow" w:cs="Calibri Light"/>
          <w:sz w:val="24"/>
          <w:lang w:val="pt-BR"/>
        </w:rPr>
      </w:pPr>
      <w:r>
        <w:rPr>
          <w:rFonts w:ascii="Aptos Narrow" w:hAnsi="Aptos Narrow" w:cstheme="majorHAnsi"/>
          <w:b/>
          <w:bCs/>
          <w:sz w:val="24"/>
          <w:lang w:val="pt-BR"/>
        </w:rPr>
        <w:t>4.9.3.2</w:t>
      </w:r>
      <w:r>
        <w:rPr>
          <w:rFonts w:ascii="Aptos Narrow" w:hAnsi="Aptos Narrow" w:cstheme="majorHAnsi"/>
          <w:sz w:val="24"/>
          <w:lang w:val="pt-BR"/>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E4F2A" w:rsidRDefault="003E4F2A">
      <w:pPr>
        <w:jc w:val="both"/>
        <w:rPr>
          <w:rFonts w:ascii="Aptos Narrow" w:hAnsi="Aptos Narrow" w:cs="Calibri Light"/>
          <w:sz w:val="24"/>
          <w:lang w:val="pt-BR"/>
        </w:rPr>
      </w:pPr>
    </w:p>
    <w:tbl>
      <w:tblPr>
        <w:tblStyle w:val="Tabelacomgrade"/>
        <w:tblW w:w="10632" w:type="dxa"/>
        <w:tblInd w:w="108" w:type="dxa"/>
        <w:tblLayout w:type="fixed"/>
        <w:tblLook w:val="04A0" w:firstRow="1" w:lastRow="0" w:firstColumn="1" w:lastColumn="0" w:noHBand="0" w:noVBand="1"/>
      </w:tblPr>
      <w:tblGrid>
        <w:gridCol w:w="10632"/>
      </w:tblGrid>
      <w:tr w:rsidR="003E4F2A">
        <w:tc>
          <w:tcPr>
            <w:tcW w:w="10632" w:type="dxa"/>
            <w:tcBorders>
              <w:top w:val="nil"/>
              <w:left w:val="nil"/>
              <w:bottom w:val="nil"/>
              <w:right w:val="nil"/>
            </w:tcBorders>
            <w:shd w:val="clear" w:color="auto" w:fill="D9D9D9" w:themeFill="background1" w:themeFillShade="D9"/>
          </w:tcPr>
          <w:p w:rsidR="003E4F2A" w:rsidRDefault="00F74774">
            <w:pPr>
              <w:widowControl w:val="0"/>
              <w:jc w:val="both"/>
              <w:rPr>
                <w:rFonts w:ascii="Aptos Narrow" w:hAnsi="Aptos Narrow" w:cs="Calibri Light"/>
                <w:b/>
                <w:bCs/>
                <w:sz w:val="24"/>
                <w:lang w:val="pt-BR"/>
              </w:rPr>
            </w:pPr>
            <w:r>
              <w:rPr>
                <w:rFonts w:ascii="Aptos Narrow" w:hAnsi="Aptos Narrow" w:cstheme="majorHAnsi"/>
                <w:b/>
                <w:bCs/>
                <w:sz w:val="24"/>
                <w:lang w:val="pt-BR"/>
              </w:rPr>
              <w:t>5. DO REAJUSTE</w:t>
            </w:r>
            <w:r>
              <w:rPr>
                <w:rFonts w:ascii="Aptos Narrow" w:hAnsi="Aptos Narrow" w:cstheme="majorHAnsi"/>
                <w:sz w:val="24"/>
                <w:lang w:val="pt-BR"/>
              </w:rPr>
              <w:t>:</w:t>
            </w:r>
          </w:p>
        </w:tc>
      </w:tr>
    </w:tbl>
    <w:p w:rsidR="003E4F2A" w:rsidRDefault="00F74774">
      <w:pPr>
        <w:jc w:val="both"/>
        <w:rPr>
          <w:rFonts w:ascii="Aptos Narrow" w:hAnsi="Aptos Narrow"/>
          <w:sz w:val="24"/>
        </w:rPr>
      </w:pPr>
      <w:r>
        <w:rPr>
          <w:rFonts w:ascii="Aptos Narrow" w:hAnsi="Aptos Narrow" w:cstheme="majorHAnsi"/>
          <w:b/>
          <w:bCs/>
          <w:sz w:val="24"/>
          <w:lang w:val="pt-BR"/>
        </w:rPr>
        <w:t>5.1</w:t>
      </w:r>
      <w:r>
        <w:rPr>
          <w:rFonts w:ascii="Aptos Narrow" w:hAnsi="Aptos Narrow" w:cstheme="majorHAnsi"/>
          <w:sz w:val="24"/>
          <w:lang w:val="pt-BR"/>
        </w:rPr>
        <w:t>. Quando se tratar de compras (art. 75, inc. II) e serviços de manutenção de veículos automotores (art. 75, inc. I), os</w:t>
      </w:r>
      <w:r>
        <w:rPr>
          <w:rFonts w:ascii="Aptos Narrow" w:hAnsi="Aptos Narrow"/>
          <w:sz w:val="24"/>
        </w:rPr>
        <w:t xml:space="preserve"> preços inicialmente contratados são fixos e irreajustáveis no prazo de um ano contado da data do orçamento estimado.</w:t>
      </w:r>
    </w:p>
    <w:p w:rsidR="003E4F2A" w:rsidRDefault="00F74774">
      <w:pPr>
        <w:jc w:val="both"/>
        <w:rPr>
          <w:rFonts w:ascii="Aptos Narrow" w:hAnsi="Aptos Narrow"/>
          <w:sz w:val="24"/>
        </w:rPr>
      </w:pPr>
      <w:r>
        <w:rPr>
          <w:rFonts w:ascii="Aptos Narrow" w:hAnsi="Aptos Narrow"/>
          <w:b/>
          <w:bCs/>
          <w:sz w:val="24"/>
        </w:rPr>
        <w:t>5.2</w:t>
      </w:r>
      <w:r>
        <w:rPr>
          <w:rFonts w:ascii="Aptos Narrow" w:hAnsi="Aptos Narrow"/>
          <w:sz w:val="24"/>
        </w:rPr>
        <w:t>. Após o interregno de um ano e independentemente de pedido do Contratado, os preços iniciais serão reajustados, mediante a aplicação, do índice INPC-IBGE (Índice Nacional de Preços ao Consumidor), de acordo com o disposto na OS 006/2023/SMGAL, exclusivamente para as obrigações iniciadas e concluídas após a ocorrência da anualidade.</w:t>
      </w:r>
    </w:p>
    <w:p w:rsidR="003E4F2A" w:rsidRDefault="00F74774">
      <w:pPr>
        <w:ind w:left="284"/>
        <w:jc w:val="both"/>
        <w:rPr>
          <w:rFonts w:ascii="Aptos Narrow" w:hAnsi="Aptos Narrow"/>
          <w:sz w:val="24"/>
        </w:rPr>
      </w:pPr>
      <w:r>
        <w:rPr>
          <w:rFonts w:ascii="Aptos Narrow" w:hAnsi="Aptos Narrow"/>
          <w:b/>
          <w:bCs/>
          <w:sz w:val="24"/>
        </w:rPr>
        <w:t>5.2.1</w:t>
      </w:r>
      <w:r>
        <w:rPr>
          <w:rFonts w:ascii="Aptos Narrow" w:hAnsi="Aptos Narrow"/>
          <w:sz w:val="24"/>
        </w:rPr>
        <w:t>. No caso de atraso ou não divulgação do índice de reajustamento, a Contratante pagará ao Contratado a importância calculada pela última variação conhecida, liquidando a diferença correspondente tão logo seja divulgado o índice definitivo.</w:t>
      </w:r>
    </w:p>
    <w:p w:rsidR="003E4F2A" w:rsidRDefault="00F74774">
      <w:pPr>
        <w:ind w:left="284"/>
        <w:jc w:val="both"/>
        <w:rPr>
          <w:rFonts w:ascii="Aptos Narrow" w:hAnsi="Aptos Narrow"/>
          <w:sz w:val="24"/>
        </w:rPr>
      </w:pPr>
      <w:r>
        <w:rPr>
          <w:rFonts w:ascii="Aptos Narrow" w:hAnsi="Aptos Narrow"/>
          <w:b/>
          <w:bCs/>
          <w:sz w:val="24"/>
        </w:rPr>
        <w:t>5.2.2</w:t>
      </w:r>
      <w:r>
        <w:rPr>
          <w:rFonts w:ascii="Aptos Narrow" w:hAnsi="Aptos Narrow"/>
          <w:sz w:val="24"/>
        </w:rPr>
        <w:t>. Caso o índice estabelecido para reajustamento venha a ser extinto ou de qualquer forma não possa mais ser utilizado, será adotado, em substituição, o que vier a ser determinado pela legislação então em vigor.</w:t>
      </w:r>
    </w:p>
    <w:p w:rsidR="003E4F2A" w:rsidRDefault="00F74774">
      <w:pPr>
        <w:ind w:left="567"/>
        <w:jc w:val="both"/>
        <w:rPr>
          <w:rFonts w:ascii="Aptos Narrow" w:hAnsi="Aptos Narrow"/>
          <w:sz w:val="24"/>
        </w:rPr>
      </w:pPr>
      <w:r>
        <w:rPr>
          <w:rFonts w:ascii="Aptos Narrow" w:hAnsi="Aptos Narrow"/>
          <w:b/>
          <w:bCs/>
          <w:sz w:val="24"/>
        </w:rPr>
        <w:lastRenderedPageBreak/>
        <w:t>5.2.2.1</w:t>
      </w:r>
      <w:r>
        <w:rPr>
          <w:rFonts w:ascii="Aptos Narrow" w:hAnsi="Aptos Narrow"/>
          <w:sz w:val="24"/>
        </w:rPr>
        <w:t>. Na ausência de previsão legal quanto ao índice substituto, as partes elegerão novo índice oficial, para reajustamento do preço do valor remanescente, por meio de termo aditivo.</w:t>
      </w:r>
    </w:p>
    <w:p w:rsidR="003E4F2A" w:rsidRDefault="00F74774">
      <w:pPr>
        <w:jc w:val="both"/>
        <w:rPr>
          <w:rFonts w:ascii="Aptos Narrow" w:hAnsi="Aptos Narrow"/>
          <w:sz w:val="24"/>
        </w:rPr>
      </w:pPr>
      <w:r>
        <w:rPr>
          <w:rFonts w:ascii="Aptos Narrow" w:hAnsi="Aptos Narrow"/>
          <w:b/>
          <w:bCs/>
          <w:sz w:val="24"/>
        </w:rPr>
        <w:t>5.3</w:t>
      </w:r>
      <w:r>
        <w:rPr>
          <w:rFonts w:ascii="Aptos Narrow" w:hAnsi="Aptos Narrow"/>
          <w:sz w:val="24"/>
        </w:rPr>
        <w:t>. Nos reajustes subsequentes ao primeiro, o interregno mínimo de um ano será contado a partir dos efeitos financeiros do último reajuste.</w:t>
      </w:r>
    </w:p>
    <w:p w:rsidR="003E4F2A" w:rsidRDefault="00F74774">
      <w:pPr>
        <w:jc w:val="both"/>
        <w:rPr>
          <w:rFonts w:ascii="Aptos Narrow" w:hAnsi="Aptos Narrow" w:cs="Calibri Light"/>
          <w:sz w:val="24"/>
          <w:lang w:val="pt-BR"/>
        </w:rPr>
      </w:pPr>
      <w:r>
        <w:rPr>
          <w:rFonts w:ascii="Aptos Narrow" w:hAnsi="Aptos Narrow"/>
          <w:b/>
          <w:bCs/>
          <w:sz w:val="24"/>
        </w:rPr>
        <w:t>5.4</w:t>
      </w:r>
      <w:r>
        <w:rPr>
          <w:rFonts w:ascii="Aptos Narrow" w:hAnsi="Aptos Narrow"/>
          <w:sz w:val="24"/>
        </w:rPr>
        <w:t>. O reajuste será concedido mediante simples apostila, conforme dispõe o art. 136 da Lei 14.133/2021.</w:t>
      </w:r>
    </w:p>
    <w:p w:rsidR="003E4F2A" w:rsidRDefault="00F74774">
      <w:pPr>
        <w:jc w:val="both"/>
        <w:rPr>
          <w:rFonts w:ascii="Aptos Narrow" w:hAnsi="Aptos Narrow"/>
          <w:sz w:val="24"/>
        </w:rPr>
      </w:pPr>
      <w:r>
        <w:rPr>
          <w:rFonts w:ascii="Aptos Narrow" w:hAnsi="Aptos Narrow" w:cstheme="majorHAnsi"/>
          <w:b/>
          <w:bCs/>
          <w:sz w:val="24"/>
          <w:lang w:val="pt-BR"/>
        </w:rPr>
        <w:t>5.5</w:t>
      </w:r>
      <w:r>
        <w:rPr>
          <w:rFonts w:ascii="Aptos Narrow" w:hAnsi="Aptos Narrow" w:cstheme="majorHAnsi"/>
          <w:sz w:val="24"/>
          <w:lang w:val="pt-BR"/>
        </w:rPr>
        <w:t xml:space="preserve">. Para os serviços comuns de engenharia, os </w:t>
      </w:r>
      <w:r>
        <w:rPr>
          <w:rFonts w:ascii="Aptos Narrow" w:hAnsi="Aptos Narrow"/>
          <w:sz w:val="24"/>
        </w:rPr>
        <w:t>preços inicialmente contratados são fixos e irreajustáveis no prazo de um ano contado da ata do orçamento estimado.</w:t>
      </w:r>
    </w:p>
    <w:p w:rsidR="003E4F2A" w:rsidRDefault="00F74774">
      <w:pPr>
        <w:jc w:val="both"/>
        <w:rPr>
          <w:rFonts w:ascii="Aptos Narrow" w:hAnsi="Aptos Narrow"/>
          <w:sz w:val="24"/>
        </w:rPr>
      </w:pPr>
      <w:r>
        <w:rPr>
          <w:rFonts w:ascii="Aptos Narrow" w:hAnsi="Aptos Narrow"/>
          <w:b/>
          <w:bCs/>
          <w:sz w:val="24"/>
        </w:rPr>
        <w:t>5.6</w:t>
      </w:r>
      <w:r>
        <w:rPr>
          <w:rFonts w:ascii="Aptos Narrow" w:hAnsi="Aptos Narrow"/>
          <w:sz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rsidR="003E4F2A" w:rsidRDefault="00F74774">
      <w:pPr>
        <w:jc w:val="both"/>
        <w:rPr>
          <w:rFonts w:ascii="Aptos Narrow" w:hAnsi="Aptos Narrow"/>
          <w:sz w:val="24"/>
        </w:rPr>
      </w:pPr>
      <w:r>
        <w:rPr>
          <w:rFonts w:ascii="Aptos Narrow" w:hAnsi="Aptos Narrow"/>
          <w:b/>
          <w:bCs/>
          <w:sz w:val="24"/>
        </w:rPr>
        <w:t>5.7</w:t>
      </w:r>
      <w:r>
        <w:rPr>
          <w:rFonts w:ascii="Aptos Narrow" w:hAnsi="Aptos Narrow"/>
          <w:sz w:val="24"/>
        </w:rPr>
        <w:t>. Nos reajustes subsequentes ao primeiro, o interregno mínimo de um ano será contado a partir dos efeitos financeiros do último reajuste.</w:t>
      </w:r>
    </w:p>
    <w:p w:rsidR="003E4F2A" w:rsidRDefault="00F74774">
      <w:pPr>
        <w:jc w:val="both"/>
        <w:rPr>
          <w:rFonts w:ascii="Aptos Narrow" w:hAnsi="Aptos Narrow"/>
          <w:sz w:val="24"/>
        </w:rPr>
      </w:pPr>
      <w:r>
        <w:rPr>
          <w:rFonts w:ascii="Aptos Narrow" w:hAnsi="Aptos Narrow"/>
          <w:b/>
          <w:bCs/>
          <w:sz w:val="24"/>
        </w:rPr>
        <w:t>5.8</w:t>
      </w:r>
      <w:r>
        <w:rPr>
          <w:rFonts w:ascii="Aptos Narrow" w:hAnsi="Aptos Narrow"/>
          <w:sz w:val="24"/>
        </w:rPr>
        <w:t>. No caso de atraso ou não divulgação do índice de reajustamento, o Contratante pagará ao Contratado a importância calculada pela última variação conhecida, liquidando a diferença correspondente tão logo seja divulgado o índice definitivo.</w:t>
      </w:r>
    </w:p>
    <w:p w:rsidR="003E4F2A" w:rsidRDefault="00F74774">
      <w:pPr>
        <w:ind w:left="284"/>
        <w:jc w:val="both"/>
        <w:rPr>
          <w:rFonts w:ascii="Aptos Narrow" w:hAnsi="Aptos Narrow"/>
          <w:sz w:val="24"/>
        </w:rPr>
      </w:pPr>
      <w:r>
        <w:rPr>
          <w:rFonts w:ascii="Aptos Narrow" w:hAnsi="Aptos Narrow"/>
          <w:b/>
          <w:bCs/>
          <w:sz w:val="24"/>
        </w:rPr>
        <w:t>5.8.1</w:t>
      </w:r>
      <w:r>
        <w:rPr>
          <w:rFonts w:ascii="Aptos Narrow" w:hAnsi="Aptos Narrow"/>
          <w:sz w:val="24"/>
        </w:rPr>
        <w:t>. Fica o Contratado obrigado a apresentar memória de cálculo referente ao reajustamento de preços do valor remanescente, sempre que este ocorrer.</w:t>
      </w:r>
    </w:p>
    <w:p w:rsidR="003E4F2A" w:rsidRDefault="00F74774">
      <w:pPr>
        <w:jc w:val="both"/>
        <w:rPr>
          <w:rFonts w:ascii="Aptos Narrow" w:hAnsi="Aptos Narrow"/>
          <w:sz w:val="24"/>
        </w:rPr>
      </w:pPr>
      <w:r>
        <w:rPr>
          <w:rFonts w:ascii="Aptos Narrow" w:hAnsi="Aptos Narrow"/>
          <w:b/>
          <w:bCs/>
          <w:sz w:val="24"/>
        </w:rPr>
        <w:t>5.9</w:t>
      </w:r>
      <w:r>
        <w:rPr>
          <w:rFonts w:ascii="Aptos Narrow" w:hAnsi="Aptos Narrow"/>
          <w:sz w:val="24"/>
        </w:rPr>
        <w:t>. Nas aferições finais, o índice utilizado para reajuste será, obrigatoriamente, o definitivo.</w:t>
      </w:r>
    </w:p>
    <w:p w:rsidR="003E4F2A" w:rsidRDefault="00F74774">
      <w:pPr>
        <w:jc w:val="both"/>
        <w:rPr>
          <w:rFonts w:ascii="Aptos Narrow" w:hAnsi="Aptos Narrow"/>
          <w:sz w:val="24"/>
        </w:rPr>
      </w:pPr>
      <w:r>
        <w:rPr>
          <w:rFonts w:ascii="Aptos Narrow" w:hAnsi="Aptos Narrow"/>
          <w:b/>
          <w:bCs/>
          <w:sz w:val="24"/>
        </w:rPr>
        <w:t>5.10</w:t>
      </w:r>
      <w:r>
        <w:rPr>
          <w:rFonts w:ascii="Aptos Narrow" w:hAnsi="Aptos Narrow"/>
          <w:sz w:val="24"/>
        </w:rPr>
        <w:t>. Caso o índice estabelecido para reajustamento venha a ser extinto ou de qualquer forma não possa mais ser utilizado, será adotado, em substituição, o que vier a ser determinado pela legislação então em vigor.</w:t>
      </w:r>
    </w:p>
    <w:p w:rsidR="003E4F2A" w:rsidRDefault="00F74774">
      <w:pPr>
        <w:jc w:val="both"/>
        <w:rPr>
          <w:rFonts w:ascii="Aptos Narrow" w:hAnsi="Aptos Narrow"/>
          <w:sz w:val="24"/>
        </w:rPr>
      </w:pPr>
      <w:r>
        <w:rPr>
          <w:rFonts w:ascii="Aptos Narrow" w:hAnsi="Aptos Narrow"/>
          <w:b/>
          <w:bCs/>
          <w:sz w:val="24"/>
        </w:rPr>
        <w:t>5.11</w:t>
      </w:r>
      <w:r>
        <w:rPr>
          <w:rFonts w:ascii="Aptos Narrow" w:hAnsi="Aptos Narrow"/>
          <w:sz w:val="24"/>
        </w:rPr>
        <w:t>. Na ausência de previsão legal quanto ao índice substituto, as partes elegerão novo índice oficial, para reajustamento do preço do valor remanescente, por meio de termo aditivo.</w:t>
      </w:r>
    </w:p>
    <w:p w:rsidR="003E4F2A" w:rsidRDefault="00F74774">
      <w:pPr>
        <w:jc w:val="both"/>
        <w:rPr>
          <w:rFonts w:ascii="Aptos Narrow" w:hAnsi="Aptos Narrow" w:cs="Calibri Light"/>
          <w:sz w:val="24"/>
          <w:lang w:val="pt-BR"/>
        </w:rPr>
      </w:pPr>
      <w:r>
        <w:rPr>
          <w:rFonts w:ascii="Aptos Narrow" w:hAnsi="Aptos Narrow"/>
          <w:b/>
          <w:bCs/>
          <w:sz w:val="24"/>
        </w:rPr>
        <w:t>5.12</w:t>
      </w:r>
      <w:r>
        <w:rPr>
          <w:rFonts w:ascii="Aptos Narrow" w:hAnsi="Aptos Narrow"/>
          <w:sz w:val="24"/>
        </w:rPr>
        <w:t>. O reajuste será realizado por apostilamento.</w:t>
      </w:r>
    </w:p>
    <w:p w:rsidR="003E4F2A" w:rsidRDefault="003E4F2A">
      <w:pPr>
        <w:jc w:val="both"/>
        <w:rPr>
          <w:rFonts w:ascii="Aptos Narrow" w:hAnsi="Aptos Narrow" w:cs="Calibri Light"/>
          <w:sz w:val="24"/>
          <w:lang w:val="pt-BR"/>
        </w:rPr>
      </w:pPr>
    </w:p>
    <w:tbl>
      <w:tblPr>
        <w:tblStyle w:val="Tabelacomgrade"/>
        <w:tblW w:w="10632" w:type="dxa"/>
        <w:tblInd w:w="108" w:type="dxa"/>
        <w:tblLayout w:type="fixed"/>
        <w:tblLook w:val="04A0" w:firstRow="1" w:lastRow="0" w:firstColumn="1" w:lastColumn="0" w:noHBand="0" w:noVBand="1"/>
      </w:tblPr>
      <w:tblGrid>
        <w:gridCol w:w="10632"/>
      </w:tblGrid>
      <w:tr w:rsidR="003E4F2A">
        <w:tc>
          <w:tcPr>
            <w:tcW w:w="10632" w:type="dxa"/>
            <w:tcBorders>
              <w:top w:val="nil"/>
              <w:left w:val="nil"/>
              <w:bottom w:val="nil"/>
              <w:right w:val="nil"/>
            </w:tcBorders>
            <w:shd w:val="clear" w:color="auto" w:fill="D9D9D9" w:themeFill="background1" w:themeFillShade="D9"/>
          </w:tcPr>
          <w:p w:rsidR="003E4F2A" w:rsidRDefault="00F74774">
            <w:pPr>
              <w:widowControl w:val="0"/>
              <w:jc w:val="both"/>
              <w:rPr>
                <w:rFonts w:ascii="Aptos Narrow" w:hAnsi="Aptos Narrow" w:cs="Calibri Light"/>
                <w:b/>
                <w:bCs/>
                <w:sz w:val="24"/>
                <w:lang w:val="pt-BR"/>
              </w:rPr>
            </w:pPr>
            <w:r>
              <w:rPr>
                <w:rFonts w:ascii="Aptos Narrow" w:hAnsi="Aptos Narrow" w:cstheme="majorHAnsi"/>
                <w:b/>
                <w:bCs/>
                <w:sz w:val="24"/>
                <w:lang w:val="pt-BR"/>
              </w:rPr>
              <w:t>6. DA FONTE DE RECURSOS</w:t>
            </w:r>
            <w:r>
              <w:rPr>
                <w:rFonts w:ascii="Aptos Narrow" w:hAnsi="Aptos Narrow" w:cstheme="majorHAnsi"/>
                <w:sz w:val="24"/>
                <w:lang w:val="pt-BR"/>
              </w:rPr>
              <w:t>:</w:t>
            </w:r>
          </w:p>
        </w:tc>
      </w:tr>
    </w:tbl>
    <w:p w:rsidR="003E4F2A" w:rsidRDefault="00F74774">
      <w:pPr>
        <w:jc w:val="both"/>
        <w:rPr>
          <w:rFonts w:ascii="Aptos Narrow" w:hAnsi="Aptos Narrow"/>
          <w:sz w:val="24"/>
        </w:rPr>
      </w:pPr>
      <w:r w:rsidRPr="00145335">
        <w:rPr>
          <w:rFonts w:ascii="Aptos Narrow" w:hAnsi="Aptos Narrow"/>
          <w:sz w:val="24"/>
        </w:rPr>
        <w:t>6.1. A despesa correrá por conta da seguinte dotação orçamentária:</w:t>
      </w:r>
    </w:p>
    <w:p w:rsidR="00AB0368" w:rsidRPr="00AB0368" w:rsidRDefault="00AB0368" w:rsidP="00AB0368">
      <w:pPr>
        <w:suppressAutoHyphens w:val="0"/>
        <w:autoSpaceDE w:val="0"/>
        <w:autoSpaceDN w:val="0"/>
        <w:adjustRightInd w:val="0"/>
        <w:rPr>
          <w:rFonts w:ascii="Aptos Narrow" w:hAnsi="Aptos Narrow"/>
          <w:sz w:val="24"/>
        </w:rPr>
      </w:pPr>
      <w:r w:rsidRPr="00AB0368">
        <w:rPr>
          <w:rFonts w:ascii="Aptos Narrow" w:hAnsi="Aptos Narrow"/>
          <w:sz w:val="24"/>
        </w:rPr>
        <w:t>Código Reduzido: 2275</w:t>
      </w:r>
    </w:p>
    <w:p w:rsidR="00AB0368" w:rsidRPr="00AB0368" w:rsidRDefault="00AB0368" w:rsidP="00AB0368">
      <w:pPr>
        <w:suppressAutoHyphens w:val="0"/>
        <w:autoSpaceDE w:val="0"/>
        <w:autoSpaceDN w:val="0"/>
        <w:adjustRightInd w:val="0"/>
        <w:rPr>
          <w:rFonts w:ascii="Aptos Narrow" w:hAnsi="Aptos Narrow"/>
          <w:sz w:val="24"/>
        </w:rPr>
      </w:pPr>
      <w:r w:rsidRPr="00AB0368">
        <w:rPr>
          <w:rFonts w:ascii="Aptos Narrow" w:hAnsi="Aptos Narrow"/>
          <w:sz w:val="24"/>
        </w:rPr>
        <w:t>Órgão: 8 - SECRETARIA DE MUNICÍPIO DA EDUCAÇÃO</w:t>
      </w:r>
    </w:p>
    <w:p w:rsidR="00AB0368" w:rsidRPr="00AB0368" w:rsidRDefault="00AB0368" w:rsidP="00AB0368">
      <w:pPr>
        <w:suppressAutoHyphens w:val="0"/>
        <w:autoSpaceDE w:val="0"/>
        <w:autoSpaceDN w:val="0"/>
        <w:adjustRightInd w:val="0"/>
        <w:rPr>
          <w:rFonts w:ascii="Aptos Narrow" w:hAnsi="Aptos Narrow"/>
          <w:sz w:val="24"/>
        </w:rPr>
      </w:pPr>
      <w:r w:rsidRPr="00AB0368">
        <w:rPr>
          <w:rFonts w:ascii="Aptos Narrow" w:hAnsi="Aptos Narrow"/>
          <w:sz w:val="24"/>
        </w:rPr>
        <w:t>Unidade: 2 - COMPLEXO EDUCACIONAL</w:t>
      </w:r>
    </w:p>
    <w:p w:rsidR="00AB0368" w:rsidRPr="00AB0368" w:rsidRDefault="00AB0368" w:rsidP="00AB0368">
      <w:pPr>
        <w:suppressAutoHyphens w:val="0"/>
        <w:autoSpaceDE w:val="0"/>
        <w:autoSpaceDN w:val="0"/>
        <w:adjustRightInd w:val="0"/>
        <w:rPr>
          <w:rFonts w:ascii="Aptos Narrow" w:hAnsi="Aptos Narrow"/>
          <w:sz w:val="24"/>
        </w:rPr>
      </w:pPr>
      <w:r w:rsidRPr="00AB0368">
        <w:rPr>
          <w:rFonts w:ascii="Aptos Narrow" w:hAnsi="Aptos Narrow"/>
          <w:sz w:val="24"/>
        </w:rPr>
        <w:t>Ação: 2263 - MANUTENÇÃO DO ENSINO FUNDAMENTAL</w:t>
      </w:r>
    </w:p>
    <w:p w:rsidR="00AB0368" w:rsidRPr="00AB0368" w:rsidRDefault="00AB0368" w:rsidP="00AB0368">
      <w:pPr>
        <w:suppressAutoHyphens w:val="0"/>
        <w:autoSpaceDE w:val="0"/>
        <w:autoSpaceDN w:val="0"/>
        <w:adjustRightInd w:val="0"/>
        <w:rPr>
          <w:rFonts w:ascii="Aptos Narrow" w:hAnsi="Aptos Narrow"/>
          <w:sz w:val="24"/>
        </w:rPr>
      </w:pPr>
      <w:r w:rsidRPr="00AB0368">
        <w:rPr>
          <w:rFonts w:ascii="Aptos Narrow" w:hAnsi="Aptos Narrow"/>
          <w:sz w:val="24"/>
        </w:rPr>
        <w:t>Vínculo: 5400000 - Transferências do FUNDEB - Impostos e Transferências de Impostos 30%</w:t>
      </w:r>
    </w:p>
    <w:p w:rsidR="007F1C86" w:rsidRPr="00AB0368" w:rsidRDefault="00AB0368" w:rsidP="00AB0368">
      <w:pPr>
        <w:jc w:val="both"/>
        <w:rPr>
          <w:rFonts w:ascii="Aptos Narrow" w:hAnsi="Aptos Narrow"/>
          <w:sz w:val="24"/>
        </w:rPr>
      </w:pPr>
      <w:r w:rsidRPr="00AB0368">
        <w:rPr>
          <w:rFonts w:ascii="Aptos Narrow" w:hAnsi="Aptos Narrow"/>
          <w:sz w:val="24"/>
        </w:rPr>
        <w:t xml:space="preserve">Subelemento: 33390391600000000000 - Manutencao e conservacao de bens </w:t>
      </w:r>
      <w:r w:rsidRPr="00AB0368">
        <w:rPr>
          <w:rFonts w:ascii="Aptos Narrow" w:hAnsi="Aptos Narrow"/>
          <w:sz w:val="24"/>
        </w:rPr>
        <w:t>imóveis</w:t>
      </w:r>
    </w:p>
    <w:p w:rsidR="00AB0368" w:rsidRPr="00145335" w:rsidRDefault="00AB0368" w:rsidP="00AB0368">
      <w:pPr>
        <w:jc w:val="both"/>
        <w:rPr>
          <w:rFonts w:ascii="Aptos Narrow" w:hAnsi="Aptos Narrow"/>
          <w:sz w:val="24"/>
        </w:rPr>
      </w:pPr>
    </w:p>
    <w:tbl>
      <w:tblPr>
        <w:tblStyle w:val="Tabelacomgrade"/>
        <w:tblW w:w="10490" w:type="dxa"/>
        <w:tblInd w:w="108" w:type="dxa"/>
        <w:tblLayout w:type="fixed"/>
        <w:tblLook w:val="04A0" w:firstRow="1" w:lastRow="0" w:firstColumn="1" w:lastColumn="0" w:noHBand="0" w:noVBand="1"/>
      </w:tblPr>
      <w:tblGrid>
        <w:gridCol w:w="10490"/>
      </w:tblGrid>
      <w:tr w:rsidR="003E4F2A">
        <w:tc>
          <w:tcPr>
            <w:tcW w:w="10490" w:type="dxa"/>
            <w:tcBorders>
              <w:top w:val="nil"/>
              <w:left w:val="nil"/>
              <w:bottom w:val="nil"/>
              <w:right w:val="nil"/>
            </w:tcBorders>
            <w:shd w:val="clear" w:color="auto" w:fill="D9D9D9" w:themeFill="background1" w:themeFillShade="D9"/>
          </w:tcPr>
          <w:p w:rsidR="003E4F2A" w:rsidRDefault="00F74774">
            <w:pPr>
              <w:widowControl w:val="0"/>
              <w:jc w:val="both"/>
              <w:rPr>
                <w:rFonts w:ascii="Aptos Narrow" w:hAnsi="Aptos Narrow" w:cs="Calibri Light"/>
                <w:b/>
                <w:bCs/>
                <w:sz w:val="24"/>
                <w:lang w:val="pt-BR"/>
              </w:rPr>
            </w:pPr>
            <w:r>
              <w:rPr>
                <w:rFonts w:ascii="Aptos Narrow" w:hAnsi="Aptos Narrow" w:cstheme="majorHAnsi"/>
                <w:b/>
                <w:bCs/>
                <w:sz w:val="24"/>
                <w:lang w:val="pt-BR"/>
              </w:rPr>
              <w:t>7. DO MODELO DE EXECUÇÃO E GESTÃO CONTRATUAIS</w:t>
            </w:r>
            <w:r>
              <w:rPr>
                <w:rFonts w:ascii="Aptos Narrow" w:hAnsi="Aptos Narrow" w:cstheme="majorHAnsi"/>
                <w:sz w:val="24"/>
                <w:lang w:val="pt-BR"/>
              </w:rPr>
              <w:t>:</w:t>
            </w:r>
          </w:p>
        </w:tc>
      </w:tr>
    </w:tbl>
    <w:p w:rsidR="003E4F2A" w:rsidRDefault="00F74774">
      <w:pPr>
        <w:jc w:val="both"/>
        <w:rPr>
          <w:rFonts w:ascii="Aptos Narrow" w:hAnsi="Aptos Narrow" w:cs="Calibri Light"/>
          <w:sz w:val="24"/>
          <w:lang w:val="pt-BR"/>
        </w:rPr>
      </w:pPr>
      <w:r>
        <w:rPr>
          <w:rFonts w:ascii="Aptos Narrow" w:hAnsi="Aptos Narrow" w:cstheme="majorHAnsi"/>
          <w:b/>
          <w:bCs/>
          <w:sz w:val="24"/>
          <w:lang w:val="pt-BR"/>
        </w:rPr>
        <w:t>7.1</w:t>
      </w:r>
      <w:r>
        <w:rPr>
          <w:rFonts w:ascii="Aptos Narrow" w:hAnsi="Aptos Narrow" w:cstheme="majorHAnsi"/>
          <w:sz w:val="24"/>
          <w:lang w:val="pt-BR"/>
        </w:rPr>
        <w:t>. O regime de execução contratual, o modelo de gestão, assim como os prazos e condições de conclusão, entrega, observação e recebimento definitivo constam no Termo de Referência, anexo a este Contrato.</w:t>
      </w:r>
    </w:p>
    <w:p w:rsidR="003E4F2A" w:rsidRDefault="00F74774">
      <w:pPr>
        <w:jc w:val="both"/>
        <w:rPr>
          <w:rFonts w:ascii="Aptos Narrow" w:hAnsi="Aptos Narrow" w:cs="Calibri Light"/>
          <w:sz w:val="24"/>
          <w:lang w:val="pt-BR"/>
        </w:rPr>
      </w:pPr>
      <w:r>
        <w:rPr>
          <w:rFonts w:ascii="Aptos Narrow" w:hAnsi="Aptos Narrow" w:cstheme="majorHAnsi"/>
          <w:b/>
          <w:bCs/>
          <w:sz w:val="24"/>
          <w:lang w:val="pt-BR"/>
        </w:rPr>
        <w:t xml:space="preserve">7.2. </w:t>
      </w:r>
      <w:r>
        <w:rPr>
          <w:rFonts w:ascii="Aptos Narrow" w:hAnsi="Aptos Narrow" w:cstheme="majorHAnsi"/>
          <w:sz w:val="24"/>
          <w:lang w:val="pt-BR"/>
        </w:rPr>
        <w:t>Para a execução contratual não será permitida, sob nenhuma hipótese, a utilização de veículo de tração animal.</w:t>
      </w:r>
    </w:p>
    <w:p w:rsidR="003E4F2A" w:rsidRDefault="003E4F2A">
      <w:pPr>
        <w:jc w:val="both"/>
        <w:rPr>
          <w:rFonts w:ascii="Aptos Narrow" w:hAnsi="Aptos Narrow" w:cs="Calibri Light"/>
          <w:sz w:val="24"/>
          <w:lang w:val="pt-BR"/>
        </w:rPr>
      </w:pPr>
    </w:p>
    <w:tbl>
      <w:tblPr>
        <w:tblStyle w:val="Tabelacomgrade"/>
        <w:tblW w:w="10490" w:type="dxa"/>
        <w:tblInd w:w="108" w:type="dxa"/>
        <w:tblLayout w:type="fixed"/>
        <w:tblLook w:val="04A0" w:firstRow="1" w:lastRow="0" w:firstColumn="1" w:lastColumn="0" w:noHBand="0" w:noVBand="1"/>
      </w:tblPr>
      <w:tblGrid>
        <w:gridCol w:w="10490"/>
      </w:tblGrid>
      <w:tr w:rsidR="003E4F2A">
        <w:tc>
          <w:tcPr>
            <w:tcW w:w="10490" w:type="dxa"/>
            <w:tcBorders>
              <w:top w:val="nil"/>
              <w:left w:val="nil"/>
              <w:bottom w:val="nil"/>
              <w:right w:val="nil"/>
            </w:tcBorders>
            <w:shd w:val="clear" w:color="auto" w:fill="D9D9D9" w:themeFill="background1" w:themeFillShade="D9"/>
          </w:tcPr>
          <w:p w:rsidR="003E4F2A" w:rsidRDefault="00F74774">
            <w:pPr>
              <w:widowControl w:val="0"/>
              <w:jc w:val="both"/>
              <w:rPr>
                <w:rFonts w:ascii="Aptos Narrow" w:hAnsi="Aptos Narrow" w:cs="Calibri Light"/>
                <w:b/>
                <w:bCs/>
                <w:sz w:val="24"/>
                <w:lang w:val="pt-BR"/>
              </w:rPr>
            </w:pPr>
            <w:r>
              <w:rPr>
                <w:rFonts w:ascii="Aptos Narrow" w:hAnsi="Aptos Narrow" w:cstheme="majorHAnsi"/>
                <w:b/>
                <w:bCs/>
                <w:sz w:val="24"/>
                <w:lang w:val="pt-BR"/>
              </w:rPr>
              <w:t>8. DA SUBCONTRATAÇÃO</w:t>
            </w:r>
            <w:r>
              <w:rPr>
                <w:rFonts w:ascii="Aptos Narrow" w:hAnsi="Aptos Narrow" w:cstheme="majorHAnsi"/>
                <w:sz w:val="24"/>
                <w:lang w:val="pt-BR"/>
              </w:rPr>
              <w:t>:</w:t>
            </w:r>
          </w:p>
        </w:tc>
      </w:tr>
    </w:tbl>
    <w:p w:rsidR="003E4F2A" w:rsidRDefault="00F74774">
      <w:pPr>
        <w:jc w:val="both"/>
        <w:rPr>
          <w:rFonts w:ascii="Aptos Narrow" w:hAnsi="Aptos Narrow" w:cs="Calibri Light"/>
          <w:sz w:val="24"/>
          <w:lang w:val="pt-BR"/>
        </w:rPr>
      </w:pPr>
      <w:r>
        <w:rPr>
          <w:rFonts w:ascii="Aptos Narrow" w:hAnsi="Aptos Narrow" w:cstheme="majorHAnsi"/>
          <w:b/>
          <w:bCs/>
          <w:sz w:val="24"/>
          <w:lang w:val="pt-BR"/>
        </w:rPr>
        <w:t>8.1</w:t>
      </w:r>
      <w:r>
        <w:rPr>
          <w:rFonts w:ascii="Aptos Narrow" w:hAnsi="Aptos Narrow" w:cstheme="majorHAnsi"/>
          <w:sz w:val="24"/>
          <w:lang w:val="pt-BR"/>
        </w:rPr>
        <w:t>. Conforme previsto no Termo de Referência.</w:t>
      </w:r>
    </w:p>
    <w:p w:rsidR="003E4F2A" w:rsidRDefault="003E4F2A">
      <w:pPr>
        <w:jc w:val="both"/>
        <w:rPr>
          <w:rFonts w:ascii="Aptos Narrow" w:hAnsi="Aptos Narrow" w:cs="Calibri Light"/>
          <w:sz w:val="24"/>
          <w:lang w:val="pt-BR"/>
        </w:rPr>
      </w:pPr>
    </w:p>
    <w:tbl>
      <w:tblPr>
        <w:tblStyle w:val="Tabelacomgrade"/>
        <w:tblW w:w="10490" w:type="dxa"/>
        <w:tblInd w:w="108" w:type="dxa"/>
        <w:tblLayout w:type="fixed"/>
        <w:tblLook w:val="04A0" w:firstRow="1" w:lastRow="0" w:firstColumn="1" w:lastColumn="0" w:noHBand="0" w:noVBand="1"/>
      </w:tblPr>
      <w:tblGrid>
        <w:gridCol w:w="10490"/>
      </w:tblGrid>
      <w:tr w:rsidR="003E4F2A">
        <w:tc>
          <w:tcPr>
            <w:tcW w:w="10490" w:type="dxa"/>
            <w:tcBorders>
              <w:top w:val="nil"/>
              <w:left w:val="nil"/>
              <w:bottom w:val="nil"/>
              <w:right w:val="nil"/>
            </w:tcBorders>
            <w:shd w:val="clear" w:color="auto" w:fill="D9D9D9" w:themeFill="background1" w:themeFillShade="D9"/>
          </w:tcPr>
          <w:p w:rsidR="003E4F2A" w:rsidRDefault="00F74774">
            <w:pPr>
              <w:widowControl w:val="0"/>
              <w:jc w:val="both"/>
              <w:rPr>
                <w:rFonts w:ascii="Aptos Narrow" w:hAnsi="Aptos Narrow" w:cs="Calibri Light"/>
                <w:b/>
                <w:bCs/>
                <w:sz w:val="24"/>
                <w:lang w:val="pt-BR"/>
              </w:rPr>
            </w:pPr>
            <w:r>
              <w:rPr>
                <w:rFonts w:ascii="Aptos Narrow" w:hAnsi="Aptos Narrow" w:cstheme="majorHAnsi"/>
                <w:b/>
                <w:bCs/>
                <w:sz w:val="24"/>
                <w:lang w:val="pt-BR"/>
              </w:rPr>
              <w:t>9. DAS OBRIGAÇÕES DA CONTRATANTE</w:t>
            </w:r>
            <w:r>
              <w:rPr>
                <w:rFonts w:ascii="Aptos Narrow" w:hAnsi="Aptos Narrow" w:cstheme="majorHAnsi"/>
                <w:sz w:val="24"/>
                <w:lang w:val="pt-BR"/>
              </w:rPr>
              <w:t>:</w:t>
            </w:r>
          </w:p>
        </w:tc>
      </w:tr>
    </w:tbl>
    <w:p w:rsidR="003E4F2A" w:rsidRDefault="00F74774">
      <w:pPr>
        <w:jc w:val="both"/>
        <w:rPr>
          <w:rFonts w:ascii="Aptos Narrow" w:hAnsi="Aptos Narrow"/>
          <w:sz w:val="24"/>
        </w:rPr>
      </w:pPr>
      <w:r>
        <w:rPr>
          <w:rFonts w:ascii="Aptos Narrow" w:hAnsi="Aptos Narrow"/>
          <w:b/>
          <w:bCs/>
          <w:sz w:val="24"/>
        </w:rPr>
        <w:t>9.1</w:t>
      </w:r>
      <w:r>
        <w:rPr>
          <w:rFonts w:ascii="Aptos Narrow" w:hAnsi="Aptos Narrow"/>
          <w:sz w:val="24"/>
        </w:rPr>
        <w:t xml:space="preserve">. </w:t>
      </w:r>
      <w:r>
        <w:rPr>
          <w:rFonts w:ascii="Aptos Narrow" w:hAnsi="Aptos Narrow" w:cstheme="majorHAnsi"/>
          <w:sz w:val="24"/>
          <w:lang w:val="pt-BR"/>
        </w:rPr>
        <w:t>Exigir o cumprimento de todas as obrigações assumidas pelo Contratado, de acordo com Aviso de Dispensa Eletrônica, Autorização de Contratação Direta ou o instrumento editalício e seus anexos</w:t>
      </w:r>
      <w:r>
        <w:rPr>
          <w:rFonts w:ascii="Aptos Narrow" w:hAnsi="Aptos Narrow"/>
          <w:sz w:val="24"/>
        </w:rPr>
        <w:t>.</w:t>
      </w:r>
    </w:p>
    <w:p w:rsidR="003E4F2A" w:rsidRDefault="00F74774">
      <w:pPr>
        <w:jc w:val="both"/>
        <w:rPr>
          <w:rFonts w:ascii="Aptos Narrow" w:hAnsi="Aptos Narrow"/>
          <w:sz w:val="24"/>
        </w:rPr>
      </w:pPr>
      <w:r>
        <w:rPr>
          <w:rFonts w:ascii="Aptos Narrow" w:hAnsi="Aptos Narrow"/>
          <w:b/>
          <w:bCs/>
          <w:sz w:val="24"/>
        </w:rPr>
        <w:t>9.2</w:t>
      </w:r>
      <w:r>
        <w:rPr>
          <w:rFonts w:ascii="Aptos Narrow" w:hAnsi="Aptos Narrow"/>
          <w:sz w:val="24"/>
        </w:rPr>
        <w:t>. Receber o objeto no prazo e condições estabelecidas no Termo de Referência ou Projeto Básico.</w:t>
      </w:r>
    </w:p>
    <w:p w:rsidR="003E4F2A" w:rsidRDefault="00F74774">
      <w:pPr>
        <w:jc w:val="both"/>
        <w:rPr>
          <w:rFonts w:ascii="Aptos Narrow" w:hAnsi="Aptos Narrow"/>
          <w:sz w:val="24"/>
        </w:rPr>
      </w:pPr>
      <w:r>
        <w:rPr>
          <w:rFonts w:ascii="Aptos Narrow" w:hAnsi="Aptos Narrow"/>
          <w:b/>
          <w:bCs/>
          <w:sz w:val="24"/>
        </w:rPr>
        <w:t>9.3</w:t>
      </w:r>
      <w:r>
        <w:rPr>
          <w:rFonts w:ascii="Aptos Narrow" w:hAnsi="Aptos Narrow"/>
          <w:sz w:val="24"/>
        </w:rPr>
        <w:t>. Notificar o Contratado, por escrito, sobre vícios, defeitos ou incorreções verificadas no objeto fornecido/prestado, para que seja por ele substituído, reparado ou corrigido, no total ou em parte, às suas expensas.</w:t>
      </w:r>
    </w:p>
    <w:p w:rsidR="003E4F2A" w:rsidRDefault="00F74774">
      <w:pPr>
        <w:jc w:val="both"/>
        <w:rPr>
          <w:rFonts w:ascii="Aptos Narrow" w:hAnsi="Aptos Narrow"/>
          <w:sz w:val="24"/>
        </w:rPr>
      </w:pPr>
      <w:r>
        <w:rPr>
          <w:rFonts w:ascii="Aptos Narrow" w:hAnsi="Aptos Narrow"/>
          <w:b/>
          <w:bCs/>
          <w:sz w:val="24"/>
        </w:rPr>
        <w:lastRenderedPageBreak/>
        <w:t>9.4</w:t>
      </w:r>
      <w:r>
        <w:rPr>
          <w:rFonts w:ascii="Aptos Narrow" w:hAnsi="Aptos Narrow"/>
          <w:sz w:val="24"/>
        </w:rPr>
        <w:t>. Acompanhar e fiscalizar a execução do contrato e o cumprimento das obrigações pelo Contratado.</w:t>
      </w:r>
    </w:p>
    <w:p w:rsidR="003E4F2A" w:rsidRDefault="00F74774">
      <w:pPr>
        <w:jc w:val="both"/>
        <w:rPr>
          <w:rFonts w:ascii="Aptos Narrow" w:hAnsi="Aptos Narrow"/>
          <w:sz w:val="24"/>
        </w:rPr>
      </w:pPr>
      <w:r>
        <w:rPr>
          <w:rFonts w:ascii="Aptos Narrow" w:hAnsi="Aptos Narrow"/>
          <w:b/>
          <w:bCs/>
          <w:sz w:val="24"/>
        </w:rPr>
        <w:t>9.5</w:t>
      </w:r>
      <w:r>
        <w:rPr>
          <w:rFonts w:ascii="Aptos Narrow" w:hAnsi="Aptos Narrow"/>
          <w:sz w:val="24"/>
        </w:rPr>
        <w:t>. Efetuar o pagamento ao Contratado do valor correspondente ao fornecimento do objeto, no prazo, forma e condições estabelecidos no presente.</w:t>
      </w:r>
    </w:p>
    <w:p w:rsidR="003E4F2A" w:rsidRDefault="00F74774">
      <w:pPr>
        <w:jc w:val="both"/>
        <w:rPr>
          <w:rFonts w:ascii="Aptos Narrow" w:hAnsi="Aptos Narrow"/>
          <w:sz w:val="24"/>
        </w:rPr>
      </w:pPr>
      <w:r>
        <w:rPr>
          <w:rFonts w:ascii="Aptos Narrow" w:hAnsi="Aptos Narrow"/>
          <w:b/>
          <w:bCs/>
          <w:sz w:val="24"/>
        </w:rPr>
        <w:t>9.6</w:t>
      </w:r>
      <w:r>
        <w:rPr>
          <w:rFonts w:ascii="Aptos Narrow" w:hAnsi="Aptos Narrow"/>
          <w:sz w:val="24"/>
        </w:rPr>
        <w:t>. Aplicar ao Contratado sanções previstas na Lei e neste instrumento.</w:t>
      </w:r>
    </w:p>
    <w:p w:rsidR="003E4F2A" w:rsidRDefault="00F74774">
      <w:pPr>
        <w:jc w:val="both"/>
        <w:rPr>
          <w:rFonts w:ascii="Aptos Narrow" w:hAnsi="Aptos Narrow"/>
          <w:sz w:val="24"/>
        </w:rPr>
      </w:pPr>
      <w:r>
        <w:rPr>
          <w:rFonts w:ascii="Aptos Narrow" w:hAnsi="Aptos Narrow"/>
          <w:b/>
          <w:bCs/>
          <w:sz w:val="24"/>
        </w:rPr>
        <w:t>9.7</w:t>
      </w:r>
      <w:r>
        <w:rPr>
          <w:rFonts w:ascii="Aptos Narrow" w:hAnsi="Aptos Narrow"/>
          <w:sz w:val="24"/>
        </w:rPr>
        <w:t>. Emitir decisão sobre todas as solicitações e reclamações relacionadas à execução do presente, ressalvados os requerimentos manifestamente impertinentes, meramente protelatórios ou de nenhum interesse para a boa execução do ajuste.</w:t>
      </w:r>
    </w:p>
    <w:p w:rsidR="003E4F2A" w:rsidRDefault="00F74774">
      <w:pPr>
        <w:ind w:left="284"/>
        <w:jc w:val="both"/>
        <w:rPr>
          <w:rFonts w:ascii="Aptos Narrow" w:hAnsi="Aptos Narrow"/>
          <w:sz w:val="24"/>
        </w:rPr>
      </w:pPr>
      <w:r>
        <w:rPr>
          <w:rFonts w:ascii="Aptos Narrow" w:hAnsi="Aptos Narrow"/>
          <w:b/>
          <w:bCs/>
          <w:sz w:val="24"/>
        </w:rPr>
        <w:t>9.7.1</w:t>
      </w:r>
      <w:r>
        <w:rPr>
          <w:rFonts w:ascii="Aptos Narrow" w:hAnsi="Aptos Narrow"/>
          <w:sz w:val="24"/>
        </w:rPr>
        <w:t>. Concluída a instrução do requerimento, a Administração terá o prazo de 30 (trinta) dias para decidir, admitida a prorrogação motivada por igual período.</w:t>
      </w:r>
    </w:p>
    <w:p w:rsidR="003E4F2A" w:rsidRDefault="00F74774">
      <w:pPr>
        <w:jc w:val="both"/>
        <w:rPr>
          <w:rFonts w:ascii="Aptos Narrow" w:hAnsi="Aptos Narrow"/>
          <w:sz w:val="24"/>
        </w:rPr>
      </w:pPr>
      <w:r>
        <w:rPr>
          <w:rFonts w:ascii="Aptos Narrow" w:hAnsi="Aptos Narrow"/>
          <w:b/>
          <w:bCs/>
          <w:sz w:val="24"/>
        </w:rPr>
        <w:t>9.8</w:t>
      </w:r>
      <w:r>
        <w:rPr>
          <w:rFonts w:ascii="Aptos Narrow" w:hAnsi="Aptos Narrow"/>
          <w:sz w:val="24"/>
        </w:rPr>
        <w:t>. Responder eventuais pedidos de reestabelecimento do equilíbrio econômico-financeiro feitos pelo Contratado no prazo máximo de 30 (trinta) dias.</w:t>
      </w:r>
    </w:p>
    <w:p w:rsidR="003E4F2A" w:rsidRDefault="00F74774">
      <w:pPr>
        <w:jc w:val="both"/>
        <w:rPr>
          <w:rFonts w:ascii="Aptos Narrow" w:hAnsi="Aptos Narrow"/>
          <w:sz w:val="24"/>
        </w:rPr>
      </w:pPr>
      <w:r>
        <w:rPr>
          <w:rFonts w:ascii="Aptos Narrow" w:hAnsi="Aptos Narrow"/>
          <w:b/>
          <w:bCs/>
          <w:sz w:val="24"/>
        </w:rPr>
        <w:t>9.9</w:t>
      </w:r>
      <w:r>
        <w:rPr>
          <w:rFonts w:ascii="Aptos Narrow" w:hAnsi="Aptos Narrow"/>
          <w:sz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3E4F2A" w:rsidRDefault="00F74774">
      <w:pPr>
        <w:jc w:val="both"/>
        <w:rPr>
          <w:rFonts w:ascii="Aptos Narrow" w:hAnsi="Aptos Narrow"/>
          <w:sz w:val="24"/>
        </w:rPr>
      </w:pPr>
      <w:r>
        <w:rPr>
          <w:rFonts w:ascii="Aptos Narrow" w:hAnsi="Aptos Narrow"/>
          <w:b/>
          <w:bCs/>
          <w:sz w:val="24"/>
        </w:rPr>
        <w:t>9.10</w:t>
      </w:r>
      <w:r>
        <w:rPr>
          <w:rFonts w:ascii="Aptos Narrow" w:hAnsi="Aptos Narrow"/>
          <w:sz w:val="24"/>
        </w:rPr>
        <w:t>. Notificar os emitentes das garantias contratuais quanto ao início de processo administrativo para apuração de descumprimento de cláusulas contratuais.</w:t>
      </w:r>
    </w:p>
    <w:p w:rsidR="003E4F2A" w:rsidRDefault="00F74774">
      <w:pPr>
        <w:jc w:val="both"/>
        <w:rPr>
          <w:rFonts w:ascii="Aptos Narrow" w:hAnsi="Aptos Narrow"/>
          <w:sz w:val="24"/>
        </w:rPr>
      </w:pPr>
      <w:r>
        <w:rPr>
          <w:rFonts w:ascii="Aptos Narrow" w:hAnsi="Aptos Narrow"/>
          <w:b/>
          <w:bCs/>
          <w:sz w:val="24"/>
        </w:rPr>
        <w:t>9.11</w:t>
      </w:r>
      <w:r>
        <w:rPr>
          <w:rFonts w:ascii="Aptos Narrow" w:hAnsi="Aptos Narrow"/>
          <w:sz w:val="24"/>
        </w:rPr>
        <w:t>. Não praticar atos de ingerência na administração do Contratado, tais como:</w:t>
      </w:r>
    </w:p>
    <w:p w:rsidR="003E4F2A" w:rsidRDefault="00F74774">
      <w:pPr>
        <w:ind w:left="284"/>
        <w:jc w:val="both"/>
        <w:rPr>
          <w:rFonts w:ascii="Aptos Narrow" w:hAnsi="Aptos Narrow"/>
          <w:sz w:val="24"/>
        </w:rPr>
      </w:pPr>
      <w:r>
        <w:rPr>
          <w:rFonts w:ascii="Aptos Narrow" w:hAnsi="Aptos Narrow"/>
          <w:b/>
          <w:bCs/>
          <w:sz w:val="24"/>
        </w:rPr>
        <w:t>9.11.1</w:t>
      </w:r>
      <w:r>
        <w:rPr>
          <w:rFonts w:ascii="Aptos Narrow" w:hAnsi="Aptos Narrow"/>
          <w:sz w:val="24"/>
        </w:rPr>
        <w:t>. Exercer o poder de mando sobre os empregados da Contratado, devendo reportar-se somente aos prepostos ou responsáveis por ela indicados, exceto quando o objeto da contratação previr o atendimento direto, tais como nos serviços de recepção e apoio ao usuário.</w:t>
      </w:r>
    </w:p>
    <w:p w:rsidR="003E4F2A" w:rsidRDefault="00F74774">
      <w:pPr>
        <w:ind w:left="284"/>
        <w:jc w:val="both"/>
        <w:rPr>
          <w:rFonts w:ascii="Aptos Narrow" w:hAnsi="Aptos Narrow"/>
          <w:sz w:val="24"/>
        </w:rPr>
      </w:pPr>
      <w:r>
        <w:rPr>
          <w:rFonts w:ascii="Aptos Narrow" w:hAnsi="Aptos Narrow"/>
          <w:b/>
          <w:bCs/>
          <w:sz w:val="24"/>
        </w:rPr>
        <w:t>9.11.2</w:t>
      </w:r>
      <w:r>
        <w:rPr>
          <w:rFonts w:ascii="Aptos Narrow" w:hAnsi="Aptos Narrow"/>
          <w:sz w:val="24"/>
        </w:rPr>
        <w:t>. Direcionar a contratação de pessoas para trabalhar no Contratado.</w:t>
      </w:r>
    </w:p>
    <w:p w:rsidR="003E4F2A" w:rsidRDefault="00F74774">
      <w:pPr>
        <w:ind w:left="284"/>
        <w:jc w:val="both"/>
        <w:rPr>
          <w:rFonts w:ascii="Aptos Narrow" w:hAnsi="Aptos Narrow"/>
          <w:sz w:val="24"/>
        </w:rPr>
      </w:pPr>
      <w:r>
        <w:rPr>
          <w:rFonts w:ascii="Aptos Narrow" w:hAnsi="Aptos Narrow"/>
          <w:b/>
          <w:bCs/>
          <w:sz w:val="24"/>
        </w:rPr>
        <w:t>9.11.3</w:t>
      </w:r>
      <w:r>
        <w:rPr>
          <w:rFonts w:ascii="Aptos Narrow" w:hAnsi="Aptos Narrow"/>
          <w:sz w:val="24"/>
        </w:rPr>
        <w:t>. Promover ou aceitar o desvio de funções dos trabalhadores do Contratado, mediante a utilização destes em atividades distintas daquelas previstas no objeto da contratação e em relação à função específica para a qual o trabalhador foi contratado.</w:t>
      </w:r>
    </w:p>
    <w:p w:rsidR="003E4F2A" w:rsidRDefault="00F74774">
      <w:pPr>
        <w:jc w:val="both"/>
        <w:rPr>
          <w:rFonts w:ascii="Aptos Narrow" w:hAnsi="Aptos Narrow"/>
          <w:sz w:val="24"/>
        </w:rPr>
      </w:pPr>
      <w:r>
        <w:rPr>
          <w:rFonts w:ascii="Aptos Narrow" w:hAnsi="Aptos Narrow"/>
          <w:b/>
          <w:bCs/>
          <w:sz w:val="24"/>
        </w:rPr>
        <w:t>9.12</w:t>
      </w:r>
      <w:r>
        <w:rPr>
          <w:rFonts w:ascii="Aptos Narrow" w:hAnsi="Aptos Narrow"/>
          <w:sz w:val="24"/>
        </w:rPr>
        <w:t>. Fornecer por escrito as informações necessárias para o desenvolvimento dos serviços objeto do contrato.</w:t>
      </w:r>
    </w:p>
    <w:p w:rsidR="003E4F2A" w:rsidRDefault="00F74774">
      <w:pPr>
        <w:jc w:val="both"/>
        <w:rPr>
          <w:rFonts w:ascii="Aptos Narrow" w:hAnsi="Aptos Narrow"/>
          <w:sz w:val="24"/>
        </w:rPr>
      </w:pPr>
      <w:r>
        <w:rPr>
          <w:rFonts w:ascii="Aptos Narrow" w:hAnsi="Aptos Narrow"/>
          <w:b/>
          <w:bCs/>
          <w:sz w:val="24"/>
        </w:rPr>
        <w:t>9.13</w:t>
      </w:r>
      <w:r>
        <w:rPr>
          <w:rFonts w:ascii="Aptos Narrow" w:hAnsi="Aptos Narrow"/>
          <w:sz w:val="24"/>
        </w:rPr>
        <w:t>. Realizar avaliações periódicas da qualidade dos serviços, após seu recebimento.</w:t>
      </w:r>
    </w:p>
    <w:p w:rsidR="003E4F2A" w:rsidRDefault="00F74774">
      <w:pPr>
        <w:jc w:val="both"/>
        <w:rPr>
          <w:rFonts w:ascii="Aptos Narrow" w:hAnsi="Aptos Narrow"/>
          <w:sz w:val="24"/>
        </w:rPr>
      </w:pPr>
      <w:r>
        <w:rPr>
          <w:rFonts w:ascii="Aptos Narrow" w:hAnsi="Aptos Narrow"/>
          <w:b/>
          <w:bCs/>
          <w:sz w:val="24"/>
        </w:rPr>
        <w:t>9.14</w:t>
      </w:r>
      <w:r>
        <w:rPr>
          <w:rFonts w:ascii="Aptos Narrow" w:hAnsi="Aptos Narrow"/>
          <w:sz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rsidR="003E4F2A" w:rsidRDefault="00F74774">
      <w:pPr>
        <w:jc w:val="both"/>
        <w:rPr>
          <w:rFonts w:ascii="Aptos Narrow" w:hAnsi="Aptos Narrow"/>
          <w:sz w:val="24"/>
        </w:rPr>
      </w:pPr>
      <w:r>
        <w:rPr>
          <w:rFonts w:ascii="Aptos Narrow" w:hAnsi="Aptos Narrow"/>
          <w:b/>
          <w:bCs/>
          <w:sz w:val="24"/>
        </w:rPr>
        <w:t>9.15</w:t>
      </w:r>
      <w:r>
        <w:rPr>
          <w:rFonts w:ascii="Aptos Narrow" w:hAnsi="Aptos Narrow"/>
          <w:sz w:val="24"/>
        </w:rPr>
        <w:t>. Previamente à expedição da ordem de serviço, verificar pendências, liberar áreas e/ou adotar providências cabíveis para a regularidade do início da sua execução.</w:t>
      </w:r>
    </w:p>
    <w:p w:rsidR="003E4F2A" w:rsidRDefault="003E4F2A">
      <w:pPr>
        <w:jc w:val="both"/>
        <w:rPr>
          <w:rFonts w:ascii="Aptos Narrow" w:hAnsi="Aptos Narrow" w:cs="Calibri Light"/>
          <w:sz w:val="24"/>
        </w:rPr>
      </w:pPr>
    </w:p>
    <w:tbl>
      <w:tblPr>
        <w:tblStyle w:val="Tabelacomgrade"/>
        <w:tblW w:w="10490" w:type="dxa"/>
        <w:tblInd w:w="108" w:type="dxa"/>
        <w:tblLayout w:type="fixed"/>
        <w:tblLook w:val="04A0" w:firstRow="1" w:lastRow="0" w:firstColumn="1" w:lastColumn="0" w:noHBand="0" w:noVBand="1"/>
      </w:tblPr>
      <w:tblGrid>
        <w:gridCol w:w="10490"/>
      </w:tblGrid>
      <w:tr w:rsidR="003E4F2A">
        <w:tc>
          <w:tcPr>
            <w:tcW w:w="10490" w:type="dxa"/>
            <w:tcBorders>
              <w:top w:val="nil"/>
              <w:left w:val="nil"/>
              <w:bottom w:val="nil"/>
              <w:right w:val="nil"/>
            </w:tcBorders>
            <w:shd w:val="clear" w:color="auto" w:fill="D9D9D9" w:themeFill="background1" w:themeFillShade="D9"/>
          </w:tcPr>
          <w:p w:rsidR="003E4F2A" w:rsidRDefault="00F74774">
            <w:pPr>
              <w:widowControl w:val="0"/>
              <w:jc w:val="both"/>
              <w:rPr>
                <w:rFonts w:ascii="Aptos Narrow" w:hAnsi="Aptos Narrow" w:cs="Calibri Light"/>
                <w:b/>
                <w:bCs/>
                <w:sz w:val="24"/>
                <w:lang w:val="pt-BR"/>
              </w:rPr>
            </w:pPr>
            <w:r>
              <w:rPr>
                <w:rFonts w:ascii="Aptos Narrow" w:hAnsi="Aptos Narrow" w:cstheme="majorHAnsi"/>
                <w:b/>
                <w:bCs/>
                <w:sz w:val="24"/>
                <w:lang w:val="pt-BR"/>
              </w:rPr>
              <w:t>10. DAS OBRIGAÇÕES DO CONTRATADO</w:t>
            </w:r>
            <w:r>
              <w:rPr>
                <w:rFonts w:ascii="Aptos Narrow" w:hAnsi="Aptos Narrow" w:cstheme="majorHAnsi"/>
                <w:sz w:val="24"/>
                <w:lang w:val="pt-BR"/>
              </w:rPr>
              <w:t>:</w:t>
            </w:r>
          </w:p>
        </w:tc>
      </w:tr>
    </w:tbl>
    <w:p w:rsidR="003E4F2A" w:rsidRDefault="00F74774">
      <w:pPr>
        <w:jc w:val="both"/>
        <w:rPr>
          <w:rFonts w:ascii="Aptos Narrow" w:hAnsi="Aptos Narrow"/>
          <w:sz w:val="24"/>
        </w:rPr>
      </w:pPr>
      <w:r>
        <w:rPr>
          <w:rFonts w:ascii="Aptos Narrow" w:hAnsi="Aptos Narrow"/>
          <w:b/>
          <w:bCs/>
          <w:sz w:val="24"/>
        </w:rPr>
        <w:t>10.1</w:t>
      </w:r>
      <w:r>
        <w:rPr>
          <w:rFonts w:ascii="Aptos Narrow" w:hAnsi="Aptos Narrow"/>
          <w:sz w:val="24"/>
        </w:rPr>
        <w:t>. O Contratado deve cumprir todas as obrigações constantes deste Contrato e em seus anexos, assumindo como exclusivamente seus os riscos e as despesas decorrentes da boa e perfeita execução do objeto, observando ainda as obrigações a seguir dispostas.</w:t>
      </w:r>
    </w:p>
    <w:p w:rsidR="003E4F2A" w:rsidRDefault="00F74774">
      <w:pPr>
        <w:jc w:val="both"/>
        <w:rPr>
          <w:rFonts w:ascii="Aptos Narrow" w:hAnsi="Aptos Narrow"/>
          <w:sz w:val="24"/>
        </w:rPr>
      </w:pPr>
      <w:r>
        <w:rPr>
          <w:rFonts w:ascii="Aptos Narrow" w:hAnsi="Aptos Narrow"/>
          <w:b/>
          <w:bCs/>
          <w:sz w:val="24"/>
        </w:rPr>
        <w:t>10.2</w:t>
      </w:r>
      <w:r>
        <w:rPr>
          <w:rFonts w:ascii="Aptos Narrow" w:hAnsi="Aptos Narrow"/>
          <w:sz w:val="24"/>
        </w:rPr>
        <w:t>. Atender às determinações regulares emitidas pelo fiscal do contrato ou autoridade superior.</w:t>
      </w:r>
    </w:p>
    <w:p w:rsidR="003E4F2A" w:rsidRDefault="00F74774">
      <w:pPr>
        <w:jc w:val="both"/>
        <w:rPr>
          <w:rFonts w:ascii="Aptos Narrow" w:hAnsi="Aptos Narrow"/>
          <w:sz w:val="24"/>
        </w:rPr>
      </w:pPr>
      <w:r>
        <w:rPr>
          <w:rFonts w:ascii="Aptos Narrow" w:hAnsi="Aptos Narrow"/>
          <w:b/>
          <w:bCs/>
          <w:sz w:val="24"/>
        </w:rPr>
        <w:t>10.3</w:t>
      </w:r>
      <w:r>
        <w:rPr>
          <w:rFonts w:ascii="Aptos Narrow" w:hAnsi="Aptos Narrow"/>
          <w:sz w:val="24"/>
        </w:rPr>
        <w:t>. Manter preposto aceito pela Administração no local da obra ou do serviço para representá-lo na execução do contrato.</w:t>
      </w:r>
    </w:p>
    <w:p w:rsidR="003E4F2A" w:rsidRDefault="00F74774">
      <w:pPr>
        <w:ind w:left="284"/>
        <w:jc w:val="both"/>
        <w:rPr>
          <w:rFonts w:ascii="Aptos Narrow" w:hAnsi="Aptos Narrow"/>
          <w:sz w:val="24"/>
        </w:rPr>
      </w:pPr>
      <w:r>
        <w:rPr>
          <w:rFonts w:ascii="Aptos Narrow" w:hAnsi="Aptos Narrow"/>
          <w:b/>
          <w:bCs/>
          <w:sz w:val="24"/>
        </w:rPr>
        <w:t>10.3.1</w:t>
      </w:r>
      <w:r>
        <w:rPr>
          <w:rFonts w:ascii="Aptos Narrow" w:hAnsi="Aptos Narrow"/>
          <w:sz w:val="24"/>
        </w:rPr>
        <w:t>. A indicação ou a manutenção do preposto da empresa poderá ser recusada pelo órgão ou entidade, desde que devidamente justificada, devendo a empresa designar outro para o exercício da atividade.</w:t>
      </w:r>
    </w:p>
    <w:p w:rsidR="003E4F2A" w:rsidRDefault="00F74774">
      <w:pPr>
        <w:jc w:val="both"/>
        <w:rPr>
          <w:rFonts w:ascii="Aptos Narrow" w:hAnsi="Aptos Narrow"/>
          <w:sz w:val="24"/>
        </w:rPr>
      </w:pPr>
      <w:r>
        <w:rPr>
          <w:rFonts w:ascii="Aptos Narrow" w:hAnsi="Aptos Narrow"/>
          <w:b/>
          <w:bCs/>
          <w:sz w:val="24"/>
        </w:rPr>
        <w:t>10.4</w:t>
      </w:r>
      <w:r>
        <w:rPr>
          <w:rFonts w:ascii="Aptos Narrow" w:hAnsi="Aptos Narrow"/>
          <w:sz w:val="24"/>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3E4F2A" w:rsidRDefault="00F74774">
      <w:pPr>
        <w:jc w:val="both"/>
        <w:rPr>
          <w:rFonts w:ascii="Aptos Narrow" w:hAnsi="Aptos Narrow"/>
          <w:sz w:val="24"/>
        </w:rPr>
      </w:pPr>
      <w:r>
        <w:rPr>
          <w:rFonts w:ascii="Aptos Narrow" w:hAnsi="Aptos Narrow"/>
          <w:b/>
          <w:bCs/>
          <w:sz w:val="24"/>
        </w:rPr>
        <w:t>10.5</w:t>
      </w:r>
      <w:r>
        <w:rPr>
          <w:rFonts w:ascii="Aptos Narrow" w:hAnsi="Aptos Narrow"/>
          <w:sz w:val="24"/>
        </w:rPr>
        <w:t>. Reparar, corrigir, remover, reconstruir ou substituir, às suas expensas, no total ou em parte, no prazo fixado pelo fiscal do contrato, os serviços nos quais se verificarem vícios, defeitos ou incorreções resultantes da execução ou dos materiais empregados.</w:t>
      </w:r>
    </w:p>
    <w:p w:rsidR="003E4F2A" w:rsidRDefault="00F74774">
      <w:pPr>
        <w:jc w:val="both"/>
        <w:rPr>
          <w:rFonts w:ascii="Aptos Narrow" w:hAnsi="Aptos Narrow"/>
          <w:sz w:val="24"/>
        </w:rPr>
      </w:pPr>
      <w:r>
        <w:rPr>
          <w:rFonts w:ascii="Aptos Narrow" w:hAnsi="Aptos Narrow"/>
          <w:b/>
          <w:bCs/>
          <w:sz w:val="24"/>
        </w:rPr>
        <w:lastRenderedPageBreak/>
        <w:t>10.6</w:t>
      </w:r>
      <w:r>
        <w:rPr>
          <w:rFonts w:ascii="Aptos Narrow" w:hAnsi="Aptos Narrow"/>
          <w:sz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3E4F2A" w:rsidRDefault="00F74774">
      <w:pPr>
        <w:jc w:val="both"/>
        <w:rPr>
          <w:rFonts w:ascii="Aptos Narrow" w:hAnsi="Aptos Narrow"/>
          <w:sz w:val="24"/>
        </w:rPr>
      </w:pPr>
      <w:r>
        <w:rPr>
          <w:rFonts w:ascii="Aptos Narrow" w:hAnsi="Aptos Narrow"/>
          <w:b/>
          <w:bCs/>
          <w:sz w:val="24"/>
        </w:rPr>
        <w:t>10.7</w:t>
      </w:r>
      <w:r>
        <w:rPr>
          <w:rFonts w:ascii="Aptos Narrow" w:hAnsi="Aptos Narrow"/>
          <w:sz w:val="24"/>
        </w:rPr>
        <w:t>. Efetuar comunicação ao Contratante, assim que tiver ciência da impossibilidade de realização ou finalização do serviço no prazo estabelecido, para adoção de ações de contingência cabíveis.</w:t>
      </w:r>
    </w:p>
    <w:p w:rsidR="003E4F2A" w:rsidRDefault="00F74774">
      <w:pPr>
        <w:jc w:val="both"/>
        <w:rPr>
          <w:rFonts w:ascii="Aptos Narrow" w:hAnsi="Aptos Narrow"/>
          <w:sz w:val="24"/>
        </w:rPr>
      </w:pPr>
      <w:r>
        <w:rPr>
          <w:rFonts w:ascii="Aptos Narrow" w:hAnsi="Aptos Narrow"/>
          <w:b/>
          <w:bCs/>
          <w:sz w:val="24"/>
        </w:rPr>
        <w:t>10.8</w:t>
      </w:r>
      <w:r>
        <w:rPr>
          <w:rFonts w:ascii="Aptos Narrow" w:hAnsi="Aptos Narrow"/>
          <w:sz w:val="24"/>
        </w:rPr>
        <w:t>. Não contratar, durante a vigência do contrato, cônjuge, companheiro ou parente em linha reta, colateral ou por afinidade, até o terceiro grau, de dirigente do contratante ou do Fiscal ou Gestor do contrato, nos termos do artigo 48, parágrafo único, da Lei 14.133/2021.</w:t>
      </w:r>
    </w:p>
    <w:p w:rsidR="003E4F2A" w:rsidRDefault="00F74774">
      <w:pPr>
        <w:jc w:val="both"/>
        <w:rPr>
          <w:rFonts w:ascii="Aptos Narrow" w:hAnsi="Aptos Narrow"/>
          <w:sz w:val="24"/>
        </w:rPr>
      </w:pPr>
      <w:r>
        <w:rPr>
          <w:rFonts w:ascii="Aptos Narrow" w:hAnsi="Aptos Narrow"/>
          <w:b/>
          <w:bCs/>
          <w:sz w:val="24"/>
        </w:rPr>
        <w:t>10.9</w:t>
      </w:r>
      <w:r>
        <w:rPr>
          <w:rFonts w:ascii="Aptos Narrow" w:hAnsi="Aptos Narrow"/>
          <w:sz w:val="24"/>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rsidR="003E4F2A" w:rsidRDefault="00F74774">
      <w:pPr>
        <w:ind w:left="284"/>
        <w:jc w:val="both"/>
        <w:rPr>
          <w:rFonts w:ascii="Aptos Narrow" w:hAnsi="Aptos Narrow"/>
          <w:sz w:val="24"/>
        </w:rPr>
      </w:pPr>
      <w:r>
        <w:rPr>
          <w:rFonts w:ascii="Aptos Narrow" w:hAnsi="Aptos Narrow"/>
          <w:b/>
          <w:bCs/>
          <w:sz w:val="24"/>
        </w:rPr>
        <w:t>1</w:t>
      </w:r>
      <w:r>
        <w:rPr>
          <w:rFonts w:ascii="Aptos Narrow" w:hAnsi="Aptos Narrow"/>
          <w:sz w:val="24"/>
        </w:rPr>
        <w:t>) prova de regularidade relativa à Seguridade Social;</w:t>
      </w:r>
    </w:p>
    <w:p w:rsidR="003E4F2A" w:rsidRDefault="00F74774">
      <w:pPr>
        <w:ind w:left="284"/>
        <w:jc w:val="both"/>
        <w:rPr>
          <w:rFonts w:ascii="Aptos Narrow" w:hAnsi="Aptos Narrow"/>
          <w:sz w:val="24"/>
        </w:rPr>
      </w:pPr>
      <w:r>
        <w:rPr>
          <w:rFonts w:ascii="Aptos Narrow" w:hAnsi="Aptos Narrow"/>
          <w:b/>
          <w:bCs/>
          <w:sz w:val="24"/>
        </w:rPr>
        <w:t>2</w:t>
      </w:r>
      <w:r>
        <w:rPr>
          <w:rFonts w:ascii="Aptos Narrow" w:hAnsi="Aptos Narrow"/>
          <w:sz w:val="24"/>
        </w:rPr>
        <w:t xml:space="preserve">) certidão conjunta relativa aos tributos federais e à Dívida Ativa da União; </w:t>
      </w:r>
    </w:p>
    <w:p w:rsidR="003E4F2A" w:rsidRDefault="00F74774">
      <w:pPr>
        <w:ind w:left="284"/>
        <w:jc w:val="both"/>
        <w:rPr>
          <w:rFonts w:ascii="Aptos Narrow" w:hAnsi="Aptos Narrow"/>
          <w:sz w:val="24"/>
        </w:rPr>
      </w:pPr>
      <w:r>
        <w:rPr>
          <w:rFonts w:ascii="Aptos Narrow" w:hAnsi="Aptos Narrow"/>
          <w:b/>
          <w:bCs/>
          <w:sz w:val="24"/>
        </w:rPr>
        <w:t>3</w:t>
      </w:r>
      <w:r>
        <w:rPr>
          <w:rFonts w:ascii="Aptos Narrow" w:hAnsi="Aptos Narrow"/>
          <w:sz w:val="24"/>
        </w:rPr>
        <w:t xml:space="preserve">) certidões que comprovem a regularidade perante a Fazenda Estadual e Municipal do domicílio ou sede do contratado; </w:t>
      </w:r>
    </w:p>
    <w:p w:rsidR="003E4F2A" w:rsidRDefault="00F74774">
      <w:pPr>
        <w:ind w:left="284"/>
        <w:jc w:val="both"/>
        <w:rPr>
          <w:rFonts w:ascii="Aptos Narrow" w:hAnsi="Aptos Narrow"/>
          <w:sz w:val="24"/>
        </w:rPr>
      </w:pPr>
      <w:r>
        <w:rPr>
          <w:rFonts w:ascii="Aptos Narrow" w:hAnsi="Aptos Narrow"/>
          <w:b/>
          <w:bCs/>
          <w:sz w:val="24"/>
        </w:rPr>
        <w:t>4</w:t>
      </w:r>
      <w:r>
        <w:rPr>
          <w:rFonts w:ascii="Aptos Narrow" w:hAnsi="Aptos Narrow"/>
          <w:sz w:val="24"/>
        </w:rPr>
        <w:t xml:space="preserve">) Certidão de Regularidade do FGTS-CRF; e </w:t>
      </w:r>
    </w:p>
    <w:p w:rsidR="003E4F2A" w:rsidRDefault="00F74774">
      <w:pPr>
        <w:ind w:left="284"/>
        <w:jc w:val="both"/>
        <w:rPr>
          <w:rFonts w:ascii="Aptos Narrow" w:hAnsi="Aptos Narrow"/>
          <w:sz w:val="24"/>
        </w:rPr>
      </w:pPr>
      <w:r>
        <w:rPr>
          <w:rFonts w:ascii="Aptos Narrow" w:hAnsi="Aptos Narrow"/>
          <w:b/>
          <w:bCs/>
          <w:sz w:val="24"/>
        </w:rPr>
        <w:t>5</w:t>
      </w:r>
      <w:r>
        <w:rPr>
          <w:rFonts w:ascii="Aptos Narrow" w:hAnsi="Aptos Narrow"/>
          <w:sz w:val="24"/>
        </w:rPr>
        <w:t>) Certidão Negativa de Débitos Trabalhistas (CNDT).</w:t>
      </w:r>
    </w:p>
    <w:p w:rsidR="003E4F2A" w:rsidRDefault="00F74774">
      <w:pPr>
        <w:jc w:val="both"/>
        <w:rPr>
          <w:rFonts w:ascii="Aptos Narrow" w:hAnsi="Aptos Narrow"/>
          <w:sz w:val="24"/>
        </w:rPr>
      </w:pPr>
      <w:r>
        <w:rPr>
          <w:rFonts w:ascii="Aptos Narrow" w:hAnsi="Aptos Narrow"/>
          <w:b/>
          <w:bCs/>
          <w:sz w:val="24"/>
        </w:rPr>
        <w:t>10.10</w:t>
      </w:r>
      <w:r>
        <w:rPr>
          <w:rFonts w:ascii="Aptos Narrow" w:hAnsi="Aptos Narrow"/>
          <w:sz w:val="24"/>
        </w:rPr>
        <w:t>.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rsidR="003E4F2A" w:rsidRDefault="00F74774">
      <w:pPr>
        <w:jc w:val="both"/>
        <w:rPr>
          <w:rFonts w:ascii="Aptos Narrow" w:hAnsi="Aptos Narrow"/>
          <w:sz w:val="24"/>
        </w:rPr>
      </w:pPr>
      <w:r>
        <w:rPr>
          <w:rFonts w:ascii="Aptos Narrow" w:hAnsi="Aptos Narrow"/>
          <w:b/>
          <w:bCs/>
          <w:sz w:val="24"/>
        </w:rPr>
        <w:t>10.11</w:t>
      </w:r>
      <w:r>
        <w:rPr>
          <w:rFonts w:ascii="Aptos Narrow" w:hAnsi="Aptos Narrow"/>
          <w:sz w:val="24"/>
        </w:rPr>
        <w:t>. Comunicar ao Fiscal do contrato, no prazo de 24 (vinte e quatro) horas, qualquer ocorrência anormal ou acidente que se verifique no local dos serviços.</w:t>
      </w:r>
    </w:p>
    <w:p w:rsidR="003E4F2A" w:rsidRDefault="00F74774">
      <w:pPr>
        <w:jc w:val="both"/>
        <w:rPr>
          <w:rFonts w:ascii="Aptos Narrow" w:hAnsi="Aptos Narrow"/>
          <w:sz w:val="24"/>
        </w:rPr>
      </w:pPr>
      <w:r>
        <w:rPr>
          <w:rFonts w:ascii="Aptos Narrow" w:hAnsi="Aptos Narrow"/>
          <w:b/>
          <w:bCs/>
          <w:sz w:val="24"/>
        </w:rPr>
        <w:t>10.12</w:t>
      </w:r>
      <w:r>
        <w:rPr>
          <w:rFonts w:ascii="Aptos Narrow" w:hAnsi="Aptos Narrow"/>
          <w:sz w:val="24"/>
        </w:rPr>
        <w:t>. Prestar todo esclarecimento ou informação solicitada pelo Contratante, garantindo-lhes o acesso, a qualquer tempo, ao local dos trabalhos, bem como aos documentos relativos à execução do empreendimento.</w:t>
      </w:r>
    </w:p>
    <w:p w:rsidR="003E4F2A" w:rsidRDefault="00F74774">
      <w:pPr>
        <w:jc w:val="both"/>
        <w:rPr>
          <w:rFonts w:ascii="Aptos Narrow" w:hAnsi="Aptos Narrow"/>
          <w:sz w:val="24"/>
        </w:rPr>
      </w:pPr>
      <w:r>
        <w:rPr>
          <w:rFonts w:ascii="Aptos Narrow" w:hAnsi="Aptos Narrow"/>
          <w:b/>
          <w:bCs/>
          <w:sz w:val="24"/>
        </w:rPr>
        <w:t>10.13</w:t>
      </w:r>
      <w:r>
        <w:rPr>
          <w:rFonts w:ascii="Aptos Narrow" w:hAnsi="Aptos Narrow"/>
          <w:sz w:val="24"/>
        </w:rPr>
        <w:t>. Paralisar, por determinação do Contratante, qualquer atividade que não esteja sendo executada de acordo com a boa técnica ou que ponha em risco a segurança de pessoas ou bens de terceiros.</w:t>
      </w:r>
    </w:p>
    <w:p w:rsidR="003E4F2A" w:rsidRDefault="00F74774">
      <w:pPr>
        <w:jc w:val="both"/>
        <w:rPr>
          <w:rFonts w:ascii="Aptos Narrow" w:hAnsi="Aptos Narrow"/>
          <w:sz w:val="24"/>
        </w:rPr>
      </w:pPr>
      <w:r>
        <w:rPr>
          <w:rFonts w:ascii="Aptos Narrow" w:hAnsi="Aptos Narrow"/>
          <w:b/>
          <w:bCs/>
          <w:sz w:val="24"/>
        </w:rPr>
        <w:t>10.14</w:t>
      </w:r>
      <w:r>
        <w:rPr>
          <w:rFonts w:ascii="Aptos Narrow" w:hAnsi="Aptos Narrow"/>
          <w:sz w:val="24"/>
        </w:rPr>
        <w:t>. Promover a guarda, manutenção e vigilância de materiais, ferramentas, e tudo o que for necessário à execução do objeto, durante a vigência do contrato.</w:t>
      </w:r>
    </w:p>
    <w:p w:rsidR="003E4F2A" w:rsidRDefault="00F74774">
      <w:pPr>
        <w:jc w:val="both"/>
        <w:rPr>
          <w:rFonts w:ascii="Aptos Narrow" w:hAnsi="Aptos Narrow"/>
          <w:sz w:val="24"/>
        </w:rPr>
      </w:pPr>
      <w:r>
        <w:rPr>
          <w:rFonts w:ascii="Aptos Narrow" w:hAnsi="Aptos Narrow"/>
          <w:b/>
          <w:bCs/>
          <w:sz w:val="24"/>
        </w:rPr>
        <w:t>10.15</w:t>
      </w:r>
      <w:r>
        <w:rPr>
          <w:rFonts w:ascii="Aptos Narrow" w:hAnsi="Aptos Narrow"/>
          <w:sz w:val="24"/>
        </w:rPr>
        <w:t>. Conduzir os trabalhos com estrita observância às normas da legislação pertinente, cumprindo as determinações dos Poderes Públicos, mantendo sempre limpo o local dos serviços e nas melhores condições de segurança, higiene e disciplina.</w:t>
      </w:r>
    </w:p>
    <w:p w:rsidR="003E4F2A" w:rsidRDefault="00F74774">
      <w:pPr>
        <w:jc w:val="both"/>
        <w:rPr>
          <w:rFonts w:ascii="Aptos Narrow" w:hAnsi="Aptos Narrow"/>
          <w:sz w:val="24"/>
        </w:rPr>
      </w:pPr>
      <w:r>
        <w:rPr>
          <w:rFonts w:ascii="Aptos Narrow" w:hAnsi="Aptos Narrow"/>
          <w:b/>
          <w:bCs/>
          <w:sz w:val="24"/>
        </w:rPr>
        <w:t>10.16</w:t>
      </w:r>
      <w:r>
        <w:rPr>
          <w:rFonts w:ascii="Aptos Narrow" w:hAnsi="Aptos Narrow"/>
          <w:sz w:val="24"/>
        </w:rPr>
        <w:t>. Submeter previamente, por escrito, ao Contratante, para análise e aprovação, quaisquer mudanças nos métodos executivos que fujam às especificações do Termo de Referência ou instrumento congênere.</w:t>
      </w:r>
    </w:p>
    <w:p w:rsidR="003E4F2A" w:rsidRDefault="00F74774">
      <w:pPr>
        <w:jc w:val="both"/>
        <w:rPr>
          <w:rFonts w:ascii="Aptos Narrow" w:hAnsi="Aptos Narrow"/>
          <w:sz w:val="24"/>
        </w:rPr>
      </w:pPr>
      <w:r>
        <w:rPr>
          <w:rFonts w:ascii="Aptos Narrow" w:hAnsi="Aptos Narrow"/>
          <w:b/>
          <w:bCs/>
          <w:sz w:val="24"/>
        </w:rPr>
        <w:t>10.17</w:t>
      </w:r>
      <w:r>
        <w:rPr>
          <w:rFonts w:ascii="Aptos Narrow" w:hAnsi="Aptos Narrow"/>
          <w:sz w:val="24"/>
        </w:rPr>
        <w:t>. Não permitir a utilização de qualquer trabalho do menor de dezesseis anos, exceto na condição de aprendiz para os maiores de quatorze anos, nem permitir a utilização do trabalho do menor de dezoito anos em trabalho noturno, perigoso ou insalubre.</w:t>
      </w:r>
    </w:p>
    <w:p w:rsidR="003E4F2A" w:rsidRDefault="00F74774">
      <w:pPr>
        <w:jc w:val="both"/>
        <w:rPr>
          <w:rFonts w:ascii="Aptos Narrow" w:hAnsi="Aptos Narrow"/>
          <w:sz w:val="24"/>
        </w:rPr>
      </w:pPr>
      <w:r>
        <w:rPr>
          <w:rFonts w:ascii="Aptos Narrow" w:hAnsi="Aptos Narrow"/>
          <w:b/>
          <w:bCs/>
          <w:sz w:val="24"/>
        </w:rPr>
        <w:t>10.18</w:t>
      </w:r>
      <w:r>
        <w:rPr>
          <w:rFonts w:ascii="Aptos Narrow" w:hAnsi="Aptos Narrow"/>
          <w:sz w:val="24"/>
        </w:rPr>
        <w:t>. Manter durante toda a vigência do contrato, em compatibilidade com as obrigações assumidas, todas as condições exigidas para habilitação ou para qualificação, na contratação direta.</w:t>
      </w:r>
    </w:p>
    <w:p w:rsidR="003E4F2A" w:rsidRDefault="00F74774">
      <w:pPr>
        <w:jc w:val="both"/>
        <w:rPr>
          <w:rFonts w:ascii="Aptos Narrow" w:hAnsi="Aptos Narrow"/>
          <w:sz w:val="24"/>
        </w:rPr>
      </w:pPr>
      <w:r>
        <w:rPr>
          <w:rFonts w:ascii="Aptos Narrow" w:hAnsi="Aptos Narrow"/>
          <w:b/>
          <w:bCs/>
          <w:sz w:val="24"/>
        </w:rPr>
        <w:t>10.19</w:t>
      </w:r>
      <w:r>
        <w:rPr>
          <w:rFonts w:ascii="Aptos Narrow" w:hAnsi="Aptos Narrow"/>
          <w:sz w:val="24"/>
        </w:rPr>
        <w:t>.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rsidR="003E4F2A" w:rsidRDefault="00F74774">
      <w:pPr>
        <w:ind w:left="284"/>
        <w:jc w:val="both"/>
        <w:rPr>
          <w:rFonts w:ascii="Aptos Narrow" w:hAnsi="Aptos Narrow"/>
          <w:sz w:val="24"/>
        </w:rPr>
      </w:pPr>
      <w:r>
        <w:rPr>
          <w:rFonts w:ascii="Aptos Narrow" w:hAnsi="Aptos Narrow"/>
          <w:b/>
          <w:bCs/>
          <w:sz w:val="24"/>
        </w:rPr>
        <w:t>10.19.1</w:t>
      </w:r>
      <w:r>
        <w:rPr>
          <w:rFonts w:ascii="Aptos Narrow" w:hAnsi="Aptos Narrow"/>
          <w:sz w:val="24"/>
        </w:rPr>
        <w:t>. Comprovar a reserva de cargos a que se refere a cláusula acima, no prazo fixado pelo fiscal do contrato, com a indicação dos empregados que preencheram as referidas vagas.</w:t>
      </w:r>
    </w:p>
    <w:p w:rsidR="003E4F2A" w:rsidRDefault="00F74774">
      <w:pPr>
        <w:jc w:val="both"/>
        <w:rPr>
          <w:rFonts w:ascii="Aptos Narrow" w:hAnsi="Aptos Narrow"/>
          <w:sz w:val="24"/>
        </w:rPr>
      </w:pPr>
      <w:r>
        <w:rPr>
          <w:rFonts w:ascii="Aptos Narrow" w:hAnsi="Aptos Narrow"/>
          <w:b/>
          <w:bCs/>
          <w:sz w:val="24"/>
        </w:rPr>
        <w:t>10.20</w:t>
      </w:r>
      <w:r>
        <w:rPr>
          <w:rFonts w:ascii="Aptos Narrow" w:hAnsi="Aptos Narrow"/>
          <w:sz w:val="24"/>
        </w:rPr>
        <w:t>. Guardar sigilo sobre todas as informações obtidas em decorrência do cumprimento do contrato.</w:t>
      </w:r>
    </w:p>
    <w:p w:rsidR="003E4F2A" w:rsidRDefault="00F74774">
      <w:pPr>
        <w:jc w:val="both"/>
        <w:rPr>
          <w:rFonts w:ascii="Aptos Narrow" w:hAnsi="Aptos Narrow"/>
          <w:sz w:val="24"/>
        </w:rPr>
      </w:pPr>
      <w:r>
        <w:rPr>
          <w:rFonts w:ascii="Aptos Narrow" w:hAnsi="Aptos Narrow"/>
          <w:b/>
          <w:bCs/>
          <w:sz w:val="24"/>
        </w:rPr>
        <w:t>10.21</w:t>
      </w:r>
      <w:r>
        <w:rPr>
          <w:rFonts w:ascii="Aptos Narrow" w:hAnsi="Aptos Narrow"/>
          <w:sz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w:t>
      </w:r>
      <w:r>
        <w:rPr>
          <w:rFonts w:ascii="Aptos Narrow" w:hAnsi="Aptos Narrow"/>
          <w:sz w:val="24"/>
        </w:rPr>
        <w:lastRenderedPageBreak/>
        <w:t>objeto da contratação, exceto quando ocorrer algum dos eventos arrolados no art. 124, II, d, da Lei 14.133/2021.</w:t>
      </w:r>
    </w:p>
    <w:p w:rsidR="003E4F2A" w:rsidRDefault="00F74774">
      <w:pPr>
        <w:jc w:val="both"/>
        <w:rPr>
          <w:rFonts w:ascii="Aptos Narrow" w:hAnsi="Aptos Narrow"/>
          <w:sz w:val="24"/>
        </w:rPr>
      </w:pPr>
      <w:r>
        <w:rPr>
          <w:rFonts w:ascii="Aptos Narrow" w:hAnsi="Aptos Narrow"/>
          <w:b/>
          <w:bCs/>
          <w:sz w:val="24"/>
        </w:rPr>
        <w:t>10.22</w:t>
      </w:r>
      <w:r>
        <w:rPr>
          <w:rFonts w:ascii="Aptos Narrow" w:hAnsi="Aptos Narrow"/>
          <w:sz w:val="24"/>
        </w:rPr>
        <w:t>. Cumprir, além dos postulados legais vigentes de âmbito federal, estadual ou municipal, as normas de segurança do Contratante.</w:t>
      </w:r>
    </w:p>
    <w:p w:rsidR="003E4F2A" w:rsidRDefault="00F74774">
      <w:pPr>
        <w:jc w:val="both"/>
        <w:rPr>
          <w:rFonts w:ascii="Aptos Narrow" w:hAnsi="Aptos Narrow"/>
          <w:sz w:val="24"/>
        </w:rPr>
      </w:pPr>
      <w:r>
        <w:rPr>
          <w:rFonts w:ascii="Aptos Narrow" w:hAnsi="Aptos Narrow"/>
          <w:b/>
          <w:bCs/>
          <w:sz w:val="24"/>
        </w:rPr>
        <w:t>10.23</w:t>
      </w:r>
      <w:r>
        <w:rPr>
          <w:rFonts w:ascii="Aptos Narrow" w:hAnsi="Aptos Narrow"/>
          <w:sz w:val="24"/>
        </w:rPr>
        <w:t>. Assegurar aos seus trabalhadores ambiente de trabalho, inclusive equipamentos e instalações, em condições adequadas ao cumprimento das normas de saúde, segurança e bem-estar no trabalho.</w:t>
      </w:r>
    </w:p>
    <w:p w:rsidR="003E4F2A" w:rsidRDefault="00F74774">
      <w:pPr>
        <w:jc w:val="both"/>
        <w:rPr>
          <w:rFonts w:ascii="Aptos Narrow" w:hAnsi="Aptos Narrow"/>
          <w:sz w:val="24"/>
        </w:rPr>
      </w:pPr>
      <w:r>
        <w:rPr>
          <w:rFonts w:ascii="Aptos Narrow" w:hAnsi="Aptos Narrow"/>
          <w:b/>
          <w:bCs/>
          <w:sz w:val="24"/>
        </w:rPr>
        <w:t>10.24</w:t>
      </w:r>
      <w:r>
        <w:rPr>
          <w:rFonts w:ascii="Aptos Narrow" w:hAnsi="Aptos Narrow"/>
          <w:sz w:val="24"/>
        </w:rPr>
        <w:t>. Garantir o acesso, a qualquer tempo, ao local dos trabalhos, bem como aos documentos relativos à execução do empreendimento.</w:t>
      </w:r>
    </w:p>
    <w:p w:rsidR="003E4F2A" w:rsidRDefault="00F74774">
      <w:pPr>
        <w:jc w:val="both"/>
        <w:rPr>
          <w:rFonts w:ascii="Aptos Narrow" w:hAnsi="Aptos Narrow"/>
          <w:sz w:val="24"/>
        </w:rPr>
      </w:pPr>
      <w:r>
        <w:rPr>
          <w:rFonts w:ascii="Aptos Narrow" w:hAnsi="Aptos Narrow"/>
          <w:b/>
          <w:bCs/>
          <w:sz w:val="24"/>
        </w:rPr>
        <w:t>10.25</w:t>
      </w:r>
      <w:r>
        <w:rPr>
          <w:rFonts w:ascii="Aptos Narrow" w:hAnsi="Aptos Narrow"/>
          <w:sz w:val="24"/>
        </w:rPr>
        <w:t>. Promover a organização técnica e administrativa dos serviços, de modo a conduzi-los eficaz e eficientemente, de acordo com os documentos e especificações que integram o Termo de Referência, no prazo determinado.</w:t>
      </w:r>
    </w:p>
    <w:p w:rsidR="003E4F2A" w:rsidRDefault="00F74774">
      <w:pPr>
        <w:jc w:val="both"/>
        <w:rPr>
          <w:rFonts w:ascii="Aptos Narrow" w:hAnsi="Aptos Narrow"/>
          <w:sz w:val="24"/>
        </w:rPr>
      </w:pPr>
      <w:r>
        <w:rPr>
          <w:rFonts w:ascii="Aptos Narrow" w:hAnsi="Aptos Narrow"/>
          <w:b/>
          <w:bCs/>
          <w:sz w:val="24"/>
        </w:rPr>
        <w:t>10.26</w:t>
      </w:r>
      <w:r>
        <w:rPr>
          <w:rFonts w:ascii="Aptos Narrow" w:hAnsi="Aptos Narrow"/>
          <w:sz w:val="24"/>
        </w:rPr>
        <w:t>. Prestar os serviços dentro dos parâmetros e rotinas estabelecidos, fornecendo todos os materiais, equipamentos e utensílios em quantidade, qualidade e tecnologia adequadas, com a observância às recomendações aceitas pela boa técnica, normas e legislação.</w:t>
      </w:r>
    </w:p>
    <w:p w:rsidR="003E4F2A" w:rsidRDefault="00F74774">
      <w:pPr>
        <w:jc w:val="both"/>
        <w:rPr>
          <w:rFonts w:ascii="Aptos Narrow" w:hAnsi="Aptos Narrow"/>
          <w:sz w:val="24"/>
        </w:rPr>
      </w:pPr>
      <w:r>
        <w:rPr>
          <w:rFonts w:ascii="Aptos Narrow" w:hAnsi="Aptos Narrow"/>
          <w:b/>
          <w:bCs/>
          <w:sz w:val="24"/>
        </w:rPr>
        <w:t>10.27</w:t>
      </w:r>
      <w:r>
        <w:rPr>
          <w:rFonts w:ascii="Aptos Narrow" w:hAnsi="Aptos Narrow"/>
          <w:sz w:val="24"/>
        </w:rPr>
        <w:t>. Manter os empregados nos horários predeterminados pelo Contratante.</w:t>
      </w:r>
    </w:p>
    <w:p w:rsidR="003E4F2A" w:rsidRDefault="00F74774">
      <w:pPr>
        <w:jc w:val="both"/>
        <w:rPr>
          <w:rFonts w:ascii="Aptos Narrow" w:hAnsi="Aptos Narrow"/>
          <w:sz w:val="24"/>
        </w:rPr>
      </w:pPr>
      <w:r>
        <w:rPr>
          <w:rFonts w:ascii="Aptos Narrow" w:hAnsi="Aptos Narrow"/>
          <w:b/>
          <w:bCs/>
          <w:sz w:val="24"/>
        </w:rPr>
        <w:t>10.28</w:t>
      </w:r>
      <w:r>
        <w:rPr>
          <w:rFonts w:ascii="Aptos Narrow" w:hAnsi="Aptos Narrow"/>
          <w:sz w:val="24"/>
        </w:rPr>
        <w:t>. Apresentar os empregados devidamente identificados por meio de crachá.</w:t>
      </w:r>
    </w:p>
    <w:p w:rsidR="003E4F2A" w:rsidRDefault="00F74774">
      <w:pPr>
        <w:jc w:val="both"/>
        <w:rPr>
          <w:rFonts w:ascii="Aptos Narrow" w:hAnsi="Aptos Narrow"/>
          <w:sz w:val="24"/>
        </w:rPr>
      </w:pPr>
      <w:r>
        <w:rPr>
          <w:rFonts w:ascii="Aptos Narrow" w:hAnsi="Aptos Narrow"/>
          <w:b/>
          <w:bCs/>
          <w:sz w:val="24"/>
        </w:rPr>
        <w:t>10.29</w:t>
      </w:r>
      <w:r>
        <w:rPr>
          <w:rFonts w:ascii="Aptos Narrow" w:hAnsi="Aptos Narrow"/>
          <w:sz w:val="24"/>
        </w:rPr>
        <w:t>. Apresentar ao Contratante, quando for o caso, a relação nominal dos empregados que adentrarão no órgão para a execução do serviço.</w:t>
      </w:r>
    </w:p>
    <w:p w:rsidR="003E4F2A" w:rsidRDefault="00F74774">
      <w:pPr>
        <w:jc w:val="both"/>
        <w:rPr>
          <w:rFonts w:ascii="Aptos Narrow" w:hAnsi="Aptos Narrow"/>
          <w:sz w:val="24"/>
        </w:rPr>
      </w:pPr>
      <w:r>
        <w:rPr>
          <w:rFonts w:ascii="Aptos Narrow" w:hAnsi="Aptos Narrow"/>
          <w:b/>
          <w:bCs/>
          <w:sz w:val="24"/>
        </w:rPr>
        <w:t>10.30</w:t>
      </w:r>
      <w:r>
        <w:rPr>
          <w:rFonts w:ascii="Aptos Narrow" w:hAnsi="Aptos Narrow"/>
          <w:sz w:val="24"/>
        </w:rPr>
        <w:t>. Observar os preceitos da legislação sobre a jornada de trabalho, conforme a categoria profissional.</w:t>
      </w:r>
    </w:p>
    <w:p w:rsidR="003E4F2A" w:rsidRDefault="00F74774">
      <w:pPr>
        <w:jc w:val="both"/>
        <w:rPr>
          <w:rFonts w:ascii="Aptos Narrow" w:hAnsi="Aptos Narrow"/>
          <w:sz w:val="24"/>
        </w:rPr>
      </w:pPr>
      <w:r>
        <w:rPr>
          <w:rFonts w:ascii="Aptos Narrow" w:hAnsi="Aptos Narrow"/>
          <w:b/>
          <w:bCs/>
          <w:sz w:val="24"/>
        </w:rPr>
        <w:t>10.31</w:t>
      </w:r>
      <w:r>
        <w:rPr>
          <w:rFonts w:ascii="Aptos Narrow" w:hAnsi="Aptos Narrow"/>
          <w:sz w:val="24"/>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3E4F2A" w:rsidRDefault="00F74774">
      <w:pPr>
        <w:jc w:val="both"/>
        <w:rPr>
          <w:rFonts w:ascii="Aptos Narrow" w:hAnsi="Aptos Narrow"/>
          <w:sz w:val="24"/>
        </w:rPr>
      </w:pPr>
      <w:r>
        <w:rPr>
          <w:rFonts w:ascii="Aptos Narrow" w:hAnsi="Aptos Narrow"/>
          <w:b/>
          <w:bCs/>
          <w:sz w:val="24"/>
        </w:rPr>
        <w:t>10.32</w:t>
      </w:r>
      <w:r>
        <w:rPr>
          <w:rFonts w:ascii="Aptos Narrow" w:hAnsi="Aptos Narrow"/>
          <w:sz w:val="24"/>
        </w:rPr>
        <w:t>. Instruir seus empregados quanto à necessidade de acatar as Normas Internas do Contratante.</w:t>
      </w:r>
    </w:p>
    <w:p w:rsidR="003E4F2A" w:rsidRDefault="00F74774">
      <w:pPr>
        <w:jc w:val="both"/>
        <w:rPr>
          <w:rFonts w:ascii="Aptos Narrow" w:hAnsi="Aptos Narrow"/>
          <w:sz w:val="24"/>
        </w:rPr>
      </w:pPr>
      <w:r>
        <w:rPr>
          <w:rFonts w:ascii="Aptos Narrow" w:hAnsi="Aptos Narrow"/>
          <w:b/>
          <w:bCs/>
          <w:sz w:val="24"/>
        </w:rPr>
        <w:t>10.33</w:t>
      </w:r>
      <w:r>
        <w:rPr>
          <w:rFonts w:ascii="Aptos Narrow" w:hAnsi="Aptos Narrow"/>
          <w:sz w:val="24"/>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rsidR="003E4F2A" w:rsidRDefault="00F74774">
      <w:pPr>
        <w:jc w:val="both"/>
        <w:rPr>
          <w:rFonts w:ascii="Aptos Narrow" w:hAnsi="Aptos Narrow"/>
          <w:sz w:val="24"/>
        </w:rPr>
      </w:pPr>
      <w:r>
        <w:rPr>
          <w:rFonts w:ascii="Aptos Narrow" w:hAnsi="Aptos Narrow"/>
          <w:b/>
          <w:bCs/>
          <w:sz w:val="24"/>
        </w:rPr>
        <w:t>10.34</w:t>
      </w:r>
      <w:r>
        <w:rPr>
          <w:rFonts w:ascii="Aptos Narrow" w:hAnsi="Aptos Narrow"/>
          <w:sz w:val="24"/>
        </w:rPr>
        <w:t>. Instruir os seus empregados, quanto à prevenção de incêndios nas áreas do Contratante.</w:t>
      </w:r>
    </w:p>
    <w:p w:rsidR="003E4F2A" w:rsidRDefault="00F74774">
      <w:pPr>
        <w:jc w:val="both"/>
        <w:rPr>
          <w:rFonts w:ascii="Aptos Narrow" w:hAnsi="Aptos Narrow"/>
          <w:sz w:val="24"/>
        </w:rPr>
      </w:pPr>
      <w:r>
        <w:rPr>
          <w:rFonts w:ascii="Aptos Narrow" w:hAnsi="Aptos Narrow"/>
          <w:b/>
          <w:bCs/>
          <w:sz w:val="24"/>
        </w:rPr>
        <w:t>10.35</w:t>
      </w:r>
      <w:r>
        <w:rPr>
          <w:rFonts w:ascii="Aptos Narrow" w:hAnsi="Aptos Narrow"/>
          <w:sz w:val="24"/>
        </w:rPr>
        <w:t>. Adotar as providências e precauções necessárias, inclusive consulta nos respectivos órgãos, se necessário for, a fim de que não venham a ser danificadas as redes hidrossanitárias, elétricas e de comunicação.</w:t>
      </w:r>
    </w:p>
    <w:p w:rsidR="003E4F2A" w:rsidRDefault="00F74774">
      <w:pPr>
        <w:jc w:val="both"/>
        <w:rPr>
          <w:rFonts w:ascii="Aptos Narrow" w:hAnsi="Aptos Narrow"/>
          <w:sz w:val="24"/>
        </w:rPr>
      </w:pPr>
      <w:r>
        <w:rPr>
          <w:rFonts w:ascii="Aptos Narrow" w:hAnsi="Aptos Narrow"/>
          <w:b/>
          <w:bCs/>
          <w:sz w:val="24"/>
        </w:rPr>
        <w:t>10.36</w:t>
      </w:r>
      <w:r>
        <w:rPr>
          <w:rFonts w:ascii="Aptos Narrow" w:hAnsi="Aptos Narrow"/>
          <w:sz w:val="24"/>
        </w:rPr>
        <w:t>. Estar registrada ou inscrita no Conselho Profissional competente, conforme as áreas de atuação previstas no Termo de Referência, em plena validade.</w:t>
      </w:r>
    </w:p>
    <w:p w:rsidR="003E4F2A" w:rsidRDefault="00F74774">
      <w:pPr>
        <w:jc w:val="both"/>
        <w:rPr>
          <w:rFonts w:ascii="Aptos Narrow" w:hAnsi="Aptos Narrow"/>
          <w:sz w:val="24"/>
        </w:rPr>
      </w:pPr>
      <w:r>
        <w:rPr>
          <w:rFonts w:ascii="Aptos Narrow" w:hAnsi="Aptos Narrow"/>
          <w:b/>
          <w:bCs/>
          <w:sz w:val="24"/>
        </w:rPr>
        <w:t>10.37</w:t>
      </w:r>
      <w:r>
        <w:rPr>
          <w:rFonts w:ascii="Aptos Narrow" w:hAnsi="Aptos Narrow"/>
          <w:sz w:val="24"/>
        </w:rPr>
        <w:t>. Obter junto aos órgãos competentes, conforme o disposto no Termo de Referência ou Projeto Básico, as licenças necessárias e demais documentos e autorizações exigíveis, na forma da legislação aplicável.</w:t>
      </w:r>
    </w:p>
    <w:p w:rsidR="003E4F2A" w:rsidRDefault="00F74774">
      <w:pPr>
        <w:jc w:val="both"/>
        <w:rPr>
          <w:rFonts w:ascii="Aptos Narrow" w:hAnsi="Aptos Narrow"/>
          <w:sz w:val="24"/>
        </w:rPr>
      </w:pPr>
      <w:r>
        <w:rPr>
          <w:rFonts w:ascii="Aptos Narrow" w:hAnsi="Aptos Narrow"/>
          <w:b/>
          <w:bCs/>
          <w:sz w:val="24"/>
        </w:rPr>
        <w:t>10.38</w:t>
      </w:r>
      <w:r>
        <w:rPr>
          <w:rFonts w:ascii="Aptos Narrow" w:hAnsi="Aptos Narrow"/>
          <w:sz w:val="24"/>
        </w:rPr>
        <w:t>.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rsidR="003E4F2A" w:rsidRDefault="00F74774">
      <w:pPr>
        <w:jc w:val="both"/>
        <w:rPr>
          <w:rFonts w:ascii="Aptos Narrow" w:hAnsi="Aptos Narrow"/>
          <w:sz w:val="24"/>
        </w:rPr>
      </w:pPr>
      <w:r>
        <w:rPr>
          <w:rFonts w:ascii="Aptos Narrow" w:hAnsi="Aptos Narrow"/>
          <w:b/>
          <w:bCs/>
          <w:sz w:val="24"/>
        </w:rPr>
        <w:t>10.39</w:t>
      </w:r>
      <w:r>
        <w:rPr>
          <w:rFonts w:ascii="Aptos Narrow" w:hAnsi="Aptos Narrow"/>
          <w:sz w:val="24"/>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3E4F2A" w:rsidRDefault="00F74774">
      <w:pPr>
        <w:jc w:val="both"/>
        <w:rPr>
          <w:rFonts w:ascii="Aptos Narrow" w:hAnsi="Aptos Narrow"/>
          <w:sz w:val="24"/>
        </w:rPr>
      </w:pPr>
      <w:r>
        <w:rPr>
          <w:rFonts w:ascii="Aptos Narrow" w:hAnsi="Aptos Narrow"/>
          <w:b/>
          <w:bCs/>
          <w:sz w:val="24"/>
        </w:rPr>
        <w:t>10.40</w:t>
      </w:r>
      <w:r>
        <w:rPr>
          <w:rFonts w:ascii="Aptos Narrow" w:hAnsi="Aptos Narrow"/>
          <w:sz w:val="24"/>
        </w:rPr>
        <w:t>. O gerenciamento dos resíduos originários da contratação deverá obedecer às diretrizes técnicas e procedimentos da Lei Municipal 5.876/2004, do Decreto Municipal 20.107/2023 e demais legislações aplicáveis.</w:t>
      </w:r>
    </w:p>
    <w:p w:rsidR="003E4F2A" w:rsidRDefault="00F74774">
      <w:pPr>
        <w:jc w:val="both"/>
        <w:rPr>
          <w:rFonts w:ascii="Aptos Narrow" w:hAnsi="Aptos Narrow"/>
          <w:sz w:val="24"/>
        </w:rPr>
      </w:pPr>
      <w:r>
        <w:rPr>
          <w:rFonts w:ascii="Aptos Narrow" w:hAnsi="Aptos Narrow"/>
          <w:b/>
          <w:bCs/>
          <w:sz w:val="24"/>
        </w:rPr>
        <w:t>10.41</w:t>
      </w:r>
      <w:r>
        <w:rPr>
          <w:rFonts w:ascii="Aptos Narrow" w:hAnsi="Aptos Narrow"/>
          <w:sz w:val="24"/>
        </w:rPr>
        <w:t>.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3E4F2A" w:rsidRDefault="00F74774">
      <w:pPr>
        <w:jc w:val="both"/>
        <w:rPr>
          <w:rFonts w:ascii="Aptos Narrow" w:hAnsi="Aptos Narrow"/>
          <w:sz w:val="24"/>
        </w:rPr>
      </w:pPr>
      <w:r>
        <w:rPr>
          <w:rFonts w:ascii="Aptos Narrow" w:hAnsi="Aptos Narrow"/>
          <w:b/>
          <w:bCs/>
          <w:sz w:val="24"/>
        </w:rPr>
        <w:lastRenderedPageBreak/>
        <w:t>10.42</w:t>
      </w:r>
      <w:r>
        <w:rPr>
          <w:rFonts w:ascii="Aptos Narrow" w:hAnsi="Aptos Narrow"/>
          <w:sz w:val="24"/>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3E4F2A" w:rsidRDefault="003E4F2A">
      <w:pPr>
        <w:jc w:val="both"/>
        <w:rPr>
          <w:rFonts w:ascii="Aptos Narrow" w:hAnsi="Aptos Narrow" w:cs="Calibri Light"/>
          <w:sz w:val="24"/>
        </w:rPr>
      </w:pPr>
    </w:p>
    <w:tbl>
      <w:tblPr>
        <w:tblStyle w:val="Tabelacomgrade"/>
        <w:tblW w:w="10490" w:type="dxa"/>
        <w:tblInd w:w="108" w:type="dxa"/>
        <w:tblLayout w:type="fixed"/>
        <w:tblLook w:val="04A0" w:firstRow="1" w:lastRow="0" w:firstColumn="1" w:lastColumn="0" w:noHBand="0" w:noVBand="1"/>
      </w:tblPr>
      <w:tblGrid>
        <w:gridCol w:w="10490"/>
      </w:tblGrid>
      <w:tr w:rsidR="003E4F2A">
        <w:tc>
          <w:tcPr>
            <w:tcW w:w="10490" w:type="dxa"/>
            <w:tcBorders>
              <w:top w:val="nil"/>
              <w:left w:val="nil"/>
              <w:bottom w:val="nil"/>
              <w:right w:val="nil"/>
            </w:tcBorders>
            <w:shd w:val="clear" w:color="auto" w:fill="D9D9D9" w:themeFill="background1" w:themeFillShade="D9"/>
          </w:tcPr>
          <w:p w:rsidR="003E4F2A" w:rsidRDefault="00F74774">
            <w:pPr>
              <w:widowControl w:val="0"/>
              <w:jc w:val="both"/>
              <w:rPr>
                <w:rFonts w:ascii="Aptos Narrow" w:hAnsi="Aptos Narrow" w:cs="Calibri Light"/>
                <w:b/>
                <w:bCs/>
                <w:sz w:val="24"/>
                <w:lang w:val="pt-BR"/>
              </w:rPr>
            </w:pPr>
            <w:r>
              <w:rPr>
                <w:rFonts w:ascii="Aptos Narrow" w:hAnsi="Aptos Narrow" w:cstheme="majorHAnsi"/>
                <w:b/>
                <w:bCs/>
                <w:sz w:val="24"/>
                <w:lang w:val="pt-BR"/>
              </w:rPr>
              <w:t>11. DA GARANTIA DE EXECUÇÃO</w:t>
            </w:r>
            <w:r>
              <w:rPr>
                <w:rFonts w:ascii="Aptos Narrow" w:hAnsi="Aptos Narrow" w:cstheme="majorHAnsi"/>
                <w:sz w:val="24"/>
                <w:lang w:val="pt-BR"/>
              </w:rPr>
              <w:t>:</w:t>
            </w:r>
          </w:p>
        </w:tc>
      </w:tr>
    </w:tbl>
    <w:p w:rsidR="003E4F2A" w:rsidRDefault="00F74774">
      <w:pPr>
        <w:jc w:val="both"/>
        <w:rPr>
          <w:rFonts w:ascii="Aptos Narrow" w:hAnsi="Aptos Narrow" w:cs="Calibri Light"/>
          <w:sz w:val="24"/>
          <w:lang w:val="pt-BR"/>
        </w:rPr>
      </w:pPr>
      <w:r>
        <w:rPr>
          <w:rFonts w:ascii="Aptos Narrow" w:hAnsi="Aptos Narrow" w:cstheme="majorHAnsi"/>
          <w:b/>
          <w:bCs/>
          <w:sz w:val="24"/>
          <w:lang w:val="pt-BR"/>
        </w:rPr>
        <w:t>11.1</w:t>
      </w:r>
      <w:r>
        <w:rPr>
          <w:rFonts w:ascii="Aptos Narrow" w:hAnsi="Aptos Narrow" w:cstheme="majorHAnsi"/>
          <w:sz w:val="24"/>
          <w:lang w:val="pt-BR"/>
        </w:rPr>
        <w:t>. Não haverá exigência de garantia de execução.</w:t>
      </w:r>
    </w:p>
    <w:p w:rsidR="003E4F2A" w:rsidRDefault="003E4F2A">
      <w:pPr>
        <w:jc w:val="both"/>
        <w:rPr>
          <w:rFonts w:ascii="Aptos Narrow" w:hAnsi="Aptos Narrow" w:cs="Calibri Light"/>
          <w:sz w:val="24"/>
          <w:lang w:val="pt-BR"/>
        </w:rPr>
      </w:pPr>
    </w:p>
    <w:tbl>
      <w:tblPr>
        <w:tblStyle w:val="Tabelacomgrade"/>
        <w:tblW w:w="10490" w:type="dxa"/>
        <w:tblInd w:w="108" w:type="dxa"/>
        <w:tblLayout w:type="fixed"/>
        <w:tblLook w:val="04A0" w:firstRow="1" w:lastRow="0" w:firstColumn="1" w:lastColumn="0" w:noHBand="0" w:noVBand="1"/>
      </w:tblPr>
      <w:tblGrid>
        <w:gridCol w:w="10490"/>
      </w:tblGrid>
      <w:tr w:rsidR="003E4F2A">
        <w:tc>
          <w:tcPr>
            <w:tcW w:w="10490" w:type="dxa"/>
            <w:tcBorders>
              <w:top w:val="nil"/>
              <w:left w:val="nil"/>
              <w:bottom w:val="nil"/>
              <w:right w:val="nil"/>
            </w:tcBorders>
            <w:shd w:val="clear" w:color="auto" w:fill="D9D9D9" w:themeFill="background1" w:themeFillShade="D9"/>
          </w:tcPr>
          <w:p w:rsidR="003E4F2A" w:rsidRDefault="00F74774">
            <w:pPr>
              <w:widowControl w:val="0"/>
              <w:jc w:val="both"/>
              <w:rPr>
                <w:rFonts w:ascii="Aptos Narrow" w:hAnsi="Aptos Narrow" w:cs="Calibri Light"/>
                <w:b/>
                <w:bCs/>
                <w:sz w:val="24"/>
                <w:lang w:val="pt-BR"/>
              </w:rPr>
            </w:pPr>
            <w:r>
              <w:rPr>
                <w:rFonts w:ascii="Aptos Narrow" w:hAnsi="Aptos Narrow" w:cstheme="majorHAnsi"/>
                <w:b/>
                <w:bCs/>
                <w:sz w:val="24"/>
                <w:lang w:val="pt-BR"/>
              </w:rPr>
              <w:t>12. DA GARANTIA CONTRATUAL</w:t>
            </w:r>
            <w:r>
              <w:rPr>
                <w:rFonts w:ascii="Aptos Narrow" w:hAnsi="Aptos Narrow" w:cstheme="majorHAnsi"/>
                <w:sz w:val="24"/>
                <w:lang w:val="pt-BR"/>
              </w:rPr>
              <w:t>:</w:t>
            </w:r>
          </w:p>
        </w:tc>
      </w:tr>
    </w:tbl>
    <w:p w:rsidR="003E4F2A" w:rsidRDefault="00F74774">
      <w:pPr>
        <w:jc w:val="both"/>
        <w:rPr>
          <w:rFonts w:ascii="Aptos Narrow" w:hAnsi="Aptos Narrow" w:cs="Calibri Light"/>
          <w:sz w:val="24"/>
          <w:lang w:val="pt-BR"/>
        </w:rPr>
      </w:pPr>
      <w:r>
        <w:rPr>
          <w:rFonts w:ascii="Aptos Narrow" w:hAnsi="Aptos Narrow" w:cstheme="majorHAnsi"/>
          <w:b/>
          <w:bCs/>
          <w:sz w:val="24"/>
          <w:lang w:val="pt-BR"/>
        </w:rPr>
        <w:t>12.1</w:t>
      </w:r>
      <w:r>
        <w:rPr>
          <w:rFonts w:ascii="Aptos Narrow" w:hAnsi="Aptos Narrow" w:cstheme="majorHAnsi"/>
          <w:sz w:val="24"/>
          <w:lang w:val="pt-BR"/>
        </w:rPr>
        <w:t>. Conforme previsto no Termo de Referência.</w:t>
      </w:r>
    </w:p>
    <w:p w:rsidR="003E4F2A" w:rsidRDefault="003E4F2A">
      <w:pPr>
        <w:jc w:val="both"/>
        <w:rPr>
          <w:rFonts w:ascii="Aptos Narrow" w:hAnsi="Aptos Narrow" w:cs="Calibri Light"/>
          <w:sz w:val="24"/>
          <w:lang w:val="pt-BR"/>
        </w:rPr>
      </w:pPr>
    </w:p>
    <w:tbl>
      <w:tblPr>
        <w:tblStyle w:val="Tabelacomgrade"/>
        <w:tblW w:w="10490" w:type="dxa"/>
        <w:tblInd w:w="108" w:type="dxa"/>
        <w:tblLayout w:type="fixed"/>
        <w:tblLook w:val="04A0" w:firstRow="1" w:lastRow="0" w:firstColumn="1" w:lastColumn="0" w:noHBand="0" w:noVBand="1"/>
      </w:tblPr>
      <w:tblGrid>
        <w:gridCol w:w="10490"/>
      </w:tblGrid>
      <w:tr w:rsidR="003E4F2A">
        <w:tc>
          <w:tcPr>
            <w:tcW w:w="10490" w:type="dxa"/>
            <w:tcBorders>
              <w:top w:val="nil"/>
              <w:left w:val="nil"/>
              <w:bottom w:val="nil"/>
              <w:right w:val="nil"/>
            </w:tcBorders>
            <w:shd w:val="clear" w:color="auto" w:fill="D9D9D9" w:themeFill="background1" w:themeFillShade="D9"/>
          </w:tcPr>
          <w:p w:rsidR="003E4F2A" w:rsidRDefault="00F74774">
            <w:pPr>
              <w:widowControl w:val="0"/>
              <w:jc w:val="both"/>
              <w:rPr>
                <w:rFonts w:ascii="Aptos Narrow" w:hAnsi="Aptos Narrow" w:cs="Calibri Light"/>
                <w:b/>
                <w:bCs/>
                <w:sz w:val="24"/>
                <w:lang w:val="pt-BR"/>
              </w:rPr>
            </w:pPr>
            <w:r>
              <w:rPr>
                <w:rFonts w:ascii="Aptos Narrow" w:hAnsi="Aptos Narrow" w:cstheme="majorHAnsi"/>
                <w:b/>
                <w:bCs/>
                <w:sz w:val="24"/>
                <w:lang w:val="pt-BR"/>
              </w:rPr>
              <w:t>13. DAS INFRAÇÕES E SANÇÕES ADMINISTRATIVAS</w:t>
            </w:r>
            <w:r>
              <w:rPr>
                <w:rFonts w:ascii="Aptos Narrow" w:hAnsi="Aptos Narrow" w:cstheme="majorHAnsi"/>
                <w:sz w:val="24"/>
                <w:lang w:val="pt-BR"/>
              </w:rPr>
              <w:t>:</w:t>
            </w:r>
          </w:p>
        </w:tc>
      </w:tr>
    </w:tbl>
    <w:p w:rsidR="003E4F2A" w:rsidRDefault="00F74774">
      <w:pPr>
        <w:jc w:val="both"/>
        <w:rPr>
          <w:rFonts w:ascii="Aptos Narrow" w:hAnsi="Aptos Narrow"/>
          <w:sz w:val="24"/>
        </w:rPr>
      </w:pPr>
      <w:r>
        <w:rPr>
          <w:rFonts w:ascii="Aptos Narrow" w:hAnsi="Aptos Narrow"/>
          <w:b/>
          <w:bCs/>
          <w:sz w:val="24"/>
        </w:rPr>
        <w:t>13.1</w:t>
      </w:r>
      <w:r>
        <w:rPr>
          <w:rFonts w:ascii="Aptos Narrow" w:hAnsi="Aptos Narrow"/>
          <w:sz w:val="24"/>
        </w:rPr>
        <w:t>. Comete infração administrativa, nos termos da Lei 14.133/2021, o Contratado que:</w:t>
      </w:r>
    </w:p>
    <w:p w:rsidR="003E4F2A" w:rsidRDefault="00F74774">
      <w:pPr>
        <w:ind w:left="284"/>
        <w:jc w:val="both"/>
        <w:rPr>
          <w:rFonts w:ascii="Aptos Narrow" w:hAnsi="Aptos Narrow"/>
          <w:sz w:val="24"/>
        </w:rPr>
      </w:pPr>
      <w:r>
        <w:rPr>
          <w:rFonts w:ascii="Aptos Narrow" w:hAnsi="Aptos Narrow"/>
          <w:b/>
          <w:bCs/>
          <w:sz w:val="24"/>
        </w:rPr>
        <w:t>a</w:t>
      </w:r>
      <w:r>
        <w:rPr>
          <w:rFonts w:ascii="Aptos Narrow" w:hAnsi="Aptos Narrow"/>
          <w:sz w:val="24"/>
        </w:rPr>
        <w:t>) der causa à inexecução parcial do contrato;</w:t>
      </w:r>
    </w:p>
    <w:p w:rsidR="003E4F2A" w:rsidRDefault="00F74774">
      <w:pPr>
        <w:ind w:left="284"/>
        <w:jc w:val="both"/>
        <w:rPr>
          <w:rFonts w:ascii="Aptos Narrow" w:hAnsi="Aptos Narrow"/>
          <w:sz w:val="24"/>
        </w:rPr>
      </w:pPr>
      <w:r>
        <w:rPr>
          <w:rFonts w:ascii="Aptos Narrow" w:hAnsi="Aptos Narrow"/>
          <w:b/>
          <w:bCs/>
          <w:sz w:val="24"/>
        </w:rPr>
        <w:t>b</w:t>
      </w:r>
      <w:r>
        <w:rPr>
          <w:rFonts w:ascii="Aptos Narrow" w:hAnsi="Aptos Narrow"/>
          <w:sz w:val="24"/>
        </w:rPr>
        <w:t>) der causa à inexecução parcial do contrato que cause grave dano à Administração ou ao funcionamento dos serviços públicos ou ao interesse coletivo;</w:t>
      </w:r>
    </w:p>
    <w:p w:rsidR="003E4F2A" w:rsidRDefault="00F74774">
      <w:pPr>
        <w:ind w:left="284"/>
        <w:jc w:val="both"/>
        <w:rPr>
          <w:rFonts w:ascii="Aptos Narrow" w:hAnsi="Aptos Narrow"/>
          <w:sz w:val="24"/>
        </w:rPr>
      </w:pPr>
      <w:r>
        <w:rPr>
          <w:rFonts w:ascii="Aptos Narrow" w:hAnsi="Aptos Narrow"/>
          <w:b/>
          <w:bCs/>
          <w:sz w:val="24"/>
        </w:rPr>
        <w:t>c</w:t>
      </w:r>
      <w:r>
        <w:rPr>
          <w:rFonts w:ascii="Aptos Narrow" w:hAnsi="Aptos Narrow"/>
          <w:sz w:val="24"/>
        </w:rPr>
        <w:t>) der causa à inexecução total do contrato;</w:t>
      </w:r>
    </w:p>
    <w:p w:rsidR="003E4F2A" w:rsidRDefault="00F74774">
      <w:pPr>
        <w:ind w:left="284"/>
        <w:jc w:val="both"/>
        <w:rPr>
          <w:rFonts w:ascii="Aptos Narrow" w:hAnsi="Aptos Narrow"/>
          <w:sz w:val="24"/>
        </w:rPr>
      </w:pPr>
      <w:r>
        <w:rPr>
          <w:rFonts w:ascii="Aptos Narrow" w:hAnsi="Aptos Narrow"/>
          <w:b/>
          <w:bCs/>
          <w:sz w:val="24"/>
        </w:rPr>
        <w:t>d</w:t>
      </w:r>
      <w:r>
        <w:rPr>
          <w:rFonts w:ascii="Aptos Narrow" w:hAnsi="Aptos Narrow"/>
          <w:sz w:val="24"/>
        </w:rPr>
        <w:t>) ensejar o retardamento da execução ou da entrega do objeto da contratação sem motivo justificado;</w:t>
      </w:r>
    </w:p>
    <w:p w:rsidR="003E4F2A" w:rsidRDefault="00F74774">
      <w:pPr>
        <w:ind w:left="284"/>
        <w:jc w:val="both"/>
        <w:rPr>
          <w:rFonts w:ascii="Aptos Narrow" w:hAnsi="Aptos Narrow"/>
          <w:sz w:val="24"/>
        </w:rPr>
      </w:pPr>
      <w:r>
        <w:rPr>
          <w:rFonts w:ascii="Aptos Narrow" w:hAnsi="Aptos Narrow"/>
          <w:b/>
          <w:bCs/>
          <w:sz w:val="24"/>
        </w:rPr>
        <w:t>e</w:t>
      </w:r>
      <w:r>
        <w:rPr>
          <w:rFonts w:ascii="Aptos Narrow" w:hAnsi="Aptos Narrow"/>
          <w:sz w:val="24"/>
        </w:rPr>
        <w:t>) apresentar documentação falsa ou prestar declaração falsa durante a execução do contrato;</w:t>
      </w:r>
    </w:p>
    <w:p w:rsidR="003E4F2A" w:rsidRDefault="00F74774">
      <w:pPr>
        <w:ind w:left="284"/>
        <w:jc w:val="both"/>
        <w:rPr>
          <w:rFonts w:ascii="Aptos Narrow" w:hAnsi="Aptos Narrow"/>
          <w:sz w:val="24"/>
        </w:rPr>
      </w:pPr>
      <w:r>
        <w:rPr>
          <w:rFonts w:ascii="Aptos Narrow" w:hAnsi="Aptos Narrow"/>
          <w:b/>
          <w:bCs/>
          <w:sz w:val="24"/>
        </w:rPr>
        <w:t>f)</w:t>
      </w:r>
      <w:r>
        <w:rPr>
          <w:rFonts w:ascii="Aptos Narrow" w:hAnsi="Aptos Narrow"/>
          <w:sz w:val="24"/>
        </w:rPr>
        <w:t xml:space="preserve"> praticar ato fraudulento na execução do contrato;</w:t>
      </w:r>
    </w:p>
    <w:p w:rsidR="003E4F2A" w:rsidRDefault="00F74774">
      <w:pPr>
        <w:ind w:left="284"/>
        <w:jc w:val="both"/>
        <w:rPr>
          <w:rFonts w:ascii="Aptos Narrow" w:hAnsi="Aptos Narrow"/>
          <w:sz w:val="24"/>
        </w:rPr>
      </w:pPr>
      <w:r>
        <w:rPr>
          <w:rFonts w:ascii="Aptos Narrow" w:hAnsi="Aptos Narrow"/>
          <w:b/>
          <w:bCs/>
          <w:sz w:val="24"/>
        </w:rPr>
        <w:t>g</w:t>
      </w:r>
      <w:r>
        <w:rPr>
          <w:rFonts w:ascii="Aptos Narrow" w:hAnsi="Aptos Narrow"/>
          <w:sz w:val="24"/>
        </w:rPr>
        <w:t>) comportar-se de modo inidôneo ou cometer fraude de qualquer natureza;</w:t>
      </w:r>
    </w:p>
    <w:p w:rsidR="003E4F2A" w:rsidRDefault="00F74774">
      <w:pPr>
        <w:ind w:left="284"/>
        <w:jc w:val="both"/>
        <w:rPr>
          <w:rFonts w:ascii="Aptos Narrow" w:hAnsi="Aptos Narrow"/>
          <w:sz w:val="24"/>
        </w:rPr>
      </w:pPr>
      <w:r>
        <w:rPr>
          <w:rFonts w:ascii="Aptos Narrow" w:hAnsi="Aptos Narrow"/>
          <w:b/>
          <w:bCs/>
          <w:sz w:val="24"/>
        </w:rPr>
        <w:t>h</w:t>
      </w:r>
      <w:r>
        <w:rPr>
          <w:rFonts w:ascii="Aptos Narrow" w:hAnsi="Aptos Narrow"/>
          <w:sz w:val="24"/>
        </w:rPr>
        <w:t>) praticar ato lesivo previsto no art. 5º da Lei 12.846/2013.</w:t>
      </w:r>
    </w:p>
    <w:p w:rsidR="003E4F2A" w:rsidRDefault="00F74774">
      <w:pPr>
        <w:jc w:val="both"/>
        <w:rPr>
          <w:rFonts w:ascii="Aptos Narrow" w:hAnsi="Aptos Narrow"/>
          <w:sz w:val="24"/>
        </w:rPr>
      </w:pPr>
      <w:r>
        <w:rPr>
          <w:rFonts w:ascii="Aptos Narrow" w:hAnsi="Aptos Narrow"/>
          <w:b/>
          <w:bCs/>
          <w:sz w:val="24"/>
        </w:rPr>
        <w:t>13.2</w:t>
      </w:r>
      <w:r>
        <w:rPr>
          <w:rFonts w:ascii="Aptos Narrow" w:hAnsi="Aptos Narrow"/>
          <w:sz w:val="24"/>
        </w:rPr>
        <w:t>. Serão aplicadas ao contratado que incorrer nas infrações acima descritas as seguintes sanções:</w:t>
      </w:r>
    </w:p>
    <w:p w:rsidR="003E4F2A" w:rsidRDefault="00F74774">
      <w:pPr>
        <w:ind w:left="284"/>
        <w:jc w:val="both"/>
        <w:rPr>
          <w:rFonts w:ascii="Aptos Narrow" w:hAnsi="Aptos Narrow"/>
          <w:sz w:val="24"/>
        </w:rPr>
      </w:pPr>
      <w:r>
        <w:rPr>
          <w:rFonts w:ascii="Aptos Narrow" w:hAnsi="Aptos Narrow"/>
          <w:b/>
          <w:bCs/>
          <w:sz w:val="24"/>
        </w:rPr>
        <w:t>13.2.1</w:t>
      </w:r>
      <w:r>
        <w:rPr>
          <w:rFonts w:ascii="Aptos Narrow" w:hAnsi="Aptos Narrow"/>
          <w:sz w:val="24"/>
        </w:rPr>
        <w:t>. Advertência, quando o contratado der causa à inexecução parcial do contrato, sempre que não se justificar a imposição de penalidade mais grave (art. 156, § 2º, da Lei 14.133/2021).</w:t>
      </w:r>
    </w:p>
    <w:p w:rsidR="003E4F2A" w:rsidRDefault="00F74774">
      <w:pPr>
        <w:ind w:left="284"/>
        <w:jc w:val="both"/>
        <w:rPr>
          <w:rFonts w:ascii="Aptos Narrow" w:hAnsi="Aptos Narrow"/>
          <w:sz w:val="24"/>
        </w:rPr>
      </w:pPr>
      <w:r>
        <w:rPr>
          <w:rFonts w:ascii="Aptos Narrow" w:hAnsi="Aptos Narrow"/>
          <w:b/>
          <w:bCs/>
          <w:sz w:val="24"/>
        </w:rPr>
        <w:t>13.2.2</w:t>
      </w:r>
      <w:r>
        <w:rPr>
          <w:rFonts w:ascii="Aptos Narrow" w:hAnsi="Aptos Narrow"/>
          <w:sz w:val="24"/>
        </w:rPr>
        <w:t>. Impedimento de licitar e contratar, quando praticadas as condutas descritas nas alíneas “b”, “c” e “d” do item acima deste Contrato, sempre que não se justificar a imposição de penalidade mais grave (art. 156, § 4º, da Lei 14.133/2021).</w:t>
      </w:r>
    </w:p>
    <w:p w:rsidR="003E4F2A" w:rsidRDefault="00F74774">
      <w:pPr>
        <w:ind w:left="284"/>
        <w:jc w:val="both"/>
        <w:rPr>
          <w:rFonts w:ascii="Aptos Narrow" w:hAnsi="Aptos Narrow"/>
          <w:sz w:val="24"/>
        </w:rPr>
      </w:pPr>
      <w:r>
        <w:rPr>
          <w:rFonts w:ascii="Aptos Narrow" w:hAnsi="Aptos Narrow"/>
          <w:b/>
          <w:bCs/>
          <w:sz w:val="24"/>
        </w:rPr>
        <w:t>13.2.3</w:t>
      </w:r>
      <w:r>
        <w:rPr>
          <w:rFonts w:ascii="Aptos Narrow" w:hAnsi="Aptos Narrow"/>
          <w:sz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rsidR="003E4F2A" w:rsidRDefault="00F74774">
      <w:pPr>
        <w:ind w:left="284"/>
        <w:jc w:val="both"/>
        <w:rPr>
          <w:rFonts w:ascii="Aptos Narrow" w:hAnsi="Aptos Narrow"/>
          <w:sz w:val="24"/>
        </w:rPr>
      </w:pPr>
      <w:r>
        <w:rPr>
          <w:rFonts w:ascii="Aptos Narrow" w:hAnsi="Aptos Narrow"/>
          <w:b/>
          <w:bCs/>
          <w:sz w:val="24"/>
        </w:rPr>
        <w:t>13.2.4</w:t>
      </w:r>
      <w:r>
        <w:rPr>
          <w:rFonts w:ascii="Aptos Narrow" w:hAnsi="Aptos Narrow"/>
          <w:sz w:val="24"/>
        </w:rPr>
        <w:t>. Multa:</w:t>
      </w:r>
    </w:p>
    <w:p w:rsidR="003E4F2A" w:rsidRDefault="00F74774">
      <w:pPr>
        <w:ind w:left="567"/>
        <w:jc w:val="both"/>
        <w:rPr>
          <w:rFonts w:ascii="Aptos Narrow" w:hAnsi="Aptos Narrow"/>
          <w:sz w:val="24"/>
        </w:rPr>
      </w:pPr>
      <w:r>
        <w:rPr>
          <w:rFonts w:ascii="Aptos Narrow" w:hAnsi="Aptos Narrow"/>
          <w:b/>
          <w:bCs/>
          <w:sz w:val="24"/>
        </w:rPr>
        <w:t>13.2.4.1</w:t>
      </w:r>
      <w:r>
        <w:rPr>
          <w:rFonts w:ascii="Aptos Narrow" w:hAnsi="Aptos Narrow"/>
          <w:sz w:val="24"/>
        </w:rPr>
        <w:t>. Moratória de 1% (um por cento) por dia até o limite de 30 (trinta) dias, sobre o valor total do(s) produto(s) ou serviço(s), pelo atraso na entrega ou entregue(s) com atraso.</w:t>
      </w:r>
    </w:p>
    <w:p w:rsidR="003E4F2A" w:rsidRDefault="00F74774">
      <w:pPr>
        <w:ind w:left="1134"/>
        <w:jc w:val="both"/>
        <w:rPr>
          <w:rFonts w:ascii="Aptos Narrow" w:hAnsi="Aptos Narrow"/>
          <w:sz w:val="24"/>
        </w:rPr>
      </w:pPr>
      <w:r>
        <w:rPr>
          <w:rFonts w:ascii="Aptos Narrow" w:hAnsi="Aptos Narrow"/>
          <w:b/>
          <w:bCs/>
          <w:sz w:val="24"/>
        </w:rPr>
        <w:t>a</w:t>
      </w:r>
      <w:r>
        <w:rPr>
          <w:rFonts w:ascii="Aptos Narrow" w:hAnsi="Aptos Narrow"/>
          <w:sz w:val="24"/>
        </w:rPr>
        <w:t xml:space="preserve">) O atraso superior a 30 (trinta) dias autoriza a Administração a promover a extinção do contrato por descumprimento ou cumprimento irregular de suas cláusulas, conforme dispõe o art. 137, inc. I, da Lei  14.133/2021. </w:t>
      </w:r>
    </w:p>
    <w:p w:rsidR="003E4F2A" w:rsidRDefault="00F74774">
      <w:pPr>
        <w:ind w:left="567"/>
        <w:jc w:val="both"/>
        <w:rPr>
          <w:rFonts w:ascii="Aptos Narrow" w:hAnsi="Aptos Narrow"/>
          <w:sz w:val="24"/>
        </w:rPr>
      </w:pPr>
      <w:r>
        <w:rPr>
          <w:rFonts w:ascii="Aptos Narrow" w:hAnsi="Aptos Narrow"/>
          <w:b/>
          <w:bCs/>
          <w:sz w:val="24"/>
        </w:rPr>
        <w:t>13.2.4.2</w:t>
      </w:r>
      <w:r>
        <w:rPr>
          <w:rFonts w:ascii="Aptos Narrow" w:hAnsi="Aptos Narrow"/>
          <w:sz w:val="24"/>
        </w:rPr>
        <w:t>. Compensatória, para as infrações descritas nas alíneas “e” a “h” do item 13.1, de 15 % (quinze por cento) do valor do Contrato.</w:t>
      </w:r>
    </w:p>
    <w:p w:rsidR="003E4F2A" w:rsidRDefault="00F74774">
      <w:pPr>
        <w:ind w:left="567"/>
        <w:jc w:val="both"/>
        <w:rPr>
          <w:rFonts w:ascii="Aptos Narrow" w:hAnsi="Aptos Narrow"/>
          <w:sz w:val="24"/>
        </w:rPr>
      </w:pPr>
      <w:r>
        <w:rPr>
          <w:rFonts w:ascii="Aptos Narrow" w:hAnsi="Aptos Narrow"/>
          <w:b/>
          <w:bCs/>
          <w:sz w:val="24"/>
        </w:rPr>
        <w:t>13.2.4.3</w:t>
      </w:r>
      <w:r>
        <w:rPr>
          <w:rFonts w:ascii="Aptos Narrow" w:hAnsi="Aptos Narrow"/>
          <w:sz w:val="24"/>
        </w:rPr>
        <w:t xml:space="preserve">. Compensatória, para as infrações previstas nas alíneas “b”, “c” e “d” do item 13.1, de 20% (vinte por cento) do valor do Contrato. </w:t>
      </w:r>
    </w:p>
    <w:p w:rsidR="003E4F2A" w:rsidRDefault="00F74774">
      <w:pPr>
        <w:ind w:left="567"/>
        <w:jc w:val="both"/>
        <w:rPr>
          <w:rFonts w:ascii="Aptos Narrow" w:hAnsi="Aptos Narrow"/>
          <w:sz w:val="24"/>
        </w:rPr>
      </w:pPr>
      <w:r>
        <w:rPr>
          <w:rFonts w:ascii="Aptos Narrow" w:hAnsi="Aptos Narrow"/>
          <w:b/>
          <w:bCs/>
          <w:sz w:val="24"/>
        </w:rPr>
        <w:t>13.2.4.4</w:t>
      </w:r>
      <w:r>
        <w:rPr>
          <w:rFonts w:ascii="Aptos Narrow" w:hAnsi="Aptos Narrow"/>
          <w:sz w:val="24"/>
        </w:rPr>
        <w:t>. Compensatória para infração descrita na alínea “a” do item 13.1, a multa será de 10% (dez por cento)  do valor do Contrato.</w:t>
      </w:r>
    </w:p>
    <w:p w:rsidR="003E4F2A" w:rsidRDefault="00F74774">
      <w:pPr>
        <w:jc w:val="both"/>
        <w:rPr>
          <w:rFonts w:ascii="Aptos Narrow" w:hAnsi="Aptos Narrow"/>
          <w:sz w:val="24"/>
        </w:rPr>
      </w:pPr>
      <w:r>
        <w:rPr>
          <w:rFonts w:ascii="Aptos Narrow" w:hAnsi="Aptos Narrow"/>
          <w:b/>
          <w:bCs/>
          <w:sz w:val="24"/>
        </w:rPr>
        <w:t>13.3</w:t>
      </w:r>
      <w:r>
        <w:rPr>
          <w:rFonts w:ascii="Aptos Narrow" w:hAnsi="Aptos Narrow"/>
          <w:sz w:val="24"/>
        </w:rPr>
        <w:t>. A aplicação das sanções previstas neste não exclui, em hipótese alguma, a obrigação de reparação integral do dano causado ao Contratante (art. 156, § 9º, da Lei 14.133/2021).</w:t>
      </w:r>
    </w:p>
    <w:p w:rsidR="003E4F2A" w:rsidRDefault="00F74774">
      <w:pPr>
        <w:ind w:left="284"/>
        <w:jc w:val="both"/>
        <w:rPr>
          <w:rFonts w:ascii="Aptos Narrow" w:hAnsi="Aptos Narrow"/>
          <w:sz w:val="24"/>
        </w:rPr>
      </w:pPr>
      <w:r>
        <w:rPr>
          <w:rFonts w:ascii="Aptos Narrow" w:hAnsi="Aptos Narrow"/>
          <w:b/>
          <w:bCs/>
          <w:sz w:val="24"/>
        </w:rPr>
        <w:t>13.3.1</w:t>
      </w:r>
      <w:r>
        <w:rPr>
          <w:rFonts w:ascii="Aptos Narrow" w:hAnsi="Aptos Narrow"/>
          <w:sz w:val="24"/>
        </w:rPr>
        <w:t>. Todas as sanções previstas neste poderão ser aplicadas cumulativamente com a multa (art. 156, § 7º, da Lei 14.133/2021).</w:t>
      </w:r>
    </w:p>
    <w:p w:rsidR="003E4F2A" w:rsidRDefault="00F74774">
      <w:pPr>
        <w:ind w:left="284"/>
        <w:jc w:val="both"/>
        <w:rPr>
          <w:rFonts w:ascii="Aptos Narrow" w:hAnsi="Aptos Narrow"/>
          <w:sz w:val="24"/>
        </w:rPr>
      </w:pPr>
      <w:r>
        <w:rPr>
          <w:rFonts w:ascii="Aptos Narrow" w:hAnsi="Aptos Narrow"/>
          <w:b/>
          <w:bCs/>
          <w:sz w:val="24"/>
        </w:rPr>
        <w:t>13.3.2</w:t>
      </w:r>
      <w:r>
        <w:rPr>
          <w:rFonts w:ascii="Aptos Narrow" w:hAnsi="Aptos Narrow"/>
          <w:sz w:val="24"/>
        </w:rPr>
        <w:t>. Antes da aplicação da multa será facultada a defesa do interessado no prazo de 15 (quinze) dias úteis, contado da data de sua intimação (art. 157, da Lei 14.133/2021).</w:t>
      </w:r>
    </w:p>
    <w:p w:rsidR="003E4F2A" w:rsidRDefault="00F74774">
      <w:pPr>
        <w:ind w:left="284"/>
        <w:jc w:val="both"/>
        <w:rPr>
          <w:rFonts w:ascii="Aptos Narrow" w:hAnsi="Aptos Narrow"/>
          <w:sz w:val="24"/>
        </w:rPr>
      </w:pPr>
      <w:r>
        <w:rPr>
          <w:rFonts w:ascii="Aptos Narrow" w:hAnsi="Aptos Narrow"/>
          <w:b/>
          <w:bCs/>
          <w:sz w:val="24"/>
        </w:rPr>
        <w:lastRenderedPageBreak/>
        <w:t>13.3.3</w:t>
      </w:r>
      <w:r>
        <w:rPr>
          <w:rFonts w:ascii="Aptos Narrow" w:hAnsi="Aptos Narrow"/>
          <w:sz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rsidR="003E4F2A" w:rsidRDefault="00F74774">
      <w:pPr>
        <w:ind w:left="284"/>
        <w:jc w:val="both"/>
        <w:rPr>
          <w:rFonts w:ascii="Aptos Narrow" w:hAnsi="Aptos Narrow"/>
          <w:sz w:val="24"/>
        </w:rPr>
      </w:pPr>
      <w:r>
        <w:rPr>
          <w:rFonts w:ascii="Aptos Narrow" w:hAnsi="Aptos Narrow"/>
          <w:b/>
          <w:bCs/>
          <w:sz w:val="24"/>
        </w:rPr>
        <w:t>13.3.4</w:t>
      </w:r>
      <w:r>
        <w:rPr>
          <w:rFonts w:ascii="Aptos Narrow" w:hAnsi="Aptos Narrow"/>
          <w:sz w:val="24"/>
        </w:rPr>
        <w:t>. Previamente ao encaminhamento à cobrança judicial, a multa poderá ser recolhida administrativamente no prazo máximo de 30 (trinta) dias, a contar da data do recebimento da comunicação enviada pela autoridade competente.</w:t>
      </w:r>
    </w:p>
    <w:p w:rsidR="003E4F2A" w:rsidRDefault="00F74774">
      <w:pPr>
        <w:jc w:val="both"/>
        <w:rPr>
          <w:rFonts w:ascii="Aptos Narrow" w:hAnsi="Aptos Narrow"/>
          <w:sz w:val="24"/>
        </w:rPr>
      </w:pPr>
      <w:r>
        <w:rPr>
          <w:rFonts w:ascii="Aptos Narrow" w:hAnsi="Aptos Narrow"/>
          <w:b/>
          <w:bCs/>
          <w:sz w:val="24"/>
        </w:rPr>
        <w:t>13.4</w:t>
      </w:r>
      <w:r>
        <w:rPr>
          <w:rFonts w:ascii="Aptos Narrow" w:hAnsi="Aptos Narrow"/>
          <w:sz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rsidR="003E4F2A" w:rsidRDefault="00F74774">
      <w:pPr>
        <w:jc w:val="both"/>
        <w:rPr>
          <w:rFonts w:ascii="Aptos Narrow" w:hAnsi="Aptos Narrow"/>
          <w:sz w:val="24"/>
        </w:rPr>
      </w:pPr>
      <w:r>
        <w:rPr>
          <w:rFonts w:ascii="Aptos Narrow" w:hAnsi="Aptos Narrow"/>
          <w:b/>
          <w:bCs/>
          <w:sz w:val="24"/>
        </w:rPr>
        <w:t>13.5</w:t>
      </w:r>
      <w:r>
        <w:rPr>
          <w:rFonts w:ascii="Aptos Narrow" w:hAnsi="Aptos Narrow"/>
          <w:sz w:val="24"/>
        </w:rPr>
        <w:t>. Na aplicação das sanções serão considerados (art. 156, § 1º, da Lei 14.133/2021):</w:t>
      </w:r>
    </w:p>
    <w:p w:rsidR="003E4F2A" w:rsidRDefault="00F74774">
      <w:pPr>
        <w:ind w:left="284"/>
        <w:jc w:val="both"/>
        <w:rPr>
          <w:rFonts w:ascii="Aptos Narrow" w:hAnsi="Aptos Narrow"/>
          <w:sz w:val="24"/>
        </w:rPr>
      </w:pPr>
      <w:r>
        <w:rPr>
          <w:rFonts w:ascii="Aptos Narrow" w:hAnsi="Aptos Narrow"/>
          <w:b/>
          <w:bCs/>
          <w:sz w:val="24"/>
        </w:rPr>
        <w:t>a</w:t>
      </w:r>
      <w:r>
        <w:rPr>
          <w:rFonts w:ascii="Aptos Narrow" w:hAnsi="Aptos Narrow"/>
          <w:sz w:val="24"/>
        </w:rPr>
        <w:t>) a natureza e a gravidade da infração cometida;</w:t>
      </w:r>
    </w:p>
    <w:p w:rsidR="003E4F2A" w:rsidRDefault="00F74774">
      <w:pPr>
        <w:ind w:left="284"/>
        <w:jc w:val="both"/>
        <w:rPr>
          <w:rFonts w:ascii="Aptos Narrow" w:hAnsi="Aptos Narrow"/>
          <w:sz w:val="24"/>
        </w:rPr>
      </w:pPr>
      <w:r>
        <w:rPr>
          <w:rFonts w:ascii="Aptos Narrow" w:hAnsi="Aptos Narrow"/>
          <w:b/>
          <w:bCs/>
          <w:sz w:val="24"/>
        </w:rPr>
        <w:t>b</w:t>
      </w:r>
      <w:r>
        <w:rPr>
          <w:rFonts w:ascii="Aptos Narrow" w:hAnsi="Aptos Narrow"/>
          <w:sz w:val="24"/>
        </w:rPr>
        <w:t>) as peculiaridades do caso concreto;</w:t>
      </w:r>
    </w:p>
    <w:p w:rsidR="003E4F2A" w:rsidRDefault="00F74774">
      <w:pPr>
        <w:ind w:left="284"/>
        <w:jc w:val="both"/>
        <w:rPr>
          <w:rFonts w:ascii="Aptos Narrow" w:hAnsi="Aptos Narrow"/>
          <w:sz w:val="24"/>
        </w:rPr>
      </w:pPr>
      <w:r>
        <w:rPr>
          <w:rFonts w:ascii="Aptos Narrow" w:hAnsi="Aptos Narrow"/>
          <w:b/>
          <w:bCs/>
          <w:sz w:val="24"/>
        </w:rPr>
        <w:t>c</w:t>
      </w:r>
      <w:r>
        <w:rPr>
          <w:rFonts w:ascii="Aptos Narrow" w:hAnsi="Aptos Narrow"/>
          <w:sz w:val="24"/>
        </w:rPr>
        <w:t>) as circunstâncias agravantes ou atenuantes;</w:t>
      </w:r>
    </w:p>
    <w:p w:rsidR="003E4F2A" w:rsidRDefault="00F74774">
      <w:pPr>
        <w:ind w:left="284"/>
        <w:jc w:val="both"/>
        <w:rPr>
          <w:rFonts w:ascii="Aptos Narrow" w:hAnsi="Aptos Narrow"/>
          <w:sz w:val="24"/>
        </w:rPr>
      </w:pPr>
      <w:r>
        <w:rPr>
          <w:rFonts w:ascii="Aptos Narrow" w:hAnsi="Aptos Narrow"/>
          <w:b/>
          <w:bCs/>
          <w:sz w:val="24"/>
        </w:rPr>
        <w:t>d</w:t>
      </w:r>
      <w:r>
        <w:rPr>
          <w:rFonts w:ascii="Aptos Narrow" w:hAnsi="Aptos Narrow"/>
          <w:sz w:val="24"/>
        </w:rPr>
        <w:t>) os danos que dela provierem para o Contratante;</w:t>
      </w:r>
    </w:p>
    <w:p w:rsidR="003E4F2A" w:rsidRDefault="00F74774">
      <w:pPr>
        <w:ind w:left="284"/>
        <w:jc w:val="both"/>
        <w:rPr>
          <w:rFonts w:ascii="Aptos Narrow" w:hAnsi="Aptos Narrow"/>
          <w:sz w:val="24"/>
        </w:rPr>
      </w:pPr>
      <w:r>
        <w:rPr>
          <w:rFonts w:ascii="Aptos Narrow" w:hAnsi="Aptos Narrow"/>
          <w:b/>
          <w:bCs/>
          <w:sz w:val="24"/>
        </w:rPr>
        <w:t>e</w:t>
      </w:r>
      <w:r>
        <w:rPr>
          <w:rFonts w:ascii="Aptos Narrow" w:hAnsi="Aptos Narrow"/>
          <w:sz w:val="24"/>
        </w:rPr>
        <w:t>) a implantação ou o aperfeiçoamento de programa de integridade, conforme normas e orientações dos órgãos de controle.</w:t>
      </w:r>
    </w:p>
    <w:p w:rsidR="003E4F2A" w:rsidRDefault="00F74774">
      <w:pPr>
        <w:jc w:val="both"/>
        <w:rPr>
          <w:rFonts w:ascii="Aptos Narrow" w:hAnsi="Aptos Narrow"/>
          <w:sz w:val="24"/>
        </w:rPr>
      </w:pPr>
      <w:r>
        <w:rPr>
          <w:rFonts w:ascii="Aptos Narrow" w:hAnsi="Aptos Narrow"/>
          <w:b/>
          <w:bCs/>
          <w:sz w:val="24"/>
        </w:rPr>
        <w:t>13.6</w:t>
      </w:r>
      <w:r>
        <w:rPr>
          <w:rFonts w:ascii="Aptos Narrow" w:hAnsi="Aptos Narrow"/>
          <w:sz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rsidR="003E4F2A" w:rsidRDefault="00F74774">
      <w:pPr>
        <w:jc w:val="both"/>
        <w:rPr>
          <w:rFonts w:ascii="Aptos Narrow" w:hAnsi="Aptos Narrow"/>
          <w:sz w:val="24"/>
        </w:rPr>
      </w:pPr>
      <w:r>
        <w:rPr>
          <w:rFonts w:ascii="Aptos Narrow" w:hAnsi="Aptos Narrow"/>
          <w:b/>
          <w:bCs/>
          <w:sz w:val="24"/>
        </w:rPr>
        <w:t>13.7</w:t>
      </w:r>
      <w:r>
        <w:rPr>
          <w:rFonts w:ascii="Aptos Narrow" w:hAnsi="Aptos Narrow"/>
          <w:sz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rsidR="003E4F2A" w:rsidRDefault="00F74774">
      <w:pPr>
        <w:jc w:val="both"/>
        <w:rPr>
          <w:rFonts w:ascii="Aptos Narrow" w:hAnsi="Aptos Narrow"/>
          <w:sz w:val="24"/>
        </w:rPr>
      </w:pPr>
      <w:r>
        <w:rPr>
          <w:rFonts w:ascii="Aptos Narrow" w:hAnsi="Aptos Narrow"/>
          <w:b/>
          <w:bCs/>
          <w:sz w:val="24"/>
        </w:rPr>
        <w:t>13.8</w:t>
      </w:r>
      <w:r>
        <w:rPr>
          <w:rFonts w:ascii="Aptos Narrow" w:hAnsi="Aptos Narrow"/>
          <w:sz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rsidR="003E4F2A" w:rsidRDefault="00F74774">
      <w:pPr>
        <w:jc w:val="both"/>
        <w:rPr>
          <w:rFonts w:ascii="Aptos Narrow" w:hAnsi="Aptos Narrow"/>
          <w:sz w:val="24"/>
        </w:rPr>
      </w:pPr>
      <w:r>
        <w:rPr>
          <w:rFonts w:ascii="Aptos Narrow" w:hAnsi="Aptos Narrow"/>
          <w:b/>
          <w:bCs/>
          <w:sz w:val="24"/>
        </w:rPr>
        <w:t>13.9</w:t>
      </w:r>
      <w:r>
        <w:rPr>
          <w:rFonts w:ascii="Aptos Narrow" w:hAnsi="Aptos Narrow"/>
          <w:sz w:val="24"/>
        </w:rPr>
        <w:t>. As sanções de impedimento de licitar e contratar e declaração de inidoneidade para licitar ou contratar são passíveis de reabilitação na forma do art. 163 da Lei 14.133/2021.</w:t>
      </w:r>
    </w:p>
    <w:p w:rsidR="003E4F2A" w:rsidRDefault="00F74774">
      <w:pPr>
        <w:jc w:val="both"/>
        <w:rPr>
          <w:rFonts w:ascii="Aptos Narrow" w:hAnsi="Aptos Narrow"/>
          <w:sz w:val="24"/>
        </w:rPr>
      </w:pPr>
      <w:r>
        <w:rPr>
          <w:rFonts w:ascii="Aptos Narrow" w:hAnsi="Aptos Narrow"/>
          <w:b/>
          <w:bCs/>
          <w:sz w:val="24"/>
        </w:rPr>
        <w:t>13.10</w:t>
      </w:r>
      <w:r>
        <w:rPr>
          <w:rFonts w:ascii="Aptos Narrow" w:hAnsi="Aptos Narrow"/>
          <w:sz w:val="24"/>
        </w:rPr>
        <w:t>.</w:t>
      </w:r>
      <w:bookmarkStart w:id="0" w:name="_Hlk153021524"/>
      <w:r>
        <w:rPr>
          <w:rFonts w:ascii="Aptos Narrow" w:hAnsi="Aptos Narrow"/>
          <w:sz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0"/>
      <w:r>
        <w:rPr>
          <w:rFonts w:ascii="Aptos Narrow" w:hAnsi="Aptos Narrow"/>
          <w:sz w:val="24"/>
        </w:rPr>
        <w:t>.</w:t>
      </w:r>
    </w:p>
    <w:p w:rsidR="003E4F2A" w:rsidRDefault="003E4F2A">
      <w:pPr>
        <w:jc w:val="both"/>
        <w:rPr>
          <w:rFonts w:ascii="Aptos Narrow" w:hAnsi="Aptos Narrow" w:cs="Calibri Light"/>
          <w:sz w:val="24"/>
        </w:rPr>
      </w:pPr>
    </w:p>
    <w:tbl>
      <w:tblPr>
        <w:tblStyle w:val="Tabelacomgrade"/>
        <w:tblW w:w="10490" w:type="dxa"/>
        <w:tblInd w:w="108" w:type="dxa"/>
        <w:tblLayout w:type="fixed"/>
        <w:tblLook w:val="04A0" w:firstRow="1" w:lastRow="0" w:firstColumn="1" w:lastColumn="0" w:noHBand="0" w:noVBand="1"/>
      </w:tblPr>
      <w:tblGrid>
        <w:gridCol w:w="10490"/>
      </w:tblGrid>
      <w:tr w:rsidR="003E4F2A">
        <w:tc>
          <w:tcPr>
            <w:tcW w:w="10490" w:type="dxa"/>
            <w:tcBorders>
              <w:top w:val="nil"/>
              <w:left w:val="nil"/>
              <w:bottom w:val="nil"/>
              <w:right w:val="nil"/>
            </w:tcBorders>
            <w:shd w:val="clear" w:color="auto" w:fill="D9D9D9" w:themeFill="background1" w:themeFillShade="D9"/>
          </w:tcPr>
          <w:p w:rsidR="003E4F2A" w:rsidRDefault="00F74774">
            <w:pPr>
              <w:widowControl w:val="0"/>
              <w:jc w:val="both"/>
              <w:rPr>
                <w:rFonts w:ascii="Aptos Narrow" w:hAnsi="Aptos Narrow" w:cs="Calibri Light"/>
                <w:b/>
                <w:bCs/>
                <w:sz w:val="24"/>
                <w:lang w:val="pt-BR"/>
              </w:rPr>
            </w:pPr>
            <w:r>
              <w:rPr>
                <w:rFonts w:ascii="Aptos Narrow" w:hAnsi="Aptos Narrow" w:cstheme="majorHAnsi"/>
                <w:b/>
                <w:bCs/>
                <w:sz w:val="24"/>
                <w:lang w:val="pt-BR"/>
              </w:rPr>
              <w:t>14. DA EXTINÇÃO DO CONTRATO</w:t>
            </w:r>
            <w:r>
              <w:rPr>
                <w:rFonts w:ascii="Aptos Narrow" w:hAnsi="Aptos Narrow" w:cstheme="majorHAnsi"/>
                <w:sz w:val="24"/>
                <w:lang w:val="pt-BR"/>
              </w:rPr>
              <w:t>:</w:t>
            </w:r>
          </w:p>
        </w:tc>
      </w:tr>
    </w:tbl>
    <w:p w:rsidR="003E4F2A" w:rsidRDefault="00F74774">
      <w:pPr>
        <w:jc w:val="both"/>
        <w:rPr>
          <w:rFonts w:ascii="Aptos Narrow" w:hAnsi="Aptos Narrow" w:cs="Calibri Light"/>
          <w:sz w:val="24"/>
          <w:lang w:val="pt-BR"/>
        </w:rPr>
      </w:pPr>
      <w:r>
        <w:rPr>
          <w:rFonts w:ascii="Aptos Narrow" w:hAnsi="Aptos Narrow" w:cstheme="majorHAnsi"/>
          <w:b/>
          <w:bCs/>
          <w:sz w:val="24"/>
          <w:lang w:val="pt-BR"/>
        </w:rPr>
        <w:t>14.1</w:t>
      </w:r>
      <w:r>
        <w:rPr>
          <w:rFonts w:ascii="Aptos Narrow" w:hAnsi="Aptos Narrow" w:cstheme="majorHAnsi"/>
          <w:sz w:val="24"/>
          <w:lang w:val="pt-BR"/>
        </w:rPr>
        <w:t>. O contrato se extingue quando cumpridas as obrigações de ambas as partes, ainda que isso ocorra antes do prazo estipulado para tanto.</w:t>
      </w:r>
    </w:p>
    <w:p w:rsidR="003E4F2A" w:rsidRDefault="00F74774">
      <w:pPr>
        <w:jc w:val="both"/>
        <w:rPr>
          <w:rFonts w:ascii="Aptos Narrow" w:hAnsi="Aptos Narrow" w:cs="Calibri Light"/>
          <w:sz w:val="24"/>
          <w:lang w:val="pt-BR"/>
        </w:rPr>
      </w:pPr>
      <w:r>
        <w:rPr>
          <w:rFonts w:ascii="Aptos Narrow" w:hAnsi="Aptos Narrow" w:cstheme="majorHAnsi"/>
          <w:b/>
          <w:bCs/>
          <w:sz w:val="24"/>
          <w:lang w:val="pt-BR"/>
        </w:rPr>
        <w:t>14.2</w:t>
      </w:r>
      <w:r>
        <w:rPr>
          <w:rFonts w:ascii="Aptos Narrow" w:hAnsi="Aptos Narrow" w:cstheme="majorHAnsi"/>
          <w:sz w:val="24"/>
          <w:lang w:val="pt-BR"/>
        </w:rPr>
        <w:t>. Se as obrigações não forem cumpridas no prazo estipulado, a vigência ficará prorrogada até a conclusão do objeto, caso em que deverá a Administração providenciar a readequação do cronograma fixado para o contrato.</w:t>
      </w:r>
    </w:p>
    <w:p w:rsidR="003E4F2A" w:rsidRDefault="00F74774">
      <w:pPr>
        <w:ind w:left="284"/>
        <w:jc w:val="both"/>
        <w:rPr>
          <w:rFonts w:ascii="Aptos Narrow" w:hAnsi="Aptos Narrow" w:cs="Calibri Light"/>
          <w:sz w:val="24"/>
          <w:lang w:val="pt-BR"/>
        </w:rPr>
      </w:pPr>
      <w:r>
        <w:rPr>
          <w:rFonts w:ascii="Aptos Narrow" w:hAnsi="Aptos Narrow" w:cstheme="majorHAnsi"/>
          <w:b/>
          <w:bCs/>
          <w:sz w:val="24"/>
          <w:lang w:val="pt-BR"/>
        </w:rPr>
        <w:t>14.2.1</w:t>
      </w:r>
      <w:r>
        <w:rPr>
          <w:rFonts w:ascii="Aptos Narrow" w:hAnsi="Aptos Narrow" w:cstheme="majorHAnsi"/>
          <w:sz w:val="24"/>
          <w:lang w:val="pt-BR"/>
        </w:rPr>
        <w:t>. Quando a não conclusão do contrato referida no item anterior decorrer de culpa do contratado:</w:t>
      </w:r>
    </w:p>
    <w:p w:rsidR="003E4F2A" w:rsidRDefault="00F74774">
      <w:pPr>
        <w:ind w:left="567"/>
        <w:jc w:val="both"/>
        <w:rPr>
          <w:rFonts w:ascii="Aptos Narrow" w:hAnsi="Aptos Narrow" w:cs="Calibri Light"/>
          <w:sz w:val="24"/>
          <w:lang w:val="pt-BR"/>
        </w:rPr>
      </w:pPr>
      <w:r>
        <w:rPr>
          <w:rFonts w:ascii="Aptos Narrow" w:hAnsi="Aptos Narrow" w:cstheme="majorHAnsi"/>
          <w:b/>
          <w:bCs/>
          <w:sz w:val="24"/>
          <w:lang w:val="pt-BR"/>
        </w:rPr>
        <w:t>a</w:t>
      </w:r>
      <w:r>
        <w:rPr>
          <w:rFonts w:ascii="Aptos Narrow" w:hAnsi="Aptos Narrow" w:cstheme="majorHAnsi"/>
          <w:sz w:val="24"/>
          <w:lang w:val="pt-BR"/>
        </w:rPr>
        <w:t xml:space="preserve">) ficará ele constituído em mora, sendo-lhe aplicáveis as respectivas sanções administrativas; </w:t>
      </w:r>
    </w:p>
    <w:p w:rsidR="003E4F2A" w:rsidRDefault="00F74774">
      <w:pPr>
        <w:ind w:left="567"/>
        <w:jc w:val="both"/>
        <w:rPr>
          <w:rFonts w:ascii="Aptos Narrow" w:hAnsi="Aptos Narrow" w:cs="Calibri Light"/>
          <w:sz w:val="24"/>
          <w:lang w:val="pt-BR"/>
        </w:rPr>
      </w:pPr>
      <w:r>
        <w:rPr>
          <w:rFonts w:ascii="Aptos Narrow" w:hAnsi="Aptos Narrow" w:cstheme="majorHAnsi"/>
          <w:b/>
          <w:bCs/>
          <w:sz w:val="24"/>
          <w:lang w:val="pt-BR"/>
        </w:rPr>
        <w:lastRenderedPageBreak/>
        <w:t>b</w:t>
      </w:r>
      <w:r>
        <w:rPr>
          <w:rFonts w:ascii="Aptos Narrow" w:hAnsi="Aptos Narrow" w:cstheme="majorHAnsi"/>
          <w:sz w:val="24"/>
          <w:lang w:val="pt-BR"/>
        </w:rPr>
        <w:t>) poderá a Administração optar pela extinção do contrato e, nesse caso, adotará as medidas admitidas em lei para a continuidade da execução contratual.</w:t>
      </w:r>
    </w:p>
    <w:p w:rsidR="003E4F2A" w:rsidRDefault="003E4F2A">
      <w:pPr>
        <w:jc w:val="both"/>
        <w:rPr>
          <w:rFonts w:ascii="Aptos Narrow" w:hAnsi="Aptos Narrow" w:cs="Calibri Light"/>
          <w:sz w:val="24"/>
          <w:lang w:val="pt-BR"/>
        </w:rPr>
      </w:pPr>
    </w:p>
    <w:tbl>
      <w:tblPr>
        <w:tblStyle w:val="Tabelacomgrade"/>
        <w:tblW w:w="10348" w:type="dxa"/>
        <w:tblInd w:w="108" w:type="dxa"/>
        <w:tblLayout w:type="fixed"/>
        <w:tblLook w:val="04A0" w:firstRow="1" w:lastRow="0" w:firstColumn="1" w:lastColumn="0" w:noHBand="0" w:noVBand="1"/>
      </w:tblPr>
      <w:tblGrid>
        <w:gridCol w:w="10348"/>
      </w:tblGrid>
      <w:tr w:rsidR="003E4F2A">
        <w:tc>
          <w:tcPr>
            <w:tcW w:w="10348" w:type="dxa"/>
            <w:tcBorders>
              <w:top w:val="nil"/>
              <w:left w:val="nil"/>
              <w:bottom w:val="nil"/>
              <w:right w:val="nil"/>
            </w:tcBorders>
            <w:shd w:val="clear" w:color="auto" w:fill="D9D9D9" w:themeFill="background1" w:themeFillShade="D9"/>
          </w:tcPr>
          <w:p w:rsidR="003E4F2A" w:rsidRDefault="00F74774">
            <w:pPr>
              <w:widowControl w:val="0"/>
              <w:jc w:val="both"/>
              <w:rPr>
                <w:rFonts w:ascii="Aptos Narrow" w:hAnsi="Aptos Narrow" w:cs="Calibri Light"/>
                <w:b/>
                <w:bCs/>
                <w:sz w:val="24"/>
                <w:lang w:val="pt-BR"/>
              </w:rPr>
            </w:pPr>
            <w:r>
              <w:rPr>
                <w:rFonts w:ascii="Aptos Narrow" w:hAnsi="Aptos Narrow" w:cstheme="majorHAnsi"/>
                <w:b/>
                <w:bCs/>
                <w:sz w:val="24"/>
                <w:lang w:val="pt-BR"/>
              </w:rPr>
              <w:t>15. DOS CASOS OMISSOS</w:t>
            </w:r>
            <w:r>
              <w:rPr>
                <w:rFonts w:ascii="Aptos Narrow" w:hAnsi="Aptos Narrow" w:cstheme="majorHAnsi"/>
                <w:sz w:val="24"/>
                <w:lang w:val="pt-BR"/>
              </w:rPr>
              <w:t>:</w:t>
            </w:r>
          </w:p>
        </w:tc>
      </w:tr>
    </w:tbl>
    <w:p w:rsidR="003E4F2A" w:rsidRDefault="00F74774">
      <w:pPr>
        <w:jc w:val="both"/>
        <w:rPr>
          <w:rFonts w:ascii="Aptos Narrow" w:hAnsi="Aptos Narrow" w:cs="Calibri Light"/>
          <w:sz w:val="24"/>
          <w:lang w:val="pt-BR"/>
        </w:rPr>
      </w:pPr>
      <w:r>
        <w:rPr>
          <w:rFonts w:ascii="Aptos Narrow" w:hAnsi="Aptos Narrow" w:cstheme="majorHAnsi"/>
          <w:b/>
          <w:bCs/>
          <w:sz w:val="24"/>
          <w:lang w:val="pt-BR"/>
        </w:rPr>
        <w:t>15.1</w:t>
      </w:r>
      <w:r>
        <w:rPr>
          <w:rFonts w:ascii="Aptos Narrow" w:hAnsi="Aptos Narrow" w:cstheme="majorHAnsi"/>
          <w:sz w:val="24"/>
          <w:lang w:val="pt-BR"/>
        </w:rPr>
        <w:t>. Os casos omissos serão decididos pela Contratante, segundo as disposições contidas na Lei 14.133/2021, demais normas aplicáveis e normas e princípios gerais dos contratos.</w:t>
      </w:r>
    </w:p>
    <w:p w:rsidR="003E4F2A" w:rsidRDefault="003E4F2A">
      <w:pPr>
        <w:jc w:val="both"/>
        <w:rPr>
          <w:rFonts w:ascii="Aptos Narrow" w:hAnsi="Aptos Narrow" w:cs="Calibri Light"/>
          <w:sz w:val="24"/>
          <w:lang w:val="pt-BR"/>
        </w:rPr>
      </w:pPr>
    </w:p>
    <w:tbl>
      <w:tblPr>
        <w:tblStyle w:val="Tabelacomgrade"/>
        <w:tblW w:w="10348" w:type="dxa"/>
        <w:tblInd w:w="108" w:type="dxa"/>
        <w:tblLayout w:type="fixed"/>
        <w:tblLook w:val="04A0" w:firstRow="1" w:lastRow="0" w:firstColumn="1" w:lastColumn="0" w:noHBand="0" w:noVBand="1"/>
      </w:tblPr>
      <w:tblGrid>
        <w:gridCol w:w="10348"/>
      </w:tblGrid>
      <w:tr w:rsidR="003E4F2A">
        <w:tc>
          <w:tcPr>
            <w:tcW w:w="10348" w:type="dxa"/>
            <w:tcBorders>
              <w:top w:val="nil"/>
              <w:left w:val="nil"/>
              <w:bottom w:val="nil"/>
              <w:right w:val="nil"/>
            </w:tcBorders>
            <w:shd w:val="clear" w:color="auto" w:fill="D9D9D9" w:themeFill="background1" w:themeFillShade="D9"/>
          </w:tcPr>
          <w:p w:rsidR="003E4F2A" w:rsidRDefault="00F74774">
            <w:pPr>
              <w:widowControl w:val="0"/>
              <w:jc w:val="both"/>
              <w:rPr>
                <w:rFonts w:ascii="Aptos Narrow" w:hAnsi="Aptos Narrow" w:cs="Calibri Light"/>
                <w:b/>
                <w:bCs/>
                <w:sz w:val="24"/>
                <w:lang w:val="pt-BR"/>
              </w:rPr>
            </w:pPr>
            <w:r>
              <w:rPr>
                <w:rFonts w:ascii="Aptos Narrow" w:hAnsi="Aptos Narrow" w:cstheme="majorHAnsi"/>
                <w:b/>
                <w:bCs/>
                <w:sz w:val="24"/>
                <w:lang w:val="pt-BR"/>
              </w:rPr>
              <w:t>16. DAS ALTERAÇÕES</w:t>
            </w:r>
            <w:r>
              <w:rPr>
                <w:rFonts w:ascii="Aptos Narrow" w:hAnsi="Aptos Narrow" w:cstheme="majorHAnsi"/>
                <w:sz w:val="24"/>
                <w:lang w:val="pt-BR"/>
              </w:rPr>
              <w:t>:</w:t>
            </w:r>
          </w:p>
        </w:tc>
      </w:tr>
    </w:tbl>
    <w:p w:rsidR="003E4F2A" w:rsidRDefault="00F74774">
      <w:pPr>
        <w:jc w:val="both"/>
        <w:rPr>
          <w:rFonts w:ascii="Aptos Narrow" w:hAnsi="Aptos Narrow" w:cs="Calibri Light"/>
          <w:sz w:val="24"/>
          <w:lang w:val="pt-BR"/>
        </w:rPr>
      </w:pPr>
      <w:r>
        <w:rPr>
          <w:rFonts w:ascii="Aptos Narrow" w:hAnsi="Aptos Narrow" w:cstheme="majorHAnsi"/>
          <w:b/>
          <w:bCs/>
          <w:sz w:val="24"/>
          <w:lang w:val="pt-BR"/>
        </w:rPr>
        <w:t>16.1</w:t>
      </w:r>
      <w:r>
        <w:rPr>
          <w:rFonts w:ascii="Aptos Narrow" w:hAnsi="Aptos Narrow" w:cstheme="majorHAnsi"/>
          <w:sz w:val="24"/>
          <w:lang w:val="pt-BR"/>
        </w:rPr>
        <w:t>. Eventuais alterações contratuais reger-se-ão pela disciplina dos arts. 124 e seguintes da Lei 14.133/2021.</w:t>
      </w:r>
    </w:p>
    <w:p w:rsidR="003E4F2A" w:rsidRDefault="00F74774">
      <w:pPr>
        <w:jc w:val="both"/>
        <w:rPr>
          <w:rFonts w:ascii="Aptos Narrow" w:hAnsi="Aptos Narrow" w:cs="Calibri Light"/>
          <w:sz w:val="24"/>
          <w:lang w:val="pt-BR"/>
        </w:rPr>
      </w:pPr>
      <w:r>
        <w:rPr>
          <w:rFonts w:ascii="Aptos Narrow" w:hAnsi="Aptos Narrow" w:cstheme="majorHAnsi"/>
          <w:b/>
          <w:bCs/>
          <w:sz w:val="24"/>
          <w:lang w:val="pt-BR"/>
        </w:rPr>
        <w:t>16.2</w:t>
      </w:r>
      <w:r>
        <w:rPr>
          <w:rFonts w:ascii="Aptos Narrow" w:hAnsi="Aptos Narrow" w:cstheme="majorHAnsi"/>
          <w:sz w:val="24"/>
          <w:lang w:val="pt-BR"/>
        </w:rPr>
        <w:t>. O Contratado é obrigado a aceitar, nas mesmas condições contratuais, os acréscimos ou supressões que se fizerem necessários, de acordo com o art. 125 da Lei 14.133/2021.</w:t>
      </w:r>
    </w:p>
    <w:p w:rsidR="003E4F2A" w:rsidRDefault="00F74774">
      <w:pPr>
        <w:jc w:val="both"/>
        <w:rPr>
          <w:rFonts w:ascii="Aptos Narrow" w:hAnsi="Aptos Narrow" w:cs="Calibri Light"/>
          <w:sz w:val="24"/>
          <w:lang w:val="pt-BR"/>
        </w:rPr>
      </w:pPr>
      <w:r>
        <w:rPr>
          <w:rFonts w:ascii="Aptos Narrow" w:hAnsi="Aptos Narrow" w:cstheme="majorHAnsi"/>
          <w:b/>
          <w:bCs/>
          <w:sz w:val="24"/>
          <w:lang w:val="pt-BR"/>
        </w:rPr>
        <w:t>16.3</w:t>
      </w:r>
      <w:r>
        <w:rPr>
          <w:rFonts w:ascii="Aptos Narrow" w:hAnsi="Aptos Narrow" w:cstheme="majorHAnsi"/>
          <w:sz w:val="24"/>
          <w:lang w:val="pt-BR"/>
        </w:rPr>
        <w:t>. Registros que não caracterizam alteração do contrato podem ser realizados por simples apostila, dispensada a celebração de termo aditivo, na forma do art. 136 da Lei 14.133/2021.</w:t>
      </w:r>
    </w:p>
    <w:p w:rsidR="003E4F2A" w:rsidRDefault="003E4F2A">
      <w:pPr>
        <w:jc w:val="both"/>
        <w:rPr>
          <w:rFonts w:ascii="Aptos Narrow" w:hAnsi="Aptos Narrow" w:cs="Calibri Light"/>
          <w:sz w:val="24"/>
          <w:lang w:val="pt-BR"/>
        </w:rPr>
      </w:pPr>
    </w:p>
    <w:tbl>
      <w:tblPr>
        <w:tblStyle w:val="Tabelacomgrade"/>
        <w:tblW w:w="10490" w:type="dxa"/>
        <w:tblInd w:w="108" w:type="dxa"/>
        <w:tblLayout w:type="fixed"/>
        <w:tblLook w:val="04A0" w:firstRow="1" w:lastRow="0" w:firstColumn="1" w:lastColumn="0" w:noHBand="0" w:noVBand="1"/>
      </w:tblPr>
      <w:tblGrid>
        <w:gridCol w:w="10490"/>
      </w:tblGrid>
      <w:tr w:rsidR="003E4F2A">
        <w:tc>
          <w:tcPr>
            <w:tcW w:w="10490" w:type="dxa"/>
            <w:tcBorders>
              <w:top w:val="nil"/>
              <w:left w:val="nil"/>
              <w:bottom w:val="nil"/>
              <w:right w:val="nil"/>
            </w:tcBorders>
            <w:shd w:val="clear" w:color="auto" w:fill="D9D9D9" w:themeFill="background1" w:themeFillShade="D9"/>
          </w:tcPr>
          <w:p w:rsidR="003E4F2A" w:rsidRDefault="00F74774">
            <w:pPr>
              <w:widowControl w:val="0"/>
              <w:jc w:val="both"/>
              <w:rPr>
                <w:rFonts w:ascii="Aptos Narrow" w:hAnsi="Aptos Narrow" w:cs="Calibri Light"/>
                <w:b/>
                <w:bCs/>
                <w:sz w:val="24"/>
                <w:lang w:val="pt-BR"/>
              </w:rPr>
            </w:pPr>
            <w:r>
              <w:rPr>
                <w:rFonts w:ascii="Aptos Narrow" w:hAnsi="Aptos Narrow" w:cstheme="majorHAnsi"/>
                <w:b/>
                <w:bCs/>
                <w:sz w:val="24"/>
                <w:lang w:val="pt-BR"/>
              </w:rPr>
              <w:t>17. DA PUBLICAÇÃO</w:t>
            </w:r>
            <w:r>
              <w:rPr>
                <w:rFonts w:ascii="Aptos Narrow" w:hAnsi="Aptos Narrow" w:cstheme="majorHAnsi"/>
                <w:sz w:val="24"/>
                <w:lang w:val="pt-BR"/>
              </w:rPr>
              <w:t>:</w:t>
            </w:r>
          </w:p>
        </w:tc>
      </w:tr>
    </w:tbl>
    <w:p w:rsidR="003E4F2A" w:rsidRDefault="00F74774">
      <w:pPr>
        <w:jc w:val="both"/>
        <w:rPr>
          <w:rFonts w:ascii="Aptos Narrow" w:hAnsi="Aptos Narrow" w:cs="Calibri Light"/>
          <w:sz w:val="24"/>
          <w:lang w:val="pt-BR"/>
        </w:rPr>
      </w:pPr>
      <w:r>
        <w:rPr>
          <w:rFonts w:ascii="Aptos Narrow" w:hAnsi="Aptos Narrow" w:cstheme="majorHAnsi"/>
          <w:b/>
          <w:bCs/>
          <w:sz w:val="24"/>
          <w:lang w:val="pt-BR"/>
        </w:rPr>
        <w:t>17.1</w:t>
      </w:r>
      <w:r>
        <w:rPr>
          <w:rFonts w:ascii="Aptos Narrow" w:hAnsi="Aptos Narrow" w:cstheme="majorHAnsi"/>
          <w:sz w:val="24"/>
          <w:lang w:val="pt-BR"/>
        </w:rPr>
        <w:t>. Incumbirá ao Contratante providenciar a publicação deste instrumento nos termos e condições previstas na Lei 14.133/2021.</w:t>
      </w:r>
    </w:p>
    <w:p w:rsidR="003E4F2A" w:rsidRDefault="003E4F2A">
      <w:pPr>
        <w:jc w:val="both"/>
        <w:rPr>
          <w:rFonts w:ascii="Aptos Narrow" w:hAnsi="Aptos Narrow" w:cs="Calibri Light"/>
          <w:sz w:val="24"/>
          <w:lang w:val="pt-BR"/>
        </w:rPr>
      </w:pPr>
    </w:p>
    <w:tbl>
      <w:tblPr>
        <w:tblStyle w:val="Tabelacomgrade"/>
        <w:tblW w:w="10490" w:type="dxa"/>
        <w:tblInd w:w="108" w:type="dxa"/>
        <w:tblLayout w:type="fixed"/>
        <w:tblLook w:val="04A0" w:firstRow="1" w:lastRow="0" w:firstColumn="1" w:lastColumn="0" w:noHBand="0" w:noVBand="1"/>
      </w:tblPr>
      <w:tblGrid>
        <w:gridCol w:w="10490"/>
      </w:tblGrid>
      <w:tr w:rsidR="003E4F2A">
        <w:tc>
          <w:tcPr>
            <w:tcW w:w="10490" w:type="dxa"/>
            <w:tcBorders>
              <w:top w:val="nil"/>
              <w:left w:val="nil"/>
              <w:bottom w:val="nil"/>
              <w:right w:val="nil"/>
            </w:tcBorders>
            <w:shd w:val="clear" w:color="auto" w:fill="D9D9D9" w:themeFill="background1" w:themeFillShade="D9"/>
          </w:tcPr>
          <w:p w:rsidR="003E4F2A" w:rsidRDefault="00F74774">
            <w:pPr>
              <w:widowControl w:val="0"/>
              <w:jc w:val="both"/>
              <w:rPr>
                <w:rFonts w:ascii="Aptos Narrow" w:hAnsi="Aptos Narrow" w:cs="Calibri Light"/>
                <w:b/>
                <w:bCs/>
                <w:sz w:val="24"/>
                <w:lang w:val="pt-BR"/>
              </w:rPr>
            </w:pPr>
            <w:r>
              <w:rPr>
                <w:rFonts w:ascii="Aptos Narrow" w:hAnsi="Aptos Narrow" w:cstheme="majorHAnsi"/>
                <w:b/>
                <w:bCs/>
                <w:sz w:val="24"/>
                <w:lang w:val="pt-BR"/>
              </w:rPr>
              <w:t>18. DO FORO</w:t>
            </w:r>
            <w:r>
              <w:rPr>
                <w:rFonts w:ascii="Aptos Narrow" w:hAnsi="Aptos Narrow" w:cstheme="majorHAnsi"/>
                <w:sz w:val="24"/>
                <w:lang w:val="pt-BR"/>
              </w:rPr>
              <w:t>:</w:t>
            </w:r>
          </w:p>
        </w:tc>
      </w:tr>
    </w:tbl>
    <w:p w:rsidR="003E4F2A" w:rsidRDefault="00F74774">
      <w:pPr>
        <w:jc w:val="both"/>
        <w:rPr>
          <w:rFonts w:ascii="Aptos Narrow" w:hAnsi="Aptos Narrow" w:cs="Calibri Light"/>
          <w:sz w:val="24"/>
          <w:lang w:val="pt-BR"/>
        </w:rPr>
      </w:pPr>
      <w:r>
        <w:rPr>
          <w:rFonts w:ascii="Aptos Narrow" w:hAnsi="Aptos Narrow" w:cstheme="majorHAnsi"/>
          <w:b/>
          <w:bCs/>
          <w:sz w:val="24"/>
          <w:lang w:val="pt-BR"/>
        </w:rPr>
        <w:t>18.1</w:t>
      </w:r>
      <w:r>
        <w:rPr>
          <w:rFonts w:ascii="Aptos Narrow" w:hAnsi="Aptos Narrow" w:cstheme="majorHAnsi"/>
          <w:sz w:val="24"/>
          <w:lang w:val="pt-BR"/>
        </w:rPr>
        <w:t>. É eleito o Foro da Comarca do Rio Grande/RS, para dirimir os litígios que decorrerem da execução deste Termo de Contrato que não possam ser compostos pela conciliação, conforme art. 92, §1º da Lei 14.133/2021.</w:t>
      </w:r>
    </w:p>
    <w:p w:rsidR="003E4F2A" w:rsidRDefault="003E4F2A">
      <w:pPr>
        <w:jc w:val="both"/>
        <w:rPr>
          <w:rFonts w:ascii="Aptos Narrow" w:hAnsi="Aptos Narrow" w:cs="Calibri Light"/>
          <w:sz w:val="24"/>
          <w:lang w:val="pt-BR"/>
        </w:rPr>
      </w:pPr>
    </w:p>
    <w:p w:rsidR="003E4F2A" w:rsidRDefault="0048451C">
      <w:pPr>
        <w:jc w:val="center"/>
        <w:rPr>
          <w:rFonts w:ascii="Aptos Narrow" w:hAnsi="Aptos Narrow" w:cstheme="majorHAnsi"/>
          <w:sz w:val="24"/>
          <w:lang w:val="pt-BR"/>
        </w:rPr>
      </w:pPr>
      <w:r>
        <w:rPr>
          <w:rFonts w:ascii="Aptos Narrow" w:hAnsi="Aptos Narrow" w:cstheme="majorHAnsi"/>
          <w:sz w:val="24"/>
          <w:lang w:val="pt-BR"/>
        </w:rPr>
        <w:t xml:space="preserve">Rio Grande </w:t>
      </w:r>
      <w:r w:rsidR="00AB0368">
        <w:rPr>
          <w:rFonts w:ascii="Aptos Narrow" w:hAnsi="Aptos Narrow" w:cstheme="majorHAnsi"/>
          <w:sz w:val="24"/>
          <w:lang w:val="pt-BR"/>
        </w:rPr>
        <w:t>14/08</w:t>
      </w:r>
      <w:bookmarkStart w:id="1" w:name="_GoBack"/>
      <w:bookmarkEnd w:id="1"/>
      <w:r>
        <w:rPr>
          <w:rFonts w:ascii="Aptos Narrow" w:hAnsi="Aptos Narrow" w:cstheme="majorHAnsi"/>
          <w:sz w:val="24"/>
          <w:lang w:val="pt-BR"/>
        </w:rPr>
        <w:t>/2024.</w:t>
      </w:r>
    </w:p>
    <w:p w:rsidR="0048451C" w:rsidRDefault="0048451C">
      <w:pPr>
        <w:jc w:val="center"/>
        <w:rPr>
          <w:rFonts w:ascii="Aptos Narrow" w:hAnsi="Aptos Narrow" w:cstheme="majorHAnsi"/>
          <w:sz w:val="24"/>
          <w:lang w:val="pt-BR"/>
        </w:rPr>
      </w:pPr>
    </w:p>
    <w:p w:rsidR="0048451C" w:rsidRDefault="0048451C">
      <w:pPr>
        <w:jc w:val="center"/>
        <w:rPr>
          <w:rFonts w:ascii="Aptos Narrow" w:hAnsi="Aptos Narrow" w:cstheme="majorHAnsi"/>
          <w:sz w:val="24"/>
          <w:lang w:val="pt-BR"/>
        </w:rPr>
      </w:pPr>
    </w:p>
    <w:p w:rsidR="0048451C" w:rsidRDefault="0048451C">
      <w:pPr>
        <w:jc w:val="center"/>
        <w:rPr>
          <w:rFonts w:ascii="Aptos Narrow" w:hAnsi="Aptos Narrow" w:cs="Calibri Light"/>
          <w:sz w:val="24"/>
          <w:lang w:val="pt-BR"/>
        </w:rPr>
      </w:pPr>
    </w:p>
    <w:p w:rsidR="003E4F2A" w:rsidRDefault="003E4F2A">
      <w:pPr>
        <w:jc w:val="both"/>
        <w:rPr>
          <w:rFonts w:ascii="Aptos Narrow" w:hAnsi="Aptos Narrow" w:cs="Calibri Light"/>
          <w:sz w:val="24"/>
          <w:lang w:val="pt-BR"/>
        </w:rPr>
      </w:pPr>
    </w:p>
    <w:p w:rsidR="003E4F2A" w:rsidRDefault="00F74774">
      <w:pPr>
        <w:jc w:val="center"/>
        <w:rPr>
          <w:rFonts w:ascii="Aptos Narrow" w:hAnsi="Aptos Narrow" w:cs="Calibri Light"/>
          <w:b/>
          <w:bCs/>
          <w:sz w:val="24"/>
          <w:lang w:val="pt-BR"/>
        </w:rPr>
      </w:pPr>
      <w:r>
        <w:rPr>
          <w:rFonts w:ascii="Aptos Narrow" w:hAnsi="Aptos Narrow" w:cstheme="majorHAnsi"/>
          <w:b/>
          <w:bCs/>
          <w:sz w:val="24"/>
          <w:lang w:val="pt-BR"/>
        </w:rPr>
        <w:t>Deivid Moraes Mendes</w:t>
      </w:r>
    </w:p>
    <w:p w:rsidR="003E4F2A" w:rsidRDefault="00F74774">
      <w:pPr>
        <w:jc w:val="center"/>
        <w:rPr>
          <w:rFonts w:ascii="Aptos Narrow" w:hAnsi="Aptos Narrow" w:cs="Calibri Light"/>
          <w:b/>
          <w:bCs/>
          <w:sz w:val="24"/>
          <w:lang w:val="pt-BR"/>
        </w:rPr>
      </w:pPr>
      <w:bookmarkStart w:id="2" w:name="_Hlk126604625"/>
      <w:r>
        <w:rPr>
          <w:rFonts w:ascii="Aptos Narrow" w:hAnsi="Aptos Narrow" w:cs="Arial"/>
          <w:b/>
          <w:bCs/>
          <w:sz w:val="24"/>
          <w:lang w:val="pt-BR"/>
        </w:rPr>
        <w:t>Secretário de Município de Gestão Administrativa e Licitações</w:t>
      </w:r>
      <w:bookmarkEnd w:id="2"/>
    </w:p>
    <w:p w:rsidR="003E4F2A" w:rsidRDefault="003E4F2A">
      <w:pPr>
        <w:jc w:val="both"/>
        <w:rPr>
          <w:rFonts w:ascii="Aptos Narrow" w:hAnsi="Aptos Narrow" w:cs="Calibri Light"/>
          <w:sz w:val="24"/>
          <w:lang w:val="pt-BR"/>
        </w:rPr>
      </w:pPr>
    </w:p>
    <w:p w:rsidR="003E4F2A" w:rsidRDefault="003E4F2A">
      <w:pPr>
        <w:jc w:val="both"/>
        <w:rPr>
          <w:rFonts w:ascii="Aptos Narrow" w:hAnsi="Aptos Narrow"/>
          <w:sz w:val="24"/>
          <w:lang w:val="pt-BR"/>
        </w:rPr>
      </w:pPr>
    </w:p>
    <w:sectPr w:rsidR="003E4F2A">
      <w:headerReference w:type="default" r:id="rId8"/>
      <w:footerReference w:type="default" r:id="rId9"/>
      <w:pgSz w:w="11906" w:h="16838"/>
      <w:pgMar w:top="1985" w:right="680" w:bottom="1134" w:left="680" w:header="425" w:footer="936"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7590" w:rsidRDefault="008B7590">
      <w:r>
        <w:separator/>
      </w:r>
    </w:p>
  </w:endnote>
  <w:endnote w:type="continuationSeparator" w:id="0">
    <w:p w:rsidR="008B7590" w:rsidRDefault="008B7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G Mincho Light J">
    <w:panose1 w:val="00000000000000000000"/>
    <w:charset w:val="00"/>
    <w:family w:val="roman"/>
    <w:notTrueType/>
    <w:pitch w:val="default"/>
  </w:font>
  <w:font w:name="Albany">
    <w:altName w:val="Arial"/>
    <w:charset w:val="00"/>
    <w:family w:val="roman"/>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00"/>
    <w:family w:val="roman"/>
    <w:pitch w:val="variable"/>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Ecofont Vera Sans">
    <w:charset w:val="00"/>
    <w:family w:val="roman"/>
    <w:pitch w:val="variable"/>
  </w:font>
  <w:font w:name="Arial">
    <w:panose1 w:val="020B0604020202020204"/>
    <w:charset w:val="00"/>
    <w:family w:val="swiss"/>
    <w:pitch w:val="variable"/>
    <w:sig w:usb0="E0002AFF" w:usb1="C0007843"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Zen Hei">
    <w:panose1 w:val="00000000000000000000"/>
    <w:charset w:val="00"/>
    <w:family w:val="roman"/>
    <w:notTrueType/>
    <w:pitch w:val="default"/>
  </w:font>
  <w:font w:name="Lohit Devanagari">
    <w:panose1 w:val="00000000000000000000"/>
    <w:charset w:val="00"/>
    <w:family w:val="roman"/>
    <w:notTrueType/>
    <w:pitch w:val="default"/>
  </w:font>
  <w:font w:name="DejaVu Sans">
    <w:altName w:val="Times New Roman"/>
    <w:charset w:val="00"/>
    <w:family w:val="roman"/>
    <w:pitch w:val="variable"/>
  </w:font>
  <w:font w:name="Bitstream Vera Sans">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lbertus Medium">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Aptos Narrow">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F2A" w:rsidRDefault="00F74774">
    <w:pPr>
      <w:pStyle w:val="Rodap"/>
      <w:ind w:right="-30"/>
      <w:jc w:val="center"/>
      <w:rPr>
        <w:rFonts w:ascii="Book Antiqua" w:hAnsi="Book Antiqua" w:cs="Arial Unicode MS"/>
        <w:b/>
        <w:i/>
      </w:rPr>
    </w:pPr>
    <w:r>
      <w:rPr>
        <w:noProof/>
        <w:lang w:val="pt-BR" w:eastAsia="pt-BR"/>
      </w:rPr>
      <mc:AlternateContent>
        <mc:Choice Requires="wps">
          <w:drawing>
            <wp:anchor distT="15240" distB="15240" distL="15240" distR="15240" simplePos="0" relativeHeight="36" behindDoc="1" locked="0" layoutInCell="0" allowOverlap="1" wp14:anchorId="606EB2EA">
              <wp:simplePos x="0" y="0"/>
              <wp:positionH relativeFrom="margin">
                <wp:posOffset>2964815</wp:posOffset>
              </wp:positionH>
              <wp:positionV relativeFrom="bottomMargin">
                <wp:posOffset>255905</wp:posOffset>
              </wp:positionV>
              <wp:extent cx="438150" cy="254000"/>
              <wp:effectExtent l="15240" t="15240" r="15240" b="15240"/>
              <wp:wrapNone/>
              <wp:docPr id="2" name="Colchete Duplo 2"/>
              <wp:cNvGraphicFramePr/>
              <a:graphic xmlns:a="http://schemas.openxmlformats.org/drawingml/2006/main">
                <a:graphicData uri="http://schemas.microsoft.com/office/word/2010/wordprocessingShape">
                  <wps:wsp>
                    <wps:cNvSpPr/>
                    <wps:spPr>
                      <a:xfrm>
                        <a:off x="0" y="0"/>
                        <a:ext cx="438120" cy="254160"/>
                      </a:xfrm>
                      <a:prstGeom prst="bracketPair">
                        <a:avLst>
                          <a:gd name="adj" fmla="val 16667"/>
                        </a:avLst>
                      </a:prstGeom>
                      <a:solidFill>
                        <a:srgbClr val="FFFFFF"/>
                      </a:solidFill>
                      <a:ln w="28575">
                        <a:solidFill>
                          <a:srgbClr val="808080"/>
                        </a:solidFill>
                        <a:round/>
                      </a:ln>
                    </wps:spPr>
                    <wps:style>
                      <a:lnRef idx="0">
                        <a:scrgbClr r="0" g="0" b="0"/>
                      </a:lnRef>
                      <a:fillRef idx="0">
                        <a:scrgbClr r="0" g="0" b="0"/>
                      </a:fillRef>
                      <a:effectRef idx="0">
                        <a:scrgbClr r="0" g="0" b="0"/>
                      </a:effectRef>
                      <a:fontRef idx="minor"/>
                    </wps:style>
                    <wps:txbx>
                      <w:txbxContent>
                        <w:sdt>
                          <w:sdtPr>
                            <w:id w:val="914117270"/>
                            <w:docPartObj>
                              <w:docPartGallery w:val="Page Numbers (Bottom of Page)"/>
                              <w:docPartUnique/>
                            </w:docPartObj>
                          </w:sdtPr>
                          <w:sdtEndPr/>
                          <w:sdtContent>
                            <w:p w:rsidR="003E4F2A" w:rsidRDefault="00F74774">
                              <w:pPr>
                                <w:pStyle w:val="Contedodoquadro"/>
                                <w:jc w:val="center"/>
                                <w:rPr>
                                  <w:rFonts w:ascii="Calibri" w:hAnsi="Calibri" w:cs="Calibri"/>
                                </w:rPr>
                              </w:pPr>
                              <w:r>
                                <w:rPr>
                                  <w:rFonts w:ascii="Calibri" w:hAnsi="Calibri" w:cs="Calibri"/>
                                </w:rPr>
                                <w:fldChar w:fldCharType="begin"/>
                              </w:r>
                              <w:r>
                                <w:rPr>
                                  <w:rFonts w:ascii="Calibri" w:hAnsi="Calibri" w:cs="Calibri"/>
                                </w:rPr>
                                <w:instrText xml:space="preserve"> PAGE </w:instrText>
                              </w:r>
                              <w:r>
                                <w:rPr>
                                  <w:rFonts w:ascii="Calibri" w:hAnsi="Calibri" w:cs="Calibri"/>
                                </w:rPr>
                                <w:fldChar w:fldCharType="separate"/>
                              </w:r>
                              <w:r w:rsidR="00AB0368">
                                <w:rPr>
                                  <w:rFonts w:ascii="Calibri" w:hAnsi="Calibri" w:cs="Calibri"/>
                                  <w:noProof/>
                                </w:rPr>
                                <w:t>3</w:t>
                              </w:r>
                              <w:r>
                                <w:rPr>
                                  <w:rFonts w:ascii="Calibri" w:hAnsi="Calibri" w:cs="Calibri"/>
                                </w:rPr>
                                <w:fldChar w:fldCharType="end"/>
                              </w:r>
                            </w:p>
                          </w:sdtContent>
                        </w:sdt>
                      </w:txbxContent>
                    </wps:txbx>
                    <wps:bodyPr tIns="0" bIns="0" anchor="t" upright="1">
                      <a:noAutofit/>
                    </wps:bodyPr>
                  </wps:wsp>
                </a:graphicData>
              </a:graphic>
            </wp:anchor>
          </w:drawing>
        </mc:Choice>
        <mc:Fallback>
          <w:pict>
            <v:shapetype w14:anchorId="606EB2E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Colchete Duplo 2" o:spid="_x0000_s1026" type="#_x0000_t185" style="position:absolute;left:0;text-align:left;margin-left:233.45pt;margin-top:20.15pt;width:34.5pt;height:20pt;z-index:-503316444;visibility:visible;mso-wrap-style:square;mso-wrap-distance-left:1.2pt;mso-wrap-distance-top:1.2pt;mso-wrap-distance-right:1.2pt;mso-wrap-distance-bottom:1.2pt;mso-position-horizontal:absolute;mso-position-horizontal-relative:margin;mso-position-vertical:absolute;mso-position-vertical-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" o:allowincell="f" filled="t" strokecolor="gray" strokeweight="2.25pt">
              <v:textbox inset=",0,,0">
                <w:txbxContent>
                  <w:sdt>
                    <w:sdtPr>
                      <w:id w:val="914117270"/>
                      <w:docPartObj>
                        <w:docPartGallery w:val="Page Numbers (Bottom of Page)"/>
                        <w:docPartUnique/>
                      </w:docPartObj>
                    </w:sdtPr>
                    <w:sdtEndPr/>
                    <w:sdtContent>
                      <w:p w:rsidR="003E4F2A" w:rsidRDefault="00F74774">
                        <w:pPr>
                          <w:pStyle w:val="Contedodoquadro"/>
                          <w:jc w:val="center"/>
                          <w:rPr>
                            <w:rFonts w:ascii="Calibri" w:hAnsi="Calibri" w:cs="Calibri"/>
                          </w:rPr>
                        </w:pPr>
                        <w:r>
                          <w:rPr>
                            <w:rFonts w:ascii="Calibri" w:hAnsi="Calibri" w:cs="Calibri"/>
                          </w:rPr>
                          <w:fldChar w:fldCharType="begin"/>
                        </w:r>
                        <w:r>
                          <w:rPr>
                            <w:rFonts w:ascii="Calibri" w:hAnsi="Calibri" w:cs="Calibri"/>
                          </w:rPr>
                          <w:instrText xml:space="preserve"> PAGE </w:instrText>
                        </w:r>
                        <w:r>
                          <w:rPr>
                            <w:rFonts w:ascii="Calibri" w:hAnsi="Calibri" w:cs="Calibri"/>
                          </w:rPr>
                          <w:fldChar w:fldCharType="separate"/>
                        </w:r>
                        <w:r w:rsidR="00AB0368">
                          <w:rPr>
                            <w:rFonts w:ascii="Calibri" w:hAnsi="Calibri" w:cs="Calibri"/>
                            <w:noProof/>
                          </w:rPr>
                          <w:t>3</w:t>
                        </w:r>
                        <w:r>
                          <w:rPr>
                            <w:rFonts w:ascii="Calibri" w:hAnsi="Calibri" w:cs="Calibri"/>
                          </w:rPr>
                          <w:fldChar w:fldCharType="end"/>
                        </w:r>
                      </w:p>
                    </w:sdtContent>
                  </w:sdt>
                </w:txbxContent>
              </v:textbox>
              <w10:wrap anchorx="margin" anchory="margin"/>
            </v:shape>
          </w:pict>
        </mc:Fallback>
      </mc:AlternateContent>
    </w:r>
    <w:r>
      <w:rPr>
        <w:rFonts w:ascii="Book Antiqua" w:hAnsi="Book Antiqua" w:cs="Arial Unicode MS"/>
        <w:b/>
        <w:i/>
      </w:rPr>
      <w:t>Doe órgãos, doe sangue: Salve vidas!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7590" w:rsidRDefault="008B7590">
      <w:r>
        <w:separator/>
      </w:r>
    </w:p>
  </w:footnote>
  <w:footnote w:type="continuationSeparator" w:id="0">
    <w:p w:rsidR="008B7590" w:rsidRDefault="008B75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F2A" w:rsidRDefault="00F74774">
    <w:pPr>
      <w:spacing w:line="276" w:lineRule="auto"/>
      <w:ind w:left="2127"/>
      <w:jc w:val="center"/>
      <w:rPr>
        <w:sz w:val="22"/>
        <w:szCs w:val="22"/>
      </w:rPr>
    </w:pPr>
    <w:r>
      <w:rPr>
        <w:noProof/>
        <w:lang w:val="pt-BR" w:eastAsia="pt-BR"/>
      </w:rPr>
      <w:drawing>
        <wp:anchor distT="0" distB="0" distL="0" distR="0" simplePos="0" relativeHeight="13" behindDoc="1" locked="0" layoutInCell="0" allowOverlap="1">
          <wp:simplePos x="0" y="0"/>
          <wp:positionH relativeFrom="column">
            <wp:posOffset>76200</wp:posOffset>
          </wp:positionH>
          <wp:positionV relativeFrom="paragraph">
            <wp:posOffset>-167640</wp:posOffset>
          </wp:positionV>
          <wp:extent cx="1107440" cy="83248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rcRect l="-75" t="-63" r="-75" b="30292"/>
                  <a:stretch>
                    <a:fillRect/>
                  </a:stretch>
                </pic:blipFill>
                <pic:spPr bwMode="auto">
                  <a:xfrm>
                    <a:off x="0" y="0"/>
                    <a:ext cx="1107440" cy="832485"/>
                  </a:xfrm>
                  <a:prstGeom prst="rect">
                    <a:avLst/>
                  </a:prstGeom>
                </pic:spPr>
              </pic:pic>
            </a:graphicData>
          </a:graphic>
        </wp:anchor>
      </w:drawing>
    </w:r>
    <w:r>
      <w:rPr>
        <w:rFonts w:ascii="Arial Unicode MS" w:eastAsia="Arial Unicode MS" w:hAnsi="Arial Unicode MS" w:cs="Arial Unicode MS"/>
        <w:b/>
        <w:sz w:val="22"/>
        <w:szCs w:val="22"/>
      </w:rPr>
      <w:t>Estado do Rio Grande do Sul</w:t>
    </w:r>
  </w:p>
  <w:p w:rsidR="003E4F2A" w:rsidRDefault="00F74774">
    <w:pPr>
      <w:spacing w:line="276" w:lineRule="auto"/>
      <w:ind w:left="2410"/>
      <w:jc w:val="center"/>
      <w:rPr>
        <w:sz w:val="22"/>
        <w:szCs w:val="22"/>
      </w:rPr>
    </w:pPr>
    <w:r>
      <w:rPr>
        <w:rFonts w:ascii="Arial Unicode MS" w:eastAsia="Arial Unicode MS" w:hAnsi="Arial Unicode MS" w:cs="Arial Unicode MS"/>
        <w:b/>
        <w:sz w:val="22"/>
        <w:szCs w:val="22"/>
      </w:rPr>
      <w:t>PREFEITURA MUNICIPAL DO RIO GRANDE</w:t>
    </w:r>
  </w:p>
  <w:p w:rsidR="003E4F2A" w:rsidRDefault="00F74774">
    <w:pPr>
      <w:spacing w:line="276" w:lineRule="auto"/>
      <w:ind w:left="1701"/>
      <w:jc w:val="center"/>
      <w:rPr>
        <w:sz w:val="22"/>
        <w:szCs w:val="22"/>
      </w:rPr>
    </w:pPr>
    <w:r>
      <w:rPr>
        <w:rFonts w:ascii="Arial Unicode MS" w:eastAsia="Arial Unicode MS" w:hAnsi="Arial Unicode MS" w:cs="Arial Unicode MS"/>
        <w:sz w:val="22"/>
        <w:szCs w:val="22"/>
      </w:rPr>
      <w:t>Secretaria de Município de Gestão Administrativa e Licitações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BB5E3B"/>
    <w:multiLevelType w:val="multilevel"/>
    <w:tmpl w:val="9146BF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9DC59F6"/>
    <w:multiLevelType w:val="multilevel"/>
    <w:tmpl w:val="03A4FD0E"/>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0" w:firstLine="0"/>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defaultTabStop w:val="708"/>
  <w:autoHyphenation/>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2"/>
  </w:compat>
  <w:rsids>
    <w:rsidRoot w:val="003E4F2A"/>
    <w:rsid w:val="00145335"/>
    <w:rsid w:val="00147861"/>
    <w:rsid w:val="002432FE"/>
    <w:rsid w:val="00257671"/>
    <w:rsid w:val="003B3E3C"/>
    <w:rsid w:val="003E4F2A"/>
    <w:rsid w:val="003F75C2"/>
    <w:rsid w:val="0048451C"/>
    <w:rsid w:val="00537CB3"/>
    <w:rsid w:val="005C67B6"/>
    <w:rsid w:val="007F1C86"/>
    <w:rsid w:val="008B7590"/>
    <w:rsid w:val="009D27B2"/>
    <w:rsid w:val="00AB0368"/>
    <w:rsid w:val="00CB66E9"/>
    <w:rsid w:val="00D10462"/>
    <w:rsid w:val="00F7477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A2721C-C0DE-4276-9CE4-C238BB8EA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HG Mincho Light J"/>
      <w:color w:val="000000"/>
      <w:szCs w:val="24"/>
      <w:lang w:val="pt-PT" w:eastAsia="zh-CN"/>
    </w:rPr>
  </w:style>
  <w:style w:type="paragraph" w:styleId="Ttulo1">
    <w:name w:val="heading 1"/>
    <w:basedOn w:val="Normal"/>
    <w:next w:val="Normal"/>
    <w:qFormat/>
    <w:pPr>
      <w:keepNext/>
      <w:numPr>
        <w:numId w:val="1"/>
      </w:numPr>
      <w:outlineLvl w:val="0"/>
    </w:pPr>
    <w:rPr>
      <w:sz w:val="24"/>
    </w:rPr>
  </w:style>
  <w:style w:type="paragraph" w:styleId="Ttulo2">
    <w:name w:val="heading 2"/>
    <w:basedOn w:val="WW-Ttulo"/>
    <w:next w:val="Corpodetexto"/>
    <w:qFormat/>
    <w:pPr>
      <w:outlineLvl w:val="1"/>
    </w:pPr>
    <w:rPr>
      <w:b/>
      <w:i/>
    </w:rPr>
  </w:style>
  <w:style w:type="paragraph" w:styleId="Ttulo4">
    <w:name w:val="heading 4"/>
    <w:basedOn w:val="Normal"/>
    <w:next w:val="Normal"/>
    <w:qFormat/>
    <w:pPr>
      <w:keepNext/>
      <w:numPr>
        <w:ilvl w:val="3"/>
        <w:numId w:val="1"/>
      </w:numPr>
      <w:pBdr>
        <w:top w:val="single" w:sz="4" w:space="1" w:color="000000"/>
        <w:left w:val="single" w:sz="4" w:space="1" w:color="000000"/>
        <w:bottom w:val="single" w:sz="4" w:space="1" w:color="000000"/>
        <w:right w:val="single" w:sz="4" w:space="1" w:color="000000"/>
      </w:pBdr>
      <w:spacing w:after="120" w:line="480" w:lineRule="auto"/>
      <w:ind w:left="3841" w:firstLine="0"/>
      <w:outlineLvl w:val="3"/>
    </w:pPr>
    <w:rPr>
      <w:i/>
      <w:sz w:val="24"/>
    </w:rPr>
  </w:style>
  <w:style w:type="paragraph" w:styleId="Ttulo6">
    <w:name w:val="heading 6"/>
    <w:basedOn w:val="Normal"/>
    <w:next w:val="Normal"/>
    <w:qFormat/>
    <w:pPr>
      <w:keepNext/>
      <w:numPr>
        <w:ilvl w:val="5"/>
        <w:numId w:val="1"/>
      </w:numPr>
      <w:pBdr>
        <w:top w:val="single" w:sz="4" w:space="1" w:color="000000"/>
        <w:left w:val="single" w:sz="4" w:space="1" w:color="000000"/>
        <w:bottom w:val="single" w:sz="4" w:space="1" w:color="000000"/>
        <w:right w:val="single" w:sz="4" w:space="1" w:color="000000"/>
      </w:pBdr>
      <w:jc w:val="center"/>
      <w:outlineLvl w:val="5"/>
    </w:pPr>
    <w:rPr>
      <w:b/>
      <w:bCs/>
      <w:sz w:val="28"/>
    </w:rPr>
  </w:style>
  <w:style w:type="paragraph" w:styleId="Ttulo7">
    <w:name w:val="heading 7"/>
    <w:basedOn w:val="Normal"/>
    <w:next w:val="Normal"/>
    <w:qFormat/>
    <w:pPr>
      <w:keepNext/>
      <w:numPr>
        <w:ilvl w:val="6"/>
        <w:numId w:val="1"/>
      </w:numPr>
      <w:pBdr>
        <w:top w:val="single" w:sz="4" w:space="1" w:color="000000"/>
        <w:left w:val="single" w:sz="4" w:space="1" w:color="000000"/>
        <w:bottom w:val="single" w:sz="4" w:space="1" w:color="000000"/>
        <w:right w:val="single" w:sz="4" w:space="1" w:color="000000"/>
      </w:pBdr>
      <w:outlineLvl w:val="6"/>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Fontepargpadro3">
    <w:name w:val="Fonte parág. padrão3"/>
    <w:qFormat/>
  </w:style>
  <w:style w:type="character" w:customStyle="1" w:styleId="WW8Num2z0">
    <w:name w:val="WW8Num2z0"/>
    <w:qFormat/>
    <w:rPr>
      <w:rFonts w:ascii="Symbol" w:hAnsi="Symbol" w:cs="Symbol"/>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3z0">
    <w:name w:val="WW8Num3z0"/>
    <w:qFormat/>
  </w:style>
  <w:style w:type="character" w:customStyle="1" w:styleId="WW8Num4z0">
    <w:name w:val="WW8Num4z0"/>
    <w:qFormat/>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Fontepargpadro2">
    <w:name w:val="Fonte parág. padrão2"/>
    <w:qFormat/>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Absatz-Standardschriftart11111111111111111">
    <w:name w:val="WW-Absatz-Standardschriftart11111111111111111"/>
    <w:qFormat/>
  </w:style>
  <w:style w:type="character" w:customStyle="1" w:styleId="WW-Absatz-Standardschriftart111111111111111111">
    <w:name w:val="WW-Absatz-Standardschriftart111111111111111111"/>
    <w:qFormat/>
  </w:style>
  <w:style w:type="character" w:customStyle="1" w:styleId="WW-Absatz-Standardschriftart1111111111111111111">
    <w:name w:val="WW-Absatz-Standardschriftart1111111111111111111"/>
    <w:qFormat/>
  </w:style>
  <w:style w:type="character" w:customStyle="1" w:styleId="WW-Absatz-Standardschriftart11111111111111111111">
    <w:name w:val="WW-Absatz-Standardschriftart11111111111111111111"/>
    <w:qFormat/>
  </w:style>
  <w:style w:type="character" w:customStyle="1" w:styleId="WW-Absatz-Standardschriftart111111111111111111111">
    <w:name w:val="WW-Absatz-Standardschriftart111111111111111111111"/>
    <w:qFormat/>
  </w:style>
  <w:style w:type="character" w:customStyle="1" w:styleId="WW-Absatz-Standardschriftart1111111111111111111111">
    <w:name w:val="WW-Absatz-Standardschriftart1111111111111111111111"/>
    <w:qFormat/>
  </w:style>
  <w:style w:type="character" w:customStyle="1" w:styleId="WW-Absatz-Standardschriftart11111111111111111111111">
    <w:name w:val="WW-Absatz-Standardschriftart11111111111111111111111"/>
    <w:qFormat/>
  </w:style>
  <w:style w:type="character" w:customStyle="1" w:styleId="WW-Absatz-Standardschriftart111111111111111111111111">
    <w:name w:val="WW-Absatz-Standardschriftart111111111111111111111111"/>
    <w:qFormat/>
  </w:style>
  <w:style w:type="character" w:customStyle="1" w:styleId="WW-Absatz-Standardschriftart1111111111111111111111111">
    <w:name w:val="WW-Absatz-Standardschriftart1111111111111111111111111"/>
    <w:qFormat/>
  </w:style>
  <w:style w:type="character" w:customStyle="1" w:styleId="WW-Absatz-Standardschriftart11111111111111111111111111">
    <w:name w:val="WW-Absatz-Standardschriftart11111111111111111111111111"/>
    <w:qFormat/>
  </w:style>
  <w:style w:type="character" w:customStyle="1" w:styleId="WW-Absatz-Standardschriftart111111111111111111111111111">
    <w:name w:val="WW-Absatz-Standardschriftart111111111111111111111111111"/>
    <w:qFormat/>
  </w:style>
  <w:style w:type="character" w:customStyle="1" w:styleId="WW-Absatz-Standardschriftart1111111111111111111111111111">
    <w:name w:val="WW-Absatz-Standardschriftart1111111111111111111111111111"/>
    <w:qFormat/>
  </w:style>
  <w:style w:type="character" w:customStyle="1" w:styleId="WW-Absatz-Standardschriftart11111111111111111111111111111">
    <w:name w:val="WW-Absatz-Standardschriftart11111111111111111111111111111"/>
    <w:qFormat/>
  </w:style>
  <w:style w:type="character" w:customStyle="1" w:styleId="WW-Absatz-Standardschriftart111111111111111111111111111111">
    <w:name w:val="WW-Absatz-Standardschriftart111111111111111111111111111111"/>
    <w:qFormat/>
  </w:style>
  <w:style w:type="character" w:customStyle="1" w:styleId="WW-Absatz-Standardschriftart1111111111111111111111111111111">
    <w:name w:val="WW-Absatz-Standardschriftart1111111111111111111111111111111"/>
    <w:qFormat/>
  </w:style>
  <w:style w:type="character" w:customStyle="1" w:styleId="WW-Absatz-Standardschriftart11111111111111111111111111111111">
    <w:name w:val="WW-Absatz-Standardschriftart11111111111111111111111111111111"/>
    <w:qFormat/>
  </w:style>
  <w:style w:type="character" w:customStyle="1" w:styleId="WW-Absatz-Standardschriftart111111111111111111111111111111111">
    <w:name w:val="WW-Absatz-Standardschriftart111111111111111111111111111111111"/>
    <w:qFormat/>
  </w:style>
  <w:style w:type="character" w:customStyle="1" w:styleId="WW-Absatz-Standardschriftart1111111111111111111111111111111111">
    <w:name w:val="WW-Absatz-Standardschriftart1111111111111111111111111111111111"/>
    <w:qFormat/>
  </w:style>
  <w:style w:type="character" w:customStyle="1" w:styleId="WW-Absatz-Standardschriftart11111111111111111111111111111111111">
    <w:name w:val="WW-Absatz-Standardschriftart11111111111111111111111111111111111"/>
    <w:qFormat/>
  </w:style>
  <w:style w:type="character" w:customStyle="1" w:styleId="WW-Absatz-Standardschriftart111111111111111111111111111111111111">
    <w:name w:val="WW-Absatz-Standardschriftart111111111111111111111111111111111111"/>
    <w:qFormat/>
  </w:style>
  <w:style w:type="character" w:customStyle="1" w:styleId="WW-Absatz-Standardschriftart1111111111111111111111111111111111111">
    <w:name w:val="WW-Absatz-Standardschriftart1111111111111111111111111111111111111"/>
    <w:qFormat/>
  </w:style>
  <w:style w:type="character" w:customStyle="1" w:styleId="WW-Absatz-Standardschriftart11111111111111111111111111111111111111">
    <w:name w:val="WW-Absatz-Standardschriftart11111111111111111111111111111111111111"/>
    <w:qFormat/>
  </w:style>
  <w:style w:type="character" w:customStyle="1" w:styleId="WW-Absatz-Standardschriftart111111111111111111111111111111111111111">
    <w:name w:val="WW-Absatz-Standardschriftart111111111111111111111111111111111111111"/>
    <w:qFormat/>
  </w:style>
  <w:style w:type="character" w:customStyle="1" w:styleId="WW-Absatz-Standardschriftart1111111111111111111111111111111111111111">
    <w:name w:val="WW-Absatz-Standardschriftart1111111111111111111111111111111111111111"/>
    <w:qFormat/>
  </w:style>
  <w:style w:type="character" w:customStyle="1" w:styleId="WW-Absatz-Standardschriftart11111111111111111111111111111111111111111">
    <w:name w:val="WW-Absatz-Standardschriftart11111111111111111111111111111111111111111"/>
    <w:qFormat/>
  </w:style>
  <w:style w:type="character" w:customStyle="1" w:styleId="WW-Absatz-Standardschriftart111111111111111111111111111111111111111111">
    <w:name w:val="WW-Absatz-Standardschriftart111111111111111111111111111111111111111111"/>
    <w:qFormat/>
  </w:style>
  <w:style w:type="character" w:customStyle="1" w:styleId="WW-Absatz-Standardschriftart1111111111111111111111111111111111111111111">
    <w:name w:val="WW-Absatz-Standardschriftart1111111111111111111111111111111111111111111"/>
    <w:qFormat/>
  </w:style>
  <w:style w:type="character" w:customStyle="1" w:styleId="WW-Absatz-Standardschriftart11111111111111111111111111111111111111111111">
    <w:name w:val="WW-Absatz-Standardschriftart11111111111111111111111111111111111111111111"/>
    <w:qFormat/>
  </w:style>
  <w:style w:type="character" w:customStyle="1" w:styleId="WW-Absatz-Standardschriftart111111111111111111111111111111111111111111111">
    <w:name w:val="WW-Absatz-Standardschriftart111111111111111111111111111111111111111111111"/>
    <w:qFormat/>
  </w:style>
  <w:style w:type="character" w:customStyle="1" w:styleId="WW-Absatz-Standardschriftart1111111111111111111111111111111111111111111111">
    <w:name w:val="WW-Absatz-Standardschriftart1111111111111111111111111111111111111111111111"/>
    <w:qFormat/>
  </w:style>
  <w:style w:type="character" w:customStyle="1" w:styleId="WW-Absatz-Standardschriftart11111111111111111111111111111111111111111111111">
    <w:name w:val="WW-Absatz-Standardschriftart11111111111111111111111111111111111111111111111"/>
    <w:qFormat/>
  </w:style>
  <w:style w:type="character" w:customStyle="1" w:styleId="WW-Absatz-Standardschriftart111111111111111111111111111111111111111111111111">
    <w:name w:val="WW-Absatz-Standardschriftart111111111111111111111111111111111111111111111111"/>
    <w:qFormat/>
  </w:style>
  <w:style w:type="character" w:customStyle="1" w:styleId="WW-Absatz-Standardschriftart1111111111111111111111111111111111111111111111111">
    <w:name w:val="WW-Absatz-Standardschriftart1111111111111111111111111111111111111111111111111"/>
    <w:qFormat/>
  </w:style>
  <w:style w:type="character" w:customStyle="1" w:styleId="WW-Absatz-Standardschriftart11111111111111111111111111111111111111111111111111">
    <w:name w:val="WW-Absatz-Standardschriftart11111111111111111111111111111111111111111111111111"/>
    <w:qFormat/>
  </w:style>
  <w:style w:type="character" w:customStyle="1" w:styleId="WW-Absatz-Standardschriftart111111111111111111111111111111111111111111111111111">
    <w:name w:val="WW-Absatz-Standardschriftart111111111111111111111111111111111111111111111111111"/>
    <w:qFormat/>
  </w:style>
  <w:style w:type="character" w:customStyle="1" w:styleId="WW-Absatz-Standardschriftart1111111111111111111111111111111111111111111111111111">
    <w:name w:val="WW-Absatz-Standardschriftart1111111111111111111111111111111111111111111111111111"/>
    <w:qFormat/>
  </w:style>
  <w:style w:type="character" w:customStyle="1" w:styleId="WW-Absatz-Standardschriftart11111111111111111111111111111111111111111111111111111">
    <w:name w:val="WW-Absatz-Standardschriftart11111111111111111111111111111111111111111111111111111"/>
    <w:qFormat/>
  </w:style>
  <w:style w:type="character" w:customStyle="1" w:styleId="WW8Num6z0">
    <w:name w:val="WW8Num6z0"/>
    <w:qFormat/>
    <w:rPr>
      <w:rFonts w:ascii="Symbol" w:hAnsi="Symbol" w:cs="Symbol"/>
      <w:sz w:val="18"/>
    </w:rPr>
  </w:style>
  <w:style w:type="character" w:customStyle="1" w:styleId="WW-Absatz-Standardschriftart111111111111111111111111111111111111111111111111111111">
    <w:name w:val="WW-Absatz-Standardschriftart111111111111111111111111111111111111111111111111111111"/>
    <w:qFormat/>
  </w:style>
  <w:style w:type="character" w:customStyle="1" w:styleId="WW-Absatz-Standardschriftart1111111111111111111111111111111111111111111111111111111">
    <w:name w:val="WW-Absatz-Standardschriftart1111111111111111111111111111111111111111111111111111111"/>
    <w:qFormat/>
  </w:style>
  <w:style w:type="character" w:customStyle="1" w:styleId="WW8Num7z0">
    <w:name w:val="WW8Num7z0"/>
    <w:qFormat/>
    <w:rPr>
      <w:rFonts w:ascii="Wingdings" w:hAnsi="Wingdings" w:cs="Wingdings"/>
    </w:rPr>
  </w:style>
  <w:style w:type="character" w:customStyle="1" w:styleId="WW8Num8z0">
    <w:name w:val="WW8Num8z0"/>
    <w:qFormat/>
    <w:rPr>
      <w:rFonts w:ascii="Wingdings" w:hAnsi="Wingdings" w:cs="Wingdings"/>
    </w:rPr>
  </w:style>
  <w:style w:type="character" w:customStyle="1" w:styleId="WW-Absatz-Standardschriftart11111111111111111111111111111111111111111111111111111111">
    <w:name w:val="WW-Absatz-Standardschriftart11111111111111111111111111111111111111111111111111111111"/>
    <w:qFormat/>
  </w:style>
  <w:style w:type="character" w:customStyle="1" w:styleId="WW-Absatz-Standardschriftart111111111111111111111111111111111111111111111111111111111">
    <w:name w:val="WW-Absatz-Standardschriftart111111111111111111111111111111111111111111111111111111111"/>
    <w:qFormat/>
  </w:style>
  <w:style w:type="character" w:customStyle="1" w:styleId="WW-Absatz-Standardschriftart1111111111111111111111111111111111111111111111111111111111">
    <w:name w:val="WW-Absatz-Standardschriftart1111111111111111111111111111111111111111111111111111111111"/>
    <w:qFormat/>
  </w:style>
  <w:style w:type="character" w:customStyle="1" w:styleId="WW-Absatz-Standardschriftart11111111111111111111111111111111111111111111111111111111111">
    <w:name w:val="WW-Absatz-Standardschriftart11111111111111111111111111111111111111111111111111111111111"/>
    <w:qFormat/>
  </w:style>
  <w:style w:type="character" w:customStyle="1" w:styleId="WW-Absatz-Standardschriftart111111111111111111111111111111111111111111111111111111111111">
    <w:name w:val="WW-Absatz-Standardschriftart111111111111111111111111111111111111111111111111111111111111"/>
    <w:qFormat/>
  </w:style>
  <w:style w:type="character" w:customStyle="1" w:styleId="WW-Absatz-Standardschriftart1111111111111111111111111111111111111111111111111111111111111">
    <w:name w:val="WW-Absatz-Standardschriftart1111111111111111111111111111111111111111111111111111111111111"/>
    <w:qFormat/>
  </w:style>
  <w:style w:type="character" w:customStyle="1" w:styleId="WW-Absatz-Standardschriftart11111111111111111111111111111111111111111111111111111111111111">
    <w:name w:val="WW-Absatz-Standardschriftart11111111111111111111111111111111111111111111111111111111111111"/>
    <w:qFormat/>
  </w:style>
  <w:style w:type="character" w:customStyle="1" w:styleId="WW-Absatz-Standardschriftart111111111111111111111111111111111111111111111111111111111111111">
    <w:name w:val="WW-Absatz-Standardschriftart111111111111111111111111111111111111111111111111111111111111111"/>
    <w:qFormat/>
  </w:style>
  <w:style w:type="character" w:customStyle="1" w:styleId="WW-Absatz-Standardschriftart1111111111111111111111111111111111111111111111111111111111111111">
    <w:name w:val="WW-Absatz-Standardschriftart1111111111111111111111111111111111111111111111111111111111111111"/>
    <w:qFormat/>
  </w:style>
  <w:style w:type="character" w:customStyle="1" w:styleId="WW-Absatz-Standardschriftart11111111111111111111111111111111111111111111111111111111111111111">
    <w:name w:val="WW-Absatz-Standardschriftart11111111111111111111111111111111111111111111111111111111111111111"/>
    <w:qFormat/>
  </w:style>
  <w:style w:type="character" w:customStyle="1" w:styleId="WW-Absatz-Standardschriftart111111111111111111111111111111111111111111111111111111111111111111">
    <w:name w:val="WW-Absatz-Standardschriftart111111111111111111111111111111111111111111111111111111111111111111"/>
    <w:qFormat/>
  </w:style>
  <w:style w:type="character" w:customStyle="1" w:styleId="WW-Absatz-Standardschriftart1111111111111111111111111111111111111111111111111111111111111111111">
    <w:name w:val="WW-Absatz-Standardschriftart1111111111111111111111111111111111111111111111111111111111111111111"/>
    <w:qFormat/>
  </w:style>
  <w:style w:type="character" w:customStyle="1" w:styleId="WW-Absatz-Standardschriftart11111111111111111111111111111111111111111111111111111111111111111111">
    <w:name w:val="WW-Absatz-Standardschriftart11111111111111111111111111111111111111111111111111111111111111111111"/>
    <w:qFormat/>
  </w:style>
  <w:style w:type="character" w:customStyle="1" w:styleId="WW-Absatz-Standardschriftart111111111111111111111111111111111111111111111111111111111111111111111">
    <w:name w:val="WW-Absatz-Standardschriftart111111111111111111111111111111111111111111111111111111111111111111111"/>
    <w:qFormat/>
  </w:style>
  <w:style w:type="character" w:customStyle="1" w:styleId="WW-Absatz-Standardschriftart1111111111111111111111111111111111111111111111111111111111111111111111">
    <w:name w:val="WW-Absatz-Standardschriftart1111111111111111111111111111111111111111111111111111111111111111111111"/>
    <w:qFormat/>
  </w:style>
  <w:style w:type="character" w:customStyle="1" w:styleId="WW-Absatz-Standardschriftart11111111111111111111111111111111111111111111111111111111111111111111111">
    <w:name w:val="WW-Absatz-Standardschriftart11111111111111111111111111111111111111111111111111111111111111111111111"/>
    <w:qFormat/>
  </w:style>
  <w:style w:type="character" w:customStyle="1" w:styleId="WW-Absatz-Standardschriftart111111111111111111111111111111111111111111111111111111111111111111111111">
    <w:name w:val="WW-Absatz-Standardschriftart111111111111111111111111111111111111111111111111111111111111111111111111"/>
    <w:qFormat/>
  </w:style>
  <w:style w:type="character" w:customStyle="1" w:styleId="WW-Absatz-Standardschriftart1111111111111111111111111111111111111111111111111111111111111111111111111">
    <w:name w:val="WW-Absatz-Standardschriftart1111111111111111111111111111111111111111111111111111111111111111111111111"/>
    <w:qFormat/>
  </w:style>
  <w:style w:type="character" w:customStyle="1" w:styleId="WW-Absatz-Standardschriftart11111111111111111111111111111111111111111111111111111111111111111111111111">
    <w:name w:val="WW-Absatz-Standardschriftart11111111111111111111111111111111111111111111111111111111111111111111111111"/>
    <w:qFormat/>
  </w:style>
  <w:style w:type="character" w:customStyle="1" w:styleId="WW-Absatz-Standardschriftart111111111111111111111111111111111111111111111111111111111111111111111111111">
    <w:name w:val="WW-Absatz-Standardschriftart111111111111111111111111111111111111111111111111111111111111111111111111111"/>
    <w:qFormat/>
  </w:style>
  <w:style w:type="character" w:customStyle="1" w:styleId="WW-Absatz-Standardschriftart1111111111111111111111111111111111111111111111111111111111111111111111111111">
    <w:name w:val="WW-Absatz-Standardschriftart1111111111111111111111111111111111111111111111111111111111111111111111111111"/>
    <w:qFormat/>
  </w:style>
  <w:style w:type="character" w:customStyle="1" w:styleId="WW-Absatz-Standardschriftart11111111111111111111111111111111111111111111111111111111111111111111111111111">
    <w:name w:val="WW-Absatz-Standardschriftart11111111111111111111111111111111111111111111111111111111111111111111111111111"/>
    <w:qFormat/>
  </w:style>
  <w:style w:type="character" w:customStyle="1" w:styleId="Caracteresdenotaderodap">
    <w:name w:val="Caracteres de nota de rodapé"/>
    <w:uiPriority w:val="99"/>
    <w:semiHidden/>
    <w:unhideWhenUsed/>
    <w:qFormat/>
    <w:rsid w:val="003E35FC"/>
    <w:rPr>
      <w:vertAlign w:val="superscript"/>
    </w:rPr>
  </w:style>
  <w:style w:type="character" w:customStyle="1" w:styleId="Smbolosdenumerao">
    <w:name w:val="Símbolos de numeração"/>
    <w:qFormat/>
  </w:style>
  <w:style w:type="character" w:customStyle="1" w:styleId="Marcas">
    <w:name w:val="Marcas"/>
    <w:qFormat/>
    <w:rPr>
      <w:rFonts w:ascii="StarSymbol" w:hAnsi="StarSymbol" w:cs="StarSymbol"/>
      <w:sz w:val="18"/>
    </w:rPr>
  </w:style>
  <w:style w:type="character" w:styleId="Hyperlink">
    <w:name w:val="Hyperlink"/>
    <w:rPr>
      <w:color w:val="000080"/>
      <w:u w:val="single"/>
    </w:rPr>
  </w:style>
  <w:style w:type="character" w:customStyle="1" w:styleId="Caracteresdenotadefim">
    <w:name w:val="Caracteres de nota de fim"/>
    <w:qFormat/>
  </w:style>
  <w:style w:type="character" w:styleId="nfase">
    <w:name w:val="Emphasis"/>
    <w:qFormat/>
    <w:rPr>
      <w:i/>
      <w:iCs/>
    </w:rPr>
  </w:style>
  <w:style w:type="character" w:styleId="Forte">
    <w:name w:val="Strong"/>
    <w:qFormat/>
    <w:rPr>
      <w:b/>
      <w:bCs/>
    </w:rPr>
  </w:style>
  <w:style w:type="character" w:customStyle="1" w:styleId="WW-Fontepargpadro">
    <w:name w:val="WW-Fonte parág. padrão"/>
    <w:qFormat/>
  </w:style>
  <w:style w:type="character" w:customStyle="1" w:styleId="Fontepargpadro1">
    <w:name w:val="Fonte parág. padrão1"/>
    <w:qFormat/>
  </w:style>
  <w:style w:type="character" w:customStyle="1" w:styleId="style101">
    <w:name w:val="style101"/>
    <w:basedOn w:val="Fontepargpadro1"/>
    <w:qFormat/>
  </w:style>
  <w:style w:type="character" w:customStyle="1" w:styleId="titulo1">
    <w:name w:val="titulo1"/>
    <w:qFormat/>
    <w:rPr>
      <w:rFonts w:ascii="Verdana" w:hAnsi="Verdana" w:cs="Verdana"/>
      <w:b/>
      <w:bCs/>
      <w:sz w:val="20"/>
      <w:szCs w:val="20"/>
    </w:rPr>
  </w:style>
  <w:style w:type="character" w:customStyle="1" w:styleId="Marcadores">
    <w:name w:val="Marcadores"/>
    <w:qFormat/>
    <w:rPr>
      <w:rFonts w:ascii="StarSymbol" w:eastAsia="StarSymbol" w:hAnsi="StarSymbol" w:cs="StarSymbol"/>
      <w:sz w:val="18"/>
      <w:szCs w:val="18"/>
    </w:rPr>
  </w:style>
  <w:style w:type="character" w:customStyle="1" w:styleId="TextodebaloChar">
    <w:name w:val="Texto de balão Char"/>
    <w:qFormat/>
    <w:rPr>
      <w:rFonts w:ascii="Segoe UI" w:eastAsia="HG Mincho Light J" w:hAnsi="Segoe UI" w:cs="Segoe UI"/>
      <w:color w:val="000000"/>
      <w:sz w:val="18"/>
      <w:szCs w:val="18"/>
      <w:lang w:val="pt-PT"/>
    </w:rPr>
  </w:style>
  <w:style w:type="character" w:customStyle="1" w:styleId="object">
    <w:name w:val="object"/>
    <w:qFormat/>
  </w:style>
  <w:style w:type="character" w:customStyle="1" w:styleId="RodapChar">
    <w:name w:val="Rodapé Char"/>
    <w:uiPriority w:val="99"/>
    <w:qFormat/>
    <w:rPr>
      <w:rFonts w:eastAsia="HG Mincho Light J"/>
      <w:color w:val="000000"/>
      <w:szCs w:val="24"/>
      <w:lang w:val="pt-PT"/>
    </w:rPr>
  </w:style>
  <w:style w:type="character" w:customStyle="1" w:styleId="PargrafoNormalChar">
    <w:name w:val="Parágrafo Normal Char"/>
    <w:qFormat/>
    <w:rPr>
      <w:rFonts w:ascii="Ecofont Vera Sans" w:hAnsi="Ecofont Vera Sans" w:cs="Arial"/>
      <w:sz w:val="22"/>
      <w:szCs w:val="24"/>
    </w:rPr>
  </w:style>
  <w:style w:type="character" w:customStyle="1" w:styleId="TextodenotaderodapChar">
    <w:name w:val="Texto de nota de rodapé Char"/>
    <w:qFormat/>
    <w:rPr>
      <w:rFonts w:ascii="Arial" w:hAnsi="Arial" w:cs="Arial"/>
    </w:rPr>
  </w:style>
  <w:style w:type="character" w:customStyle="1" w:styleId="TextodenotaderodapChar1">
    <w:name w:val="Texto de nota de rodapé Char1"/>
    <w:qFormat/>
    <w:rPr>
      <w:rFonts w:eastAsia="HG Mincho Light J"/>
      <w:color w:val="000000"/>
      <w:lang w:val="pt-PT"/>
    </w:rPr>
  </w:style>
  <w:style w:type="character" w:customStyle="1" w:styleId="Refdenotaderodap1">
    <w:name w:val="Ref. de nota de rodapé1"/>
    <w:qFormat/>
    <w:rPr>
      <w:vertAlign w:val="superscript"/>
    </w:rPr>
  </w:style>
  <w:style w:type="character" w:customStyle="1" w:styleId="Recuodecorpodetexto2Char">
    <w:name w:val="Recuo de corpo de texto 2 Char"/>
    <w:qFormat/>
    <w:rPr>
      <w:rFonts w:eastAsia="HG Mincho Light J"/>
      <w:color w:val="000000"/>
      <w:szCs w:val="24"/>
      <w:lang w:val="pt-PT"/>
    </w:rPr>
  </w:style>
  <w:style w:type="character" w:styleId="Refdenotaderodap">
    <w:name w:val="footnote reference"/>
    <w:rPr>
      <w:vertAlign w:val="superscript"/>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rFonts w:cs="Arial"/>
      <w:i/>
      <w:iCs/>
      <w:sz w:val="24"/>
    </w:rPr>
  </w:style>
  <w:style w:type="paragraph" w:customStyle="1" w:styleId="ndice">
    <w:name w:val="Índice"/>
    <w:basedOn w:val="Normal"/>
    <w:qFormat/>
    <w:pPr>
      <w:suppressLineNumbers/>
    </w:pPr>
  </w:style>
  <w:style w:type="paragraph" w:customStyle="1" w:styleId="Ttulo3">
    <w:name w:val="Título3"/>
    <w:basedOn w:val="Normal"/>
    <w:next w:val="Corpodetexto"/>
    <w:qFormat/>
    <w:pPr>
      <w:keepNext/>
      <w:spacing w:before="240" w:after="120"/>
    </w:pPr>
    <w:rPr>
      <w:rFonts w:ascii="Liberation Sans" w:eastAsia="Microsoft YaHei" w:hAnsi="Liberation Sans" w:cs="Arial"/>
      <w:sz w:val="28"/>
      <w:szCs w:val="28"/>
    </w:rPr>
  </w:style>
  <w:style w:type="paragraph" w:customStyle="1" w:styleId="WW-Ttulo">
    <w:name w:val="WW-Título"/>
    <w:basedOn w:val="Normal"/>
    <w:next w:val="Corpodetexto"/>
    <w:qFormat/>
    <w:pPr>
      <w:keepNext/>
      <w:spacing w:before="240" w:after="120"/>
    </w:pPr>
    <w:rPr>
      <w:rFonts w:ascii="Albany" w:hAnsi="Albany" w:cs="Albany"/>
      <w:sz w:val="28"/>
    </w:rPr>
  </w:style>
  <w:style w:type="paragraph" w:customStyle="1" w:styleId="Ttulo20">
    <w:name w:val="Título2"/>
    <w:basedOn w:val="Normal"/>
    <w:next w:val="Corpodetexto"/>
    <w:qFormat/>
    <w:pPr>
      <w:keepNext/>
      <w:spacing w:before="240" w:after="120"/>
    </w:pPr>
    <w:rPr>
      <w:rFonts w:ascii="Helvetica" w:hAnsi="Helvetica" w:cs="Tahoma"/>
      <w:sz w:val="28"/>
      <w:szCs w:val="28"/>
    </w:rPr>
  </w:style>
  <w:style w:type="paragraph" w:customStyle="1" w:styleId="Ttulo10">
    <w:name w:val="Título1"/>
    <w:basedOn w:val="Normal"/>
    <w:next w:val="Corpodetexto"/>
    <w:qFormat/>
    <w:pPr>
      <w:keepNext/>
      <w:spacing w:before="240" w:after="120"/>
    </w:pPr>
    <w:rPr>
      <w:rFonts w:ascii="Liberation Sans" w:eastAsia="WenQuanYi Zen Hei" w:hAnsi="Liberation Sans" w:cs="Lohit Devanagari"/>
      <w:sz w:val="28"/>
      <w:szCs w:val="28"/>
    </w:rPr>
  </w:style>
  <w:style w:type="paragraph" w:customStyle="1" w:styleId="Legenda1">
    <w:name w:val="Legenda1"/>
    <w:basedOn w:val="Normal"/>
    <w:qFormat/>
    <w:pPr>
      <w:suppressLineNumbers/>
      <w:spacing w:before="120" w:after="120"/>
    </w:pPr>
    <w:rPr>
      <w:i/>
      <w:iCs/>
      <w:szCs w:val="20"/>
    </w:rPr>
  </w:style>
  <w:style w:type="paragraph" w:customStyle="1" w:styleId="Captulo">
    <w:name w:val="Capítulo"/>
    <w:basedOn w:val="Normal"/>
    <w:next w:val="Corpodetexto"/>
    <w:qFormat/>
    <w:pPr>
      <w:keepNext/>
      <w:spacing w:before="240" w:after="120"/>
    </w:pPr>
    <w:rPr>
      <w:rFonts w:ascii="DejaVu Sans" w:eastAsia="DejaVu Sans" w:hAnsi="DejaVu Sans" w:cs="DejaVu Sans"/>
      <w:sz w:val="28"/>
      <w:szCs w:val="28"/>
    </w:rPr>
  </w:style>
  <w:style w:type="paragraph" w:customStyle="1" w:styleId="Suspensodorecuo">
    <w:name w:val="Suspensão do recuo"/>
    <w:basedOn w:val="Normal"/>
    <w:qFormat/>
    <w:pPr>
      <w:spacing w:before="240" w:line="360" w:lineRule="auto"/>
      <w:ind w:firstLine="1134"/>
    </w:pPr>
  </w:style>
  <w:style w:type="paragraph" w:styleId="Recuodecorpodetexto">
    <w:name w:val="Body Text Indent"/>
    <w:basedOn w:val="Normal"/>
    <w:pPr>
      <w:ind w:firstLine="1800"/>
      <w:jc w:val="center"/>
    </w:pPr>
    <w:rPr>
      <w:b/>
      <w:bCs/>
      <w:sz w:val="32"/>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i/>
      <w:iCs/>
    </w:rPr>
  </w:style>
  <w:style w:type="paragraph" w:styleId="Subttulo">
    <w:name w:val="Subtitle"/>
    <w:basedOn w:val="Ttulo20"/>
    <w:next w:val="Corpodetexto"/>
    <w:qFormat/>
    <w:pPr>
      <w:jc w:val="center"/>
    </w:pPr>
    <w:rPr>
      <w:i/>
      <w:iCs/>
    </w:rPr>
  </w:style>
  <w:style w:type="paragraph" w:customStyle="1" w:styleId="Citaes">
    <w:name w:val="Citações"/>
    <w:basedOn w:val="Normal"/>
    <w:qFormat/>
    <w:pPr>
      <w:spacing w:after="283"/>
      <w:ind w:left="567" w:right="567"/>
    </w:pPr>
  </w:style>
  <w:style w:type="paragraph" w:customStyle="1" w:styleId="Corpodetexto21">
    <w:name w:val="Corpo de texto 21"/>
    <w:basedOn w:val="Normal"/>
    <w:qFormat/>
    <w:pPr>
      <w:widowControl w:val="0"/>
      <w:spacing w:line="360" w:lineRule="auto"/>
      <w:jc w:val="both"/>
    </w:pPr>
    <w:rPr>
      <w:rFonts w:ascii="Arial" w:eastAsia="Bitstream Vera Sans" w:hAnsi="Arial" w:cs="Arial"/>
    </w:rPr>
  </w:style>
  <w:style w:type="paragraph" w:customStyle="1" w:styleId="western">
    <w:name w:val="western"/>
    <w:basedOn w:val="Normal"/>
    <w:qFormat/>
    <w:pPr>
      <w:spacing w:before="280" w:after="119"/>
    </w:pPr>
  </w:style>
  <w:style w:type="paragraph" w:customStyle="1" w:styleId="Corpodetexto31">
    <w:name w:val="Corpo de texto 31"/>
    <w:basedOn w:val="Normal"/>
    <w:qFormat/>
    <w:pPr>
      <w:spacing w:after="120"/>
    </w:pPr>
    <w:rPr>
      <w:sz w:val="16"/>
      <w:szCs w:val="16"/>
    </w:rPr>
  </w:style>
  <w:style w:type="paragraph" w:customStyle="1" w:styleId="Contedodoquadro">
    <w:name w:val="Conteúdo do quadro"/>
    <w:basedOn w:val="Corpodetexto"/>
    <w:qFormat/>
  </w:style>
  <w:style w:type="paragraph" w:customStyle="1" w:styleId="Textocomum">
    <w:name w:val="Texto comum"/>
    <w:basedOn w:val="Normal"/>
    <w:qFormat/>
    <w:pPr>
      <w:suppressAutoHyphens w:val="0"/>
      <w:spacing w:line="360" w:lineRule="auto"/>
      <w:ind w:left="567" w:firstLine="720"/>
      <w:jc w:val="both"/>
    </w:pPr>
    <w:rPr>
      <w:sz w:val="24"/>
    </w:rPr>
  </w:style>
  <w:style w:type="paragraph" w:customStyle="1" w:styleId="Corpodetexto32">
    <w:name w:val="Corpo de texto 32"/>
    <w:basedOn w:val="Normal"/>
    <w:qFormat/>
    <w:pPr>
      <w:spacing w:line="360" w:lineRule="auto"/>
    </w:pPr>
    <w:rPr>
      <w:b/>
      <w:bCs/>
    </w:rPr>
  </w:style>
  <w:style w:type="paragraph" w:customStyle="1" w:styleId="Corpodetexto22">
    <w:name w:val="Corpo de texto 22"/>
    <w:basedOn w:val="Normal"/>
    <w:qFormat/>
    <w:pPr>
      <w:widowControl w:val="0"/>
      <w:suppressAutoHyphens w:val="0"/>
      <w:spacing w:line="360" w:lineRule="auto"/>
      <w:jc w:val="both"/>
    </w:pPr>
    <w:rPr>
      <w:spacing w:val="20"/>
      <w:sz w:val="24"/>
    </w:rPr>
  </w:style>
  <w:style w:type="paragraph" w:customStyle="1" w:styleId="Edital-Nvel1">
    <w:name w:val="Edital - Nível 1"/>
    <w:basedOn w:val="Normal"/>
    <w:qFormat/>
    <w:pPr>
      <w:suppressAutoHyphens w:val="0"/>
      <w:jc w:val="both"/>
    </w:pPr>
    <w:rPr>
      <w:rFonts w:ascii="Arial Narrow" w:hAnsi="Arial Narrow" w:cs="Arial Narrow"/>
      <w:b/>
      <w:caps/>
      <w:sz w:val="22"/>
      <w:szCs w:val="22"/>
    </w:rPr>
  </w:style>
  <w:style w:type="paragraph" w:customStyle="1" w:styleId="Edital-Nvel2">
    <w:name w:val="Edital - Nível 2"/>
    <w:basedOn w:val="Normal"/>
    <w:qFormat/>
    <w:pPr>
      <w:suppressAutoHyphens w:val="0"/>
      <w:jc w:val="both"/>
    </w:pPr>
    <w:rPr>
      <w:rFonts w:ascii="Arial Narrow" w:hAnsi="Arial Narrow" w:cs="Arial Narrow"/>
      <w:sz w:val="22"/>
    </w:rPr>
  </w:style>
  <w:style w:type="paragraph" w:customStyle="1" w:styleId="Edital-Nvel3">
    <w:name w:val="Edital - Nível 3"/>
    <w:basedOn w:val="Edital-Nvel2"/>
    <w:qFormat/>
  </w:style>
  <w:style w:type="paragraph" w:customStyle="1" w:styleId="StyleHeading411pt">
    <w:name w:val="Style Heading 4 + 11 pt"/>
    <w:basedOn w:val="Ttulo4"/>
    <w:next w:val="Normal"/>
    <w:qFormat/>
    <w:pPr>
      <w:numPr>
        <w:ilvl w:val="0"/>
        <w:numId w:val="0"/>
      </w:numPr>
      <w:tabs>
        <w:tab w:val="left" w:pos="360"/>
      </w:tabs>
      <w:suppressAutoHyphens w:val="0"/>
      <w:ind w:left="3841"/>
      <w:jc w:val="both"/>
    </w:pPr>
    <w:rPr>
      <w:rFonts w:ascii="Arial" w:hAnsi="Arial" w:cs="Arial"/>
      <w:bCs/>
      <w:iCs/>
      <w:sz w:val="22"/>
    </w:rPr>
  </w:style>
  <w:style w:type="paragraph" w:customStyle="1" w:styleId="Normal1">
    <w:name w:val="Normal1"/>
    <w:qFormat/>
    <w:pPr>
      <w:widowControl w:val="0"/>
      <w:spacing w:line="360" w:lineRule="atLeast"/>
      <w:jc w:val="both"/>
      <w:textAlignment w:val="baseline"/>
    </w:pPr>
    <w:rPr>
      <w:rFonts w:ascii="Arial" w:hAnsi="Arial" w:cs="Arial"/>
      <w:sz w:val="24"/>
      <w:szCs w:val="24"/>
      <w:lang w:eastAsia="zh-CN"/>
    </w:rPr>
  </w:style>
  <w:style w:type="paragraph" w:customStyle="1" w:styleId="WW-Textoembloco">
    <w:name w:val="WW-Texto em bloco"/>
    <w:basedOn w:val="Normal"/>
    <w:qFormat/>
    <w:pPr>
      <w:tabs>
        <w:tab w:val="left" w:pos="6048"/>
        <w:tab w:val="left" w:pos="6624"/>
        <w:tab w:val="left" w:pos="6768"/>
        <w:tab w:val="left" w:pos="7488"/>
        <w:tab w:val="left" w:pos="8208"/>
        <w:tab w:val="left" w:pos="8928"/>
        <w:tab w:val="left" w:pos="9648"/>
      </w:tabs>
      <w:ind w:left="4536" w:right="4" w:firstLine="1134"/>
      <w:jc w:val="both"/>
    </w:pPr>
    <w:rPr>
      <w:rFonts w:ascii="Albertus Medium" w:hAnsi="Albertus Medium" w:cs="Albertus Medium"/>
      <w:b/>
    </w:rPr>
  </w:style>
  <w:style w:type="paragraph" w:customStyle="1" w:styleId="Recuodaprimeiralinha">
    <w:name w:val="Recuo da primeira linha"/>
    <w:basedOn w:val="Corpodetexto"/>
    <w:qFormat/>
    <w:pPr>
      <w:ind w:firstLine="283"/>
    </w:pPr>
  </w:style>
  <w:style w:type="paragraph" w:styleId="Textodebalo">
    <w:name w:val="Balloon Text"/>
    <w:basedOn w:val="Normal"/>
    <w:qFormat/>
    <w:rPr>
      <w:rFonts w:ascii="Segoe UI" w:hAnsi="Segoe UI" w:cs="Segoe UI"/>
      <w:sz w:val="18"/>
      <w:szCs w:val="18"/>
    </w:rPr>
  </w:style>
  <w:style w:type="paragraph" w:customStyle="1" w:styleId="Ementa-Ttulo">
    <w:name w:val="Ementa - Título"/>
    <w:basedOn w:val="Normal"/>
    <w:qFormat/>
    <w:pPr>
      <w:suppressAutoHyphens w:val="0"/>
      <w:ind w:left="2835"/>
      <w:jc w:val="both"/>
    </w:pPr>
    <w:rPr>
      <w:rFonts w:ascii="Arial" w:hAnsi="Arial" w:cs="Arial"/>
      <w:b/>
      <w:bCs/>
      <w:caps/>
      <w:kern w:val="2"/>
      <w:sz w:val="22"/>
      <w:szCs w:val="22"/>
    </w:rPr>
  </w:style>
  <w:style w:type="paragraph" w:customStyle="1" w:styleId="Ementa-Corpo">
    <w:name w:val="Ementa - Corpo"/>
    <w:basedOn w:val="Normal"/>
    <w:qFormat/>
    <w:pPr>
      <w:suppressAutoHyphens w:val="0"/>
      <w:ind w:left="2835"/>
      <w:jc w:val="both"/>
    </w:pPr>
    <w:rPr>
      <w:rFonts w:ascii="Arial" w:hAnsi="Arial" w:cs="Arial"/>
      <w:b/>
      <w:bCs/>
      <w:kern w:val="2"/>
      <w:sz w:val="22"/>
      <w:szCs w:val="22"/>
    </w:rPr>
  </w:style>
  <w:style w:type="paragraph" w:customStyle="1" w:styleId="PargrafoNormal">
    <w:name w:val="Parágrafo Normal"/>
    <w:basedOn w:val="Normal"/>
    <w:qFormat/>
    <w:pPr>
      <w:suppressAutoHyphens w:val="0"/>
      <w:spacing w:after="60" w:line="360" w:lineRule="auto"/>
      <w:ind w:firstLine="1418"/>
      <w:jc w:val="both"/>
    </w:pPr>
    <w:rPr>
      <w:rFonts w:ascii="Ecofont Vera Sans" w:eastAsia="Times New Roman" w:hAnsi="Ecofont Vera Sans" w:cs="Ecofont Vera Sans"/>
      <w:color w:val="auto"/>
      <w:sz w:val="22"/>
      <w:lang w:val="x-none"/>
    </w:rPr>
  </w:style>
  <w:style w:type="paragraph" w:styleId="Textodenotaderodap">
    <w:name w:val="footnote text"/>
    <w:basedOn w:val="Normal"/>
    <w:pPr>
      <w:suppressAutoHyphens w:val="0"/>
      <w:jc w:val="both"/>
    </w:pPr>
    <w:rPr>
      <w:rFonts w:ascii="Arial" w:eastAsia="Times New Roman" w:hAnsi="Arial" w:cs="Arial"/>
      <w:color w:val="auto"/>
      <w:szCs w:val="20"/>
      <w:lang w:val="x-none"/>
    </w:rPr>
  </w:style>
  <w:style w:type="paragraph" w:customStyle="1" w:styleId="WW-Corpodetexto2">
    <w:name w:val="WW-Corpo de texto 2"/>
    <w:basedOn w:val="Normal"/>
    <w:qFormat/>
    <w:pPr>
      <w:jc w:val="both"/>
    </w:pPr>
    <w:rPr>
      <w:rFonts w:ascii="Bookman Old Style" w:hAnsi="Bookman Old Style" w:cs="Bookman Old Style"/>
      <w:i/>
      <w:kern w:val="2"/>
    </w:rPr>
  </w:style>
  <w:style w:type="paragraph" w:customStyle="1" w:styleId="Standard">
    <w:name w:val="Standard"/>
    <w:qFormat/>
    <w:rPr>
      <w:rFonts w:eastAsia="HG Mincho Light J"/>
      <w:color w:val="000000"/>
      <w:kern w:val="2"/>
      <w:szCs w:val="24"/>
      <w:lang w:val="pt-PT" w:eastAsia="zh-CN"/>
    </w:rPr>
  </w:style>
  <w:style w:type="paragraph" w:customStyle="1" w:styleId="Textbody">
    <w:name w:val="Text body"/>
    <w:basedOn w:val="Standard"/>
    <w:qFormat/>
    <w:pPr>
      <w:spacing w:after="120"/>
    </w:pPr>
  </w:style>
  <w:style w:type="paragraph" w:styleId="NormalWeb">
    <w:name w:val="Normal (Web)"/>
    <w:basedOn w:val="Normal"/>
    <w:qFormat/>
    <w:pPr>
      <w:suppressAutoHyphens w:val="0"/>
      <w:spacing w:before="100" w:after="100"/>
    </w:pPr>
    <w:rPr>
      <w:rFonts w:eastAsia="Times New Roman"/>
      <w:color w:val="auto"/>
      <w:sz w:val="24"/>
      <w:lang w:val="pt-BR"/>
    </w:rPr>
  </w:style>
  <w:style w:type="paragraph" w:customStyle="1" w:styleId="Recuodecorpodetexto21">
    <w:name w:val="Recuo de corpo de texto 21"/>
    <w:basedOn w:val="Normal"/>
    <w:qFormat/>
    <w:pPr>
      <w:spacing w:after="120" w:line="480" w:lineRule="auto"/>
      <w:ind w:left="283"/>
    </w:pPr>
  </w:style>
  <w:style w:type="paragraph" w:customStyle="1" w:styleId="texto2">
    <w:name w:val="texto2"/>
    <w:basedOn w:val="Normal"/>
    <w:qFormat/>
    <w:pPr>
      <w:suppressAutoHyphens w:val="0"/>
      <w:spacing w:before="100" w:after="100"/>
    </w:pPr>
    <w:rPr>
      <w:rFonts w:eastAsia="Times New Roman"/>
      <w:color w:val="auto"/>
      <w:sz w:val="24"/>
      <w:lang w:val="pt-BR"/>
    </w:rPr>
  </w:style>
  <w:style w:type="paragraph" w:customStyle="1" w:styleId="artart">
    <w:name w:val="artart"/>
    <w:basedOn w:val="Normal"/>
    <w:qFormat/>
    <w:pPr>
      <w:suppressAutoHyphens w:val="0"/>
      <w:spacing w:before="100" w:after="100"/>
    </w:pPr>
    <w:rPr>
      <w:rFonts w:eastAsia="Times New Roman"/>
      <w:color w:val="auto"/>
      <w:sz w:val="24"/>
      <w:lang w:val="pt-BR"/>
    </w:rPr>
  </w:style>
  <w:style w:type="paragraph" w:styleId="PargrafodaLista">
    <w:name w:val="List Paragraph"/>
    <w:basedOn w:val="Normal"/>
    <w:uiPriority w:val="34"/>
    <w:qFormat/>
    <w:rsid w:val="001D033D"/>
    <w:pPr>
      <w:ind w:left="720"/>
      <w:contextualSpacing/>
    </w:pPr>
  </w:style>
  <w:style w:type="paragraph" w:customStyle="1" w:styleId="WW-Padro">
    <w:name w:val="WW-Padrão"/>
    <w:qFormat/>
    <w:pPr>
      <w:widowControl w:val="0"/>
    </w:pPr>
    <w:rPr>
      <w:rFonts w:eastAsia="Arial"/>
      <w:lang w:eastAsia="zh-CN"/>
    </w:rPr>
  </w:style>
  <w:style w:type="table" w:styleId="Tabelacomgrade">
    <w:name w:val="Table Grid"/>
    <w:basedOn w:val="Tabelanormal"/>
    <w:uiPriority w:val="39"/>
    <w:rsid w:val="005E1D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Classificação por Título" Version="2003"/>
</file>

<file path=customXml/itemProps1.xml><?xml version="1.0" encoding="utf-8"?>
<ds:datastoreItem xmlns:ds="http://schemas.openxmlformats.org/officeDocument/2006/customXml" ds:itemID="{7F5E536A-19B3-471F-B847-F5E9F69C1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Pages>
  <Words>4880</Words>
  <Characters>26355</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Parecer Juridico</vt:lpstr>
    </vt:vector>
  </TitlesOfParts>
  <Company/>
  <LinksUpToDate>false</LinksUpToDate>
  <CharactersWithSpaces>31173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Parecer Juridico</dc:title>
  <dc:subject/>
  <dc:creator>PGM</dc:creator>
  <dc:description/>
  <cp:lastModifiedBy>Rogério Gomes</cp:lastModifiedBy>
  <cp:revision>20</cp:revision>
  <cp:lastPrinted>2024-07-20T15:16:00Z</cp:lastPrinted>
  <dcterms:created xsi:type="dcterms:W3CDTF">2024-05-15T18:26:00Z</dcterms:created>
  <dcterms:modified xsi:type="dcterms:W3CDTF">2024-08-14T18:17:00Z</dcterms:modified>
  <dc:language>pt-BR</dc:language>
</cp:coreProperties>
</file>