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highlight w:val="yellow"/>
        </w:rPr>
        <w:t>124/2024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dos serviços, sem dedicação exclusiva de mão de obra para conserto de bombas de infusão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SERVIÇOS DE CONSERTO Conserto em 3 Bomba de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Infusão, conforme segue abaixo: BOMBA INFUSAO Nº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B0731129E – património 100979: Prestação de serviço 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manutenção, calibração com emissão de certificado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BOMBA INFUSAO Nº B0731117E – património 100980: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Prestação de serviço e manutenção, calibração com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emissão de certificado BOMBA INFUSAO Nº B0731128E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– </w:t>
            </w:r>
            <w:r>
              <w:rPr>
                <w:rFonts w:cs="Arial" w:ascii="Calibri" w:hAnsi="Calibri"/>
                <w:sz w:val="24"/>
              </w:rPr>
              <w:t>património 100981: Troca da bateria, limpeza geral 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testes funcionais. Serviço de calibração com emissão de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certificado com rastreabilidade.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BATERIA PACK BATERIA 11.1V 2200 MAH LI ION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FONTE FONTE 15V 1,66A ALIMENTACAO MI20 MI22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5810250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-6116320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403860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-2065655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7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eastAsia="pt-BR" w:val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eastAsia="zh-CN" w:bidi="hi-IN" w:val="pt-BR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eastAsia="zh-CN" w:val="pt-BR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cs="Arial Narrow" w:eastAsia="Calibri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2</Pages>
  <Words>413</Words>
  <Characters>2883</Characters>
  <CharactersWithSpaces>3238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2024-08-29T19:04:00Z</dcterms:created>
  <dc:creator>Microsoft Office User</dc:creator>
  <dc:description/>
  <dc:language>pt-BR</dc:language>
  <cp:lastModifiedBy/>
  <dcterms:modified xsi:type="dcterms:W3CDTF">2024-09-10T17:21:42Z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