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both"/>
        <w:rPr>
          <w:rFonts w:ascii="Aptos Narrow" w:hAnsi="Aptos Narrow" w:cs="Calibri Light"/>
          <w:b/>
          <w:b/>
          <w:bCs/>
          <w:sz w:val="24"/>
          <w:lang w:val="pt-BR"/>
        </w:rPr>
      </w:pPr>
      <w:r>
        <w:rPr>
          <w:rFonts w:cs="Calibri Light" w:ascii="Aptos Narrow" w:hAnsi="Aptos Narrow"/>
          <w:b/>
          <w:bCs/>
          <w:sz w:val="24"/>
          <w:lang w:val="pt-BR"/>
        </w:rPr>
      </w:r>
    </w:p>
    <w:p>
      <w:pPr>
        <w:pStyle w:val="Normal"/>
        <w:jc w:val="both"/>
        <w:rPr>
          <w:rFonts w:ascii="Aptos Narrow" w:hAnsi="Aptos Narrow" w:cs="Calibri Light"/>
          <w:b/>
          <w:b/>
          <w:bCs/>
          <w:sz w:val="24"/>
          <w:lang w:val="pt-BR"/>
        </w:rPr>
      </w:pPr>
      <w:r>
        <w:rPr>
          <w:rFonts w:cs="Calibri Light" w:ascii="Aptos Narrow" w:hAnsi="Aptos Narrow"/>
          <w:b/>
          <w:bCs/>
          <w:sz w:val="24"/>
          <w:lang w:val="pt-BR"/>
        </w:rPr>
      </w:r>
    </w:p>
    <w:p>
      <w:pPr>
        <w:pStyle w:val="Normal"/>
        <w:jc w:val="both"/>
        <w:rPr>
          <w:rFonts w:ascii="Aptos Narrow" w:hAnsi="Aptos Narrow" w:cs="Calibri Light"/>
          <w:b/>
          <w:b/>
          <w:bCs/>
          <w:sz w:val="24"/>
          <w:lang w:val="pt-BR"/>
        </w:rPr>
      </w:pPr>
      <w:r>
        <w:rPr>
          <w:rFonts w:cs="Calibri Light" w:ascii="Aptos Narrow" w:hAnsi="Aptos Narrow"/>
          <w:b/>
          <w:bCs/>
          <w:sz w:val="24"/>
          <w:lang w:val="pt-BR"/>
        </w:rPr>
      </w:r>
    </w:p>
    <w:p>
      <w:pPr>
        <w:pStyle w:val="Normal"/>
        <w:ind w:left="5103" w:hanging="0"/>
        <w:jc w:val="both"/>
        <w:rPr>
          <w:rFonts w:ascii="Aptos Narrow" w:hAnsi="Aptos Narrow"/>
          <w:b/>
          <w:b/>
          <w:bCs/>
          <w:sz w:val="24"/>
        </w:rPr>
      </w:pPr>
      <w:bookmarkStart w:id="0" w:name="_Hlk126598129"/>
      <w:r>
        <w:rPr>
          <w:rFonts w:cs="Calibri Light" w:ascii="Aptos Narrow" w:hAnsi="Aptos Narrow" w:cstheme="majorHAnsi"/>
          <w:b/>
          <w:bCs/>
          <w:sz w:val="24"/>
          <w:lang w:val="pt-BR"/>
        </w:rPr>
        <w:t xml:space="preserve">CONTRATO ADMINISTRATIVO </w:t>
      </w:r>
      <w:r>
        <w:rPr>
          <w:rFonts w:cs="Calibri Light" w:ascii="Aptos Narrow" w:hAnsi="Aptos Narrow" w:cstheme="majorHAnsi"/>
          <w:b/>
          <w:bCs/>
          <w:sz w:val="24"/>
          <w:highlight w:val="yellow"/>
          <w:lang w:val="pt-BR"/>
        </w:rPr>
        <w:t>000/2024</w:t>
      </w:r>
      <w:r>
        <w:rPr>
          <w:rFonts w:cs="Calibri Light" w:ascii="Aptos Narrow" w:hAnsi="Aptos Narrow" w:cstheme="majorHAnsi"/>
          <w:b/>
          <w:bCs/>
          <w:sz w:val="24"/>
          <w:lang w:val="pt-BR"/>
        </w:rPr>
        <w:t>, FIRMADO ENTRE O MUNICÍPIO DO RIO GRANDE/RS, POR INTERMÉDIO DA SECRETARIA DE MUNICÍPIO DE GESTÃO ADMINISTRATIVA E LICITAÇÕES E [</w:t>
      </w:r>
      <w:r>
        <w:rPr>
          <w:rFonts w:cs="Calibri Light" w:ascii="Aptos Narrow" w:hAnsi="Aptos Narrow" w:cstheme="majorHAnsi"/>
          <w:b/>
          <w:bCs/>
          <w:sz w:val="24"/>
          <w:highlight w:val="yellow"/>
          <w:lang w:val="pt-BR"/>
        </w:rPr>
        <w:t>NOME DO CONTRATADO</w:t>
      </w:r>
      <w:r>
        <w:rPr>
          <w:rFonts w:cs="Calibri Light" w:ascii="Aptos Narrow" w:hAnsi="Aptos Narrow" w:cstheme="majorHAnsi"/>
          <w:b/>
          <w:bCs/>
          <w:sz w:val="24"/>
          <w:lang w:val="pt-BR"/>
        </w:rPr>
        <w:t xml:space="preserve">], DE ACORDO COM O </w:t>
      </w:r>
      <w:r>
        <w:rPr>
          <w:rFonts w:cs="Calibri Light" w:ascii="Aptos Narrow" w:hAnsi="Aptos Narrow" w:cstheme="majorHAnsi"/>
          <w:b/>
          <w:bCs/>
          <w:sz w:val="24"/>
          <w:highlight w:val="yellow"/>
          <w:lang w:val="pt-BR"/>
        </w:rPr>
        <w:t>AVISO DE DISPENSA ELETRÔNICA 000/2024</w:t>
      </w:r>
      <w:r>
        <w:rPr>
          <w:rFonts w:cs="Calibri Light" w:ascii="Aptos Narrow" w:hAnsi="Aptos Narrow" w:cstheme="majorHAnsi"/>
          <w:b/>
          <w:bCs/>
          <w:sz w:val="24"/>
          <w:lang w:val="pt-BR"/>
        </w:rPr>
        <w:t xml:space="preserve"> </w:t>
      </w:r>
      <w:r>
        <w:rPr>
          <w:rFonts w:cs="Calibri Light" w:ascii="Aptos Narrow" w:hAnsi="Aptos Narrow" w:cstheme="majorHAnsi"/>
          <w:b/>
          <w:bCs/>
          <w:sz w:val="24"/>
          <w:highlight w:val="cyan"/>
          <w:lang w:val="pt-BR"/>
        </w:rPr>
        <w:t>OU</w:t>
      </w:r>
      <w:r>
        <w:rPr>
          <w:rFonts w:cs="Calibri Light" w:ascii="Aptos Narrow" w:hAnsi="Aptos Narrow" w:cstheme="majorHAnsi"/>
          <w:b/>
          <w:bCs/>
          <w:sz w:val="24"/>
          <w:lang w:val="pt-BR"/>
        </w:rPr>
        <w:t xml:space="preserve"> </w:t>
      </w:r>
      <w:r>
        <w:rPr>
          <w:rFonts w:cs="Calibri Light" w:ascii="Aptos Narrow" w:hAnsi="Aptos Narrow" w:cstheme="majorHAnsi"/>
          <w:b/>
          <w:bCs/>
          <w:sz w:val="24"/>
          <w:highlight w:val="yellow"/>
          <w:lang w:val="pt-BR"/>
        </w:rPr>
        <w:t>AUTORIZAÇÃO DE CONTRATAÇÃO DIRETA 00/2024</w:t>
      </w:r>
      <w:r>
        <w:rPr>
          <w:rFonts w:ascii="Aptos Narrow" w:hAnsi="Aptos Narrow"/>
          <w:b/>
          <w:bCs/>
          <w:sz w:val="24"/>
        </w:rPr>
        <w:t xml:space="preserve"> PARA [</w:t>
      </w:r>
      <w:r>
        <w:rPr>
          <w:rFonts w:ascii="Aptos Narrow" w:hAnsi="Aptos Narrow"/>
          <w:b/>
          <w:bCs/>
          <w:sz w:val="24"/>
          <w:highlight w:val="yellow"/>
        </w:rPr>
        <w:t>PREENCHER RESUMIDAMENTE O OBJETO</w:t>
      </w:r>
      <w:r>
        <w:rPr>
          <w:rFonts w:ascii="Aptos Narrow" w:hAnsi="Aptos Narrow"/>
          <w:b/>
          <w:bCs/>
          <w:sz w:val="24"/>
        </w:rPr>
        <w:t>].</w:t>
      </w:r>
      <w:bookmarkEnd w:id="0"/>
    </w:p>
    <w:p>
      <w:pPr>
        <w:pStyle w:val="Normal"/>
        <w:ind w:left="5103" w:hanging="0"/>
        <w:jc w:val="both"/>
        <w:rPr>
          <w:rFonts w:ascii="Aptos Narrow" w:hAnsi="Aptos Narrow" w:cs="Calibri Light"/>
          <w:b/>
          <w:b/>
          <w:bCs/>
          <w:sz w:val="24"/>
          <w:lang w:val="pt-BR"/>
        </w:rPr>
      </w:pPr>
      <w:r>
        <w:rPr>
          <w:rFonts w:cs="Calibri Light" w:ascii="Aptos Narrow" w:hAnsi="Aptos Narrow"/>
          <w:b/>
          <w:bCs/>
          <w:sz w:val="24"/>
          <w:lang w:val="pt-BR"/>
        </w:rPr>
      </w:r>
    </w:p>
    <w:p>
      <w:pPr>
        <w:pStyle w:val="Normal"/>
        <w:jc w:val="both"/>
        <w:rPr>
          <w:rFonts w:ascii="Aptos Narrow" w:hAnsi="Aptos Narrow" w:cs="Calibri Light"/>
          <w:sz w:val="24"/>
          <w:lang w:val="pt-BR"/>
        </w:rPr>
      </w:pPr>
      <w:r>
        <w:rPr>
          <w:rFonts w:cs="Calibri Light" w:ascii="Aptos Narrow" w:hAnsi="Aptos Narrow"/>
          <w:sz w:val="24"/>
          <w:lang w:val="pt-BR"/>
        </w:rPr>
      </w:r>
    </w:p>
    <w:p>
      <w:pPr>
        <w:pStyle w:val="Normal"/>
        <w:jc w:val="both"/>
        <w:rPr>
          <w:rFonts w:ascii="Aptos Narrow" w:hAnsi="Aptos Narrow" w:cs="Calibri Light"/>
          <w:sz w:val="24"/>
          <w:lang w:val="pt-BR"/>
        </w:rPr>
      </w:pPr>
      <w:r>
        <w:rPr>
          <w:rFonts w:cs="Calibri Light" w:ascii="Aptos Narrow" w:hAnsi="Aptos Narrow"/>
          <w:sz w:val="24"/>
          <w:lang w:val="pt-BR"/>
        </w:rPr>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CONTRATANTE</w:t>
      </w:r>
      <w:r>
        <w:rPr>
          <w:rFonts w:cs="Calibri Light" w:ascii="Aptos Narrow" w:hAnsi="Aptos Narrow" w:cstheme="majorHAnsi"/>
          <w:sz w:val="24"/>
          <w:lang w:val="pt-BR"/>
        </w:rPr>
        <w:t xml:space="preserve">: </w:t>
      </w:r>
      <w:r>
        <w:rPr>
          <w:rFonts w:cs="Calibri Light" w:ascii="Aptos Narrow" w:hAnsi="Aptos Narrow" w:cstheme="majorHAnsi"/>
          <w:b/>
          <w:bCs/>
          <w:sz w:val="24"/>
          <w:lang w:val="pt-BR"/>
        </w:rPr>
        <w:t>MUNICÍPIO DO RIO GRANDE</w:t>
      </w:r>
      <w:r>
        <w:rPr>
          <w:rFonts w:cs="Calibri Light" w:ascii="Aptos Narrow" w:hAnsi="Aptos Narrow" w:cstheme="majorHAnsi"/>
          <w:sz w:val="24"/>
          <w:lang w:val="pt-BR"/>
        </w:rPr>
        <w:t>, com sede administrativa, sito Largo Eng. João Fernandes Moreira, s/n, inscrito no CNPJ nº 88.566.872/0001-62, neste ato representado, conforme declaração de competência pelo Secretário de Município de Gestão Administrativa e Licitações – SMGAL, Sr. Deivid Moraes Mendes, inscrito no CPF 989.438.470-68.</w:t>
      </w:r>
    </w:p>
    <w:p>
      <w:pPr>
        <w:pStyle w:val="Normal"/>
        <w:jc w:val="both"/>
        <w:rPr>
          <w:rFonts w:ascii="Aptos Narrow" w:hAnsi="Aptos Narrow" w:cs="Calibri Light"/>
          <w:sz w:val="24"/>
          <w:lang w:val="pt-BR"/>
        </w:rPr>
      </w:pPr>
      <w:r>
        <w:rPr>
          <w:rFonts w:cs="Calibri Light" w:ascii="Aptos Narrow" w:hAnsi="Aptos Narrow"/>
          <w:sz w:val="24"/>
          <w:lang w:val="pt-BR"/>
        </w:rPr>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CONTRATADO(A)</w:t>
      </w:r>
      <w:r>
        <w:rPr>
          <w:rFonts w:cs="Calibri Light" w:ascii="Aptos Narrow" w:hAnsi="Aptos Narrow" w:cstheme="majorHAnsi"/>
          <w:sz w:val="24"/>
          <w:lang w:val="pt-BR"/>
        </w:rPr>
        <w:t>: ............................., CNPJ/CPF ................., estabelecida no Município de ................, Rua ..............., nº ............., ............., CEP: ........... neste ato representada pelo Sr(a). ............, na qualidade de ............, portador(a) do CPF ...............</w:t>
      </w:r>
    </w:p>
    <w:p>
      <w:pPr>
        <w:pStyle w:val="Normal"/>
        <w:jc w:val="both"/>
        <w:rPr>
          <w:rFonts w:ascii="Aptos Narrow" w:hAnsi="Aptos Narrow" w:cs="Calibri Light"/>
          <w:sz w:val="24"/>
          <w:lang w:val="pt-BR"/>
        </w:rPr>
      </w:pPr>
      <w:r>
        <w:rPr>
          <w:rFonts w:cs="Calibri Light" w:ascii="Aptos Narrow" w:hAnsi="Aptos Narrow"/>
          <w:sz w:val="24"/>
          <w:lang w:val="pt-BR"/>
        </w:rPr>
      </w:r>
    </w:p>
    <w:p>
      <w:pPr>
        <w:pStyle w:val="Normal"/>
        <w:jc w:val="both"/>
        <w:rPr>
          <w:rFonts w:ascii="Aptos Narrow" w:hAnsi="Aptos Narrow" w:cs="Calibri Light"/>
          <w:sz w:val="24"/>
          <w:lang w:val="pt-BR"/>
        </w:rPr>
      </w:pPr>
      <w:bookmarkStart w:id="1" w:name="_Hlk126598165"/>
      <w:r>
        <w:rPr>
          <w:rFonts w:cs="Calibri Light" w:ascii="Aptos Narrow" w:hAnsi="Aptos Narrow" w:cstheme="majorHAnsi"/>
          <w:sz w:val="24"/>
          <w:lang w:val="pt-BR"/>
        </w:rPr>
        <w:t xml:space="preserve">Tendo em vista o que consta no Processo Administrativo Digital </w:t>
      </w:r>
      <w:r>
        <w:rPr>
          <w:rFonts w:cs="Calibri Light" w:ascii="Aptos Narrow" w:hAnsi="Aptos Narrow" w:cstheme="majorHAnsi"/>
          <w:sz w:val="24"/>
          <w:shd w:fill="auto" w:val="clear"/>
          <w:lang w:val="pt-BR"/>
        </w:rPr>
        <w:t>2205/2024</w:t>
      </w:r>
      <w:r>
        <w:rPr>
          <w:rFonts w:cs="Calibri Light" w:ascii="Aptos Narrow" w:hAnsi="Aptos Narrow" w:cstheme="majorHAnsi"/>
          <w:sz w:val="24"/>
          <w:lang w:val="pt-BR"/>
        </w:rPr>
        <w:t xml:space="preserve"> e em observância às disposições da Lei 14.133, de 1º de abril de 2021, dos Decretos Municipais 19.706, 19.707, ambos de 19/01/2023 e 19.710, de 24/01/2023; resolvem celebrar o presente, decorrente do </w:t>
      </w:r>
      <w:r>
        <w:rPr>
          <w:rFonts w:cs="Calibri Light" w:ascii="Aptos Narrow" w:hAnsi="Aptos Narrow" w:cstheme="majorHAnsi"/>
          <w:sz w:val="24"/>
          <w:highlight w:val="yellow"/>
          <w:lang w:val="pt-BR"/>
        </w:rPr>
        <w:t>Aviso de Dispensa Eletrônica 00/2024</w:t>
      </w:r>
      <w:r>
        <w:rPr>
          <w:rFonts w:cs="Calibri Light" w:ascii="Aptos Narrow" w:hAnsi="Aptos Narrow" w:cstheme="majorHAnsi"/>
          <w:sz w:val="24"/>
          <w:lang w:val="pt-BR"/>
        </w:rPr>
        <w:t>, mediante as cláusulas e condições seguintes:</w:t>
      </w:r>
      <w:bookmarkEnd w:id="1"/>
    </w:p>
    <w:p>
      <w:pPr>
        <w:pStyle w:val="Normal"/>
        <w:jc w:val="both"/>
        <w:rPr>
          <w:rFonts w:ascii="Aptos Narrow" w:hAnsi="Aptos Narrow" w:cs="Calibri Light"/>
          <w:sz w:val="24"/>
          <w:lang w:val="pt-BR"/>
        </w:rPr>
      </w:pPr>
      <w:r>
        <w:rPr>
          <w:rFonts w:cs="Calibri Light" w:ascii="Aptos Narrow" w:hAnsi="Aptos Narrow"/>
          <w:sz w:val="24"/>
          <w:lang w:val="pt-BR"/>
        </w:rPr>
      </w:r>
    </w:p>
    <w:p>
      <w:pPr>
        <w:pStyle w:val="Normal"/>
        <w:jc w:val="both"/>
        <w:rPr>
          <w:rFonts w:ascii="Aptos Narrow" w:hAnsi="Aptos Narrow" w:cs="Calibri Light"/>
          <w:sz w:val="24"/>
          <w:lang w:val="pt-BR"/>
        </w:rPr>
      </w:pPr>
      <w:r>
        <w:rPr>
          <w:rFonts w:cs="Calibri Light" w:ascii="Aptos Narrow" w:hAnsi="Aptos Narrow"/>
          <w:sz w:val="24"/>
          <w:lang w:val="pt-BR"/>
        </w:rPr>
      </w:r>
    </w:p>
    <w:tbl>
      <w:tblPr>
        <w:tblStyle w:val="Tabelacomgrade"/>
        <w:tblW w:w="10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490"/>
      </w:tblGrid>
      <w:tr>
        <w:trPr/>
        <w:tc>
          <w:tcPr>
            <w:tcW w:w="10490"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cs="Calibri Light"/>
                <w:sz w:val="24"/>
                <w:lang w:val="pt-BR"/>
              </w:rPr>
            </w:pPr>
            <w:r>
              <w:rPr>
                <w:rFonts w:cs="Calibri Light" w:ascii="Aptos Narrow" w:hAnsi="Aptos Narrow" w:cstheme="majorHAnsi"/>
                <w:b/>
                <w:bCs/>
                <w:kern w:val="0"/>
                <w:sz w:val="24"/>
                <w:lang w:val="pt-BR" w:bidi="ar-SA"/>
              </w:rPr>
              <w:t>CLÁUSULA PRIMEIRA - DO OBJETO</w:t>
            </w:r>
            <w:r>
              <w:rPr>
                <w:rFonts w:cs="Calibri Light" w:ascii="Aptos Narrow" w:hAnsi="Aptos Narrow" w:cstheme="majorHAnsi"/>
                <w:kern w:val="0"/>
                <w:sz w:val="24"/>
                <w:lang w:val="pt-BR" w:bidi="ar-SA"/>
              </w:rPr>
              <w:t>:</w:t>
            </w:r>
          </w:p>
        </w:tc>
      </w:tr>
    </w:tbl>
    <w:p>
      <w:pPr>
        <w:pStyle w:val="Normal"/>
        <w:jc w:val="both"/>
        <w:rPr>
          <w:rFonts w:ascii="Aptos Narrow" w:hAnsi="Aptos Narrow" w:cs="Calibri Light"/>
          <w:sz w:val="24"/>
          <w:lang w:val="pt-BR"/>
        </w:rPr>
      </w:pPr>
      <w:r>
        <w:rPr>
          <w:rFonts w:cs="Calibri Light" w:ascii="Aptos Narrow" w:hAnsi="Aptos Narrow" w:cstheme="majorHAnsi"/>
          <w:b/>
          <w:bCs/>
          <w:sz w:val="24"/>
          <w:lang w:val="pt-BR"/>
        </w:rPr>
        <w:t>1.1</w:t>
      </w:r>
      <w:r>
        <w:rPr>
          <w:rFonts w:cs="Calibri Light" w:ascii="Aptos Narrow" w:hAnsi="Aptos Narrow" w:cstheme="majorHAnsi"/>
          <w:sz w:val="24"/>
          <w:lang w:val="pt-BR"/>
        </w:rPr>
        <w:t>. Constitui objeto deste contrato a prestação de serviços, para [</w:t>
      </w:r>
      <w:r>
        <w:rPr>
          <w:rFonts w:cs="Calibri Light" w:ascii="Aptos Narrow" w:hAnsi="Aptos Narrow" w:cstheme="majorHAnsi"/>
          <w:sz w:val="24"/>
          <w:highlight w:val="yellow"/>
          <w:lang w:val="pt-BR"/>
        </w:rPr>
        <w:t>descrever</w:t>
      </w:r>
      <w:r>
        <w:rPr>
          <w:rFonts w:cs="Calibri Light" w:ascii="Aptos Narrow" w:hAnsi="Aptos Narrow" w:cstheme="majorHAnsi"/>
          <w:sz w:val="24"/>
          <w:lang w:val="pt-BR"/>
        </w:rPr>
        <w:t>], conforme especificações constantes no Termo de Referência (Anexo I), na forma abaixo descrita:</w:t>
      </w:r>
    </w:p>
    <w:p>
      <w:pPr>
        <w:pStyle w:val="Normal"/>
        <w:jc w:val="both"/>
        <w:rPr>
          <w:rFonts w:ascii="Aptos Narrow" w:hAnsi="Aptos Narrow" w:cs="Calibri Light"/>
          <w:sz w:val="24"/>
          <w:lang w:val="pt-BR"/>
        </w:rPr>
      </w:pPr>
      <w:r>
        <w:rPr>
          <w:rFonts w:cs="Calibri Light" w:ascii="Aptos Narrow" w:hAnsi="Aptos Narrow"/>
          <w:sz w:val="24"/>
          <w:lang w:val="pt-BR"/>
        </w:rPr>
      </w:r>
    </w:p>
    <w:tbl>
      <w:tblPr>
        <w:tblStyle w:val="Tabelacomgrade"/>
        <w:tblW w:w="10485"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695"/>
        <w:gridCol w:w="4402"/>
        <w:gridCol w:w="1846"/>
        <w:gridCol w:w="1278"/>
        <w:gridCol w:w="1129"/>
        <w:gridCol w:w="1134"/>
      </w:tblGrid>
      <w:tr>
        <w:trPr/>
        <w:tc>
          <w:tcPr>
            <w:tcW w:w="695" w:type="dxa"/>
            <w:tcBorders/>
            <w:vAlign w:val="center"/>
          </w:tcPr>
          <w:p>
            <w:pPr>
              <w:pStyle w:val="Normal"/>
              <w:widowControl w:val="false"/>
              <w:spacing w:before="0" w:after="0"/>
              <w:jc w:val="center"/>
              <w:rPr>
                <w:rFonts w:ascii="Aptos Narrow" w:hAnsi="Aptos Narrow" w:cs="Calibri Light"/>
                <w:b/>
                <w:b/>
                <w:bCs/>
                <w:szCs w:val="20"/>
                <w:lang w:val="pt-BR"/>
              </w:rPr>
            </w:pPr>
            <w:r>
              <w:rPr>
                <w:rFonts w:cs="Calibri Light" w:ascii="Aptos Narrow" w:hAnsi="Aptos Narrow" w:cstheme="majorHAnsi"/>
                <w:b/>
                <w:bCs/>
                <w:kern w:val="0"/>
                <w:sz w:val="20"/>
                <w:szCs w:val="20"/>
                <w:lang w:val="pt-BR" w:bidi="ar-SA"/>
              </w:rPr>
              <w:t>Item</w:t>
            </w:r>
          </w:p>
        </w:tc>
        <w:tc>
          <w:tcPr>
            <w:tcW w:w="4402" w:type="dxa"/>
            <w:tcBorders/>
            <w:vAlign w:val="center"/>
          </w:tcPr>
          <w:p>
            <w:pPr>
              <w:pStyle w:val="Normal"/>
              <w:widowControl w:val="false"/>
              <w:spacing w:before="0" w:after="0"/>
              <w:jc w:val="center"/>
              <w:rPr>
                <w:rFonts w:ascii="Aptos Narrow" w:hAnsi="Aptos Narrow" w:cs="Calibri Light"/>
                <w:b/>
                <w:b/>
                <w:bCs/>
                <w:szCs w:val="20"/>
                <w:lang w:val="pt-BR"/>
              </w:rPr>
            </w:pPr>
            <w:r>
              <w:rPr>
                <w:rFonts w:cs="Calibri Light" w:ascii="Aptos Narrow" w:hAnsi="Aptos Narrow" w:cstheme="majorHAnsi"/>
                <w:b/>
                <w:bCs/>
                <w:kern w:val="0"/>
                <w:sz w:val="20"/>
                <w:szCs w:val="20"/>
                <w:lang w:val="pt-BR" w:bidi="ar-SA"/>
              </w:rPr>
              <w:t>Descrição</w:t>
            </w:r>
          </w:p>
        </w:tc>
        <w:tc>
          <w:tcPr>
            <w:tcW w:w="1846" w:type="dxa"/>
            <w:tcBorders/>
            <w:vAlign w:val="center"/>
          </w:tcPr>
          <w:p>
            <w:pPr>
              <w:pStyle w:val="Normal"/>
              <w:widowControl w:val="false"/>
              <w:spacing w:before="0" w:after="0"/>
              <w:jc w:val="center"/>
              <w:rPr>
                <w:rFonts w:ascii="Aptos Narrow" w:hAnsi="Aptos Narrow" w:cs="Calibri Light"/>
                <w:b/>
                <w:b/>
                <w:bCs/>
                <w:szCs w:val="20"/>
                <w:lang w:val="pt-BR"/>
              </w:rPr>
            </w:pPr>
            <w:r>
              <w:rPr>
                <w:rFonts w:cs="Calibri Light" w:ascii="Aptos Narrow" w:hAnsi="Aptos Narrow" w:cstheme="majorHAnsi"/>
                <w:b/>
                <w:bCs/>
                <w:kern w:val="0"/>
                <w:sz w:val="20"/>
                <w:szCs w:val="20"/>
                <w:lang w:val="pt-BR" w:bidi="ar-SA"/>
              </w:rPr>
              <w:t>Unidade de medida</w:t>
            </w:r>
          </w:p>
        </w:tc>
        <w:tc>
          <w:tcPr>
            <w:tcW w:w="1278" w:type="dxa"/>
            <w:tcBorders/>
            <w:vAlign w:val="center"/>
          </w:tcPr>
          <w:p>
            <w:pPr>
              <w:pStyle w:val="Normal"/>
              <w:widowControl w:val="false"/>
              <w:spacing w:before="0" w:after="0"/>
              <w:jc w:val="center"/>
              <w:rPr>
                <w:rFonts w:ascii="Aptos Narrow" w:hAnsi="Aptos Narrow" w:cs="Calibri Light"/>
                <w:b/>
                <w:b/>
                <w:bCs/>
                <w:szCs w:val="20"/>
                <w:lang w:val="pt-BR"/>
              </w:rPr>
            </w:pPr>
            <w:r>
              <w:rPr>
                <w:rFonts w:cs="Calibri Light" w:ascii="Aptos Narrow" w:hAnsi="Aptos Narrow" w:cstheme="majorHAnsi"/>
                <w:b/>
                <w:bCs/>
                <w:kern w:val="0"/>
                <w:sz w:val="20"/>
                <w:szCs w:val="20"/>
                <w:lang w:val="pt-BR" w:bidi="ar-SA"/>
              </w:rPr>
              <w:t>Quantidade</w:t>
            </w:r>
          </w:p>
        </w:tc>
        <w:tc>
          <w:tcPr>
            <w:tcW w:w="1129" w:type="dxa"/>
            <w:tcBorders/>
            <w:vAlign w:val="center"/>
          </w:tcPr>
          <w:p>
            <w:pPr>
              <w:pStyle w:val="Normal"/>
              <w:widowControl w:val="false"/>
              <w:spacing w:before="0" w:after="0"/>
              <w:jc w:val="center"/>
              <w:rPr>
                <w:rFonts w:ascii="Aptos Narrow" w:hAnsi="Aptos Narrow" w:cs="Calibri Light"/>
                <w:b/>
                <w:b/>
                <w:bCs/>
                <w:szCs w:val="20"/>
                <w:lang w:val="pt-BR"/>
              </w:rPr>
            </w:pPr>
            <w:r>
              <w:rPr>
                <w:rFonts w:cs="Calibri Light" w:ascii="Aptos Narrow" w:hAnsi="Aptos Narrow" w:cstheme="majorHAnsi"/>
                <w:b/>
                <w:bCs/>
                <w:kern w:val="0"/>
                <w:sz w:val="20"/>
                <w:szCs w:val="20"/>
                <w:lang w:val="pt-BR" w:bidi="ar-SA"/>
              </w:rPr>
              <w:t>Valor Unit.</w:t>
            </w:r>
          </w:p>
        </w:tc>
        <w:tc>
          <w:tcPr>
            <w:tcW w:w="1134" w:type="dxa"/>
            <w:tcBorders/>
            <w:vAlign w:val="center"/>
          </w:tcPr>
          <w:p>
            <w:pPr>
              <w:pStyle w:val="Normal"/>
              <w:widowControl w:val="false"/>
              <w:spacing w:before="0" w:after="0"/>
              <w:jc w:val="center"/>
              <w:rPr>
                <w:rFonts w:ascii="Aptos Narrow" w:hAnsi="Aptos Narrow" w:cs="Calibri Light"/>
                <w:b/>
                <w:b/>
                <w:bCs/>
                <w:szCs w:val="20"/>
                <w:lang w:val="pt-BR"/>
              </w:rPr>
            </w:pPr>
            <w:r>
              <w:rPr>
                <w:rFonts w:cs="Calibri Light" w:ascii="Aptos Narrow" w:hAnsi="Aptos Narrow" w:cstheme="majorHAnsi"/>
                <w:b/>
                <w:bCs/>
                <w:kern w:val="0"/>
                <w:sz w:val="20"/>
                <w:szCs w:val="20"/>
                <w:lang w:val="pt-BR" w:bidi="ar-SA"/>
              </w:rPr>
              <w:t>Valor Total</w:t>
            </w:r>
          </w:p>
        </w:tc>
      </w:tr>
      <w:tr>
        <w:trPr/>
        <w:tc>
          <w:tcPr>
            <w:tcW w:w="695"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r>
          </w:p>
        </w:tc>
        <w:tc>
          <w:tcPr>
            <w:tcW w:w="4402"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r>
          </w:p>
        </w:tc>
        <w:tc>
          <w:tcPr>
            <w:tcW w:w="1846"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r>
          </w:p>
        </w:tc>
        <w:tc>
          <w:tcPr>
            <w:tcW w:w="1278"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r>
          </w:p>
        </w:tc>
        <w:tc>
          <w:tcPr>
            <w:tcW w:w="1129"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r>
          </w:p>
        </w:tc>
        <w:tc>
          <w:tcPr>
            <w:tcW w:w="1134" w:type="dxa"/>
            <w:tcBorders/>
          </w:tcPr>
          <w:p>
            <w:pPr>
              <w:pStyle w:val="Normal"/>
              <w:widowControl w:val="false"/>
              <w:spacing w:before="0" w:after="0"/>
              <w:jc w:val="both"/>
              <w:rPr>
                <w:rFonts w:ascii="Aptos Narrow" w:hAnsi="Aptos Narrow" w:cs="Calibri Light"/>
                <w:szCs w:val="20"/>
                <w:lang w:val="pt-BR"/>
              </w:rPr>
            </w:pPr>
            <w:r>
              <w:rPr>
                <w:rFonts w:cs="Calibri Light" w:ascii="Aptos Narrow" w:hAnsi="Aptos Narrow"/>
                <w:szCs w:val="20"/>
                <w:lang w:val="pt-BR"/>
              </w:rPr>
            </w:r>
          </w:p>
        </w:tc>
      </w:tr>
    </w:tbl>
    <w:p>
      <w:pPr>
        <w:pStyle w:val="Normal"/>
        <w:jc w:val="both"/>
        <w:rPr>
          <w:rFonts w:ascii="Aptos Narrow" w:hAnsi="Aptos Narrow" w:cs="Calibri Light"/>
          <w:sz w:val="24"/>
          <w:lang w:val="pt-BR"/>
        </w:rPr>
      </w:pPr>
      <w:r>
        <w:rPr>
          <w:rFonts w:cs="Calibri Light" w:ascii="Aptos Narrow" w:hAnsi="Aptos Narrow"/>
          <w:sz w:val="24"/>
          <w:lang w:val="pt-BR"/>
        </w:rPr>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1.2</w:t>
      </w:r>
      <w:r>
        <w:rPr>
          <w:rFonts w:cs="Calibri Light" w:ascii="Aptos Narrow" w:hAnsi="Aptos Narrow" w:cstheme="majorHAnsi"/>
          <w:sz w:val="24"/>
          <w:lang w:val="pt-BR"/>
        </w:rPr>
        <w:t>. São anexos a este instrumento e vinculam esta contratação, independentemente de transcrição:</w:t>
      </w:r>
    </w:p>
    <w:p>
      <w:pPr>
        <w:pStyle w:val="Normal"/>
        <w:ind w:left="284" w:hanging="0"/>
        <w:jc w:val="both"/>
        <w:rPr>
          <w:rFonts w:ascii="Aptos Narrow" w:hAnsi="Aptos Narrow" w:cs="Calibri Light"/>
          <w:sz w:val="24"/>
          <w:lang w:val="pt-BR"/>
        </w:rPr>
      </w:pPr>
      <w:r>
        <w:rPr>
          <w:rFonts w:cs="Calibri Light" w:ascii="Aptos Narrow" w:hAnsi="Aptos Narrow" w:cstheme="majorHAnsi"/>
          <w:b/>
          <w:bCs/>
          <w:sz w:val="24"/>
          <w:lang w:val="pt-BR"/>
        </w:rPr>
        <w:t>1.2.1</w:t>
      </w:r>
      <w:r>
        <w:rPr>
          <w:rFonts w:cs="Calibri Light" w:ascii="Aptos Narrow" w:hAnsi="Aptos Narrow" w:cstheme="majorHAnsi"/>
          <w:sz w:val="24"/>
          <w:lang w:val="pt-BR"/>
        </w:rPr>
        <w:t>. O Termo de Referência que embasou a contratação.</w:t>
      </w:r>
    </w:p>
    <w:p>
      <w:pPr>
        <w:pStyle w:val="Normal"/>
        <w:ind w:left="284" w:hanging="0"/>
        <w:jc w:val="both"/>
        <w:rPr>
          <w:rFonts w:ascii="Aptos Narrow" w:hAnsi="Aptos Narrow" w:cs="Calibri Light"/>
          <w:sz w:val="24"/>
          <w:lang w:val="pt-BR"/>
        </w:rPr>
      </w:pPr>
      <w:r>
        <w:rPr>
          <w:rFonts w:cs="Calibri Light" w:ascii="Aptos Narrow" w:hAnsi="Aptos Narrow" w:cstheme="majorHAnsi"/>
          <w:b/>
          <w:bCs/>
          <w:sz w:val="24"/>
          <w:lang w:val="pt-BR"/>
        </w:rPr>
        <w:t>1.2.2</w:t>
      </w:r>
      <w:r>
        <w:rPr>
          <w:rFonts w:cs="Calibri Light" w:ascii="Aptos Narrow" w:hAnsi="Aptos Narrow" w:cstheme="majorHAnsi"/>
          <w:sz w:val="24"/>
          <w:lang w:val="pt-BR"/>
        </w:rPr>
        <w:t xml:space="preserve">. O </w:t>
      </w:r>
      <w:r>
        <w:rPr>
          <w:rFonts w:cs="Calibri Light" w:ascii="Aptos Narrow" w:hAnsi="Aptos Narrow" w:cstheme="majorHAnsi"/>
          <w:sz w:val="24"/>
          <w:highlight w:val="yellow"/>
          <w:lang w:val="pt-BR"/>
        </w:rPr>
        <w:t>Aviso de Dispensa Eletrônica</w:t>
      </w:r>
      <w:r>
        <w:rPr>
          <w:rFonts w:cs="Calibri Light" w:ascii="Aptos Narrow" w:hAnsi="Aptos Narrow" w:cstheme="majorHAnsi"/>
          <w:sz w:val="24"/>
          <w:lang w:val="pt-BR"/>
        </w:rPr>
        <w:t xml:space="preserve"> </w:t>
      </w:r>
    </w:p>
    <w:p>
      <w:pPr>
        <w:pStyle w:val="Normal"/>
        <w:ind w:left="284" w:hanging="0"/>
        <w:jc w:val="both"/>
        <w:rPr>
          <w:rFonts w:ascii="Aptos Narrow" w:hAnsi="Aptos Narrow" w:cs="Calibri Light"/>
          <w:sz w:val="24"/>
          <w:lang w:val="pt-BR"/>
        </w:rPr>
      </w:pPr>
      <w:r>
        <w:rPr>
          <w:rFonts w:cs="Calibri Light" w:ascii="Aptos Narrow" w:hAnsi="Aptos Narrow" w:cstheme="majorHAnsi"/>
          <w:b/>
          <w:bCs/>
          <w:sz w:val="24"/>
          <w:lang w:val="pt-BR"/>
        </w:rPr>
        <w:t>1.2.3</w:t>
      </w:r>
      <w:r>
        <w:rPr>
          <w:rFonts w:cs="Calibri Light" w:ascii="Aptos Narrow" w:hAnsi="Aptos Narrow" w:cstheme="majorHAnsi"/>
          <w:sz w:val="24"/>
          <w:lang w:val="pt-BR"/>
        </w:rPr>
        <w:t>. A Proposta do Contratado.</w:t>
      </w:r>
    </w:p>
    <w:p>
      <w:pPr>
        <w:pStyle w:val="Normal"/>
        <w:ind w:left="284" w:hanging="0"/>
        <w:jc w:val="both"/>
        <w:rPr>
          <w:rFonts w:ascii="Aptos Narrow" w:hAnsi="Aptos Narrow" w:cs="Calibri Light"/>
          <w:sz w:val="24"/>
          <w:lang w:val="pt-BR"/>
        </w:rPr>
      </w:pPr>
      <w:r>
        <w:rPr>
          <w:rFonts w:cs="Calibri Light" w:ascii="Aptos Narrow" w:hAnsi="Aptos Narrow" w:cstheme="majorHAnsi"/>
          <w:b/>
          <w:bCs/>
          <w:sz w:val="24"/>
          <w:lang w:val="pt-BR"/>
        </w:rPr>
        <w:t>1.2.4</w:t>
      </w:r>
      <w:r>
        <w:rPr>
          <w:rFonts w:cs="Calibri Light" w:ascii="Aptos Narrow" w:hAnsi="Aptos Narrow" w:cstheme="majorHAnsi"/>
          <w:sz w:val="24"/>
          <w:lang w:val="pt-BR"/>
        </w:rPr>
        <w:t>. Eventuais anexos dos documentos supracitados.</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1.3</w:t>
      </w:r>
      <w:r>
        <w:rPr>
          <w:rFonts w:cs="Calibri Light" w:ascii="Aptos Narrow" w:hAnsi="Aptos Narrow" w:cstheme="majorHAnsi"/>
          <w:sz w:val="24"/>
          <w:lang w:val="pt-BR"/>
        </w:rPr>
        <w:t>. O regime de execução contratual será o de [</w:t>
      </w:r>
      <w:r>
        <w:rPr>
          <w:rFonts w:cs="Calibri Light" w:ascii="Aptos Narrow" w:hAnsi="Aptos Narrow" w:cstheme="majorHAnsi"/>
          <w:sz w:val="24"/>
          <w:highlight w:val="yellow"/>
          <w:lang w:val="pt-BR"/>
        </w:rPr>
        <w:t>preencher</w:t>
      </w:r>
      <w:r>
        <w:rPr>
          <w:rFonts w:cs="Calibri Light" w:ascii="Aptos Narrow" w:hAnsi="Aptos Narrow" w:cstheme="majorHAnsi"/>
          <w:sz w:val="24"/>
          <w:lang w:val="pt-BR"/>
        </w:rPr>
        <w:t>].</w:t>
      </w:r>
    </w:p>
    <w:p>
      <w:pPr>
        <w:pStyle w:val="Normal"/>
        <w:jc w:val="both"/>
        <w:rPr>
          <w:rFonts w:ascii="Aptos Narrow" w:hAnsi="Aptos Narrow" w:cs="Calibri Light"/>
          <w:sz w:val="24"/>
          <w:lang w:val="pt-BR"/>
        </w:rPr>
      </w:pPr>
      <w:r>
        <w:rPr>
          <w:rFonts w:cs="Calibri Light" w:ascii="Aptos Narrow" w:hAnsi="Aptos Narrow"/>
          <w:sz w:val="24"/>
          <w:lang w:val="pt-BR"/>
        </w:rPr>
      </w:r>
    </w:p>
    <w:tbl>
      <w:tblPr>
        <w:tblStyle w:val="Tabelacomgrade"/>
        <w:tblW w:w="10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490"/>
      </w:tblGrid>
      <w:tr>
        <w:trPr/>
        <w:tc>
          <w:tcPr>
            <w:tcW w:w="10490"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cs="Calibri Light"/>
                <w:b/>
                <w:b/>
                <w:bCs/>
                <w:sz w:val="24"/>
                <w:lang w:val="pt-BR"/>
              </w:rPr>
            </w:pPr>
            <w:r>
              <w:rPr>
                <w:rFonts w:cs="Calibri Light" w:ascii="Aptos Narrow" w:hAnsi="Aptos Narrow" w:cstheme="majorHAnsi"/>
                <w:b/>
                <w:bCs/>
                <w:kern w:val="0"/>
                <w:sz w:val="24"/>
                <w:lang w:val="pt-BR" w:bidi="ar-SA"/>
              </w:rPr>
              <w:t>CLÁUSULA SEGUNDA - DA VIGÊNCIA E PRORROGAÇÃO</w:t>
            </w:r>
            <w:r>
              <w:rPr>
                <w:rFonts w:cs="Calibri Light" w:ascii="Aptos Narrow" w:hAnsi="Aptos Narrow" w:cstheme="majorHAnsi"/>
                <w:kern w:val="0"/>
                <w:sz w:val="24"/>
                <w:lang w:val="pt-BR" w:bidi="ar-SA"/>
              </w:rPr>
              <w:t>:</w:t>
            </w:r>
          </w:p>
        </w:tc>
      </w:tr>
    </w:tbl>
    <w:p>
      <w:pPr>
        <w:pStyle w:val="Normal"/>
        <w:jc w:val="both"/>
        <w:rPr>
          <w:rFonts w:ascii="Aptos Narrow" w:hAnsi="Aptos Narrow" w:cs="Calibri Light"/>
          <w:sz w:val="24"/>
          <w:lang w:val="pt-BR"/>
        </w:rPr>
      </w:pPr>
      <w:r>
        <w:rPr>
          <w:rFonts w:cs="Calibri Light" w:ascii="Aptos Narrow" w:hAnsi="Aptos Narrow" w:cstheme="majorHAnsi"/>
          <w:b/>
          <w:bCs/>
          <w:sz w:val="24"/>
          <w:lang w:val="pt-BR"/>
        </w:rPr>
        <w:t>2.1</w:t>
      </w:r>
      <w:r>
        <w:rPr>
          <w:rFonts w:cs="Calibri Light" w:ascii="Aptos Narrow" w:hAnsi="Aptos Narrow" w:cstheme="majorHAnsi"/>
          <w:sz w:val="24"/>
          <w:lang w:val="pt-BR"/>
        </w:rPr>
        <w:t xml:space="preserve">. O Contrato terá vigência de </w:t>
      </w:r>
      <w:r>
        <w:rPr>
          <w:rFonts w:cs="Calibri Light" w:ascii="Aptos Narrow" w:hAnsi="Aptos Narrow" w:cstheme="majorHAnsi"/>
          <w:sz w:val="24"/>
          <w:highlight w:val="yellow"/>
          <w:lang w:val="pt-BR"/>
        </w:rPr>
        <w:t>00</w:t>
      </w:r>
      <w:r>
        <w:rPr>
          <w:rFonts w:cs="Calibri Light" w:ascii="Aptos Narrow" w:hAnsi="Aptos Narrow" w:cstheme="majorHAnsi"/>
          <w:sz w:val="24"/>
          <w:lang w:val="pt-BR"/>
        </w:rPr>
        <w:t xml:space="preserve"> (</w:t>
      </w:r>
      <w:r>
        <w:rPr>
          <w:rFonts w:cs="Calibri Light" w:ascii="Aptos Narrow" w:hAnsi="Aptos Narrow" w:cstheme="majorHAnsi"/>
          <w:sz w:val="24"/>
          <w:highlight w:val="yellow"/>
          <w:lang w:val="pt-BR"/>
        </w:rPr>
        <w:t>meses por extenso</w:t>
      </w:r>
      <w:r>
        <w:rPr>
          <w:rFonts w:cs="Calibri Light" w:ascii="Aptos Narrow" w:hAnsi="Aptos Narrow" w:cstheme="majorHAnsi"/>
          <w:sz w:val="24"/>
          <w:lang w:val="pt-BR"/>
        </w:rPr>
        <w:t xml:space="preserve">), contados </w:t>
      </w:r>
      <w:r>
        <w:rPr>
          <w:rFonts w:cs="Calibri Light" w:ascii="Aptos Narrow" w:hAnsi="Aptos Narrow" w:cstheme="majorHAnsi"/>
          <w:sz w:val="24"/>
          <w:highlight w:val="yellow"/>
          <w:lang w:val="pt-BR"/>
        </w:rPr>
        <w:t>da Ordem de Início dos Serviços</w:t>
      </w:r>
      <w:r>
        <w:rPr>
          <w:rFonts w:cs="Calibri Light" w:ascii="Aptos Narrow" w:hAnsi="Aptos Narrow" w:cstheme="majorHAnsi"/>
          <w:sz w:val="24"/>
          <w:lang w:val="pt-BR"/>
        </w:rPr>
        <w:t xml:space="preserve">, na forma do art. 105 da Lei 14.133/2021. </w:t>
      </w:r>
    </w:p>
    <w:p>
      <w:pPr>
        <w:pStyle w:val="Normal"/>
        <w:ind w:left="284" w:hanging="0"/>
        <w:jc w:val="both"/>
        <w:rPr>
          <w:rFonts w:ascii="Aptos Narrow" w:hAnsi="Aptos Narrow" w:cs="Calibri Light"/>
          <w:sz w:val="24"/>
          <w:lang w:val="pt-BR"/>
        </w:rPr>
      </w:pPr>
      <w:r>
        <w:rPr>
          <w:rFonts w:cs="Calibri Light" w:ascii="Aptos Narrow" w:hAnsi="Aptos Narrow" w:cstheme="majorHAnsi"/>
          <w:b/>
          <w:bCs/>
          <w:sz w:val="24"/>
          <w:lang w:val="pt-BR"/>
        </w:rPr>
        <w:t>2.1.1</w:t>
      </w:r>
      <w:r>
        <w:rPr>
          <w:rFonts w:cs="Calibri Light" w:ascii="Aptos Narrow" w:hAnsi="Aptos Narrow" w:cstheme="majorHAnsi"/>
          <w:sz w:val="24"/>
          <w:lang w:val="pt-BR"/>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ascii="Aptos Narrow" w:hAnsi="Aptos Narrow" w:cs="Calibri Light"/>
          <w:sz w:val="24"/>
          <w:lang w:val="pt-BR"/>
        </w:rPr>
      </w:pPr>
      <w:r>
        <w:rPr/>
      </w:r>
    </w:p>
    <w:p>
      <w:pPr>
        <w:pStyle w:val="Normal"/>
        <w:jc w:val="both"/>
        <w:rPr>
          <w:rFonts w:ascii="Aptos Narrow" w:hAnsi="Aptos Narrow" w:cs="Calibri Light"/>
          <w:sz w:val="24"/>
          <w:lang w:val="pt-BR"/>
        </w:rPr>
      </w:pPr>
      <w:r>
        <w:rPr>
          <w:rFonts w:cs="Calibri Light" w:ascii="Aptos Narrow" w:hAnsi="Aptos Narrow"/>
          <w:sz w:val="24"/>
          <w:lang w:val="pt-BR"/>
        </w:rPr>
      </w:r>
    </w:p>
    <w:tbl>
      <w:tblPr>
        <w:tblStyle w:val="Tabelacomgrade"/>
        <w:tblW w:w="10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490"/>
      </w:tblGrid>
      <w:tr>
        <w:trPr/>
        <w:tc>
          <w:tcPr>
            <w:tcW w:w="10490"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cs="Calibri Light"/>
                <w:b/>
                <w:b/>
                <w:bCs/>
                <w:sz w:val="24"/>
                <w:lang w:val="pt-BR"/>
              </w:rPr>
            </w:pPr>
            <w:r>
              <w:rPr>
                <w:rFonts w:cs="Calibri Light" w:ascii="Aptos Narrow" w:hAnsi="Aptos Narrow" w:cstheme="majorHAnsi"/>
                <w:b/>
                <w:bCs/>
                <w:kern w:val="0"/>
                <w:sz w:val="24"/>
                <w:lang w:val="pt-BR" w:bidi="ar-SA"/>
              </w:rPr>
              <w:t>CLÁUSULA TERCEIRA - DO PREÇO</w:t>
            </w:r>
            <w:r>
              <w:rPr>
                <w:rFonts w:cs="Calibri Light" w:ascii="Aptos Narrow" w:hAnsi="Aptos Narrow" w:cstheme="majorHAnsi"/>
                <w:kern w:val="0"/>
                <w:sz w:val="24"/>
                <w:lang w:val="pt-BR" w:bidi="ar-SA"/>
              </w:rPr>
              <w:t>:</w:t>
            </w:r>
          </w:p>
        </w:tc>
      </w:tr>
    </w:tbl>
    <w:p>
      <w:pPr>
        <w:pStyle w:val="Normal"/>
        <w:jc w:val="both"/>
        <w:rPr>
          <w:rFonts w:ascii="Aptos Narrow" w:hAnsi="Aptos Narrow" w:cs="Calibri Light"/>
          <w:sz w:val="24"/>
        </w:rPr>
      </w:pPr>
      <w:r>
        <w:rPr>
          <w:rFonts w:cs="Calibri Light" w:ascii="Aptos Narrow" w:hAnsi="Aptos Narrow" w:cstheme="majorHAnsi"/>
          <w:b/>
          <w:bCs/>
          <w:sz w:val="24"/>
        </w:rPr>
        <w:t>3.1</w:t>
      </w:r>
      <w:r>
        <w:rPr>
          <w:rFonts w:cs="Calibri Light" w:ascii="Aptos Narrow" w:hAnsi="Aptos Narrow" w:cstheme="majorHAnsi"/>
          <w:sz w:val="24"/>
        </w:rPr>
        <w:t xml:space="preserve">. O valor mensal da contratação é de R$ </w:t>
      </w:r>
      <w:r>
        <w:rPr>
          <w:rFonts w:cs="Calibri Light" w:ascii="Aptos Narrow" w:hAnsi="Aptos Narrow" w:cstheme="majorHAnsi"/>
          <w:sz w:val="24"/>
          <w:highlight w:val="yellow"/>
        </w:rPr>
        <w:t>0000,00</w:t>
      </w:r>
      <w:r>
        <w:rPr>
          <w:rFonts w:cs="Calibri Light" w:ascii="Aptos Narrow" w:hAnsi="Aptos Narrow" w:cstheme="majorHAnsi"/>
          <w:sz w:val="24"/>
        </w:rPr>
        <w:t xml:space="preserve"> (</w:t>
      </w:r>
      <w:r>
        <w:rPr>
          <w:rFonts w:cs="Calibri Light" w:ascii="Aptos Narrow" w:hAnsi="Aptos Narrow" w:cstheme="majorHAnsi"/>
          <w:sz w:val="24"/>
          <w:highlight w:val="yellow"/>
        </w:rPr>
        <w:t>valor por extenso</w:t>
      </w:r>
      <w:r>
        <w:rPr>
          <w:rFonts w:cs="Calibri Light" w:ascii="Aptos Narrow" w:hAnsi="Aptos Narrow" w:cstheme="majorHAnsi"/>
          <w:sz w:val="24"/>
        </w:rPr>
        <w:t xml:space="preserve">), perfazendo o valor total de R$ </w:t>
      </w:r>
      <w:r>
        <w:rPr>
          <w:rFonts w:cs="Calibri Light" w:ascii="Aptos Narrow" w:hAnsi="Aptos Narrow" w:cstheme="majorHAnsi"/>
          <w:sz w:val="24"/>
          <w:highlight w:val="yellow"/>
        </w:rPr>
        <w:t>0000,00</w:t>
      </w:r>
      <w:r>
        <w:rPr>
          <w:rFonts w:cs="Calibri Light" w:ascii="Aptos Narrow" w:hAnsi="Aptos Narrow" w:cstheme="majorHAnsi"/>
          <w:sz w:val="24"/>
        </w:rPr>
        <w:t xml:space="preserve"> (</w:t>
      </w:r>
      <w:r>
        <w:rPr>
          <w:rFonts w:cs="Calibri Light" w:ascii="Aptos Narrow" w:hAnsi="Aptos Narrow" w:cstheme="majorHAnsi"/>
          <w:sz w:val="24"/>
          <w:highlight w:val="yellow"/>
        </w:rPr>
        <w:t>valor por extenso</w:t>
      </w:r>
      <w:r>
        <w:rPr>
          <w:rFonts w:cs="Calibri Light" w:ascii="Aptos Narrow" w:hAnsi="Aptos Narrow" w:cstheme="majorHAnsi"/>
          <w:sz w:val="24"/>
        </w:rPr>
        <w:t>).</w:t>
      </w:r>
    </w:p>
    <w:p>
      <w:pPr>
        <w:pStyle w:val="Normal"/>
        <w:jc w:val="both"/>
        <w:rPr>
          <w:rFonts w:ascii="Aptos Narrow" w:hAnsi="Aptos Narrow" w:cs="Calibri Light"/>
          <w:sz w:val="24"/>
        </w:rPr>
      </w:pPr>
      <w:r>
        <w:rPr>
          <w:rFonts w:cs="Calibri Light" w:ascii="Aptos Narrow" w:hAnsi="Aptos Narrow" w:cstheme="majorHAnsi"/>
          <w:b/>
          <w:bCs/>
          <w:sz w:val="24"/>
        </w:rPr>
        <w:t>3.2</w:t>
      </w:r>
      <w:r>
        <w:rPr>
          <w:rFonts w:cs="Calibri Light" w:ascii="Aptos Narrow" w:hAnsi="Aptos Narrow" w:cstheme="majorHAnsi"/>
          <w:sz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jc w:val="both"/>
        <w:rPr>
          <w:rFonts w:ascii="Aptos Narrow" w:hAnsi="Aptos Narrow" w:cs="Calibri Light"/>
          <w:sz w:val="24"/>
        </w:rPr>
      </w:pPr>
      <w:r>
        <w:rPr>
          <w:rFonts w:cs="Calibri Light" w:ascii="Aptos Narrow" w:hAnsi="Aptos Narrow" w:cstheme="majorHAnsi"/>
          <w:b/>
          <w:bCs/>
          <w:sz w:val="24"/>
        </w:rPr>
        <w:t>3.3</w:t>
      </w:r>
      <w:r>
        <w:rPr>
          <w:rFonts w:cs="Calibri Light" w:ascii="Aptos Narrow" w:hAnsi="Aptos Narrow" w:cstheme="majorHAnsi"/>
          <w:sz w:val="24"/>
        </w:rPr>
        <w:t>. O valor acima é meramente estimativo, de forma que os pagamentos devidos ao Contratado dependerão dos quantitativos de serviços efetivamente prestados.</w:t>
      </w:r>
    </w:p>
    <w:p>
      <w:pPr>
        <w:pStyle w:val="Normal"/>
        <w:jc w:val="both"/>
        <w:rPr>
          <w:rFonts w:ascii="Aptos Narrow" w:hAnsi="Aptos Narrow" w:cs="Calibri Light"/>
          <w:sz w:val="24"/>
        </w:rPr>
      </w:pPr>
      <w:r>
        <w:rPr>
          <w:rFonts w:cs="Calibri Light" w:ascii="Aptos Narrow" w:hAnsi="Aptos Narrow"/>
          <w:sz w:val="24"/>
        </w:rPr>
      </w:r>
    </w:p>
    <w:tbl>
      <w:tblPr>
        <w:tblStyle w:val="Tabelacomgrade"/>
        <w:tblW w:w="10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490"/>
      </w:tblGrid>
      <w:tr>
        <w:trPr/>
        <w:tc>
          <w:tcPr>
            <w:tcW w:w="10490"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cs="Calibri Light"/>
                <w:b/>
                <w:b/>
                <w:bCs/>
                <w:sz w:val="24"/>
                <w:lang w:val="pt-BR"/>
              </w:rPr>
            </w:pPr>
            <w:r>
              <w:rPr>
                <w:rFonts w:cs="Calibri Light" w:ascii="Aptos Narrow" w:hAnsi="Aptos Narrow" w:cstheme="majorHAnsi"/>
                <w:b/>
                <w:bCs/>
                <w:kern w:val="0"/>
                <w:sz w:val="24"/>
                <w:lang w:val="pt-BR" w:bidi="ar-SA"/>
              </w:rPr>
              <w:t>CLÁUSULA QUARTA - DA FORMA DE PAGAMENTO</w:t>
            </w:r>
            <w:r>
              <w:rPr>
                <w:rFonts w:cs="Calibri Light" w:ascii="Aptos Narrow" w:hAnsi="Aptos Narrow" w:cstheme="majorHAnsi"/>
                <w:kern w:val="0"/>
                <w:sz w:val="24"/>
                <w:lang w:val="pt-BR" w:bidi="ar-SA"/>
              </w:rPr>
              <w:t>:</w:t>
            </w:r>
          </w:p>
        </w:tc>
      </w:tr>
    </w:tbl>
    <w:p>
      <w:pPr>
        <w:pStyle w:val="Normal"/>
        <w:jc w:val="both"/>
        <w:rPr>
          <w:rFonts w:ascii="Aptos Narrow" w:hAnsi="Aptos Narrow"/>
          <w:sz w:val="24"/>
        </w:rPr>
      </w:pPr>
      <w:r>
        <w:rPr>
          <w:rFonts w:ascii="Aptos Narrow" w:hAnsi="Aptos Narrow"/>
          <w:b/>
          <w:bCs/>
          <w:sz w:val="24"/>
        </w:rPr>
        <w:t>4.1</w:t>
      </w:r>
      <w:r>
        <w:rPr>
          <w:rFonts w:ascii="Aptos Narrow" w:hAnsi="Aptos Narrow"/>
          <w:sz w:val="24"/>
        </w:rPr>
        <w:t>. A liquidação e o pagamento se dará na forma do art 1°, IX da Ordem de Serviço n° 006, de 25 de outubro de 2023 do Gabinete do Prefeito.</w:t>
      </w:r>
    </w:p>
    <w:p>
      <w:pPr>
        <w:pStyle w:val="Normal"/>
        <w:jc w:val="both"/>
        <w:rPr>
          <w:rFonts w:ascii="Aptos Narrow" w:hAnsi="Aptos Narrow"/>
          <w:sz w:val="24"/>
        </w:rPr>
      </w:pPr>
      <w:r>
        <w:rPr>
          <w:rFonts w:ascii="Aptos Narrow" w:hAnsi="Aptos Narrow"/>
          <w:sz w:val="24"/>
        </w:rPr>
      </w:r>
    </w:p>
    <w:tbl>
      <w:tblPr>
        <w:tblStyle w:val="Tabelacomgrade"/>
        <w:tblW w:w="10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490"/>
      </w:tblGrid>
      <w:tr>
        <w:trPr/>
        <w:tc>
          <w:tcPr>
            <w:tcW w:w="10490"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cs="Calibri Light"/>
                <w:b/>
                <w:b/>
                <w:bCs/>
                <w:sz w:val="24"/>
                <w:lang w:val="pt-BR"/>
              </w:rPr>
            </w:pPr>
            <w:r>
              <w:rPr>
                <w:rFonts w:cs="Calibri Light" w:ascii="Aptos Narrow" w:hAnsi="Aptos Narrow" w:cstheme="majorHAnsi"/>
                <w:b/>
                <w:bCs/>
                <w:kern w:val="0"/>
                <w:sz w:val="24"/>
                <w:lang w:val="pt-BR" w:bidi="ar-SA"/>
              </w:rPr>
              <w:t>CLÁUSULA QUINTA - DO REAJUSTE</w:t>
            </w:r>
            <w:r>
              <w:rPr>
                <w:rFonts w:cs="Calibri Light" w:ascii="Aptos Narrow" w:hAnsi="Aptos Narrow" w:cstheme="majorHAnsi"/>
                <w:kern w:val="0"/>
                <w:sz w:val="24"/>
                <w:lang w:val="pt-BR" w:bidi="ar-SA"/>
              </w:rPr>
              <w:t>:</w:t>
            </w:r>
          </w:p>
        </w:tc>
      </w:tr>
    </w:tbl>
    <w:p>
      <w:pPr>
        <w:pStyle w:val="Normal"/>
        <w:jc w:val="both"/>
        <w:rPr>
          <w:rFonts w:ascii="Aptos Narrow" w:hAnsi="Aptos Narrow"/>
          <w:sz w:val="24"/>
        </w:rPr>
      </w:pPr>
      <w:r>
        <w:rPr>
          <w:rFonts w:ascii="Aptos Narrow" w:hAnsi="Aptos Narrow"/>
          <w:b/>
          <w:bCs/>
          <w:sz w:val="24"/>
        </w:rPr>
        <w:t>5.1</w:t>
      </w:r>
      <w:r>
        <w:rPr>
          <w:rFonts w:ascii="Aptos Narrow" w:hAnsi="Aptos Narrow"/>
          <w:sz w:val="24"/>
        </w:rPr>
        <w:t>. Os preços inicialmente contratados são fixos e irreajustáveis no prazo de um ano contado da data do orçamento estimado.</w:t>
      </w:r>
    </w:p>
    <w:p>
      <w:pPr>
        <w:pStyle w:val="Normal"/>
        <w:jc w:val="both"/>
        <w:rPr>
          <w:rFonts w:ascii="Aptos Narrow" w:hAnsi="Aptos Narrow"/>
          <w:sz w:val="24"/>
        </w:rPr>
      </w:pPr>
      <w:r>
        <w:rPr>
          <w:rFonts w:ascii="Aptos Narrow" w:hAnsi="Aptos Narrow"/>
          <w:b/>
          <w:bCs/>
          <w:sz w:val="24"/>
        </w:rPr>
        <w:t>5.2</w:t>
      </w:r>
      <w:r>
        <w:rPr>
          <w:rFonts w:ascii="Aptos Narrow" w:hAnsi="Aptos Narrow"/>
          <w:sz w:val="24"/>
        </w:rPr>
        <w:t xml:space="preserve">. Após o interregno de um ano, e independentemente de pedido do Contratado, os preços iniciais serão reajustados, mediante a aplicação, pelo Contratante, </w:t>
      </w:r>
      <w:bookmarkStart w:id="2" w:name="_Hlk153460833"/>
      <w:r>
        <w:rPr>
          <w:rFonts w:ascii="Aptos Narrow" w:hAnsi="Aptos Narrow"/>
          <w:sz w:val="24"/>
        </w:rPr>
        <w:t xml:space="preserve">do índice INPC-IBGE (Índice Nacional de Preços ao Consumidor), de acordo com o disposto na OS 006/2023/SMGAL, </w:t>
      </w:r>
      <w:bookmarkEnd w:id="2"/>
      <w:r>
        <w:rPr>
          <w:rFonts w:ascii="Aptos Narrow" w:hAnsi="Aptos Narrow"/>
          <w:sz w:val="24"/>
        </w:rPr>
        <w:t>exclusivamente para as obrigações iniciadas e concluídas após a ocorrência da anualidade.</w:t>
      </w:r>
    </w:p>
    <w:p>
      <w:pPr>
        <w:pStyle w:val="Normal"/>
        <w:ind w:left="284" w:hanging="0"/>
        <w:jc w:val="both"/>
        <w:rPr>
          <w:rFonts w:ascii="Aptos Narrow" w:hAnsi="Aptos Narrow"/>
          <w:sz w:val="24"/>
        </w:rPr>
      </w:pPr>
      <w:r>
        <w:rPr>
          <w:rFonts w:ascii="Aptos Narrow" w:hAnsi="Aptos Narrow"/>
          <w:b/>
          <w:bCs/>
          <w:sz w:val="24"/>
        </w:rPr>
        <w:t>5.2.1</w:t>
      </w:r>
      <w:r>
        <w:rPr>
          <w:rFonts w:ascii="Aptos Narrow" w:hAnsi="Aptos Narrow"/>
          <w:sz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Normal"/>
        <w:ind w:left="284" w:hanging="0"/>
        <w:jc w:val="both"/>
        <w:rPr>
          <w:rFonts w:ascii="Aptos Narrow" w:hAnsi="Aptos Narrow"/>
          <w:sz w:val="24"/>
        </w:rPr>
      </w:pPr>
      <w:r>
        <w:rPr>
          <w:rFonts w:ascii="Aptos Narrow" w:hAnsi="Aptos Narrow"/>
          <w:b/>
          <w:bCs/>
          <w:sz w:val="24"/>
        </w:rPr>
        <w:t>5.2.2</w:t>
      </w:r>
      <w:r>
        <w:rPr>
          <w:rFonts w:ascii="Aptos Narrow" w:hAnsi="Aptos Narrow"/>
          <w:sz w:val="24"/>
        </w:rPr>
        <w:t>. Caso o índice estabelecido para reajustamento venha a ser extinto ou de qualquer forma não possa mais ser utilizado, será adotado, em substituição, o que vier a ser determinado pela legislação então em vigor.</w:t>
      </w:r>
    </w:p>
    <w:p>
      <w:pPr>
        <w:pStyle w:val="Normal"/>
        <w:ind w:left="567" w:hanging="0"/>
        <w:jc w:val="both"/>
        <w:rPr>
          <w:rFonts w:ascii="Aptos Narrow" w:hAnsi="Aptos Narrow"/>
          <w:sz w:val="24"/>
        </w:rPr>
      </w:pPr>
      <w:r>
        <w:rPr>
          <w:rFonts w:ascii="Aptos Narrow" w:hAnsi="Aptos Narrow"/>
          <w:b/>
          <w:bCs/>
          <w:sz w:val="24"/>
        </w:rPr>
        <w:t>5.2.2.1</w:t>
      </w:r>
      <w:r>
        <w:rPr>
          <w:rFonts w:ascii="Aptos Narrow" w:hAnsi="Aptos Narrow"/>
          <w:sz w:val="24"/>
        </w:rPr>
        <w:t>. Na ausência de previsão legal quanto ao índice substituto, as partes elegerão novo índice oficial, para reajustamento do preço do valor remanescente, por meio de termo aditivo.</w:t>
      </w:r>
    </w:p>
    <w:p>
      <w:pPr>
        <w:pStyle w:val="Normal"/>
        <w:jc w:val="both"/>
        <w:rPr>
          <w:rFonts w:ascii="Aptos Narrow" w:hAnsi="Aptos Narrow"/>
          <w:sz w:val="24"/>
        </w:rPr>
      </w:pPr>
      <w:r>
        <w:rPr>
          <w:rFonts w:ascii="Aptos Narrow" w:hAnsi="Aptos Narrow"/>
          <w:b/>
          <w:bCs/>
          <w:sz w:val="24"/>
        </w:rPr>
        <w:t>5.3</w:t>
      </w:r>
      <w:r>
        <w:rPr>
          <w:rFonts w:ascii="Aptos Narrow" w:hAnsi="Aptos Narrow"/>
          <w:sz w:val="24"/>
        </w:rPr>
        <w:t>. Nos reajustes subsequentes ao primeiro, o interregno mínimo de um ano será contado a partir dos efeitos financeiros do último reajuste.</w:t>
      </w:r>
    </w:p>
    <w:p>
      <w:pPr>
        <w:pStyle w:val="Normal"/>
        <w:jc w:val="both"/>
        <w:rPr>
          <w:rFonts w:ascii="Aptos Narrow" w:hAnsi="Aptos Narrow"/>
          <w:sz w:val="24"/>
        </w:rPr>
      </w:pPr>
      <w:r>
        <w:rPr>
          <w:rFonts w:ascii="Aptos Narrow" w:hAnsi="Aptos Narrow"/>
          <w:b/>
          <w:bCs/>
          <w:sz w:val="24"/>
        </w:rPr>
        <w:t>5.4</w:t>
      </w:r>
      <w:r>
        <w:rPr>
          <w:rFonts w:ascii="Aptos Narrow" w:hAnsi="Aptos Narrow"/>
          <w:sz w:val="24"/>
        </w:rPr>
        <w:t>. O reajuste será concedido mediante simples apostila, conforme dispõe o art. 136 da Lei 14.133/2021.</w:t>
      </w:r>
    </w:p>
    <w:p>
      <w:pPr>
        <w:pStyle w:val="Normal"/>
        <w:jc w:val="both"/>
        <w:rPr>
          <w:rFonts w:ascii="Aptos Narrow" w:hAnsi="Aptos Narrow" w:cs="Calibri Light"/>
          <w:sz w:val="24"/>
          <w:lang w:val="pt-BR"/>
        </w:rPr>
      </w:pPr>
      <w:r>
        <w:rPr>
          <w:rFonts w:cs="Calibri Light" w:ascii="Aptos Narrow" w:hAnsi="Aptos Narrow" w:cstheme="majorHAnsi"/>
          <w:sz w:val="24"/>
          <w:lang w:val="pt-BR"/>
        </w:rPr>
        <w:t>[</w:t>
      </w:r>
      <w:r>
        <w:rPr>
          <w:rFonts w:cs="Calibri Light" w:ascii="Aptos Narrow" w:hAnsi="Aptos Narrow" w:cstheme="majorHAnsi"/>
          <w:b/>
          <w:bCs/>
          <w:sz w:val="24"/>
          <w:highlight w:val="cyan"/>
          <w:lang w:val="pt-BR"/>
        </w:rPr>
        <w:t>PARA SERVIÇOS DE ENGENHARIA</w:t>
      </w:r>
      <w:r>
        <w:rPr>
          <w:rFonts w:cs="Calibri Light" w:ascii="Aptos Narrow" w:hAnsi="Aptos Narrow" w:cstheme="majorHAnsi"/>
          <w:sz w:val="24"/>
          <w:lang w:val="pt-BR"/>
        </w:rPr>
        <w:t>]</w:t>
      </w:r>
    </w:p>
    <w:p>
      <w:pPr>
        <w:pStyle w:val="Normal"/>
        <w:jc w:val="both"/>
        <w:rPr>
          <w:rFonts w:ascii="Aptos Narrow" w:hAnsi="Aptos Narrow"/>
          <w:sz w:val="24"/>
        </w:rPr>
      </w:pPr>
      <w:r>
        <w:rPr>
          <w:rFonts w:ascii="Aptos Narrow" w:hAnsi="Aptos Narrow"/>
          <w:b/>
          <w:bCs/>
          <w:sz w:val="24"/>
        </w:rPr>
        <w:t>5.1</w:t>
      </w:r>
      <w:r>
        <w:rPr>
          <w:rFonts w:ascii="Aptos Narrow" w:hAnsi="Aptos Narrow"/>
          <w:sz w:val="24"/>
        </w:rPr>
        <w:t>. Os preços inicialmente contratados são fixos e irreajustáveis no prazo de um ano contado da ata do orçamento estimado.</w:t>
      </w:r>
    </w:p>
    <w:p>
      <w:pPr>
        <w:pStyle w:val="Normal"/>
        <w:ind w:left="284" w:hanging="0"/>
        <w:jc w:val="both"/>
        <w:rPr>
          <w:rFonts w:ascii="Aptos Narrow" w:hAnsi="Aptos Narrow"/>
          <w:sz w:val="24"/>
        </w:rPr>
      </w:pPr>
      <w:r>
        <w:rPr>
          <w:rFonts w:ascii="Aptos Narrow" w:hAnsi="Aptos Narrow"/>
          <w:b/>
          <w:bCs/>
          <w:sz w:val="24"/>
        </w:rPr>
        <w:t>5.1.1</w:t>
      </w:r>
      <w:r>
        <w:rPr>
          <w:rFonts w:ascii="Aptos Narrow" w:hAnsi="Aptos Narrow"/>
          <w:sz w:val="24"/>
        </w:rPr>
        <w:t xml:space="preserve">. O orçamento estimado pela Administração baseou-se nas planilhas referenciais, elaboradas com no SINAPI </w:t>
      </w:r>
      <w:r>
        <w:rPr>
          <w:rFonts w:ascii="Aptos Narrow" w:hAnsi="Aptos Narrow"/>
          <w:b/>
          <w:bCs/>
          <w:sz w:val="24"/>
          <w:highlight w:val="cyan"/>
        </w:rPr>
        <w:t>OU</w:t>
      </w:r>
      <w:r>
        <w:rPr>
          <w:rFonts w:ascii="Aptos Narrow" w:hAnsi="Aptos Narrow"/>
          <w:sz w:val="24"/>
        </w:rPr>
        <w:t xml:space="preserve"> SICRO do mês </w:t>
      </w:r>
      <w:r>
        <w:rPr>
          <w:rFonts w:ascii="Aptos Narrow" w:hAnsi="Aptos Narrow"/>
          <w:sz w:val="24"/>
          <w:highlight w:val="yellow"/>
        </w:rPr>
        <w:t>XXXXX</w:t>
      </w:r>
      <w:r>
        <w:rPr>
          <w:rFonts w:ascii="Aptos Narrow" w:hAnsi="Aptos Narrow"/>
          <w:sz w:val="24"/>
        </w:rPr>
        <w:t>, do ano de 2024.</w:t>
      </w:r>
    </w:p>
    <w:p>
      <w:pPr>
        <w:pStyle w:val="Normal"/>
        <w:jc w:val="both"/>
        <w:rPr>
          <w:rFonts w:ascii="Aptos Narrow" w:hAnsi="Aptos Narrow"/>
          <w:sz w:val="24"/>
        </w:rPr>
      </w:pPr>
      <w:r>
        <w:rPr>
          <w:rFonts w:ascii="Aptos Narrow" w:hAnsi="Aptos Narrow"/>
          <w:b/>
          <w:bCs/>
          <w:sz w:val="24"/>
        </w:rPr>
        <w:t>5.2</w:t>
      </w:r>
      <w:r>
        <w:rPr>
          <w:rFonts w:ascii="Aptos Narrow" w:hAnsi="Aptos Narrow"/>
          <w:sz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Aptos Narrow" w:hAnsi="Aptos Narrow"/>
          <w:sz w:val="24"/>
        </w:rPr>
      </w:pPr>
      <w:r>
        <w:rPr>
          <w:rFonts w:ascii="Aptos Narrow" w:hAnsi="Aptos Narrow"/>
          <w:b/>
          <w:bCs/>
          <w:sz w:val="24"/>
        </w:rPr>
        <w:t>5.3</w:t>
      </w:r>
      <w:r>
        <w:rPr>
          <w:rFonts w:ascii="Aptos Narrow" w:hAnsi="Aptos Narrow"/>
          <w:sz w:val="24"/>
        </w:rPr>
        <w:t>. Nos reajustes subsequentes ao primeiro, o interregno mínimo de um ano será contado a partir dos efeitos financeiros do último reajuste.</w:t>
      </w:r>
    </w:p>
    <w:p>
      <w:pPr>
        <w:pStyle w:val="Normal"/>
        <w:jc w:val="both"/>
        <w:rPr>
          <w:rFonts w:ascii="Aptos Narrow" w:hAnsi="Aptos Narrow"/>
          <w:sz w:val="24"/>
        </w:rPr>
      </w:pPr>
      <w:r>
        <w:rPr>
          <w:rFonts w:ascii="Aptos Narrow" w:hAnsi="Aptos Narrow"/>
          <w:b/>
          <w:bCs/>
          <w:sz w:val="24"/>
        </w:rPr>
        <w:t>5.4</w:t>
      </w:r>
      <w:r>
        <w:rPr>
          <w:rFonts w:ascii="Aptos Narrow" w:hAnsi="Aptos Narrow"/>
          <w:sz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left="284" w:hanging="0"/>
        <w:jc w:val="both"/>
        <w:rPr>
          <w:rFonts w:ascii="Aptos Narrow" w:hAnsi="Aptos Narrow"/>
          <w:sz w:val="24"/>
        </w:rPr>
      </w:pPr>
      <w:r>
        <w:rPr>
          <w:rFonts w:ascii="Aptos Narrow" w:hAnsi="Aptos Narrow"/>
          <w:b/>
          <w:bCs/>
          <w:sz w:val="24"/>
        </w:rPr>
        <w:t>5.4.1</w:t>
      </w:r>
      <w:r>
        <w:rPr>
          <w:rFonts w:ascii="Aptos Narrow" w:hAnsi="Aptos Narrow"/>
          <w:sz w:val="24"/>
        </w:rPr>
        <w:t>. Fica o Contratado obrigado a apresentar memória de cálculo referente ao reajustamento de preços do valor remanescente, sempre que este ocorrer.</w:t>
      </w:r>
    </w:p>
    <w:p>
      <w:pPr>
        <w:pStyle w:val="Normal"/>
        <w:jc w:val="both"/>
        <w:rPr>
          <w:rFonts w:ascii="Aptos Narrow" w:hAnsi="Aptos Narrow"/>
          <w:sz w:val="24"/>
        </w:rPr>
      </w:pPr>
      <w:r>
        <w:rPr>
          <w:rFonts w:ascii="Aptos Narrow" w:hAnsi="Aptos Narrow"/>
          <w:b/>
          <w:bCs/>
          <w:sz w:val="24"/>
        </w:rPr>
        <w:t>5.5</w:t>
      </w:r>
      <w:r>
        <w:rPr>
          <w:rFonts w:ascii="Aptos Narrow" w:hAnsi="Aptos Narrow"/>
          <w:sz w:val="24"/>
        </w:rPr>
        <w:t>. Nas aferições finais, o índice utilizado para reajuste será, obrigatoriamente, o definitivo.</w:t>
      </w:r>
    </w:p>
    <w:p>
      <w:pPr>
        <w:pStyle w:val="Normal"/>
        <w:jc w:val="both"/>
        <w:rPr>
          <w:rFonts w:ascii="Aptos Narrow" w:hAnsi="Aptos Narrow"/>
          <w:sz w:val="24"/>
        </w:rPr>
      </w:pPr>
      <w:r>
        <w:rPr>
          <w:rFonts w:ascii="Aptos Narrow" w:hAnsi="Aptos Narrow"/>
          <w:b/>
          <w:bCs/>
          <w:sz w:val="24"/>
        </w:rPr>
        <w:t>5.6</w:t>
      </w:r>
      <w:r>
        <w:rPr>
          <w:rFonts w:ascii="Aptos Narrow" w:hAnsi="Aptos Narrow"/>
          <w:sz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Aptos Narrow" w:hAnsi="Aptos Narrow"/>
          <w:sz w:val="24"/>
        </w:rPr>
      </w:pPr>
      <w:r>
        <w:rPr>
          <w:rFonts w:ascii="Aptos Narrow" w:hAnsi="Aptos Narrow"/>
          <w:b/>
          <w:bCs/>
          <w:sz w:val="24"/>
        </w:rPr>
        <w:t>5.7</w:t>
      </w:r>
      <w:r>
        <w:rPr>
          <w:rFonts w:ascii="Aptos Narrow" w:hAnsi="Aptos Narrow"/>
          <w:sz w:val="24"/>
        </w:rPr>
        <w:t>. Na ausência de previsão legal quanto ao índice substituto, as partes elegerão novo índice oficial, para reajustamento do preço do valor remanescente, por meio de termo aditivo.</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5.8</w:t>
      </w:r>
      <w:r>
        <w:rPr>
          <w:rFonts w:cs="Calibri Light" w:ascii="Aptos Narrow" w:hAnsi="Aptos Narrow" w:cstheme="majorHAnsi"/>
          <w:sz w:val="24"/>
          <w:lang w:val="pt-BR"/>
        </w:rPr>
        <w:t xml:space="preserve">. </w:t>
      </w:r>
      <w:r>
        <w:rPr>
          <w:rFonts w:ascii="Aptos Narrow" w:hAnsi="Aptos Narrow"/>
          <w:sz w:val="24"/>
        </w:rPr>
        <w:t>O reajuste será concedido mediante simples apostila, conforme dispõe o art. 136 da Lei 14.133/2021</w:t>
      </w:r>
      <w:r>
        <w:rPr>
          <w:rFonts w:cs="Calibri Light" w:ascii="Aptos Narrow" w:hAnsi="Aptos Narrow" w:cstheme="majorHAnsi"/>
          <w:sz w:val="24"/>
          <w:lang w:val="pt-BR"/>
        </w:rPr>
        <w:t>.</w:t>
      </w:r>
    </w:p>
    <w:p>
      <w:pPr>
        <w:pStyle w:val="Normal"/>
        <w:jc w:val="both"/>
        <w:rPr>
          <w:rFonts w:ascii="Aptos Narrow" w:hAnsi="Aptos Narrow" w:cs="Calibri Light"/>
          <w:sz w:val="24"/>
          <w:lang w:val="pt-BR"/>
        </w:rPr>
      </w:pPr>
      <w:r>
        <w:rPr>
          <w:rFonts w:cs="Calibri Light" w:ascii="Aptos Narrow" w:hAnsi="Aptos Narrow"/>
          <w:sz w:val="24"/>
          <w:lang w:val="pt-BR"/>
        </w:rPr>
      </w:r>
    </w:p>
    <w:tbl>
      <w:tblPr>
        <w:tblStyle w:val="Tabelacomgrade"/>
        <w:tblW w:w="1049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490"/>
      </w:tblGrid>
      <w:tr>
        <w:trPr/>
        <w:tc>
          <w:tcPr>
            <w:tcW w:w="10490"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cs="Calibri Light"/>
                <w:b/>
                <w:b/>
                <w:bCs/>
                <w:sz w:val="24"/>
                <w:lang w:val="pt-BR"/>
              </w:rPr>
            </w:pPr>
            <w:r>
              <w:rPr>
                <w:rFonts w:cs="Calibri Light" w:ascii="Aptos Narrow" w:hAnsi="Aptos Narrow" w:cstheme="majorHAnsi"/>
                <w:b/>
                <w:bCs/>
                <w:kern w:val="0"/>
                <w:sz w:val="24"/>
                <w:lang w:val="pt-BR" w:bidi="ar-SA"/>
              </w:rPr>
              <w:t>CLÁUSULA SEXTA - DA FONTE DE RECURSOS</w:t>
            </w:r>
            <w:r>
              <w:rPr>
                <w:rFonts w:cs="Calibri Light" w:ascii="Aptos Narrow" w:hAnsi="Aptos Narrow" w:cstheme="majorHAnsi"/>
                <w:kern w:val="0"/>
                <w:sz w:val="24"/>
                <w:lang w:val="pt-BR" w:bidi="ar-SA"/>
              </w:rPr>
              <w:t>:</w:t>
            </w:r>
          </w:p>
        </w:tc>
      </w:tr>
    </w:tbl>
    <w:p>
      <w:pPr>
        <w:pStyle w:val="Normal"/>
        <w:jc w:val="both"/>
        <w:rPr>
          <w:rFonts w:ascii="Aptos Narrow" w:hAnsi="Aptos Narrow"/>
          <w:sz w:val="24"/>
        </w:rPr>
      </w:pPr>
      <w:r>
        <w:rPr>
          <w:rFonts w:ascii="Aptos Narrow" w:hAnsi="Aptos Narrow"/>
          <w:b/>
          <w:bCs/>
          <w:sz w:val="24"/>
        </w:rPr>
        <w:t>6.1</w:t>
      </w:r>
      <w:r>
        <w:rPr>
          <w:rFonts w:ascii="Aptos Narrow" w:hAnsi="Aptos Narrow"/>
          <w:sz w:val="24"/>
        </w:rPr>
        <w:t>. A despesa correrá por conta da seguinte dotação orçamentária:</w:t>
      </w:r>
    </w:p>
    <w:p>
      <w:pPr>
        <w:pStyle w:val="Normal"/>
        <w:jc w:val="both"/>
        <w:rPr>
          <w:rFonts w:ascii="Aptos Narrow" w:hAnsi="Aptos Narrow"/>
          <w:sz w:val="24"/>
          <w:highlight w:val="yellow"/>
        </w:rPr>
      </w:pPr>
      <w:r>
        <w:rPr>
          <w:rFonts w:ascii="Aptos Narrow" w:hAnsi="Aptos Narrow"/>
          <w:sz w:val="24"/>
          <w:highlight w:val="yellow"/>
        </w:rPr>
        <w:t>0000000000</w:t>
      </w:r>
    </w:p>
    <w:p>
      <w:pPr>
        <w:pStyle w:val="Normal"/>
        <w:jc w:val="both"/>
        <w:rPr>
          <w:rFonts w:ascii="Aptos Narrow" w:hAnsi="Aptos Narrow"/>
          <w:sz w:val="24"/>
        </w:rPr>
      </w:pPr>
      <w:r>
        <w:rPr>
          <w:rFonts w:ascii="Aptos Narrow" w:hAnsi="Aptos Narrow"/>
          <w:sz w:val="24"/>
          <w:highlight w:val="yellow"/>
        </w:rPr>
        <w:t>0000000000</w:t>
      </w:r>
    </w:p>
    <w:p>
      <w:pPr>
        <w:pStyle w:val="Normal"/>
        <w:jc w:val="both"/>
        <w:rPr>
          <w:rFonts w:ascii="Aptos Narrow" w:hAnsi="Aptos Narrow"/>
          <w:sz w:val="24"/>
        </w:rPr>
      </w:pPr>
      <w:r>
        <w:rPr>
          <w:rFonts w:ascii="Aptos Narrow" w:hAnsi="Aptos Narrow"/>
          <w:b/>
          <w:bCs/>
          <w:sz w:val="24"/>
        </w:rPr>
        <w:t>6.2</w:t>
      </w:r>
      <w:r>
        <w:rPr>
          <w:rFonts w:ascii="Aptos Narrow" w:hAnsi="Aptos Narrow"/>
          <w:sz w:val="24"/>
        </w:rPr>
        <w:t>. As despesas decorrentes para os exercícios seguintes serão definidos, após aprovação da lei orçamentária anual, dos referidos exercícios financeiros, mediante apostila (art. 136, inc. IV da Lei 14.133/2021), se aplicável.</w:t>
      </w:r>
    </w:p>
    <w:p>
      <w:pPr>
        <w:pStyle w:val="Normal"/>
        <w:jc w:val="both"/>
        <w:rPr>
          <w:rFonts w:ascii="Aptos Narrow" w:hAnsi="Aptos Narrow"/>
          <w:sz w:val="24"/>
        </w:rPr>
      </w:pPr>
      <w:r>
        <w:rPr>
          <w:rFonts w:ascii="Aptos Narrow" w:hAnsi="Aptos Narrow"/>
          <w:sz w:val="24"/>
        </w:rPr>
      </w:r>
    </w:p>
    <w:tbl>
      <w:tblPr>
        <w:tblStyle w:val="Tabelacomgrade"/>
        <w:tblW w:w="10536"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b/>
                <w:b/>
                <w:bCs/>
                <w:sz w:val="24"/>
              </w:rPr>
            </w:pPr>
            <w:r>
              <w:rPr>
                <w:rFonts w:cs="Times New Roman" w:ascii="Aptos Narrow" w:hAnsi="Aptos Narrow"/>
                <w:b/>
                <w:bCs/>
                <w:kern w:val="0"/>
                <w:sz w:val="24"/>
                <w:lang w:bidi="ar-SA"/>
              </w:rPr>
              <w:t>CLÁUSULA SÉTIMA - DO MODELO DE EXECUÇÃO E GESTÃO CONTRATUAIS:</w:t>
            </w:r>
          </w:p>
        </w:tc>
      </w:tr>
    </w:tbl>
    <w:p>
      <w:pPr>
        <w:pStyle w:val="Normal"/>
        <w:jc w:val="both"/>
        <w:rPr>
          <w:rFonts w:ascii="Aptos Narrow" w:hAnsi="Aptos Narrow"/>
          <w:sz w:val="24"/>
        </w:rPr>
      </w:pPr>
      <w:r>
        <w:rPr>
          <w:rFonts w:ascii="Aptos Narrow" w:hAnsi="Aptos Narrow"/>
          <w:b/>
          <w:bCs/>
          <w:sz w:val="24"/>
        </w:rPr>
        <w:t>7.1</w:t>
      </w:r>
      <w:r>
        <w:rPr>
          <w:rFonts w:ascii="Aptos Narrow" w:hAnsi="Aptos Narrow"/>
          <w:sz w:val="24"/>
        </w:rPr>
        <w:t>. O modelo de gestão, assim como os prazos e condições de conclusão, entrega, observação e recebimento constam no Termo de Referência/Projeto Básico.</w:t>
      </w:r>
    </w:p>
    <w:p>
      <w:pPr>
        <w:pStyle w:val="Normal"/>
        <w:jc w:val="both"/>
        <w:rPr>
          <w:rFonts w:ascii="Aptos Narrow" w:hAnsi="Aptos Narrow"/>
          <w:sz w:val="24"/>
        </w:rPr>
      </w:pPr>
      <w:r>
        <w:rPr>
          <w:rFonts w:ascii="Aptos Narrow" w:hAnsi="Aptos Narrow"/>
          <w:sz w:val="24"/>
        </w:rPr>
      </w:r>
    </w:p>
    <w:tbl>
      <w:tblPr>
        <w:tblStyle w:val="Tabelacomgrade"/>
        <w:tblW w:w="10536"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b/>
                <w:b/>
                <w:bCs/>
                <w:sz w:val="24"/>
              </w:rPr>
            </w:pPr>
            <w:r>
              <w:rPr>
                <w:rFonts w:cs="Times New Roman" w:ascii="Aptos Narrow" w:hAnsi="Aptos Narrow"/>
                <w:b/>
                <w:bCs/>
                <w:kern w:val="0"/>
                <w:sz w:val="24"/>
                <w:lang w:bidi="ar-SA"/>
              </w:rPr>
              <w:t>CLÁUSULA OITAVA - DA SUBCONTRATAÇÃO:</w:t>
            </w:r>
          </w:p>
        </w:tc>
      </w:tr>
    </w:tbl>
    <w:p>
      <w:pPr>
        <w:pStyle w:val="Normal"/>
        <w:jc w:val="both"/>
        <w:rPr>
          <w:rFonts w:ascii="Aptos Narrow" w:hAnsi="Aptos Narrow"/>
          <w:sz w:val="24"/>
        </w:rPr>
      </w:pPr>
      <w:r>
        <w:rPr>
          <w:rFonts w:ascii="Aptos Narrow" w:hAnsi="Aptos Narrow"/>
          <w:b/>
          <w:bCs/>
          <w:sz w:val="24"/>
        </w:rPr>
        <w:t>8.1</w:t>
      </w:r>
      <w:r>
        <w:rPr>
          <w:rFonts w:ascii="Aptos Narrow" w:hAnsi="Aptos Narrow"/>
          <w:sz w:val="24"/>
        </w:rPr>
        <w:t>. Conforme previsto no Termo de Referência/Projeto Básico.</w:t>
      </w:r>
    </w:p>
    <w:p>
      <w:pPr>
        <w:pStyle w:val="Normal"/>
        <w:jc w:val="both"/>
        <w:rPr>
          <w:rFonts w:ascii="Aptos Narrow" w:hAnsi="Aptos Narrow"/>
          <w:sz w:val="24"/>
        </w:rPr>
      </w:pPr>
      <w:r>
        <w:rPr>
          <w:rFonts w:ascii="Aptos Narrow" w:hAnsi="Aptos Narrow"/>
          <w:sz w:val="24"/>
        </w:rPr>
      </w:r>
    </w:p>
    <w:tbl>
      <w:tblPr>
        <w:tblStyle w:val="Tabelacomgrade"/>
        <w:tblW w:w="10536"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b/>
                <w:b/>
                <w:bCs/>
                <w:sz w:val="24"/>
              </w:rPr>
            </w:pPr>
            <w:r>
              <w:rPr>
                <w:rFonts w:cs="Times New Roman" w:ascii="Aptos Narrow" w:hAnsi="Aptos Narrow"/>
                <w:b/>
                <w:bCs/>
                <w:kern w:val="0"/>
                <w:sz w:val="24"/>
                <w:lang w:bidi="ar-SA"/>
              </w:rPr>
              <w:t>CLÁUSULA NONA - DAS OBRIGAÇÕES DA CONTRATANTE:</w:t>
            </w:r>
          </w:p>
        </w:tc>
      </w:tr>
    </w:tbl>
    <w:p>
      <w:pPr>
        <w:pStyle w:val="Normal"/>
        <w:jc w:val="both"/>
        <w:rPr>
          <w:rFonts w:ascii="Aptos Narrow" w:hAnsi="Aptos Narrow"/>
          <w:sz w:val="24"/>
        </w:rPr>
      </w:pPr>
      <w:r>
        <w:rPr>
          <w:rFonts w:ascii="Aptos Narrow" w:hAnsi="Aptos Narrow"/>
          <w:sz w:val="24"/>
        </w:rPr>
        <w:t>[</w:t>
      </w:r>
      <w:r>
        <w:rPr>
          <w:rFonts w:ascii="Aptos Narrow" w:hAnsi="Aptos Narrow"/>
          <w:b/>
          <w:bCs/>
          <w:sz w:val="24"/>
          <w:highlight w:val="cyan"/>
        </w:rPr>
        <w:t>para serviços e serviços comuns de engenharia</w:t>
      </w:r>
      <w:r>
        <w:rPr>
          <w:rFonts w:ascii="Aptos Narrow" w:hAnsi="Aptos Narrow"/>
          <w:sz w:val="24"/>
        </w:rPr>
        <w:t>]</w:t>
      </w:r>
    </w:p>
    <w:p>
      <w:pPr>
        <w:pStyle w:val="Normal"/>
        <w:jc w:val="both"/>
        <w:rPr>
          <w:rFonts w:ascii="Aptos Narrow" w:hAnsi="Aptos Narrow"/>
          <w:sz w:val="24"/>
        </w:rPr>
      </w:pPr>
      <w:r>
        <w:rPr>
          <w:rFonts w:ascii="Aptos Narrow" w:hAnsi="Aptos Narrow"/>
          <w:b/>
          <w:bCs/>
          <w:sz w:val="24"/>
        </w:rPr>
        <w:t>9.1</w:t>
      </w:r>
      <w:r>
        <w:rPr>
          <w:rFonts w:ascii="Aptos Narrow" w:hAnsi="Aptos Narrow"/>
          <w:sz w:val="24"/>
        </w:rPr>
        <w:t>. Exigir o cumprimento de todas as obrigações assumidas pelo Contratado, de acordo com o contrato e seus anexos.</w:t>
      </w:r>
    </w:p>
    <w:p>
      <w:pPr>
        <w:pStyle w:val="Normal"/>
        <w:jc w:val="both"/>
        <w:rPr>
          <w:rFonts w:ascii="Aptos Narrow" w:hAnsi="Aptos Narrow"/>
          <w:sz w:val="24"/>
        </w:rPr>
      </w:pPr>
      <w:r>
        <w:rPr>
          <w:rFonts w:ascii="Aptos Narrow" w:hAnsi="Aptos Narrow"/>
          <w:b/>
          <w:bCs/>
          <w:sz w:val="24"/>
        </w:rPr>
        <w:t>9.2</w:t>
      </w:r>
      <w:r>
        <w:rPr>
          <w:rFonts w:ascii="Aptos Narrow" w:hAnsi="Aptos Narrow"/>
          <w:sz w:val="24"/>
        </w:rPr>
        <w:t>. Receber o objeto no prazo e condições estabelecidas no Termo de Referência ou Projeto Básico.</w:t>
      </w:r>
    </w:p>
    <w:p>
      <w:pPr>
        <w:pStyle w:val="Normal"/>
        <w:jc w:val="both"/>
        <w:rPr>
          <w:rFonts w:ascii="Aptos Narrow" w:hAnsi="Aptos Narrow"/>
          <w:sz w:val="24"/>
        </w:rPr>
      </w:pPr>
      <w:r>
        <w:rPr>
          <w:rFonts w:ascii="Aptos Narrow" w:hAnsi="Aptos Narrow"/>
          <w:b/>
          <w:bCs/>
          <w:sz w:val="24"/>
        </w:rPr>
        <w:t>9.3</w:t>
      </w:r>
      <w:r>
        <w:rPr>
          <w:rFonts w:ascii="Aptos Narrow" w:hAnsi="Aptos Narrow"/>
          <w:sz w:val="24"/>
        </w:rPr>
        <w:t>. Notificar o Contratado, por escrito, sobre vícios, defeitos ou incorreções verificadas no objeto fornecido, para que seja por ele substituído, reparado ou corrigido, no total ou em parte, às suas expensas.</w:t>
      </w:r>
    </w:p>
    <w:p>
      <w:pPr>
        <w:pStyle w:val="Normal"/>
        <w:jc w:val="both"/>
        <w:rPr>
          <w:rFonts w:ascii="Aptos Narrow" w:hAnsi="Aptos Narrow"/>
          <w:sz w:val="24"/>
        </w:rPr>
      </w:pPr>
      <w:r>
        <w:rPr>
          <w:rFonts w:ascii="Aptos Narrow" w:hAnsi="Aptos Narrow"/>
          <w:b/>
          <w:bCs/>
          <w:sz w:val="24"/>
        </w:rPr>
        <w:t>9.4</w:t>
      </w:r>
      <w:r>
        <w:rPr>
          <w:rFonts w:ascii="Aptos Narrow" w:hAnsi="Aptos Narrow"/>
          <w:sz w:val="24"/>
        </w:rPr>
        <w:t>. Acompanhar e fiscalizar a execução do contrato e o cumprimento das obrigações pelo Contratado.</w:t>
      </w:r>
    </w:p>
    <w:p>
      <w:pPr>
        <w:pStyle w:val="Normal"/>
        <w:jc w:val="both"/>
        <w:rPr>
          <w:rFonts w:ascii="Aptos Narrow" w:hAnsi="Aptos Narrow"/>
          <w:sz w:val="24"/>
        </w:rPr>
      </w:pPr>
      <w:r>
        <w:rPr>
          <w:rFonts w:ascii="Aptos Narrow" w:hAnsi="Aptos Narrow"/>
          <w:b/>
          <w:bCs/>
          <w:sz w:val="24"/>
        </w:rPr>
        <w:t>9.5</w:t>
      </w:r>
      <w:r>
        <w:rPr>
          <w:rFonts w:ascii="Aptos Narrow" w:hAnsi="Aptos Narrow"/>
          <w:sz w:val="24"/>
        </w:rPr>
        <w:t>. Efetuar o pagamento ao Contratado do valor correspondente ao fornecimento do objeto, no prazo, forma e condições estabelecidos no presente Contrato.</w:t>
      </w:r>
    </w:p>
    <w:p>
      <w:pPr>
        <w:pStyle w:val="Normal"/>
        <w:jc w:val="both"/>
        <w:rPr>
          <w:rFonts w:ascii="Aptos Narrow" w:hAnsi="Aptos Narrow"/>
          <w:sz w:val="24"/>
        </w:rPr>
      </w:pPr>
      <w:r>
        <w:rPr>
          <w:rFonts w:ascii="Aptos Narrow" w:hAnsi="Aptos Narrow"/>
          <w:b/>
          <w:bCs/>
          <w:sz w:val="24"/>
        </w:rPr>
        <w:t>9.6</w:t>
      </w:r>
      <w:r>
        <w:rPr>
          <w:rFonts w:ascii="Aptos Narrow" w:hAnsi="Aptos Narrow"/>
          <w:sz w:val="24"/>
        </w:rPr>
        <w:t>. Aplicar ao Contratado sanções previstas na Lei e neste Contrato.</w:t>
      </w:r>
    </w:p>
    <w:p>
      <w:pPr>
        <w:pStyle w:val="Normal"/>
        <w:jc w:val="both"/>
        <w:rPr>
          <w:rFonts w:ascii="Aptos Narrow" w:hAnsi="Aptos Narrow"/>
          <w:sz w:val="24"/>
        </w:rPr>
      </w:pPr>
      <w:r>
        <w:rPr>
          <w:rFonts w:ascii="Aptos Narrow" w:hAnsi="Aptos Narrow"/>
          <w:b/>
          <w:bCs/>
          <w:sz w:val="24"/>
        </w:rPr>
        <w:t>9.7</w:t>
      </w:r>
      <w:r>
        <w:rPr>
          <w:rFonts w:ascii="Aptos Narrow" w:hAnsi="Aptos Narrow"/>
          <w:sz w:val="24"/>
        </w:rPr>
        <w:t>. Emitir decisão sobre todas as solicitações e reclamações relacionadas à execução do presente Contrato, ressalvados os requerimentos manifestamente impertinentes, meramente protelatórios ou de nenhum interesse para a boa execução do ajuste.</w:t>
      </w:r>
    </w:p>
    <w:p>
      <w:pPr>
        <w:pStyle w:val="Normal"/>
        <w:ind w:left="284" w:hanging="0"/>
        <w:jc w:val="both"/>
        <w:rPr>
          <w:rFonts w:ascii="Aptos Narrow" w:hAnsi="Aptos Narrow"/>
          <w:sz w:val="24"/>
        </w:rPr>
      </w:pPr>
      <w:r>
        <w:rPr>
          <w:rFonts w:ascii="Aptos Narrow" w:hAnsi="Aptos Narrow"/>
          <w:b/>
          <w:bCs/>
          <w:sz w:val="24"/>
        </w:rPr>
        <w:t>9.7.1</w:t>
      </w:r>
      <w:r>
        <w:rPr>
          <w:rFonts w:ascii="Aptos Narrow" w:hAnsi="Aptos Narrow"/>
          <w:sz w:val="24"/>
        </w:rPr>
        <w:t>. Concluída a instrução do requerimento, a Administração terá o prazo de 30 (trinta) dias para decidir, admitida a prorrogação motivada por igual período.</w:t>
      </w:r>
    </w:p>
    <w:p>
      <w:pPr>
        <w:pStyle w:val="Normal"/>
        <w:jc w:val="both"/>
        <w:rPr>
          <w:rFonts w:ascii="Aptos Narrow" w:hAnsi="Aptos Narrow"/>
          <w:sz w:val="24"/>
        </w:rPr>
      </w:pPr>
      <w:r>
        <w:rPr>
          <w:rFonts w:ascii="Aptos Narrow" w:hAnsi="Aptos Narrow"/>
          <w:b/>
          <w:bCs/>
          <w:sz w:val="24"/>
        </w:rPr>
        <w:t>9.8</w:t>
      </w:r>
      <w:r>
        <w:rPr>
          <w:rFonts w:ascii="Aptos Narrow" w:hAnsi="Aptos Narrow"/>
          <w:sz w:val="24"/>
        </w:rPr>
        <w:t>. Responder eventuais pedidos de reestabelecimento do equilíbrio econômico-financeiro feitos pelo Contratado no prazo máximo de 30 (trinta) dias.</w:t>
      </w:r>
    </w:p>
    <w:p>
      <w:pPr>
        <w:pStyle w:val="Normal"/>
        <w:jc w:val="both"/>
        <w:rPr>
          <w:rFonts w:ascii="Aptos Narrow" w:hAnsi="Aptos Narrow"/>
          <w:sz w:val="24"/>
        </w:rPr>
      </w:pPr>
      <w:r>
        <w:rPr>
          <w:rFonts w:ascii="Aptos Narrow" w:hAnsi="Aptos Narrow"/>
          <w:b/>
          <w:bCs/>
          <w:sz w:val="24"/>
        </w:rPr>
        <w:t>9.9</w:t>
      </w:r>
      <w:r>
        <w:rPr>
          <w:rFonts w:ascii="Aptos Narrow" w:hAnsi="Aptos Narrow"/>
          <w:sz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ormal"/>
        <w:jc w:val="both"/>
        <w:rPr>
          <w:rFonts w:ascii="Aptos Narrow" w:hAnsi="Aptos Narrow"/>
          <w:sz w:val="24"/>
        </w:rPr>
      </w:pPr>
      <w:r>
        <w:rPr>
          <w:rFonts w:ascii="Aptos Narrow" w:hAnsi="Aptos Narrow"/>
          <w:b/>
          <w:bCs/>
          <w:sz w:val="24"/>
        </w:rPr>
        <w:t>9.10</w:t>
      </w:r>
      <w:r>
        <w:rPr>
          <w:rFonts w:ascii="Aptos Narrow" w:hAnsi="Aptos Narrow"/>
          <w:sz w:val="24"/>
        </w:rPr>
        <w:t>. Notificar os emitentes das garantias contratuais quanto ao início de processo administrativo para apuração de descumprimento de cláusulas contratuais.</w:t>
      </w:r>
    </w:p>
    <w:p>
      <w:pPr>
        <w:pStyle w:val="Normal"/>
        <w:jc w:val="both"/>
        <w:rPr>
          <w:rFonts w:ascii="Aptos Narrow" w:hAnsi="Aptos Narrow"/>
          <w:sz w:val="24"/>
        </w:rPr>
      </w:pPr>
      <w:r>
        <w:rPr>
          <w:rFonts w:ascii="Aptos Narrow" w:hAnsi="Aptos Narrow"/>
          <w:b/>
          <w:bCs/>
          <w:sz w:val="24"/>
        </w:rPr>
        <w:t>9.11</w:t>
      </w:r>
      <w:r>
        <w:rPr>
          <w:rFonts w:ascii="Aptos Narrow" w:hAnsi="Aptos Narrow"/>
          <w:sz w:val="24"/>
        </w:rPr>
        <w:t>. Não praticar atos de ingerência na administração do Contratado, tais como:</w:t>
      </w:r>
    </w:p>
    <w:p>
      <w:pPr>
        <w:pStyle w:val="Normal"/>
        <w:ind w:left="284" w:hanging="0"/>
        <w:jc w:val="both"/>
        <w:rPr>
          <w:rFonts w:ascii="Aptos Narrow" w:hAnsi="Aptos Narrow"/>
          <w:sz w:val="24"/>
        </w:rPr>
      </w:pPr>
      <w:r>
        <w:rPr>
          <w:rFonts w:ascii="Aptos Narrow" w:hAnsi="Aptos Narrow"/>
          <w:b/>
          <w:bCs/>
          <w:sz w:val="24"/>
        </w:rPr>
        <w:t>9.11.1</w:t>
      </w:r>
      <w:r>
        <w:rPr>
          <w:rFonts w:ascii="Aptos Narrow" w:hAnsi="Aptos Narrow"/>
          <w:sz w:val="24"/>
        </w:rPr>
        <w:t>.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Normal"/>
        <w:ind w:left="284" w:hanging="0"/>
        <w:jc w:val="both"/>
        <w:rPr>
          <w:rFonts w:ascii="Aptos Narrow" w:hAnsi="Aptos Narrow"/>
          <w:sz w:val="24"/>
        </w:rPr>
      </w:pPr>
      <w:r>
        <w:rPr>
          <w:rFonts w:ascii="Aptos Narrow" w:hAnsi="Aptos Narrow"/>
          <w:b/>
          <w:bCs/>
          <w:sz w:val="24"/>
        </w:rPr>
        <w:t>9.11.2</w:t>
      </w:r>
      <w:r>
        <w:rPr>
          <w:rFonts w:ascii="Aptos Narrow" w:hAnsi="Aptos Narrow"/>
          <w:sz w:val="24"/>
        </w:rPr>
        <w:t>. Direcionar a contratação de pessoas para trabalhar no Contratado.</w:t>
      </w:r>
    </w:p>
    <w:p>
      <w:pPr>
        <w:pStyle w:val="Normal"/>
        <w:ind w:left="284" w:hanging="0"/>
        <w:jc w:val="both"/>
        <w:rPr>
          <w:rFonts w:ascii="Aptos Narrow" w:hAnsi="Aptos Narrow"/>
          <w:sz w:val="24"/>
        </w:rPr>
      </w:pPr>
      <w:r>
        <w:rPr>
          <w:rFonts w:ascii="Aptos Narrow" w:hAnsi="Aptos Narrow"/>
          <w:b/>
          <w:bCs/>
          <w:sz w:val="24"/>
        </w:rPr>
        <w:t>9.11.3</w:t>
      </w:r>
      <w:r>
        <w:rPr>
          <w:rFonts w:ascii="Aptos Narrow" w:hAnsi="Aptos Narrow"/>
          <w:sz w:val="24"/>
        </w:rPr>
        <w:t>.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Normal"/>
        <w:jc w:val="both"/>
        <w:rPr>
          <w:rFonts w:ascii="Aptos Narrow" w:hAnsi="Aptos Narrow"/>
          <w:sz w:val="24"/>
        </w:rPr>
      </w:pPr>
      <w:r>
        <w:rPr>
          <w:rFonts w:ascii="Aptos Narrow" w:hAnsi="Aptos Narrow"/>
          <w:b/>
          <w:bCs/>
          <w:sz w:val="24"/>
        </w:rPr>
        <w:t>9.12</w:t>
      </w:r>
      <w:r>
        <w:rPr>
          <w:rFonts w:ascii="Aptos Narrow" w:hAnsi="Aptos Narrow"/>
          <w:sz w:val="24"/>
        </w:rPr>
        <w:t>. Fornecer por escrito as informações necessárias para o desenvolvimento dos serviços objeto do contrato.</w:t>
      </w:r>
    </w:p>
    <w:p>
      <w:pPr>
        <w:pStyle w:val="Normal"/>
        <w:jc w:val="both"/>
        <w:rPr>
          <w:rFonts w:ascii="Aptos Narrow" w:hAnsi="Aptos Narrow"/>
          <w:sz w:val="24"/>
        </w:rPr>
      </w:pPr>
      <w:r>
        <w:rPr>
          <w:rFonts w:ascii="Aptos Narrow" w:hAnsi="Aptos Narrow"/>
          <w:b/>
          <w:bCs/>
          <w:sz w:val="24"/>
        </w:rPr>
        <w:t>9.13</w:t>
      </w:r>
      <w:r>
        <w:rPr>
          <w:rFonts w:ascii="Aptos Narrow" w:hAnsi="Aptos Narrow"/>
          <w:sz w:val="24"/>
        </w:rPr>
        <w:t>. Realizar avaliações periódicas da qualidade dos serviços, após seu recebimento.</w:t>
      </w:r>
    </w:p>
    <w:p>
      <w:pPr>
        <w:pStyle w:val="Normal"/>
        <w:jc w:val="both"/>
        <w:rPr>
          <w:rFonts w:ascii="Aptos Narrow" w:hAnsi="Aptos Narrow"/>
          <w:sz w:val="24"/>
        </w:rPr>
      </w:pPr>
      <w:r>
        <w:rPr>
          <w:rFonts w:ascii="Aptos Narrow" w:hAnsi="Aptos Narrow"/>
          <w:b/>
          <w:bCs/>
          <w:sz w:val="24"/>
        </w:rPr>
        <w:t>9.14</w:t>
      </w:r>
      <w:r>
        <w:rPr>
          <w:rFonts w:ascii="Aptos Narrow" w:hAnsi="Aptos Narrow"/>
          <w:sz w:val="24"/>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Normal"/>
        <w:jc w:val="both"/>
        <w:rPr>
          <w:rFonts w:ascii="Aptos Narrow" w:hAnsi="Aptos Narrow"/>
          <w:sz w:val="24"/>
        </w:rPr>
      </w:pPr>
      <w:r>
        <w:rPr>
          <w:rFonts w:ascii="Aptos Narrow" w:hAnsi="Aptos Narrow"/>
          <w:b/>
          <w:bCs/>
          <w:sz w:val="24"/>
        </w:rPr>
        <w:t>9.15</w:t>
      </w:r>
      <w:r>
        <w:rPr>
          <w:rFonts w:ascii="Aptos Narrow" w:hAnsi="Aptos Narrow"/>
          <w:sz w:val="24"/>
        </w:rPr>
        <w:t>. Previamente à expedição da ordem de serviço, verificar pendências, liberar áreas e/ou adotar providências cabíveis para a regularidade do início da sua execução.</w:t>
      </w:r>
    </w:p>
    <w:p>
      <w:pPr>
        <w:pStyle w:val="Normal"/>
        <w:jc w:val="both"/>
        <w:rPr>
          <w:rFonts w:ascii="Aptos Narrow" w:hAnsi="Aptos Narrow" w:cs="Calibri Light"/>
          <w:sz w:val="24"/>
          <w:lang w:val="pt-BR"/>
        </w:rPr>
      </w:pPr>
      <w:r>
        <w:rPr>
          <w:rFonts w:cs="Calibri Light" w:ascii="Aptos Narrow" w:hAnsi="Aptos Narrow"/>
          <w:sz w:val="24"/>
          <w:lang w:val="pt-BR"/>
        </w:rPr>
      </w:r>
    </w:p>
    <w:tbl>
      <w:tblPr>
        <w:tblStyle w:val="Tabelacomgrade"/>
        <w:tblW w:w="10632"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632"/>
      </w:tblGrid>
      <w:tr>
        <w:trPr/>
        <w:tc>
          <w:tcPr>
            <w:tcW w:w="10632"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cs="Calibri Light"/>
                <w:b/>
                <w:b/>
                <w:bCs/>
                <w:sz w:val="24"/>
                <w:lang w:val="pt-BR"/>
              </w:rPr>
            </w:pPr>
            <w:r>
              <w:rPr>
                <w:rFonts w:cs="Calibri Light" w:ascii="Aptos Narrow" w:hAnsi="Aptos Narrow" w:cstheme="majorHAnsi"/>
                <w:b/>
                <w:bCs/>
                <w:kern w:val="0"/>
                <w:sz w:val="24"/>
                <w:lang w:val="pt-BR" w:bidi="ar-SA"/>
              </w:rPr>
              <w:t>CLÁUSULA DÉCIMA - DAS OBRIGAÇÕES DO CONTRATADO</w:t>
            </w:r>
            <w:r>
              <w:rPr>
                <w:rFonts w:cs="Calibri Light" w:ascii="Aptos Narrow" w:hAnsi="Aptos Narrow" w:cstheme="majorHAnsi"/>
                <w:kern w:val="0"/>
                <w:sz w:val="24"/>
                <w:lang w:val="pt-BR" w:bidi="ar-SA"/>
              </w:rPr>
              <w:t>:</w:t>
            </w:r>
          </w:p>
        </w:tc>
      </w:tr>
    </w:tbl>
    <w:p>
      <w:pPr>
        <w:pStyle w:val="Normal"/>
        <w:jc w:val="both"/>
        <w:rPr>
          <w:rFonts w:ascii="Aptos Narrow" w:hAnsi="Aptos Narrow"/>
          <w:sz w:val="24"/>
        </w:rPr>
      </w:pPr>
      <w:r>
        <w:rPr>
          <w:rFonts w:ascii="Aptos Narrow" w:hAnsi="Aptos Narrow"/>
          <w:b/>
          <w:bCs/>
          <w:sz w:val="24"/>
        </w:rPr>
        <w:t>10.1</w:t>
      </w:r>
      <w:r>
        <w:rPr>
          <w:rFonts w:ascii="Aptos Narrow" w:hAnsi="Aptos Narrow"/>
          <w:sz w:val="24"/>
        </w:rPr>
        <w:t>. 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Normal"/>
        <w:jc w:val="both"/>
        <w:rPr>
          <w:rFonts w:ascii="Aptos Narrow" w:hAnsi="Aptos Narrow"/>
          <w:sz w:val="24"/>
        </w:rPr>
      </w:pPr>
      <w:r>
        <w:rPr>
          <w:rFonts w:ascii="Aptos Narrow" w:hAnsi="Aptos Narrow"/>
          <w:b/>
          <w:bCs/>
          <w:sz w:val="24"/>
        </w:rPr>
        <w:t>10.2</w:t>
      </w:r>
      <w:r>
        <w:rPr>
          <w:rFonts w:ascii="Aptos Narrow" w:hAnsi="Aptos Narrow"/>
          <w:sz w:val="24"/>
        </w:rPr>
        <w:t>. Atender às determinações regulares emitidas pelo fiscal do contrato ou autoridade superior.</w:t>
      </w:r>
    </w:p>
    <w:p>
      <w:pPr>
        <w:pStyle w:val="Normal"/>
        <w:jc w:val="both"/>
        <w:rPr>
          <w:rFonts w:ascii="Aptos Narrow" w:hAnsi="Aptos Narrow"/>
          <w:sz w:val="24"/>
        </w:rPr>
      </w:pPr>
      <w:r>
        <w:rPr>
          <w:rFonts w:ascii="Aptos Narrow" w:hAnsi="Aptos Narrow"/>
          <w:b/>
          <w:bCs/>
          <w:sz w:val="24"/>
        </w:rPr>
        <w:t>10.3</w:t>
      </w:r>
      <w:r>
        <w:rPr>
          <w:rFonts w:ascii="Aptos Narrow" w:hAnsi="Aptos Narrow"/>
          <w:sz w:val="24"/>
        </w:rPr>
        <w:t>.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Normal"/>
        <w:jc w:val="both"/>
        <w:rPr>
          <w:rFonts w:ascii="Aptos Narrow" w:hAnsi="Aptos Narrow"/>
          <w:sz w:val="24"/>
        </w:rPr>
      </w:pPr>
      <w:r>
        <w:rPr>
          <w:rFonts w:ascii="Aptos Narrow" w:hAnsi="Aptos Narrow"/>
          <w:b/>
          <w:bCs/>
          <w:sz w:val="24"/>
        </w:rPr>
        <w:t>10.4</w:t>
      </w:r>
      <w:r>
        <w:rPr>
          <w:rFonts w:ascii="Aptos Narrow" w:hAnsi="Aptos Narrow"/>
          <w:sz w:val="24"/>
        </w:rPr>
        <w:t>.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Normal"/>
        <w:jc w:val="both"/>
        <w:rPr>
          <w:rFonts w:ascii="Aptos Narrow" w:hAnsi="Aptos Narrow" w:cs="Calibri Light"/>
          <w:sz w:val="24"/>
          <w:lang w:val="pt-BR"/>
        </w:rPr>
      </w:pPr>
      <w:r>
        <w:rPr>
          <w:rFonts w:cs="Calibri Light" w:ascii="Aptos Narrow" w:hAnsi="Aptos Narrow" w:cstheme="majorHAnsi"/>
          <w:b/>
          <w:bCs/>
          <w:sz w:val="24"/>
          <w:lang w:val="pt-BR"/>
        </w:rPr>
        <w:t>10.5</w:t>
      </w:r>
      <w:r>
        <w:rPr>
          <w:rFonts w:cs="Calibri Light" w:ascii="Aptos Narrow" w:hAnsi="Aptos Narrow" w:cstheme="majorHAnsi"/>
          <w:sz w:val="24"/>
          <w:lang w:val="pt-BR"/>
        </w:rPr>
        <w:t xml:space="preserve">. </w:t>
      </w:r>
      <w:r>
        <w:rPr>
          <w:rFonts w:cs="Calibri Light" w:ascii="Aptos Narrow" w:hAnsi="Aptos Narrow" w:cstheme="majorHAnsi"/>
          <w:b w:val="false"/>
          <w:bCs w:val="false"/>
          <w:sz w:val="24"/>
          <w:lang w:val="pt-BR"/>
        </w:rPr>
        <w:t>Não utilizar, sob nenhuma hipótese, veículo de tração animal para a execução do objeto contratual.</w:t>
      </w:r>
    </w:p>
    <w:p>
      <w:pPr>
        <w:pStyle w:val="Normal"/>
        <w:jc w:val="both"/>
        <w:rPr>
          <w:rFonts w:ascii="Aptos Narrow" w:hAnsi="Aptos Narrow" w:cs="Calibri Light"/>
          <w:sz w:val="24"/>
          <w:lang w:val="pt-BR"/>
        </w:rPr>
      </w:pPr>
      <w:r>
        <w:rPr>
          <w:rFonts w:ascii="Aptos Narrow" w:hAnsi="Aptos Narrow"/>
          <w:b/>
          <w:bCs/>
          <w:sz w:val="24"/>
        </w:rPr>
        <w:t>10.6</w:t>
      </w:r>
      <w:r>
        <w:rPr>
          <w:rFonts w:ascii="Aptos Narrow" w:hAnsi="Aptos Narrow"/>
          <w:sz w:val="24"/>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ormal"/>
        <w:jc w:val="both"/>
        <w:rPr>
          <w:rFonts w:ascii="Aptos Narrow" w:hAnsi="Aptos Narrow" w:cs="Calibri Light"/>
          <w:sz w:val="24"/>
          <w:lang w:val="pt-BR"/>
        </w:rPr>
      </w:pPr>
      <w:r>
        <w:rPr>
          <w:rFonts w:ascii="Aptos Narrow" w:hAnsi="Aptos Narrow"/>
          <w:b/>
          <w:bCs/>
          <w:sz w:val="24"/>
        </w:rPr>
        <w:t>10.7</w:t>
      </w:r>
      <w:r>
        <w:rPr>
          <w:rFonts w:ascii="Aptos Narrow" w:hAnsi="Aptos Narrow"/>
          <w:sz w:val="24"/>
        </w:rPr>
        <w:t>. 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Normal"/>
        <w:jc w:val="both"/>
        <w:rPr>
          <w:rFonts w:ascii="Aptos Narrow" w:hAnsi="Aptos Narrow"/>
          <w:sz w:val="24"/>
        </w:rPr>
      </w:pPr>
      <w:r>
        <w:rPr>
          <w:rFonts w:ascii="Aptos Narrow" w:hAnsi="Aptos Narrow"/>
          <w:b/>
          <w:bCs/>
          <w:sz w:val="24"/>
        </w:rPr>
        <w:t>10.8</w:t>
      </w:r>
      <w:r>
        <w:rPr>
          <w:rFonts w:ascii="Aptos Narrow" w:hAnsi="Aptos Narrow"/>
          <w:sz w:val="24"/>
        </w:rPr>
        <w:t xml:space="preserve">. Quando não for possível a verificação da regularidade no Sistema de Cadastro de Fornecedores (SICAF), a empresa contratada deverá entregar ao setor responsável pela fiscalização do contrato, até o dia trinta do mês seguinte ao da prestação dos serviços, os seguintes documentos: </w:t>
      </w:r>
    </w:p>
    <w:p>
      <w:pPr>
        <w:pStyle w:val="Normal"/>
        <w:ind w:left="284" w:hanging="0"/>
        <w:jc w:val="both"/>
        <w:rPr>
          <w:rFonts w:ascii="Aptos Narrow" w:hAnsi="Aptos Narrow"/>
          <w:sz w:val="24"/>
        </w:rPr>
      </w:pPr>
      <w:r>
        <w:rPr>
          <w:rFonts w:ascii="Aptos Narrow" w:hAnsi="Aptos Narrow"/>
          <w:b/>
          <w:bCs/>
          <w:sz w:val="24"/>
        </w:rPr>
        <w:t>1</w:t>
      </w:r>
      <w:r>
        <w:rPr>
          <w:rFonts w:ascii="Aptos Narrow" w:hAnsi="Aptos Narrow"/>
          <w:sz w:val="24"/>
        </w:rPr>
        <w:t xml:space="preserve">) prova de regularidade relativa à Seguridade Social; </w:t>
      </w:r>
    </w:p>
    <w:p>
      <w:pPr>
        <w:pStyle w:val="Normal"/>
        <w:ind w:left="284" w:hanging="0"/>
        <w:jc w:val="both"/>
        <w:rPr>
          <w:rFonts w:ascii="Aptos Narrow" w:hAnsi="Aptos Narrow"/>
          <w:sz w:val="24"/>
        </w:rPr>
      </w:pPr>
      <w:r>
        <w:rPr>
          <w:rFonts w:ascii="Aptos Narrow" w:hAnsi="Aptos Narrow"/>
          <w:b/>
          <w:bCs/>
          <w:sz w:val="24"/>
        </w:rPr>
        <w:t>2</w:t>
      </w:r>
      <w:r>
        <w:rPr>
          <w:rFonts w:ascii="Aptos Narrow" w:hAnsi="Aptos Narrow"/>
          <w:sz w:val="24"/>
        </w:rPr>
        <w:t xml:space="preserve">) certidão conjunta relativa aos tributos federais e à Dívida Ativa da União; </w:t>
      </w:r>
    </w:p>
    <w:p>
      <w:pPr>
        <w:pStyle w:val="Normal"/>
        <w:ind w:left="284" w:hanging="0"/>
        <w:jc w:val="both"/>
        <w:rPr>
          <w:rFonts w:ascii="Aptos Narrow" w:hAnsi="Aptos Narrow"/>
          <w:sz w:val="24"/>
        </w:rPr>
      </w:pPr>
      <w:r>
        <w:rPr>
          <w:rFonts w:ascii="Aptos Narrow" w:hAnsi="Aptos Narrow"/>
          <w:b/>
          <w:bCs/>
          <w:sz w:val="24"/>
        </w:rPr>
        <w:t>3</w:t>
      </w:r>
      <w:r>
        <w:rPr>
          <w:rFonts w:ascii="Aptos Narrow" w:hAnsi="Aptos Narrow"/>
          <w:sz w:val="24"/>
        </w:rPr>
        <w:t xml:space="preserve">) certidões que comprovem a regularidade perante a Fazenda Estadual e Municipal do domicílio ou sede do contratado; </w:t>
      </w:r>
    </w:p>
    <w:p>
      <w:pPr>
        <w:pStyle w:val="Normal"/>
        <w:ind w:left="284" w:hanging="0"/>
        <w:jc w:val="both"/>
        <w:rPr>
          <w:rFonts w:ascii="Aptos Narrow" w:hAnsi="Aptos Narrow"/>
          <w:sz w:val="24"/>
        </w:rPr>
      </w:pPr>
      <w:r>
        <w:rPr>
          <w:rFonts w:ascii="Aptos Narrow" w:hAnsi="Aptos Narrow"/>
          <w:b/>
          <w:bCs/>
          <w:sz w:val="24"/>
        </w:rPr>
        <w:t>4</w:t>
      </w:r>
      <w:r>
        <w:rPr>
          <w:rFonts w:ascii="Aptos Narrow" w:hAnsi="Aptos Narrow"/>
          <w:sz w:val="24"/>
        </w:rPr>
        <w:t xml:space="preserve">) Certidão de Regularidade do FGTS - CRF; e </w:t>
      </w:r>
    </w:p>
    <w:p>
      <w:pPr>
        <w:pStyle w:val="Normal"/>
        <w:ind w:left="284" w:hanging="0"/>
        <w:jc w:val="both"/>
        <w:rPr>
          <w:rFonts w:ascii="Aptos Narrow" w:hAnsi="Aptos Narrow"/>
          <w:sz w:val="24"/>
        </w:rPr>
      </w:pPr>
      <w:r>
        <w:rPr>
          <w:rFonts w:ascii="Aptos Narrow" w:hAnsi="Aptos Narrow"/>
          <w:b/>
          <w:bCs/>
          <w:sz w:val="24"/>
        </w:rPr>
        <w:t>5</w:t>
      </w:r>
      <w:r>
        <w:rPr>
          <w:rFonts w:ascii="Aptos Narrow" w:hAnsi="Aptos Narrow"/>
          <w:sz w:val="24"/>
        </w:rPr>
        <w:t>) Certidão Negativa de Débitos Trabalhistas (CNDT).</w:t>
      </w:r>
    </w:p>
    <w:p>
      <w:pPr>
        <w:pStyle w:val="Normal"/>
        <w:jc w:val="both"/>
        <w:rPr>
          <w:rFonts w:ascii="Aptos Narrow" w:hAnsi="Aptos Narrow"/>
          <w:sz w:val="24"/>
        </w:rPr>
      </w:pPr>
      <w:r>
        <w:rPr>
          <w:rFonts w:ascii="Aptos Narrow" w:hAnsi="Aptos Narrow"/>
          <w:b/>
          <w:bCs/>
          <w:sz w:val="24"/>
        </w:rPr>
        <w:t>10.9</w:t>
      </w:r>
      <w:r>
        <w:rPr>
          <w:rFonts w:ascii="Aptos Narrow" w:hAnsi="Aptos Narrow"/>
          <w:sz w:val="24"/>
        </w:rPr>
        <w:t>.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Normal"/>
        <w:jc w:val="both"/>
        <w:rPr>
          <w:rFonts w:ascii="Aptos Narrow" w:hAnsi="Aptos Narrow"/>
          <w:sz w:val="24"/>
        </w:rPr>
      </w:pPr>
      <w:r>
        <w:rPr>
          <w:rFonts w:ascii="Aptos Narrow" w:hAnsi="Aptos Narrow"/>
          <w:b/>
          <w:bCs/>
          <w:sz w:val="24"/>
        </w:rPr>
        <w:t>10.10</w:t>
      </w:r>
      <w:r>
        <w:rPr>
          <w:rFonts w:ascii="Aptos Narrow" w:hAnsi="Aptos Narrow"/>
          <w:sz w:val="24"/>
        </w:rPr>
        <w:t>. Comunicar ao Fiscal do contrato, no prazo de 24 (vinte e quatro) horas, qualquer ocorrência anormal ou acidente que se verifique no local dos serviços.</w:t>
      </w:r>
    </w:p>
    <w:p>
      <w:pPr>
        <w:pStyle w:val="Normal"/>
        <w:jc w:val="both"/>
        <w:rPr>
          <w:rFonts w:ascii="Aptos Narrow" w:hAnsi="Aptos Narrow"/>
          <w:sz w:val="24"/>
        </w:rPr>
      </w:pPr>
      <w:r>
        <w:rPr>
          <w:rFonts w:ascii="Aptos Narrow" w:hAnsi="Aptos Narrow"/>
          <w:b/>
          <w:bCs/>
          <w:sz w:val="24"/>
        </w:rPr>
        <w:t>10.11</w:t>
      </w:r>
      <w:r>
        <w:rPr>
          <w:rFonts w:ascii="Aptos Narrow" w:hAnsi="Aptos Narrow"/>
          <w:sz w:val="24"/>
        </w:rPr>
        <w:t>. Prestar todo esclarecimento ou informação solicitada pelo Contratante, garantindo-lhes o acesso, a qualquer tempo, ao local dos trabalhos, bem como aos documentos relativos à execução do empreendimento.</w:t>
      </w:r>
    </w:p>
    <w:p>
      <w:pPr>
        <w:pStyle w:val="Normal"/>
        <w:jc w:val="both"/>
        <w:rPr>
          <w:rFonts w:ascii="Aptos Narrow" w:hAnsi="Aptos Narrow"/>
          <w:sz w:val="24"/>
        </w:rPr>
      </w:pPr>
      <w:r>
        <w:rPr>
          <w:rFonts w:ascii="Aptos Narrow" w:hAnsi="Aptos Narrow"/>
          <w:b/>
          <w:bCs/>
          <w:sz w:val="24"/>
        </w:rPr>
        <w:t>10.12</w:t>
      </w:r>
      <w:r>
        <w:rPr>
          <w:rFonts w:ascii="Aptos Narrow" w:hAnsi="Aptos Narrow"/>
          <w:sz w:val="24"/>
        </w:rPr>
        <w:t>. Paralisar, por determinação do Contratante, qualquer atividade que não esteja sendo executada de acordo com a boa técnica ou que ponha em risco a segurança de pessoas ou bens de terceiros.</w:t>
      </w:r>
    </w:p>
    <w:p>
      <w:pPr>
        <w:pStyle w:val="Normal"/>
        <w:jc w:val="both"/>
        <w:rPr>
          <w:rFonts w:ascii="Aptos Narrow" w:hAnsi="Aptos Narrow"/>
          <w:sz w:val="24"/>
        </w:rPr>
      </w:pPr>
      <w:r>
        <w:rPr>
          <w:rFonts w:ascii="Aptos Narrow" w:hAnsi="Aptos Narrow"/>
          <w:b/>
          <w:bCs/>
          <w:sz w:val="24"/>
        </w:rPr>
        <w:t>10.13</w:t>
      </w:r>
      <w:r>
        <w:rPr>
          <w:rFonts w:ascii="Aptos Narrow" w:hAnsi="Aptos Narrow"/>
          <w:sz w:val="24"/>
        </w:rPr>
        <w:t>. Promover a guarda, manutenção e vigilância de materiais, ferramentas, e tudo o que for necessário à execução do objeto, durante a vigência do contrato.</w:t>
      </w:r>
    </w:p>
    <w:p>
      <w:pPr>
        <w:pStyle w:val="Normal"/>
        <w:jc w:val="both"/>
        <w:rPr>
          <w:rFonts w:ascii="Aptos Narrow" w:hAnsi="Aptos Narrow"/>
          <w:sz w:val="24"/>
        </w:rPr>
      </w:pPr>
      <w:r>
        <w:rPr>
          <w:rFonts w:ascii="Aptos Narrow" w:hAnsi="Aptos Narrow"/>
          <w:b/>
          <w:bCs/>
          <w:sz w:val="24"/>
        </w:rPr>
        <w:t>10.14</w:t>
      </w:r>
      <w:r>
        <w:rPr>
          <w:rFonts w:ascii="Aptos Narrow" w:hAnsi="Aptos Narrow"/>
          <w:sz w:val="24"/>
        </w:rPr>
        <w:t>. Conduzir os trabalhos com estrita observância às normas da legislação pertinente, cumprindo as determinações dos Poderes Públicos, mantendo sempre limpo o local dos serviços e nas melhores condições de segurança, higiene e disciplina.</w:t>
      </w:r>
    </w:p>
    <w:p>
      <w:pPr>
        <w:pStyle w:val="Normal"/>
        <w:jc w:val="both"/>
        <w:rPr>
          <w:rFonts w:ascii="Aptos Narrow" w:hAnsi="Aptos Narrow"/>
          <w:sz w:val="24"/>
        </w:rPr>
      </w:pPr>
      <w:r>
        <w:rPr>
          <w:rFonts w:ascii="Aptos Narrow" w:hAnsi="Aptos Narrow"/>
          <w:b/>
          <w:bCs/>
          <w:sz w:val="24"/>
        </w:rPr>
        <w:t>10.15</w:t>
      </w:r>
      <w:r>
        <w:rPr>
          <w:rFonts w:ascii="Aptos Narrow" w:hAnsi="Aptos Narrow"/>
          <w:sz w:val="24"/>
        </w:rPr>
        <w:t>. Submeter previamente, por escrito, ao Contratante, para análise e aprovação, quaisquer mudanças nos métodos executivos que fujam às especificações do Termo de Referência ou instrumento congênere.</w:t>
      </w:r>
    </w:p>
    <w:p>
      <w:pPr>
        <w:pStyle w:val="Normal"/>
        <w:jc w:val="both"/>
        <w:rPr>
          <w:rFonts w:ascii="Aptos Narrow" w:hAnsi="Aptos Narrow"/>
          <w:sz w:val="24"/>
        </w:rPr>
      </w:pPr>
      <w:r>
        <w:rPr>
          <w:rFonts w:ascii="Aptos Narrow" w:hAnsi="Aptos Narrow"/>
          <w:b/>
          <w:bCs/>
          <w:sz w:val="24"/>
        </w:rPr>
        <w:t>10.16</w:t>
      </w:r>
      <w:r>
        <w:rPr>
          <w:rFonts w:ascii="Aptos Narrow" w:hAnsi="Aptos Narrow"/>
          <w:sz w:val="24"/>
        </w:rPr>
        <w:t>. Não permitir a utilização de qualquer trabalho do menor de dezesseis anos, exceto na condição de aprendiz para os maiores de quatorze anos, nem permitir a utilização do trabalho do menor de dezoito anos em trabalho noturno, perigoso ou insalubre.</w:t>
      </w:r>
    </w:p>
    <w:p>
      <w:pPr>
        <w:pStyle w:val="Normal"/>
        <w:jc w:val="both"/>
        <w:rPr>
          <w:rFonts w:ascii="Aptos Narrow" w:hAnsi="Aptos Narrow"/>
          <w:sz w:val="24"/>
        </w:rPr>
      </w:pPr>
      <w:r>
        <w:rPr>
          <w:rFonts w:ascii="Aptos Narrow" w:hAnsi="Aptos Narrow"/>
          <w:b/>
          <w:bCs/>
          <w:sz w:val="24"/>
        </w:rPr>
        <w:t>10.17</w:t>
      </w:r>
      <w:r>
        <w:rPr>
          <w:rFonts w:ascii="Aptos Narrow" w:hAnsi="Aptos Narrow"/>
          <w:sz w:val="24"/>
        </w:rPr>
        <w:t>. Manter durante toda a vigência do contrato, em compatibilidade com as obrigações assumidas, todas as condições exigidas para habilitação ou para qualificação, na contratação direta.</w:t>
      </w:r>
    </w:p>
    <w:p>
      <w:pPr>
        <w:pStyle w:val="Normal"/>
        <w:jc w:val="both"/>
        <w:rPr>
          <w:rFonts w:ascii="Aptos Narrow" w:hAnsi="Aptos Narrow"/>
          <w:sz w:val="24"/>
        </w:rPr>
      </w:pPr>
      <w:r>
        <w:rPr>
          <w:rFonts w:ascii="Aptos Narrow" w:hAnsi="Aptos Narrow"/>
          <w:b/>
          <w:bCs/>
          <w:sz w:val="24"/>
        </w:rPr>
        <w:t>10.18</w:t>
      </w:r>
      <w:r>
        <w:rPr>
          <w:rFonts w:ascii="Aptos Narrow" w:hAnsi="Aptos Narrow"/>
          <w:sz w:val="24"/>
        </w:rPr>
        <w:t>.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Normal"/>
        <w:ind w:left="284" w:hanging="0"/>
        <w:jc w:val="both"/>
        <w:rPr>
          <w:rFonts w:ascii="Aptos Narrow" w:hAnsi="Aptos Narrow"/>
          <w:sz w:val="24"/>
        </w:rPr>
      </w:pPr>
      <w:r>
        <w:rPr>
          <w:rFonts w:ascii="Aptos Narrow" w:hAnsi="Aptos Narrow"/>
          <w:b/>
          <w:bCs/>
          <w:sz w:val="24"/>
        </w:rPr>
        <w:t>10.18.1</w:t>
      </w:r>
      <w:r>
        <w:rPr>
          <w:rFonts w:ascii="Aptos Narrow" w:hAnsi="Aptos Narrow"/>
          <w:sz w:val="24"/>
        </w:rPr>
        <w:t>. Comprovar a reserva de cargos a que se refere a cláusula acima, no prazo fixado pelo fiscal do contrato, com a indicação dos empregados que preencheram as referidas vagas.</w:t>
      </w:r>
    </w:p>
    <w:p>
      <w:pPr>
        <w:pStyle w:val="Normal"/>
        <w:jc w:val="both"/>
        <w:rPr>
          <w:rFonts w:ascii="Aptos Narrow" w:hAnsi="Aptos Narrow"/>
          <w:sz w:val="24"/>
        </w:rPr>
      </w:pPr>
      <w:r>
        <w:rPr>
          <w:rFonts w:ascii="Aptos Narrow" w:hAnsi="Aptos Narrow"/>
          <w:b/>
          <w:bCs/>
          <w:sz w:val="24"/>
        </w:rPr>
        <w:t>10.19</w:t>
      </w:r>
      <w:r>
        <w:rPr>
          <w:rFonts w:ascii="Aptos Narrow" w:hAnsi="Aptos Narrow"/>
          <w:sz w:val="24"/>
        </w:rPr>
        <w:t>. Guardar sigilo sobre todas as informações obtidas em decorrência do cumprimento do contrato.</w:t>
      </w:r>
    </w:p>
    <w:p>
      <w:pPr>
        <w:pStyle w:val="Normal"/>
        <w:jc w:val="both"/>
        <w:rPr>
          <w:rFonts w:ascii="Aptos Narrow" w:hAnsi="Aptos Narrow"/>
          <w:sz w:val="24"/>
        </w:rPr>
      </w:pPr>
      <w:r>
        <w:rPr>
          <w:rFonts w:ascii="Aptos Narrow" w:hAnsi="Aptos Narrow"/>
          <w:b/>
          <w:bCs/>
          <w:sz w:val="24"/>
        </w:rPr>
        <w:t>10.20</w:t>
      </w:r>
      <w:r>
        <w:rPr>
          <w:rFonts w:ascii="Aptos Narrow" w:hAnsi="Aptos Narrow"/>
          <w:sz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Normal"/>
        <w:jc w:val="both"/>
        <w:rPr>
          <w:rFonts w:ascii="Aptos Narrow" w:hAnsi="Aptos Narrow"/>
          <w:sz w:val="24"/>
        </w:rPr>
      </w:pPr>
      <w:r>
        <w:rPr>
          <w:rFonts w:ascii="Aptos Narrow" w:hAnsi="Aptos Narrow"/>
          <w:b/>
          <w:bCs/>
          <w:sz w:val="24"/>
        </w:rPr>
        <w:t>10.21</w:t>
      </w:r>
      <w:r>
        <w:rPr>
          <w:rFonts w:ascii="Aptos Narrow" w:hAnsi="Aptos Narrow"/>
          <w:sz w:val="24"/>
        </w:rPr>
        <w:t>. Cumprir, além dos postulados legais vigentes de âmbito federal, estadual ou municipal, as normas de segurança do Contratante.</w:t>
      </w:r>
    </w:p>
    <w:p>
      <w:pPr>
        <w:pStyle w:val="Normal"/>
        <w:jc w:val="both"/>
        <w:rPr>
          <w:rFonts w:ascii="Aptos Narrow" w:hAnsi="Aptos Narrow"/>
          <w:sz w:val="24"/>
        </w:rPr>
      </w:pPr>
      <w:r>
        <w:rPr>
          <w:rFonts w:cs="Calibri Light" w:ascii="Aptos Narrow" w:hAnsi="Aptos Narrow"/>
          <w:sz w:val="24"/>
          <w:lang w:val="pt-BR"/>
        </w:rPr>
      </w:r>
    </w:p>
    <w:tbl>
      <w:tblPr>
        <w:tblStyle w:val="Tabelacomgrade"/>
        <w:tblW w:w="10632"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632"/>
      </w:tblGrid>
      <w:tr>
        <w:trPr/>
        <w:tc>
          <w:tcPr>
            <w:tcW w:w="10632"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cs="Calibri Light"/>
                <w:b/>
                <w:b/>
                <w:bCs/>
                <w:sz w:val="24"/>
                <w:lang w:val="pt-BR"/>
              </w:rPr>
            </w:pPr>
            <w:r>
              <w:rPr>
                <w:rFonts w:cs="Calibri Light" w:ascii="Aptos Narrow" w:hAnsi="Aptos Narrow" w:cstheme="majorHAnsi"/>
                <w:b/>
                <w:bCs/>
                <w:kern w:val="0"/>
                <w:sz w:val="24"/>
                <w:lang w:val="pt-BR" w:bidi="ar-SA"/>
              </w:rPr>
              <w:t>CLÁUSULA DÉCIMA PRIMEIRA - DA GARANTIA DE EXECUÇÃO</w:t>
            </w:r>
            <w:r>
              <w:rPr>
                <w:rFonts w:cs="Calibri Light" w:ascii="Aptos Narrow" w:hAnsi="Aptos Narrow" w:cstheme="majorHAnsi"/>
                <w:kern w:val="0"/>
                <w:sz w:val="24"/>
                <w:lang w:val="pt-BR" w:bidi="ar-SA"/>
              </w:rPr>
              <w:t>:</w:t>
            </w:r>
          </w:p>
        </w:tc>
      </w:tr>
    </w:tbl>
    <w:p>
      <w:pPr>
        <w:pStyle w:val="Normal"/>
        <w:jc w:val="both"/>
        <w:rPr>
          <w:rFonts w:ascii="Aptos Narrow" w:hAnsi="Aptos Narrow" w:cs="Calibri Light"/>
          <w:sz w:val="24"/>
          <w:lang w:val="pt-BR"/>
        </w:rPr>
      </w:pPr>
      <w:r>
        <w:rPr>
          <w:rFonts w:cs="Calibri Light" w:ascii="Aptos Narrow" w:hAnsi="Aptos Narrow" w:cstheme="majorHAnsi"/>
          <w:b/>
          <w:bCs/>
          <w:sz w:val="24"/>
          <w:lang w:val="pt-BR"/>
        </w:rPr>
        <w:t>11.1</w:t>
      </w:r>
      <w:r>
        <w:rPr>
          <w:rFonts w:cs="Calibri Light" w:ascii="Aptos Narrow" w:hAnsi="Aptos Narrow" w:cstheme="majorHAnsi"/>
          <w:sz w:val="24"/>
          <w:lang w:val="pt-BR"/>
        </w:rPr>
        <w:t>. Não haverá exigência de garantia contratual da execução.</w:t>
      </w:r>
    </w:p>
    <w:p>
      <w:pPr>
        <w:pStyle w:val="Normal"/>
        <w:jc w:val="both"/>
        <w:rPr>
          <w:rFonts w:ascii="Aptos Narrow" w:hAnsi="Aptos Narrow" w:cs="Calibri Light"/>
          <w:sz w:val="24"/>
          <w:lang w:val="pt-BR"/>
        </w:rPr>
      </w:pPr>
      <w:r>
        <w:rPr>
          <w:rFonts w:cs="Calibri Light" w:ascii="Aptos Narrow" w:hAnsi="Aptos Narrow"/>
          <w:sz w:val="24"/>
          <w:lang w:val="pt-BR"/>
        </w:rPr>
        <w:t xml:space="preserve"> </w:t>
      </w:r>
    </w:p>
    <w:p>
      <w:pPr>
        <w:pStyle w:val="Normal"/>
        <w:jc w:val="both"/>
        <w:rPr>
          <w:rFonts w:ascii="Aptos Narrow" w:hAnsi="Aptos Narrow" w:cs="Calibri Light"/>
          <w:b/>
          <w:b/>
          <w:bCs/>
          <w:sz w:val="24"/>
          <w:highlight w:val="none"/>
          <w:shd w:fill="FFFF00" w:val="clear"/>
          <w:lang w:val="pt-BR"/>
        </w:rPr>
      </w:pPr>
      <w:r>
        <w:rPr>
          <w:rFonts w:cs="Calibri Light" w:ascii="Aptos Narrow" w:hAnsi="Aptos Narrow"/>
          <w:b/>
          <w:bCs/>
          <w:sz w:val="24"/>
          <w:shd w:fill="FFFF00" w:val="clear"/>
          <w:lang w:val="pt-BR"/>
        </w:rPr>
        <w:t>OU [</w:t>
      </w:r>
      <w:r>
        <w:rPr>
          <w:rFonts w:cs="Calibri Light" w:ascii="Aptos Narrow" w:hAnsi="Aptos Narrow"/>
          <w:b/>
          <w:bCs/>
          <w:sz w:val="24"/>
          <w:highlight w:val="cyan"/>
          <w:shd w:fill="FFFF00" w:val="clear"/>
          <w:lang w:val="pt-BR"/>
        </w:rPr>
        <w:t>para serviços sem mão-de-obra exclusiva e serviços comuns de engenharia</w:t>
      </w:r>
      <w:r>
        <w:rPr>
          <w:rFonts w:cs="Calibri Light" w:ascii="Aptos Narrow" w:hAnsi="Aptos Narrow"/>
          <w:b/>
          <w:bCs/>
          <w:sz w:val="24"/>
          <w:shd w:fill="FFFF00" w:val="clear"/>
          <w:lang w:val="pt-BR"/>
        </w:rPr>
        <w:t>]</w:t>
      </w:r>
    </w:p>
    <w:p>
      <w:pPr>
        <w:pStyle w:val="Normal"/>
        <w:jc w:val="both"/>
        <w:rPr>
          <w:rFonts w:ascii="Aptos Narrow" w:hAnsi="Aptos Narrow" w:cs="Calibri Light"/>
          <w:b/>
          <w:b/>
          <w:bCs/>
          <w:sz w:val="24"/>
          <w:highlight w:val="none"/>
          <w:shd w:fill="FFFF00" w:val="clear"/>
          <w:lang w:val="pt-BR"/>
        </w:rPr>
      </w:pPr>
      <w:r>
        <w:rPr>
          <w:rFonts w:cs="Calibri Light" w:ascii="Aptos Narrow" w:hAnsi="Aptos Narrow"/>
          <w:b/>
          <w:bCs/>
          <w:sz w:val="24"/>
          <w:shd w:fill="FFFF00" w:val="clear"/>
          <w:lang w:val="pt-BR"/>
        </w:rPr>
      </w:r>
    </w:p>
    <w:p>
      <w:pPr>
        <w:pStyle w:val="Normal"/>
        <w:jc w:val="both"/>
        <w:rPr>
          <w:rFonts w:ascii="Aptos Narrow" w:hAnsi="Aptos Narrow"/>
          <w:sz w:val="24"/>
        </w:rPr>
      </w:pPr>
      <w:bookmarkStart w:id="3" w:name="_Hlk153545902"/>
      <w:bookmarkEnd w:id="3"/>
      <w:r>
        <w:rPr>
          <w:rFonts w:ascii="Aptos Narrow" w:hAnsi="Aptos Narrow"/>
          <w:b/>
          <w:bCs/>
          <w:sz w:val="24"/>
        </w:rPr>
        <w:t>11.1</w:t>
      </w:r>
      <w:r>
        <w:rPr>
          <w:rFonts w:ascii="Aptos Narrow" w:hAnsi="Aptos Narrow"/>
          <w:sz w:val="24"/>
        </w:rPr>
        <w:t>. Caberá à Contratada apresentar garantia de execução contratual, devendo optar por uma das modalidades previstas no art. 96 da Lei 14.133/2021 e será no valor equivalente de</w:t>
      </w:r>
      <w:r>
        <w:rPr>
          <w:rFonts w:ascii="Aptos Narrow" w:hAnsi="Aptos Narrow"/>
          <w:sz w:val="24"/>
          <w:shd w:fill="FFFF00" w:val="clear"/>
        </w:rPr>
        <w:t xml:space="preserve"> 5% (cinco por cento) do valor inicial do contrato</w:t>
      </w:r>
      <w:r>
        <w:rPr>
          <w:rFonts w:ascii="Aptos Narrow" w:hAnsi="Aptos Narrow"/>
          <w:sz w:val="24"/>
        </w:rPr>
        <w:t>, sob pena de iniciar-se processo visando à aplicabilidade das sanções cabíveis.</w:t>
      </w:r>
    </w:p>
    <w:p>
      <w:pPr>
        <w:pStyle w:val="Normal"/>
        <w:ind w:left="284" w:hanging="0"/>
        <w:jc w:val="both"/>
        <w:rPr>
          <w:rFonts w:ascii="Aptos Narrow" w:hAnsi="Aptos Narrow"/>
          <w:sz w:val="24"/>
        </w:rPr>
      </w:pPr>
      <w:r>
        <w:rPr>
          <w:rFonts w:ascii="Aptos Narrow" w:hAnsi="Aptos Narrow"/>
          <w:b/>
          <w:bCs/>
          <w:sz w:val="24"/>
        </w:rPr>
        <w:t>11.1.1</w:t>
      </w:r>
      <w:r>
        <w:rPr>
          <w:rFonts w:ascii="Aptos Narrow" w:hAnsi="Aptos Narrow"/>
          <w:sz w:val="24"/>
        </w:rPr>
        <w:t>. Em se tratando de contratação de serviços contínuos, com vigência superior a 01 (um) ano, será considerado para fins de garantia o valor anual do contrato, para aplicação do percentual.</w:t>
      </w:r>
    </w:p>
    <w:p>
      <w:pPr>
        <w:pStyle w:val="Normal"/>
        <w:jc w:val="both"/>
        <w:rPr>
          <w:rFonts w:ascii="Aptos Narrow" w:hAnsi="Aptos Narrow"/>
          <w:sz w:val="24"/>
        </w:rPr>
      </w:pPr>
      <w:r>
        <w:rPr>
          <w:rFonts w:ascii="Aptos Narrow" w:hAnsi="Aptos Narrow"/>
          <w:b/>
          <w:bCs/>
          <w:sz w:val="24"/>
        </w:rPr>
        <w:t>11.2</w:t>
      </w:r>
      <w:r>
        <w:rPr>
          <w:rFonts w:ascii="Aptos Narrow" w:hAnsi="Aptos Narrow"/>
          <w:sz w:val="24"/>
        </w:rPr>
        <w:t>. No caso de seguro-garantia, a garantia deverá ser apresentada no máximo até a data de assinatura do contrato.</w:t>
      </w:r>
    </w:p>
    <w:p>
      <w:pPr>
        <w:pStyle w:val="Normal"/>
        <w:jc w:val="both"/>
        <w:rPr>
          <w:rFonts w:ascii="Aptos Narrow" w:hAnsi="Aptos Narrow"/>
          <w:sz w:val="24"/>
        </w:rPr>
      </w:pPr>
      <w:r>
        <w:rPr>
          <w:rFonts w:ascii="Aptos Narrow" w:hAnsi="Aptos Narrow"/>
          <w:b/>
          <w:bCs/>
          <w:sz w:val="24"/>
        </w:rPr>
        <w:t>11.3</w:t>
      </w:r>
      <w:r>
        <w:rPr>
          <w:rFonts w:ascii="Aptos Narrow" w:hAnsi="Aptos Narrow"/>
          <w:sz w:val="24"/>
        </w:rPr>
        <w:t>. As demais modalidades deverão ser prestadas em até 15 (quinze) dias úteis, após a assinatura do contrato, sob pena de incidir em infração administrativa.</w:t>
      </w:r>
    </w:p>
    <w:p>
      <w:pPr>
        <w:pStyle w:val="Normal"/>
        <w:jc w:val="both"/>
        <w:rPr>
          <w:rFonts w:ascii="Aptos Narrow" w:hAnsi="Aptos Narrow"/>
          <w:sz w:val="24"/>
        </w:rPr>
      </w:pPr>
      <w:r>
        <w:rPr>
          <w:rFonts w:ascii="Aptos Narrow" w:hAnsi="Aptos Narrow"/>
          <w:b/>
          <w:bCs/>
          <w:sz w:val="24"/>
        </w:rPr>
        <w:t>11.4</w:t>
      </w:r>
      <w:r>
        <w:rPr>
          <w:rFonts w:ascii="Aptos Narrow" w:hAnsi="Aptos Narrow"/>
          <w:sz w:val="24"/>
        </w:rPr>
        <w:t xml:space="preserve">. Deverão ser observados os seguintes procedimentos: </w:t>
      </w:r>
    </w:p>
    <w:p>
      <w:pPr>
        <w:pStyle w:val="Normal"/>
        <w:ind w:left="284" w:hanging="0"/>
        <w:jc w:val="both"/>
        <w:rPr>
          <w:rFonts w:ascii="Aptos Narrow" w:hAnsi="Aptos Narrow"/>
          <w:sz w:val="24"/>
        </w:rPr>
      </w:pPr>
      <w:r>
        <w:rPr>
          <w:rFonts w:ascii="Aptos Narrow" w:hAnsi="Aptos Narrow"/>
          <w:b/>
          <w:bCs/>
          <w:sz w:val="24"/>
        </w:rPr>
        <w:t xml:space="preserve">I </w:t>
      </w:r>
      <w:r>
        <w:rPr>
          <w:rFonts w:ascii="Aptos Narrow" w:hAnsi="Aptos Narrow"/>
          <w:sz w:val="24"/>
        </w:rPr>
        <w:t>- a garantia deverá ter o valor indicado no item 11.1;</w:t>
      </w:r>
    </w:p>
    <w:p>
      <w:pPr>
        <w:pStyle w:val="Normal"/>
        <w:ind w:left="284" w:hanging="0"/>
        <w:jc w:val="both"/>
        <w:rPr>
          <w:rFonts w:ascii="Aptos Narrow" w:hAnsi="Aptos Narrow"/>
          <w:sz w:val="24"/>
        </w:rPr>
      </w:pPr>
      <w:r>
        <w:rPr>
          <w:rFonts w:ascii="Aptos Narrow" w:hAnsi="Aptos Narrow"/>
          <w:b/>
          <w:bCs/>
          <w:sz w:val="24"/>
        </w:rPr>
        <w:t>II</w:t>
      </w:r>
      <w:r>
        <w:rPr>
          <w:rFonts w:ascii="Aptos Narrow" w:hAnsi="Aptos Narrow"/>
          <w:sz w:val="24"/>
        </w:rPr>
        <w:t xml:space="preserve"> - a Contratada deverá entregar à SCLC/SMGAL, no endereço eletrônico </w:t>
      </w:r>
      <w:r>
        <w:rPr>
          <w:rFonts w:ascii="Aptos Narrow" w:hAnsi="Aptos Narrow"/>
          <w:b/>
          <w:bCs/>
          <w:sz w:val="24"/>
        </w:rPr>
        <w:t>contratos.riogrande@gmail.com</w:t>
      </w:r>
      <w:r>
        <w:rPr>
          <w:rFonts w:ascii="Aptos Narrow" w:hAnsi="Aptos Narrow"/>
          <w:sz w:val="24"/>
        </w:rPr>
        <w:t>, o documento comprobatório da garantia prestada;</w:t>
      </w:r>
    </w:p>
    <w:p>
      <w:pPr>
        <w:pStyle w:val="Normal"/>
        <w:ind w:left="284" w:hanging="0"/>
        <w:jc w:val="both"/>
        <w:rPr>
          <w:rFonts w:ascii="Aptos Narrow" w:hAnsi="Aptos Narrow"/>
          <w:sz w:val="24"/>
        </w:rPr>
      </w:pPr>
      <w:r>
        <w:rPr>
          <w:rFonts w:ascii="Aptos Narrow" w:hAnsi="Aptos Narrow"/>
          <w:b/>
          <w:bCs/>
          <w:sz w:val="24"/>
        </w:rPr>
        <w:t>III</w:t>
      </w:r>
      <w:r>
        <w:rPr>
          <w:rFonts w:ascii="Aptos Narrow" w:hAnsi="Aptos Narrow"/>
          <w:sz w:val="24"/>
        </w:rPr>
        <w:t xml:space="preserve"> - a aceitação de títulos da dívida pública ficará condicionada à verificação com o Banco Central do Brasil ou órgão emissor sobre sua exequibilidade e validade;</w:t>
      </w:r>
    </w:p>
    <w:p>
      <w:pPr>
        <w:pStyle w:val="Normal"/>
        <w:ind w:left="284" w:hanging="0"/>
        <w:jc w:val="both"/>
        <w:rPr>
          <w:rFonts w:ascii="Aptos Narrow" w:hAnsi="Aptos Narrow"/>
          <w:sz w:val="24"/>
        </w:rPr>
      </w:pPr>
      <w:r>
        <w:rPr>
          <w:rFonts w:ascii="Aptos Narrow" w:hAnsi="Aptos Narrow"/>
          <w:b/>
          <w:bCs/>
          <w:sz w:val="24"/>
        </w:rPr>
        <w:t>IV</w:t>
      </w:r>
      <w:r>
        <w:rPr>
          <w:rFonts w:ascii="Aptos Narrow" w:hAnsi="Aptos Narrow"/>
          <w:sz w:val="24"/>
        </w:rPr>
        <w:t xml:space="preserve"> - o título de capitalização custeado por pagamento único, com resgate pelo valor total, deverá ter como titular o Município do Rio Grande/RS;</w:t>
      </w:r>
    </w:p>
    <w:p>
      <w:pPr>
        <w:pStyle w:val="Normal"/>
        <w:ind w:left="284" w:hanging="0"/>
        <w:jc w:val="both"/>
        <w:rPr>
          <w:rFonts w:ascii="Aptos Narrow" w:hAnsi="Aptos Narrow"/>
          <w:sz w:val="24"/>
        </w:rPr>
      </w:pPr>
      <w:r>
        <w:rPr>
          <w:rFonts w:ascii="Aptos Narrow" w:hAnsi="Aptos Narrow"/>
          <w:b/>
          <w:bCs/>
          <w:sz w:val="24"/>
        </w:rPr>
        <w:t>V</w:t>
      </w:r>
      <w:r>
        <w:rPr>
          <w:rFonts w:ascii="Aptos Narrow" w:hAnsi="Aptos Narrow"/>
          <w:sz w:val="24"/>
        </w:rPr>
        <w:t xml:space="preserve"> - sendo caução em dinheiro, deverá efetuar o depósito em caderneta de poupança, com conta vinculada, na Caixa Econômica Federal, em nome do Município do Rio Grande/RS;</w:t>
      </w:r>
    </w:p>
    <w:p>
      <w:pPr>
        <w:pStyle w:val="Normal"/>
        <w:ind w:left="284" w:hanging="0"/>
        <w:jc w:val="both"/>
        <w:rPr>
          <w:rFonts w:ascii="Aptos Narrow" w:hAnsi="Aptos Narrow"/>
          <w:sz w:val="24"/>
        </w:rPr>
      </w:pPr>
      <w:r>
        <w:rPr>
          <w:rFonts w:ascii="Aptos Narrow" w:hAnsi="Aptos Narrow"/>
          <w:b/>
          <w:bCs/>
          <w:sz w:val="24"/>
        </w:rPr>
        <w:t>VI</w:t>
      </w:r>
      <w:r>
        <w:rPr>
          <w:rFonts w:ascii="Aptos Narrow" w:hAnsi="Aptos Narrow"/>
          <w:sz w:val="24"/>
        </w:rPr>
        <w:t xml:space="preserve"> - o seguro-garantia somente será aceito se contemplar todos os eventos indicados nos incisos do item abaixo (11.5) e continuará em vigor, mesmo se a Contratada não tiver pago o prêmio nas datas convencionadas.</w:t>
      </w:r>
    </w:p>
    <w:p>
      <w:pPr>
        <w:pStyle w:val="Normal"/>
        <w:jc w:val="both"/>
        <w:rPr>
          <w:rFonts w:ascii="Aptos Narrow" w:hAnsi="Aptos Narrow"/>
          <w:sz w:val="24"/>
        </w:rPr>
      </w:pPr>
      <w:r>
        <w:rPr>
          <w:rFonts w:ascii="Aptos Narrow" w:hAnsi="Aptos Narrow"/>
          <w:b/>
          <w:bCs/>
          <w:sz w:val="24"/>
        </w:rPr>
        <w:t>11.5</w:t>
      </w:r>
      <w:r>
        <w:rPr>
          <w:rFonts w:ascii="Aptos Narrow" w:hAnsi="Aptos Narrow"/>
          <w:sz w:val="24"/>
        </w:rPr>
        <w:t>. A garantia, qualquer que seja a modalidade escolhida, assegurará o pagamento de:</w:t>
      </w:r>
    </w:p>
    <w:p>
      <w:pPr>
        <w:pStyle w:val="Normal"/>
        <w:ind w:left="284" w:hanging="0"/>
        <w:jc w:val="both"/>
        <w:rPr>
          <w:rFonts w:ascii="Aptos Narrow" w:hAnsi="Aptos Narrow"/>
          <w:sz w:val="24"/>
        </w:rPr>
      </w:pPr>
      <w:r>
        <w:rPr>
          <w:rFonts w:ascii="Aptos Narrow" w:hAnsi="Aptos Narrow"/>
          <w:b/>
          <w:bCs/>
          <w:sz w:val="24"/>
        </w:rPr>
        <w:t xml:space="preserve">I </w:t>
      </w:r>
      <w:r>
        <w:rPr>
          <w:rFonts w:ascii="Aptos Narrow" w:hAnsi="Aptos Narrow"/>
          <w:sz w:val="24"/>
        </w:rPr>
        <w:t>- prejuízos advindos do não cumprimento do objeto do contrato;</w:t>
      </w:r>
    </w:p>
    <w:p>
      <w:pPr>
        <w:pStyle w:val="Normal"/>
        <w:ind w:left="284" w:hanging="0"/>
        <w:jc w:val="both"/>
        <w:rPr>
          <w:rFonts w:ascii="Aptos Narrow" w:hAnsi="Aptos Narrow"/>
          <w:sz w:val="24"/>
        </w:rPr>
      </w:pPr>
      <w:r>
        <w:rPr>
          <w:rFonts w:ascii="Aptos Narrow" w:hAnsi="Aptos Narrow"/>
          <w:b/>
          <w:bCs/>
          <w:sz w:val="24"/>
        </w:rPr>
        <w:t>II</w:t>
      </w:r>
      <w:r>
        <w:rPr>
          <w:rFonts w:ascii="Aptos Narrow" w:hAnsi="Aptos Narrow"/>
          <w:sz w:val="24"/>
        </w:rPr>
        <w:t xml:space="preserve"> - prejuízos diretos causados ao Contratante decorrentes de culpa ou dolo durante a execução do contrato;</w:t>
      </w:r>
    </w:p>
    <w:p>
      <w:pPr>
        <w:pStyle w:val="Normal"/>
        <w:ind w:left="284" w:hanging="0"/>
        <w:jc w:val="both"/>
        <w:rPr>
          <w:rFonts w:ascii="Aptos Narrow" w:hAnsi="Aptos Narrow"/>
          <w:sz w:val="24"/>
        </w:rPr>
      </w:pPr>
      <w:r>
        <w:rPr>
          <w:rFonts w:ascii="Aptos Narrow" w:hAnsi="Aptos Narrow"/>
          <w:b/>
          <w:bCs/>
          <w:sz w:val="24"/>
        </w:rPr>
        <w:t>III</w:t>
      </w:r>
      <w:r>
        <w:rPr>
          <w:rFonts w:ascii="Aptos Narrow" w:hAnsi="Aptos Narrow"/>
          <w:sz w:val="24"/>
        </w:rPr>
        <w:t xml:space="preserve"> - multas moratórias e compensatórias aplicadas pelo Contratante à Contratada;</w:t>
      </w:r>
    </w:p>
    <w:p>
      <w:pPr>
        <w:pStyle w:val="Normal"/>
        <w:ind w:left="284" w:hanging="0"/>
        <w:jc w:val="both"/>
        <w:rPr>
          <w:rFonts w:ascii="Aptos Narrow" w:hAnsi="Aptos Narrow"/>
          <w:sz w:val="24"/>
        </w:rPr>
      </w:pPr>
      <w:r>
        <w:rPr>
          <w:rFonts w:ascii="Aptos Narrow" w:hAnsi="Aptos Narrow"/>
          <w:b/>
          <w:bCs/>
          <w:sz w:val="24"/>
        </w:rPr>
        <w:t>IV</w:t>
      </w:r>
      <w:r>
        <w:rPr>
          <w:rFonts w:ascii="Aptos Narrow" w:hAnsi="Aptos Narrow"/>
          <w:sz w:val="24"/>
        </w:rPr>
        <w:t xml:space="preserve"> - obrigações trabalhistas e previdenciárias de qualquer natureza não adimplidas pela Contratada.</w:t>
      </w:r>
    </w:p>
    <w:p>
      <w:pPr>
        <w:pStyle w:val="Normal"/>
        <w:jc w:val="both"/>
        <w:rPr>
          <w:rFonts w:ascii="Aptos Narrow" w:hAnsi="Aptos Narrow"/>
          <w:sz w:val="24"/>
        </w:rPr>
      </w:pPr>
      <w:r>
        <w:rPr>
          <w:rFonts w:ascii="Aptos Narrow" w:hAnsi="Aptos Narrow"/>
          <w:b/>
          <w:bCs/>
          <w:sz w:val="24"/>
        </w:rPr>
        <w:t>11.6</w:t>
      </w:r>
      <w:r>
        <w:rPr>
          <w:rFonts w:ascii="Aptos Narrow" w:hAnsi="Aptos Narrow"/>
          <w:sz w:val="24"/>
        </w:rPr>
        <w:t>. A garantia será considerada extinta nos seguintes casos:</w:t>
      </w:r>
    </w:p>
    <w:p>
      <w:pPr>
        <w:pStyle w:val="Normal"/>
        <w:ind w:left="284" w:hanging="0"/>
        <w:jc w:val="both"/>
        <w:rPr>
          <w:rFonts w:ascii="Aptos Narrow" w:hAnsi="Aptos Narrow"/>
          <w:sz w:val="24"/>
        </w:rPr>
      </w:pPr>
      <w:r>
        <w:rPr>
          <w:rFonts w:ascii="Aptos Narrow" w:hAnsi="Aptos Narrow"/>
          <w:b/>
          <w:bCs/>
          <w:sz w:val="24"/>
        </w:rPr>
        <w:t>I</w:t>
      </w:r>
      <w:r>
        <w:rPr>
          <w:rFonts w:ascii="Aptos Narrow" w:hAnsi="Aptos Narrow"/>
          <w:sz w:val="24"/>
        </w:rPr>
        <w:t xml:space="preserve"> - com a devolução, acompanhada de declaração do Contratante, mediante termo circunstanciado, de que a Contratada cumpriu todas as cláusulas do contrato;</w:t>
      </w:r>
    </w:p>
    <w:p>
      <w:pPr>
        <w:pStyle w:val="Normal"/>
        <w:ind w:left="284" w:hanging="0"/>
        <w:jc w:val="both"/>
        <w:rPr>
          <w:rFonts w:ascii="Aptos Narrow" w:hAnsi="Aptos Narrow"/>
          <w:sz w:val="24"/>
        </w:rPr>
      </w:pPr>
      <w:r>
        <w:rPr>
          <w:rFonts w:ascii="Aptos Narrow" w:hAnsi="Aptos Narrow"/>
          <w:b/>
          <w:bCs/>
          <w:sz w:val="24"/>
        </w:rPr>
        <w:t>II</w:t>
      </w:r>
      <w:r>
        <w:rPr>
          <w:rFonts w:ascii="Aptos Narrow" w:hAnsi="Aptos Narrow"/>
          <w:sz w:val="24"/>
        </w:rPr>
        <w:t xml:space="preserve"> - após o término da vigência do contrato.</w:t>
      </w:r>
    </w:p>
    <w:p>
      <w:pPr>
        <w:pStyle w:val="Normal"/>
        <w:jc w:val="both"/>
        <w:rPr>
          <w:rFonts w:ascii="Aptos Narrow" w:hAnsi="Aptos Narrow"/>
          <w:sz w:val="24"/>
        </w:rPr>
      </w:pPr>
      <w:r>
        <w:rPr>
          <w:rFonts w:ascii="Aptos Narrow" w:hAnsi="Aptos Narrow"/>
          <w:b/>
          <w:bCs/>
          <w:sz w:val="24"/>
        </w:rPr>
        <w:t>11.7</w:t>
      </w:r>
      <w:r>
        <w:rPr>
          <w:rFonts w:ascii="Aptos Narrow" w:hAnsi="Aptos Narrow"/>
          <w:sz w:val="24"/>
        </w:rPr>
        <w:t xml:space="preserve">. A modalidade de garantia apresentada pela Contratada será a de </w:t>
      </w:r>
      <w:r>
        <w:rPr>
          <w:rFonts w:ascii="Aptos Narrow" w:hAnsi="Aptos Narrow"/>
          <w:b/>
          <w:bCs/>
          <w:sz w:val="24"/>
          <w:shd w:fill="FFFF00" w:val="clear"/>
        </w:rPr>
        <w:t xml:space="preserve">XXXXXXXXX. </w:t>
      </w:r>
      <w:r>
        <w:rPr>
          <w:rFonts w:ascii="Aptos Narrow" w:hAnsi="Aptos Narrow"/>
          <w:b w:val="false"/>
          <w:bCs w:val="false"/>
          <w:sz w:val="24"/>
          <w:shd w:fill="auto" w:val="clear"/>
        </w:rPr>
        <w:t>C</w:t>
      </w:r>
      <w:r>
        <w:rPr>
          <w:rFonts w:ascii="Aptos Narrow" w:hAnsi="Aptos Narrow"/>
          <w:sz w:val="24"/>
        </w:rPr>
        <w:t xml:space="preserve">aso haja alteração da modalidade de garantia durante a vigência contratual, sua formalização será realizada por meio de apostila. </w:t>
      </w:r>
    </w:p>
    <w:p>
      <w:pPr>
        <w:pStyle w:val="Normal"/>
        <w:jc w:val="both"/>
        <w:rPr>
          <w:rFonts w:ascii="Aptos Narrow" w:hAnsi="Aptos Narrow"/>
          <w:sz w:val="24"/>
        </w:rPr>
      </w:pPr>
      <w:r>
        <w:rPr>
          <w:rFonts w:ascii="Aptos Narrow" w:hAnsi="Aptos Narrow"/>
          <w:b/>
          <w:bCs/>
          <w:sz w:val="24"/>
        </w:rPr>
        <w:t>11.8</w:t>
      </w:r>
      <w:r>
        <w:rPr>
          <w:rFonts w:ascii="Aptos Narrow" w:hAnsi="Aptos Narrow"/>
          <w:sz w:val="24"/>
        </w:rPr>
        <w:t>. No caso de eventual termo aditivo, o valor e o prazo de validade da garantia será atualizado, por meio da apresentação de garantia complementar, no prazo de 30 (trinta) dias, contados da assinatura do respectivo termo, nas mesmas condições do contrato.</w:t>
      </w:r>
    </w:p>
    <w:p>
      <w:pPr>
        <w:pStyle w:val="Normal"/>
        <w:jc w:val="both"/>
        <w:rPr>
          <w:rFonts w:ascii="Aptos Narrow" w:hAnsi="Aptos Narrow"/>
          <w:sz w:val="24"/>
        </w:rPr>
      </w:pPr>
      <w:r>
        <w:rPr>
          <w:rFonts w:ascii="Aptos Narrow" w:hAnsi="Aptos Narrow"/>
          <w:b/>
          <w:bCs/>
          <w:sz w:val="24"/>
        </w:rPr>
        <w:t>11.9</w:t>
      </w:r>
      <w:r>
        <w:rPr>
          <w:rFonts w:ascii="Aptos Narrow" w:hAnsi="Aptos Narrow"/>
          <w:sz w:val="24"/>
        </w:rPr>
        <w:t>. Em havendo extinção contratual, o Contratante poderá recorrer à garantia constituída, a fim de ressarcir-se dos prejuízos que lhe tenha acarretado a Contratada, podendo ainda reter créditos decorrentes do contrato e promover a cobrança judicial ou extrajudicial por perdas e danos.</w:t>
      </w:r>
    </w:p>
    <w:p>
      <w:pPr>
        <w:pStyle w:val="Normal"/>
        <w:jc w:val="both"/>
        <w:rPr>
          <w:rFonts w:ascii="Aptos Narrow" w:hAnsi="Aptos Narrow"/>
          <w:sz w:val="24"/>
        </w:rPr>
      </w:pPr>
      <w:r>
        <w:rPr>
          <w:rFonts w:ascii="Aptos Narrow" w:hAnsi="Aptos Narrow"/>
          <w:b/>
          <w:bCs/>
          <w:sz w:val="24"/>
        </w:rPr>
        <w:t>11.10</w:t>
      </w:r>
      <w:r>
        <w:rPr>
          <w:rFonts w:ascii="Aptos Narrow" w:hAnsi="Aptos Narrow"/>
          <w:sz w:val="24"/>
        </w:rPr>
        <w:t>. A garantia será liberada ou restituída pelo Contratante após a fiel execução do contrato ou após a sua extinção por culpa exclusiva da Administração.</w:t>
      </w:r>
    </w:p>
    <w:p>
      <w:pPr>
        <w:pStyle w:val="Normal"/>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b/>
          <w:bCs/>
          <w:color w:val="000000"/>
          <w:kern w:val="0"/>
          <w:sz w:val="24"/>
          <w:szCs w:val="24"/>
          <w:lang w:val="pt-PT" w:eastAsia="zh-CN" w:bidi="ar-SA"/>
        </w:rPr>
        <w:t xml:space="preserve">11.11. </w:t>
      </w:r>
      <w:r>
        <w:rPr>
          <w:rFonts w:eastAsia="HG Mincho Light J" w:cs="Times New Roman" w:ascii="Aptos Narrow" w:hAnsi="Aptos Narrow"/>
          <w:color w:val="000000"/>
          <w:kern w:val="0"/>
          <w:sz w:val="24"/>
          <w:szCs w:val="24"/>
          <w:lang w:val="pt-PT" w:eastAsia="zh-CN" w:bidi="ar-SA"/>
        </w:rPr>
        <w:t>O garantidor não é parte para figurar em processo administrativo instaurado pelo Contratante com o objetivo de apurar prejuízos e/ou aplicar sanções à Contratado.</w:t>
      </w:r>
    </w:p>
    <w:p>
      <w:pPr>
        <w:pStyle w:val="Normal"/>
        <w:jc w:val="both"/>
        <w:rPr>
          <w:rFonts w:ascii="Aptos Narrow" w:hAnsi="Aptos Narrow" w:cs="Calibri Light"/>
          <w:sz w:val="24"/>
          <w:lang w:val="pt-BR"/>
        </w:rPr>
      </w:pPr>
      <w:r>
        <w:rPr>
          <w:rFonts w:cs="Calibri Light" w:ascii="Aptos Narrow" w:hAnsi="Aptos Narrow"/>
          <w:sz w:val="24"/>
          <w:lang w:val="pt-BR"/>
        </w:rPr>
      </w:r>
    </w:p>
    <w:p>
      <w:pPr>
        <w:pStyle w:val="Normal"/>
        <w:jc w:val="both"/>
        <w:rPr>
          <w:rFonts w:ascii="Aptos Narrow" w:hAnsi="Aptos Narrow" w:cs="Calibri Light"/>
          <w:sz w:val="24"/>
          <w:lang w:val="pt-BR"/>
        </w:rPr>
      </w:pPr>
      <w:r>
        <w:rPr>
          <w:rFonts w:cs="Calibri Light" w:ascii="Aptos Narrow" w:hAnsi="Aptos Narrow"/>
          <w:sz w:val="24"/>
          <w:shd w:fill="FFFF00" w:val="clear"/>
          <w:lang w:val="pt-BR"/>
        </w:rPr>
        <w:t>OU</w:t>
      </w:r>
      <w:r>
        <w:rPr>
          <w:rFonts w:cs="Calibri Light" w:ascii="Aptos Narrow" w:hAnsi="Aptos Narrow"/>
          <w:sz w:val="24"/>
          <w:lang w:val="pt-BR"/>
        </w:rPr>
        <w:t xml:space="preserve"> </w:t>
      </w:r>
      <w:r>
        <w:rPr>
          <w:rFonts w:cs="Calibri Light" w:ascii="Aptos Narrow" w:hAnsi="Aptos Narrow"/>
          <w:b/>
          <w:bCs/>
          <w:sz w:val="24"/>
          <w:highlight w:val="cyan"/>
          <w:lang w:val="pt-BR"/>
        </w:rPr>
        <w:t>para serviços COM mão-de-obra exclusiva</w:t>
      </w:r>
      <w:r>
        <w:rPr>
          <w:rFonts w:cs="Calibri Light" w:ascii="Aptos Narrow" w:hAnsi="Aptos Narrow"/>
          <w:sz w:val="24"/>
          <w:lang w:val="pt-BR"/>
        </w:rPr>
        <w:t>]</w:t>
      </w:r>
    </w:p>
    <w:p>
      <w:pPr>
        <w:pStyle w:val="Normal"/>
        <w:jc w:val="both"/>
        <w:rPr>
          <w:rFonts w:ascii="Aptos Narrow" w:hAnsi="Aptos Narrow"/>
          <w:sz w:val="24"/>
        </w:rPr>
      </w:pPr>
      <w:r>
        <w:rPr>
          <w:rFonts w:ascii="Aptos Narrow" w:hAnsi="Aptos Narrow"/>
          <w:b/>
          <w:bCs/>
          <w:sz w:val="24"/>
        </w:rPr>
        <w:t>11.1</w:t>
      </w:r>
      <w:r>
        <w:rPr>
          <w:rFonts w:ascii="Aptos Narrow" w:hAnsi="Aptos Narrow"/>
          <w:sz w:val="24"/>
        </w:rPr>
        <w:t>. Caberá à Contratada apresentar garantia de execução contratual, devendo optar por uma das modalidades previstas no art. 96 da Lei 14.133/2021 e será no valor equivalente de 10% (dez por cento) do valor inicial do contrato, sob pena de iniciar-se processo visando à aplicabilidade das sanções cabíveis.</w:t>
      </w:r>
    </w:p>
    <w:p>
      <w:pPr>
        <w:pStyle w:val="Normal"/>
        <w:ind w:left="284" w:hanging="0"/>
        <w:jc w:val="both"/>
        <w:rPr>
          <w:rFonts w:ascii="Aptos Narrow" w:hAnsi="Aptos Narrow"/>
          <w:sz w:val="24"/>
        </w:rPr>
      </w:pPr>
      <w:r>
        <w:rPr>
          <w:rFonts w:ascii="Aptos Narrow" w:hAnsi="Aptos Narrow"/>
          <w:b/>
          <w:bCs/>
          <w:sz w:val="24"/>
        </w:rPr>
        <w:t>11.1.1</w:t>
      </w:r>
      <w:r>
        <w:rPr>
          <w:rFonts w:ascii="Aptos Narrow" w:hAnsi="Aptos Narrow"/>
          <w:sz w:val="24"/>
        </w:rPr>
        <w:t>. Em se tratando de contratação de serviços contínuos, com vigência superior a 01 (um) ano, será considerado para fins de garantia o valor anual do contrato, para aplicação do percentual.</w:t>
      </w:r>
    </w:p>
    <w:p>
      <w:pPr>
        <w:pStyle w:val="Normal"/>
        <w:jc w:val="both"/>
        <w:rPr>
          <w:rFonts w:ascii="Aptos Narrow" w:hAnsi="Aptos Narrow"/>
          <w:sz w:val="24"/>
        </w:rPr>
      </w:pPr>
      <w:r>
        <w:rPr>
          <w:rFonts w:ascii="Aptos Narrow" w:hAnsi="Aptos Narrow"/>
          <w:b/>
          <w:bCs/>
          <w:sz w:val="24"/>
        </w:rPr>
        <w:t>11.2</w:t>
      </w:r>
      <w:r>
        <w:rPr>
          <w:rFonts w:ascii="Aptos Narrow" w:hAnsi="Aptos Narrow"/>
          <w:sz w:val="24"/>
        </w:rPr>
        <w:t>. No caso de seguro-garantia, a garantia deverá ser apresentada no máximo até a data de assinatura do contrato.</w:t>
      </w:r>
    </w:p>
    <w:p>
      <w:pPr>
        <w:pStyle w:val="Normal"/>
        <w:jc w:val="both"/>
        <w:rPr>
          <w:rFonts w:ascii="Aptos Narrow" w:hAnsi="Aptos Narrow"/>
          <w:sz w:val="24"/>
        </w:rPr>
      </w:pPr>
      <w:r>
        <w:rPr>
          <w:rFonts w:ascii="Aptos Narrow" w:hAnsi="Aptos Narrow"/>
          <w:b/>
          <w:bCs/>
          <w:sz w:val="24"/>
        </w:rPr>
        <w:t>11.3</w:t>
      </w:r>
      <w:r>
        <w:rPr>
          <w:rFonts w:ascii="Aptos Narrow" w:hAnsi="Aptos Narrow"/>
          <w:sz w:val="24"/>
        </w:rPr>
        <w:t>. As demais modalidades deverão ser prestadas em até 15 (quinze) dias úteis, após a assinatura do contrato, sob pena de incidir em infração administrativa.</w:t>
      </w:r>
    </w:p>
    <w:p>
      <w:pPr>
        <w:pStyle w:val="Normal"/>
        <w:jc w:val="both"/>
        <w:rPr>
          <w:rFonts w:ascii="Aptos Narrow" w:hAnsi="Aptos Narrow"/>
          <w:sz w:val="24"/>
        </w:rPr>
      </w:pPr>
      <w:r>
        <w:rPr>
          <w:rFonts w:ascii="Aptos Narrow" w:hAnsi="Aptos Narrow"/>
          <w:b/>
          <w:bCs/>
          <w:sz w:val="24"/>
        </w:rPr>
        <w:t>11.4</w:t>
      </w:r>
      <w:r>
        <w:rPr>
          <w:rFonts w:ascii="Aptos Narrow" w:hAnsi="Aptos Narrow"/>
          <w:sz w:val="24"/>
        </w:rPr>
        <w:t xml:space="preserve">. Deverão ser observados os seguintes procedimentos: </w:t>
      </w:r>
    </w:p>
    <w:p>
      <w:pPr>
        <w:pStyle w:val="Normal"/>
        <w:ind w:left="284" w:hanging="0"/>
        <w:jc w:val="both"/>
        <w:rPr>
          <w:rFonts w:ascii="Aptos Narrow" w:hAnsi="Aptos Narrow"/>
          <w:sz w:val="24"/>
        </w:rPr>
      </w:pPr>
      <w:r>
        <w:rPr>
          <w:rFonts w:ascii="Aptos Narrow" w:hAnsi="Aptos Narrow"/>
          <w:b/>
          <w:bCs/>
          <w:sz w:val="24"/>
        </w:rPr>
        <w:t xml:space="preserve">I </w:t>
      </w:r>
      <w:r>
        <w:rPr>
          <w:rFonts w:ascii="Aptos Narrow" w:hAnsi="Aptos Narrow"/>
          <w:sz w:val="24"/>
        </w:rPr>
        <w:t>- a garantia deverá ter o valor indicado no item 11.1;</w:t>
      </w:r>
    </w:p>
    <w:p>
      <w:pPr>
        <w:pStyle w:val="Normal"/>
        <w:ind w:left="284" w:hanging="0"/>
        <w:jc w:val="both"/>
        <w:rPr>
          <w:rFonts w:ascii="Aptos Narrow" w:hAnsi="Aptos Narrow"/>
          <w:sz w:val="24"/>
        </w:rPr>
      </w:pPr>
      <w:r>
        <w:rPr>
          <w:rFonts w:ascii="Aptos Narrow" w:hAnsi="Aptos Narrow"/>
          <w:b/>
          <w:bCs/>
          <w:sz w:val="24"/>
        </w:rPr>
        <w:t>II</w:t>
      </w:r>
      <w:r>
        <w:rPr>
          <w:rFonts w:ascii="Aptos Narrow" w:hAnsi="Aptos Narrow"/>
          <w:sz w:val="24"/>
        </w:rPr>
        <w:t xml:space="preserve"> - a Contratada deverá entregar à SCLC/SMGAL, no endereço eletrônico </w:t>
      </w:r>
      <w:r>
        <w:rPr>
          <w:rFonts w:ascii="Aptos Narrow" w:hAnsi="Aptos Narrow"/>
          <w:b/>
          <w:bCs/>
          <w:sz w:val="24"/>
        </w:rPr>
        <w:t>contratos.riogrande@gmail.com</w:t>
      </w:r>
      <w:r>
        <w:rPr>
          <w:rFonts w:ascii="Aptos Narrow" w:hAnsi="Aptos Narrow"/>
          <w:sz w:val="24"/>
        </w:rPr>
        <w:t>, o documento comprobatório da garantia prestada;</w:t>
      </w:r>
    </w:p>
    <w:p>
      <w:pPr>
        <w:pStyle w:val="Normal"/>
        <w:ind w:left="284" w:hanging="0"/>
        <w:jc w:val="both"/>
        <w:rPr>
          <w:rFonts w:ascii="Aptos Narrow" w:hAnsi="Aptos Narrow"/>
          <w:sz w:val="24"/>
        </w:rPr>
      </w:pPr>
      <w:r>
        <w:rPr>
          <w:rFonts w:ascii="Aptos Narrow" w:hAnsi="Aptos Narrow"/>
          <w:b/>
          <w:bCs/>
          <w:sz w:val="24"/>
        </w:rPr>
        <w:t>III</w:t>
      </w:r>
      <w:r>
        <w:rPr>
          <w:rFonts w:ascii="Aptos Narrow" w:hAnsi="Aptos Narrow"/>
          <w:sz w:val="24"/>
        </w:rPr>
        <w:t xml:space="preserve"> - a aceitação de títulos da dívida pública ficará condicionada à verificação com o Banco Central do Brasil ou órgão emissor sobre sua exequibilidade e validade;</w:t>
      </w:r>
    </w:p>
    <w:p>
      <w:pPr>
        <w:pStyle w:val="Normal"/>
        <w:ind w:left="284" w:hanging="0"/>
        <w:jc w:val="both"/>
        <w:rPr>
          <w:rFonts w:ascii="Aptos Narrow" w:hAnsi="Aptos Narrow"/>
          <w:sz w:val="24"/>
        </w:rPr>
      </w:pPr>
      <w:r>
        <w:rPr>
          <w:rFonts w:ascii="Aptos Narrow" w:hAnsi="Aptos Narrow"/>
          <w:b/>
          <w:bCs/>
          <w:sz w:val="24"/>
        </w:rPr>
        <w:t>IV</w:t>
      </w:r>
      <w:r>
        <w:rPr>
          <w:rFonts w:ascii="Aptos Narrow" w:hAnsi="Aptos Narrow"/>
          <w:sz w:val="24"/>
        </w:rPr>
        <w:t xml:space="preserve"> - o título de capitalização custeado por pagamento único, com resgate pelo valor total, deverá ter como titular o Município do Rio Grande/RS;</w:t>
      </w:r>
    </w:p>
    <w:p>
      <w:pPr>
        <w:pStyle w:val="Normal"/>
        <w:ind w:left="284" w:hanging="0"/>
        <w:jc w:val="both"/>
        <w:rPr>
          <w:rFonts w:ascii="Aptos Narrow" w:hAnsi="Aptos Narrow"/>
          <w:sz w:val="24"/>
        </w:rPr>
      </w:pPr>
      <w:r>
        <w:rPr>
          <w:rFonts w:ascii="Aptos Narrow" w:hAnsi="Aptos Narrow"/>
          <w:b/>
          <w:bCs/>
          <w:sz w:val="24"/>
        </w:rPr>
        <w:t>V</w:t>
      </w:r>
      <w:r>
        <w:rPr>
          <w:rFonts w:ascii="Aptos Narrow" w:hAnsi="Aptos Narrow"/>
          <w:sz w:val="24"/>
        </w:rPr>
        <w:t xml:space="preserve"> - sendo caução em dinheiro, deverá efetuar o depósito em caderneta de poupança, com conta vinculada, na Caixa Econômica Federal, em nome do Município do Rio Grande/RS;</w:t>
      </w:r>
    </w:p>
    <w:p>
      <w:pPr>
        <w:pStyle w:val="Normal"/>
        <w:ind w:left="284" w:hanging="0"/>
        <w:jc w:val="both"/>
        <w:rPr>
          <w:rFonts w:ascii="Aptos Narrow" w:hAnsi="Aptos Narrow"/>
          <w:sz w:val="24"/>
        </w:rPr>
      </w:pPr>
      <w:r>
        <w:rPr>
          <w:rFonts w:ascii="Aptos Narrow" w:hAnsi="Aptos Narrow"/>
          <w:b/>
          <w:bCs/>
          <w:sz w:val="24"/>
        </w:rPr>
        <w:t>VI</w:t>
      </w:r>
      <w:r>
        <w:rPr>
          <w:rFonts w:ascii="Aptos Narrow" w:hAnsi="Aptos Narrow"/>
          <w:sz w:val="24"/>
        </w:rPr>
        <w:t xml:space="preserve"> - o seguro-garantia somente será aceito se contemplar todos os eventos indicados nos incisos do item abaixo (11.5) e continuará em vigor, mesmo se a Contratada não tiver pago o prêmio nas datas convencionadas.</w:t>
      </w:r>
    </w:p>
    <w:p>
      <w:pPr>
        <w:pStyle w:val="Normal"/>
        <w:jc w:val="both"/>
        <w:rPr>
          <w:rFonts w:ascii="Aptos Narrow" w:hAnsi="Aptos Narrow"/>
          <w:sz w:val="24"/>
        </w:rPr>
      </w:pPr>
      <w:r>
        <w:rPr>
          <w:rFonts w:ascii="Aptos Narrow" w:hAnsi="Aptos Narrow"/>
          <w:b/>
          <w:bCs/>
          <w:sz w:val="24"/>
        </w:rPr>
        <w:t>11.5</w:t>
      </w:r>
      <w:r>
        <w:rPr>
          <w:rFonts w:ascii="Aptos Narrow" w:hAnsi="Aptos Narrow"/>
          <w:sz w:val="24"/>
        </w:rPr>
        <w:t>. A garantia, qualquer que seja a modalidade escolhida, assegurará o pagamento de:</w:t>
      </w:r>
    </w:p>
    <w:p>
      <w:pPr>
        <w:pStyle w:val="Normal"/>
        <w:ind w:left="284" w:hanging="0"/>
        <w:jc w:val="both"/>
        <w:rPr>
          <w:rFonts w:ascii="Aptos Narrow" w:hAnsi="Aptos Narrow"/>
          <w:sz w:val="24"/>
        </w:rPr>
      </w:pPr>
      <w:r>
        <w:rPr>
          <w:rFonts w:ascii="Aptos Narrow" w:hAnsi="Aptos Narrow"/>
          <w:b/>
          <w:bCs/>
          <w:sz w:val="24"/>
        </w:rPr>
        <w:t xml:space="preserve">I </w:t>
      </w:r>
      <w:r>
        <w:rPr>
          <w:rFonts w:ascii="Aptos Narrow" w:hAnsi="Aptos Narrow"/>
          <w:sz w:val="24"/>
        </w:rPr>
        <w:t>- prejuízos advindos do não cumprimento do objeto do contrato e do não adimplemento das demais obrigações nele previstas;</w:t>
      </w:r>
    </w:p>
    <w:p>
      <w:pPr>
        <w:pStyle w:val="Normal"/>
        <w:ind w:left="284" w:hanging="0"/>
        <w:jc w:val="both"/>
        <w:rPr>
          <w:rFonts w:ascii="Aptos Narrow" w:hAnsi="Aptos Narrow"/>
          <w:sz w:val="24"/>
        </w:rPr>
      </w:pPr>
      <w:r>
        <w:rPr>
          <w:rFonts w:ascii="Aptos Narrow" w:hAnsi="Aptos Narrow"/>
          <w:b/>
          <w:bCs/>
          <w:sz w:val="24"/>
        </w:rPr>
        <w:t>II</w:t>
      </w:r>
      <w:r>
        <w:rPr>
          <w:rFonts w:ascii="Aptos Narrow" w:hAnsi="Aptos Narrow"/>
          <w:sz w:val="24"/>
        </w:rPr>
        <w:t xml:space="preserve"> - multas moratórias e punitivas aplicadas pela Administração à contratado; e</w:t>
      </w:r>
    </w:p>
    <w:p>
      <w:pPr>
        <w:pStyle w:val="Normal"/>
        <w:ind w:left="284" w:hanging="0"/>
        <w:jc w:val="both"/>
        <w:rPr>
          <w:rFonts w:ascii="Aptos Narrow" w:hAnsi="Aptos Narrow"/>
          <w:sz w:val="24"/>
        </w:rPr>
      </w:pPr>
      <w:r>
        <w:rPr>
          <w:rFonts w:ascii="Aptos Narrow" w:hAnsi="Aptos Narrow"/>
          <w:b/>
          <w:bCs/>
          <w:sz w:val="24"/>
        </w:rPr>
        <w:t>III</w:t>
      </w:r>
      <w:r>
        <w:rPr>
          <w:rFonts w:ascii="Aptos Narrow" w:hAnsi="Aptos Narrow"/>
          <w:sz w:val="24"/>
        </w:rPr>
        <w:t xml:space="preserve"> - obrigações trabalhistas e previdenciárias de qualquer natureza, verbas rescisórias e obrigações para com o FGTS não adimplidas pelo Contratado.</w:t>
      </w:r>
    </w:p>
    <w:p>
      <w:pPr>
        <w:pStyle w:val="Normal"/>
        <w:jc w:val="both"/>
        <w:rPr>
          <w:rFonts w:ascii="Aptos Narrow" w:hAnsi="Aptos Narrow"/>
          <w:sz w:val="24"/>
        </w:rPr>
      </w:pPr>
      <w:r>
        <w:rPr>
          <w:rFonts w:ascii="Aptos Narrow" w:hAnsi="Aptos Narrow"/>
          <w:b/>
          <w:bCs/>
          <w:sz w:val="24"/>
        </w:rPr>
        <w:t>11.6</w:t>
      </w:r>
      <w:r>
        <w:rPr>
          <w:rFonts w:ascii="Aptos Narrow" w:hAnsi="Aptos Narrow"/>
          <w:sz w:val="24"/>
        </w:rPr>
        <w:t>. A garantia será considerada extinta nos seguintes casos:</w:t>
      </w:r>
    </w:p>
    <w:p>
      <w:pPr>
        <w:pStyle w:val="Normal"/>
        <w:ind w:left="284" w:hanging="0"/>
        <w:jc w:val="both"/>
        <w:rPr>
          <w:rFonts w:ascii="Aptos Narrow" w:hAnsi="Aptos Narrow"/>
          <w:sz w:val="24"/>
        </w:rPr>
      </w:pPr>
      <w:r>
        <w:rPr>
          <w:rFonts w:ascii="Aptos Narrow" w:hAnsi="Aptos Narrow"/>
          <w:b/>
          <w:bCs/>
          <w:sz w:val="24"/>
        </w:rPr>
        <w:t>I</w:t>
      </w:r>
      <w:r>
        <w:rPr>
          <w:rFonts w:ascii="Aptos Narrow" w:hAnsi="Aptos Narrow"/>
          <w:sz w:val="24"/>
        </w:rPr>
        <w:t xml:space="preserve"> - com a devolução, acompanhada de declaração do Contratante, mediante termo circunstanciado, de que a Contratada cumpriu todas as cláusulas do contrato;</w:t>
      </w:r>
    </w:p>
    <w:p>
      <w:pPr>
        <w:pStyle w:val="Normal"/>
        <w:ind w:left="284" w:hanging="0"/>
        <w:jc w:val="both"/>
        <w:rPr>
          <w:rFonts w:ascii="Aptos Narrow" w:hAnsi="Aptos Narrow"/>
          <w:sz w:val="24"/>
        </w:rPr>
      </w:pPr>
      <w:r>
        <w:rPr>
          <w:rFonts w:ascii="Aptos Narrow" w:hAnsi="Aptos Narrow"/>
          <w:b/>
          <w:bCs/>
          <w:sz w:val="24"/>
        </w:rPr>
        <w:t>II</w:t>
      </w:r>
      <w:r>
        <w:rPr>
          <w:rFonts w:ascii="Aptos Narrow" w:hAnsi="Aptos Narrow"/>
          <w:sz w:val="24"/>
        </w:rPr>
        <w:t xml:space="preserve"> - após o término da vigência do contrato.</w:t>
      </w:r>
    </w:p>
    <w:p>
      <w:pPr>
        <w:pStyle w:val="Normal"/>
        <w:jc w:val="both"/>
        <w:rPr>
          <w:rFonts w:ascii="Aptos Narrow" w:hAnsi="Aptos Narrow"/>
          <w:sz w:val="24"/>
        </w:rPr>
      </w:pPr>
      <w:r>
        <w:rPr>
          <w:rFonts w:ascii="Aptos Narrow" w:hAnsi="Aptos Narrow"/>
          <w:b/>
          <w:bCs/>
          <w:sz w:val="24"/>
        </w:rPr>
        <w:t>11.7</w:t>
      </w:r>
      <w:r>
        <w:rPr>
          <w:rFonts w:ascii="Aptos Narrow" w:hAnsi="Aptos Narrow"/>
          <w:sz w:val="24"/>
        </w:rPr>
        <w:t xml:space="preserve">. A modalidade de garantia apresentada pela Contratada será a de </w:t>
      </w:r>
      <w:r>
        <w:rPr>
          <w:rFonts w:ascii="Aptos Narrow" w:hAnsi="Aptos Narrow"/>
          <w:b/>
          <w:bCs/>
          <w:sz w:val="24"/>
          <w:shd w:fill="FFFF00" w:val="clear"/>
        </w:rPr>
        <w:t xml:space="preserve">XXXXXXXXX. </w:t>
      </w:r>
      <w:r>
        <w:rPr>
          <w:rFonts w:ascii="Aptos Narrow" w:hAnsi="Aptos Narrow"/>
          <w:b w:val="false"/>
          <w:bCs w:val="false"/>
          <w:sz w:val="24"/>
          <w:shd w:fill="auto" w:val="clear"/>
        </w:rPr>
        <w:t>C</w:t>
      </w:r>
      <w:r>
        <w:rPr>
          <w:rFonts w:ascii="Aptos Narrow" w:hAnsi="Aptos Narrow"/>
          <w:sz w:val="24"/>
        </w:rPr>
        <w:t>aso haja alteração da modalidade de garantia durante a vigência contratual, sua formalização será realizada por meio de apostila. .</w:t>
      </w:r>
    </w:p>
    <w:p>
      <w:pPr>
        <w:pStyle w:val="Normal"/>
        <w:jc w:val="both"/>
        <w:rPr>
          <w:rFonts w:ascii="Aptos Narrow" w:hAnsi="Aptos Narrow"/>
          <w:sz w:val="24"/>
        </w:rPr>
      </w:pPr>
      <w:r>
        <w:rPr>
          <w:rFonts w:ascii="Aptos Narrow" w:hAnsi="Aptos Narrow"/>
          <w:b/>
          <w:bCs/>
          <w:sz w:val="24"/>
        </w:rPr>
        <w:t>11.8</w:t>
      </w:r>
      <w:r>
        <w:rPr>
          <w:rFonts w:ascii="Aptos Narrow" w:hAnsi="Aptos Narrow"/>
          <w:sz w:val="24"/>
        </w:rPr>
        <w:t>. No caso de eventual termo aditivo, o valor e o prazo de validade da garantia será atualizado, por meio da apresentação de garantia complementar, no prazo de 30 (trinta) dias, contados da assinatura do respectivo termo, nas mesmas condições do contrato.</w:t>
      </w:r>
    </w:p>
    <w:p>
      <w:pPr>
        <w:pStyle w:val="Normal"/>
        <w:jc w:val="both"/>
        <w:rPr>
          <w:rFonts w:ascii="Aptos Narrow" w:hAnsi="Aptos Narrow"/>
          <w:sz w:val="24"/>
        </w:rPr>
      </w:pPr>
      <w:r>
        <w:rPr>
          <w:rFonts w:ascii="Aptos Narrow" w:hAnsi="Aptos Narrow"/>
          <w:b/>
          <w:bCs/>
          <w:sz w:val="24"/>
        </w:rPr>
        <w:t>11.9</w:t>
      </w:r>
      <w:r>
        <w:rPr>
          <w:rFonts w:ascii="Aptos Narrow" w:hAnsi="Aptos Narrow"/>
          <w:sz w:val="24"/>
        </w:rPr>
        <w:t>. Em havendo extinção contratual, o Contratante poderá recorrer à garantia constituída, a fim de ressarcir-se dos prejuízos que lhe tenha acarretado a Contratada, podendo ainda reter créditos decorrentes do contrato e promover a cobrança judicial ou extrajudicial por perdas e danos.</w:t>
      </w:r>
    </w:p>
    <w:p>
      <w:pPr>
        <w:pStyle w:val="Normal"/>
        <w:jc w:val="both"/>
        <w:rPr>
          <w:rFonts w:ascii="Aptos Narrow" w:hAnsi="Aptos Narrow"/>
          <w:sz w:val="24"/>
        </w:rPr>
      </w:pPr>
      <w:r>
        <w:rPr>
          <w:rFonts w:ascii="Aptos Narrow" w:hAnsi="Aptos Narrow"/>
          <w:b/>
          <w:bCs/>
          <w:sz w:val="24"/>
        </w:rPr>
        <w:t>11.10</w:t>
      </w:r>
      <w:r>
        <w:rPr>
          <w:rFonts w:ascii="Aptos Narrow" w:hAnsi="Aptos Narrow"/>
          <w:sz w:val="24"/>
        </w:rPr>
        <w:t>. A garantia será liberada ou restituída pelo Contratante após a fiel execução do contrato ou após a sua extinção por culpa exclusiva da Administração.</w:t>
      </w:r>
    </w:p>
    <w:p>
      <w:pPr>
        <w:pStyle w:val="Normal"/>
        <w:jc w:val="both"/>
        <w:rPr>
          <w:rFonts w:ascii="Aptos Narrow" w:hAnsi="Aptos Narrow"/>
          <w:sz w:val="24"/>
        </w:rPr>
      </w:pPr>
      <w:r>
        <w:rPr>
          <w:rFonts w:ascii="Aptos Narrow" w:hAnsi="Aptos Narrow"/>
          <w:b/>
          <w:bCs/>
          <w:sz w:val="24"/>
        </w:rPr>
        <w:t>11.11</w:t>
      </w:r>
      <w:r>
        <w:rPr>
          <w:rFonts w:ascii="Aptos Narrow" w:hAnsi="Aptos Narrow"/>
          <w:sz w:val="24"/>
        </w:rPr>
        <w:t>. O garantidor não é parte para figurar em processo administrativo instaurado pelo Contratante com o objetivo de apurar prejuízos e/ou aplicar sanções à Contratado.</w:t>
      </w:r>
    </w:p>
    <w:p>
      <w:pPr>
        <w:pStyle w:val="Normal"/>
        <w:jc w:val="both"/>
        <w:rPr>
          <w:rFonts w:ascii="Aptos Narrow" w:hAnsi="Aptos Narrow" w:cs="Calibri Light"/>
          <w:sz w:val="24"/>
          <w:lang w:val="pt-BR"/>
        </w:rPr>
      </w:pPr>
      <w:r>
        <w:rPr>
          <w:rFonts w:cs="Calibri Light" w:ascii="Aptos Narrow" w:hAnsi="Aptos Narrow"/>
          <w:sz w:val="24"/>
          <w:lang w:val="pt-BR"/>
        </w:rPr>
      </w:r>
    </w:p>
    <w:p>
      <w:pPr>
        <w:pStyle w:val="Normal"/>
        <w:jc w:val="both"/>
        <w:rPr>
          <w:rFonts w:ascii="Aptos Narrow" w:hAnsi="Aptos Narrow"/>
          <w:sz w:val="24"/>
        </w:rPr>
      </w:pPr>
      <w:r>
        <w:rPr>
          <w:rFonts w:ascii="Aptos Narrow" w:hAnsi="Aptos Narrow"/>
          <w:sz w:val="24"/>
        </w:rPr>
      </w:r>
    </w:p>
    <w:tbl>
      <w:tblPr>
        <w:tblStyle w:val="Tabelacomgrade"/>
        <w:tblW w:w="10536"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b/>
                <w:b/>
                <w:bCs/>
                <w:sz w:val="24"/>
              </w:rPr>
            </w:pPr>
            <w:r>
              <w:rPr>
                <w:rFonts w:cs="Times New Roman" w:ascii="Aptos Narrow" w:hAnsi="Aptos Narrow"/>
                <w:b/>
                <w:bCs/>
                <w:kern w:val="0"/>
                <w:sz w:val="24"/>
                <w:lang w:bidi="ar-SA"/>
              </w:rPr>
              <w:t>CLÁUSULA DÉCIMA SEGUNDA - DAS INFRAÇÕES E SANÇÕES ADMINISTRATIVAS:</w:t>
            </w:r>
          </w:p>
        </w:tc>
      </w:tr>
    </w:tbl>
    <w:p>
      <w:pPr>
        <w:pStyle w:val="Normal"/>
        <w:jc w:val="both"/>
        <w:rPr>
          <w:rFonts w:ascii="Aptos Narrow" w:hAnsi="Aptos Narrow"/>
          <w:sz w:val="24"/>
        </w:rPr>
      </w:pPr>
      <w:r>
        <w:rPr>
          <w:rFonts w:ascii="Aptos Narrow" w:hAnsi="Aptos Narrow"/>
          <w:b/>
          <w:bCs/>
          <w:sz w:val="24"/>
        </w:rPr>
        <w:t>12.1</w:t>
      </w:r>
      <w:r>
        <w:rPr>
          <w:rFonts w:ascii="Aptos Narrow" w:hAnsi="Aptos Narrow"/>
          <w:sz w:val="24"/>
        </w:rPr>
        <w:t>. Comete infração administrativa, nos termos da Lei 14.133/2021, o Contratado que:</w:t>
      </w:r>
    </w:p>
    <w:p>
      <w:pPr>
        <w:pStyle w:val="Normal"/>
        <w:ind w:left="284" w:hanging="0"/>
        <w:jc w:val="both"/>
        <w:rPr>
          <w:rFonts w:ascii="Aptos Narrow" w:hAnsi="Aptos Narrow"/>
          <w:sz w:val="24"/>
        </w:rPr>
      </w:pPr>
      <w:r>
        <w:rPr>
          <w:rFonts w:ascii="Aptos Narrow" w:hAnsi="Aptos Narrow"/>
          <w:b/>
          <w:bCs/>
          <w:sz w:val="24"/>
        </w:rPr>
        <w:t>a</w:t>
      </w:r>
      <w:r>
        <w:rPr>
          <w:rFonts w:ascii="Aptos Narrow" w:hAnsi="Aptos Narrow"/>
          <w:sz w:val="24"/>
        </w:rPr>
        <w:t>) der causa à inexecução parcial do contrato;</w:t>
      </w:r>
    </w:p>
    <w:p>
      <w:pPr>
        <w:pStyle w:val="Normal"/>
        <w:ind w:left="284" w:hanging="0"/>
        <w:jc w:val="both"/>
        <w:rPr>
          <w:rFonts w:ascii="Aptos Narrow" w:hAnsi="Aptos Narrow"/>
          <w:sz w:val="24"/>
        </w:rPr>
      </w:pPr>
      <w:r>
        <w:rPr>
          <w:rFonts w:ascii="Aptos Narrow" w:hAnsi="Aptos Narrow"/>
          <w:b/>
          <w:bCs/>
          <w:sz w:val="24"/>
        </w:rPr>
        <w:t>b</w:t>
      </w:r>
      <w:r>
        <w:rPr>
          <w:rFonts w:ascii="Aptos Narrow" w:hAnsi="Aptos Narrow"/>
          <w:sz w:val="24"/>
        </w:rPr>
        <w:t>) der causa à inexecução parcial do contrato que cause grave dano à Administração ou ao funcionamento dos serviços públicos ou ao interesse coletivo;</w:t>
      </w:r>
    </w:p>
    <w:p>
      <w:pPr>
        <w:pStyle w:val="Normal"/>
        <w:ind w:left="284" w:hanging="0"/>
        <w:jc w:val="both"/>
        <w:rPr>
          <w:rFonts w:ascii="Aptos Narrow" w:hAnsi="Aptos Narrow"/>
          <w:sz w:val="24"/>
        </w:rPr>
      </w:pPr>
      <w:r>
        <w:rPr>
          <w:rFonts w:ascii="Aptos Narrow" w:hAnsi="Aptos Narrow"/>
          <w:b/>
          <w:bCs/>
          <w:sz w:val="24"/>
        </w:rPr>
        <w:t>c</w:t>
      </w:r>
      <w:r>
        <w:rPr>
          <w:rFonts w:ascii="Aptos Narrow" w:hAnsi="Aptos Narrow"/>
          <w:sz w:val="24"/>
        </w:rPr>
        <w:t>) der causa à inexecução total do contrato;</w:t>
      </w:r>
    </w:p>
    <w:p>
      <w:pPr>
        <w:pStyle w:val="Normal"/>
        <w:ind w:left="284" w:hanging="0"/>
        <w:jc w:val="both"/>
        <w:rPr>
          <w:rFonts w:ascii="Aptos Narrow" w:hAnsi="Aptos Narrow"/>
          <w:sz w:val="24"/>
        </w:rPr>
      </w:pPr>
      <w:r>
        <w:rPr>
          <w:rFonts w:ascii="Aptos Narrow" w:hAnsi="Aptos Narrow"/>
          <w:b/>
          <w:bCs/>
          <w:sz w:val="24"/>
        </w:rPr>
        <w:t>d</w:t>
      </w:r>
      <w:r>
        <w:rPr>
          <w:rFonts w:ascii="Aptos Narrow" w:hAnsi="Aptos Narrow"/>
          <w:sz w:val="24"/>
        </w:rPr>
        <w:t>) ensejar o retardamento da execução ou da entrega do objeto da contratação sem motivo justificado;</w:t>
      </w:r>
    </w:p>
    <w:p>
      <w:pPr>
        <w:pStyle w:val="Normal"/>
        <w:ind w:left="284" w:hanging="0"/>
        <w:jc w:val="both"/>
        <w:rPr>
          <w:rFonts w:ascii="Aptos Narrow" w:hAnsi="Aptos Narrow"/>
          <w:sz w:val="24"/>
        </w:rPr>
      </w:pPr>
      <w:r>
        <w:rPr>
          <w:rFonts w:ascii="Aptos Narrow" w:hAnsi="Aptos Narrow"/>
          <w:b/>
          <w:bCs/>
          <w:sz w:val="24"/>
        </w:rPr>
        <w:t>e</w:t>
      </w:r>
      <w:r>
        <w:rPr>
          <w:rFonts w:ascii="Aptos Narrow" w:hAnsi="Aptos Narrow"/>
          <w:sz w:val="24"/>
        </w:rPr>
        <w:t>) apresentar documentação falsa ou prestar declaração falsa durante a execução do contrato;</w:t>
      </w:r>
    </w:p>
    <w:p>
      <w:pPr>
        <w:pStyle w:val="Normal"/>
        <w:ind w:left="284" w:hanging="0"/>
        <w:jc w:val="both"/>
        <w:rPr>
          <w:rFonts w:ascii="Aptos Narrow" w:hAnsi="Aptos Narrow"/>
          <w:sz w:val="24"/>
        </w:rPr>
      </w:pPr>
      <w:r>
        <w:rPr>
          <w:rFonts w:ascii="Aptos Narrow" w:hAnsi="Aptos Narrow"/>
          <w:b/>
          <w:bCs/>
          <w:sz w:val="24"/>
        </w:rPr>
        <w:t>f)</w:t>
      </w:r>
      <w:r>
        <w:rPr>
          <w:rFonts w:ascii="Aptos Narrow" w:hAnsi="Aptos Narrow"/>
          <w:sz w:val="24"/>
        </w:rPr>
        <w:t xml:space="preserve"> praticar ato fraudulento na execução do contrato;</w:t>
      </w:r>
    </w:p>
    <w:p>
      <w:pPr>
        <w:pStyle w:val="Normal"/>
        <w:ind w:left="284" w:hanging="0"/>
        <w:jc w:val="both"/>
        <w:rPr>
          <w:rFonts w:ascii="Aptos Narrow" w:hAnsi="Aptos Narrow"/>
          <w:sz w:val="24"/>
        </w:rPr>
      </w:pPr>
      <w:r>
        <w:rPr>
          <w:rFonts w:ascii="Aptos Narrow" w:hAnsi="Aptos Narrow"/>
          <w:b/>
          <w:bCs/>
          <w:sz w:val="24"/>
        </w:rPr>
        <w:t>g</w:t>
      </w:r>
      <w:r>
        <w:rPr>
          <w:rFonts w:ascii="Aptos Narrow" w:hAnsi="Aptos Narrow"/>
          <w:sz w:val="24"/>
        </w:rPr>
        <w:t>) comportar-se de modo inidôneo ou cometer fraude de qualquer natureza;</w:t>
      </w:r>
    </w:p>
    <w:p>
      <w:pPr>
        <w:pStyle w:val="Normal"/>
        <w:ind w:left="284" w:hanging="0"/>
        <w:jc w:val="both"/>
        <w:rPr>
          <w:rFonts w:ascii="Aptos Narrow" w:hAnsi="Aptos Narrow"/>
          <w:sz w:val="24"/>
        </w:rPr>
      </w:pPr>
      <w:r>
        <w:rPr>
          <w:rFonts w:ascii="Aptos Narrow" w:hAnsi="Aptos Narrow"/>
          <w:b/>
          <w:bCs/>
          <w:sz w:val="24"/>
        </w:rPr>
        <w:t>h</w:t>
      </w:r>
      <w:r>
        <w:rPr>
          <w:rFonts w:ascii="Aptos Narrow" w:hAnsi="Aptos Narrow"/>
          <w:sz w:val="24"/>
        </w:rPr>
        <w:t>) praticar ato lesivo previsto no art. 5º da Lei 12.846/2013.</w:t>
      </w:r>
    </w:p>
    <w:p>
      <w:pPr>
        <w:pStyle w:val="Normal"/>
        <w:jc w:val="both"/>
        <w:rPr>
          <w:rFonts w:ascii="Aptos Narrow" w:hAnsi="Aptos Narrow"/>
          <w:sz w:val="24"/>
        </w:rPr>
      </w:pPr>
      <w:r>
        <w:rPr>
          <w:rFonts w:ascii="Aptos Narrow" w:hAnsi="Aptos Narrow"/>
          <w:b/>
          <w:bCs/>
          <w:sz w:val="24"/>
        </w:rPr>
        <w:t>12.2</w:t>
      </w:r>
      <w:r>
        <w:rPr>
          <w:rFonts w:ascii="Aptos Narrow" w:hAnsi="Aptos Narrow"/>
          <w:sz w:val="24"/>
        </w:rPr>
        <w:t>. Serão aplicadas ao contratado que incorrer nas infrações acima descritas as seguintes sanções:</w:t>
      </w:r>
    </w:p>
    <w:p>
      <w:pPr>
        <w:pStyle w:val="Normal"/>
        <w:ind w:left="284" w:hanging="0"/>
        <w:jc w:val="both"/>
        <w:rPr>
          <w:rFonts w:ascii="Aptos Narrow" w:hAnsi="Aptos Narrow"/>
          <w:sz w:val="24"/>
        </w:rPr>
      </w:pPr>
      <w:r>
        <w:rPr>
          <w:rFonts w:ascii="Aptos Narrow" w:hAnsi="Aptos Narrow"/>
          <w:b/>
          <w:bCs/>
          <w:sz w:val="24"/>
        </w:rPr>
        <w:t>12.2.1</w:t>
      </w:r>
      <w:r>
        <w:rPr>
          <w:rFonts w:ascii="Aptos Narrow" w:hAnsi="Aptos Narrow"/>
          <w:sz w:val="24"/>
        </w:rPr>
        <w:t>. Advertência, quando o contratado der causa à inexecução parcial do contrato, sempre que não se justificar a imposição de penalidade mais grave (art. 156, § 2º, da Lei 14.133/2021).</w:t>
      </w:r>
    </w:p>
    <w:p>
      <w:pPr>
        <w:pStyle w:val="Normal"/>
        <w:ind w:left="284" w:hanging="0"/>
        <w:jc w:val="both"/>
        <w:rPr>
          <w:rFonts w:ascii="Aptos Narrow" w:hAnsi="Aptos Narrow"/>
          <w:sz w:val="24"/>
        </w:rPr>
      </w:pPr>
      <w:r>
        <w:rPr>
          <w:rFonts w:ascii="Aptos Narrow" w:hAnsi="Aptos Narrow"/>
          <w:b/>
          <w:bCs/>
          <w:sz w:val="24"/>
        </w:rPr>
        <w:t>12.2.2</w:t>
      </w:r>
      <w:r>
        <w:rPr>
          <w:rFonts w:ascii="Aptos Narrow" w:hAnsi="Aptos Narrow"/>
          <w:sz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left="284" w:hanging="0"/>
        <w:jc w:val="both"/>
        <w:rPr>
          <w:rFonts w:ascii="Aptos Narrow" w:hAnsi="Aptos Narrow"/>
          <w:sz w:val="24"/>
        </w:rPr>
      </w:pPr>
      <w:r>
        <w:rPr>
          <w:rFonts w:ascii="Aptos Narrow" w:hAnsi="Aptos Narrow"/>
          <w:b/>
          <w:bCs/>
          <w:sz w:val="24"/>
        </w:rPr>
        <w:t>12.2.3</w:t>
      </w:r>
      <w:r>
        <w:rPr>
          <w:rFonts w:ascii="Aptos Narrow" w:hAnsi="Aptos Narrow"/>
          <w:sz w:val="24"/>
        </w:rPr>
        <w:t>. Declaração de inidoneidade para licitar e contratar, quando praticadas as condutas descritas nas líneas “e”, “f”, “g” e “h” do item acima deste Contrato, bem como nas alíneas “b”, “c” e “d”, que justifiquem a imposição de penalidade mais grave (art. 156, § 5º, da Lei 14.133/2021).</w:t>
      </w:r>
    </w:p>
    <w:p>
      <w:pPr>
        <w:pStyle w:val="Normal"/>
        <w:ind w:left="284" w:hanging="0"/>
        <w:jc w:val="both"/>
        <w:rPr>
          <w:rFonts w:ascii="Aptos Narrow" w:hAnsi="Aptos Narrow"/>
          <w:sz w:val="24"/>
        </w:rPr>
      </w:pPr>
      <w:r>
        <w:rPr>
          <w:rFonts w:ascii="Aptos Narrow" w:hAnsi="Aptos Narrow"/>
          <w:b/>
          <w:bCs/>
          <w:sz w:val="24"/>
        </w:rPr>
        <w:t>12.2.4</w:t>
      </w:r>
      <w:r>
        <w:rPr>
          <w:rFonts w:ascii="Aptos Narrow" w:hAnsi="Aptos Narrow"/>
          <w:sz w:val="24"/>
        </w:rPr>
        <w:t>. Multa:</w:t>
      </w:r>
    </w:p>
    <w:p>
      <w:pPr>
        <w:pStyle w:val="Normal"/>
        <w:ind w:left="567" w:hanging="0"/>
        <w:jc w:val="both"/>
        <w:rPr>
          <w:rFonts w:ascii="Aptos Narrow" w:hAnsi="Aptos Narrow"/>
          <w:sz w:val="24"/>
        </w:rPr>
      </w:pPr>
      <w:r>
        <w:rPr>
          <w:rFonts w:ascii="Aptos Narrow" w:hAnsi="Aptos Narrow"/>
          <w:b/>
          <w:bCs/>
          <w:sz w:val="24"/>
        </w:rPr>
        <w:t>12.2.4.1</w:t>
      </w:r>
      <w:r>
        <w:rPr>
          <w:rFonts w:ascii="Aptos Narrow" w:hAnsi="Aptos Narrow"/>
          <w:sz w:val="24"/>
        </w:rPr>
        <w:t>. Moratória de 1% (um por cento) por dia até o limite de 30 (trinta) dias, sobre o valor total do(s) produto(s) ou serviço(s), pelo atraso na entrega ou entregue(s) com atraso.</w:t>
      </w:r>
    </w:p>
    <w:p>
      <w:pPr>
        <w:pStyle w:val="Normal"/>
        <w:ind w:left="1134" w:hanging="0"/>
        <w:jc w:val="both"/>
        <w:rPr>
          <w:rFonts w:ascii="Aptos Narrow" w:hAnsi="Aptos Narrow"/>
          <w:sz w:val="24"/>
        </w:rPr>
      </w:pPr>
      <w:r>
        <w:rPr>
          <w:rFonts w:ascii="Aptos Narrow" w:hAnsi="Aptos Narrow"/>
          <w:b/>
          <w:bCs/>
          <w:sz w:val="24"/>
        </w:rPr>
        <w:t>a</w:t>
      </w:r>
      <w:r>
        <w:rPr>
          <w:rFonts w:ascii="Aptos Narrow" w:hAnsi="Aptos Narrow"/>
          <w:sz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left="567" w:hanging="0"/>
        <w:jc w:val="both"/>
        <w:rPr>
          <w:rFonts w:ascii="Aptos Narrow" w:hAnsi="Aptos Narrow"/>
          <w:sz w:val="24"/>
        </w:rPr>
      </w:pPr>
      <w:r>
        <w:rPr>
          <w:rFonts w:ascii="Aptos Narrow" w:hAnsi="Aptos Narrow"/>
          <w:b/>
          <w:bCs/>
          <w:sz w:val="24"/>
        </w:rPr>
        <w:t>12.2.4.2</w:t>
      </w:r>
      <w:r>
        <w:rPr>
          <w:rFonts w:ascii="Aptos Narrow" w:hAnsi="Aptos Narrow"/>
          <w:sz w:val="24"/>
        </w:rPr>
        <w:t>. Compensatória, para as infrações descritas nas alíneas “e” a “h” do item 12.1, de 15 % (quinze por cento) do valor do Contrato.</w:t>
      </w:r>
    </w:p>
    <w:p>
      <w:pPr>
        <w:pStyle w:val="Normal"/>
        <w:ind w:left="567" w:hanging="0"/>
        <w:jc w:val="both"/>
        <w:rPr>
          <w:rFonts w:ascii="Aptos Narrow" w:hAnsi="Aptos Narrow"/>
          <w:sz w:val="24"/>
        </w:rPr>
      </w:pPr>
      <w:r>
        <w:rPr>
          <w:rFonts w:ascii="Aptos Narrow" w:hAnsi="Aptos Narrow"/>
          <w:b/>
          <w:bCs/>
          <w:sz w:val="24"/>
        </w:rPr>
        <w:t>12.2.4.3</w:t>
      </w:r>
      <w:r>
        <w:rPr>
          <w:rFonts w:ascii="Aptos Narrow" w:hAnsi="Aptos Narrow"/>
          <w:sz w:val="24"/>
        </w:rPr>
        <w:t xml:space="preserve">. Compensatória, para as infrações previstas nas alíneas “b”, “c” e “d” do item 12.1, de 20% (vinte por cento) do valor do Contrato. </w:t>
      </w:r>
    </w:p>
    <w:p>
      <w:pPr>
        <w:pStyle w:val="Normal"/>
        <w:ind w:left="567" w:hanging="0"/>
        <w:jc w:val="both"/>
        <w:rPr>
          <w:rFonts w:ascii="Aptos Narrow" w:hAnsi="Aptos Narrow"/>
          <w:sz w:val="24"/>
        </w:rPr>
      </w:pPr>
      <w:r>
        <w:rPr>
          <w:rFonts w:ascii="Aptos Narrow" w:hAnsi="Aptos Narrow"/>
          <w:b/>
          <w:bCs/>
          <w:sz w:val="24"/>
        </w:rPr>
        <w:t>12.2.4.4</w:t>
      </w:r>
      <w:r>
        <w:rPr>
          <w:rFonts w:ascii="Aptos Narrow" w:hAnsi="Aptos Narrow"/>
          <w:sz w:val="24"/>
        </w:rPr>
        <w:t>. Compensatória para infração descrita na alínea “a” do item 12.1, a multa será de 10% (dez por cento)  do valor do Contrato.</w:t>
      </w:r>
    </w:p>
    <w:p>
      <w:pPr>
        <w:pStyle w:val="Normal"/>
        <w:jc w:val="both"/>
        <w:rPr>
          <w:rFonts w:ascii="Aptos Narrow" w:hAnsi="Aptos Narrow"/>
          <w:sz w:val="24"/>
        </w:rPr>
      </w:pPr>
      <w:r>
        <w:rPr>
          <w:rFonts w:ascii="Aptos Narrow" w:hAnsi="Aptos Narrow"/>
          <w:b/>
          <w:bCs/>
          <w:sz w:val="24"/>
        </w:rPr>
        <w:t>12.3</w:t>
      </w:r>
      <w:r>
        <w:rPr>
          <w:rFonts w:ascii="Aptos Narrow" w:hAnsi="Aptos Narrow"/>
          <w:sz w:val="24"/>
        </w:rPr>
        <w:t>. A aplicação das sanções previstas neste não exclui, em hipótese alguma, a obrigação de reparação integral do dano causado ao Contratante (art. 156, § 9º, da Lei 14.133/2021).</w:t>
      </w:r>
    </w:p>
    <w:p>
      <w:pPr>
        <w:pStyle w:val="Normal"/>
        <w:ind w:left="284" w:hanging="0"/>
        <w:jc w:val="both"/>
        <w:rPr>
          <w:rFonts w:ascii="Aptos Narrow" w:hAnsi="Aptos Narrow"/>
          <w:sz w:val="24"/>
        </w:rPr>
      </w:pPr>
      <w:r>
        <w:rPr>
          <w:rFonts w:ascii="Aptos Narrow" w:hAnsi="Aptos Narrow"/>
          <w:b/>
          <w:bCs/>
          <w:sz w:val="24"/>
        </w:rPr>
        <w:t>12.3.1</w:t>
      </w:r>
      <w:r>
        <w:rPr>
          <w:rFonts w:ascii="Aptos Narrow" w:hAnsi="Aptos Narrow"/>
          <w:sz w:val="24"/>
        </w:rPr>
        <w:t>. Todas as sanções previstas neste poderão ser aplicadas cumulativamente com a multa (art. 156, § 7º, da Lei 14.133/2021).</w:t>
      </w:r>
    </w:p>
    <w:p>
      <w:pPr>
        <w:pStyle w:val="Normal"/>
        <w:ind w:left="284" w:hanging="0"/>
        <w:jc w:val="both"/>
        <w:rPr>
          <w:rFonts w:ascii="Aptos Narrow" w:hAnsi="Aptos Narrow"/>
          <w:sz w:val="24"/>
        </w:rPr>
      </w:pPr>
      <w:r>
        <w:rPr>
          <w:rFonts w:ascii="Aptos Narrow" w:hAnsi="Aptos Narrow"/>
          <w:b/>
          <w:bCs/>
          <w:sz w:val="24"/>
        </w:rPr>
        <w:t>12.3.2</w:t>
      </w:r>
      <w:r>
        <w:rPr>
          <w:rFonts w:ascii="Aptos Narrow" w:hAnsi="Aptos Narrow"/>
          <w:sz w:val="24"/>
        </w:rPr>
        <w:t>. Antes da aplicação da multa será facultada a defesa do interessado no prazo de 15 (quinze) dias úteis, contado da data de sua intimação (art. 157, da Lei 14.133/2021).</w:t>
      </w:r>
    </w:p>
    <w:p>
      <w:pPr>
        <w:pStyle w:val="Normal"/>
        <w:ind w:left="284" w:hanging="0"/>
        <w:jc w:val="both"/>
        <w:rPr>
          <w:rFonts w:ascii="Aptos Narrow" w:hAnsi="Aptos Narrow"/>
          <w:sz w:val="24"/>
        </w:rPr>
      </w:pPr>
      <w:r>
        <w:rPr>
          <w:rFonts w:ascii="Aptos Narrow" w:hAnsi="Aptos Narrow"/>
          <w:b/>
          <w:bCs/>
          <w:sz w:val="24"/>
        </w:rPr>
        <w:t>12.3.3</w:t>
      </w:r>
      <w:r>
        <w:rPr>
          <w:rFonts w:ascii="Aptos Narrow" w:hAnsi="Aptos Narrow"/>
          <w:sz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Normal"/>
        <w:ind w:left="284" w:hanging="0"/>
        <w:jc w:val="both"/>
        <w:rPr>
          <w:rFonts w:ascii="Aptos Narrow" w:hAnsi="Aptos Narrow"/>
          <w:sz w:val="24"/>
        </w:rPr>
      </w:pPr>
      <w:r>
        <w:rPr>
          <w:rFonts w:ascii="Aptos Narrow" w:hAnsi="Aptos Narrow"/>
          <w:b/>
          <w:bCs/>
          <w:sz w:val="24"/>
        </w:rPr>
        <w:t>12.3.4</w:t>
      </w:r>
      <w:r>
        <w:rPr>
          <w:rFonts w:ascii="Aptos Narrow" w:hAnsi="Aptos Narrow"/>
          <w:sz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Aptos Narrow" w:hAnsi="Aptos Narrow"/>
          <w:sz w:val="24"/>
        </w:rPr>
      </w:pPr>
      <w:r>
        <w:rPr>
          <w:rFonts w:ascii="Aptos Narrow" w:hAnsi="Aptos Narrow"/>
          <w:b/>
          <w:bCs/>
          <w:sz w:val="24"/>
        </w:rPr>
        <w:t>12.4</w:t>
      </w:r>
      <w:r>
        <w:rPr>
          <w:rFonts w:ascii="Aptos Narrow" w:hAnsi="Aptos Narrow"/>
          <w:sz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Aptos Narrow" w:hAnsi="Aptos Narrow"/>
          <w:sz w:val="24"/>
        </w:rPr>
      </w:pPr>
      <w:r>
        <w:rPr>
          <w:rFonts w:ascii="Aptos Narrow" w:hAnsi="Aptos Narrow"/>
          <w:b/>
          <w:bCs/>
          <w:sz w:val="24"/>
        </w:rPr>
        <w:t>12.5</w:t>
      </w:r>
      <w:r>
        <w:rPr>
          <w:rFonts w:ascii="Aptos Narrow" w:hAnsi="Aptos Narrow"/>
          <w:sz w:val="24"/>
        </w:rPr>
        <w:t>. Na aplicação das sanções serão considerados (art. 156, § 1º, da Lei 14.133/2021):</w:t>
      </w:r>
    </w:p>
    <w:p>
      <w:pPr>
        <w:pStyle w:val="Normal"/>
        <w:ind w:left="284" w:hanging="0"/>
        <w:jc w:val="both"/>
        <w:rPr>
          <w:rFonts w:ascii="Aptos Narrow" w:hAnsi="Aptos Narrow"/>
          <w:sz w:val="24"/>
        </w:rPr>
      </w:pPr>
      <w:r>
        <w:rPr>
          <w:rFonts w:ascii="Aptos Narrow" w:hAnsi="Aptos Narrow"/>
          <w:b/>
          <w:bCs/>
          <w:sz w:val="24"/>
        </w:rPr>
        <w:t>a</w:t>
      </w:r>
      <w:r>
        <w:rPr>
          <w:rFonts w:ascii="Aptos Narrow" w:hAnsi="Aptos Narrow"/>
          <w:sz w:val="24"/>
        </w:rPr>
        <w:t>) a natureza e a gravidade da infração cometida;</w:t>
      </w:r>
    </w:p>
    <w:p>
      <w:pPr>
        <w:pStyle w:val="Normal"/>
        <w:ind w:left="284" w:hanging="0"/>
        <w:jc w:val="both"/>
        <w:rPr>
          <w:rFonts w:ascii="Aptos Narrow" w:hAnsi="Aptos Narrow"/>
          <w:sz w:val="24"/>
        </w:rPr>
      </w:pPr>
      <w:r>
        <w:rPr>
          <w:rFonts w:ascii="Aptos Narrow" w:hAnsi="Aptos Narrow"/>
          <w:b/>
          <w:bCs/>
          <w:sz w:val="24"/>
        </w:rPr>
        <w:t>b</w:t>
      </w:r>
      <w:r>
        <w:rPr>
          <w:rFonts w:ascii="Aptos Narrow" w:hAnsi="Aptos Narrow"/>
          <w:sz w:val="24"/>
        </w:rPr>
        <w:t>) as peculiaridades do caso concreto;</w:t>
      </w:r>
    </w:p>
    <w:p>
      <w:pPr>
        <w:pStyle w:val="Normal"/>
        <w:ind w:left="284" w:hanging="0"/>
        <w:jc w:val="both"/>
        <w:rPr>
          <w:rFonts w:ascii="Aptos Narrow" w:hAnsi="Aptos Narrow"/>
          <w:sz w:val="24"/>
        </w:rPr>
      </w:pPr>
      <w:r>
        <w:rPr>
          <w:rFonts w:ascii="Aptos Narrow" w:hAnsi="Aptos Narrow"/>
          <w:b/>
          <w:bCs/>
          <w:sz w:val="24"/>
        </w:rPr>
        <w:t>c</w:t>
      </w:r>
      <w:r>
        <w:rPr>
          <w:rFonts w:ascii="Aptos Narrow" w:hAnsi="Aptos Narrow"/>
          <w:sz w:val="24"/>
        </w:rPr>
        <w:t>) as circunstâncias agravantes ou atenuantes;</w:t>
      </w:r>
    </w:p>
    <w:p>
      <w:pPr>
        <w:pStyle w:val="Normal"/>
        <w:ind w:left="284" w:hanging="0"/>
        <w:jc w:val="both"/>
        <w:rPr>
          <w:rFonts w:ascii="Aptos Narrow" w:hAnsi="Aptos Narrow"/>
          <w:sz w:val="24"/>
        </w:rPr>
      </w:pPr>
      <w:r>
        <w:rPr>
          <w:rFonts w:ascii="Aptos Narrow" w:hAnsi="Aptos Narrow"/>
          <w:b/>
          <w:bCs/>
          <w:sz w:val="24"/>
        </w:rPr>
        <w:t>d</w:t>
      </w:r>
      <w:r>
        <w:rPr>
          <w:rFonts w:ascii="Aptos Narrow" w:hAnsi="Aptos Narrow"/>
          <w:sz w:val="24"/>
        </w:rPr>
        <w:t>) os danos que dela provierem para o Contratante;</w:t>
      </w:r>
    </w:p>
    <w:p>
      <w:pPr>
        <w:pStyle w:val="Normal"/>
        <w:ind w:left="284" w:hanging="0"/>
        <w:jc w:val="both"/>
        <w:rPr>
          <w:rFonts w:ascii="Aptos Narrow" w:hAnsi="Aptos Narrow"/>
          <w:sz w:val="24"/>
        </w:rPr>
      </w:pPr>
      <w:r>
        <w:rPr>
          <w:rFonts w:ascii="Aptos Narrow" w:hAnsi="Aptos Narrow"/>
          <w:b/>
          <w:bCs/>
          <w:sz w:val="24"/>
        </w:rPr>
        <w:t>e</w:t>
      </w:r>
      <w:r>
        <w:rPr>
          <w:rFonts w:ascii="Aptos Narrow" w:hAnsi="Aptos Narrow"/>
          <w:sz w:val="24"/>
        </w:rPr>
        <w:t>) a implantação ou o aperfeiçoamento de programa de integridade, conforme normas e orientações dos órgãos de controle.</w:t>
      </w:r>
    </w:p>
    <w:p>
      <w:pPr>
        <w:pStyle w:val="Normal"/>
        <w:jc w:val="both"/>
        <w:rPr>
          <w:rFonts w:ascii="Aptos Narrow" w:hAnsi="Aptos Narrow"/>
          <w:sz w:val="24"/>
        </w:rPr>
      </w:pPr>
      <w:r>
        <w:rPr>
          <w:rFonts w:ascii="Aptos Narrow" w:hAnsi="Aptos Narrow"/>
          <w:b/>
          <w:bCs/>
          <w:sz w:val="24"/>
        </w:rPr>
        <w:t>12.6</w:t>
      </w:r>
      <w:r>
        <w:rPr>
          <w:rFonts w:ascii="Aptos Narrow" w:hAnsi="Aptos Narrow"/>
          <w:sz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Aptos Narrow" w:hAnsi="Aptos Narrow"/>
          <w:sz w:val="24"/>
        </w:rPr>
      </w:pPr>
      <w:r>
        <w:rPr>
          <w:rFonts w:ascii="Aptos Narrow" w:hAnsi="Aptos Narrow"/>
          <w:b/>
          <w:bCs/>
          <w:sz w:val="24"/>
        </w:rPr>
        <w:t>12.7</w:t>
      </w:r>
      <w:r>
        <w:rPr>
          <w:rFonts w:ascii="Aptos Narrow" w:hAnsi="Aptos Narrow"/>
          <w:sz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Aptos Narrow" w:hAnsi="Aptos Narrow"/>
          <w:sz w:val="24"/>
        </w:rPr>
      </w:pPr>
      <w:r>
        <w:rPr>
          <w:rFonts w:ascii="Aptos Narrow" w:hAnsi="Aptos Narrow"/>
          <w:b/>
          <w:bCs/>
          <w:sz w:val="24"/>
        </w:rPr>
        <w:t>12.8</w:t>
      </w:r>
      <w:r>
        <w:rPr>
          <w:rFonts w:ascii="Aptos Narrow" w:hAnsi="Aptos Narrow"/>
          <w:sz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Aptos Narrow" w:hAnsi="Aptos Narrow"/>
          <w:sz w:val="24"/>
        </w:rPr>
      </w:pPr>
      <w:r>
        <w:rPr>
          <w:rFonts w:ascii="Aptos Narrow" w:hAnsi="Aptos Narrow"/>
          <w:b/>
          <w:bCs/>
          <w:sz w:val="24"/>
        </w:rPr>
        <w:t>12.9</w:t>
      </w:r>
      <w:r>
        <w:rPr>
          <w:rFonts w:ascii="Aptos Narrow" w:hAnsi="Aptos Narrow"/>
          <w:sz w:val="24"/>
        </w:rPr>
        <w:t>. As sanções de impedimento de licitar e contratar e declaração de inidoneidade para licitar ou contratar são passíveis de reabilitação na forma do art. 163 da Lei 14.133/2021.</w:t>
      </w:r>
    </w:p>
    <w:p>
      <w:pPr>
        <w:pStyle w:val="Normal"/>
        <w:jc w:val="both"/>
        <w:rPr>
          <w:rFonts w:ascii="Aptos Narrow" w:hAnsi="Aptos Narrow"/>
          <w:sz w:val="24"/>
        </w:rPr>
      </w:pPr>
      <w:r>
        <w:rPr>
          <w:rFonts w:ascii="Aptos Narrow" w:hAnsi="Aptos Narrow"/>
          <w:b/>
          <w:bCs/>
          <w:sz w:val="24"/>
        </w:rPr>
        <w:t>12.10</w:t>
      </w:r>
      <w:r>
        <w:rPr>
          <w:rFonts w:ascii="Aptos Narrow" w:hAnsi="Aptos Narrow"/>
          <w:sz w:val="24"/>
        </w:rPr>
        <w:t>.</w:t>
      </w:r>
      <w:bookmarkStart w:id="4" w:name="_Hlk153021524"/>
      <w:r>
        <w:rPr>
          <w:rFonts w:ascii="Aptos Narrow" w:hAnsi="Aptos Narrow"/>
          <w:sz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4"/>
      <w:r>
        <w:rPr>
          <w:rFonts w:ascii="Aptos Narrow" w:hAnsi="Aptos Narrow"/>
          <w:sz w:val="24"/>
        </w:rPr>
        <w:t>.</w:t>
      </w:r>
    </w:p>
    <w:p>
      <w:pPr>
        <w:pStyle w:val="Normal"/>
        <w:jc w:val="both"/>
        <w:rPr>
          <w:rFonts w:ascii="Aptos Narrow" w:hAnsi="Aptos Narrow"/>
          <w:sz w:val="24"/>
        </w:rPr>
      </w:pPr>
      <w:r>
        <w:rPr>
          <w:rFonts w:ascii="Aptos Narrow" w:hAnsi="Aptos Narrow"/>
          <w:sz w:val="24"/>
        </w:rPr>
      </w:r>
    </w:p>
    <w:tbl>
      <w:tblPr>
        <w:tblStyle w:val="Tabelacomgrade"/>
        <w:tblW w:w="10536"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b/>
                <w:b/>
                <w:bCs/>
                <w:sz w:val="24"/>
              </w:rPr>
            </w:pPr>
            <w:r>
              <w:rPr>
                <w:rFonts w:cs="Times New Roman" w:ascii="Aptos Narrow" w:hAnsi="Aptos Narrow"/>
                <w:b/>
                <w:bCs/>
                <w:kern w:val="0"/>
                <w:sz w:val="24"/>
                <w:lang w:bidi="ar-SA"/>
              </w:rPr>
              <w:t>CLÁUSULA DÉCIMA TERCEIRA - DA EXTINÇÃO DO CONTRATO:</w:t>
            </w:r>
          </w:p>
        </w:tc>
      </w:tr>
    </w:tbl>
    <w:p>
      <w:pPr>
        <w:pStyle w:val="Normal"/>
        <w:jc w:val="both"/>
        <w:rPr>
          <w:rFonts w:ascii="Aptos Narrow" w:hAnsi="Aptos Narrow"/>
          <w:sz w:val="24"/>
        </w:rPr>
      </w:pPr>
      <w:r>
        <w:rPr>
          <w:rFonts w:ascii="Aptos Narrow" w:hAnsi="Aptos Narrow"/>
          <w:sz w:val="24"/>
        </w:rPr>
        <w:t>[</w:t>
      </w:r>
      <w:r>
        <w:rPr>
          <w:rFonts w:ascii="Aptos Narrow" w:hAnsi="Aptos Narrow"/>
          <w:b/>
          <w:bCs/>
          <w:sz w:val="24"/>
          <w:highlight w:val="cyan"/>
        </w:rPr>
        <w:t>utilizar para contratos com base na emergencialidade</w:t>
      </w:r>
      <w:r>
        <w:rPr>
          <w:rFonts w:ascii="Aptos Narrow" w:hAnsi="Aptos Narrow"/>
          <w:sz w:val="24"/>
          <w:highlight w:val="cyan"/>
        </w:rPr>
        <w:t>]</w:t>
      </w:r>
    </w:p>
    <w:p>
      <w:pPr>
        <w:pStyle w:val="Normal"/>
        <w:jc w:val="both"/>
        <w:rPr>
          <w:rFonts w:ascii="Aptos Narrow" w:hAnsi="Aptos Narrow"/>
          <w:sz w:val="24"/>
        </w:rPr>
      </w:pPr>
      <w:r>
        <w:rPr>
          <w:rFonts w:ascii="Aptos Narrow" w:hAnsi="Aptos Narrow"/>
          <w:b/>
          <w:bCs/>
          <w:sz w:val="24"/>
        </w:rPr>
        <w:t>13.1</w:t>
      </w:r>
      <w:r>
        <w:rPr>
          <w:rFonts w:ascii="Aptos Narrow" w:hAnsi="Aptos Narrow"/>
          <w:sz w:val="24"/>
        </w:rPr>
        <w:t>. O contrato pode ser extinto antes de cumpridas as obrigações nele estipuladas, ou antes do prazo nele fixado, por algum dos motivos previstos no artigo 137 da Lei 14.133/2021, bem como amigavelmente, assegurados o contraditório e a ampla defesa.</w:t>
      </w:r>
    </w:p>
    <w:p>
      <w:pPr>
        <w:pStyle w:val="Normal"/>
        <w:ind w:left="284" w:hanging="0"/>
        <w:jc w:val="both"/>
        <w:rPr>
          <w:rFonts w:ascii="Aptos Narrow" w:hAnsi="Aptos Narrow"/>
          <w:sz w:val="24"/>
        </w:rPr>
      </w:pPr>
      <w:r>
        <w:rPr>
          <w:rFonts w:ascii="Aptos Narrow" w:hAnsi="Aptos Narrow"/>
          <w:b/>
          <w:bCs/>
          <w:sz w:val="24"/>
        </w:rPr>
        <w:t>13.1.1</w:t>
      </w:r>
      <w:r>
        <w:rPr>
          <w:rFonts w:ascii="Aptos Narrow" w:hAnsi="Aptos Narrow"/>
          <w:sz w:val="24"/>
        </w:rPr>
        <w:t>. Nesta hipótese, aplicam-se também os artigos 138 e 139 da mesma Lei.</w:t>
      </w:r>
    </w:p>
    <w:p>
      <w:pPr>
        <w:pStyle w:val="Normal"/>
        <w:ind w:left="284" w:hanging="0"/>
        <w:jc w:val="both"/>
        <w:rPr>
          <w:rFonts w:ascii="Aptos Narrow" w:hAnsi="Aptos Narrow"/>
          <w:sz w:val="24"/>
        </w:rPr>
      </w:pPr>
      <w:r>
        <w:rPr>
          <w:rFonts w:ascii="Aptos Narrow" w:hAnsi="Aptos Narrow"/>
          <w:b/>
          <w:bCs/>
          <w:sz w:val="24"/>
        </w:rPr>
        <w:t>13.1.2</w:t>
      </w:r>
      <w:r>
        <w:rPr>
          <w:rFonts w:ascii="Aptos Narrow" w:hAnsi="Aptos Narrow"/>
          <w:sz w:val="24"/>
        </w:rPr>
        <w:t>. A alteração social ou modificação da finalidade ou da estrutura da empresa não ensejará rescisão se não restringir sua capacidade de concluir o contrato.</w:t>
      </w:r>
    </w:p>
    <w:p>
      <w:pPr>
        <w:pStyle w:val="Normal"/>
        <w:ind w:left="567" w:hanging="0"/>
        <w:jc w:val="both"/>
        <w:rPr>
          <w:rFonts w:ascii="Aptos Narrow" w:hAnsi="Aptos Narrow"/>
          <w:sz w:val="24"/>
        </w:rPr>
      </w:pPr>
      <w:r>
        <w:rPr>
          <w:rFonts w:ascii="Aptos Narrow" w:hAnsi="Aptos Narrow"/>
          <w:b/>
          <w:bCs/>
          <w:sz w:val="24"/>
        </w:rPr>
        <w:t>13.1.2.1</w:t>
      </w:r>
      <w:r>
        <w:rPr>
          <w:rFonts w:ascii="Aptos Narrow" w:hAnsi="Aptos Narrow"/>
          <w:sz w:val="24"/>
        </w:rPr>
        <w:t>. Se a operação implicar mudança da pessoa jurídica contratada, deverá ser formalizado termo aditivo para alteração subjetiva.</w:t>
      </w:r>
    </w:p>
    <w:p>
      <w:pPr>
        <w:pStyle w:val="Normal"/>
        <w:jc w:val="both"/>
        <w:rPr>
          <w:rFonts w:ascii="Aptos Narrow" w:hAnsi="Aptos Narrow"/>
          <w:sz w:val="24"/>
        </w:rPr>
      </w:pPr>
      <w:r>
        <w:rPr>
          <w:rFonts w:ascii="Aptos Narrow" w:hAnsi="Aptos Narrow"/>
          <w:b/>
          <w:bCs/>
          <w:sz w:val="24"/>
        </w:rPr>
        <w:t>13.2</w:t>
      </w:r>
      <w:r>
        <w:rPr>
          <w:rFonts w:ascii="Aptos Narrow" w:hAnsi="Aptos Narrow"/>
          <w:sz w:val="24"/>
        </w:rPr>
        <w:t>. O termo de extinção, sempre que possível, será precedido:</w:t>
      </w:r>
    </w:p>
    <w:p>
      <w:pPr>
        <w:pStyle w:val="Normal"/>
        <w:ind w:left="284" w:hanging="0"/>
        <w:jc w:val="both"/>
        <w:rPr>
          <w:rFonts w:ascii="Aptos Narrow" w:hAnsi="Aptos Narrow"/>
          <w:sz w:val="24"/>
        </w:rPr>
      </w:pPr>
      <w:r>
        <w:rPr>
          <w:rFonts w:ascii="Aptos Narrow" w:hAnsi="Aptos Narrow"/>
          <w:b/>
          <w:bCs/>
          <w:sz w:val="24"/>
        </w:rPr>
        <w:t>13.2.1</w:t>
      </w:r>
      <w:r>
        <w:rPr>
          <w:rFonts w:ascii="Aptos Narrow" w:hAnsi="Aptos Narrow"/>
          <w:sz w:val="24"/>
        </w:rPr>
        <w:t>. Balanço dos eventos contratuais já cumpridos ou parcialmente cumpridos;</w:t>
      </w:r>
    </w:p>
    <w:p>
      <w:pPr>
        <w:pStyle w:val="Normal"/>
        <w:ind w:left="284" w:hanging="0"/>
        <w:jc w:val="both"/>
        <w:rPr>
          <w:rFonts w:ascii="Aptos Narrow" w:hAnsi="Aptos Narrow"/>
          <w:sz w:val="24"/>
        </w:rPr>
      </w:pPr>
      <w:r>
        <w:rPr>
          <w:rFonts w:ascii="Aptos Narrow" w:hAnsi="Aptos Narrow"/>
          <w:b/>
          <w:bCs/>
          <w:sz w:val="24"/>
        </w:rPr>
        <w:t>13.2.2</w:t>
      </w:r>
      <w:r>
        <w:rPr>
          <w:rFonts w:ascii="Aptos Narrow" w:hAnsi="Aptos Narrow"/>
          <w:sz w:val="24"/>
        </w:rPr>
        <w:t>. Relação dos pagamentos já efetuados e ainda devidos;</w:t>
      </w:r>
    </w:p>
    <w:p>
      <w:pPr>
        <w:pStyle w:val="Normal"/>
        <w:ind w:left="284" w:hanging="0"/>
        <w:jc w:val="both"/>
        <w:rPr>
          <w:rFonts w:ascii="Aptos Narrow" w:hAnsi="Aptos Narrow"/>
          <w:sz w:val="24"/>
        </w:rPr>
      </w:pPr>
      <w:r>
        <w:rPr>
          <w:rFonts w:ascii="Aptos Narrow" w:hAnsi="Aptos Narrow"/>
          <w:b/>
          <w:bCs/>
          <w:sz w:val="24"/>
        </w:rPr>
        <w:t>13.2.3</w:t>
      </w:r>
      <w:r>
        <w:rPr>
          <w:rFonts w:ascii="Aptos Narrow" w:hAnsi="Aptos Narrow"/>
          <w:sz w:val="24"/>
        </w:rPr>
        <w:t>. Indenizações e multas.</w:t>
      </w:r>
    </w:p>
    <w:p>
      <w:pPr>
        <w:pStyle w:val="Normal"/>
        <w:jc w:val="both"/>
        <w:rPr>
          <w:rFonts w:ascii="Aptos Narrow" w:hAnsi="Aptos Narrow"/>
          <w:sz w:val="24"/>
        </w:rPr>
      </w:pPr>
      <w:r>
        <w:rPr>
          <w:rFonts w:ascii="Aptos Narrow" w:hAnsi="Aptos Narrow"/>
          <w:b/>
          <w:bCs/>
          <w:sz w:val="24"/>
        </w:rPr>
        <w:t>13.3</w:t>
      </w:r>
      <w:r>
        <w:rPr>
          <w:rFonts w:ascii="Aptos Narrow" w:hAnsi="Aptos Narrow"/>
          <w:sz w:val="24"/>
        </w:rPr>
        <w:t xml:space="preserve">. A extinção do contrato não configura óbice para o reconhecimento do desequilíbrio econômico-financeiro, hipótese em que será concedida indenização por meio de termo indenizatório (art. 131, caput, da Lei 14.133/2021). </w:t>
      </w:r>
    </w:p>
    <w:p>
      <w:pPr>
        <w:pStyle w:val="Normal"/>
        <w:jc w:val="both"/>
        <w:rPr>
          <w:rFonts w:ascii="Aptos Narrow" w:hAnsi="Aptos Narrow"/>
          <w:sz w:val="24"/>
        </w:rPr>
      </w:pPr>
      <w:r>
        <w:rPr>
          <w:rFonts w:ascii="Aptos Narrow" w:hAnsi="Aptos Narrow"/>
          <w:b/>
          <w:bCs/>
          <w:sz w:val="24"/>
        </w:rPr>
        <w:t>13.4</w:t>
      </w:r>
      <w:r>
        <w:rPr>
          <w:rFonts w:ascii="Aptos Narrow" w:hAnsi="Aptos Narrow"/>
          <w:sz w:val="24"/>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 IV, da Lei 14.133/2021).</w:t>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t>[</w:t>
      </w:r>
      <w:r>
        <w:rPr>
          <w:rFonts w:ascii="Aptos Narrow" w:hAnsi="Aptos Narrow"/>
          <w:b/>
          <w:bCs/>
          <w:sz w:val="24"/>
          <w:highlight w:val="cyan"/>
        </w:rPr>
        <w:t>utilizar para contratos com base no art. 105</w:t>
      </w:r>
      <w:r>
        <w:rPr>
          <w:rFonts w:ascii="Aptos Narrow" w:hAnsi="Aptos Narrow"/>
          <w:sz w:val="24"/>
        </w:rPr>
        <w:t>]</w:t>
      </w:r>
    </w:p>
    <w:p>
      <w:pPr>
        <w:pStyle w:val="Normal"/>
        <w:jc w:val="both"/>
        <w:rPr>
          <w:rFonts w:ascii="Aptos Narrow" w:hAnsi="Aptos Narrow"/>
          <w:sz w:val="24"/>
        </w:rPr>
      </w:pPr>
      <w:r>
        <w:rPr>
          <w:rFonts w:ascii="Aptos Narrow" w:hAnsi="Aptos Narrow"/>
          <w:b/>
          <w:bCs/>
          <w:sz w:val="24"/>
        </w:rPr>
        <w:t>13.1</w:t>
      </w:r>
      <w:r>
        <w:rPr>
          <w:rFonts w:ascii="Aptos Narrow" w:hAnsi="Aptos Narrow"/>
          <w:sz w:val="24"/>
        </w:rPr>
        <w:t>. O contrato será extinto quando cumpridas as obrigações de ambas as partes, ainda que isso ocorra antes do prazo estipulado para tanto.</w:t>
      </w:r>
    </w:p>
    <w:p>
      <w:pPr>
        <w:pStyle w:val="Normal"/>
        <w:jc w:val="both"/>
        <w:rPr>
          <w:rFonts w:ascii="Aptos Narrow" w:hAnsi="Aptos Narrow"/>
          <w:sz w:val="24"/>
        </w:rPr>
      </w:pPr>
      <w:r>
        <w:rPr>
          <w:rFonts w:ascii="Aptos Narrow" w:hAnsi="Aptos Narrow"/>
          <w:b/>
          <w:bCs/>
          <w:sz w:val="24"/>
        </w:rPr>
        <w:t>13.2</w:t>
      </w:r>
      <w:r>
        <w:rPr>
          <w:rFonts w:ascii="Aptos Narrow" w:hAnsi="Aptos Narrow"/>
          <w:sz w:val="24"/>
        </w:rPr>
        <w:t>. Se as obrigações não forem cumpridas no prazo estipulado, a vigência ficará prorrogada até a conclusão do objeto, caso em que deverá a Administração providenciar a readequação do cronograma fixado para o contrato.</w:t>
      </w:r>
    </w:p>
    <w:p>
      <w:pPr>
        <w:pStyle w:val="Normal"/>
        <w:jc w:val="both"/>
        <w:rPr>
          <w:rFonts w:ascii="Aptos Narrow" w:hAnsi="Aptos Narrow"/>
          <w:sz w:val="24"/>
        </w:rPr>
      </w:pPr>
      <w:r>
        <w:rPr>
          <w:rFonts w:ascii="Aptos Narrow" w:hAnsi="Aptos Narrow"/>
          <w:b/>
          <w:bCs/>
          <w:sz w:val="24"/>
        </w:rPr>
        <w:t>13.3</w:t>
      </w:r>
      <w:r>
        <w:rPr>
          <w:rFonts w:ascii="Aptos Narrow" w:hAnsi="Aptos Narrow"/>
          <w:sz w:val="24"/>
        </w:rPr>
        <w:t>. Quando a não conclusão do contrato referida no item anterior decorrer de culpa do contratado:</w:t>
      </w:r>
    </w:p>
    <w:p>
      <w:pPr>
        <w:pStyle w:val="Normal"/>
        <w:ind w:left="284" w:hanging="0"/>
        <w:jc w:val="both"/>
        <w:rPr>
          <w:rFonts w:ascii="Aptos Narrow" w:hAnsi="Aptos Narrow"/>
          <w:sz w:val="24"/>
        </w:rPr>
      </w:pPr>
      <w:r>
        <w:rPr>
          <w:rFonts w:ascii="Aptos Narrow" w:hAnsi="Aptos Narrow"/>
          <w:b/>
          <w:bCs/>
          <w:sz w:val="24"/>
        </w:rPr>
        <w:t>a</w:t>
      </w:r>
      <w:r>
        <w:rPr>
          <w:rFonts w:ascii="Aptos Narrow" w:hAnsi="Aptos Narrow"/>
          <w:sz w:val="24"/>
        </w:rPr>
        <w:t>) ficará ele constituído em mora, sendo-lhe aplicáveis as respectivas sanções administrativas; e</w:t>
      </w:r>
    </w:p>
    <w:p>
      <w:pPr>
        <w:pStyle w:val="Normal"/>
        <w:ind w:left="284" w:hanging="0"/>
        <w:jc w:val="both"/>
        <w:rPr>
          <w:rFonts w:ascii="Aptos Narrow" w:hAnsi="Aptos Narrow"/>
          <w:sz w:val="24"/>
        </w:rPr>
      </w:pPr>
      <w:r>
        <w:rPr>
          <w:rFonts w:ascii="Aptos Narrow" w:hAnsi="Aptos Narrow"/>
          <w:b/>
          <w:bCs/>
          <w:sz w:val="24"/>
        </w:rPr>
        <w:t>b</w:t>
      </w:r>
      <w:r>
        <w:rPr>
          <w:rFonts w:ascii="Aptos Narrow" w:hAnsi="Aptos Narrow"/>
          <w:sz w:val="24"/>
        </w:rPr>
        <w:t>) poderá a Administração optar pela extinção do contrato e, nesse caso, adotará as medidas admitidas em lei para a continuidade da execução contratual.</w:t>
      </w:r>
    </w:p>
    <w:p>
      <w:pPr>
        <w:pStyle w:val="Normal"/>
        <w:jc w:val="both"/>
        <w:rPr>
          <w:rFonts w:ascii="Aptos Narrow" w:hAnsi="Aptos Narrow"/>
          <w:sz w:val="24"/>
        </w:rPr>
      </w:pPr>
      <w:r>
        <w:rPr>
          <w:rFonts w:ascii="Aptos Narrow" w:hAnsi="Aptos Narrow"/>
          <w:sz w:val="24"/>
        </w:rPr>
        <w:t>[</w:t>
      </w:r>
      <w:r>
        <w:rPr>
          <w:rFonts w:ascii="Aptos Narrow" w:hAnsi="Aptos Narrow"/>
          <w:b/>
          <w:bCs/>
          <w:sz w:val="24"/>
          <w:highlight w:val="cyan"/>
        </w:rPr>
        <w:t>utilizar para vigência embasada no art. 106</w:t>
      </w:r>
      <w:r>
        <w:rPr>
          <w:rFonts w:ascii="Aptos Narrow" w:hAnsi="Aptos Narrow"/>
          <w:sz w:val="24"/>
        </w:rPr>
        <w:t>]</w:t>
      </w:r>
    </w:p>
    <w:p>
      <w:pPr>
        <w:pStyle w:val="Normal"/>
        <w:jc w:val="both"/>
        <w:rPr>
          <w:rFonts w:ascii="Aptos Narrow" w:hAnsi="Aptos Narrow"/>
          <w:sz w:val="24"/>
        </w:rPr>
      </w:pPr>
      <w:r>
        <w:rPr>
          <w:rFonts w:ascii="Aptos Narrow" w:hAnsi="Aptos Narrow"/>
          <w:b/>
          <w:bCs/>
          <w:sz w:val="24"/>
        </w:rPr>
        <w:t>13.1</w:t>
      </w:r>
      <w:r>
        <w:rPr>
          <w:rFonts w:ascii="Aptos Narrow" w:hAnsi="Aptos Narrow"/>
          <w:sz w:val="24"/>
        </w:rPr>
        <w:t>. O contrato se extingue quando vencido o prazo nele estipulado, independentemente de terem sido cumpridas ou não as obrigações de ambas as partes contraentes.</w:t>
      </w:r>
    </w:p>
    <w:p>
      <w:pPr>
        <w:pStyle w:val="Normal"/>
        <w:ind w:left="284" w:hanging="0"/>
        <w:jc w:val="both"/>
        <w:rPr>
          <w:rFonts w:ascii="Aptos Narrow" w:hAnsi="Aptos Narrow"/>
          <w:sz w:val="24"/>
        </w:rPr>
      </w:pPr>
      <w:r>
        <w:rPr>
          <w:rFonts w:ascii="Aptos Narrow" w:hAnsi="Aptos Narrow"/>
          <w:b/>
          <w:bCs/>
          <w:sz w:val="24"/>
        </w:rPr>
        <w:t>13.1.1</w:t>
      </w:r>
      <w:r>
        <w:rPr>
          <w:rFonts w:ascii="Aptos Narrow" w:hAnsi="Aptos Narrow"/>
          <w:sz w:val="24"/>
        </w:rPr>
        <w:t>. O contrato pode ser extinto antes do prazo nele fixado, sem ônus para o Contratante, quando esta não dispuser de créditos orçamentários para sua continuidade ou quando entender que o contrato não mais lhe oferece vantagem.</w:t>
      </w:r>
    </w:p>
    <w:p>
      <w:pPr>
        <w:pStyle w:val="Normal"/>
        <w:ind w:left="284" w:hanging="0"/>
        <w:jc w:val="both"/>
        <w:rPr>
          <w:rFonts w:ascii="Aptos Narrow" w:hAnsi="Aptos Narrow"/>
          <w:sz w:val="24"/>
        </w:rPr>
      </w:pPr>
      <w:r>
        <w:rPr>
          <w:rFonts w:ascii="Aptos Narrow" w:hAnsi="Aptos Narrow"/>
          <w:b/>
          <w:bCs/>
          <w:sz w:val="24"/>
        </w:rPr>
        <w:t>13.1.2</w:t>
      </w:r>
      <w:r>
        <w:rPr>
          <w:rFonts w:ascii="Aptos Narrow" w:hAnsi="Aptos Narrow"/>
          <w:sz w:val="24"/>
        </w:rPr>
        <w:t>. A extinção nesta hipótese ocorrerá na próxima data de aniversário do contrato, desde que haja a notificação do contratado pelo contratante nesse sentido com pelo menos 2 (dois) meses de antecedência desse dia.</w:t>
      </w:r>
    </w:p>
    <w:p>
      <w:pPr>
        <w:pStyle w:val="Normal"/>
        <w:ind w:left="284" w:hanging="0"/>
        <w:jc w:val="both"/>
        <w:rPr>
          <w:rFonts w:ascii="Aptos Narrow" w:hAnsi="Aptos Narrow"/>
          <w:sz w:val="24"/>
        </w:rPr>
      </w:pPr>
      <w:r>
        <w:rPr>
          <w:rFonts w:ascii="Aptos Narrow" w:hAnsi="Aptos Narrow"/>
          <w:b/>
          <w:bCs/>
          <w:sz w:val="24"/>
        </w:rPr>
        <w:t>13.1.3</w:t>
      </w:r>
      <w:r>
        <w:rPr>
          <w:rFonts w:ascii="Aptos Narrow" w:hAnsi="Aptos Narrow"/>
          <w:sz w:val="24"/>
        </w:rPr>
        <w:t>. Caso a notificação da não-continuidade do contrato de que trata este subitem ocorra com menos de 2 (dois) meses da data de aniversário, a extinção contratual ocorrerá após 2 (dois) meses da data da comunicação.</w:t>
      </w:r>
    </w:p>
    <w:p>
      <w:pPr>
        <w:pStyle w:val="Normal"/>
        <w:jc w:val="both"/>
        <w:rPr>
          <w:rFonts w:ascii="Aptos Narrow" w:hAnsi="Aptos Narrow"/>
          <w:sz w:val="24"/>
        </w:rPr>
      </w:pPr>
      <w:r>
        <w:rPr>
          <w:rFonts w:ascii="Aptos Narrow" w:hAnsi="Aptos Narrow"/>
          <w:b/>
          <w:bCs/>
          <w:sz w:val="24"/>
        </w:rPr>
        <w:t>13.2</w:t>
      </w:r>
      <w:r>
        <w:rPr>
          <w:rFonts w:ascii="Aptos Narrow" w:hAnsi="Aptos Narrow"/>
          <w:sz w:val="24"/>
        </w:rPr>
        <w:t>. O contrato pode ser extinto antes de cumpridas as obrigações nele estipuladas, ou antes do prazo nele fixado, por algum dos motivos previstos no artigo 137 da Lei 14.133/2021, bem como amigavelmente, assegurados o contraditório e a ampla defesa.</w:t>
      </w:r>
    </w:p>
    <w:p>
      <w:pPr>
        <w:pStyle w:val="Normal"/>
        <w:ind w:left="284" w:hanging="0"/>
        <w:jc w:val="both"/>
        <w:rPr>
          <w:rFonts w:ascii="Aptos Narrow" w:hAnsi="Aptos Narrow"/>
          <w:sz w:val="24"/>
        </w:rPr>
      </w:pPr>
      <w:r>
        <w:rPr>
          <w:rFonts w:ascii="Aptos Narrow" w:hAnsi="Aptos Narrow"/>
          <w:b/>
          <w:bCs/>
          <w:sz w:val="24"/>
        </w:rPr>
        <w:t>13.2.1</w:t>
      </w:r>
      <w:r>
        <w:rPr>
          <w:rFonts w:ascii="Aptos Narrow" w:hAnsi="Aptos Narrow"/>
          <w:sz w:val="24"/>
        </w:rPr>
        <w:t>. Nesta hipótese, aplicam-se também os artigos 138 e 139 da mesma Lei.</w:t>
      </w:r>
    </w:p>
    <w:p>
      <w:pPr>
        <w:pStyle w:val="Normal"/>
        <w:ind w:left="284" w:hanging="0"/>
        <w:jc w:val="both"/>
        <w:rPr>
          <w:rFonts w:ascii="Aptos Narrow" w:hAnsi="Aptos Narrow"/>
          <w:sz w:val="24"/>
        </w:rPr>
      </w:pPr>
      <w:r>
        <w:rPr>
          <w:rFonts w:ascii="Aptos Narrow" w:hAnsi="Aptos Narrow"/>
          <w:b/>
          <w:bCs/>
          <w:sz w:val="24"/>
        </w:rPr>
        <w:t>13.2.2</w:t>
      </w:r>
      <w:r>
        <w:rPr>
          <w:rFonts w:ascii="Aptos Narrow" w:hAnsi="Aptos Narrow"/>
          <w:sz w:val="24"/>
        </w:rPr>
        <w:t>. A alteração social ou modificação da finalidade ou da estrutura da empresa não ensejará rescisão se não restringir sua capacidade de concluir o contrato.</w:t>
      </w:r>
    </w:p>
    <w:p>
      <w:pPr>
        <w:pStyle w:val="Normal"/>
        <w:ind w:left="567" w:hanging="0"/>
        <w:jc w:val="both"/>
        <w:rPr>
          <w:rFonts w:ascii="Aptos Narrow" w:hAnsi="Aptos Narrow"/>
          <w:sz w:val="24"/>
        </w:rPr>
      </w:pPr>
      <w:r>
        <w:rPr>
          <w:rFonts w:ascii="Aptos Narrow" w:hAnsi="Aptos Narrow"/>
          <w:b/>
          <w:bCs/>
          <w:sz w:val="24"/>
        </w:rPr>
        <w:t>13.2.2.1</w:t>
      </w:r>
      <w:r>
        <w:rPr>
          <w:rFonts w:ascii="Aptos Narrow" w:hAnsi="Aptos Narrow"/>
          <w:sz w:val="24"/>
        </w:rPr>
        <w:t>. Se a operação implicar mudança da pessoa jurídica contratada, deverá ser formalizado termo aditivo para alteração subjetiva.</w:t>
      </w:r>
    </w:p>
    <w:p>
      <w:pPr>
        <w:pStyle w:val="Normal"/>
        <w:jc w:val="both"/>
        <w:rPr>
          <w:rFonts w:ascii="Aptos Narrow" w:hAnsi="Aptos Narrow"/>
          <w:sz w:val="24"/>
        </w:rPr>
      </w:pPr>
      <w:r>
        <w:rPr>
          <w:rFonts w:ascii="Aptos Narrow" w:hAnsi="Aptos Narrow"/>
          <w:b/>
          <w:bCs/>
          <w:sz w:val="24"/>
        </w:rPr>
        <w:t>13.3</w:t>
      </w:r>
      <w:r>
        <w:rPr>
          <w:rFonts w:ascii="Aptos Narrow" w:hAnsi="Aptos Narrow"/>
          <w:sz w:val="24"/>
        </w:rPr>
        <w:t>. O termo de extinção, sempre que possível, será precedido:</w:t>
      </w:r>
    </w:p>
    <w:p>
      <w:pPr>
        <w:pStyle w:val="Normal"/>
        <w:ind w:left="284" w:hanging="0"/>
        <w:jc w:val="both"/>
        <w:rPr>
          <w:rFonts w:ascii="Aptos Narrow" w:hAnsi="Aptos Narrow"/>
          <w:sz w:val="24"/>
        </w:rPr>
      </w:pPr>
      <w:r>
        <w:rPr>
          <w:rFonts w:ascii="Aptos Narrow" w:hAnsi="Aptos Narrow"/>
          <w:b/>
          <w:bCs/>
          <w:sz w:val="24"/>
        </w:rPr>
        <w:t>13.3.1</w:t>
      </w:r>
      <w:r>
        <w:rPr>
          <w:rFonts w:ascii="Aptos Narrow" w:hAnsi="Aptos Narrow"/>
          <w:sz w:val="24"/>
        </w:rPr>
        <w:t>. Balanço dos eventos contratuais já cumpridos ou parcialmente cumpridos;</w:t>
      </w:r>
    </w:p>
    <w:p>
      <w:pPr>
        <w:pStyle w:val="Normal"/>
        <w:ind w:left="284" w:hanging="0"/>
        <w:jc w:val="both"/>
        <w:rPr>
          <w:rFonts w:ascii="Aptos Narrow" w:hAnsi="Aptos Narrow"/>
          <w:sz w:val="24"/>
        </w:rPr>
      </w:pPr>
      <w:r>
        <w:rPr>
          <w:rFonts w:ascii="Aptos Narrow" w:hAnsi="Aptos Narrow"/>
          <w:b/>
          <w:bCs/>
          <w:sz w:val="24"/>
        </w:rPr>
        <w:t>13.3.2</w:t>
      </w:r>
      <w:r>
        <w:rPr>
          <w:rFonts w:ascii="Aptos Narrow" w:hAnsi="Aptos Narrow"/>
          <w:sz w:val="24"/>
        </w:rPr>
        <w:t>. Relação dos pagamentos já efetuados e ainda devidos;</w:t>
      </w:r>
    </w:p>
    <w:p>
      <w:pPr>
        <w:pStyle w:val="Normal"/>
        <w:ind w:left="284" w:hanging="0"/>
        <w:jc w:val="both"/>
        <w:rPr>
          <w:rFonts w:ascii="Aptos Narrow" w:hAnsi="Aptos Narrow"/>
          <w:sz w:val="24"/>
        </w:rPr>
      </w:pPr>
      <w:r>
        <w:rPr>
          <w:rFonts w:ascii="Aptos Narrow" w:hAnsi="Aptos Narrow"/>
          <w:b/>
          <w:bCs/>
          <w:sz w:val="24"/>
        </w:rPr>
        <w:t>13.3.3</w:t>
      </w:r>
      <w:r>
        <w:rPr>
          <w:rFonts w:ascii="Aptos Narrow" w:hAnsi="Aptos Narrow"/>
          <w:sz w:val="24"/>
        </w:rPr>
        <w:t>. Indenizações e multas.</w:t>
      </w:r>
    </w:p>
    <w:p>
      <w:pPr>
        <w:pStyle w:val="Normal"/>
        <w:jc w:val="both"/>
        <w:rPr>
          <w:rFonts w:ascii="Aptos Narrow" w:hAnsi="Aptos Narrow"/>
          <w:sz w:val="24"/>
        </w:rPr>
      </w:pPr>
      <w:r>
        <w:rPr>
          <w:rFonts w:ascii="Aptos Narrow" w:hAnsi="Aptos Narrow"/>
          <w:b/>
          <w:bCs/>
          <w:sz w:val="24"/>
        </w:rPr>
        <w:t>13.4</w:t>
      </w:r>
      <w:r>
        <w:rPr>
          <w:rFonts w:ascii="Aptos Narrow" w:hAnsi="Aptos Narrow"/>
          <w:sz w:val="24"/>
        </w:rPr>
        <w:t xml:space="preserve">. A extinção do contrato não configura óbice para o reconhecimento do desequilíbrio econômico-financeiro, hipótese em que será concedida indenização por meio de termo indenizatório (art. 131, caput, da Lei 14.133/2021). </w:t>
      </w:r>
    </w:p>
    <w:p>
      <w:pPr>
        <w:pStyle w:val="Normal"/>
        <w:jc w:val="both"/>
        <w:rPr>
          <w:rFonts w:ascii="Aptos Narrow" w:hAnsi="Aptos Narrow"/>
          <w:sz w:val="24"/>
        </w:rPr>
      </w:pPr>
      <w:r>
        <w:rPr>
          <w:rFonts w:ascii="Aptos Narrow" w:hAnsi="Aptos Narrow"/>
          <w:b/>
          <w:bCs/>
          <w:sz w:val="24"/>
        </w:rPr>
        <w:t>13.5</w:t>
      </w:r>
      <w:r>
        <w:rPr>
          <w:rFonts w:ascii="Aptos Narrow" w:hAnsi="Aptos Narrow"/>
          <w:sz w:val="24"/>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 IV, da Lei 14.133/2021).</w:t>
      </w:r>
    </w:p>
    <w:p>
      <w:pPr>
        <w:pStyle w:val="Normal"/>
        <w:jc w:val="both"/>
        <w:rPr>
          <w:rFonts w:ascii="Aptos Narrow" w:hAnsi="Aptos Narrow"/>
          <w:sz w:val="24"/>
        </w:rPr>
      </w:pPr>
      <w:r>
        <w:rPr>
          <w:rFonts w:ascii="Aptos Narrow" w:hAnsi="Aptos Narrow"/>
          <w:sz w:val="24"/>
        </w:rPr>
      </w:r>
    </w:p>
    <w:tbl>
      <w:tblPr>
        <w:tblStyle w:val="Tabelacomgrade"/>
        <w:tblW w:w="10536"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b/>
                <w:b/>
                <w:bCs/>
                <w:sz w:val="24"/>
              </w:rPr>
            </w:pPr>
            <w:r>
              <w:rPr>
                <w:rFonts w:cs="Times New Roman" w:ascii="Aptos Narrow" w:hAnsi="Aptos Narrow"/>
                <w:b/>
                <w:bCs/>
                <w:kern w:val="0"/>
                <w:sz w:val="24"/>
                <w:lang w:bidi="ar-SA"/>
              </w:rPr>
              <w:t>CLÁUSULA DÉCIMA QUARTA - DOS CASOS OMISSOS:</w:t>
            </w:r>
          </w:p>
        </w:tc>
      </w:tr>
    </w:tbl>
    <w:p>
      <w:pPr>
        <w:pStyle w:val="Normal"/>
        <w:jc w:val="both"/>
        <w:rPr>
          <w:rFonts w:ascii="Aptos Narrow" w:hAnsi="Aptos Narrow"/>
          <w:sz w:val="24"/>
        </w:rPr>
      </w:pPr>
      <w:r>
        <w:rPr>
          <w:rFonts w:ascii="Aptos Narrow" w:hAnsi="Aptos Narrow"/>
          <w:b/>
          <w:bCs/>
          <w:sz w:val="24"/>
        </w:rPr>
        <w:t>14.1</w:t>
      </w:r>
      <w:r>
        <w:rPr>
          <w:rFonts w:ascii="Aptos Narrow" w:hAnsi="Aptos Narrow"/>
          <w:sz w:val="24"/>
        </w:rPr>
        <w:t>. Os casos omissos serão decididos pela Contratante, segundo as disposições contidas na Lei 14.133/2021, demais normas aplicáveis e normas e princípios gerais dos contratos.</w:t>
      </w:r>
    </w:p>
    <w:p>
      <w:pPr>
        <w:pStyle w:val="Normal"/>
        <w:jc w:val="both"/>
        <w:rPr>
          <w:rFonts w:ascii="Aptos Narrow" w:hAnsi="Aptos Narrow"/>
          <w:sz w:val="24"/>
        </w:rPr>
      </w:pPr>
      <w:r>
        <w:rPr>
          <w:rFonts w:ascii="Aptos Narrow" w:hAnsi="Aptos Narrow"/>
          <w:sz w:val="24"/>
        </w:rPr>
      </w:r>
    </w:p>
    <w:tbl>
      <w:tblPr>
        <w:tblStyle w:val="Tabelacomgrade"/>
        <w:tblW w:w="10536"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b/>
                <w:b/>
                <w:bCs/>
                <w:sz w:val="24"/>
              </w:rPr>
            </w:pPr>
            <w:r>
              <w:rPr>
                <w:rFonts w:cs="Times New Roman" w:ascii="Aptos Narrow" w:hAnsi="Aptos Narrow"/>
                <w:b/>
                <w:bCs/>
                <w:kern w:val="0"/>
                <w:sz w:val="24"/>
                <w:lang w:bidi="ar-SA"/>
              </w:rPr>
              <w:t>CLÁUSULA DÉCIMA QUINTA - DAS ALTERAÇÕES:</w:t>
            </w:r>
          </w:p>
        </w:tc>
      </w:tr>
    </w:tbl>
    <w:p>
      <w:pPr>
        <w:pStyle w:val="Normal"/>
        <w:jc w:val="both"/>
        <w:rPr>
          <w:rFonts w:ascii="Aptos Narrow" w:hAnsi="Aptos Narrow"/>
          <w:sz w:val="24"/>
        </w:rPr>
      </w:pPr>
      <w:r>
        <w:rPr>
          <w:rFonts w:ascii="Aptos Narrow" w:hAnsi="Aptos Narrow"/>
          <w:b/>
          <w:bCs/>
          <w:sz w:val="24"/>
        </w:rPr>
        <w:t>15.1</w:t>
      </w:r>
      <w:r>
        <w:rPr>
          <w:rFonts w:ascii="Aptos Narrow" w:hAnsi="Aptos Narrow"/>
          <w:sz w:val="24"/>
        </w:rPr>
        <w:t>. Eventuais alterações contratuais reger-se-ão pela disciplina dos arts. 124 e seguintes da Lei 14.133/2021.</w:t>
      </w:r>
    </w:p>
    <w:p>
      <w:pPr>
        <w:pStyle w:val="Normal"/>
        <w:jc w:val="both"/>
        <w:rPr>
          <w:rFonts w:ascii="Aptos Narrow" w:hAnsi="Aptos Narrow"/>
          <w:sz w:val="24"/>
        </w:rPr>
      </w:pPr>
      <w:r>
        <w:rPr>
          <w:rFonts w:ascii="Aptos Narrow" w:hAnsi="Aptos Narrow"/>
          <w:b/>
          <w:bCs/>
          <w:sz w:val="24"/>
        </w:rPr>
        <w:t>15.2</w:t>
      </w:r>
      <w:r>
        <w:rPr>
          <w:rFonts w:ascii="Aptos Narrow" w:hAnsi="Aptos Narrow"/>
          <w:sz w:val="24"/>
        </w:rPr>
        <w:t>. O Contratado é obrigado a aceitar, nas mesmas condições contratuais, os acréscimos ou supressões que se fizerem necessários, de acordo com o art. 125 da Lei 14.133/2021.</w:t>
      </w:r>
    </w:p>
    <w:p>
      <w:pPr>
        <w:pStyle w:val="Normal"/>
        <w:jc w:val="both"/>
        <w:rPr>
          <w:rFonts w:ascii="Aptos Narrow" w:hAnsi="Aptos Narrow"/>
          <w:sz w:val="24"/>
        </w:rPr>
      </w:pPr>
      <w:r>
        <w:rPr>
          <w:rFonts w:ascii="Aptos Narrow" w:hAnsi="Aptos Narrow"/>
          <w:b/>
          <w:bCs/>
          <w:sz w:val="24"/>
        </w:rPr>
        <w:t>15.3</w:t>
      </w:r>
      <w:r>
        <w:rPr>
          <w:rFonts w:ascii="Aptos Narrow" w:hAnsi="Aptos Narrow"/>
          <w:sz w:val="24"/>
        </w:rPr>
        <w:t>. Registros que não caracterizam alteração do contrato podem ser realizados por simples apostila, dispensada a celebração de termo aditivo, na forma do art. 136 da Lei 14.133/2021.</w:t>
      </w:r>
    </w:p>
    <w:p>
      <w:pPr>
        <w:pStyle w:val="Normal"/>
        <w:jc w:val="both"/>
        <w:rPr>
          <w:rFonts w:ascii="Aptos Narrow" w:hAnsi="Aptos Narrow"/>
          <w:sz w:val="24"/>
        </w:rPr>
      </w:pPr>
      <w:r>
        <w:rPr>
          <w:rFonts w:ascii="Aptos Narrow" w:hAnsi="Aptos Narrow"/>
          <w:sz w:val="24"/>
        </w:rPr>
      </w:r>
    </w:p>
    <w:tbl>
      <w:tblPr>
        <w:tblStyle w:val="Tabelacomgrade"/>
        <w:tblW w:w="10536"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b/>
                <w:b/>
                <w:bCs/>
                <w:sz w:val="24"/>
              </w:rPr>
            </w:pPr>
            <w:r>
              <w:rPr>
                <w:rFonts w:cs="Times New Roman" w:ascii="Aptos Narrow" w:hAnsi="Aptos Narrow"/>
                <w:b/>
                <w:bCs/>
                <w:kern w:val="0"/>
                <w:sz w:val="24"/>
                <w:lang w:bidi="ar-SA"/>
              </w:rPr>
              <w:t>CLÁUSULA DÉCIMA SEXTA - DA PUBLICAÇÃO:</w:t>
            </w:r>
          </w:p>
        </w:tc>
      </w:tr>
    </w:tbl>
    <w:p>
      <w:pPr>
        <w:pStyle w:val="Normal"/>
        <w:jc w:val="both"/>
        <w:rPr>
          <w:rFonts w:ascii="Aptos Narrow" w:hAnsi="Aptos Narrow"/>
          <w:sz w:val="24"/>
        </w:rPr>
      </w:pPr>
      <w:r>
        <w:rPr>
          <w:rFonts w:ascii="Aptos Narrow" w:hAnsi="Aptos Narrow"/>
          <w:b/>
          <w:bCs/>
          <w:sz w:val="24"/>
        </w:rPr>
        <w:t>16.1</w:t>
      </w:r>
      <w:r>
        <w:rPr>
          <w:rFonts w:ascii="Aptos Narrow" w:hAnsi="Aptos Narrow"/>
          <w:sz w:val="24"/>
        </w:rPr>
        <w:t>. Incumbirá ao Contratante providenciar a publicação deste instrumento nos termos e condições previstas na Lei 14.133/2021.</w:t>
      </w:r>
    </w:p>
    <w:p>
      <w:pPr>
        <w:pStyle w:val="Normal"/>
        <w:jc w:val="both"/>
        <w:rPr>
          <w:rFonts w:ascii="Aptos Narrow" w:hAnsi="Aptos Narrow"/>
          <w:sz w:val="24"/>
        </w:rPr>
      </w:pPr>
      <w:r>
        <w:rPr>
          <w:rFonts w:ascii="Aptos Narrow" w:hAnsi="Aptos Narrow"/>
          <w:sz w:val="24"/>
        </w:rPr>
      </w:r>
    </w:p>
    <w:tbl>
      <w:tblPr>
        <w:tblStyle w:val="Tabelacomgrade"/>
        <w:tblW w:w="10536"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10536"/>
      </w:tblGrid>
      <w:tr>
        <w:trPr/>
        <w:tc>
          <w:tcPr>
            <w:tcW w:w="10536" w:type="dxa"/>
            <w:tcBorders>
              <w:top w:val="nil"/>
              <w:left w:val="nil"/>
              <w:bottom w:val="nil"/>
              <w:right w:val="nil"/>
            </w:tcBorders>
            <w:shd w:color="auto" w:fill="D9D9D9" w:themeFill="background1" w:themeFillShade="d9" w:val="clear"/>
          </w:tcPr>
          <w:p>
            <w:pPr>
              <w:pStyle w:val="Normal"/>
              <w:widowControl w:val="false"/>
              <w:spacing w:before="0" w:after="0"/>
              <w:jc w:val="both"/>
              <w:rPr>
                <w:rFonts w:ascii="Aptos Narrow" w:hAnsi="Aptos Narrow"/>
                <w:b/>
                <w:b/>
                <w:bCs/>
                <w:sz w:val="24"/>
              </w:rPr>
            </w:pPr>
            <w:r>
              <w:rPr>
                <w:rFonts w:cs="Times New Roman" w:ascii="Aptos Narrow" w:hAnsi="Aptos Narrow"/>
                <w:b/>
                <w:bCs/>
                <w:kern w:val="0"/>
                <w:sz w:val="24"/>
                <w:lang w:bidi="ar-SA"/>
              </w:rPr>
              <w:t>CLÁUSULA DÉCIMA SÉTIMA - DO FORO:</w:t>
            </w:r>
          </w:p>
        </w:tc>
      </w:tr>
    </w:tbl>
    <w:p>
      <w:pPr>
        <w:pStyle w:val="Normal"/>
        <w:jc w:val="both"/>
        <w:rPr>
          <w:rFonts w:ascii="Aptos Narrow" w:hAnsi="Aptos Narrow"/>
          <w:sz w:val="24"/>
        </w:rPr>
      </w:pPr>
      <w:r>
        <w:rPr>
          <w:rFonts w:ascii="Aptos Narrow" w:hAnsi="Aptos Narrow"/>
          <w:b/>
          <w:bCs/>
          <w:sz w:val="24"/>
        </w:rPr>
        <w:t>17.1</w:t>
      </w:r>
      <w:r>
        <w:rPr>
          <w:rFonts w:ascii="Aptos Narrow" w:hAnsi="Aptos Narrow"/>
          <w:sz w:val="24"/>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t>[Local/Data]</w:t>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t>Deivid Moraes Mendes</w:t>
      </w:r>
    </w:p>
    <w:p>
      <w:pPr>
        <w:pStyle w:val="Normal"/>
        <w:jc w:val="center"/>
        <w:rPr>
          <w:rFonts w:ascii="Aptos Narrow" w:hAnsi="Aptos Narrow"/>
          <w:sz w:val="24"/>
        </w:rPr>
      </w:pPr>
      <w:r>
        <w:rPr>
          <w:rFonts w:ascii="Aptos Narrow" w:hAnsi="Aptos Narrow"/>
          <w:sz w:val="24"/>
        </w:rPr>
        <w:t>Secretário de Município de Gestão Administrativa e Licitações</w:t>
      </w:r>
    </w:p>
    <w:p>
      <w:pPr>
        <w:pStyle w:val="Normal"/>
        <w:jc w:val="center"/>
        <w:rPr>
          <w:rFonts w:ascii="Aptos Narrow" w:hAnsi="Aptos Narrow" w:cs="Calibri Light"/>
          <w:sz w:val="24"/>
        </w:rPr>
      </w:pPr>
      <w:r>
        <w:rPr>
          <w:rFonts w:cs="Calibri Light"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jc w:val="both"/>
        <w:rPr>
          <w:rFonts w:ascii="Aptos Narrow" w:hAnsi="Aptos Narrow"/>
          <w:sz w:val="24"/>
        </w:rPr>
      </w:pPr>
      <w:r>
        <w:rPr>
          <w:rFonts w:ascii="Aptos Narrow" w:hAnsi="Aptos Narrow"/>
          <w:sz w:val="24"/>
        </w:rPr>
      </w:r>
    </w:p>
    <w:p>
      <w:pPr>
        <w:pStyle w:val="Normal"/>
        <w:spacing w:lineRule="auto" w:line="36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b/>
          <w:bCs/>
          <w:color w:val="000000"/>
          <w:kern w:val="0"/>
          <w:sz w:val="24"/>
          <w:szCs w:val="24"/>
          <w:lang w:val="pt-PT" w:eastAsia="zh-CN" w:bidi="ar-SA"/>
        </w:rPr>
        <w:t>FISCALIZAÇÃO DO CONTRATO Nº xxx/202x</w:t>
      </w:r>
    </w:p>
    <w:p>
      <w:pPr>
        <w:pStyle w:val="Normal"/>
        <w:spacing w:lineRule="auto" w:line="360"/>
        <w:ind w:left="1416" w:right="0" w:hanging="0"/>
        <w:jc w:val="center"/>
        <w:rPr>
          <w:rFonts w:ascii="Aptos Narrow" w:hAnsi="Aptos Narrow" w:eastAsia="HG Mincho Light J" w:cs="Times New Roman"/>
          <w:b/>
          <w:b/>
          <w:bCs/>
          <w:color w:val="000000"/>
          <w:kern w:val="0"/>
          <w:sz w:val="24"/>
          <w:szCs w:val="24"/>
          <w:lang w:val="pt-PT" w:eastAsia="zh-CN" w:bidi="ar-SA"/>
        </w:rPr>
      </w:pPr>
      <w:r>
        <w:rPr>
          <w:rFonts w:eastAsia="HG Mincho Light J" w:cs="Times New Roman" w:ascii="Aptos Narrow" w:hAnsi="Aptos Narrow"/>
          <w:b/>
          <w:bCs/>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ab/>
        <w:t>Em virtude da complexidade da prestação do serviço e por estar previsto no art. 117  da Lei 14.133/2021, que versa sobre a necessidade de acompanhamento e fiscalização de todo o contrato administrativo por representante especialmente designado para tanto. A Secretaria responsável, nomeia como Fiscais do Contrato o(a) Senhor(a). ___________________________________________________________________________e o(a) senhor(a)_____________________________________________________________.</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ciente:</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_________________________________________</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Fiscal do Serviço</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________________________________________</w:t>
      </w:r>
    </w:p>
    <w:p>
      <w:pPr>
        <w:pStyle w:val="Normal"/>
        <w:suppressAutoHyphens w:val="false"/>
        <w:spacing w:lineRule="auto" w:line="36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Fiscal do contrato</w:t>
      </w:r>
    </w:p>
    <w:p>
      <w:pPr>
        <w:pStyle w:val="Normal"/>
        <w:suppressAutoHyphens w:val="false"/>
        <w:spacing w:lineRule="auto" w:line="360"/>
        <w:ind w:left="1416" w:right="0" w:hanging="0"/>
        <w:jc w:val="both"/>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ind w:left="0" w:right="0" w:hanging="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suppressAutoHyphens w:val="false"/>
        <w:spacing w:lineRule="auto" w:line="360"/>
        <w:ind w:left="0" w:right="0" w:hanging="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jc w:val="center"/>
        <w:rPr>
          <w:rFonts w:ascii="Aptos Narrow" w:hAnsi="Aptos Narrow"/>
          <w:sz w:val="24"/>
        </w:rPr>
      </w:pPr>
      <w:r>
        <w:rPr>
          <w:rFonts w:ascii="Aptos Narrow" w:hAnsi="Aptos Narrow"/>
          <w:b/>
          <w:bCs/>
          <w:sz w:val="24"/>
        </w:rPr>
        <w:t>xxxxxxx</w:t>
      </w:r>
    </w:p>
    <w:p>
      <w:pPr>
        <w:pStyle w:val="Normal"/>
        <w:jc w:val="center"/>
        <w:rPr>
          <w:rFonts w:ascii="Aptos Narrow" w:hAnsi="Aptos Narrow" w:eastAsia="HG Mincho Light J" w:cs="Times New Roman"/>
          <w:b w:val="false"/>
          <w:b w:val="false"/>
          <w:bCs w:val="false"/>
          <w:color w:val="000000"/>
          <w:kern w:val="0"/>
          <w:sz w:val="24"/>
          <w:szCs w:val="24"/>
          <w:lang w:val="pt-PT" w:eastAsia="zh-CN" w:bidi="ar-SA"/>
        </w:rPr>
      </w:pPr>
      <w:r>
        <w:rPr>
          <w:rStyle w:val="Fontepargpadro2"/>
          <w:rFonts w:eastAsia="HG Mincho Light J" w:cs="Times New Roman" w:ascii="Aptos Narrow" w:hAnsi="Aptos Narrow"/>
          <w:b w:val="false"/>
          <w:bCs w:val="false"/>
          <w:color w:val="000000"/>
          <w:kern w:val="0"/>
          <w:sz w:val="24"/>
          <w:szCs w:val="24"/>
          <w:lang w:val="pt-PT" w:eastAsia="zh-CN" w:bidi="ar-SA"/>
        </w:rPr>
        <w:t>Secretário de Município xxxxx</w:t>
      </w:r>
    </w:p>
    <w:p>
      <w:pPr>
        <w:pStyle w:val="WWPadro"/>
        <w:ind w:left="0" w:right="0" w:hanging="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right="0" w:hanging="0"/>
        <w:jc w:val="center"/>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right="0" w:hanging="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t>Rio Grande, xx de Fevereiro de 20xx</w:t>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right="0" w:hanging="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right="0" w:hanging="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right="0" w:hanging="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right="0" w:hanging="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right="0" w:hanging="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right="0" w:hanging="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right="0" w:hanging="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tabs>
          <w:tab w:val="clear" w:pos="708"/>
          <w:tab w:val="left" w:pos="432" w:leader="none"/>
          <w:tab w:val="left" w:pos="1152" w:leader="none"/>
          <w:tab w:val="left" w:pos="1872" w:leader="none"/>
          <w:tab w:val="left" w:pos="2592" w:leader="none"/>
          <w:tab w:val="left" w:pos="31000" w:leader="none"/>
        </w:tabs>
        <w:suppressAutoHyphens w:val="false"/>
        <w:spacing w:lineRule="auto" w:line="360"/>
        <w:ind w:left="1416" w:right="0" w:hanging="0"/>
        <w:jc w:val="right"/>
        <w:rPr>
          <w:rFonts w:ascii="Aptos Narrow" w:hAnsi="Aptos Narrow" w:eastAsia="HG Mincho Light J" w:cs="Times New Roman"/>
          <w:color w:val="000000"/>
          <w:kern w:val="0"/>
          <w:sz w:val="24"/>
          <w:szCs w:val="24"/>
          <w:lang w:val="pt-PT" w:eastAsia="zh-CN" w:bidi="ar-SA"/>
        </w:rPr>
      </w:pPr>
      <w:r>
        <w:rPr>
          <w:rFonts w:eastAsia="HG Mincho Light J" w:cs="Times New Roman" w:ascii="Aptos Narrow" w:hAnsi="Aptos Narrow"/>
          <w:color w:val="000000"/>
          <w:kern w:val="0"/>
          <w:sz w:val="24"/>
          <w:szCs w:val="24"/>
          <w:lang w:val="pt-PT" w:eastAsia="zh-CN" w:bidi="ar-SA"/>
        </w:rPr>
      </w:r>
    </w:p>
    <w:p>
      <w:pPr>
        <w:pStyle w:val="Normal"/>
        <w:ind w:left="0" w:right="0" w:hanging="0"/>
        <w:jc w:val="center"/>
        <w:rPr>
          <w:b/>
          <w:b/>
          <w:bCs/>
          <w:i w:val="false"/>
          <w:i w:val="false"/>
          <w:iCs w:val="false"/>
        </w:rPr>
      </w:pPr>
      <w:r>
        <w:rPr>
          <w:rFonts w:eastAsia="HG Mincho Light J" w:cs="Times New Roman" w:ascii="Aptos Narrow" w:hAnsi="Aptos Narrow"/>
          <w:b/>
          <w:bCs/>
          <w:i w:val="false"/>
          <w:iCs w:val="false"/>
          <w:color w:val="000000"/>
          <w:kern w:val="0"/>
          <w:sz w:val="24"/>
          <w:szCs w:val="24"/>
          <w:lang w:val="pt-PT" w:eastAsia="zh-CN" w:bidi="ar-SA"/>
        </w:rPr>
        <w:t>ORDEM DE INÍCIO DOS SERVIÇOS</w:t>
      </w:r>
    </w:p>
    <w:p>
      <w:pPr>
        <w:pStyle w:val="Normal"/>
        <w:ind w:left="1416" w:right="0" w:hanging="0"/>
        <w:rPr>
          <w:rFonts w:ascii="Aptos Narrow" w:hAnsi="Aptos Narrow" w:eastAsia="HG Mincho Light J" w:cs="Times New Roman"/>
          <w:i w:val="false"/>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ind w:left="1416" w:right="0" w:hanging="0"/>
        <w:rPr>
          <w:i w:val="false"/>
          <w:i w:val="false"/>
          <w:iCs w:val="false"/>
        </w:rPr>
      </w:pPr>
      <w:r>
        <w:rPr>
          <w:rFonts w:eastAsia="HG Mincho Light J" w:cs="Times New Roman" w:ascii="Aptos Narrow" w:hAnsi="Aptos Narrow"/>
          <w:i w:val="false"/>
          <w:iCs w:val="false"/>
          <w:color w:val="000000"/>
          <w:kern w:val="0"/>
          <w:sz w:val="24"/>
          <w:szCs w:val="24"/>
          <w:lang w:val="pt-PT" w:eastAsia="zh-CN" w:bidi="ar-SA"/>
        </w:rPr>
        <w:tab/>
      </w:r>
    </w:p>
    <w:p>
      <w:pPr>
        <w:pStyle w:val="Normal"/>
        <w:ind w:left="1416" w:right="0" w:hanging="0"/>
        <w:rPr>
          <w:rFonts w:ascii="Aptos Narrow" w:hAnsi="Aptos Narrow" w:eastAsia="HG Mincho Light J" w:cs="Times New Roman"/>
          <w:i w:val="false"/>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WWPadro"/>
        <w:ind w:left="0" w:right="0" w:hanging="0"/>
        <w:rPr>
          <w:rFonts w:ascii="Aptos Narrow" w:hAnsi="Aptos Narrow" w:eastAsia="HG Mincho Light J" w:cs="Times New Roman"/>
          <w:b/>
          <w:b/>
          <w:bCs/>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lang w:val="pt-PT" w:eastAsia="zh-CN" w:bidi="ar-SA"/>
        </w:rPr>
        <w:t>EMPRESA:  xxxx</w:t>
      </w:r>
    </w:p>
    <w:p>
      <w:pPr>
        <w:pStyle w:val="Normal"/>
        <w:ind w:left="1416" w:right="0" w:hanging="0"/>
        <w:rPr>
          <w:rFonts w:ascii="Aptos Narrow" w:hAnsi="Aptos Narrow" w:eastAsia="HG Mincho Light J" w:cs="Times New Roman"/>
          <w:b/>
          <w:b/>
          <w:bCs/>
          <w:i w:val="false"/>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lang w:val="pt-PT" w:eastAsia="zh-CN" w:bidi="ar-SA"/>
        </w:rPr>
      </w:r>
    </w:p>
    <w:p>
      <w:pPr>
        <w:pStyle w:val="Normal"/>
        <w:ind w:left="0" w:right="0" w:hanging="0"/>
        <w:rPr>
          <w:rFonts w:ascii="Aptos Narrow" w:hAnsi="Aptos Narrow" w:eastAsia="HG Mincho Light J" w:cs="Times New Roman"/>
          <w:b/>
          <w:b/>
          <w:bCs/>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lang w:val="pt-PT" w:eastAsia="zh-CN" w:bidi="ar-SA"/>
        </w:rPr>
        <w:t>CONTRATO: xxx/202x</w:t>
      </w:r>
    </w:p>
    <w:p>
      <w:pPr>
        <w:pStyle w:val="Normal"/>
        <w:ind w:left="1416" w:right="0" w:hanging="0"/>
        <w:rPr>
          <w:rFonts w:ascii="Aptos Narrow" w:hAnsi="Aptos Narrow" w:eastAsia="HG Mincho Light J" w:cs="Times New Roman"/>
          <w:b/>
          <w:b/>
          <w:bCs/>
          <w:i w:val="false"/>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lang w:val="pt-PT" w:eastAsia="zh-CN" w:bidi="ar-SA"/>
        </w:rPr>
      </w:r>
    </w:p>
    <w:p>
      <w:pPr>
        <w:pStyle w:val="Normal"/>
        <w:ind w:left="0" w:right="0" w:hanging="0"/>
        <w:rPr>
          <w:rFonts w:ascii="Aptos Narrow" w:hAnsi="Aptos Narrow" w:eastAsia="HG Mincho Light J" w:cs="Times New Roman"/>
          <w:b/>
          <w:b/>
          <w:bCs/>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lang w:val="pt-PT" w:eastAsia="zh-CN" w:bidi="ar-SA"/>
        </w:rPr>
        <w:t>EDITAL:  xxxxxxx</w:t>
      </w:r>
    </w:p>
    <w:p>
      <w:pPr>
        <w:pStyle w:val="Normal"/>
        <w:ind w:left="1416" w:right="0" w:hanging="0"/>
        <w:jc w:val="both"/>
        <w:rPr>
          <w:rFonts w:ascii="Aptos Narrow" w:hAnsi="Aptos Narrow" w:eastAsia="HG Mincho Light J" w:cs="Times New Roman"/>
          <w:b/>
          <w:b/>
          <w:bCs/>
          <w:i w:val="false"/>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lang w:val="pt-PT" w:eastAsia="zh-CN" w:bidi="ar-SA"/>
        </w:rPr>
      </w:r>
    </w:p>
    <w:p>
      <w:pPr>
        <w:pStyle w:val="Normal"/>
        <w:ind w:left="0" w:right="0" w:hanging="0"/>
        <w:jc w:val="both"/>
        <w:rPr>
          <w:rFonts w:ascii="Aptos Narrow" w:hAnsi="Aptos Narrow" w:eastAsia="HG Mincho Light J" w:cs="Times New Roman"/>
          <w:b/>
          <w:b/>
          <w:bCs/>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lang w:val="pt-PT" w:eastAsia="zh-CN" w:bidi="ar-SA"/>
        </w:rPr>
        <w:t xml:space="preserve">OBJETO: </w:t>
      </w:r>
      <w:r>
        <w:rPr>
          <w:rFonts w:eastAsia="HG Mincho Light J" w:cs="Times New Roman" w:ascii="Aptos Narrow" w:hAnsi="Aptos Narrow"/>
          <w:b/>
          <w:bCs/>
          <w:i w:val="false"/>
          <w:iCs w:val="false"/>
          <w:color w:val="000000"/>
          <w:spacing w:val="-3"/>
          <w:kern w:val="0"/>
          <w:sz w:val="24"/>
          <w:szCs w:val="24"/>
          <w:lang w:val="pt-PT" w:eastAsia="zh-CN" w:bidi="ar-SA"/>
        </w:rPr>
        <w:t xml:space="preserve"> </w:t>
      </w:r>
      <w:r>
        <w:rPr>
          <w:rFonts w:eastAsia="HG Mincho Light J" w:cs="Calibri Light" w:ascii="Aptos Narrow" w:hAnsi="Aptos Narrow" w:cstheme="majorHAnsi"/>
          <w:b/>
          <w:bCs/>
          <w:i w:val="false"/>
          <w:iCs w:val="false"/>
          <w:color w:val="000000"/>
          <w:spacing w:val="-3"/>
          <w:kern w:val="0"/>
          <w:sz w:val="24"/>
          <w:szCs w:val="24"/>
          <w:lang w:val="pt-BR" w:eastAsia="zh-CN" w:bidi="ar-SA"/>
        </w:rPr>
        <w:t>xxxxxxx</w:t>
      </w:r>
    </w:p>
    <w:p>
      <w:pPr>
        <w:pStyle w:val="Normal"/>
        <w:ind w:left="1416" w:right="0" w:hanging="0"/>
        <w:rPr>
          <w:rFonts w:ascii="Aptos Narrow" w:hAnsi="Aptos Narrow" w:eastAsia="HG Mincho Light J" w:cs="Times New Roman"/>
          <w:b/>
          <w:b/>
          <w:bCs/>
          <w:i w:val="false"/>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lang w:val="pt-PT" w:eastAsia="zh-CN" w:bidi="ar-SA"/>
        </w:rPr>
      </w:r>
    </w:p>
    <w:p>
      <w:pPr>
        <w:pStyle w:val="Normal"/>
        <w:ind w:left="0" w:right="0" w:hanging="0"/>
        <w:rPr>
          <w:i w:val="false"/>
          <w:i w:val="false"/>
          <w:iCs w:val="false"/>
        </w:rPr>
      </w:pPr>
      <w:r>
        <w:rPr>
          <w:rFonts w:eastAsia="HG Mincho Light J" w:cs="Times New Roman" w:ascii="Aptos Narrow" w:hAnsi="Aptos Narrow"/>
          <w:b/>
          <w:bCs/>
          <w:i w:val="false"/>
          <w:iCs w:val="false"/>
          <w:color w:val="000000"/>
          <w:kern w:val="0"/>
          <w:sz w:val="24"/>
          <w:szCs w:val="24"/>
          <w:lang w:val="pt-PT" w:eastAsia="zh-CN" w:bidi="ar-SA"/>
        </w:rPr>
        <w:t>DATA DO INÍCIO: __ / __ / ___.</w:t>
      </w:r>
    </w:p>
    <w:p>
      <w:pPr>
        <w:pStyle w:val="Normal"/>
        <w:ind w:left="1416" w:right="0" w:hanging="0"/>
        <w:rPr>
          <w:rFonts w:ascii="Aptos Narrow" w:hAnsi="Aptos Narrow" w:eastAsia="HG Mincho Light J" w:cs="Times New Roman"/>
          <w:b/>
          <w:b/>
          <w:bCs/>
          <w:i w:val="false"/>
          <w:i w:val="false"/>
          <w:iCs w:val="false"/>
          <w:color w:val="000000"/>
          <w:kern w:val="0"/>
          <w:sz w:val="24"/>
          <w:szCs w:val="24"/>
          <w:lang w:val="pt-PT" w:eastAsia="zh-CN" w:bidi="ar-SA"/>
        </w:rPr>
      </w:pPr>
      <w:r>
        <w:rPr>
          <w:rFonts w:eastAsia="HG Mincho Light J" w:cs="Times New Roman" w:ascii="Aptos Narrow" w:hAnsi="Aptos Narrow"/>
          <w:b/>
          <w:bCs/>
          <w:i w:val="false"/>
          <w:iCs w:val="false"/>
          <w:color w:val="000000"/>
          <w:kern w:val="0"/>
          <w:sz w:val="24"/>
          <w:szCs w:val="24"/>
          <w:lang w:val="pt-PT" w:eastAsia="zh-CN" w:bidi="ar-SA"/>
        </w:rPr>
      </w:r>
    </w:p>
    <w:p>
      <w:pPr>
        <w:pStyle w:val="Normal"/>
        <w:ind w:left="1416" w:right="0" w:hanging="0"/>
        <w:rPr>
          <w:i w:val="false"/>
          <w:i w:val="false"/>
          <w:iCs w:val="false"/>
        </w:rPr>
      </w:pPr>
      <w:r>
        <w:rPr>
          <w:rFonts w:eastAsia="HG Mincho Light J" w:cs="Times New Roman" w:ascii="Aptos Narrow" w:hAnsi="Aptos Narrow"/>
          <w:b/>
          <w:bCs/>
          <w:i w:val="false"/>
          <w:iCs w:val="false"/>
          <w:color w:val="000000"/>
          <w:kern w:val="0"/>
          <w:sz w:val="24"/>
          <w:szCs w:val="24"/>
          <w:lang w:val="pt-PT" w:eastAsia="zh-CN" w:bidi="ar-SA"/>
        </w:rPr>
        <w:tab/>
        <w:tab/>
      </w:r>
    </w:p>
    <w:p>
      <w:pPr>
        <w:pStyle w:val="Normal"/>
        <w:ind w:left="1416" w:right="0" w:hanging="0"/>
        <w:rPr>
          <w:rFonts w:ascii="Aptos Narrow" w:hAnsi="Aptos Narrow" w:eastAsia="HG Mincho Light J" w:cs="Times New Roman"/>
          <w:i w:val="false"/>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ind w:left="1416" w:right="0" w:hanging="0"/>
        <w:rPr>
          <w:rFonts w:ascii="Aptos Narrow" w:hAnsi="Aptos Narrow" w:eastAsia="HG Mincho Light J" w:cs="Times New Roman"/>
          <w:i w:val="false"/>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pacing w:lineRule="auto" w:line="360"/>
        <w:ind w:left="1416" w:right="0" w:hanging="0"/>
        <w:jc w:val="both"/>
        <w:rPr>
          <w:rFonts w:ascii="Aptos Narrow" w:hAnsi="Aptos Narrow" w:eastAsia="HG Mincho Light J" w:cs="Times New Roman"/>
          <w:i w:val="false"/>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spacing w:lineRule="auto" w:line="360"/>
        <w:ind w:left="1416" w:right="0" w:hanging="0"/>
        <w:jc w:val="both"/>
        <w:rPr>
          <w:rFonts w:ascii="Aptos Narrow" w:hAnsi="Aptos Narrow" w:eastAsia="HG Mincho Light J" w:cs="Times New Roman"/>
          <w:i w:val="false"/>
          <w:i w:val="false"/>
          <w:iCs w:val="false"/>
          <w:color w:val="000000"/>
          <w:kern w:val="0"/>
          <w:sz w:val="24"/>
          <w:szCs w:val="24"/>
          <w:lang w:val="pt-PT" w:eastAsia="zh-CN" w:bidi="ar-SA"/>
        </w:rPr>
      </w:pPr>
      <w:r>
        <w:rPr>
          <w:rFonts w:eastAsia="HG Mincho Light J" w:cs="Times New Roman" w:ascii="Aptos Narrow" w:hAnsi="Aptos Narrow"/>
          <w:i w:val="false"/>
          <w:iCs w:val="false"/>
          <w:color w:val="000000"/>
          <w:kern w:val="0"/>
          <w:sz w:val="24"/>
          <w:szCs w:val="24"/>
          <w:lang w:val="pt-PT" w:eastAsia="zh-CN" w:bidi="ar-SA"/>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cs="Calibri Light"/>
          <w:b/>
          <w:b/>
          <w:bCs/>
          <w:sz w:val="24"/>
          <w:shd w:fill="auto" w:val="clear"/>
          <w:lang w:val="pt-BR"/>
        </w:rPr>
      </w:pPr>
      <w:r>
        <w:rPr>
          <w:rFonts w:cs="Calibri Light" w:ascii="Aptos Narrow" w:hAnsi="Aptos Narrow" w:cstheme="majorHAnsi"/>
          <w:b/>
          <w:bCs/>
          <w:sz w:val="24"/>
          <w:shd w:fill="auto" w:val="clear"/>
          <w:lang w:val="pt-BR"/>
        </w:rPr>
        <w:t>xxxxxxx</w:t>
      </w:r>
    </w:p>
    <w:p>
      <w:pPr>
        <w:pStyle w:val="Normal"/>
        <w:jc w:val="center"/>
        <w:rPr>
          <w:rFonts w:ascii="Aptos Narrow" w:hAnsi="Aptos Narrow" w:cs="Calibri Light"/>
          <w:sz w:val="24"/>
          <w:shd w:fill="auto" w:val="clear"/>
          <w:lang w:val="pt-BR"/>
        </w:rPr>
      </w:pPr>
      <w:r>
        <w:rPr>
          <w:rFonts w:cs="Calibri Light" w:ascii="Aptos Narrow" w:hAnsi="Aptos Narrow" w:cstheme="majorHAnsi"/>
          <w:b w:val="false"/>
          <w:bCs w:val="false"/>
          <w:sz w:val="24"/>
          <w:shd w:fill="auto" w:val="clear"/>
          <w:lang w:val="pt-BR"/>
        </w:rPr>
        <w:t>Contratado</w:t>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sz w:val="24"/>
        </w:rPr>
      </w:pPr>
      <w:r>
        <w:rPr>
          <w:rFonts w:ascii="Aptos Narrow" w:hAnsi="Aptos Narrow"/>
          <w:sz w:val="24"/>
        </w:rPr>
      </w:r>
    </w:p>
    <w:p>
      <w:pPr>
        <w:pStyle w:val="Normal"/>
        <w:jc w:val="center"/>
        <w:rPr>
          <w:rFonts w:ascii="Aptos Narrow" w:hAnsi="Aptos Narrow" w:eastAsia="Calibri" w:cs="Calibri Light"/>
          <w:b/>
          <w:b/>
          <w:bCs/>
          <w:color w:val="auto"/>
          <w:kern w:val="0"/>
          <w:sz w:val="24"/>
          <w:szCs w:val="24"/>
          <w:shd w:fill="auto" w:val="clear"/>
          <w:lang w:val="pt-BR" w:eastAsia="en-US" w:bidi="ar-SA"/>
        </w:rPr>
      </w:pPr>
      <w:r>
        <w:rPr>
          <w:rFonts w:eastAsia="Calibri" w:cs="Calibri Light" w:ascii="Aptos Narrow" w:hAnsi="Aptos Narrow" w:cstheme="majorHAnsi"/>
          <w:b/>
          <w:bCs/>
          <w:color w:val="000000"/>
          <w:kern w:val="0"/>
          <w:sz w:val="24"/>
          <w:szCs w:val="24"/>
          <w:shd w:fill="auto" w:val="clear"/>
          <w:lang w:val="pt-BR" w:eastAsia="en-US" w:bidi="ar-SA"/>
        </w:rPr>
        <w:t>xxxxxxxx</w:t>
      </w:r>
    </w:p>
    <w:p>
      <w:pPr>
        <w:pStyle w:val="Normal"/>
        <w:jc w:val="center"/>
        <w:rPr>
          <w:rFonts w:ascii="Aptos Narrow" w:hAnsi="Aptos Narrow" w:eastAsia="Calibri" w:cs="Calibri Light"/>
          <w:b w:val="false"/>
          <w:b w:val="false"/>
          <w:bCs w:val="false"/>
          <w:i w:val="false"/>
          <w:i w:val="false"/>
          <w:iCs w:val="false"/>
          <w:color w:val="auto"/>
          <w:kern w:val="0"/>
          <w:sz w:val="24"/>
          <w:szCs w:val="24"/>
          <w:shd w:fill="auto" w:val="clear"/>
          <w:lang w:val="pt-BR" w:eastAsia="en-US" w:bidi="ar-SA"/>
        </w:rPr>
      </w:pPr>
      <w:r>
        <w:rPr>
          <w:rStyle w:val="Fontepargpadro2"/>
          <w:rFonts w:eastAsia="Calibri" w:cs="Calibri Light" w:ascii="Aptos Narrow" w:hAnsi="Aptos Narrow" w:cstheme="majorHAnsi"/>
          <w:b w:val="false"/>
          <w:bCs w:val="false"/>
          <w:i w:val="false"/>
          <w:iCs w:val="false"/>
          <w:color w:val="000000"/>
          <w:kern w:val="0"/>
          <w:sz w:val="24"/>
          <w:szCs w:val="24"/>
          <w:shd w:fill="auto" w:val="clear"/>
          <w:lang w:val="pt-BR" w:eastAsia="en-US" w:bidi="ar-SA"/>
        </w:rPr>
        <w:t>Secretário de Município xxxxxxx</w:t>
      </w:r>
    </w:p>
    <w:p>
      <w:pPr>
        <w:pStyle w:val="Normal"/>
        <w:jc w:val="center"/>
        <w:rPr>
          <w:rFonts w:ascii="Aptos Narrow" w:hAnsi="Aptos Narrow" w:eastAsia="Calibri" w:cs="Calibri Light"/>
          <w:b w:val="false"/>
          <w:b w:val="false"/>
          <w:bCs w:val="false"/>
          <w:color w:val="auto"/>
          <w:kern w:val="0"/>
          <w:sz w:val="24"/>
          <w:szCs w:val="24"/>
          <w:shd w:fill="auto" w:val="clear"/>
          <w:lang w:val="pt-BR" w:eastAsia="en-US" w:bidi="ar-SA"/>
        </w:rPr>
      </w:pPr>
      <w:r>
        <w:rPr>
          <w:rFonts w:eastAsia="Calibri" w:cs="Calibri Light" w:ascii="Aptos Narrow" w:hAnsi="Aptos Narrow"/>
          <w:b w:val="false"/>
          <w:bCs w:val="false"/>
          <w:color w:val="000000"/>
          <w:kern w:val="0"/>
          <w:sz w:val="24"/>
          <w:szCs w:val="24"/>
          <w:shd w:fill="auto" w:val="clear"/>
          <w:lang w:val="pt-BR" w:eastAsia="en-US" w:bidi="ar-SA"/>
        </w:rPr>
      </w:r>
    </w:p>
    <w:p>
      <w:pPr>
        <w:pStyle w:val="Normal"/>
        <w:jc w:val="both"/>
        <w:rPr>
          <w:rFonts w:ascii="Aptos Narrow" w:hAnsi="Aptos Narrow"/>
          <w:sz w:val="24"/>
        </w:rPr>
      </w:pPr>
      <w:r>
        <w:rPr>
          <w:rFonts w:ascii="Aptos Narrow" w:hAnsi="Aptos Narrow"/>
          <w:sz w:val="24"/>
        </w:rPr>
      </w:r>
    </w:p>
    <w:p>
      <w:pPr>
        <w:pStyle w:val="Corpodotexto"/>
        <w:bidi w:val="0"/>
        <w:spacing w:lineRule="auto" w:line="288" w:before="240" w:after="0"/>
        <w:jc w:val="center"/>
        <w:rPr>
          <w:b w:val="false"/>
          <w:b w:val="false"/>
          <w:i w:val="false"/>
          <w:i w:val="false"/>
          <w:caps w:val="false"/>
          <w:smallCaps w:val="false"/>
          <w:strike w:val="false"/>
          <w:dstrike w:val="false"/>
          <w:color w:val="000000"/>
          <w:sz w:val="24"/>
          <w:u w:val="none"/>
          <w:effect w:val="none"/>
          <w:shd w:fill="auto" w:val="clear"/>
        </w:rPr>
      </w:pPr>
      <w:r>
        <w:rPr/>
      </w:r>
    </w:p>
    <w:sectPr>
      <w:headerReference w:type="default" r:id="rId2"/>
      <w:footerReference w:type="default" r:id="rId3"/>
      <w:type w:val="nextPage"/>
      <w:pgSz w:w="11906" w:h="16838"/>
      <w:pgMar w:left="680" w:right="680" w:gutter="0" w:header="425" w:top="1985" w:footer="936" w:bottom="1134"/>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StarSymbol">
    <w:altName w:val="Arial Unicode MS"/>
    <w:charset w:val="00"/>
    <w:family w:val="roman"/>
    <w:pitch w:val="variable"/>
  </w:font>
  <w:font w:name="Verdana">
    <w:charset w:val="00"/>
    <w:family w:val="roman"/>
    <w:pitch w:val="variable"/>
  </w:font>
  <w:font w:name="Segoe UI">
    <w:charset w:val="00"/>
    <w:family w:val="roman"/>
    <w:pitch w:val="variable"/>
  </w:font>
  <w:font w:name="Ecofont Vera Sans">
    <w:charset w:val="00"/>
    <w:family w:val="roman"/>
    <w:pitch w:val="variable"/>
  </w:font>
  <w:font w:name="Arial">
    <w:charset w:val="00"/>
    <w:family w:val="roman"/>
    <w:pitch w:val="variable"/>
  </w:font>
  <w:font w:name="Liberation Sans">
    <w:altName w:val="Arial"/>
    <w:charset w:val="00"/>
    <w:family w:val="roman"/>
    <w:pitch w:val="variable"/>
  </w:font>
  <w:font w:name="Albany">
    <w:altName w:val="Arial"/>
    <w:charset w:val="00"/>
    <w:family w:val="roman"/>
    <w:pitch w:val="variable"/>
  </w:font>
  <w:font w:name="Helvetica">
    <w:altName w:val="Arial"/>
    <w:charset w:val="00"/>
    <w:family w:val="roman"/>
    <w:pitch w:val="variable"/>
  </w:font>
  <w:font w:name="DejaVu Sans">
    <w:charset w:val="00"/>
    <w:family w:val="roman"/>
    <w:pitch w:val="variable"/>
  </w:font>
  <w:font w:name="Arial Narrow">
    <w:charset w:val="00"/>
    <w:family w:val="roman"/>
    <w:pitch w:val="variable"/>
  </w:font>
  <w:font w:name="Albertus Medium">
    <w:charset w:val="00"/>
    <w:family w:val="roman"/>
    <w:pitch w:val="variable"/>
  </w:font>
  <w:font w:name="Bookman Old Style">
    <w:charset w:val="00"/>
    <w:family w:val="roman"/>
    <w:pitch w:val="variable"/>
  </w:font>
  <w:font w:name="Aptos Narrow">
    <w:charset w:val="00"/>
    <w:family w:val="roman"/>
    <w:pitch w:val="variable"/>
  </w:font>
  <w:font w:name="Arial Unicode MS">
    <w:charset w:val="00"/>
    <w:family w:val="roman"/>
    <w:pitch w:val="variable"/>
  </w:font>
  <w:font w:name="Calibri">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ind w:right="-30" w:hanging="0"/>
      <w:jc w:val="center"/>
      <w:rPr>
        <w:rFonts w:ascii="Book Antiqua" w:hAnsi="Book Antiqua" w:cs="Arial Unicode MS"/>
        <w:b/>
        <w:b/>
        <w:i/>
        <w:i/>
      </w:rPr>
    </w:pPr>
    <w:r>
      <mc:AlternateContent>
        <mc:Choice Requires="wps">
          <w:drawing>
            <wp:anchor behindDoc="1" distT="15240" distB="15240" distL="15875" distR="14605" simplePos="0" locked="0" layoutInCell="0" allowOverlap="1" relativeHeight="42" wp14:anchorId="606EB2EA">
              <wp:simplePos x="0" y="0"/>
              <wp:positionH relativeFrom="margin">
                <wp:posOffset>2967990</wp:posOffset>
              </wp:positionH>
              <wp:positionV relativeFrom="bottomMargin">
                <wp:posOffset>255905</wp:posOffset>
              </wp:positionV>
              <wp:extent cx="301625" cy="254000"/>
              <wp:effectExtent l="15875" t="15240" r="14605" b="15240"/>
              <wp:wrapNone/>
              <wp:docPr id="2" name="Colchete Duplo 2"/>
              <a:graphic xmlns:a="http://schemas.openxmlformats.org/drawingml/2006/main">
                <a:graphicData uri="http://schemas.microsoft.com/office/word/2010/wordprocessingShape">
                  <wps:wsp>
                    <wps:cNvSpPr/>
                    <wps:spPr>
                      <a:xfrm>
                        <a:off x="0" y="0"/>
                        <a:ext cx="301680" cy="254160"/>
                      </a:xfrm>
                      <a:prstGeom prst="bracketPair">
                        <a:avLst>
                          <a:gd name="adj" fmla="val 16667"/>
                        </a:avLst>
                      </a:prstGeom>
                      <a:solidFill>
                        <a:srgbClr val="ffffff"/>
                      </a:solidFill>
                      <a:ln w="28575">
                        <a:solidFill>
                          <a:srgbClr val="808080"/>
                        </a:solidFill>
                        <a:round/>
                      </a:ln>
                    </wps:spPr>
                    <wps:style>
                      <a:lnRef idx="0"/>
                      <a:fillRef idx="0"/>
                      <a:effectRef idx="0"/>
                      <a:fontRef idx="minor"/>
                    </wps:style>
                    <wps:txbx>
                      <w:txbxContent>
                        <w:sdt>
                          <w:sdtPr>
                            <w:docPartObj>
                              <w:docPartGallery w:val="Page Numbers (Bottom of Page)"/>
                              <w:docPartUnique w:val="true"/>
                            </w:docPartObj>
                            <w:id w:val="1806570651"/>
                          </w:sdtPr>
                          <w:sdtContent>
                            <w:p>
                              <w:pPr>
                                <w:pStyle w:val="Contedodoquadro"/>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14</w:t>
                              </w:r>
                              <w:r>
                                <w:rPr>
                                  <w:rFonts w:cs="Calibri" w:ascii="Calibri" w:hAnsi="Calibri"/>
                                  <w:color w:val="000000"/>
                                </w:rPr>
                                <w:fldChar w:fldCharType="end"/>
                              </w:r>
                            </w:p>
                          </w:sdtContent>
                        </w:sdt>
                      </w:txbxContent>
                    </wps:txbx>
                    <wps:bodyPr tIns="0" bIns="0" anchor="t" upright="1">
                      <a:noAutofit/>
                    </wps:bodyPr>
                  </wps:wsp>
                </a:graphicData>
              </a:graphic>
            </wp:anchor>
          </w:drawing>
        </mc:Choice>
        <mc:Fallback>
          <w:pict>
            <v:shapetype id="_x0000_t185" coordsize="21600,21600" o:spt="185" adj="3600" path="m0@0qy@6@7l@1,qx@8@6l21600@2qy@9@10l@0,21600qx@7@9xnsem@0,21600qx@7@9l0@0qy@6@7m@1,qx@8@6l21600@2qy@9@10nfe">
              <v:stroke joinstyle="miter"/>
              <v:formulas>
                <v:f eqn="val #0"/>
                <v:f eqn="sum width 0 @0"/>
                <v:f eqn="sum height 0 @0"/>
                <v:f eqn="prod @0 2929 10000"/>
                <v:f eqn="sum width 0 @3"/>
                <v:f eqn="sum height 0 @3"/>
                <v:f eqn="sum @0 0 0"/>
                <v:f eqn="sum 0 @0 @0"/>
                <v:f eqn="sum @0 @1 0"/>
                <v:f eqn="sum 0 21600 @0"/>
                <v:f eqn="sum @0 @2 0"/>
              </v:formulas>
              <v:path gradientshapeok="t" o:connecttype="rect" textboxrect="@3,@3,@4,@5"/>
              <v:handles>
                <v:h position="0,@0"/>
              </v:handles>
            </v:shapetype>
            <v:shape id="shape_0" ID="Colchete Duplo 2" path="l-2147483642,-2147483642l-2147483631,-2147483630l-2147483641,0l-2147483642,-2147483642l-2147483629,-2147483628l-2147483632,-2147483640l-2147483642,-2147483642xel-2147483642,-2147483633l-2147483642,-2147483642l-2147483625,-2147483624l-2147483642,-2147483642l-2147483623,-2147483622l0,-2147483642e" fillcolor="white" stroked="t" o:allowincell="f" style="position:absolute;margin-left:233.7pt;margin-top:20.15pt;width:23.7pt;height:19.95pt;mso-wrap-style:square;v-text-anchor:top;mso-position-horizontal-relative:margin" wp14:anchorId="606EB2EA" type="_x0000_t185">
              <v:fill o:detectmouseclick="t" type="solid" color2="black"/>
              <v:stroke color="gray" weight="28440" joinstyle="round" endcap="flat"/>
              <v:textbox>
                <w:txbxContent>
                  <w:sdt>
                    <w:sdtPr>
                      <w:docPartObj>
                        <w:docPartGallery w:val="Page Numbers (Bottom of Page)"/>
                        <w:docPartUnique w:val="true"/>
                      </w:docPartObj>
                      <w:id w:val="1186395407"/>
                    </w:sdtPr>
                    <w:sdtContent>
                      <w:p>
                        <w:pPr>
                          <w:pStyle w:val="Contedodoquadro"/>
                          <w:spacing w:before="0" w:after="120"/>
                          <w:jc w:val="center"/>
                          <w:rPr>
                            <w:rFonts w:ascii="Calibri" w:hAnsi="Calibri" w:cs="Calibri"/>
                          </w:rPr>
                        </w:pPr>
                        <w:r>
                          <w:rPr>
                            <w:rFonts w:cs="Calibri" w:ascii="Calibri" w:hAnsi="Calibri"/>
                            <w:color w:val="000000"/>
                          </w:rPr>
                          <w:fldChar w:fldCharType="begin"/>
                        </w:r>
                        <w:r>
                          <w:rPr>
                            <w:rFonts w:cs="Calibri" w:ascii="Calibri" w:hAnsi="Calibri"/>
                            <w:color w:val="000000"/>
                          </w:rPr>
                          <w:instrText xml:space="preserve"> PAGE </w:instrText>
                        </w:r>
                        <w:r>
                          <w:rPr>
                            <w:rFonts w:cs="Calibri" w:ascii="Calibri" w:hAnsi="Calibri"/>
                            <w:color w:val="000000"/>
                          </w:rPr>
                          <w:fldChar w:fldCharType="separate"/>
                        </w:r>
                        <w:r>
                          <w:rPr>
                            <w:rFonts w:cs="Calibri" w:ascii="Calibri" w:hAnsi="Calibri"/>
                            <w:color w:val="000000"/>
                          </w:rPr>
                          <w:t>14</w:t>
                        </w:r>
                        <w:r>
                          <w:rPr>
                            <w:rFonts w:cs="Calibri" w:ascii="Calibri" w:hAnsi="Calibri"/>
                            <w:color w:val="000000"/>
                          </w:rPr>
                          <w:fldChar w:fldCharType="end"/>
                        </w:r>
                      </w:p>
                    </w:sdtContent>
                  </w:sdt>
                </w:txbxContent>
              </v:textbox>
              <w10:wrap type="none"/>
            </v:shape>
          </w:pict>
        </mc:Fallback>
      </mc:AlternateContent>
    </w:r>
    <w:r>
      <w:rPr>
        <w:rFonts w:cs="Arial Unicode MS" w:ascii="Book Antiqua" w:hAnsi="Book Antiqua"/>
        <w:b/>
        <w:i/>
      </w:rPr>
      <w:t>Doe órgãos, doe sangue: Salve vidas!</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76"/>
      <w:ind w:left="2127" w:hanging="0"/>
      <w:jc w:val="center"/>
      <w:rPr>
        <w:sz w:val="22"/>
        <w:szCs w:val="22"/>
      </w:rPr>
    </w:pPr>
    <w:r>
      <w:drawing>
        <wp:anchor behindDoc="1" distT="0" distB="0" distL="0" distR="0" simplePos="0" locked="0" layoutInCell="0" allowOverlap="1" relativeHeight="15">
          <wp:simplePos x="0" y="0"/>
          <wp:positionH relativeFrom="column">
            <wp:posOffset>76200</wp:posOffset>
          </wp:positionH>
          <wp:positionV relativeFrom="paragraph">
            <wp:posOffset>-167640</wp:posOffset>
          </wp:positionV>
          <wp:extent cx="1107440" cy="832485"/>
          <wp:effectExtent l="0" t="0" r="0" b="0"/>
          <wp:wrapNone/>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rcRect l="-75" t="-63" r="-75" b="30292"/>
                  <a:stretch>
                    <a:fillRect/>
                  </a:stretch>
                </pic:blipFill>
                <pic:spPr bwMode="auto">
                  <a:xfrm>
                    <a:off x="0" y="0"/>
                    <a:ext cx="1107440" cy="832485"/>
                  </a:xfrm>
                  <a:prstGeom prst="rect">
                    <a:avLst/>
                  </a:prstGeom>
                </pic:spPr>
              </pic:pic>
            </a:graphicData>
          </a:graphic>
        </wp:anchor>
      </w:drawing>
    </w:r>
    <w:r>
      <w:rPr>
        <w:rFonts w:eastAsia="Arial Unicode MS" w:cs="Arial Unicode MS" w:ascii="Arial Unicode MS" w:hAnsi="Arial Unicode MS"/>
        <w:b/>
        <w:sz w:val="22"/>
        <w:szCs w:val="22"/>
      </w:rPr>
      <w:t>Estado do Rio Grande do Sul</w:t>
    </w:r>
  </w:p>
  <w:p>
    <w:pPr>
      <w:pStyle w:val="Normal"/>
      <w:spacing w:lineRule="auto" w:line="276"/>
      <w:ind w:left="2410" w:hanging="0"/>
      <w:jc w:val="center"/>
      <w:rPr>
        <w:sz w:val="22"/>
        <w:szCs w:val="22"/>
      </w:rPr>
    </w:pPr>
    <w:r>
      <w:rPr>
        <w:rFonts w:eastAsia="Arial Unicode MS" w:cs="Arial Unicode MS" w:ascii="Arial Unicode MS" w:hAnsi="Arial Unicode MS"/>
        <w:b/>
        <w:sz w:val="22"/>
        <w:szCs w:val="22"/>
      </w:rPr>
      <w:t>PREFEITURA MUNICIPAL DO RIO GRANDE</w:t>
    </w:r>
  </w:p>
  <w:p>
    <w:pPr>
      <w:pStyle w:val="Normal"/>
      <w:spacing w:lineRule="auto" w:line="276"/>
      <w:ind w:left="1701" w:hanging="0"/>
      <w:jc w:val="center"/>
      <w:rPr>
        <w:sz w:val="22"/>
        <w:szCs w:val="22"/>
      </w:rPr>
    </w:pPr>
    <w:r>
      <w:rPr>
        <w:rFonts w:eastAsia="Arial Unicode MS" w:cs="Arial Unicode MS" w:ascii="Arial Unicode MS" w:hAnsi="Arial Unicode MS"/>
        <w:sz w:val="22"/>
        <w:szCs w:val="22"/>
      </w:rPr>
      <w:t>Secretaria de Município de Gestão Administrativa e Licitações</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embedSystemFonts/>
  <w:defaultTabStop w:val="708"/>
  <w:autoHyphenation w:val="true"/>
  <w:compat>
    <w:doNotExpandShiftReturn/>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qFormat="1"/>
    <w:lsdException w:name="heading 5" w:uiPriority="9" w:semiHidden="1" w:unhideWhenUsed="1" w:qFormat="1"/>
    <w:lsdException w:name="heading 6" w:uiPriority="9" w:qFormat="1"/>
    <w:lsdException w:name="heading 7" w:uiPriority="9"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HG Mincho Light J" w:cs="Times New Roman"/>
      <w:color w:val="000000"/>
      <w:kern w:val="0"/>
      <w:sz w:val="20"/>
      <w:szCs w:val="24"/>
      <w:lang w:val="pt-PT" w:eastAsia="zh-CN" w:bidi="ar-SA"/>
    </w:rPr>
  </w:style>
  <w:style w:type="paragraph" w:styleId="Ttulo1">
    <w:name w:val="Heading 1"/>
    <w:basedOn w:val="Normal"/>
    <w:next w:val="Normal"/>
    <w:qFormat/>
    <w:pPr>
      <w:keepNext w:val="true"/>
      <w:numPr>
        <w:ilvl w:val="0"/>
        <w:numId w:val="1"/>
      </w:numPr>
      <w:outlineLvl w:val="0"/>
    </w:pPr>
    <w:rPr>
      <w:sz w:val="24"/>
    </w:rPr>
  </w:style>
  <w:style w:type="paragraph" w:styleId="Ttulo2">
    <w:name w:val="Heading 2"/>
    <w:basedOn w:val="WWTtulo"/>
    <w:next w:val="Corpodotexto"/>
    <w:qFormat/>
    <w:pPr>
      <w:outlineLvl w:val="1"/>
    </w:pPr>
    <w:rPr>
      <w:b/>
      <w:i/>
    </w:rPr>
  </w:style>
  <w:style w:type="paragraph" w:styleId="Ttulo4">
    <w:name w:val="Heading 4"/>
    <w:basedOn w:val="Normal"/>
    <w:next w:val="Normal"/>
    <w:qFormat/>
    <w:pPr>
      <w:keepNext w:val="true"/>
      <w:numPr>
        <w:ilvl w:val="3"/>
        <w:numId w:val="1"/>
      </w:numPr>
      <w:pBdr>
        <w:top w:val="single" w:sz="4" w:space="1" w:color="000000"/>
        <w:left w:val="single" w:sz="4" w:space="1" w:color="000000"/>
        <w:bottom w:val="single" w:sz="4" w:space="1" w:color="000000"/>
        <w:right w:val="single" w:sz="4" w:space="1" w:color="000000"/>
      </w:pBdr>
      <w:spacing w:lineRule="auto" w:line="480" w:before="0" w:after="120"/>
      <w:ind w:left="3841" w:hanging="0"/>
      <w:outlineLvl w:val="3"/>
    </w:pPr>
    <w:rPr>
      <w:i/>
      <w:sz w:val="24"/>
    </w:rPr>
  </w:style>
  <w:style w:type="paragraph" w:styleId="Ttulo6">
    <w:name w:val="Heading 6"/>
    <w:basedOn w:val="Normal"/>
    <w:next w:val="Normal"/>
    <w:qFormat/>
    <w:pPr>
      <w:keepNext w:val="true"/>
      <w:numPr>
        <w:ilvl w:val="5"/>
        <w:numId w:val="1"/>
      </w:numPr>
      <w:pBdr>
        <w:top w:val="single" w:sz="4" w:space="1" w:color="000000"/>
        <w:left w:val="single" w:sz="4" w:space="1" w:color="000000"/>
        <w:bottom w:val="single" w:sz="4" w:space="1" w:color="000000"/>
        <w:right w:val="single" w:sz="4" w:space="1" w:color="000000"/>
      </w:pBdr>
      <w:jc w:val="center"/>
      <w:outlineLvl w:val="5"/>
    </w:pPr>
    <w:rPr>
      <w:b/>
      <w:bCs/>
      <w:sz w:val="28"/>
    </w:rPr>
  </w:style>
  <w:style w:type="paragraph" w:styleId="Ttulo7">
    <w:name w:val="Heading 7"/>
    <w:basedOn w:val="Normal"/>
    <w:next w:val="Normal"/>
    <w:qFormat/>
    <w:pPr>
      <w:keepNext w:val="true"/>
      <w:numPr>
        <w:ilvl w:val="6"/>
        <w:numId w:val="1"/>
      </w:numPr>
      <w:pBdr>
        <w:top w:val="single" w:sz="4" w:space="1" w:color="000000"/>
        <w:left w:val="single" w:sz="4" w:space="1" w:color="000000"/>
        <w:bottom w:val="single" w:sz="4" w:space="1" w:color="000000"/>
        <w:right w:val="single" w:sz="4" w:space="1" w:color="000000"/>
      </w:pBdr>
      <w:outlineLvl w:val="6"/>
    </w:pPr>
    <w:rPr>
      <w:sz w:val="24"/>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Fontepargpadro3" w:customStyle="1">
    <w:name w:val="Fonte parág. padrão3"/>
    <w:qFormat/>
    <w:rPr/>
  </w:style>
  <w:style w:type="character" w:styleId="WW8Num2z0" w:customStyle="1">
    <w:name w:val="WW8Num2z0"/>
    <w:qFormat/>
    <w:rPr>
      <w:rFonts w:ascii="Symbol" w:hAnsi="Symbol" w:cs="Symbol"/>
    </w:rPr>
  </w:style>
  <w:style w:type="character" w:styleId="WW8Num2z1" w:customStyle="1">
    <w:name w:val="WW8Num2z1"/>
    <w:qFormat/>
    <w:rPr>
      <w:rFonts w:ascii="Courier New" w:hAnsi="Courier New" w:cs="Courier New"/>
    </w:rPr>
  </w:style>
  <w:style w:type="character" w:styleId="WW8Num2z2" w:customStyle="1">
    <w:name w:val="WW8Num2z2"/>
    <w:qFormat/>
    <w:rPr>
      <w:rFonts w:ascii="Wingdings" w:hAnsi="Wingdings" w:cs="Wingdings"/>
    </w:rPr>
  </w:style>
  <w:style w:type="character" w:styleId="WW8Num3z0" w:customStyle="1">
    <w:name w:val="WW8Num3z0"/>
    <w:qFormat/>
    <w:rPr/>
  </w:style>
  <w:style w:type="character" w:styleId="WW8Num4z0" w:customStyle="1">
    <w:name w:val="WW8Num4z0"/>
    <w:qFormat/>
    <w:rPr/>
  </w:style>
  <w:style w:type="character" w:styleId="WW8Num5z0" w:customStyle="1">
    <w:name w:val="WW8Num5z0"/>
    <w:qFormat/>
    <w:rPr>
      <w:rFonts w:ascii="Symbol" w:hAnsi="Symbol" w:cs="Symbol"/>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Fontepargpadro2" w:customStyle="1">
    <w:name w:val="Fonte parág. padrão2"/>
    <w:qFormat/>
    <w:rPr/>
  </w:style>
  <w:style w:type="character" w:styleId="AbsatzStandardschriftart" w:customStyle="1">
    <w:name w:val="Absatz-Standardschriftart"/>
    <w:qFormat/>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WWAbsatzStandardschriftart1111" w:customStyle="1">
    <w:name w:val="WW-Absatz-Standardschriftart1111"/>
    <w:qFormat/>
    <w:rPr/>
  </w:style>
  <w:style w:type="character" w:styleId="WWAbsatzStandardschriftart11111" w:customStyle="1">
    <w:name w:val="WW-Absatz-Standardschriftart11111"/>
    <w:qFormat/>
    <w:rPr/>
  </w:style>
  <w:style w:type="character" w:styleId="WWAbsatzStandardschriftart111111" w:customStyle="1">
    <w:name w:val="WW-Absatz-Standardschriftart111111"/>
    <w:qFormat/>
    <w:rPr/>
  </w:style>
  <w:style w:type="character" w:styleId="WWAbsatzStandardschriftart1111111" w:customStyle="1">
    <w:name w:val="WW-Absatz-Standardschriftart1111111"/>
    <w:qFormat/>
    <w:rPr/>
  </w:style>
  <w:style w:type="character" w:styleId="WWAbsatzStandardschriftart11111111" w:customStyle="1">
    <w:name w:val="WW-Absatz-Standardschriftart11111111"/>
    <w:qFormat/>
    <w:rPr/>
  </w:style>
  <w:style w:type="character" w:styleId="WWAbsatzStandardschriftart111111111" w:customStyle="1">
    <w:name w:val="WW-Absatz-Standardschriftart111111111"/>
    <w:qFormat/>
    <w:rPr/>
  </w:style>
  <w:style w:type="character" w:styleId="WWAbsatzStandardschriftart1111111111" w:customStyle="1">
    <w:name w:val="WW-Absatz-Standardschriftart1111111111"/>
    <w:qFormat/>
    <w:rPr/>
  </w:style>
  <w:style w:type="character" w:styleId="WWAbsatzStandardschriftart11111111111" w:customStyle="1">
    <w:name w:val="WW-Absatz-Standardschriftart11111111111"/>
    <w:qFormat/>
    <w:rPr/>
  </w:style>
  <w:style w:type="character" w:styleId="WWAbsatzStandardschriftart111111111111" w:customStyle="1">
    <w:name w:val="WW-Absatz-Standardschriftart111111111111"/>
    <w:qFormat/>
    <w:rPr/>
  </w:style>
  <w:style w:type="character" w:styleId="WWAbsatzStandardschriftart1111111111111" w:customStyle="1">
    <w:name w:val="WW-Absatz-Standardschriftart1111111111111"/>
    <w:qFormat/>
    <w:rPr/>
  </w:style>
  <w:style w:type="character" w:styleId="WWAbsatzStandardschriftart11111111111111" w:customStyle="1">
    <w:name w:val="WW-Absatz-Standardschriftart11111111111111"/>
    <w:qFormat/>
    <w:rPr/>
  </w:style>
  <w:style w:type="character" w:styleId="WWAbsatzStandardschriftart111111111111111" w:customStyle="1">
    <w:name w:val="WW-Absatz-Standardschriftart111111111111111"/>
    <w:qFormat/>
    <w:rPr/>
  </w:style>
  <w:style w:type="character" w:styleId="WWAbsatzStandardschriftart1111111111111111" w:customStyle="1">
    <w:name w:val="WW-Absatz-Standardschriftart1111111111111111"/>
    <w:qFormat/>
    <w:rPr/>
  </w:style>
  <w:style w:type="character" w:styleId="WWAbsatzStandardschriftart11111111111111111" w:customStyle="1">
    <w:name w:val="WW-Absatz-Standardschriftart11111111111111111"/>
    <w:qFormat/>
    <w:rPr/>
  </w:style>
  <w:style w:type="character" w:styleId="WWAbsatzStandardschriftart111111111111111111" w:customStyle="1">
    <w:name w:val="WW-Absatz-Standardschriftart111111111111111111"/>
    <w:qFormat/>
    <w:rPr/>
  </w:style>
  <w:style w:type="character" w:styleId="WWAbsatzStandardschriftart1111111111111111111" w:customStyle="1">
    <w:name w:val="WW-Absatz-Standardschriftart1111111111111111111"/>
    <w:qFormat/>
    <w:rPr/>
  </w:style>
  <w:style w:type="character" w:styleId="WWAbsatzStandardschriftart11111111111111111111" w:customStyle="1">
    <w:name w:val="WW-Absatz-Standardschriftart11111111111111111111"/>
    <w:qFormat/>
    <w:rPr/>
  </w:style>
  <w:style w:type="character" w:styleId="WWAbsatzStandardschriftart111111111111111111111" w:customStyle="1">
    <w:name w:val="WW-Absatz-Standardschriftart111111111111111111111"/>
    <w:qFormat/>
    <w:rPr/>
  </w:style>
  <w:style w:type="character" w:styleId="WWAbsatzStandardschriftart1111111111111111111111" w:customStyle="1">
    <w:name w:val="WW-Absatz-Standardschriftart1111111111111111111111"/>
    <w:qFormat/>
    <w:rPr/>
  </w:style>
  <w:style w:type="character" w:styleId="WWAbsatzStandardschriftart11111111111111111111111" w:customStyle="1">
    <w:name w:val="WW-Absatz-Standardschriftart11111111111111111111111"/>
    <w:qFormat/>
    <w:rPr/>
  </w:style>
  <w:style w:type="character" w:styleId="WWAbsatzStandardschriftart111111111111111111111111" w:customStyle="1">
    <w:name w:val="WW-Absatz-Standardschriftart111111111111111111111111"/>
    <w:qFormat/>
    <w:rPr/>
  </w:style>
  <w:style w:type="character" w:styleId="WWAbsatzStandardschriftart1111111111111111111111111" w:customStyle="1">
    <w:name w:val="WW-Absatz-Standardschriftart1111111111111111111111111"/>
    <w:qFormat/>
    <w:rPr/>
  </w:style>
  <w:style w:type="character" w:styleId="WWAbsatzStandardschriftart11111111111111111111111111" w:customStyle="1">
    <w:name w:val="WW-Absatz-Standardschriftart11111111111111111111111111"/>
    <w:qFormat/>
    <w:rPr/>
  </w:style>
  <w:style w:type="character" w:styleId="WWAbsatzStandardschriftart111111111111111111111111111" w:customStyle="1">
    <w:name w:val="WW-Absatz-Standardschriftart111111111111111111111111111"/>
    <w:qFormat/>
    <w:rPr/>
  </w:style>
  <w:style w:type="character" w:styleId="WWAbsatzStandardschriftart1111111111111111111111111111" w:customStyle="1">
    <w:name w:val="WW-Absatz-Standardschriftart1111111111111111111111111111"/>
    <w:qFormat/>
    <w:rPr/>
  </w:style>
  <w:style w:type="character" w:styleId="WWAbsatzStandardschriftart11111111111111111111111111111" w:customStyle="1">
    <w:name w:val="WW-Absatz-Standardschriftart11111111111111111111111111111"/>
    <w:qFormat/>
    <w:rPr/>
  </w:style>
  <w:style w:type="character" w:styleId="WWAbsatzStandardschriftart111111111111111111111111111111" w:customStyle="1">
    <w:name w:val="WW-Absatz-Standardschriftart111111111111111111111111111111"/>
    <w:qFormat/>
    <w:rPr/>
  </w:style>
  <w:style w:type="character" w:styleId="WWAbsatzStandardschriftart1111111111111111111111111111111" w:customStyle="1">
    <w:name w:val="WW-Absatz-Standardschriftart1111111111111111111111111111111"/>
    <w:qFormat/>
    <w:rPr/>
  </w:style>
  <w:style w:type="character" w:styleId="WWAbsatzStandardschriftart11111111111111111111111111111111" w:customStyle="1">
    <w:name w:val="WW-Absatz-Standardschriftart11111111111111111111111111111111"/>
    <w:qFormat/>
    <w:rPr/>
  </w:style>
  <w:style w:type="character" w:styleId="WWAbsatzStandardschriftart111111111111111111111111111111111" w:customStyle="1">
    <w:name w:val="WW-Absatz-Standardschriftart111111111111111111111111111111111"/>
    <w:qFormat/>
    <w:rPr/>
  </w:style>
  <w:style w:type="character" w:styleId="WWAbsatzStandardschriftart1111111111111111111111111111111111" w:customStyle="1">
    <w:name w:val="WW-Absatz-Standardschriftart1111111111111111111111111111111111"/>
    <w:qFormat/>
    <w:rPr/>
  </w:style>
  <w:style w:type="character" w:styleId="WWAbsatzStandardschriftart11111111111111111111111111111111111" w:customStyle="1">
    <w:name w:val="WW-Absatz-Standardschriftart11111111111111111111111111111111111"/>
    <w:qFormat/>
    <w:rPr/>
  </w:style>
  <w:style w:type="character" w:styleId="WWAbsatzStandardschriftart111111111111111111111111111111111111" w:customStyle="1">
    <w:name w:val="WW-Absatz-Standardschriftart111111111111111111111111111111111111"/>
    <w:qFormat/>
    <w:rPr/>
  </w:style>
  <w:style w:type="character" w:styleId="WWAbsatzStandardschriftart1111111111111111111111111111111111111" w:customStyle="1">
    <w:name w:val="WW-Absatz-Standardschriftart1111111111111111111111111111111111111"/>
    <w:qFormat/>
    <w:rPr/>
  </w:style>
  <w:style w:type="character" w:styleId="WWAbsatzStandardschriftart11111111111111111111111111111111111111" w:customStyle="1">
    <w:name w:val="WW-Absatz-Standardschriftart11111111111111111111111111111111111111"/>
    <w:qFormat/>
    <w:rPr/>
  </w:style>
  <w:style w:type="character" w:styleId="WWAbsatzStandardschriftart111111111111111111111111111111111111111" w:customStyle="1">
    <w:name w:val="WW-Absatz-Standardschriftart111111111111111111111111111111111111111"/>
    <w:qFormat/>
    <w:rPr/>
  </w:style>
  <w:style w:type="character" w:styleId="WWAbsatzStandardschriftart1111111111111111111111111111111111111111" w:customStyle="1">
    <w:name w:val="WW-Absatz-Standardschriftart1111111111111111111111111111111111111111"/>
    <w:qFormat/>
    <w:rPr/>
  </w:style>
  <w:style w:type="character" w:styleId="WWAbsatzStandardschriftart11111111111111111111111111111111111111111" w:customStyle="1">
    <w:name w:val="WW-Absatz-Standardschriftart11111111111111111111111111111111111111111"/>
    <w:qFormat/>
    <w:rPr/>
  </w:style>
  <w:style w:type="character" w:styleId="WWAbsatzStandardschriftart111111111111111111111111111111111111111111" w:customStyle="1">
    <w:name w:val="WW-Absatz-Standardschriftart111111111111111111111111111111111111111111"/>
    <w:qFormat/>
    <w:rPr/>
  </w:style>
  <w:style w:type="character" w:styleId="WWAbsatzStandardschriftart1111111111111111111111111111111111111111111" w:customStyle="1">
    <w:name w:val="WW-Absatz-Standardschriftart1111111111111111111111111111111111111111111"/>
    <w:qFormat/>
    <w:rPr/>
  </w:style>
  <w:style w:type="character" w:styleId="WWAbsatzStandardschriftart11111111111111111111111111111111111111111111" w:customStyle="1">
    <w:name w:val="WW-Absatz-Standardschriftart11111111111111111111111111111111111111111111"/>
    <w:qFormat/>
    <w:rPr/>
  </w:style>
  <w:style w:type="character" w:styleId="WWAbsatzStandardschriftart111111111111111111111111111111111111111111111" w:customStyle="1">
    <w:name w:val="WW-Absatz-Standardschriftart111111111111111111111111111111111111111111111"/>
    <w:qFormat/>
    <w:rPr/>
  </w:style>
  <w:style w:type="character" w:styleId="WWAbsatzStandardschriftart1111111111111111111111111111111111111111111111" w:customStyle="1">
    <w:name w:val="WW-Absatz-Standardschriftart1111111111111111111111111111111111111111111111"/>
    <w:qFormat/>
    <w:rPr/>
  </w:style>
  <w:style w:type="character" w:styleId="WWAbsatzStandardschriftart11111111111111111111111111111111111111111111111" w:customStyle="1">
    <w:name w:val="WW-Absatz-Standardschriftart11111111111111111111111111111111111111111111111"/>
    <w:qFormat/>
    <w:rPr/>
  </w:style>
  <w:style w:type="character" w:styleId="WWAbsatzStandardschriftart111111111111111111111111111111111111111111111111" w:customStyle="1">
    <w:name w:val="WW-Absatz-Standardschriftart111111111111111111111111111111111111111111111111"/>
    <w:qFormat/>
    <w:rPr/>
  </w:style>
  <w:style w:type="character" w:styleId="WWAbsatzStandardschriftart1111111111111111111111111111111111111111111111111" w:customStyle="1">
    <w:name w:val="WW-Absatz-Standardschriftart1111111111111111111111111111111111111111111111111"/>
    <w:qFormat/>
    <w:rPr/>
  </w:style>
  <w:style w:type="character" w:styleId="WWAbsatzStandardschriftart11111111111111111111111111111111111111111111111111" w:customStyle="1">
    <w:name w:val="WW-Absatz-Standardschriftart11111111111111111111111111111111111111111111111111"/>
    <w:qFormat/>
    <w:rPr/>
  </w:style>
  <w:style w:type="character" w:styleId="WWAbsatzStandardschriftart111111111111111111111111111111111111111111111111111" w:customStyle="1">
    <w:name w:val="WW-Absatz-Standardschriftart111111111111111111111111111111111111111111111111111"/>
    <w:qFormat/>
    <w:rPr/>
  </w:style>
  <w:style w:type="character" w:styleId="WWAbsatzStandardschriftart1111111111111111111111111111111111111111111111111111" w:customStyle="1">
    <w:name w:val="WW-Absatz-Standardschriftart1111111111111111111111111111111111111111111111111111"/>
    <w:qFormat/>
    <w:rPr/>
  </w:style>
  <w:style w:type="character" w:styleId="WWAbsatzStandardschriftart11111111111111111111111111111111111111111111111111111" w:customStyle="1">
    <w:name w:val="WW-Absatz-Standardschriftart11111111111111111111111111111111111111111111111111111"/>
    <w:qFormat/>
    <w:rPr/>
  </w:style>
  <w:style w:type="character" w:styleId="WW8Num6z0" w:customStyle="1">
    <w:name w:val="WW8Num6z0"/>
    <w:qFormat/>
    <w:rPr>
      <w:rFonts w:ascii="Symbol" w:hAnsi="Symbol" w:cs="Symbol"/>
      <w:sz w:val="18"/>
    </w:rPr>
  </w:style>
  <w:style w:type="character" w:styleId="WWAbsatzStandardschriftart111111111111111111111111111111111111111111111111111111" w:customStyle="1">
    <w:name w:val="WW-Absatz-Standardschriftart111111111111111111111111111111111111111111111111111111"/>
    <w:qFormat/>
    <w:rPr/>
  </w:style>
  <w:style w:type="character" w:styleId="WWAbsatzStandardschriftart1111111111111111111111111111111111111111111111111111111" w:customStyle="1">
    <w:name w:val="WW-Absatz-Standardschriftart1111111111111111111111111111111111111111111111111111111"/>
    <w:qFormat/>
    <w:rPr/>
  </w:style>
  <w:style w:type="character" w:styleId="WW8Num7z0" w:customStyle="1">
    <w:name w:val="WW8Num7z0"/>
    <w:qFormat/>
    <w:rPr>
      <w:rFonts w:ascii="Wingdings" w:hAnsi="Wingdings" w:cs="Wingdings"/>
    </w:rPr>
  </w:style>
  <w:style w:type="character" w:styleId="WW8Num8z0" w:customStyle="1">
    <w:name w:val="WW8Num8z0"/>
    <w:qFormat/>
    <w:rPr>
      <w:rFonts w:ascii="Wingdings" w:hAnsi="Wingdings" w:cs="Wingdings"/>
    </w:rPr>
  </w:style>
  <w:style w:type="character" w:styleId="WWAbsatzStandardschriftart11111111111111111111111111111111111111111111111111111111" w:customStyle="1">
    <w:name w:val="WW-Absatz-Standardschriftart11111111111111111111111111111111111111111111111111111111"/>
    <w:qFormat/>
    <w:rPr/>
  </w:style>
  <w:style w:type="character" w:styleId="WWAbsatzStandardschriftart111111111111111111111111111111111111111111111111111111111" w:customStyle="1">
    <w:name w:val="WW-Absatz-Standardschriftart111111111111111111111111111111111111111111111111111111111"/>
    <w:qFormat/>
    <w:rPr/>
  </w:style>
  <w:style w:type="character" w:styleId="WWAbsatzStandardschriftart1111111111111111111111111111111111111111111111111111111111" w:customStyle="1">
    <w:name w:val="WW-Absatz-Standardschriftart1111111111111111111111111111111111111111111111111111111111"/>
    <w:qFormat/>
    <w:rPr/>
  </w:style>
  <w:style w:type="character" w:styleId="WWAbsatzStandardschriftart11111111111111111111111111111111111111111111111111111111111" w:customStyle="1">
    <w:name w:val="WW-Absatz-Standardschriftart11111111111111111111111111111111111111111111111111111111111"/>
    <w:qFormat/>
    <w:rPr/>
  </w:style>
  <w:style w:type="character" w:styleId="WWAbsatzStandardschriftart111111111111111111111111111111111111111111111111111111111111" w:customStyle="1">
    <w:name w:val="WW-Absatz-Standardschriftart111111111111111111111111111111111111111111111111111111111111"/>
    <w:qFormat/>
    <w:rPr/>
  </w:style>
  <w:style w:type="character" w:styleId="WWAbsatzStandardschriftart1111111111111111111111111111111111111111111111111111111111111" w:customStyle="1">
    <w:name w:val="WW-Absatz-Standardschriftart1111111111111111111111111111111111111111111111111111111111111"/>
    <w:qFormat/>
    <w:rPr/>
  </w:style>
  <w:style w:type="character" w:styleId="WWAbsatzStandardschriftart11111111111111111111111111111111111111111111111111111111111111" w:customStyle="1">
    <w:name w:val="WW-Absatz-Standardschriftart11111111111111111111111111111111111111111111111111111111111111"/>
    <w:qFormat/>
    <w:rPr/>
  </w:style>
  <w:style w:type="character" w:styleId="WWAbsatzStandardschriftart111111111111111111111111111111111111111111111111111111111111111" w:customStyle="1">
    <w:name w:val="WW-Absatz-Standardschriftart111111111111111111111111111111111111111111111111111111111111111"/>
    <w:qFormat/>
    <w:rPr/>
  </w:style>
  <w:style w:type="character" w:styleId="WWAbsatzStandardschriftart1111111111111111111111111111111111111111111111111111111111111111" w:customStyle="1">
    <w:name w:val="WW-Absatz-Standardschriftart1111111111111111111111111111111111111111111111111111111111111111"/>
    <w:qFormat/>
    <w:rPr/>
  </w:style>
  <w:style w:type="character" w:styleId="WWAbsatzStandardschriftart11111111111111111111111111111111111111111111111111111111111111111" w:customStyle="1">
    <w:name w:val="WW-Absatz-Standardschriftart11111111111111111111111111111111111111111111111111111111111111111"/>
    <w:qFormat/>
    <w:rPr/>
  </w:style>
  <w:style w:type="character" w:styleId="WWAbsatzStandardschriftart111111111111111111111111111111111111111111111111111111111111111111" w:customStyle="1">
    <w:name w:val="WW-Absatz-Standardschriftart111111111111111111111111111111111111111111111111111111111111111111"/>
    <w:qFormat/>
    <w:rPr/>
  </w:style>
  <w:style w:type="character" w:styleId="WWAbsatzStandardschriftart1111111111111111111111111111111111111111111111111111111111111111111" w:customStyle="1">
    <w:name w:val="WW-Absatz-Standardschriftart1111111111111111111111111111111111111111111111111111111111111111111"/>
    <w:qFormat/>
    <w:rPr/>
  </w:style>
  <w:style w:type="character" w:styleId="WWAbsatzStandardschriftart11111111111111111111111111111111111111111111111111111111111111111111" w:customStyle="1">
    <w:name w:val="WW-Absatz-Standardschriftart11111111111111111111111111111111111111111111111111111111111111111111"/>
    <w:qFormat/>
    <w:rPr/>
  </w:style>
  <w:style w:type="character" w:styleId="WWAbsatzStandardschriftart111111111111111111111111111111111111111111111111111111111111111111111" w:customStyle="1">
    <w:name w:val="WW-Absatz-Standardschriftart111111111111111111111111111111111111111111111111111111111111111111111"/>
    <w:qFormat/>
    <w:rPr/>
  </w:style>
  <w:style w:type="character" w:styleId="WWAbsatzStandardschriftart1111111111111111111111111111111111111111111111111111111111111111111111" w:customStyle="1">
    <w:name w:val="WW-Absatz-Standardschriftart1111111111111111111111111111111111111111111111111111111111111111111111"/>
    <w:qFormat/>
    <w:rPr/>
  </w:style>
  <w:style w:type="character" w:styleId="WWAbsatzStandardschriftart11111111111111111111111111111111111111111111111111111111111111111111111" w:customStyle="1">
    <w:name w:val="WW-Absatz-Standardschriftart11111111111111111111111111111111111111111111111111111111111111111111111"/>
    <w:qFormat/>
    <w:rPr/>
  </w:style>
  <w:style w:type="character" w:styleId="WWAbsatzStandardschriftart111111111111111111111111111111111111111111111111111111111111111111111111" w:customStyle="1">
    <w:name w:val="WW-Absatz-Standardschriftart111111111111111111111111111111111111111111111111111111111111111111111111"/>
    <w:qFormat/>
    <w:rPr/>
  </w:style>
  <w:style w:type="character" w:styleId="WWAbsatzStandardschriftart1111111111111111111111111111111111111111111111111111111111111111111111111" w:customStyle="1">
    <w:name w:val="WW-Absatz-Standardschriftart1111111111111111111111111111111111111111111111111111111111111111111111111"/>
    <w:qFormat/>
    <w:rPr/>
  </w:style>
  <w:style w:type="character" w:styleId="WWAbsatzStandardschriftart11111111111111111111111111111111111111111111111111111111111111111111111111" w:customStyle="1">
    <w:name w:val="WW-Absatz-Standardschriftart11111111111111111111111111111111111111111111111111111111111111111111111111"/>
    <w:qFormat/>
    <w:rPr/>
  </w:style>
  <w:style w:type="character" w:styleId="WWAbsatzStandardschriftart111111111111111111111111111111111111111111111111111111111111111111111111111" w:customStyle="1">
    <w:name w:val="WW-Absatz-Standardschriftart111111111111111111111111111111111111111111111111111111111111111111111111111"/>
    <w:qFormat/>
    <w:rPr/>
  </w:style>
  <w:style w:type="character" w:styleId="WWAbsatzStandardschriftart1111111111111111111111111111111111111111111111111111111111111111111111111111" w:customStyle="1">
    <w:name w:val="WW-Absatz-Standardschriftart1111111111111111111111111111111111111111111111111111111111111111111111111111"/>
    <w:qFormat/>
    <w:rPr/>
  </w:style>
  <w:style w:type="character" w:styleId="WWAbsatzStandardschriftart11111111111111111111111111111111111111111111111111111111111111111111111111111" w:customStyle="1">
    <w:name w:val="WW-Absatz-Standardschriftart11111111111111111111111111111111111111111111111111111111111111111111111111111"/>
    <w:qFormat/>
    <w:rPr/>
  </w:style>
  <w:style w:type="character" w:styleId="Caracteresdenotaderodap">
    <w:name w:val="Caracteres de nota de rodapé"/>
    <w:uiPriority w:val="99"/>
    <w:semiHidden/>
    <w:unhideWhenUsed/>
    <w:qFormat/>
    <w:rsid w:val="003e35fc"/>
    <w:rPr>
      <w:vertAlign w:val="superscript"/>
    </w:rPr>
  </w:style>
  <w:style w:type="character" w:styleId="Smbolosdenumerao" w:customStyle="1">
    <w:name w:val="Símbolos de numeração"/>
    <w:qFormat/>
    <w:rPr/>
  </w:style>
  <w:style w:type="character" w:styleId="Marcas" w:customStyle="1">
    <w:name w:val="Marcas"/>
    <w:qFormat/>
    <w:rPr>
      <w:rFonts w:ascii="StarSymbol" w:hAnsi="StarSymbol" w:cs="StarSymbol"/>
      <w:sz w:val="18"/>
    </w:rPr>
  </w:style>
  <w:style w:type="character" w:styleId="LinkdaInternet">
    <w:name w:val="Hyperlink"/>
    <w:rPr>
      <w:color w:val="000080"/>
      <w:u w:val="single"/>
    </w:rPr>
  </w:style>
  <w:style w:type="character" w:styleId="Caracteresdenotadefim" w:customStyle="1">
    <w:name w:val="Caracteres de nota de fim"/>
    <w:qFormat/>
    <w:rPr/>
  </w:style>
  <w:style w:type="character" w:styleId="Nfase">
    <w:name w:val="Emphasis"/>
    <w:qFormat/>
    <w:rPr>
      <w:i/>
      <w:iCs/>
    </w:rPr>
  </w:style>
  <w:style w:type="character" w:styleId="Strong">
    <w:name w:val="Strong"/>
    <w:qFormat/>
    <w:rPr>
      <w:b/>
      <w:bCs/>
    </w:rPr>
  </w:style>
  <w:style w:type="character" w:styleId="WWFontepargpadro" w:customStyle="1">
    <w:name w:val="WW-Fonte parág. padrão"/>
    <w:qFormat/>
    <w:rPr/>
  </w:style>
  <w:style w:type="character" w:styleId="Fontepargpadro1" w:customStyle="1">
    <w:name w:val="Fonte parág. padrão1"/>
    <w:qFormat/>
    <w:rPr/>
  </w:style>
  <w:style w:type="character" w:styleId="Style101" w:customStyle="1">
    <w:name w:val="style101"/>
    <w:basedOn w:val="Fontepargpadro1"/>
    <w:qFormat/>
    <w:rPr/>
  </w:style>
  <w:style w:type="character" w:styleId="Titulo1" w:customStyle="1">
    <w:name w:val="titulo1"/>
    <w:qFormat/>
    <w:rPr>
      <w:rFonts w:ascii="Verdana" w:hAnsi="Verdana" w:cs="Verdana"/>
      <w:b/>
      <w:bCs/>
      <w:sz w:val="20"/>
      <w:szCs w:val="20"/>
    </w:rPr>
  </w:style>
  <w:style w:type="character" w:styleId="Marcadores" w:customStyle="1">
    <w:name w:val="Marcadores"/>
    <w:qFormat/>
    <w:rPr>
      <w:rFonts w:ascii="StarSymbol" w:hAnsi="StarSymbol" w:eastAsia="StarSymbol" w:cs="StarSymbol"/>
      <w:sz w:val="18"/>
      <w:szCs w:val="18"/>
    </w:rPr>
  </w:style>
  <w:style w:type="character" w:styleId="TextodebaloChar" w:customStyle="1">
    <w:name w:val="Texto de balão Char"/>
    <w:qFormat/>
    <w:rPr>
      <w:rFonts w:ascii="Segoe UI" w:hAnsi="Segoe UI" w:eastAsia="HG Mincho Light J" w:cs="Segoe UI"/>
      <w:color w:val="000000"/>
      <w:sz w:val="18"/>
      <w:szCs w:val="18"/>
      <w:lang w:val="pt-PT"/>
    </w:rPr>
  </w:style>
  <w:style w:type="character" w:styleId="Object" w:customStyle="1">
    <w:name w:val="object"/>
    <w:qFormat/>
    <w:rPr/>
  </w:style>
  <w:style w:type="character" w:styleId="RodapChar" w:customStyle="1">
    <w:name w:val="Rodapé Char"/>
    <w:uiPriority w:val="99"/>
    <w:qFormat/>
    <w:rPr>
      <w:rFonts w:eastAsia="HG Mincho Light J"/>
      <w:color w:val="000000"/>
      <w:szCs w:val="24"/>
      <w:lang w:val="pt-PT"/>
    </w:rPr>
  </w:style>
  <w:style w:type="character" w:styleId="PargrafoNormalChar" w:customStyle="1">
    <w:name w:val="Parágrafo Normal Char"/>
    <w:qFormat/>
    <w:rPr>
      <w:rFonts w:ascii="Ecofont Vera Sans" w:hAnsi="Ecofont Vera Sans" w:cs="Arial"/>
      <w:sz w:val="22"/>
      <w:szCs w:val="24"/>
    </w:rPr>
  </w:style>
  <w:style w:type="character" w:styleId="TextodenotaderodapChar" w:customStyle="1">
    <w:name w:val="Texto de nota de rodapé Char"/>
    <w:qFormat/>
    <w:rPr>
      <w:rFonts w:ascii="Arial" w:hAnsi="Arial" w:cs="Arial"/>
    </w:rPr>
  </w:style>
  <w:style w:type="character" w:styleId="TextodenotaderodapChar1" w:customStyle="1">
    <w:name w:val="Texto de nota de rodapé Char1"/>
    <w:qFormat/>
    <w:rPr>
      <w:rFonts w:eastAsia="HG Mincho Light J"/>
      <w:color w:val="000000"/>
      <w:lang w:val="pt-PT"/>
    </w:rPr>
  </w:style>
  <w:style w:type="character" w:styleId="Refdenotaderodap1" w:customStyle="1">
    <w:name w:val="Ref. de nota de rodapé1"/>
    <w:qFormat/>
    <w:rPr>
      <w:vertAlign w:val="superscript"/>
    </w:rPr>
  </w:style>
  <w:style w:type="character" w:styleId="Recuodecorpodetexto2Char" w:customStyle="1">
    <w:name w:val="Recuo de corpo de texto 2 Char"/>
    <w:qFormat/>
    <w:rPr>
      <w:rFonts w:eastAsia="HG Mincho Light J"/>
      <w:color w:val="000000"/>
      <w:szCs w:val="24"/>
      <w:lang w:val="pt-PT"/>
    </w:rPr>
  </w:style>
  <w:style w:type="character" w:styleId="Ncoradanotaderodap">
    <w:name w:val="Footnote Reference"/>
    <w:rPr>
      <w:vertAlign w:val="superscrip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before="0" w:after="120"/>
    </w:pPr>
    <w:rPr/>
  </w:style>
  <w:style w:type="paragraph" w:styleId="Lista">
    <w:name w:val="List"/>
    <w:basedOn w:val="Corpodotexto"/>
    <w:pPr/>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style>
  <w:style w:type="paragraph" w:styleId="Ttulo3" w:customStyle="1">
    <w:name w:val="Título3"/>
    <w:basedOn w:val="Normal"/>
    <w:next w:val="Corpodotexto"/>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sz w:val="24"/>
    </w:rPr>
  </w:style>
  <w:style w:type="paragraph" w:styleId="WWTtulo" w:customStyle="1">
    <w:name w:val="WW-Título"/>
    <w:basedOn w:val="Normal"/>
    <w:next w:val="Corpodotexto"/>
    <w:qFormat/>
    <w:pPr>
      <w:keepNext w:val="true"/>
      <w:spacing w:before="240" w:after="120"/>
    </w:pPr>
    <w:rPr>
      <w:rFonts w:ascii="Albany" w:hAnsi="Albany" w:cs="Albany"/>
      <w:sz w:val="28"/>
    </w:rPr>
  </w:style>
  <w:style w:type="paragraph" w:styleId="Ttulo21" w:customStyle="1">
    <w:name w:val="Título2"/>
    <w:basedOn w:val="Normal"/>
    <w:next w:val="Corpodotexto"/>
    <w:qFormat/>
    <w:pPr>
      <w:keepNext w:val="true"/>
      <w:spacing w:before="240" w:after="120"/>
    </w:pPr>
    <w:rPr>
      <w:rFonts w:ascii="Helvetica" w:hAnsi="Helvetica" w:cs="Tahoma"/>
      <w:sz w:val="28"/>
      <w:szCs w:val="28"/>
    </w:rPr>
  </w:style>
  <w:style w:type="paragraph" w:styleId="Ttulo11" w:customStyle="1">
    <w:name w:val="Título1"/>
    <w:basedOn w:val="Normal"/>
    <w:next w:val="Corpodotexto"/>
    <w:qFormat/>
    <w:pPr>
      <w:keepNext w:val="true"/>
      <w:spacing w:before="240" w:after="120"/>
    </w:pPr>
    <w:rPr>
      <w:rFonts w:ascii="Liberation Sans" w:hAnsi="Liberation Sans" w:eastAsia="WenQuanYi Zen Hei" w:cs="Lohit Devanagari"/>
      <w:sz w:val="28"/>
      <w:szCs w:val="28"/>
    </w:rPr>
  </w:style>
  <w:style w:type="paragraph" w:styleId="Legenda1" w:customStyle="1">
    <w:name w:val="Legenda1"/>
    <w:basedOn w:val="Normal"/>
    <w:qFormat/>
    <w:pPr>
      <w:suppressLineNumbers/>
      <w:spacing w:before="120" w:after="120"/>
    </w:pPr>
    <w:rPr>
      <w:i/>
      <w:iCs/>
      <w:szCs w:val="20"/>
    </w:rPr>
  </w:style>
  <w:style w:type="paragraph" w:styleId="Captulo" w:customStyle="1">
    <w:name w:val="Capítulo"/>
    <w:basedOn w:val="Normal"/>
    <w:next w:val="Corpodotexto"/>
    <w:qFormat/>
    <w:pPr>
      <w:keepNext w:val="true"/>
      <w:spacing w:before="240" w:after="120"/>
    </w:pPr>
    <w:rPr>
      <w:rFonts w:ascii="DejaVu Sans" w:hAnsi="DejaVu Sans" w:eastAsia="DejaVu Sans" w:cs="DejaVu Sans"/>
      <w:sz w:val="28"/>
      <w:szCs w:val="28"/>
    </w:rPr>
  </w:style>
  <w:style w:type="paragraph" w:styleId="Suspensodorecuo" w:customStyle="1">
    <w:name w:val="Suspensão do recuo"/>
    <w:basedOn w:val="Normal"/>
    <w:qFormat/>
    <w:pPr>
      <w:spacing w:lineRule="auto" w:line="360" w:before="240" w:after="0"/>
      <w:ind w:firstLine="1134"/>
    </w:pPr>
    <w:rPr/>
  </w:style>
  <w:style w:type="paragraph" w:styleId="Corpodotextorecuado">
    <w:name w:val="Body Text Indent"/>
    <w:basedOn w:val="Normal"/>
    <w:pPr>
      <w:ind w:firstLine="1800"/>
      <w:jc w:val="center"/>
    </w:pPr>
    <w:rPr>
      <w:b/>
      <w:bCs/>
      <w:sz w:val="32"/>
    </w:rPr>
  </w:style>
  <w:style w:type="paragraph" w:styleId="CabealhoeRodap">
    <w:name w:val="Cabeçalho e Rodapé"/>
    <w:basedOn w:val="Normal"/>
    <w:qFormat/>
    <w:pPr/>
    <w:rPr/>
  </w:style>
  <w:style w:type="paragraph" w:styleId="Cabealho">
    <w:name w:val="Header"/>
    <w:basedOn w:val="Normal"/>
    <w:pPr>
      <w:tabs>
        <w:tab w:val="clear" w:pos="708"/>
        <w:tab w:val="center" w:pos="4419" w:leader="none"/>
        <w:tab w:val="right" w:pos="8838" w:leader="none"/>
      </w:tabs>
    </w:pPr>
    <w:rPr/>
  </w:style>
  <w:style w:type="paragraph" w:styleId="Rodap">
    <w:name w:val="Footer"/>
    <w:basedOn w:val="Normal"/>
    <w:uiPriority w:val="99"/>
    <w:pPr>
      <w:tabs>
        <w:tab w:val="clear" w:pos="708"/>
        <w:tab w:val="center" w:pos="4419" w:leader="none"/>
        <w:tab w:val="right" w:pos="8838" w:leader="none"/>
      </w:tabs>
    </w:pPr>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i/>
      <w:iCs/>
    </w:rPr>
  </w:style>
  <w:style w:type="paragraph" w:styleId="Subttulo">
    <w:name w:val="Subtitle"/>
    <w:basedOn w:val="Ttulo21"/>
    <w:next w:val="Corpodotexto"/>
    <w:qFormat/>
    <w:pPr>
      <w:jc w:val="center"/>
    </w:pPr>
    <w:rPr>
      <w:i/>
      <w:iCs/>
    </w:rPr>
  </w:style>
  <w:style w:type="paragraph" w:styleId="Citaes" w:customStyle="1">
    <w:name w:val="Citações"/>
    <w:basedOn w:val="Normal"/>
    <w:qFormat/>
    <w:pPr>
      <w:spacing w:before="0" w:after="283"/>
      <w:ind w:left="567" w:right="567" w:hanging="0"/>
    </w:pPr>
    <w:rPr/>
  </w:style>
  <w:style w:type="paragraph" w:styleId="Corpodetexto21" w:customStyle="1">
    <w:name w:val="Corpo de texto 21"/>
    <w:basedOn w:val="Normal"/>
    <w:qFormat/>
    <w:pPr>
      <w:widowControl w:val="false"/>
      <w:spacing w:lineRule="auto" w:line="360"/>
      <w:jc w:val="both"/>
    </w:pPr>
    <w:rPr>
      <w:rFonts w:ascii="Arial" w:hAnsi="Arial" w:eastAsia="Bitstream Vera Sans" w:cs="Arial"/>
    </w:rPr>
  </w:style>
  <w:style w:type="paragraph" w:styleId="Western" w:customStyle="1">
    <w:name w:val="western"/>
    <w:basedOn w:val="Normal"/>
    <w:qFormat/>
    <w:pPr>
      <w:spacing w:before="280" w:after="119"/>
    </w:pPr>
    <w:rPr/>
  </w:style>
  <w:style w:type="paragraph" w:styleId="Corpodetexto31" w:customStyle="1">
    <w:name w:val="Corpo de texto 31"/>
    <w:basedOn w:val="Normal"/>
    <w:qFormat/>
    <w:pPr>
      <w:spacing w:before="0" w:after="120"/>
    </w:pPr>
    <w:rPr>
      <w:sz w:val="16"/>
      <w:szCs w:val="16"/>
    </w:rPr>
  </w:style>
  <w:style w:type="paragraph" w:styleId="Contedodoquadro" w:customStyle="1">
    <w:name w:val="Conteúdo do quadro"/>
    <w:basedOn w:val="Corpodotexto"/>
    <w:qFormat/>
    <w:pPr/>
    <w:rPr/>
  </w:style>
  <w:style w:type="paragraph" w:styleId="Textocomum" w:customStyle="1">
    <w:name w:val="Texto comum"/>
    <w:basedOn w:val="Normal"/>
    <w:qFormat/>
    <w:pPr>
      <w:suppressAutoHyphens w:val="false"/>
      <w:spacing w:lineRule="auto" w:line="360"/>
      <w:ind w:left="567" w:firstLine="720"/>
      <w:jc w:val="both"/>
    </w:pPr>
    <w:rPr>
      <w:sz w:val="24"/>
    </w:rPr>
  </w:style>
  <w:style w:type="paragraph" w:styleId="Corpodetexto32" w:customStyle="1">
    <w:name w:val="Corpo de texto 32"/>
    <w:basedOn w:val="Normal"/>
    <w:qFormat/>
    <w:pPr>
      <w:spacing w:lineRule="auto" w:line="360"/>
    </w:pPr>
    <w:rPr>
      <w:b/>
      <w:bCs/>
    </w:rPr>
  </w:style>
  <w:style w:type="paragraph" w:styleId="Corpodetexto22" w:customStyle="1">
    <w:name w:val="Corpo de texto 22"/>
    <w:basedOn w:val="Normal"/>
    <w:qFormat/>
    <w:pPr>
      <w:widowControl w:val="false"/>
      <w:suppressAutoHyphens w:val="false"/>
      <w:spacing w:lineRule="auto" w:line="360"/>
      <w:jc w:val="both"/>
    </w:pPr>
    <w:rPr>
      <w:spacing w:val="20"/>
      <w:sz w:val="24"/>
    </w:rPr>
  </w:style>
  <w:style w:type="paragraph" w:styleId="EditalNvel1" w:customStyle="1">
    <w:name w:val="Edital - Nível 1"/>
    <w:basedOn w:val="Normal"/>
    <w:qFormat/>
    <w:pPr>
      <w:suppressAutoHyphens w:val="false"/>
      <w:jc w:val="both"/>
    </w:pPr>
    <w:rPr>
      <w:rFonts w:ascii="Arial Narrow" w:hAnsi="Arial Narrow" w:cs="Arial Narrow"/>
      <w:b/>
      <w:caps/>
      <w:sz w:val="22"/>
      <w:szCs w:val="22"/>
    </w:rPr>
  </w:style>
  <w:style w:type="paragraph" w:styleId="EditalNvel2" w:customStyle="1">
    <w:name w:val="Edital - Nível 2"/>
    <w:basedOn w:val="Normal"/>
    <w:qFormat/>
    <w:pPr>
      <w:suppressAutoHyphens w:val="false"/>
      <w:jc w:val="both"/>
    </w:pPr>
    <w:rPr>
      <w:rFonts w:ascii="Arial Narrow" w:hAnsi="Arial Narrow" w:cs="Arial Narrow"/>
      <w:sz w:val="22"/>
    </w:rPr>
  </w:style>
  <w:style w:type="paragraph" w:styleId="EditalNvel3" w:customStyle="1">
    <w:name w:val="Edital - Nível 3"/>
    <w:basedOn w:val="EditalNvel2"/>
    <w:qFormat/>
    <w:pPr/>
    <w:rPr/>
  </w:style>
  <w:style w:type="paragraph" w:styleId="StyleHeading411pt" w:customStyle="1">
    <w:name w:val="Style Heading 4 + 11 pt"/>
    <w:basedOn w:val="Ttulo4"/>
    <w:next w:val="Normal"/>
    <w:qFormat/>
    <w:pPr>
      <w:numPr>
        <w:ilvl w:val="0"/>
        <w:numId w:val="0"/>
      </w:numPr>
      <w:tabs>
        <w:tab w:val="clear" w:pos="708"/>
        <w:tab w:val="left" w:pos="360" w:leader="none"/>
      </w:tabs>
      <w:suppressAutoHyphens w:val="false"/>
      <w:ind w:left="3841" w:hanging="0"/>
      <w:jc w:val="both"/>
    </w:pPr>
    <w:rPr>
      <w:rFonts w:ascii="Arial" w:hAnsi="Arial" w:cs="Arial"/>
      <w:bCs/>
      <w:iCs/>
      <w:sz w:val="22"/>
    </w:rPr>
  </w:style>
  <w:style w:type="paragraph" w:styleId="Normal1" w:customStyle="1">
    <w:name w:val="Normal1"/>
    <w:qFormat/>
    <w:pPr>
      <w:widowControl w:val="false"/>
      <w:suppressAutoHyphens w:val="true"/>
      <w:bidi w:val="0"/>
      <w:spacing w:lineRule="atLeast" w:line="360" w:before="0" w:after="0"/>
      <w:jc w:val="both"/>
      <w:textAlignment w:val="baseline"/>
    </w:pPr>
    <w:rPr>
      <w:rFonts w:ascii="Arial" w:hAnsi="Arial" w:eastAsia="Times New Roman" w:cs="Arial"/>
      <w:color w:val="auto"/>
      <w:kern w:val="0"/>
      <w:sz w:val="24"/>
      <w:szCs w:val="24"/>
      <w:lang w:val="pt-BR" w:eastAsia="zh-CN" w:bidi="ar-SA"/>
    </w:rPr>
  </w:style>
  <w:style w:type="paragraph" w:styleId="WWTextoembloco" w:customStyle="1">
    <w:name w:val="WW-Texto em bloco"/>
    <w:basedOn w:val="Normal"/>
    <w:qFormat/>
    <w:pPr>
      <w:tabs>
        <w:tab w:val="clear" w:pos="708"/>
        <w:tab w:val="left" w:pos="6048" w:leader="none"/>
        <w:tab w:val="left" w:pos="6624" w:leader="none"/>
        <w:tab w:val="left" w:pos="6768" w:leader="none"/>
        <w:tab w:val="left" w:pos="7488" w:leader="none"/>
        <w:tab w:val="left" w:pos="8208" w:leader="none"/>
        <w:tab w:val="left" w:pos="8928" w:leader="none"/>
        <w:tab w:val="left" w:pos="9648" w:leader="none"/>
      </w:tabs>
      <w:ind w:left="4536" w:right="4" w:firstLine="1134"/>
      <w:jc w:val="both"/>
    </w:pPr>
    <w:rPr>
      <w:rFonts w:ascii="Albertus Medium" w:hAnsi="Albertus Medium" w:cs="Albertus Medium"/>
      <w:b/>
    </w:rPr>
  </w:style>
  <w:style w:type="paragraph" w:styleId="Recuodaprimeiralinha" w:customStyle="1">
    <w:name w:val="Recuo da primeira linha"/>
    <w:basedOn w:val="Corpodotexto"/>
    <w:qFormat/>
    <w:pPr>
      <w:ind w:firstLine="283"/>
    </w:pPr>
    <w:rPr/>
  </w:style>
  <w:style w:type="paragraph" w:styleId="BalloonText">
    <w:name w:val="Balloon Text"/>
    <w:basedOn w:val="Normal"/>
    <w:qFormat/>
    <w:pPr/>
    <w:rPr>
      <w:rFonts w:ascii="Segoe UI" w:hAnsi="Segoe UI" w:cs="Segoe UI"/>
      <w:sz w:val="18"/>
      <w:szCs w:val="18"/>
    </w:rPr>
  </w:style>
  <w:style w:type="paragraph" w:styleId="EmentaTtulo" w:customStyle="1">
    <w:name w:val="Ementa - Título"/>
    <w:basedOn w:val="Normal"/>
    <w:qFormat/>
    <w:pPr>
      <w:suppressAutoHyphens w:val="false"/>
      <w:ind w:left="2835" w:hanging="0"/>
      <w:jc w:val="both"/>
    </w:pPr>
    <w:rPr>
      <w:rFonts w:ascii="Arial" w:hAnsi="Arial" w:cs="Arial"/>
      <w:b/>
      <w:bCs/>
      <w:caps/>
      <w:kern w:val="2"/>
      <w:sz w:val="22"/>
      <w:szCs w:val="22"/>
    </w:rPr>
  </w:style>
  <w:style w:type="paragraph" w:styleId="EmentaCorpo" w:customStyle="1">
    <w:name w:val="Ementa - Corpo"/>
    <w:basedOn w:val="Normal"/>
    <w:qFormat/>
    <w:pPr>
      <w:suppressAutoHyphens w:val="false"/>
      <w:ind w:left="2835" w:hanging="0"/>
      <w:jc w:val="both"/>
    </w:pPr>
    <w:rPr>
      <w:rFonts w:ascii="Arial" w:hAnsi="Arial" w:cs="Arial"/>
      <w:b/>
      <w:bCs/>
      <w:kern w:val="2"/>
      <w:sz w:val="22"/>
      <w:szCs w:val="22"/>
    </w:rPr>
  </w:style>
  <w:style w:type="paragraph" w:styleId="PargrafoNormal" w:customStyle="1">
    <w:name w:val="Parágrafo Normal"/>
    <w:basedOn w:val="Normal"/>
    <w:qFormat/>
    <w:pPr>
      <w:suppressAutoHyphens w:val="false"/>
      <w:spacing w:lineRule="auto" w:line="360" w:before="0" w:after="60"/>
      <w:ind w:firstLine="1418"/>
      <w:jc w:val="both"/>
    </w:pPr>
    <w:rPr>
      <w:rFonts w:ascii="Ecofont Vera Sans" w:hAnsi="Ecofont Vera Sans" w:eastAsia="Times New Roman" w:cs="Ecofont Vera Sans"/>
      <w:color w:val="auto"/>
      <w:sz w:val="22"/>
      <w:lang w:val="x-none"/>
    </w:rPr>
  </w:style>
  <w:style w:type="paragraph" w:styleId="Notaderodap">
    <w:name w:val="Footnote Text"/>
    <w:basedOn w:val="Normal"/>
    <w:pPr>
      <w:suppressAutoHyphens w:val="false"/>
      <w:jc w:val="both"/>
    </w:pPr>
    <w:rPr>
      <w:rFonts w:ascii="Arial" w:hAnsi="Arial" w:eastAsia="Times New Roman" w:cs="Arial"/>
      <w:color w:val="auto"/>
      <w:szCs w:val="20"/>
      <w:lang w:val="x-none"/>
    </w:rPr>
  </w:style>
  <w:style w:type="paragraph" w:styleId="WWCorpodetexto2" w:customStyle="1">
    <w:name w:val="WW-Corpo de texto 2"/>
    <w:basedOn w:val="Normal"/>
    <w:qFormat/>
    <w:pPr>
      <w:jc w:val="both"/>
    </w:pPr>
    <w:rPr>
      <w:rFonts w:ascii="Bookman Old Style" w:hAnsi="Bookman Old Style" w:cs="Bookman Old Style"/>
      <w:i/>
      <w:kern w:val="2"/>
    </w:rPr>
  </w:style>
  <w:style w:type="paragraph" w:styleId="Standard" w:customStyle="1">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paragraph" w:styleId="Textbody" w:customStyle="1">
    <w:name w:val="Text body"/>
    <w:basedOn w:val="Standard"/>
    <w:qFormat/>
    <w:pPr>
      <w:spacing w:before="0" w:after="120"/>
    </w:pPr>
    <w:rPr/>
  </w:style>
  <w:style w:type="paragraph" w:styleId="NormalWeb">
    <w:name w:val="Normal (Web)"/>
    <w:basedOn w:val="Normal"/>
    <w:qFormat/>
    <w:pPr>
      <w:suppressAutoHyphens w:val="false"/>
      <w:spacing w:before="100" w:after="100"/>
    </w:pPr>
    <w:rPr>
      <w:rFonts w:eastAsia="Times New Roman"/>
      <w:color w:val="auto"/>
      <w:sz w:val="24"/>
      <w:lang w:val="pt-BR"/>
    </w:rPr>
  </w:style>
  <w:style w:type="paragraph" w:styleId="Recuodecorpodetexto21" w:customStyle="1">
    <w:name w:val="Recuo de corpo de texto 21"/>
    <w:basedOn w:val="Normal"/>
    <w:qFormat/>
    <w:pPr>
      <w:spacing w:lineRule="auto" w:line="480" w:before="0" w:after="120"/>
      <w:ind w:left="283" w:hanging="0"/>
    </w:pPr>
    <w:rPr/>
  </w:style>
  <w:style w:type="paragraph" w:styleId="Texto2" w:customStyle="1">
    <w:name w:val="texto2"/>
    <w:basedOn w:val="Normal"/>
    <w:qFormat/>
    <w:pPr>
      <w:suppressAutoHyphens w:val="false"/>
      <w:spacing w:before="100" w:after="100"/>
    </w:pPr>
    <w:rPr>
      <w:rFonts w:eastAsia="Times New Roman"/>
      <w:color w:val="auto"/>
      <w:sz w:val="24"/>
      <w:lang w:val="pt-BR"/>
    </w:rPr>
  </w:style>
  <w:style w:type="paragraph" w:styleId="Artart" w:customStyle="1">
    <w:name w:val="artart"/>
    <w:basedOn w:val="Normal"/>
    <w:qFormat/>
    <w:pPr>
      <w:suppressAutoHyphens w:val="false"/>
      <w:spacing w:before="100" w:after="100"/>
    </w:pPr>
    <w:rPr>
      <w:rFonts w:eastAsia="Times New Roman"/>
      <w:color w:val="auto"/>
      <w:sz w:val="24"/>
      <w:lang w:val="pt-BR"/>
    </w:rPr>
  </w:style>
  <w:style w:type="paragraph" w:styleId="ListParagraph">
    <w:name w:val="List Paragraph"/>
    <w:basedOn w:val="Normal"/>
    <w:uiPriority w:val="34"/>
    <w:qFormat/>
    <w:rsid w:val="001d033d"/>
    <w:pPr>
      <w:spacing w:before="0" w:after="0"/>
      <w:ind w:left="720" w:hanging="0"/>
      <w:contextualSpacing/>
    </w:pPr>
    <w:rPr/>
  </w:style>
  <w:style w:type="paragraph" w:styleId="WWPadro">
    <w:name w:val="WW-Padrão"/>
    <w:qFormat/>
    <w:pPr>
      <w:widowControl w:val="false"/>
      <w:suppressAutoHyphens w:val="true"/>
      <w:bidi w:val="0"/>
      <w:spacing w:before="0" w:after="0"/>
      <w:jc w:val="left"/>
    </w:pPr>
    <w:rPr>
      <w:rFonts w:ascii="Times New Roman" w:hAnsi="Times New Roman" w:eastAsia="Arial" w:cs="Times New Roman"/>
      <w:color w:val="auto"/>
      <w:kern w:val="0"/>
      <w:sz w:val="20"/>
      <w:szCs w:val="20"/>
      <w:lang w:val="pt-BR" w:eastAsia="zh-CN"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5e1d6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GostTitle.XSL" StyleName="Gost - Classificação por Título" Version="2003"/>
</file>

<file path=customXml/itemProps1.xml><?xml version="1.0" encoding="utf-8"?>
<ds:datastoreItem xmlns:ds="http://schemas.openxmlformats.org/officeDocument/2006/customXml" ds:itemID="{3C06B86A-EFE9-4944-993F-E98F29F31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Application>LibreOffice/7.4.3.2$Windows_X86_64 LibreOffice_project/1048a8393ae2eeec98dff31b5c133c5f1d08b890</Application>
  <AppVersion>15.0000</AppVersion>
  <Pages>14</Pages>
  <Words>5440</Words>
  <Characters>30886</Characters>
  <CharactersWithSpaces>36090</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PGM</dc:creator>
  <dc:description/>
  <dc:language>pt-BR</dc:language>
  <cp:lastModifiedBy/>
  <dcterms:modified xsi:type="dcterms:W3CDTF">2024-09-16T14:01:25Z</dcterms:modified>
  <cp:revision>20</cp:revision>
  <dc:subject/>
  <dc:title>Parecer Juridico</dc:title>
</cp:coreProperties>
</file>

<file path=docProps/custom.xml><?xml version="1.0" encoding="utf-8"?>
<Properties xmlns="http://schemas.openxmlformats.org/officeDocument/2006/custom-properties" xmlns:vt="http://schemas.openxmlformats.org/officeDocument/2006/docPropsVTypes"/>
</file>