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1"/>
        <w:rPr>
          <w:rFonts w:ascii="Aptos Narrow" w:hAnsi="Aptos Narrow" w:eastAsia="Aptos Narrow" w:cs="Aptos Narrow"/>
          <w:sz w:val="24"/>
          <w:szCs w:val="24"/>
        </w:rPr>
      </w:pPr>
      <w:r>
        <w:rPr/>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b/>
          <w:b/>
          <w:sz w:val="32"/>
          <w:szCs w:val="32"/>
        </w:rPr>
      </w:pPr>
      <w:r>
        <w:rPr>
          <w:rFonts w:eastAsia="Aptos Narrow" w:cs="Aptos Narrow" w:ascii="Aptos Narrow" w:hAnsi="Aptos Narrow"/>
          <w:b/>
          <w:sz w:val="32"/>
          <w:szCs w:val="32"/>
        </w:rPr>
        <w:t>ANEXO À NOTA DE EMPENHO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 xml:space="preserve">Processo Administrativo: </w:t>
      </w:r>
      <w:r>
        <w:rPr>
          <w:rFonts w:eastAsia="Aptos Narrow" w:cs="Aptos Narrow" w:ascii="Aptos Narrow" w:hAnsi="Aptos Narrow"/>
          <w:sz w:val="24"/>
          <w:szCs w:val="24"/>
        </w:rPr>
        <w:t>3217</w:t>
      </w:r>
      <w:r>
        <w:rPr>
          <w:rFonts w:eastAsia="Aptos Narrow" w:cs="Aptos Narrow" w:ascii="Aptos Narrow" w:hAnsi="Aptos Narrow"/>
          <w:sz w:val="24"/>
          <w:szCs w:val="24"/>
          <w:shd w:fill="auto" w:val="clear"/>
        </w:rPr>
        <w:t>4</w:t>
      </w:r>
      <w:r>
        <w:rPr>
          <w:rFonts w:eastAsia="Aptos Narrow" w:cs="Aptos Narrow" w:ascii="Aptos Narrow" w:hAnsi="Aptos Narrow"/>
          <w:sz w:val="24"/>
          <w:szCs w:val="24"/>
          <w:shd w:fill="auto" w:val="clear"/>
        </w:rPr>
        <w:t>/2025</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 DO OBJETO E DA VINCULAÇÃO AO INSTRUMENTO CONVOCATÓRIO: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w:t>
      </w:r>
      <w:r>
        <w:rPr>
          <w:rFonts w:eastAsia="Aptos Narrow" w:cs="Aptos Narrow" w:ascii="Aptos Narrow" w:hAnsi="Aptos Narrow"/>
          <w:sz w:val="24"/>
          <w:szCs w:val="24"/>
        </w:rPr>
        <w:t>. São anexos a este instrumento e vinculam esta contratação, independentemente de transcrição: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1.1.1</w:t>
      </w:r>
      <w:r>
        <w:rPr>
          <w:rFonts w:eastAsia="Aptos Narrow" w:cs="Aptos Narrow" w:ascii="Aptos Narrow" w:hAnsi="Aptos Narrow"/>
          <w:sz w:val="24"/>
          <w:szCs w:val="24"/>
        </w:rPr>
        <w:t>. O Termo de Referência que embasou a contratação.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1.1.2</w:t>
      </w:r>
      <w:r>
        <w:rPr>
          <w:rFonts w:eastAsia="Aptos Narrow" w:cs="Aptos Narrow" w:ascii="Aptos Narrow" w:hAnsi="Aptos Narrow"/>
          <w:sz w:val="24"/>
          <w:szCs w:val="24"/>
        </w:rPr>
        <w:t>.</w:t>
      </w:r>
      <w:r>
        <w:rPr>
          <w:rFonts w:eastAsia="Aptos Narrow" w:cs="Aptos Narrow" w:ascii="Aptos Narrow" w:hAnsi="Aptos Narrow"/>
          <w:sz w:val="24"/>
          <w:szCs w:val="24"/>
          <w:shd w:fill="auto" w:val="clear"/>
        </w:rPr>
        <w:t xml:space="preserve"> </w:t>
      </w:r>
      <w:r>
        <w:rPr>
          <w:rFonts w:eastAsia="Aptos Narrow" w:cs="Aptos Narrow" w:ascii="Aptos Narrow" w:hAnsi="Aptos Narrow"/>
          <w:sz w:val="24"/>
          <w:szCs w:val="24"/>
          <w:shd w:fill="auto" w:val="clear"/>
        </w:rPr>
        <w:t xml:space="preserve">O Aviso de Dispensa Eletrônica </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1.1.3</w:t>
      </w:r>
      <w:r>
        <w:rPr>
          <w:rFonts w:eastAsia="Aptos Narrow" w:cs="Aptos Narrow" w:ascii="Aptos Narrow" w:hAnsi="Aptos Narrow"/>
          <w:sz w:val="24"/>
          <w:szCs w:val="24"/>
        </w:rPr>
        <w:t>. A Proposta do Contratado.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1.1.4</w:t>
      </w:r>
      <w:r>
        <w:rPr>
          <w:rFonts w:eastAsia="Aptos Narrow" w:cs="Aptos Narrow" w:ascii="Aptos Narrow" w:hAnsi="Aptos Narrow"/>
          <w:sz w:val="24"/>
          <w:szCs w:val="24"/>
        </w:rPr>
        <w:t>. Eventuais anexos dos documentos supracitados.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1.2</w:t>
      </w:r>
      <w:r>
        <w:rPr>
          <w:rFonts w:eastAsia="Aptos Narrow" w:cs="Aptos Narrow" w:ascii="Aptos Narrow" w:hAnsi="Aptos Narrow"/>
          <w:sz w:val="24"/>
          <w:szCs w:val="24"/>
        </w:rPr>
        <w:t xml:space="preserve">. </w:t>
      </w:r>
      <w:r>
        <w:rPr>
          <w:rFonts w:eastAsia="Aptos Narrow" w:cs="Aptos Narrow" w:ascii="Aptos Narrow" w:hAnsi="Aptos Narrow"/>
          <w:sz w:val="24"/>
          <w:szCs w:val="24"/>
          <w:shd w:fill="auto" w:val="clear"/>
        </w:rPr>
        <w:t>O</w:t>
      </w:r>
      <w:r>
        <w:rPr>
          <w:rFonts w:eastAsia="Aptos Narrow" w:cs="Aptos Narrow" w:ascii="Aptos Narrow" w:hAnsi="Aptos Narrow"/>
          <w:sz w:val="24"/>
          <w:szCs w:val="24"/>
          <w:shd w:fill="auto" w:val="clear"/>
        </w:rPr>
        <w:t xml:space="preserve"> regime de execução contratual será o previsto no Termo de Referência/Projeto Básico.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2"/>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2. DA VIGÊNCIA E PRORROGAÇÃO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2.1</w:t>
      </w:r>
      <w:r>
        <w:rPr>
          <w:rFonts w:eastAsia="Aptos Narrow" w:cs="Aptos Narrow" w:ascii="Aptos Narrow" w:hAnsi="Aptos Narrow"/>
          <w:sz w:val="24"/>
          <w:szCs w:val="24"/>
        </w:rPr>
        <w:t xml:space="preserve">. O presente Contrato terá vigência </w:t>
      </w:r>
      <w:r>
        <w:rPr>
          <w:rFonts w:eastAsia="Aptos Narrow" w:cs="Aptos Narrow" w:ascii="Aptos Narrow" w:hAnsi="Aptos Narrow"/>
          <w:sz w:val="24"/>
          <w:szCs w:val="24"/>
          <w:shd w:fill="auto" w:val="clear"/>
        </w:rPr>
        <w:t xml:space="preserve">de </w:t>
      </w:r>
      <w:r>
        <w:rPr>
          <w:rFonts w:eastAsia="Aptos Narrow" w:cs="Aptos Narrow" w:ascii="Aptos Narrow" w:hAnsi="Aptos Narrow"/>
          <w:sz w:val="24"/>
          <w:szCs w:val="24"/>
          <w:shd w:fill="auto" w:val="clear"/>
        </w:rPr>
        <w:t>90 (noventa) dias</w:t>
      </w:r>
      <w:r>
        <w:rPr>
          <w:rFonts w:eastAsia="Aptos Narrow" w:cs="Aptos Narrow" w:ascii="Aptos Narrow" w:hAnsi="Aptos Narrow"/>
          <w:sz w:val="24"/>
          <w:szCs w:val="24"/>
          <w:shd w:fill="auto" w:val="clear"/>
        </w:rPr>
        <w:t>,</w:t>
      </w:r>
      <w:r>
        <w:rPr>
          <w:rFonts w:eastAsia="Aptos Narrow" w:cs="Aptos Narrow" w:ascii="Aptos Narrow" w:hAnsi="Aptos Narrow"/>
          <w:sz w:val="24"/>
          <w:szCs w:val="24"/>
        </w:rPr>
        <w:t xml:space="preserve"> de acordo com o art. 105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2.1.1</w:t>
      </w:r>
      <w:r>
        <w:rPr>
          <w:rFonts w:eastAsia="Aptos Narrow" w:cs="Aptos Narrow" w:ascii="Aptos Narrow" w:hAnsi="Aptos Narrow"/>
          <w:sz w:val="24"/>
          <w:szCs w:val="24"/>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LOnormal1"/>
        <w:jc w:val="both"/>
        <w:rPr>
          <w:rFonts w:ascii="Aptos Narrow" w:hAnsi="Aptos Narrow" w:eastAsia="Aptos Narrow" w:cs="Aptos Narrow"/>
          <w:b/>
          <w:b/>
          <w:sz w:val="24"/>
          <w:szCs w:val="24"/>
        </w:rPr>
      </w:pPr>
      <w:r>
        <w:rPr>
          <w:rFonts w:eastAsia="Aptos Narrow" w:cs="Aptos Narrow" w:ascii="Aptos Narrow" w:hAnsi="Aptos Narrow"/>
          <w:sz w:val="24"/>
          <w:szCs w:val="24"/>
        </w:rPr>
      </w:r>
    </w:p>
    <w:tbl>
      <w:tblPr>
        <w:tblStyle w:val="Table3"/>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3. DO PREÇO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3.1</w:t>
      </w:r>
      <w:r>
        <w:rPr>
          <w:rFonts w:eastAsia="Aptos Narrow" w:cs="Aptos Narrow" w:ascii="Aptos Narrow" w:hAnsi="Aptos Narrow"/>
          <w:sz w:val="24"/>
          <w:szCs w:val="24"/>
        </w:rPr>
        <w:t xml:space="preserve">. O valor total do contrato é de R$ </w:t>
      </w:r>
      <w:r>
        <w:rPr>
          <w:rFonts w:eastAsia="Aptos Narrow" w:cs="Aptos Narrow" w:ascii="Aptos Narrow" w:hAnsi="Aptos Narrow"/>
          <w:sz w:val="24"/>
          <w:szCs w:val="24"/>
          <w:highlight w:val="yellow"/>
        </w:rPr>
        <w:t>0000,00</w:t>
      </w:r>
      <w:r>
        <w:rPr>
          <w:rFonts w:eastAsia="Aptos Narrow" w:cs="Aptos Narrow" w:ascii="Aptos Narrow" w:hAnsi="Aptos Narrow"/>
          <w:sz w:val="24"/>
          <w:szCs w:val="24"/>
        </w:rPr>
        <w:t xml:space="preserve"> (</w:t>
      </w:r>
      <w:r>
        <w:rPr>
          <w:rFonts w:eastAsia="Aptos Narrow" w:cs="Aptos Narrow" w:ascii="Aptos Narrow" w:hAnsi="Aptos Narrow"/>
          <w:sz w:val="24"/>
          <w:szCs w:val="24"/>
          <w:highlight w:val="yellow"/>
        </w:rPr>
        <w:t>valor por extenso</w:t>
      </w:r>
      <w:r>
        <w:rPr>
          <w:rFonts w:eastAsia="Aptos Narrow" w:cs="Aptos Narrow" w:ascii="Aptos Narrow" w:hAnsi="Aptos Narrow"/>
          <w:sz w:val="24"/>
          <w:szCs w:val="24"/>
        </w:rPr>
        <w:t>).</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3.2</w:t>
      </w:r>
      <w:r>
        <w:rPr>
          <w:rFonts w:eastAsia="Aptos Narrow" w:cs="Aptos Narrow" w:ascii="Aptos Narrow" w:hAnsi="Aptos Narrow"/>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3.3</w:t>
      </w:r>
      <w:r>
        <w:rPr>
          <w:rFonts w:eastAsia="Aptos Narrow" w:cs="Aptos Narrow" w:ascii="Aptos Narrow" w:hAnsi="Aptos Narrow"/>
          <w:sz w:val="24"/>
          <w:szCs w:val="24"/>
        </w:rPr>
        <w:t>. O valor acima é meramente estimativo, de forma que os pagamentos devidos ao Contratado dependerão dos quantitativos de serviços efetivamente prestados.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4"/>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4. DA FORMA DE PAGAMENTO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4.1</w:t>
      </w:r>
      <w:r>
        <w:rPr>
          <w:rFonts w:eastAsia="Aptos Narrow" w:cs="Aptos Narrow" w:ascii="Aptos Narrow" w:hAnsi="Aptos Narrow"/>
          <w:sz w:val="24"/>
          <w:szCs w:val="24"/>
        </w:rPr>
        <w:t>. O pagamento será realizado através de ordem bancária, para crédito em banco, agência e conta corrente indicados pelo contratado.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4.2</w:t>
      </w:r>
      <w:r>
        <w:rPr>
          <w:rFonts w:eastAsia="Aptos Narrow" w:cs="Aptos Narrow" w:ascii="Aptos Narrow" w:hAnsi="Aptos Narrow"/>
          <w:sz w:val="24"/>
          <w:szCs w:val="24"/>
        </w:rPr>
        <w:t>. Será considerada data do pagamento o dia em que constar como emitida a ordem bancária para pagamento.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4.3</w:t>
      </w:r>
      <w:r>
        <w:rPr>
          <w:rFonts w:eastAsia="Aptos Narrow" w:cs="Aptos Narrow" w:ascii="Aptos Narrow" w:hAnsi="Aptos Narrow"/>
          <w:sz w:val="24"/>
          <w:szCs w:val="24"/>
        </w:rPr>
        <w:t>. A liquidação e o pagamento se dará na forma do art 1°, VIII da Ordem de Serviço n° 001, de 14 de fevereiro de 2025 do Gabinete da Prefeita.</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4.3.1</w:t>
      </w:r>
      <w:r>
        <w:rPr>
          <w:rFonts w:eastAsia="Aptos Narrow" w:cs="Aptos Narrow" w:ascii="Aptos Narrow" w:hAnsi="Aptos Narrow"/>
          <w:sz w:val="24"/>
          <w:szCs w:val="24"/>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4.3.2</w:t>
      </w:r>
      <w:r>
        <w:rPr>
          <w:rFonts w:eastAsia="Aptos Narrow" w:cs="Aptos Narrow" w:ascii="Aptos Narrow" w:hAnsi="Aptos Narrow"/>
          <w:sz w:val="24"/>
          <w:szCs w:val="24"/>
        </w:rPr>
        <w:t>. Considera-se ocorrido o recebimento da nota fiscal ou fatura quando o órgão Contratante atestar a execução do objeto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4.4</w:t>
      </w:r>
      <w:r>
        <w:rPr>
          <w:rFonts w:eastAsia="Aptos Narrow" w:cs="Aptos Narrow" w:ascii="Aptos Narrow" w:hAnsi="Aptos Narrow"/>
          <w:sz w:val="24"/>
          <w:szCs w:val="24"/>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4.5</w:t>
      </w:r>
      <w:r>
        <w:rPr>
          <w:rFonts w:eastAsia="Aptos Narrow" w:cs="Aptos Narrow" w:ascii="Aptos Narrow" w:hAnsi="Aptos Narrow"/>
          <w:sz w:val="24"/>
          <w:szCs w:val="24"/>
        </w:rPr>
        <w:t>. A emissão da Nota Fiscal/Fatura será precedida do recebimento do objeto da contratação, conforme disposto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4.6</w:t>
      </w:r>
      <w:r>
        <w:rPr>
          <w:rFonts w:eastAsia="Aptos Narrow" w:cs="Aptos Narrow" w:ascii="Aptos Narrow" w:hAnsi="Aptos Narrow"/>
          <w:sz w:val="24"/>
          <w:szCs w:val="24"/>
        </w:rPr>
        <w:t>.  Quando houver glosa parcial do objeto, a Contratante comunicará a empresa para que emita a nota fiscal ou fatura com o valor exato dimensionado.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4.7</w:t>
      </w:r>
      <w:r>
        <w:rPr>
          <w:rFonts w:eastAsia="Aptos Narrow" w:cs="Aptos Narrow" w:ascii="Aptos Narrow" w:hAnsi="Aptos Narrow"/>
          <w:sz w:val="24"/>
          <w:szCs w:val="24"/>
        </w:rPr>
        <w:t>. Nenhum pagamento será efetuado sem a apresentação dos documentos exigidos, bem como enquanto não forem sanadas irregularidades eventualmente constatadas na nota fiscal, no fornecimento dos bens ou no cumprimento de obrigações contratuais.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4.8</w:t>
      </w:r>
      <w:r>
        <w:rPr>
          <w:rFonts w:eastAsia="Aptos Narrow" w:cs="Aptos Narrow" w:ascii="Aptos Narrow" w:hAnsi="Aptos Narrow"/>
          <w:sz w:val="24"/>
          <w:szCs w:val="24"/>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4.9</w:t>
      </w:r>
      <w:r>
        <w:rPr>
          <w:rFonts w:eastAsia="Aptos Narrow" w:cs="Aptos Narrow" w:ascii="Aptos Narrow" w:hAnsi="Aptos Narrow"/>
          <w:sz w:val="24"/>
          <w:szCs w:val="24"/>
        </w:rPr>
        <w:t>.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4.9.1</w:t>
      </w:r>
      <w:r>
        <w:rPr>
          <w:rFonts w:eastAsia="Aptos Narrow" w:cs="Aptos Narrow" w:ascii="Aptos Narrow" w:hAnsi="Aptos Narrow"/>
          <w:sz w:val="24"/>
          <w:szCs w:val="24"/>
        </w:rPr>
        <w:t xml:space="preserve">. Previamente à emissão de nota de empenho, a Administração deverá realizar consulta ao SICAF para: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xml:space="preserve">) verificar a manutenção das condições de habilitação exigidas;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identificar possível razão que impeça a participação em licitação, no âmbito do órgão ou entidade, proibição de contratar com o Poder Público, bem como ocorrências impeditivas indiretas.</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4.9.2</w:t>
      </w:r>
      <w:r>
        <w:rPr>
          <w:rFonts w:eastAsia="Aptos Narrow" w:cs="Aptos Narrow" w:ascii="Aptos Narrow" w:hAnsi="Aptos Narrow"/>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4.9.2.1</w:t>
      </w:r>
      <w:r>
        <w:rPr>
          <w:rFonts w:eastAsia="Aptos Narrow" w:cs="Aptos Narrow" w:ascii="Aptos Narrow" w:hAnsi="Aptos Narrow"/>
          <w:sz w:val="24"/>
          <w:szCs w:val="24"/>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4.9.2.2</w:t>
      </w:r>
      <w:r>
        <w:rPr>
          <w:rFonts w:eastAsia="Aptos Narrow" w:cs="Aptos Narrow" w:ascii="Aptos Narrow" w:hAnsi="Aptos Narrow"/>
          <w:sz w:val="24"/>
          <w:szCs w:val="24"/>
        </w:rPr>
        <w:t xml:space="preserve">. Persistindo a irregularidade, a Contratante deverá adotar as medidas necessárias à rescisão contratual nos autos do processo administrativo correspondente, assegurada ao Contratado a ampla defesa.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4.9.2.3</w:t>
      </w:r>
      <w:r>
        <w:rPr>
          <w:rFonts w:eastAsia="Aptos Narrow" w:cs="Aptos Narrow" w:ascii="Aptos Narrow" w:hAnsi="Aptos Narrow"/>
          <w:sz w:val="24"/>
          <w:szCs w:val="24"/>
        </w:rPr>
        <w:t>. Havendo a efetiva execução do objeto, os pagamentos serão realizados normalmente, até que se decida pela rescisão do contrato, caso o Contratado não regularize sua situação junto ao SICAF.</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4.9.3</w:t>
      </w:r>
      <w:r>
        <w:rPr>
          <w:rFonts w:eastAsia="Aptos Narrow" w:cs="Aptos Narrow" w:ascii="Aptos Narrow" w:hAnsi="Aptos Narrow"/>
          <w:sz w:val="24"/>
          <w:szCs w:val="24"/>
        </w:rPr>
        <w:t>. Quando do pagamento, será efetuada a retenção tributária prevista na legislação aplicável.</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4.9.3.1</w:t>
      </w:r>
      <w:r>
        <w:rPr>
          <w:rFonts w:eastAsia="Aptos Narrow" w:cs="Aptos Narrow" w:ascii="Aptos Narrow" w:hAnsi="Aptos Narrow"/>
          <w:sz w:val="24"/>
          <w:szCs w:val="24"/>
        </w:rPr>
        <w:t>. Independentemente do percentual de tributo inserido na planilha, no pagamento serão retidos na fonte os percentuais estabelecidos na legislação vigente.</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4.9.3.2</w:t>
      </w:r>
      <w:r>
        <w:rPr>
          <w:rFonts w:eastAsia="Aptos Narrow" w:cs="Aptos Narrow" w:ascii="Aptos Narrow" w:hAnsi="Aptos Narrow"/>
          <w:sz w:val="24"/>
          <w:szCs w:val="24"/>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5"/>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5. DO REAJUSTE</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5.1</w:t>
      </w:r>
      <w:r>
        <w:rPr>
          <w:rFonts w:eastAsia="Aptos Narrow" w:cs="Aptos Narrow" w:ascii="Aptos Narrow" w:hAnsi="Aptos Narrow"/>
          <w:sz w:val="24"/>
          <w:szCs w:val="24"/>
        </w:rPr>
        <w:t>. Quando se tratar de compras (art. 75, inc. II) e serviços de manutenção de veículos automotores (art. 75, inc. I), os preços inicialmente contratados são fixos e irreajustáveis no prazo de um ano contado da data do orçamento estimado.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5.2</w:t>
      </w:r>
      <w:r>
        <w:rPr>
          <w:rFonts w:eastAsia="Aptos Narrow" w:cs="Aptos Narrow" w:ascii="Aptos Narrow" w:hAnsi="Aptos Narrow"/>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5.2.1</w:t>
      </w:r>
      <w:r>
        <w:rPr>
          <w:rFonts w:eastAsia="Aptos Narrow" w:cs="Aptos Narrow" w:ascii="Aptos Narrow" w:hAnsi="Aptos Narrow"/>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5.2.2</w:t>
      </w:r>
      <w:r>
        <w:rPr>
          <w:rFonts w:eastAsia="Aptos Narrow" w:cs="Aptos Narrow" w:ascii="Aptos Narrow" w:hAnsi="Aptos Narrow"/>
          <w:sz w:val="24"/>
          <w:szCs w:val="24"/>
        </w:rPr>
        <w:t>. Caso o índice estabelecido para reajustamento venha a ser extinto ou de qualquer forma não possa mais ser utilizado, será adotado, em substituição, o que vier a ser determinado pela legislação então em vigor.</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5.2.2.1</w:t>
      </w:r>
      <w:r>
        <w:rPr>
          <w:rFonts w:eastAsia="Aptos Narrow" w:cs="Aptos Narrow" w:ascii="Aptos Narrow" w:hAnsi="Aptos Narrow"/>
          <w:sz w:val="24"/>
          <w:szCs w:val="24"/>
        </w:rPr>
        <w:t>. Na ausência de previsão legal quanto ao índice substituto, as partes elegerão novo índice oficial, para reajustamento do preço do valor remanescente, por meio de termo aditivo.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5.3</w:t>
      </w:r>
      <w:r>
        <w:rPr>
          <w:rFonts w:eastAsia="Aptos Narrow" w:cs="Aptos Narrow" w:ascii="Aptos Narrow" w:hAnsi="Aptos Narrow"/>
          <w:sz w:val="24"/>
          <w:szCs w:val="24"/>
        </w:rPr>
        <w:t>. Nos reajustes subsequentes ao primeiro, o interregno mínimo de um ano será contado a partir dos efeitos financeiros do último reajuste.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5.4</w:t>
      </w:r>
      <w:r>
        <w:rPr>
          <w:rFonts w:eastAsia="Aptos Narrow" w:cs="Aptos Narrow" w:ascii="Aptos Narrow" w:hAnsi="Aptos Narrow"/>
          <w:sz w:val="24"/>
          <w:szCs w:val="24"/>
        </w:rPr>
        <w:t>. O reajuste será concedido mediante simples apostila, conforme dispõe o art. 136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5.5</w:t>
      </w:r>
      <w:r>
        <w:rPr>
          <w:rFonts w:eastAsia="Aptos Narrow" w:cs="Aptos Narrow" w:ascii="Aptos Narrow" w:hAnsi="Aptos Narrow"/>
          <w:sz w:val="24"/>
          <w:szCs w:val="24"/>
        </w:rPr>
        <w:t>. Para os serviços comuns de engenharia, os preços inicialmente contratados são fixos e irreajustáveis no prazo de um ano contado da ata do orçamento estimado.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5.6</w:t>
      </w:r>
      <w:r>
        <w:rPr>
          <w:rFonts w:eastAsia="Aptos Narrow" w:cs="Aptos Narrow" w:ascii="Aptos Narrow" w:hAnsi="Aptos Narrow"/>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5.7</w:t>
      </w:r>
      <w:r>
        <w:rPr>
          <w:rFonts w:eastAsia="Aptos Narrow" w:cs="Aptos Narrow" w:ascii="Aptos Narrow" w:hAnsi="Aptos Narrow"/>
          <w:sz w:val="24"/>
          <w:szCs w:val="24"/>
        </w:rPr>
        <w:t>. Nos reajustes subsequentes ao primeiro, o interregno mínimo de um ano será contado a partir dos efeitos financeiros do último reajuste.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5.8</w:t>
      </w:r>
      <w:r>
        <w:rPr>
          <w:rFonts w:eastAsia="Aptos Narrow" w:cs="Aptos Narrow" w:ascii="Aptos Narrow" w:hAnsi="Aptos Narrow"/>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5.8.1</w:t>
      </w:r>
      <w:r>
        <w:rPr>
          <w:rFonts w:eastAsia="Aptos Narrow" w:cs="Aptos Narrow" w:ascii="Aptos Narrow" w:hAnsi="Aptos Narrow"/>
          <w:sz w:val="24"/>
          <w:szCs w:val="24"/>
        </w:rPr>
        <w:t>. Fica o Contratado obrigado a apresentar memória de cálculo referente ao reajustamento de preços do valor remanescente, sempre que este ocorrer.</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5.9</w:t>
      </w:r>
      <w:r>
        <w:rPr>
          <w:rFonts w:eastAsia="Aptos Narrow" w:cs="Aptos Narrow" w:ascii="Aptos Narrow" w:hAnsi="Aptos Narrow"/>
          <w:sz w:val="24"/>
          <w:szCs w:val="24"/>
        </w:rPr>
        <w:t>. Nas aferições finais, o índice utilizado para reajuste será, obrigatoriamente, o definitivo.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5.10</w:t>
      </w:r>
      <w:r>
        <w:rPr>
          <w:rFonts w:eastAsia="Aptos Narrow" w:cs="Aptos Narrow" w:ascii="Aptos Narrow" w:hAnsi="Aptos Narrow"/>
          <w:sz w:val="24"/>
          <w:szCs w:val="24"/>
        </w:rPr>
        <w:t>. Caso o índice estabelecido para reajustamento venha a ser extinto ou de qualquer forma não possa mais ser utilizado, será adotado, em substituição, o que vier a ser determinado pela legislação então em vigor.</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5.11</w:t>
      </w:r>
      <w:r>
        <w:rPr>
          <w:rFonts w:eastAsia="Aptos Narrow" w:cs="Aptos Narrow" w:ascii="Aptos Narrow" w:hAnsi="Aptos Narrow"/>
          <w:sz w:val="24"/>
          <w:szCs w:val="24"/>
        </w:rPr>
        <w:t>. Na ausência de previsão legal quanto ao índice substituto, as partes elegerão novo índice oficial, para reajustamento do preço do valor remanescente, por meio de termo aditivo.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5.12</w:t>
      </w:r>
      <w:r>
        <w:rPr>
          <w:rFonts w:eastAsia="Aptos Narrow" w:cs="Aptos Narrow" w:ascii="Aptos Narrow" w:hAnsi="Aptos Narrow"/>
          <w:sz w:val="24"/>
          <w:szCs w:val="24"/>
        </w:rPr>
        <w:t>. O reajuste será realizado por apostilamento.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6"/>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6. DA FONTE DE RECURSOS</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6.1</w:t>
      </w:r>
      <w:r>
        <w:rPr>
          <w:rFonts w:eastAsia="Aptos Narrow" w:cs="Aptos Narrow" w:ascii="Aptos Narrow" w:hAnsi="Aptos Narrow"/>
          <w:sz w:val="24"/>
          <w:szCs w:val="24"/>
        </w:rPr>
        <w:t>. A despesa correrá por conta da seguinte dotação orçamentária: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Dotação 2025/2633- Prefeitura Municipal do Rio Grande</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Programa de Trabalho 10.002.10.303.0004.2413 - MANUTENÇÃO DA ASSISTÊNCIA FARMACÊUTICA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Elemento de Despesa 3.3.90.30.00.00.00.00 - Material de consumo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Fonte de Recurso 1500 - Recursos não Vinculados de Impostos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Destinação 0040 - ASPS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Rubrica Item 3.3.90.30.36.00.00.00 - Material hospitalar</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7"/>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7. DO MODELO DE EXECUÇÃO E GESTÃO CONTRATUAIS</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7.1</w:t>
      </w:r>
      <w:r>
        <w:rPr>
          <w:rFonts w:eastAsia="Aptos Narrow" w:cs="Aptos Narrow" w:ascii="Aptos Narrow" w:hAnsi="Aptos Narrow"/>
          <w:sz w:val="24"/>
          <w:szCs w:val="24"/>
        </w:rPr>
        <w:t>. O regime de execução contratual, o modelo de gestão, assim como os prazos e condições de conclusão, entrega, observação e recebimento definitivo constam no Termo de Referência, anexo a este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 xml:space="preserve">7.2. </w:t>
      </w:r>
      <w:r>
        <w:rPr>
          <w:rFonts w:eastAsia="Aptos Narrow" w:cs="Aptos Narrow" w:ascii="Aptos Narrow" w:hAnsi="Aptos Narrow"/>
          <w:sz w:val="24"/>
          <w:szCs w:val="24"/>
        </w:rPr>
        <w:t>Para a execução contratual não será permitida, sob nenhuma hipótese, a utilização de veículo de tração animal.</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8"/>
        <w:tblW w:w="8610" w:type="dxa"/>
        <w:jc w:val="left"/>
        <w:tblInd w:w="108" w:type="dxa"/>
        <w:tblLayout w:type="fixed"/>
        <w:tblCellMar>
          <w:top w:w="0" w:type="dxa"/>
          <w:left w:w="108" w:type="dxa"/>
          <w:bottom w:w="0" w:type="dxa"/>
          <w:right w:w="108" w:type="dxa"/>
        </w:tblCellMar>
        <w:tblLook w:val="0400"/>
      </w:tblPr>
      <w:tblGrid>
        <w:gridCol w:w="8610"/>
      </w:tblGrid>
      <w:tr>
        <w:trPr/>
        <w:tc>
          <w:tcPr>
            <w:tcW w:w="861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8. DA SUBCONTRATAÇÃO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8.1</w:t>
      </w:r>
      <w:r>
        <w:rPr>
          <w:rFonts w:eastAsia="Aptos Narrow" w:cs="Aptos Narrow" w:ascii="Aptos Narrow" w:hAnsi="Aptos Narrow"/>
          <w:sz w:val="24"/>
          <w:szCs w:val="24"/>
        </w:rPr>
        <w:t>. Conforme previsto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9"/>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9. DAS OBRIGAÇÕES DA CONTRATANTE</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w:t>
      </w:r>
      <w:r>
        <w:rPr>
          <w:rFonts w:eastAsia="Aptos Narrow" w:cs="Aptos Narrow" w:ascii="Aptos Narrow" w:hAnsi="Aptos Narrow"/>
          <w:sz w:val="24"/>
          <w:szCs w:val="24"/>
        </w:rPr>
        <w:t>. Exigir o cumprimento de todas as obrigações assumidas pelo Contratado, de acordo com Aviso de Dispensa Eletrônica, Autorização de Contratação Direta ou o instrumento editalício e seus anexos.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9.2</w:t>
      </w:r>
      <w:r>
        <w:rPr>
          <w:rFonts w:eastAsia="Aptos Narrow" w:cs="Aptos Narrow" w:ascii="Aptos Narrow" w:hAnsi="Aptos Narrow"/>
          <w:sz w:val="24"/>
          <w:szCs w:val="24"/>
        </w:rPr>
        <w:t>. Receber o objeto no prazo e condições estabelecidas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9.3</w:t>
      </w:r>
      <w:r>
        <w:rPr>
          <w:rFonts w:eastAsia="Aptos Narrow" w:cs="Aptos Narrow" w:ascii="Aptos Narrow" w:hAnsi="Aptos Narrow"/>
          <w:sz w:val="24"/>
          <w:szCs w:val="24"/>
        </w:rPr>
        <w:t>. Notificar o Contratado, por escrito, sobre vícios, defeitos ou incorreções verificadas no objeto fornecido, para que seja por ele substituído, reparado ou corrigido, no total ou em parte, às suas expensas.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9.4</w:t>
      </w:r>
      <w:r>
        <w:rPr>
          <w:rFonts w:eastAsia="Aptos Narrow" w:cs="Aptos Narrow" w:ascii="Aptos Narrow" w:hAnsi="Aptos Narrow"/>
          <w:sz w:val="24"/>
          <w:szCs w:val="24"/>
        </w:rPr>
        <w:t>. Acompanhar e fiscalizar a execução do presente e o cumprimento das obrigações pelo Contratado.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9.5</w:t>
      </w:r>
      <w:r>
        <w:rPr>
          <w:rFonts w:eastAsia="Aptos Narrow" w:cs="Aptos Narrow" w:ascii="Aptos Narrow" w:hAnsi="Aptos Narrow"/>
          <w:sz w:val="24"/>
          <w:szCs w:val="24"/>
        </w:rPr>
        <w:t>. Efetuar o pagamento ao Contratado do valor correspondente ao fornecimento do objeto, no prazo, forma e condições estabelecidos no presente instrumento.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9.6</w:t>
      </w:r>
      <w:r>
        <w:rPr>
          <w:rFonts w:eastAsia="Aptos Narrow" w:cs="Aptos Narrow" w:ascii="Aptos Narrow" w:hAnsi="Aptos Narrow"/>
          <w:sz w:val="24"/>
          <w:szCs w:val="24"/>
        </w:rPr>
        <w:t>. Aplicar ao Contratado sanções motivadas pela inexecução total ou parcial do objeto.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9.7</w:t>
      </w:r>
      <w:r>
        <w:rPr>
          <w:rFonts w:eastAsia="Aptos Narrow" w:cs="Aptos Narrow" w:ascii="Aptos Narrow" w:hAnsi="Aptos Narrow"/>
          <w:sz w:val="24"/>
          <w:szCs w:val="24"/>
        </w:rPr>
        <w:t>. Emitir decisão sobre todas as solicitações e reclamações relacionadas à execução do presente instrumento, ressalvados os requerimentos manifestamente impertinentes, meramente protelatórios ou de nenhum interesse para a boa execução do ajuste.</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9.7.1</w:t>
      </w:r>
      <w:r>
        <w:rPr>
          <w:rFonts w:eastAsia="Aptos Narrow" w:cs="Aptos Narrow" w:ascii="Aptos Narrow" w:hAnsi="Aptos Narrow"/>
          <w:sz w:val="24"/>
          <w:szCs w:val="24"/>
        </w:rPr>
        <w:t>. Concluída a instrução do requerimento, a Administração terá o prazo de 30 (trinta) dias para decidir, admitida a prorrogação motivada por igual período.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9.8</w:t>
      </w:r>
      <w:r>
        <w:rPr>
          <w:rFonts w:eastAsia="Aptos Narrow" w:cs="Aptos Narrow" w:ascii="Aptos Narrow" w:hAnsi="Aptos Narrow"/>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9.9</w:t>
      </w:r>
      <w:r>
        <w:rPr>
          <w:rFonts w:eastAsia="Aptos Narrow" w:cs="Aptos Narrow" w:ascii="Aptos Narrow" w:hAnsi="Aptos Narrow"/>
          <w:sz w:val="24"/>
          <w:szCs w:val="24"/>
        </w:rPr>
        <w:t>. Demais obrigações previstas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0"/>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10. DAS OBRIGAÇÕES DO CONTRATADO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w:t>
      </w:r>
      <w:r>
        <w:rPr>
          <w:rFonts w:eastAsia="Aptos Narrow" w:cs="Aptos Narrow" w:ascii="Aptos Narrow" w:hAnsi="Aptos Narrow"/>
          <w:sz w:val="24"/>
          <w:szCs w:val="24"/>
        </w:rPr>
        <w:t>. O Contratado deve cumprir todas as obrigações constantes deste Contrato e em seus anexos, assumindo como exclusivamente seus os riscos e as despesas decorrentes da boa e perfeita execução do objeto.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w:t>
      </w:r>
      <w:r>
        <w:rPr>
          <w:rFonts w:eastAsia="Aptos Narrow" w:cs="Aptos Narrow" w:ascii="Aptos Narrow" w:hAnsi="Aptos Narrow"/>
          <w:sz w:val="24"/>
          <w:szCs w:val="24"/>
        </w:rPr>
        <w:t>. Efetuar a entrega do objeto em perfeitas condições, conforme especificações, prazo e local constantes no Termo de Referência,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w:t>
      </w:r>
      <w:r>
        <w:rPr>
          <w:rFonts w:eastAsia="Aptos Narrow" w:cs="Aptos Narrow" w:ascii="Aptos Narrow" w:hAnsi="Aptos Narrow"/>
          <w:sz w:val="24"/>
          <w:szCs w:val="24"/>
        </w:rPr>
        <w:t>. Responsabilizar-se pelos vícios e danos decorrentes do objeto, de acordo com os arts. 12, 13 e 17 a 27, do Código de Defesa do Consumidor (Lei 8.078/1990).</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10.4</w:t>
      </w:r>
      <w:r>
        <w:rPr>
          <w:rFonts w:eastAsia="Aptos Narrow" w:cs="Aptos Narrow" w:ascii="Aptos Narrow" w:hAnsi="Aptos Narrow"/>
          <w:sz w:val="24"/>
          <w:szCs w:val="24"/>
        </w:rPr>
        <w:t>. Substituir, reparar ou corrigir, às suas expensas, no prazo fixado no Termo de Referência, o objeto com avarias ou defeitos.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10.5</w:t>
      </w:r>
      <w:r>
        <w:rPr>
          <w:rFonts w:eastAsia="Aptos Narrow" w:cs="Aptos Narrow" w:ascii="Aptos Narrow" w:hAnsi="Aptos Narrow"/>
          <w:sz w:val="24"/>
          <w:szCs w:val="24"/>
        </w:rPr>
        <w:t>. Comunicar ao Contratante, no prazo máximo de 24 (vinte e quatro) horas que antecede a data da entrega, os motivos que impossibilitem o cumprimento do prazo previsto, com a devida comprovação.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10.6</w:t>
      </w:r>
      <w:r>
        <w:rPr>
          <w:rFonts w:eastAsia="Aptos Narrow" w:cs="Aptos Narrow" w:ascii="Aptos Narrow" w:hAnsi="Aptos Narrow"/>
          <w:sz w:val="24"/>
          <w:szCs w:val="24"/>
        </w:rPr>
        <w:t>. Manter durante toda a vigência do contrato, em compatibilidade com as obrigações assumidas, todas as condições de habilitação e qualificação exigidas na contratação direta.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10.7</w:t>
      </w:r>
      <w:r>
        <w:rPr>
          <w:rFonts w:eastAsia="Aptos Narrow" w:cs="Aptos Narrow" w:ascii="Aptos Narrow" w:hAnsi="Aptos Narrow"/>
          <w:sz w:val="24"/>
          <w:szCs w:val="24"/>
        </w:rPr>
        <w:t>. Manter atualizado os seus dados no Portal Nacional de Contratações Públicas (PNCP), conforme legislação vigente.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10.8</w:t>
      </w:r>
      <w:r>
        <w:rPr>
          <w:rFonts w:eastAsia="Aptos Narrow" w:cs="Aptos Narrow" w:ascii="Aptos Narrow" w:hAnsi="Aptos Narrow"/>
          <w:sz w:val="24"/>
          <w:szCs w:val="24"/>
        </w:rPr>
        <w:t>. Guardar sigilo sobre todas as informações obtidas em decorrência do cumprimento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10.9</w:t>
      </w:r>
      <w:r>
        <w:rPr>
          <w:rFonts w:eastAsia="Aptos Narrow" w:cs="Aptos Narrow" w:ascii="Aptos Narrow" w:hAnsi="Aptos Narrow"/>
          <w:sz w:val="24"/>
          <w:szCs w:val="24"/>
        </w:rPr>
        <w:t>. Arcar com o ônus decorrente de eventual equívoco no dimensionamento dos quantitativos de sua proposta, devendo complementá-los, caso o previsto inicialmente em sua proposta não seja satisfatório para o atendimento ao objeto da licitação, exceto quando houver:</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alteração qualitativa do projeto ou de suas especificações pelo Município;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retardamento na expedição da ordem de execução do serviço ou autorização de fornecimento, interrupção da execução do contrato ou diminuição do ritmo do trabalho, por ordem e no interesse do Município;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aumento das quantidades inicialmente previstas no contrato, nos limites permitidos pela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10.10</w:t>
      </w:r>
      <w:r>
        <w:rPr>
          <w:rFonts w:eastAsia="Aptos Narrow" w:cs="Aptos Narrow" w:ascii="Aptos Narrow" w:hAnsi="Aptos Narrow"/>
          <w:sz w:val="24"/>
          <w:szCs w:val="24"/>
        </w:rPr>
        <w:t>. Cumprir, durante todo o período de execução do contrato, a reserva de cargos prevista em lei para pessoa com deficiência, para reabilitado da Previdência Social ou para aprendiz, bem como as reservas de cargos previstas na legislação (art. 116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10.11</w:t>
      </w:r>
      <w:r>
        <w:rPr>
          <w:rFonts w:eastAsia="Aptos Narrow" w:cs="Aptos Narrow" w:ascii="Aptos Narrow" w:hAnsi="Aptos Narrow"/>
          <w:sz w:val="24"/>
          <w:szCs w:val="24"/>
        </w:rPr>
        <w:t>. Adotar as seguintes práticas de sustentabilidade, quando couber:</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os bens devem ser constituídos, no todo ou em parte, por material reciclado, atóxico, biodegradável, conforme normas específicas da ABNT;</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observar os requisitos ambientais para a obtenção de certificação do Instituto Nacional de Metrologia, Normalização e Qualidade Industrial – INMETRO, como produtos sustentáveis ou de menor impacto ambiental em relação aos seus similares;</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os bens deverão ser, preferencialmente, acondicionados em embalagem individual adequada, com o menor volume possível, que utilize materiais recicláveis, de forma a garantir a máxima proteção durante o transporte e o armazenamento;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d</w:t>
      </w:r>
      <w:r>
        <w:rPr>
          <w:rFonts w:eastAsia="Aptos Narrow" w:cs="Aptos Narrow" w:ascii="Aptos Narrow" w:hAnsi="Aptos Narrow"/>
          <w:sz w:val="24"/>
          <w:szCs w:val="24"/>
        </w:rPr>
        <w:t>) os bens não conterão substâncias perigosas em concentração acima da recomendada na diretiva RoHS (Restriction of Certain Hazardous Substances), tais como mercúrio (Hg), chumbo (Pb), cromo hexavalente (Cr(VI)), cádmio (Cd), bifenil-polibromados (PBBs), éteres difenil-polibromados (PBDEs).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1"/>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11. DA GARANTIA DE EXECUÇÃO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11.1</w:t>
      </w:r>
      <w:r>
        <w:rPr>
          <w:rFonts w:eastAsia="Aptos Narrow" w:cs="Aptos Narrow" w:ascii="Aptos Narrow" w:hAnsi="Aptos Narrow"/>
          <w:sz w:val="24"/>
          <w:szCs w:val="24"/>
        </w:rPr>
        <w:t>. Não haverá exigência de garantia de execução.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2"/>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12. DA GARANTIA CONTRATUAL</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12.1</w:t>
      </w:r>
      <w:r>
        <w:rPr>
          <w:rFonts w:eastAsia="Aptos Narrow" w:cs="Aptos Narrow" w:ascii="Aptos Narrow" w:hAnsi="Aptos Narrow"/>
          <w:sz w:val="24"/>
          <w:szCs w:val="24"/>
        </w:rPr>
        <w:t>. Conforme previsto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3"/>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13. DAS INFRAÇÕES E SANÇÕES ADMINISTRATIVAS</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13.1</w:t>
      </w:r>
      <w:r>
        <w:rPr>
          <w:rFonts w:eastAsia="Aptos Narrow" w:cs="Aptos Narrow" w:ascii="Aptos Narrow" w:hAnsi="Aptos Narrow"/>
          <w:sz w:val="24"/>
          <w:szCs w:val="24"/>
        </w:rPr>
        <w:t>. Comete infração administrativa, nos termos da Lei 14.133/2021, o Contratado que:</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der causa à inexecução parcial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der causa à inexecução parcial do contrato que cause grave dano à Administração ou ao funcionamento dos serviços públicos ou ao interesse coletivo;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der causa à inexecução total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d</w:t>
      </w:r>
      <w:r>
        <w:rPr>
          <w:rFonts w:eastAsia="Aptos Narrow" w:cs="Aptos Narrow" w:ascii="Aptos Narrow" w:hAnsi="Aptos Narrow"/>
          <w:sz w:val="24"/>
          <w:szCs w:val="24"/>
        </w:rPr>
        <w:t>) ensejar o retardamento da execução ou da entrega do objeto da contratação sem motivo justificado;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e</w:t>
      </w:r>
      <w:r>
        <w:rPr>
          <w:rFonts w:eastAsia="Aptos Narrow" w:cs="Aptos Narrow" w:ascii="Aptos Narrow" w:hAnsi="Aptos Narrow"/>
          <w:sz w:val="24"/>
          <w:szCs w:val="24"/>
        </w:rPr>
        <w:t>) apresentar documentação falsa ou prestar declaração falsa durante a execução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f)</w:t>
      </w:r>
      <w:r>
        <w:rPr>
          <w:rFonts w:eastAsia="Aptos Narrow" w:cs="Aptos Narrow" w:ascii="Aptos Narrow" w:hAnsi="Aptos Narrow"/>
          <w:sz w:val="24"/>
          <w:szCs w:val="24"/>
        </w:rPr>
        <w:t xml:space="preserve"> praticar ato fraudulento na execução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g</w:t>
      </w:r>
      <w:r>
        <w:rPr>
          <w:rFonts w:eastAsia="Aptos Narrow" w:cs="Aptos Narrow" w:ascii="Aptos Narrow" w:hAnsi="Aptos Narrow"/>
          <w:sz w:val="24"/>
          <w:szCs w:val="24"/>
        </w:rPr>
        <w:t>) comportar-se de modo inidôneo ou cometer fraude de qualquer natureza;</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h</w:t>
      </w:r>
      <w:r>
        <w:rPr>
          <w:rFonts w:eastAsia="Aptos Narrow" w:cs="Aptos Narrow" w:ascii="Aptos Narrow" w:hAnsi="Aptos Narrow"/>
          <w:sz w:val="24"/>
          <w:szCs w:val="24"/>
        </w:rPr>
        <w:t>) praticar ato lesivo previsto no art. 5º da Lei 12.846/2013.</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13.2</w:t>
      </w:r>
      <w:r>
        <w:rPr>
          <w:rFonts w:eastAsia="Aptos Narrow" w:cs="Aptos Narrow" w:ascii="Aptos Narrow" w:hAnsi="Aptos Narrow"/>
          <w:sz w:val="24"/>
          <w:szCs w:val="24"/>
        </w:rPr>
        <w:t>. Serão aplicadas ao contratado que incorrer nas infrações acima descritas as seguintes sanções:</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13.2.1</w:t>
      </w:r>
      <w:r>
        <w:rPr>
          <w:rFonts w:eastAsia="Aptos Narrow" w:cs="Aptos Narrow" w:ascii="Aptos Narrow" w:hAnsi="Aptos Narrow"/>
          <w:sz w:val="24"/>
          <w:szCs w:val="24"/>
        </w:rPr>
        <w:t>. Advertência, quando o contratado der causa à inexecução parcial do contrato, sempre que não se justificar a imposição de penalidade mais grave (art. 156, § 2º,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13.2.2</w:t>
      </w:r>
      <w:r>
        <w:rPr>
          <w:rFonts w:eastAsia="Aptos Narrow" w:cs="Aptos Narrow" w:ascii="Aptos Narrow" w:hAnsi="Aptos Narrow"/>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13.2.3</w:t>
      </w:r>
      <w:r>
        <w:rPr>
          <w:rFonts w:eastAsia="Aptos Narrow" w:cs="Aptos Narrow" w:ascii="Aptos Narrow" w:hAnsi="Aptos Narrow"/>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13.2.4</w:t>
      </w:r>
      <w:r>
        <w:rPr>
          <w:rFonts w:eastAsia="Aptos Narrow" w:cs="Aptos Narrow" w:ascii="Aptos Narrow" w:hAnsi="Aptos Narrow"/>
          <w:sz w:val="24"/>
          <w:szCs w:val="24"/>
        </w:rPr>
        <w:t>. Multa:</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13.2.4.1</w:t>
      </w:r>
      <w:r>
        <w:rPr>
          <w:rFonts w:eastAsia="Aptos Narrow" w:cs="Aptos Narrow" w:ascii="Aptos Narrow" w:hAnsi="Aptos Narrow"/>
          <w:sz w:val="24"/>
          <w:szCs w:val="24"/>
        </w:rPr>
        <w:t>. Moratória de 1% (um por cento) por dia até o limite de 30 (trinta) dias, sobre o valor total do(s) produto(s) ou serviço(s), pelo atraso na entrega ou entregue(s) com atraso.</w:t>
      </w:r>
    </w:p>
    <w:p>
      <w:pPr>
        <w:pStyle w:val="LOnormal1"/>
        <w:ind w:left="1134"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13.2.4.2</w:t>
      </w:r>
      <w:r>
        <w:rPr>
          <w:rFonts w:eastAsia="Aptos Narrow" w:cs="Aptos Narrow" w:ascii="Aptos Narrow" w:hAnsi="Aptos Narrow"/>
          <w:sz w:val="24"/>
          <w:szCs w:val="24"/>
        </w:rPr>
        <w:t>. Compensatória, para as infrações descritas nas alíneas “e” a “h” do item 13.1, de 15 % (quinze por cento) do valor do Contrato.</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13.2.4.3</w:t>
      </w:r>
      <w:r>
        <w:rPr>
          <w:rFonts w:eastAsia="Aptos Narrow" w:cs="Aptos Narrow" w:ascii="Aptos Narrow" w:hAnsi="Aptos Narrow"/>
          <w:sz w:val="24"/>
          <w:szCs w:val="24"/>
        </w:rPr>
        <w:t xml:space="preserve">. Compensatória, para as infrações previstas nas alíneas “b”, “c” e “d” do item 13.1, de 20% (vinte por cento) do valor do Contrato.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13.2.4.4</w:t>
      </w:r>
      <w:r>
        <w:rPr>
          <w:rFonts w:eastAsia="Aptos Narrow" w:cs="Aptos Narrow" w:ascii="Aptos Narrow" w:hAnsi="Aptos Narrow"/>
          <w:sz w:val="24"/>
          <w:szCs w:val="24"/>
        </w:rPr>
        <w:t>. Compensatória para infração descrita na alínea “a” do item 13.1, a multa será de 10% (dez por cento)  do valor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13.3</w:t>
      </w:r>
      <w:r>
        <w:rPr>
          <w:rFonts w:eastAsia="Aptos Narrow" w:cs="Aptos Narrow" w:ascii="Aptos Narrow" w:hAnsi="Aptos Narrow"/>
          <w:sz w:val="24"/>
          <w:szCs w:val="24"/>
        </w:rPr>
        <w:t>. A aplicação das sanções previstas neste não exclui, em hipótese alguma, a obrigação de reparação integral do dano causado ao Contratante (art. 156, § 9º,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13.3.1</w:t>
      </w:r>
      <w:r>
        <w:rPr>
          <w:rFonts w:eastAsia="Aptos Narrow" w:cs="Aptos Narrow" w:ascii="Aptos Narrow" w:hAnsi="Aptos Narrow"/>
          <w:sz w:val="24"/>
          <w:szCs w:val="24"/>
        </w:rPr>
        <w:t>. Todas as sanções previstas neste poderão ser aplicadas cumulativamente com a multa (art. 156, § 7º,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13.3.2</w:t>
      </w:r>
      <w:r>
        <w:rPr>
          <w:rFonts w:eastAsia="Aptos Narrow" w:cs="Aptos Narrow" w:ascii="Aptos Narrow" w:hAnsi="Aptos Narrow"/>
          <w:sz w:val="24"/>
          <w:szCs w:val="24"/>
        </w:rPr>
        <w:t>. Antes da aplicação da multa será facultada a defesa do interessado no prazo de 15 (quinze) dias úteis, contado da data de sua intimação (art. 157,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13.3.3</w:t>
      </w:r>
      <w:r>
        <w:rPr>
          <w:rFonts w:eastAsia="Aptos Narrow" w:cs="Aptos Narrow" w:ascii="Aptos Narrow" w:hAnsi="Aptos Narrow"/>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13.3.4</w:t>
      </w:r>
      <w:r>
        <w:rPr>
          <w:rFonts w:eastAsia="Aptos Narrow" w:cs="Aptos Narrow" w:ascii="Aptos Narrow" w:hAnsi="Aptos Narrow"/>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13.4</w:t>
      </w:r>
      <w:r>
        <w:rPr>
          <w:rFonts w:eastAsia="Aptos Narrow" w:cs="Aptos Narrow" w:ascii="Aptos Narrow" w:hAnsi="Aptos Narrow"/>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13.5</w:t>
      </w:r>
      <w:r>
        <w:rPr>
          <w:rFonts w:eastAsia="Aptos Narrow" w:cs="Aptos Narrow" w:ascii="Aptos Narrow" w:hAnsi="Aptos Narrow"/>
          <w:sz w:val="24"/>
          <w:szCs w:val="24"/>
        </w:rPr>
        <w:t>. Na aplicação das sanções serão considerados (art. 156, § 1º,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a natureza e a gravidade da infração cometida;</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as peculiaridades do caso concreto;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as circunstâncias agravantes ou atenuantes;</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d</w:t>
      </w:r>
      <w:r>
        <w:rPr>
          <w:rFonts w:eastAsia="Aptos Narrow" w:cs="Aptos Narrow" w:ascii="Aptos Narrow" w:hAnsi="Aptos Narrow"/>
          <w:sz w:val="24"/>
          <w:szCs w:val="24"/>
        </w:rPr>
        <w:t>) os danos que dela provierem para o Contratante;</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e</w:t>
      </w:r>
      <w:r>
        <w:rPr>
          <w:rFonts w:eastAsia="Aptos Narrow" w:cs="Aptos Narrow" w:ascii="Aptos Narrow" w:hAnsi="Aptos Narrow"/>
          <w:sz w:val="24"/>
          <w:szCs w:val="24"/>
        </w:rPr>
        <w:t>) a implantação ou o aperfeiçoamento de programa de integridade, conforme normas e orientações dos órgãos de controle.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13.6</w:t>
      </w:r>
      <w:r>
        <w:rPr>
          <w:rFonts w:eastAsia="Aptos Narrow" w:cs="Aptos Narrow" w:ascii="Aptos Narrow" w:hAnsi="Aptos Narrow"/>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13.7</w:t>
      </w:r>
      <w:r>
        <w:rPr>
          <w:rFonts w:eastAsia="Aptos Narrow" w:cs="Aptos Narrow" w:ascii="Aptos Narrow" w:hAnsi="Aptos Narrow"/>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13.8</w:t>
      </w:r>
      <w:r>
        <w:rPr>
          <w:rFonts w:eastAsia="Aptos Narrow" w:cs="Aptos Narrow" w:ascii="Aptos Narrow" w:hAnsi="Aptos Narrow"/>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13.9</w:t>
      </w:r>
      <w:r>
        <w:rPr>
          <w:rFonts w:eastAsia="Aptos Narrow" w:cs="Aptos Narrow" w:ascii="Aptos Narrow" w:hAnsi="Aptos Narrow"/>
          <w:sz w:val="24"/>
          <w:szCs w:val="24"/>
        </w:rPr>
        <w:t>. As sanções de impedimento de licitar e contratar e declaração de inidoneidade para licitar ou contratar são passíveis de reabilitação na forma do art. 163 da Lei 14.133/2021.</w:t>
      </w:r>
    </w:p>
    <w:p>
      <w:pPr>
        <w:pStyle w:val="LOnormal1"/>
        <w:jc w:val="both"/>
        <w:rPr>
          <w:rFonts w:ascii="Aptos Narrow" w:hAnsi="Aptos Narrow" w:eastAsia="Aptos Narrow" w:cs="Aptos Narrow"/>
          <w:sz w:val="24"/>
          <w:szCs w:val="24"/>
        </w:rPr>
      </w:pPr>
      <w:bookmarkStart w:id="0" w:name="_heading=h.gjdgxs"/>
      <w:bookmarkEnd w:id="0"/>
      <w:r>
        <w:rPr>
          <w:rFonts w:eastAsia="Aptos Narrow" w:cs="Aptos Narrow" w:ascii="Aptos Narrow" w:hAnsi="Aptos Narrow"/>
          <w:b/>
          <w:sz w:val="24"/>
          <w:szCs w:val="24"/>
        </w:rPr>
        <w:t>13.10</w:t>
      </w:r>
      <w:r>
        <w:rPr>
          <w:rFonts w:eastAsia="Aptos Narrow" w:cs="Aptos Narrow" w:ascii="Aptos Narrow" w:hAnsi="Aptos Narrow"/>
          <w:sz w:val="24"/>
          <w:szCs w:val="24"/>
        </w:rPr>
        <w:t>.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4"/>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14. DA EXTINÇÃO DO CONTRATO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14.1</w:t>
      </w:r>
      <w:r>
        <w:rPr>
          <w:rFonts w:eastAsia="Aptos Narrow" w:cs="Aptos Narrow" w:ascii="Aptos Narrow" w:hAnsi="Aptos Narrow"/>
          <w:sz w:val="24"/>
          <w:szCs w:val="24"/>
        </w:rPr>
        <w:t>. O contrato se extingue quando cumpridas as obrigações de ambas as partes, ainda que isso ocorra antes do prazo estipulado para tanto.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14.2</w:t>
      </w:r>
      <w:r>
        <w:rPr>
          <w:rFonts w:eastAsia="Aptos Narrow" w:cs="Aptos Narrow" w:ascii="Aptos Narrow" w:hAnsi="Aptos Narrow"/>
          <w:sz w:val="24"/>
          <w:szCs w:val="24"/>
        </w:rPr>
        <w:t>. Se as obrigações não forem cumpridas no prazo estipulado, a vigência ficará prorrogada até a conclusão do objeto, caso em que deverá a Administração providenciar a readequação do cronograma fixado para 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14.2.1</w:t>
      </w:r>
      <w:r>
        <w:rPr>
          <w:rFonts w:eastAsia="Aptos Narrow" w:cs="Aptos Narrow" w:ascii="Aptos Narrow" w:hAnsi="Aptos Narrow"/>
          <w:sz w:val="24"/>
          <w:szCs w:val="24"/>
        </w:rPr>
        <w:t>. Quando a não conclusão do contrato referida no item anterior decorrer de culpa do contratado:</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xml:space="preserve">) ficará ele constituído em mora, sendo-lhe aplicáveis as respectivas sanções administrativas;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poderá a Administração optar pela extinção do contrato e, nesse caso, adotará as medidas admitidas em lei para a continuidade da execução contratual.</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5"/>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15. DOS CASOS OMISSOS</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15.1</w:t>
      </w:r>
      <w:r>
        <w:rPr>
          <w:rFonts w:eastAsia="Aptos Narrow" w:cs="Aptos Narrow" w:ascii="Aptos Narrow" w:hAnsi="Aptos Narrow"/>
          <w:sz w:val="24"/>
          <w:szCs w:val="24"/>
        </w:rPr>
        <w:t>. Os casos omissos serão decididos pela Contratante, segundo as disposições contidas na Lei 14.133/2021, demais normas aplicáveis e normas e princípios gerais dos contratos.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6"/>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16. DAS ALTERAÇÕES</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16.1</w:t>
      </w:r>
      <w:r>
        <w:rPr>
          <w:rFonts w:eastAsia="Aptos Narrow" w:cs="Aptos Narrow" w:ascii="Aptos Narrow" w:hAnsi="Aptos Narrow"/>
          <w:sz w:val="24"/>
          <w:szCs w:val="24"/>
        </w:rPr>
        <w:t>. Eventuais alterações contratuais reger-se-ão pela disciplina dos arts. 124 e seguintes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16.2</w:t>
      </w:r>
      <w:r>
        <w:rPr>
          <w:rFonts w:eastAsia="Aptos Narrow" w:cs="Aptos Narrow" w:ascii="Aptos Narrow" w:hAnsi="Aptos Narrow"/>
          <w:sz w:val="24"/>
          <w:szCs w:val="24"/>
        </w:rPr>
        <w:t>. O Contratado é obrigado a aceitar, nas mesmas condições contratuais, os acréscimos ou supressões que se fizerem necessários, de acordo com o art. 125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16.3</w:t>
      </w:r>
      <w:r>
        <w:rPr>
          <w:rFonts w:eastAsia="Aptos Narrow" w:cs="Aptos Narrow" w:ascii="Aptos Narrow" w:hAnsi="Aptos Narrow"/>
          <w:sz w:val="24"/>
          <w:szCs w:val="24"/>
        </w:rPr>
        <w:t>. Registros que não caracterizam alteração do contrato podem ser realizados por simples apostila, dispensada a celebração de termo aditivo, na forma do art. 136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7"/>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17. DA PUBLICAÇÃO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17.1</w:t>
      </w:r>
      <w:r>
        <w:rPr>
          <w:rFonts w:eastAsia="Aptos Narrow" w:cs="Aptos Narrow" w:ascii="Aptos Narrow" w:hAnsi="Aptos Narrow"/>
          <w:sz w:val="24"/>
          <w:szCs w:val="24"/>
        </w:rPr>
        <w:t>. Incumbirá ao Contratante providenciar a publicação deste instrumento nos termos e condições previstas na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8"/>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18. DO FORO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18.1</w:t>
      </w:r>
      <w:r>
        <w:rPr>
          <w:rFonts w:eastAsia="Aptos Narrow" w:cs="Aptos Narrow" w:ascii="Aptos Narrow" w:hAnsi="Aptos Narrow"/>
          <w:sz w:val="24"/>
          <w:szCs w:val="24"/>
        </w:rPr>
        <w:t>. É eleito o Foro da Comarca do Rio Grande/RS, para dirimir os litígios que decorrerem da execução deste Termo de Contrato que não possam ser compostos pela conciliação, conforme art. 92, §1º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t>Rio Grande , 03 de setembro de 2025</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b/>
          <w:b/>
          <w:sz w:val="24"/>
          <w:szCs w:val="24"/>
        </w:rPr>
      </w:pPr>
      <w:r>
        <w:rPr>
          <w:rFonts w:eastAsia="Aptos Narrow" w:cs="Aptos Narrow" w:ascii="Aptos Narrow" w:hAnsi="Aptos Narrow"/>
          <w:b/>
          <w:sz w:val="24"/>
          <w:szCs w:val="24"/>
        </w:rPr>
        <w:t>Leandro Pereira Cardozo</w:t>
      </w:r>
    </w:p>
    <w:p>
      <w:pPr>
        <w:pStyle w:val="LOnormal1"/>
        <w:jc w:val="center"/>
        <w:rPr>
          <w:rFonts w:ascii="Aptos Narrow" w:hAnsi="Aptos Narrow" w:eastAsia="Aptos Narrow" w:cs="Aptos Narrow"/>
          <w:b/>
          <w:b/>
          <w:sz w:val="24"/>
          <w:szCs w:val="24"/>
        </w:rPr>
      </w:pPr>
      <w:bookmarkStart w:id="1" w:name="_heading=h.30j0zll"/>
      <w:bookmarkEnd w:id="1"/>
      <w:r>
        <w:rPr>
          <w:rFonts w:eastAsia="Aptos Narrow" w:cs="Aptos Narrow" w:ascii="Aptos Narrow" w:hAnsi="Aptos Narrow"/>
          <w:b/>
          <w:sz w:val="24"/>
          <w:szCs w:val="24"/>
        </w:rPr>
        <w:t>Secretário de Município de Compras e Licitações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
    </w:p>
    <w:sectPr>
      <w:headerReference w:type="default" r:id="rId2"/>
      <w:footerReference w:type="default" r:id="rId3"/>
      <w:type w:val="nextPage"/>
      <w:pgSz w:w="11906" w:h="16838"/>
      <w:pgMar w:left="1701" w:right="1701" w:gutter="0" w:header="708" w:top="1417" w:footer="708" w:bottom="1417"/>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imes">
    <w:altName w:val="Times New Roman"/>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right="360" w:hanging="0"/>
      <w:rPr/>
    </w:pPr>
    <w:r>
      <w:rPr/>
      <mc:AlternateContent>
        <mc:Choice Requires="wps">
          <w:drawing>
            <wp:anchor behindDoc="1" distT="165100" distB="165100" distL="542290" distR="543560" simplePos="0" locked="0" layoutInCell="0" allowOverlap="1" relativeHeight="41" wp14:anchorId="69ADF8BA">
              <wp:simplePos x="0" y="0"/>
              <wp:positionH relativeFrom="column">
                <wp:posOffset>5819140</wp:posOffset>
              </wp:positionH>
              <wp:positionV relativeFrom="paragraph">
                <wp:posOffset>635</wp:posOffset>
              </wp:positionV>
              <wp:extent cx="2319655" cy="1304925"/>
              <wp:effectExtent l="542290" t="165100" r="543560" b="165100"/>
              <wp:wrapNone/>
              <wp:docPr id="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8.2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0" allowOverlap="1" relativeHeight="101">
          <wp:simplePos x="0" y="0"/>
          <wp:positionH relativeFrom="column">
            <wp:posOffset>-170180</wp:posOffset>
          </wp:positionH>
          <wp:positionV relativeFrom="paragraph">
            <wp:posOffset>201930</wp:posOffset>
          </wp:positionV>
          <wp:extent cx="108585" cy="151130"/>
          <wp:effectExtent l="0" t="0" r="0" b="0"/>
          <wp:wrapNone/>
          <wp:docPr id="5"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 descr=""/>
                  <pic:cNvPicPr>
                    <a:picLocks noChangeAspect="1" noChangeArrowheads="1"/>
                  </pic:cNvPicPr>
                </pic:nvPicPr>
                <pic:blipFill>
                  <a:blip r:embed="rId1"/>
                  <a:stretch>
                    <a:fillRect/>
                  </a:stretch>
                </pic:blipFill>
                <pic:spPr bwMode="auto">
                  <a:xfrm>
                    <a:off x="0" y="0"/>
                    <a:ext cx="108585" cy="151130"/>
                  </a:xfrm>
                  <a:prstGeom prst="rect">
                    <a:avLst/>
                  </a:prstGeom>
                </pic:spPr>
              </pic:pic>
            </a:graphicData>
          </a:graphic>
        </wp:anchor>
      </w:drawing>
    </w:r>
  </w:p>
  <w:p>
    <w:pPr>
      <w:pStyle w:val="Rodap"/>
      <w:ind w:right="360" w:hanging="0"/>
      <w:rPr>
        <w:b/>
        <w:b/>
        <w:bCs/>
        <w:color w:val="767171"/>
      </w:rPr>
    </w:pPr>
    <w:r>
      <w:rPr>
        <w:b/>
        <w:bCs/>
        <w:color w:val="767171" w:themeColor="background2" w:themeShade="80"/>
      </w:rPr>
      <w:t xml:space="preserve"> </w:t>
    </w:r>
    <w:r>
      <w:rPr>
        <w:b/>
        <w:bCs/>
        <w:color w:val="767171" w:themeColor="background2" w:themeShade="80"/>
      </w:rPr>
      <w:t>RUA REPÚBLICA DO LÍBANO Nº 88, CENTRO</w:t>
    </w:r>
    <w:r>
      <w:drawing>
        <wp:anchor behindDoc="1" distT="0" distB="0" distL="0" distR="0" simplePos="0" locked="0" layoutInCell="0" allowOverlap="1" relativeHeight="71">
          <wp:simplePos x="0" y="0"/>
          <wp:positionH relativeFrom="column">
            <wp:posOffset>-187960</wp:posOffset>
          </wp:positionH>
          <wp:positionV relativeFrom="paragraph">
            <wp:posOffset>217170</wp:posOffset>
          </wp:positionV>
          <wp:extent cx="129540" cy="129540"/>
          <wp:effectExtent l="0" t="0" r="0" b="0"/>
          <wp:wrapNone/>
          <wp:docPr id="6"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0" descr=""/>
                  <pic:cNvPicPr>
                    <a:picLocks noChangeAspect="1" noChangeArrowheads="1"/>
                  </pic:cNvPicPr>
                </pic:nvPicPr>
                <pic:blipFill>
                  <a:blip r:embed="rId2"/>
                  <a:stretch>
                    <a:fillRect/>
                  </a:stretch>
                </pic:blipFill>
                <pic:spPr bwMode="auto">
                  <a:xfrm>
                    <a:off x="0" y="0"/>
                    <a:ext cx="129540" cy="129540"/>
                  </a:xfrm>
                  <a:prstGeom prst="rect">
                    <a:avLst/>
                  </a:prstGeom>
                </pic:spPr>
              </pic:pic>
            </a:graphicData>
          </a:graphic>
        </wp:anchor>
      </w:drawing>
    </w:r>
    <w:r>
      <w:rPr>
        <w:b/>
        <w:bCs/>
        <w:color w:val="767171" w:themeColor="background2" w:themeShade="80"/>
      </w:rPr>
      <w:t xml:space="preserve"> </w:t>
    </w:r>
  </w:p>
  <w:p>
    <w:pPr>
      <w:pStyle w:val="Rodap"/>
      <w:rPr>
        <w:b/>
        <w:b/>
        <w:bCs/>
        <w:color w:val="767171"/>
      </w:rPr>
    </w:pPr>
    <w:r>
      <w:drawing>
        <wp:anchor behindDoc="1" distT="0" distB="0" distL="0" distR="0" simplePos="0" locked="0" layoutInCell="0" allowOverlap="1" relativeHeight="91">
          <wp:simplePos x="0" y="0"/>
          <wp:positionH relativeFrom="column">
            <wp:posOffset>-189865</wp:posOffset>
          </wp:positionH>
          <wp:positionV relativeFrom="paragraph">
            <wp:posOffset>215900</wp:posOffset>
          </wp:positionV>
          <wp:extent cx="130175" cy="130175"/>
          <wp:effectExtent l="0" t="0" r="0" b="0"/>
          <wp:wrapNone/>
          <wp:docPr id="7"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3" descr=""/>
                  <pic:cNvPicPr>
                    <a:picLocks noChangeAspect="1" noChangeArrowheads="1"/>
                  </pic:cNvPicPr>
                </pic:nvPicPr>
                <pic:blipFill>
                  <a:blip r:embed="rId3"/>
                  <a:stretch>
                    <a:fillRect/>
                  </a:stretch>
                </pic:blipFill>
                <pic:spPr bwMode="auto">
                  <a:xfrm>
                    <a:off x="0" y="0"/>
                    <a:ext cx="130175" cy="130175"/>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PREFEITURAMUNICIPALDORG</w:t>
    </w:r>
  </w:p>
  <w:p>
    <w:pPr>
      <w:pStyle w:val="Rodap"/>
      <w:rPr>
        <w:b/>
        <w:b/>
        <w:bCs/>
        <w:color w:val="767171"/>
      </w:rPr>
    </w:pPr>
    <w:r>
      <w:drawing>
        <wp:anchor behindDoc="1" distT="0" distB="0" distL="0" distR="0" simplePos="0" locked="0" layoutInCell="0" allowOverlap="1" relativeHeight="81">
          <wp:simplePos x="0" y="0"/>
          <wp:positionH relativeFrom="column">
            <wp:posOffset>-191770</wp:posOffset>
          </wp:positionH>
          <wp:positionV relativeFrom="paragraph">
            <wp:posOffset>224155</wp:posOffset>
          </wp:positionV>
          <wp:extent cx="133350" cy="116840"/>
          <wp:effectExtent l="0" t="0" r="0" b="0"/>
          <wp:wrapNone/>
          <wp:docPr id="8"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1" descr=""/>
                  <pic:cNvPicPr>
                    <a:picLocks noChangeAspect="1" noChangeArrowheads="1"/>
                  </pic:cNvPicPr>
                </pic:nvPicPr>
                <pic:blipFill>
                  <a:blip r:embed="rId4"/>
                  <a:stretch>
                    <a:fillRect/>
                  </a:stretch>
                </pic:blipFill>
                <pic:spPr bwMode="auto">
                  <a:xfrm>
                    <a:off x="0" y="0"/>
                    <a:ext cx="133350" cy="116840"/>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PREFEITURADORIOGRANDE</w:t>
    </w:r>
  </w:p>
  <w:p>
    <w:pPr>
      <w:pStyle w:val="Rodap"/>
      <w:rPr>
        <w:b/>
        <w:b/>
        <w:bCs/>
        <w:color w:val="767171"/>
      </w:rPr>
    </w:pPr>
    <w:r>
      <mc:AlternateContent>
        <mc:Choice Requires="wps">
          <w:drawing>
            <wp:anchor behindDoc="1" distT="635" distB="0" distL="0" distR="0" simplePos="0" locked="0" layoutInCell="0" allowOverlap="1" relativeHeight="11" wp14:anchorId="154B6775">
              <wp:simplePos x="0" y="0"/>
              <wp:positionH relativeFrom="column">
                <wp:posOffset>-6111875</wp:posOffset>
              </wp:positionH>
              <wp:positionV relativeFrom="paragraph">
                <wp:posOffset>2882265</wp:posOffset>
              </wp:positionV>
              <wp:extent cx="9029065" cy="1235710"/>
              <wp:effectExtent l="0" t="635" r="0" b="0"/>
              <wp:wrapNone/>
              <wp:docPr id="9"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2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0" allowOverlap="1" relativeHeight="60" wp14:anchorId="76B9F30E">
              <wp:simplePos x="0" y="0"/>
              <wp:positionH relativeFrom="column">
                <wp:posOffset>3575685</wp:posOffset>
              </wp:positionH>
              <wp:positionV relativeFrom="paragraph">
                <wp:posOffset>408305</wp:posOffset>
              </wp:positionV>
              <wp:extent cx="3412490" cy="1088390"/>
              <wp:effectExtent l="79375" t="377190" r="79375" b="377825"/>
              <wp:wrapNone/>
              <wp:docPr id="10"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2.1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val="767171" w:themeColor="background2" w:themeShade="80"/>
      </w:rPr>
      <w:t xml:space="preserve"> </w:t>
    </w:r>
    <w:r>
      <w:rPr>
        <w:b/>
        <w:bCs/>
        <w:color w:val="767171" w:themeColor="background2" w:themeShade="80"/>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firstLine="1276"/>
      <w:jc w:val="center"/>
      <w:rPr>
        <w:b/>
        <w:b/>
        <w:bCs/>
        <w:sz w:val="32"/>
        <w:szCs w:val="32"/>
      </w:rPr>
    </w:pPr>
    <w:r>
      <w:drawing>
        <wp:anchor behindDoc="1" distT="0" distB="0" distL="0" distR="0" simplePos="0" locked="0" layoutInCell="0" allowOverlap="1" relativeHeight="21">
          <wp:simplePos x="0" y="0"/>
          <wp:positionH relativeFrom="column">
            <wp:posOffset>-133985</wp:posOffset>
          </wp:positionH>
          <wp:positionV relativeFrom="paragraph">
            <wp:posOffset>-86995</wp:posOffset>
          </wp:positionV>
          <wp:extent cx="643255" cy="66929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643255" cy="669290"/>
                  </a:xfrm>
                  <a:prstGeom prst="rect">
                    <a:avLst/>
                  </a:prstGeom>
                </pic:spPr>
              </pic:pic>
            </a:graphicData>
          </a:graphic>
        </wp:anchor>
      </w:drawing>
      <mc:AlternateContent>
        <mc:Choice Requires="wps">
          <w:drawing>
            <wp:anchor behindDoc="1" distT="0" distB="0" distL="0" distR="0" simplePos="0" locked="0" layoutInCell="0" allowOverlap="1" relativeHeight="31" wp14:anchorId="3F7DB15E">
              <wp:simplePos x="0" y="0"/>
              <wp:positionH relativeFrom="column">
                <wp:posOffset>-4059555</wp:posOffset>
              </wp:positionH>
              <wp:positionV relativeFrom="paragraph">
                <wp:posOffset>-2070735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3.1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Cabealho"/>
      <w:ind w:firstLine="1276"/>
      <w:jc w:val="center"/>
      <w:rPr>
        <w:b/>
        <w:b/>
        <w:bCs/>
        <w:sz w:val="32"/>
        <w:szCs w:val="32"/>
      </w:rPr>
    </w:pPr>
    <w:r>
      <w:rPr>
        <w:b/>
        <w:bCs/>
        <w:color w:val="767171" w:themeColor="background2" w:themeShade="80"/>
        <w:sz w:val="32"/>
        <w:szCs w:val="32"/>
      </w:rPr>
      <w:t>Secretaria de Município de Compras e Licitações</w:t>
    </w:r>
  </w:p>
  <w:p>
    <w:pPr>
      <w:pStyle w:val="Cabealho"/>
      <w:ind w:firstLine="2268"/>
      <w:rPr>
        <w:b/>
        <w:b/>
        <w:bCs/>
        <w:sz w:val="32"/>
        <w:szCs w:val="32"/>
      </w:rPr>
    </w:pPr>
    <w:r>
      <w:rPr>
        <w:b/>
        <w:bCs/>
        <w:sz w:val="32"/>
        <w:szCs w:val="32"/>
      </w:rPr>
      <mc:AlternateContent>
        <mc:Choice Requires="wps">
          <w:drawing>
            <wp:anchor behindDoc="1" distT="0" distB="0" distL="0" distR="635" simplePos="0" locked="0" layoutInCell="0" allowOverlap="1" relativeHeight="11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LinkdaInternet">
    <w:name w:val="Hyperlink"/>
    <w:basedOn w:val="DefaultParagraphFont"/>
    <w:uiPriority w:val="99"/>
    <w:unhideWhenUsed/>
    <w:rsid w:val="003c4897"/>
    <w:rPr>
      <w:color w:val="0563C1" w:themeColor="hyperlink"/>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5733d"/>
    <w:pPr>
      <w:tabs>
        <w:tab w:val="clear" w:pos="708"/>
        <w:tab w:val="center" w:pos="4252" w:leader="none"/>
        <w:tab w:val="right" w:pos="8504" w:leader="none"/>
      </w:tabs>
    </w:pPr>
    <w:rPr/>
  </w:style>
  <w:style w:type="paragraph" w:styleId="Rodap">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897</TotalTime>
  <Application>LibreOffice/7.4.3.2$Windows_X86_64 LibreOffice_project/1048a8393ae2eeec98dff31b5c133c5f1d08b890</Application>
  <AppVersion>15.0000</AppVersion>
  <Pages>10</Pages>
  <Words>3554</Words>
  <Characters>20126</Characters>
  <CharactersWithSpaces>23539</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2021-07-05T20:09:00Z</dcterms:created>
  <dc:creator>Microsoft Office User</dc:creator>
  <dc:description/>
  <dc:language>pt-BR</dc:language>
  <cp:lastModifiedBy/>
  <cp:lastPrinted>2023-07-04T13:37:17Z</cp:lastPrinted>
  <dcterms:modified xsi:type="dcterms:W3CDTF">2025-09-03T12:46:30Z</dcterms:modified>
  <cp:revision>108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