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 w:eastAsiaTheme="minorHAnsi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xx/2025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Aquisição de </w:t>
      </w:r>
      <w:r>
        <w:rPr>
          <w:rFonts w:eastAsia="Calibri" w:cs="Arial" w:ascii="Arial" w:hAnsi="Arial" w:eastAsiaTheme="minorHAnsi"/>
          <w:b/>
          <w:sz w:val="24"/>
          <w:szCs w:val="24"/>
          <w:shd w:fill="FFFF00" w:val="clear"/>
        </w:rPr>
        <w:t>carrinho de armazém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5808980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MARECHAL FLORIANO PEIXOTO, Nº 466,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-6116955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6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403225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7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-2065020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6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Cabealho"/>
      <w:jc w:val="center"/>
      <w:rPr>
        <w:rFonts w:ascii="Arial" w:hAnsi="Arial"/>
        <w:b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7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LibreOffice/7.4.3.2$Windows_X86_64 LibreOffice_project/1048a8393ae2eeec98dff31b5c133c5f1d08b890</Application>
  <AppVersion>15.0000</AppVersion>
  <Pages>2</Pages>
  <Words>305</Words>
  <Characters>2290</Characters>
  <CharactersWithSpaces>2557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2025-03-11T15:16:44Z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