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216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/2025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  <w:shd w:fill="auto" w:val="clear"/>
        </w:rPr>
        <w:t>p</w:t>
      </w:r>
      <w:r>
        <w:rPr>
          <w:rFonts w:eastAsia="Calibri" w:cs="Arial" w:ascii="Arial" w:hAnsi="Arial" w:eastAsiaTheme="minorHAnsi"/>
          <w:sz w:val="24"/>
          <w:szCs w:val="24"/>
        </w:rPr>
        <w:t xml:space="preserve">ara </w:t>
      </w:r>
      <w:r>
        <w:rPr>
          <w:rFonts w:eastAsia="Calibri" w:cs="Arial" w:ascii="Arial" w:hAnsi="Arial" w:eastAsiaTheme="minorHAnsi"/>
          <w:b/>
          <w:sz w:val="24"/>
          <w:szCs w:val="24"/>
        </w:rPr>
        <w:t>Aquisição de m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 xml:space="preserve">aterial de proteção e segurança - 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Protetor Solar, Protetor Labial e Repelente – SMS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0"/>
        <w:gridCol w:w="3542"/>
        <w:gridCol w:w="992"/>
        <w:gridCol w:w="993"/>
        <w:gridCol w:w="992"/>
        <w:gridCol w:w="1134"/>
        <w:gridCol w:w="2411"/>
      </w:tblGrid>
      <w:tr>
        <w:trPr>
          <w:trHeight w:val="870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numPr>
                <w:ilvl w:val="2"/>
                <w:numId w:val="2"/>
              </w:numPr>
              <w:ind w:hanging="0" w:start="57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 xml:space="preserve">Protetor solar FPS 60; loção cremosa, embalagem com no mínimo 120 ml; resistente à água e suor; contendo substâncias como barreira protetora da pele contra radiações solares (raios ultra violeta U.V.A e U.V.B); não comedogênico; hipoalergênico; livre de paba; dermatologicamente testado; isento de fragrância e corantes. 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1.400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numPr>
                <w:ilvl w:val="2"/>
                <w:numId w:val="2"/>
              </w:numPr>
              <w:ind w:hanging="0" w:start="57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 xml:space="preserve">Protetor labial com fator mínimo 30 FPS, bastão contendo mínimo de 4,8 g , testado dermatologicamente Conforme RDC 30/12 a reger a fabricação dos cremes de proteção solar Aprovado pela ANVISA 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1.200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numPr>
                <w:ilvl w:val="2"/>
                <w:numId w:val="2"/>
              </w:numPr>
              <w:ind w:hanging="0" w:start="57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 xml:space="preserve">Repelente de Insetos - Em embalagem com no mínimo 100 ml – Loção cremosa ou spray, sendo não oleoso, contra mosquitos, borrachudos, muriçocas e outros tipos de insetos, inclusive com descritivo no rótulo da embalagem do produto, mencionando que repele o mosquito transmissor da dengue (aedes aegypti). O produto não deve penetrar na pele, sendo estável química e microbio logicamente, apresentando excelente tolerância para pele. Deverá constar também no rótulo, o tempo de duração da proteção, após cada aplicação, que deverá ser no mínimo de 2 (duas) horas. 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Unidade</w:t>
            </w:r>
          </w:p>
        </w:tc>
        <w:tc>
          <w:tcPr>
            <w:tcW w:w="9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1.400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4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3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4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24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3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8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0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20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3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4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24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3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8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10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20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38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4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42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38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4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42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LibreOffice/25.8.3.2$Windows_X86_64 LibreOffice_project/8ca8d55c161d602844f5428fa4b58097424e324e</Application>
  <AppVersion>15.0000</AppVersion>
  <Pages>3</Pages>
  <Words>510</Words>
  <Characters>3397</Characters>
  <CharactersWithSpaces>3846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2025-12-17T16:43:26Z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