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Calibri Light" w:ascii="Arial" w:hAnsi="Arial" w:eastAsiaTheme="minorHAnsi"/>
          <w:b/>
          <w:sz w:val="24"/>
          <w:szCs w:val="24"/>
          <w:lang w:val="pt-BR"/>
        </w:rPr>
        <w:t>Contratação de empresa especializada em prestação de serviço de seguro de veiculo tipo ambulância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9870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615"/>
        <w:gridCol w:w="3540"/>
        <w:gridCol w:w="990"/>
        <w:gridCol w:w="885"/>
        <w:gridCol w:w="900"/>
        <w:gridCol w:w="1215"/>
        <w:gridCol w:w="1725"/>
      </w:tblGrid>
      <w:tr>
        <w:trPr>
          <w:trHeight w:val="870" w:hRule="atLeast"/>
        </w:trPr>
        <w:tc>
          <w:tcPr>
            <w:tcW w:w="6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885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215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</w:t>
            </w:r>
          </w:p>
        </w:tc>
        <w:tc>
          <w:tcPr>
            <w:tcW w:w="172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bidi w:val="0"/>
              <w:spacing w:before="0" w:after="0"/>
              <w:ind w:hanging="0" w:start="0" w:end="-113"/>
              <w:jc w:val="center"/>
              <w:rPr/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6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/>
            </w:pPr>
            <w:r>
              <w:rPr>
                <w:rFonts w:cs="Arial" w:ascii="Calibri" w:hAnsi="Calibri"/>
                <w:b/>
                <w:bCs/>
                <w:sz w:val="24"/>
              </w:rPr>
              <w:t>1</w:t>
            </w:r>
          </w:p>
        </w:tc>
        <w:tc>
          <w:tcPr>
            <w:tcW w:w="35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3"/>
              <w:widowControl w:val="false"/>
              <w:spacing w:lineRule="auto" w:line="240" w:before="0" w:after="0"/>
              <w:jc w:val="both"/>
              <w:rPr>
                <w:b w:val="false"/>
                <w:bCs w:val="false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color w:val="000000"/>
                <w:kern w:val="0"/>
                <w:position w:val="0"/>
                <w:sz w:val="24"/>
                <w:szCs w:val="24"/>
                <w:shd w:fill="auto" w:val="clear"/>
                <w:vertAlign w:val="baseline"/>
                <w:lang w:val="pt-BR" w:eastAsia="zh-CN" w:bidi="hi-IN"/>
              </w:rPr>
              <w:t xml:space="preserve">284548 - </w:t>
            </w:r>
            <w:r>
              <w:rPr>
                <w:rFonts w:eastAsia="Calibri" w:cs="Calibri Light" w:ascii="Aptos Narrow" w:hAnsi="Aptos Narrow" w:cstheme="majorHAnsi"/>
                <w:b w:val="false"/>
                <w:bCs w:val="false"/>
                <w:color w:val="000000"/>
                <w:kern w:val="0"/>
                <w:position w:val="0"/>
                <w:sz w:val="22"/>
                <w:szCs w:val="22"/>
                <w:shd w:fill="auto" w:val="clear"/>
                <w:vertAlign w:val="baseline"/>
                <w:lang w:val="pt-BR" w:eastAsia="en-US" w:bidi="ar-SA"/>
              </w:rPr>
              <w:t xml:space="preserve">RENOVAÇÃO SEGURO AMBULÂNCIA RENAULT MASTER ANO: 2024/2025 CHASSI: 93YF6200XSJ905492 COMBUSTÍVEL: DIESEL PLACA: JCU6E78 </w:t>
            </w:r>
          </w:p>
        </w:tc>
        <w:tc>
          <w:tcPr>
            <w:tcW w:w="9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8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2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end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end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1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</w:t>
            </w:r>
          </w:p>
        </w:tc>
        <w:tc>
          <w:tcPr>
            <w:tcW w:w="354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3"/>
              <w:widowControl w:val="false"/>
              <w:spacing w:lineRule="auto" w:line="240" w:before="0" w:after="0"/>
              <w:jc w:val="both"/>
              <w:rPr>
                <w:rFonts w:ascii="Aptos Narrow" w:hAnsi="Aptos Narrow" w:eastAsia="Calibri" w:cs="Calibri Light"/>
                <w:b w:val="false"/>
                <w:bCs w:val="false"/>
                <w:color w:val="000000"/>
                <w:kern w:val="0"/>
                <w:position w:val="0"/>
                <w:sz w:val="22"/>
                <w:szCs w:val="22"/>
                <w:shd w:fill="auto" w:val="clear"/>
                <w:vertAlign w:val="baseline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color w:val="000000"/>
                <w:kern w:val="0"/>
                <w:position w:val="0"/>
                <w:sz w:val="24"/>
                <w:szCs w:val="24"/>
                <w:shd w:fill="auto" w:val="clear"/>
                <w:vertAlign w:val="baseline"/>
                <w:lang w:val="pt-BR" w:eastAsia="zh-CN" w:bidi="hi-IN"/>
              </w:rPr>
              <w:t xml:space="preserve">284548 - </w:t>
            </w:r>
            <w:r>
              <w:rPr>
                <w:rFonts w:eastAsia="Calibri" w:cs="Calibri Light" w:ascii="Aptos Narrow" w:hAnsi="Aptos Narrow" w:cstheme="majorHAnsi"/>
                <w:b w:val="false"/>
                <w:bCs w:val="false"/>
                <w:color w:val="000000"/>
                <w:kern w:val="0"/>
                <w:position w:val="0"/>
                <w:sz w:val="22"/>
                <w:szCs w:val="22"/>
                <w:shd w:fill="auto" w:val="clear"/>
                <w:vertAlign w:val="baseline"/>
                <w:lang w:val="pt-BR" w:eastAsia="en-US" w:bidi="ar-SA"/>
              </w:rPr>
              <w:t xml:space="preserve">RENOVAÇÃO SEGURO AMBULÂNCIA RENAULT MASTER ANO: 2024/2025 CHASSI: 93YF62009SJ873800 COMBUSTÍVEL: DIESEL PLACA: JCY3H49 </w:t>
            </w:r>
          </w:p>
        </w:tc>
        <w:tc>
          <w:tcPr>
            <w:tcW w:w="99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8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</w:t>
            </w:r>
          </w:p>
        </w:tc>
        <w:tc>
          <w:tcPr>
            <w:tcW w:w="9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21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end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2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end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1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</w:t>
            </w:r>
          </w:p>
        </w:tc>
        <w:tc>
          <w:tcPr>
            <w:tcW w:w="354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3"/>
              <w:widowControl w:val="false"/>
              <w:spacing w:lineRule="auto" w:line="240" w:before="0" w:after="0"/>
              <w:jc w:val="both"/>
              <w:rPr>
                <w:rFonts w:ascii="Aptos Narrow" w:hAnsi="Aptos Narrow" w:eastAsia="Calibri" w:cs="Calibri Light"/>
                <w:b w:val="false"/>
                <w:bCs w:val="false"/>
                <w:color w:val="000000"/>
                <w:kern w:val="0"/>
                <w:position w:val="0"/>
                <w:sz w:val="22"/>
                <w:szCs w:val="22"/>
                <w:shd w:fill="auto" w:val="clear"/>
                <w:vertAlign w:val="baseline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color w:val="000000"/>
                <w:kern w:val="0"/>
                <w:position w:val="0"/>
                <w:sz w:val="24"/>
                <w:szCs w:val="24"/>
                <w:shd w:fill="auto" w:val="clear"/>
                <w:vertAlign w:val="baseline"/>
                <w:lang w:val="pt-BR" w:eastAsia="zh-CN" w:bidi="hi-IN"/>
              </w:rPr>
              <w:t xml:space="preserve">284548 - </w:t>
            </w:r>
            <w:r>
              <w:rPr>
                <w:rFonts w:eastAsia="Calibri" w:cs="Calibri Light" w:ascii="Aptos Narrow" w:hAnsi="Aptos Narrow"/>
                <w:b w:val="false"/>
                <w:bCs w:val="false"/>
                <w:color w:val="000000"/>
                <w:kern w:val="0"/>
                <w:position w:val="0"/>
                <w:sz w:val="22"/>
                <w:szCs w:val="22"/>
                <w:shd w:fill="auto" w:val="clear"/>
                <w:vertAlign w:val="baseline"/>
                <w:lang w:val="pt-BR" w:eastAsia="en-US" w:bidi="ar-SA"/>
              </w:rPr>
              <w:t xml:space="preserve">RENOVAÇÃO SEGURO AMBULÂNCIA RENAULT MASTER ANO: 2024/2025 CHASSI: 93YF62004SJ026912 COMBUSTÍVEL: DIESEL PLACA: JDC3H49 </w:t>
            </w:r>
          </w:p>
        </w:tc>
        <w:tc>
          <w:tcPr>
            <w:tcW w:w="99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Arial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/>
                <w:color w:val="auto"/>
                <w:kern w:val="0"/>
                <w:sz w:val="24"/>
                <w:szCs w:val="24"/>
                <w:lang w:val="pt-BR" w:eastAsia="en-US" w:bidi="ar-SA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eastAsia="Calibri" w:cs="Arial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/>
                <w:color w:val="auto"/>
                <w:kern w:val="0"/>
                <w:sz w:val="24"/>
                <w:szCs w:val="24"/>
                <w:lang w:val="pt-BR" w:eastAsia="en-US" w:bidi="ar-SA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eastAsia="Calibri" w:cs="Arial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>Unidade</w:t>
            </w:r>
          </w:p>
        </w:tc>
        <w:tc>
          <w:tcPr>
            <w:tcW w:w="88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eastAsia="Calibri" w:cs="Arial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 w:ascii="Calibri" w:hAnsi="Calibri"/>
                <w:color w:val="auto"/>
                <w:kern w:val="0"/>
                <w:sz w:val="24"/>
                <w:szCs w:val="24"/>
                <w:lang w:val="pt-BR" w:eastAsia="en-US" w:bidi="ar-SA"/>
              </w:rPr>
            </w:r>
          </w:p>
          <w:p>
            <w:pPr>
              <w:pStyle w:val="Standard"/>
              <w:widowControl w:val="false"/>
              <w:jc w:val="center"/>
              <w:rPr>
                <w:rFonts w:ascii="Calibri" w:hAnsi="Calibri" w:eastAsia="Calibri" w:cs="Arial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 w:ascii="Calibri" w:hAnsi="Calibri"/>
                <w:color w:val="auto"/>
                <w:kern w:val="0"/>
                <w:sz w:val="24"/>
                <w:szCs w:val="24"/>
                <w:lang w:val="pt-BR" w:eastAsia="en-US" w:bidi="ar-SA"/>
              </w:rPr>
            </w:r>
          </w:p>
          <w:p>
            <w:pPr>
              <w:pStyle w:val="Standard"/>
              <w:widowControl w:val="false"/>
              <w:jc w:val="center"/>
              <w:rPr>
                <w:rFonts w:ascii="Calibri" w:hAnsi="Calibri" w:eastAsia="Calibri" w:cs="Arial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 w:ascii="Calibri" w:hAnsi="Calibri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90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21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end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72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end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14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4725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ptos Narrow" w:cs="Aptos Narrow" w:ascii="Arial" w:hAnsi="Arial"/>
          <w:b/>
          <w:bCs/>
          <w:sz w:val="22"/>
          <w:szCs w:val="22"/>
        </w:rPr>
        <w:t>COBERTURAS:</w:t>
      </w:r>
    </w:p>
    <w:p>
      <w:pPr>
        <w:pStyle w:val="LO-normal11"/>
        <w:jc w:val="both"/>
        <w:rPr>
          <w:rFonts w:ascii="Arial" w:hAnsi="Arial"/>
          <w:sz w:val="22"/>
          <w:szCs w:val="22"/>
        </w:rPr>
      </w:pPr>
      <w:r>
        <w:rPr>
          <w:rFonts w:eastAsia="Aptos Narrow" w:cs="Aptos Narrow" w:ascii="Arial" w:hAnsi="Arial"/>
          <w:b/>
          <w:bCs/>
          <w:sz w:val="22"/>
          <w:szCs w:val="22"/>
        </w:rPr>
        <w:t>SEGURO CASCO/TOTAL/COMPREENSIVO 100% DA TABELA FIPE FRANQUIA NORMAL</w:t>
      </w:r>
    </w:p>
    <w:p>
      <w:pPr>
        <w:pStyle w:val="LO-normal11"/>
        <w:jc w:val="both"/>
        <w:rPr>
          <w:rFonts w:ascii="Arial" w:hAnsi="Arial"/>
          <w:sz w:val="22"/>
          <w:szCs w:val="22"/>
        </w:rPr>
      </w:pPr>
      <w:r>
        <w:rPr>
          <w:rFonts w:eastAsia="Aptos Narrow" w:cs="Aptos Narrow" w:ascii="Arial" w:hAnsi="Arial"/>
          <w:b/>
          <w:bCs/>
          <w:sz w:val="22"/>
          <w:szCs w:val="22"/>
        </w:rPr>
        <w:t>RCF - DANOS MATERIAIS CAUSADOS À TERCEIROS NÃO TRANSPORTADOS: R$ 200.000,00</w:t>
      </w:r>
    </w:p>
    <w:p>
      <w:pPr>
        <w:pStyle w:val="LO-normal11"/>
        <w:jc w:val="both"/>
        <w:rPr>
          <w:rFonts w:ascii="Arial" w:hAnsi="Arial"/>
          <w:sz w:val="22"/>
          <w:szCs w:val="22"/>
        </w:rPr>
      </w:pPr>
      <w:r>
        <w:rPr>
          <w:rFonts w:eastAsia="Aptos Narrow" w:cs="Aptos Narrow" w:ascii="Arial" w:hAnsi="Arial"/>
          <w:b/>
          <w:bCs/>
          <w:sz w:val="22"/>
          <w:szCs w:val="22"/>
        </w:rPr>
        <w:t>RCF - DANOS CORPORAIS CAUSADOS À TERCEIROS NÃO TRANSPORTADOS: R$</w:t>
      </w:r>
    </w:p>
    <w:p>
      <w:pPr>
        <w:pStyle w:val="LO-normal11"/>
        <w:jc w:val="both"/>
        <w:rPr>
          <w:rFonts w:ascii="Arial" w:hAnsi="Arial"/>
          <w:sz w:val="22"/>
          <w:szCs w:val="22"/>
        </w:rPr>
      </w:pPr>
      <w:r>
        <w:rPr>
          <w:rFonts w:eastAsia="Aptos Narrow" w:cs="Aptos Narrow" w:ascii="Arial" w:hAnsi="Arial"/>
          <w:b/>
          <w:bCs/>
          <w:sz w:val="22"/>
          <w:szCs w:val="22"/>
        </w:rPr>
        <w:t>200.000,00</w:t>
      </w:r>
    </w:p>
    <w:p>
      <w:pPr>
        <w:pStyle w:val="LO-normal11"/>
        <w:jc w:val="both"/>
        <w:rPr>
          <w:rFonts w:ascii="Arial" w:hAnsi="Arial"/>
          <w:sz w:val="22"/>
          <w:szCs w:val="22"/>
        </w:rPr>
      </w:pPr>
      <w:r>
        <w:rPr>
          <w:rFonts w:eastAsia="Aptos Narrow" w:cs="Aptos Narrow" w:ascii="Arial" w:hAnsi="Arial"/>
          <w:b/>
          <w:bCs/>
          <w:sz w:val="22"/>
          <w:szCs w:val="22"/>
        </w:rPr>
        <w:t>RCF - DANOS MORAIS CAUSADOS À TERCEIROS NÃO TRANSPORTADOS: R$ 10.000,00</w:t>
      </w:r>
    </w:p>
    <w:p>
      <w:pPr>
        <w:pStyle w:val="LO-normal11"/>
        <w:jc w:val="both"/>
        <w:rPr>
          <w:rFonts w:ascii="Arial" w:hAnsi="Arial"/>
          <w:sz w:val="22"/>
          <w:szCs w:val="22"/>
        </w:rPr>
      </w:pPr>
      <w:r>
        <w:rPr>
          <w:rFonts w:eastAsia="Aptos Narrow" w:cs="Aptos Narrow" w:ascii="Arial" w:hAnsi="Arial"/>
          <w:b/>
          <w:bCs/>
          <w:sz w:val="22"/>
          <w:szCs w:val="22"/>
        </w:rPr>
        <w:t>APP - ACIDENTES PESSOAIS À PASSAGEIROS POR MORTE E INVALIDEZ: R$ 10.000,00</w:t>
      </w:r>
    </w:p>
    <w:p>
      <w:pPr>
        <w:pStyle w:val="LO-normal11"/>
        <w:jc w:val="both"/>
        <w:rPr>
          <w:rFonts w:ascii="Arial" w:hAnsi="Arial" w:eastAsia="Aptos Narrow" w:cs="Aptos Narrow"/>
          <w:b/>
          <w:bCs/>
          <w:sz w:val="22"/>
          <w:szCs w:val="22"/>
        </w:rPr>
      </w:pPr>
      <w:r>
        <w:rPr>
          <w:rFonts w:eastAsia="Aptos Narrow" w:cs="Aptos Narrow" w:ascii="Arial" w:hAnsi="Arial"/>
          <w:b/>
          <w:bCs/>
          <w:sz w:val="22"/>
          <w:szCs w:val="22"/>
        </w:rPr>
        <w:t xml:space="preserve">VIDROS COM FRANQUIA: COMPLETOS (PARA-BRISA, TRASEIRO, LATERAIS, RETROVISORES, LANTERNAS E FARÓIS) </w:t>
      </w:r>
    </w:p>
    <w:p>
      <w:pPr>
        <w:pStyle w:val="LO-normal11"/>
        <w:jc w:val="both"/>
        <w:rPr>
          <w:rFonts w:ascii="Arial" w:hAnsi="Arial" w:eastAsia="Aptos Narrow" w:cs="Aptos Narrow"/>
          <w:b/>
          <w:bCs/>
          <w:sz w:val="22"/>
          <w:szCs w:val="22"/>
        </w:rPr>
      </w:pPr>
      <w:r>
        <w:rPr>
          <w:rFonts w:eastAsia="Aptos Narrow" w:cs="Aptos Narrow" w:ascii="Arial" w:hAnsi="Arial"/>
          <w:b/>
          <w:bCs/>
          <w:sz w:val="22"/>
          <w:szCs w:val="22"/>
        </w:rPr>
        <w:t>ASSISTÊNCIA 24 HORAS: SIM</w:t>
      </w:r>
    </w:p>
    <w:p>
      <w:pPr>
        <w:pStyle w:val="LO-normal11"/>
        <w:jc w:val="both"/>
        <w:rPr>
          <w:rFonts w:ascii="Arial" w:hAnsi="Arial"/>
          <w:sz w:val="22"/>
          <w:szCs w:val="22"/>
        </w:rPr>
      </w:pPr>
      <w:r>
        <w:rPr>
          <w:rFonts w:eastAsia="Aptos Narrow" w:cs="Aptos Narrow" w:ascii="Arial" w:hAnsi="Arial"/>
          <w:b/>
          <w:bCs/>
          <w:sz w:val="22"/>
          <w:szCs w:val="22"/>
        </w:rPr>
        <w:t>EXTENSÃO GUINCHO/REBOQUE: ILIMITADO</w:t>
      </w:r>
    </w:p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3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0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0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3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0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0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3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4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42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3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4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42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LibreOffice/25.8.4.2$Windows_X86_64 LibreOffice_project/290daaa01b999472f0c7a3890eb6a550fd74c6df</Application>
  <AppVersion>15.0000</AppVersion>
  <Pages>3</Pages>
  <Words>459</Words>
  <Characters>3274</Characters>
  <CharactersWithSpaces>3663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2026-01-23T11:15:01Z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