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003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lang w:val="pt-BR" w:eastAsia="en-US" w:bidi="ar-SA"/>
        </w:rPr>
        <w:t>Locação de 01 (um) painel de LED de alta definição, modelo P3, medindo 4 x 2 metros, incluindo processador, cabos, estruturas, acessórios necessários, para atendimento ao evento institucional da Secretaria Municipal de Educação (SMED), a ser realizado no dia 20 de fevereiro de 2026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1"/>
        <w:gridCol w:w="991"/>
        <w:gridCol w:w="992"/>
        <w:gridCol w:w="1134"/>
        <w:gridCol w:w="2413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uppressAutoHyphens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Locação de 01 (um) painel de LED de alta definição, modelo P3, medindo 4 x 2 metros, incluindo processador, cabos, estruturas, acessórios necessários, para atendimento ao evento institucional da Secretaria Municipal de Educação (SMED), a ser realizado no dia 20 de fevereiro de 2026.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unid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2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20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0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7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2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20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0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7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30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30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">
    <w:name w:val="Conteúdo do quadro"/>
    <w:basedOn w:val="Normal"/>
    <w:qFormat/>
    <w:pPr/>
    <w:rPr/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Application>LibreOffice/25.8.3.2$Windows_X86_64 LibreOffice_project/8ca8d55c161d602844f5428fa4b58097424e324e</Application>
  <AppVersion>15.0000</AppVersion>
  <Pages>2</Pages>
  <Words>400</Words>
  <Characters>2823</Characters>
  <CharactersWithSpaces>3173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2026-02-03T10:12:15Z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