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16043</w:t>
      </w:r>
      <w:r>
        <w:rPr>
          <w:rFonts w:eastAsia="Times New Roman"/>
          <w:color w:val="auto"/>
          <w:sz w:val="24"/>
          <w:lang w:val="pt-BR" w:eastAsia="pt-BR"/>
        </w:rPr>
        <w:t>/202</w:t>
      </w:r>
      <w:r>
        <w:rPr>
          <w:rFonts w:eastAsia="Times New Roman"/>
          <w:color w:val="auto"/>
          <w:sz w:val="24"/>
          <w:lang w:val="pt-BR" w:eastAsia="pt-BR"/>
        </w:rPr>
        <w:t>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0</w:t>
      </w:r>
      <w:r>
        <w:rPr>
          <w:rFonts w:eastAsia="Times New Roman"/>
          <w:color w:val="auto"/>
          <w:sz w:val="24"/>
          <w:lang w:val="pt-BR" w:eastAsia="pt-BR"/>
        </w:rPr>
        <w:t>71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</w:t>
      </w:r>
      <w:r>
        <w:rPr>
          <w:sz w:val="23"/>
        </w:rPr>
        <w:t xml:space="preserve">, </w:t>
      </w:r>
      <w:r>
        <w:rPr>
          <w:rFonts w:eastAsia="Times New Roman"/>
          <w:color w:val="auto"/>
          <w:sz w:val="24"/>
          <w:lang w:val="pt-BR" w:eastAsia="pt-BR"/>
        </w:rPr>
        <w:t>inscrita no CNPJ sob o nº</w:t>
      </w:r>
      <w:r>
        <w:rPr>
          <w:sz w:val="23"/>
        </w:rPr>
        <w:t xml:space="preserve"> CNPJ: xx</w:t>
      </w:r>
      <w:r>
        <w:rPr>
          <w:rFonts w:eastAsia="Times New Roman"/>
          <w:color w:val="auto"/>
          <w:sz w:val="24"/>
          <w:lang w:val="pt-BR" w:eastAsia="pt-BR"/>
        </w:rPr>
        <w:t xml:space="preserve">, para o objeto: </w:t>
      </w:r>
      <w:r>
        <w:rPr>
          <w:rFonts w:eastAsia="Times New Roman"/>
          <w:color w:val="auto"/>
          <w:sz w:val="24"/>
          <w:lang w:val="pt-BR" w:eastAsia="pt-BR"/>
        </w:rPr>
        <w:t>D</w:t>
      </w:r>
      <w:r>
        <w:rPr>
          <w:rFonts w:eastAsia="Times New Roman"/>
          <w:color w:val="auto"/>
          <w:sz w:val="24"/>
          <w:lang w:val="pt-BR" w:eastAsia="pt-BR"/>
        </w:rPr>
        <w:t>istribuidor de fertilizante e sementes para a SMAP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Declara-se que o somatório das despesas ordenadas para objetos de mesma natureza neste exercício financeiro não ultrapassa o limite legal de R$ 65.492,11 (sessenta e cinco mil, quatrocentos e noventa e dois reais e onze centavos), cfe. atualização dada pelo Decreto Federal nº 12.807/2025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Rio Grande, xx de maio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Secretário(a)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doNotExpandShiftReturn/>
    <w:balanceSingleByteDoubleByteWidth/>
    <w:doNotBreakWrappedTables/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LibreOffice/25.8.6.1$Windows_X86_64 LibreOffice_project/85297ec6e49ec4e6faaa6f11880d49294fc70e60</Application>
  <AppVersion>15.0000</AppVersion>
  <Pages>1</Pages>
  <Words>165</Words>
  <Characters>851</Characters>
  <CharactersWithSpaces>1000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2026-05-14T11:17:24Z</dcterms:modified>
  <cp:revision>12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