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concorrência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Construção...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2"/>
        <w:gridCol w:w="992"/>
        <w:gridCol w:w="992"/>
        <w:gridCol w:w="1134"/>
        <w:gridCol w:w="2411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6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29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</w:t>
      </w:r>
      <w:r>
        <w:rPr>
          <w:rFonts w:eastAsia="Times New Roman" w:cs="Arial" w:ascii="Arial" w:hAnsi="Arial"/>
          <w:sz w:val="22"/>
          <w:szCs w:val="22"/>
        </w:rPr>
        <w:t>6</w:t>
      </w:r>
      <w:r>
        <w:rPr>
          <w:rFonts w:eastAsia="Times New Roman" w:cs="Arial" w:ascii="Arial" w:hAnsi="Arial"/>
          <w:sz w:val="22"/>
          <w:szCs w:val="22"/>
        </w:rPr>
        <w:t>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  <w:font w:name="Times">
    <w:altName w:val="Times New Roman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LibreOffice/25.8.4.2$Windows_X86_64 LibreOffice_project/290daaa01b999472f0c7a3890eb6a550fd74c6df</Application>
  <AppVersion>15.0000</AppVersion>
  <Pages>2</Pages>
  <Words>292</Words>
  <Characters>2200</Characters>
  <CharactersWithSpaces>2440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2026-02-03T09:45:21Z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