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ab/>
        <w:tab/>
        <w:t>Apresentamos a V.Sª, nossa proposta financeira para a dispensa eletrônica nº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>85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>/20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>26,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cs="Arial" w:ascii="Arial" w:hAnsi="Arial"/>
        </w:rPr>
        <w:t>para aquisição de material permanente para estruturar e qualificar as ações do programa municipal de atenção integral a saúde da população negra, conforme programações descritas no 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973"/>
        <w:gridCol w:w="4142"/>
        <w:gridCol w:w="265"/>
        <w:gridCol w:w="1217"/>
        <w:gridCol w:w="1906"/>
        <w:gridCol w:w="2411"/>
      </w:tblGrid>
      <w:tr>
        <w:trPr>
          <w:trHeight w:val="870" w:hRule="atLeast"/>
        </w:trPr>
        <w:tc>
          <w:tcPr>
            <w:tcW w:w="9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482" w:type="dxa"/>
            <w:gridSpan w:val="2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Quantidade / 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</w:tc>
        <w:tc>
          <w:tcPr>
            <w:tcW w:w="1906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97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4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ascii="TimesNewRomanPSMT" w:hAnsi="TimesNewRomanPSMT"/>
                <w:color w:val="1B1B1C"/>
                <w:sz w:val="24"/>
              </w:rPr>
              <w:t xml:space="preserve">Armário para escritório – em MDF, largura 800 mm x profundidade 500mm x altura 1.600 mm, com fechadura e </w:t>
            </w:r>
            <w:r>
              <w:rPr>
                <w:rFonts w:ascii="TimesNewRomanPSMT" w:hAnsi="TimesNewRomanPSMT"/>
                <w:b w:val="false"/>
                <w:bCs w:val="false"/>
                <w:color w:val="1B1B1C"/>
                <w:sz w:val="24"/>
              </w:rPr>
              <w:t>chave.</w:t>
            </w:r>
          </w:p>
        </w:tc>
        <w:tc>
          <w:tcPr>
            <w:tcW w:w="1482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 unid.</w:t>
            </w:r>
          </w:p>
        </w:tc>
        <w:tc>
          <w:tcPr>
            <w:tcW w:w="19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97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02</w:t>
            </w:r>
          </w:p>
        </w:tc>
        <w:tc>
          <w:tcPr>
            <w:tcW w:w="414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ascii="TimesNewRomanPSMT" w:hAnsi="TimesNewRomanPSMT"/>
                <w:b w:val="false"/>
                <w:bCs w:val="false"/>
                <w:color w:val="1B1B1C"/>
                <w:sz w:val="24"/>
              </w:rPr>
              <w:t xml:space="preserve">Computador Desktop </w:t>
            </w:r>
            <w:r>
              <w:rPr>
                <w:rFonts w:ascii="TimesNewRomanPSMT" w:hAnsi="TimesNewRomanPSMT"/>
                <w:color w:val="1B1B1C"/>
                <w:sz w:val="24"/>
              </w:rPr>
              <w:t xml:space="preserve">– 1) no formato ultracompacto (MFF/Micro/Nano/Tin y); 1.1) Processador com no mínimo de 12.000 pontos CPU Mark no CPU Benchmarks da PassMark (mínimo Intel Core 12ª geração ou AMD Ryzen série 5000); 1.2) Memória RAM DDR4 8GB (1x8GB) SODIMM 3200MHz ou mais, com 1 slot livre; 1.3) Armazenamento SSD M.2 NVMe de no mínimo 240GB. </w:t>
            </w:r>
            <w:r>
              <w:rPr>
                <w:rFonts w:ascii="TimesNewRomanPSMT" w:hAnsi="TimesNewRomanPSMT"/>
                <w:color w:val="000000"/>
                <w:sz w:val="22"/>
              </w:rPr>
              <w:t xml:space="preserve">Possibilidade de inserção de HDD 2,5" SATA3 secundária; 1.4) Possuir </w:t>
            </w:r>
            <w:r>
              <w:rPr>
                <w:rFonts w:ascii="TimesNewRomanPSMT" w:hAnsi="TimesNewRomanPSMT"/>
                <w:b w:val="false"/>
                <w:bCs w:val="false"/>
                <w:color w:val="000000"/>
                <w:sz w:val="22"/>
              </w:rPr>
              <w:t xml:space="preserve">nativa pelo menos: 1 </w:t>
            </w:r>
            <w:r>
              <w:rPr>
                <w:rFonts w:ascii="TimesNewRomanPSMT" w:hAnsi="TimesNewRomanPSMT"/>
                <w:sz w:val="22"/>
              </w:rPr>
              <w:t xml:space="preserve">porta de headset, 1 interface Ethernet Gigabit, 2 portas USB-A 2.0 e 2 portas USB-A 3.1 Gen1 ou superiores; 1.5) Conexões nativas de vídeo: DisplayPort, mais HDMI e/ou VGA; 1.6) Possuir embutido Bluetooth e WiFi AX; 1.7) Sistema Operacional Windows versão 11 PRO x64 PT-BR. 1.8) Acompanhar mousepad, Mouse com 3 botões USB e Teclado ABNT2 USB. 1.9) Deverá possuir no mínimo 36 (trinta e seis) meses de garantia On-Site prestado pelo 2) Monitor FullHD LED Widescreen(16:9); 2.1) Tamanho de tela mínimo de 21,5"" com tratamento Antirreflexivo e tempo máximo de resposta de 14ms; 2.2) Resolução de 1920x1080 pixels em 60Hz, brilho de 250 CD/M² e contraste mínimo de 1000:1(estático); 2.3) Controle de ajuste digital para posição horizontal e vertical de imagem; 2.4) Fonte interna Bivolt automática AC 100/240V (50/60 Hz); 2.5) Furação para suporte no padrão VESA; 2.6) Conexões nativas de vídeo: VGA, HDMI e DisplayPort; 2.7) Acompanhar base com ajuste de inclinação/altura da tela e rotação de 90 graus  (pivotamento), cabo DisplayPort e cabo de força tensão AC 100/240V 50/60 Hz. 2.8) Deverá possuir no </w:t>
            </w:r>
            <w:r>
              <w:rPr>
                <w:rFonts w:ascii="TimesNewRomanPSMT" w:hAnsi="TimesNewRomanPSMT"/>
                <w:b w:val="false"/>
                <w:bCs w:val="false"/>
                <w:color w:val="000000"/>
                <w:sz w:val="22"/>
              </w:rPr>
              <w:t xml:space="preserve">mínimo 12 (doze) meses </w:t>
            </w:r>
            <w:r>
              <w:rPr>
                <w:rFonts w:ascii="TimesNewRomanPSMT" w:hAnsi="TimesNewRomanPSMT"/>
                <w:sz w:val="22"/>
              </w:rPr>
              <w:t xml:space="preserve">de garantia prestado pelo FABRICANTE. NO MONITOR: 2.9) Áudio:  Microfones digitais, 2x alto falantes 2,5W, 1x saída de áudio P2. 2.10) Câmera: 5MP com </w:t>
            </w:r>
            <w:r>
              <w:rPr>
                <w:rFonts w:ascii="TimesNewRomanPSMT" w:hAnsi="TimesNewRomanPSMT"/>
                <w:b w:val="false"/>
                <w:bCs w:val="false"/>
                <w:color w:val="000000"/>
                <w:sz w:val="22"/>
              </w:rPr>
              <w:t>resolução Full HD.</w:t>
            </w:r>
          </w:p>
        </w:tc>
        <w:tc>
          <w:tcPr>
            <w:tcW w:w="1482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02 unid.</w:t>
            </w:r>
          </w:p>
        </w:tc>
        <w:tc>
          <w:tcPr>
            <w:tcW w:w="19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97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03</w:t>
            </w:r>
          </w:p>
        </w:tc>
        <w:tc>
          <w:tcPr>
            <w:tcW w:w="414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ascii="TimesNewRomanPSMT" w:hAnsi="TimesNewRomanPSMT"/>
                <w:b w:val="false"/>
                <w:bCs w:val="false"/>
                <w:color w:val="1B1B1C"/>
                <w:sz w:val="24"/>
              </w:rPr>
              <w:t xml:space="preserve">Arquivo de aço </w:t>
            </w:r>
            <w:r>
              <w:rPr>
                <w:rFonts w:ascii="TimesNewRomanPSMT" w:hAnsi="TimesNewRomanPSMT"/>
                <w:color w:val="1B1B1C"/>
                <w:sz w:val="24"/>
              </w:rPr>
              <w:t>para Pasta suspensa com quatro gavetas e p</w:t>
            </w:r>
            <w:r>
              <w:rPr>
                <w:rFonts w:ascii="TimesNewRomanPSMT" w:hAnsi="TimesNewRomanPSMT"/>
                <w:b w:val="false"/>
                <w:bCs w:val="false"/>
                <w:color w:val="1B1B1C"/>
                <w:sz w:val="24"/>
              </w:rPr>
              <w:t>uxadores.</w:t>
            </w:r>
          </w:p>
        </w:tc>
        <w:tc>
          <w:tcPr>
            <w:tcW w:w="1482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02 unid.</w:t>
            </w:r>
          </w:p>
        </w:tc>
        <w:tc>
          <w:tcPr>
            <w:tcW w:w="19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97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04</w:t>
            </w:r>
          </w:p>
        </w:tc>
        <w:tc>
          <w:tcPr>
            <w:tcW w:w="414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ascii="TimesNewRomanPSMT" w:hAnsi="TimesNewRomanPSMT"/>
                <w:b w:val="false"/>
                <w:bCs w:val="false"/>
                <w:color w:val="1B1B1C"/>
                <w:sz w:val="24"/>
              </w:rPr>
              <w:t xml:space="preserve">Tenda Inflável </w:t>
            </w:r>
            <w:r>
              <w:rPr>
                <w:rFonts w:ascii="TimesNewRomanPSMT" w:hAnsi="TimesNewRomanPSMT"/>
                <w:color w:val="1B1B1C"/>
                <w:sz w:val="24"/>
              </w:rPr>
              <w:t xml:space="preserve">Personalizada tamanho 3,5x7,0 em Nylon,  emborrachado 100%, </w:t>
            </w:r>
            <w:r>
              <w:rPr>
                <w:rFonts w:ascii="TimesNewRomanPSMT" w:hAnsi="TimesNewRomanPSMT"/>
                <w:b w:val="false"/>
                <w:bCs w:val="false"/>
                <w:color w:val="1B1B1C"/>
                <w:sz w:val="24"/>
              </w:rPr>
              <w:t>Poliéster.</w:t>
            </w:r>
          </w:p>
        </w:tc>
        <w:tc>
          <w:tcPr>
            <w:tcW w:w="1482" w:type="dxa"/>
            <w:gridSpan w:val="2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 unid.</w:t>
            </w:r>
          </w:p>
        </w:tc>
        <w:tc>
          <w:tcPr>
            <w:tcW w:w="19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pacing w:lineRule="auto" w:line="24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0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4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TimesNewRomanPSMT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22" behindDoc="1" locked="0" layoutInCell="1" allowOverlap="1" wp14:anchorId="1D9DAC9C">
              <wp:simplePos x="0" y="0"/>
              <wp:positionH relativeFrom="column">
                <wp:posOffset>5796280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43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0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9" behindDoc="1" locked="0" layoutInCell="1" allowOverlap="1" wp14:anchorId="356ADFB1">
              <wp:simplePos x="0" y="0"/>
              <wp:positionH relativeFrom="column">
                <wp:posOffset>-6123305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1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9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396875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2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22" behindDoc="1" locked="0" layoutInCell="1" allowOverlap="1" wp14:anchorId="1D9DAC9C">
              <wp:simplePos x="0" y="0"/>
              <wp:positionH relativeFrom="column">
                <wp:posOffset>5796280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4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43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0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9" behindDoc="1" locked="0" layoutInCell="1" allowOverlap="1" wp14:anchorId="356ADFB1">
              <wp:simplePos x="0" y="0"/>
              <wp:positionH relativeFrom="column">
                <wp:posOffset>-6123305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1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9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396875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2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7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1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-2058670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1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4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5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7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1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-2058670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1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4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5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Smbolosdenumeraouser">
    <w:name w:val="Símbolos de numeração (user)"/>
    <w:qFormat/>
    <w:rPr/>
  </w:style>
  <w:style w:type="character" w:styleId="Fontepargpadro">
    <w:name w:val="Fonte parág. padrão"/>
    <w:qFormat/>
    <w:rPr/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-normal11">
    <w:name w:val="LO-normal1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Cabealhoerodap51">
    <w:name w:val="Cabeçalho e rodapé51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LibreOffice/26.2.3.2$Windows_X86_64 LibreOffice_project/70e089b17412e4cb7773e41413306b17a2328c34</Application>
  <AppVersion>15.0000</AppVersion>
  <Pages>3</Pages>
  <Words>675</Words>
  <Characters>4210</Characters>
  <CharactersWithSpaces>4827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2026-06-01T13:54:19Z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