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suppressAutoHyphens w:val="true"/>
        <w:bidi w:val="0"/>
        <w:spacing w:lineRule="auto" w:line="228" w:before="100" w:after="0"/>
        <w:ind w:hanging="0" w:left="3912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TERMO DE CREDENCIAMENTO N° </w:t>
      </w:r>
      <w:r>
        <w:rPr>
          <w:rFonts w:ascii="Times New Roman" w:hAnsi="Times New Roman"/>
        </w:rPr>
        <w:t>003</w:t>
      </w:r>
      <w:r>
        <w:rPr>
          <w:rFonts w:ascii="Times New Roman" w:hAnsi="Times New Roman"/>
        </w:rPr>
        <w:t xml:space="preserve">/2026/SMDA,  FIRMADO  ENTRE  O  MUNICÍPIO DO RIO GRANDE E A CLÍNICA VETERINÁRIA  </w:t>
      </w:r>
      <w:r>
        <w:rPr>
          <w:rFonts w:eastAsia="Calibri" w:cs="" w:ascii="Times New Roman" w:hAnsi="Times New Roman" w:cstheme="minorBidi" w:eastAsiaTheme="minorHAnsi"/>
          <w:color w:val="auto"/>
          <w:kern w:val="0"/>
          <w:sz w:val="24"/>
          <w:szCs w:val="24"/>
          <w:lang w:val="pt-BR" w:eastAsia="en-US" w:bidi="ar-SA"/>
        </w:rPr>
        <w:t xml:space="preserve">CREDENCIADA </w:t>
      </w:r>
      <w:r>
        <w:rPr>
          <w:rFonts w:eastAsia="Calibri" w:cs="" w:ascii="Times New Roman" w:hAnsi="Times New Roman" w:cstheme="minorBidi" w:eastAsiaTheme="minorHAnsi"/>
          <w:color w:val="000000"/>
          <w:kern w:val="0"/>
          <w:sz w:val="24"/>
          <w:szCs w:val="24"/>
          <w:shd w:fill="FFFF00" w:val="clear"/>
          <w:lang w:val="pt-BR" w:eastAsia="en-US" w:bidi="ar-SA"/>
        </w:rPr>
        <w:t>XXXXXXXXXXX,</w:t>
      </w:r>
      <w:r>
        <w:rPr>
          <w:rFonts w:eastAsia="Calibri" w:cs="" w:ascii="Times New Roman" w:hAnsi="Times New Roman" w:cstheme="minorBidi" w:eastAsiaTheme="minorHAnsi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 xml:space="preserve"> PARA O SERVIÇO DE OVARIOSALPINGOHISTERECTOMIA E MICROCHIPAGEM DE CANINAS, SEM DISTINÇÃO DE PESO, INCLUINDO TODOS OS INSUMOS NECESSÁRIOS</w:t>
      </w:r>
      <w:r>
        <w:rPr>
          <w:rFonts w:eastAsia="Calibri" w:cs="" w:ascii="Times New Roman" w:hAnsi="Times New Roman" w:cstheme="minorBidi" w:eastAsiaTheme="minorHAnsi"/>
          <w:b w:val="false"/>
          <w:bCs w:val="false"/>
          <w:color w:val="000000"/>
          <w:kern w:val="0"/>
          <w:sz w:val="24"/>
          <w:szCs w:val="24"/>
          <w:shd w:fill="auto" w:val="clear"/>
          <w:lang w:val="pt-BR" w:eastAsia="en-US" w:bidi="ar-SA"/>
        </w:rPr>
        <w:t>.</w:t>
      </w:r>
      <w:r>
        <w:rPr>
          <w:rFonts w:eastAsia="Calibri" w:cs="" w:ascii="Times New Roman" w:hAnsi="Times New Roman" w:cstheme="minorBidi" w:eastAsiaTheme="minorHAnsi"/>
          <w:b w:val="false"/>
          <w:bCs w:val="false"/>
          <w:color w:val="000000"/>
          <w:kern w:val="0"/>
          <w:sz w:val="24"/>
          <w:szCs w:val="24"/>
          <w:shd w:fill="FFFF00" w:val="clear"/>
          <w:lang w:val="pt-BR" w:eastAsia="en-US" w:bidi="ar-SA"/>
        </w:rPr>
        <w:t xml:space="preserve"> </w:t>
      </w:r>
      <w:r>
        <w:rPr>
          <w:rFonts w:eastAsia="Calibri" w:cs="" w:ascii="Times New Roman" w:hAnsi="Times New Roman" w:cstheme="minorBidi" w:eastAsiaTheme="minorHAnsi"/>
          <w:color w:val="auto"/>
          <w:kern w:val="0"/>
          <w:sz w:val="24"/>
          <w:szCs w:val="24"/>
          <w:lang w:val="pt-BR" w:eastAsia="en-US" w:bidi="ar-SA"/>
        </w:rPr>
        <w:t>CREDENCIAMENTO XX/2026.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left="3912" w:right="454"/>
        <w:jc w:val="both"/>
        <w:rPr>
          <w:rFonts w:ascii="Times New Roman" w:hAnsi="Times New Roman" w:eastAsia="Calibri" w:cs=""/>
          <w:color w:val="auto"/>
          <w:kern w:val="0"/>
          <w:sz w:val="24"/>
          <w:szCs w:val="24"/>
          <w:lang w:val="pt-BR" w:eastAsia="en-US" w:bidi="ar-SA"/>
        </w:rPr>
      </w:pPr>
      <w:r>
        <w:rPr>
          <w:rFonts w:eastAsia="Calibri" w:cs="" w:ascii="Times New Roman" w:hAnsi="Times New Roman"/>
          <w:color w:val="auto"/>
          <w:kern w:val="0"/>
          <w:sz w:val="24"/>
          <w:szCs w:val="24"/>
          <w:lang w:val="pt-BR" w:eastAsia="en-US" w:bidi="ar-SA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 w:eastAsia="Calibri" w:cs=""/>
          <w:color w:val="auto"/>
          <w:kern w:val="0"/>
          <w:sz w:val="24"/>
          <w:szCs w:val="24"/>
          <w:lang w:val="pt-BR" w:eastAsia="en-US" w:bidi="ar-SA"/>
        </w:rPr>
      </w:pPr>
      <w:r>
        <w:rPr>
          <w:rFonts w:eastAsia="Calibri" w:cs="" w:ascii="Times New Roman" w:hAnsi="Times New Roman"/>
          <w:color w:val="auto"/>
          <w:kern w:val="0"/>
          <w:sz w:val="24"/>
          <w:szCs w:val="24"/>
          <w:lang w:val="pt-BR" w:eastAsia="en-US" w:bidi="ar-SA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ab/>
        <w:t xml:space="preserve">O MUNICÍPIO DO RIO GRANDE, com sede administrativa sito Largo Eng. João Fernandes Moreira, s/n, inscrito no CNPJ nº 88.566.872/0001-62, neste ato representado, conforme declaração de competência, pelo Secretário de Compras e Licitações, Sr. Leandro Pereira Cardozo, inscrito no CPF sob  nº </w:t>
      </w:r>
      <w:r>
        <w:rPr>
          <w:rFonts w:cs="" w:ascii="Times New Roman" w:hAnsi="Times New Roman" w:cstheme="minorBidi"/>
          <w:shd w:fill="FFFF00" w:val="clear"/>
        </w:rPr>
        <w:t>XXX.XXX.XXX-XX</w:t>
      </w:r>
      <w:r>
        <w:rPr>
          <w:rFonts w:ascii="Times New Roman" w:hAnsi="Times New Roman"/>
        </w:rPr>
        <w:t xml:space="preserve">, doravante denominado CREDENCIANTE e de outro lado a empresa </w:t>
      </w:r>
      <w:r>
        <w:rPr>
          <w:rFonts w:cs="" w:ascii="Times New Roman" w:hAnsi="Times New Roman" w:cstheme="minorBidi"/>
          <w:shd w:fill="FFFF00" w:val="clear"/>
        </w:rPr>
        <w:t>XXXXXXX</w:t>
      </w:r>
      <w:r>
        <w:rPr>
          <w:rFonts w:ascii="Times New Roman" w:hAnsi="Times New Roman"/>
        </w:rPr>
        <w:t xml:space="preserve">,  inscrita no CNPJ sob nº </w:t>
      </w:r>
      <w:r>
        <w:rPr>
          <w:rFonts w:cs="" w:ascii="Times New Roman" w:hAnsi="Times New Roman" w:cstheme="minorBidi"/>
          <w:shd w:fill="FFFF00" w:val="clear"/>
        </w:rPr>
        <w:t>XXXXXXX</w:t>
      </w:r>
      <w:r>
        <w:rPr>
          <w:rFonts w:ascii="Times New Roman" w:hAnsi="Times New Roman"/>
        </w:rPr>
        <w:t xml:space="preserve">, representada pela Srª/Sr </w:t>
      </w:r>
      <w:r>
        <w:rPr>
          <w:rFonts w:cs="" w:ascii="Times New Roman" w:hAnsi="Times New Roman" w:cstheme="minorBidi"/>
          <w:shd w:fill="FFFF00" w:val="clear"/>
        </w:rPr>
        <w:t xml:space="preserve"> XXXXXXXX,</w:t>
      </w:r>
      <w:r>
        <w:rPr>
          <w:rFonts w:ascii="Times New Roman" w:hAnsi="Times New Roman"/>
        </w:rPr>
        <w:t xml:space="preserve"> RG </w:t>
      </w:r>
      <w:r>
        <w:rPr>
          <w:rFonts w:cs="" w:ascii="Times New Roman" w:hAnsi="Times New Roman" w:cstheme="minorBidi"/>
          <w:shd w:fill="FFFF00" w:val="clear"/>
        </w:rPr>
        <w:t>XXXXXX</w:t>
      </w:r>
      <w:r>
        <w:rPr>
          <w:rFonts w:ascii="Times New Roman" w:hAnsi="Times New Roman"/>
        </w:rPr>
        <w:t xml:space="preserve">, CPF </w:t>
      </w:r>
      <w:r>
        <w:rPr>
          <w:rFonts w:cs="" w:ascii="Times New Roman" w:hAnsi="Times New Roman" w:cstheme="minorBidi"/>
          <w:shd w:fill="FFFF00" w:val="clear"/>
        </w:rPr>
        <w:t>XXXXXXXXX</w:t>
      </w:r>
      <w:r>
        <w:rPr>
          <w:rFonts w:ascii="Times New Roman" w:hAnsi="Times New Roman"/>
        </w:rPr>
        <w:t xml:space="preserve">, estabelecida no Município de </w:t>
      </w:r>
      <w:r>
        <w:rPr>
          <w:rFonts w:cs="" w:ascii="Times New Roman" w:hAnsi="Times New Roman" w:cstheme="minorBidi"/>
          <w:shd w:fill="FFFF00" w:val="clear"/>
        </w:rPr>
        <w:t>XXXXX, na Rua XXXXXX, nº XXX, Bairro XXX</w:t>
      </w:r>
      <w:r>
        <w:rPr>
          <w:rFonts w:ascii="Times New Roman" w:hAnsi="Times New Roman"/>
        </w:rPr>
        <w:t>, doravante denominada CREDENCIADA,  celebram o presente Termo de acordo com a Lei n° 14.133/2021, Processo Digital 15673</w:t>
      </w:r>
      <w:r>
        <w:rPr>
          <w:rFonts w:cs="" w:ascii="Times New Roman" w:hAnsi="Times New Roman" w:cstheme="minorBidi"/>
          <w:shd w:fill="auto" w:val="clear"/>
        </w:rPr>
        <w:t>/2026</w:t>
      </w:r>
      <w:r>
        <w:rPr>
          <w:rFonts w:ascii="Times New Roman" w:hAnsi="Times New Roman"/>
          <w:shd w:fill="auto" w:val="clear"/>
        </w:rPr>
        <w:t xml:space="preserve"> </w:t>
      </w:r>
      <w:r>
        <w:rPr>
          <w:rFonts w:ascii="Times New Roman" w:hAnsi="Times New Roman"/>
        </w:rPr>
        <w:t>e regendo-se pelas seguintes cláusulas e condições: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CL</w:t>
      </w:r>
      <w:r>
        <w:rPr>
          <w:rFonts w:eastAsia="Calibri" w:cs="" w:ascii="Times New Roman" w:hAnsi="Times New Roman" w:cstheme="minorBidi" w:eastAsiaTheme="minorHAnsi"/>
          <w:b/>
          <w:bCs/>
          <w:color w:val="auto"/>
          <w:kern w:val="0"/>
          <w:sz w:val="24"/>
          <w:szCs w:val="24"/>
          <w:lang w:val="pt-BR" w:eastAsia="en-US" w:bidi="ar-SA"/>
        </w:rPr>
        <w:t>ÁUSULA PRIMEIRA – DO OBJETO:</w:t>
      </w:r>
      <w:r>
        <w:rPr>
          <w:rFonts w:eastAsia="Calibri" w:cs="" w:ascii="Times New Roman" w:hAnsi="Times New Roman" w:cstheme="minorBidi" w:eastAsiaTheme="minorHAnsi"/>
          <w:color w:val="auto"/>
          <w:kern w:val="0"/>
          <w:sz w:val="24"/>
          <w:szCs w:val="24"/>
          <w:lang w:val="pt-BR" w:eastAsia="en-US" w:bidi="ar-SA"/>
        </w:rPr>
        <w:t xml:space="preserve"> O objeto do presente contrato é o Credenciamento para contratação de clínicas médicas veterinárias, para o serviço de ovariosalpingohisterectomia e microchipagem de caninas, sem distinção de peso, incluindo todos os insumos (medicamento, materiais, microchip e etc</w:t>
      </w:r>
      <w:r>
        <w:rPr>
          <w:rFonts w:eastAsia="Calibri" w:cs="" w:ascii="Times New Roman" w:hAnsi="Times New Roman" w:cstheme="minorBidi" w:eastAsiaTheme="minorHAnsi"/>
          <w:color w:val="000000"/>
          <w:kern w:val="0"/>
          <w:sz w:val="24"/>
          <w:szCs w:val="24"/>
          <w:shd w:fill="auto" w:val="clear"/>
          <w:lang w:val="pt-BR" w:eastAsia="en-US" w:bidi="ar-SA"/>
        </w:rPr>
        <w:t xml:space="preserve">. 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CLÁUSULA SEGUNDA – DO PAGAMENTO:</w:t>
      </w:r>
      <w:r>
        <w:rPr>
          <w:rFonts w:ascii="Times New Roman" w:hAnsi="Times New Roman"/>
        </w:rPr>
        <w:t xml:space="preserve"> Os pagamentos serão efetuados exclusivamente em conta bancária indicada pela CREDENCIADA, mensalmente, mediante processamento da produção apresentada e aprovada pelo setor responsável.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Parágrafo Primeiro: A Credenciada será remunerada de acordo com o item 1 – Termo de Referência.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Parágrafo Segundo: </w:t>
      </w:r>
      <w:r>
        <w:rPr>
          <w:rFonts w:eastAsia="Aptos Narrow" w:cs="Aptos Narrow" w:ascii="Times New Roman" w:hAnsi="Times New Roman"/>
          <w:sz w:val="24"/>
          <w:szCs w:val="24"/>
          <w:shd w:fill="auto" w:val="clear"/>
        </w:rPr>
        <w:t>A</w:t>
      </w:r>
      <w:r>
        <w:rPr>
          <w:rFonts w:eastAsia="Calibri" w:cs="" w:ascii="Times New Roman" w:hAnsi="Times New Roman" w:cstheme="minorBidi" w:eastAsiaTheme="minorHAnsi"/>
          <w:color w:val="000000"/>
          <w:kern w:val="0"/>
          <w:sz w:val="24"/>
          <w:szCs w:val="24"/>
          <w:shd w:fill="auto" w:val="clear"/>
          <w:lang w:val="pt-BR" w:eastAsia="en-US" w:bidi="ar-SA"/>
        </w:rPr>
        <w:t xml:space="preserve"> liquidação e o pagamento se dará na forma do art 1°, VIII da Ordem de Serviço n° 001, de 14 de fevereiro de 2025 do Gabinete da Prefeita.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 w:eastAsia="Calibri" w:cs=""/>
          <w:color w:val="auto"/>
          <w:kern w:val="0"/>
          <w:sz w:val="24"/>
          <w:szCs w:val="24"/>
          <w:lang w:val="pt-BR" w:eastAsia="en-US" w:bidi="ar-SA"/>
        </w:rPr>
      </w:pPr>
      <w:r>
        <w:rPr>
          <w:rFonts w:eastAsia="Calibri" w:cs="" w:ascii="Times New Roman" w:hAnsi="Times New Roman"/>
          <w:color w:val="auto"/>
          <w:kern w:val="0"/>
          <w:sz w:val="24"/>
          <w:szCs w:val="24"/>
          <w:lang w:val="pt-BR" w:eastAsia="en-US" w:bidi="ar-SA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Parágrafo terceiro: Os pagamentos referentes aos serviços realizados sofrerão as retenções previstas na legislação, se for o caso.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CLÁUSULA TERCEIRA – DO REAJUSTE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jc w:val="both"/>
        <w:rPr/>
      </w:pPr>
      <w:r>
        <w:rPr/>
        <w:t>a) os preços serão reajustados anualmente, tomando como data inicial para a contagem de prazo a data de publicação do Edital.</w:t>
      </w:r>
    </w:p>
    <w:p>
      <w:pPr>
        <w:pStyle w:val="Normal"/>
        <w:jc w:val="both"/>
        <w:rPr/>
      </w:pPr>
      <w:r>
        <w:rPr/>
        <w:t>b) o reajuste será auferido de forma geral sobre os valores propostos no Edital de convocação.</w:t>
      </w:r>
    </w:p>
    <w:p>
      <w:pPr>
        <w:pStyle w:val="Normal"/>
        <w:jc w:val="both"/>
        <w:rPr/>
      </w:pPr>
      <w:r>
        <w:rPr/>
        <w:t xml:space="preserve">c) os preços iniciais serão reajustados, mediante a aplicação, do índice INPC-IBGE (Índice Nacional de Preços ao Consumidor), de acordo com o disposto na OS </w:t>
      </w:r>
      <w:r>
        <w:rPr>
          <w:rFonts w:eastAsia="Calibri" w:cs="" w:ascii="Times New Roman" w:hAnsi="Times New Roman" w:cstheme="minorBidi" w:eastAsiaTheme="minorHAnsi"/>
          <w:color w:val="000000"/>
          <w:kern w:val="0"/>
          <w:sz w:val="24"/>
          <w:szCs w:val="24"/>
          <w:shd w:fill="auto" w:val="clear"/>
          <w:lang w:val="pt-BR" w:eastAsia="en-US" w:bidi="ar-SA"/>
        </w:rPr>
        <w:t xml:space="preserve"> n° 001, de 14 de fevereiro de 2025 do Gabinete da Prefeita.</w:t>
      </w:r>
    </w:p>
    <w:p>
      <w:pPr>
        <w:pStyle w:val="Normal"/>
        <w:jc w:val="both"/>
        <w:rPr/>
      </w:pPr>
      <w:r>
        <w:rPr/>
        <w:t>d) no caso de atraso ou não divulgação do índice de reajustamento, a Contratante pagará ao Contratado a importância calculada pela última variação conhecida, liquidando a diferença correspondente tão logo seja divulgado o índice definitivo.</w:t>
      </w:r>
    </w:p>
    <w:p>
      <w:pPr>
        <w:pStyle w:val="Normal"/>
        <w:jc w:val="both"/>
        <w:rPr/>
      </w:pPr>
      <w:r>
        <w:rPr/>
        <w:t>e) caso o índice estabelecido para reajustamento venha a ser extinto ou de qualquer forma não possa mais ser utilizado, será adotado, em substituição, o que vier a ser determinado pela legislação então em vigor.</w:t>
      </w:r>
    </w:p>
    <w:p>
      <w:pPr>
        <w:pStyle w:val="Normal"/>
        <w:jc w:val="both"/>
        <w:rPr/>
      </w:pPr>
      <w:r>
        <w:rPr/>
        <w:t>f) na ausência de previsão legal quanto ao índice substituto, as partes elegerão novo índice oficial, para reajustamento do preço do valor remanescente, por meio de termo aditivo.</w:t>
      </w:r>
    </w:p>
    <w:p>
      <w:pPr>
        <w:pStyle w:val="Normal"/>
        <w:jc w:val="both"/>
        <w:rPr/>
      </w:pPr>
      <w:r>
        <w:rPr/>
        <w:t>g) o reajuste será concedido mediante simples apostila, conforme dispõe o art. 136 da Lei 14.133/2021.</w:t>
      </w:r>
    </w:p>
    <w:p>
      <w:pPr>
        <w:pStyle w:val="Normal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CLÁUSULA TERCEIRA – DA COBERTURA FINANCEIRA:</w:t>
      </w:r>
      <w:r>
        <w:rPr>
          <w:rFonts w:ascii="Times New Roman" w:hAnsi="Times New Roman"/>
        </w:rPr>
        <w:t xml:space="preserve"> As despesas decorrentes deste Contrato, correrão por conta da seguinte dotação orçamentária: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001 – Complexo Administrativo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0004 – Administração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0122 – Administração Geral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0016 – Programa Rio Grande é o Bicho – Cidade Amiga dos Animais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1361 – Desenvolvimento e Implantação de Projetos de Direitos dos Animais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3.3.3.90.39.00.00.00.00 - Outros Serviços de Terceiros – Pessoa Jurídica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 w:eastAsia="Calibri" w:cs=""/>
          <w:color w:val="000000"/>
          <w:kern w:val="0"/>
          <w:sz w:val="24"/>
          <w:szCs w:val="24"/>
          <w:lang w:val="pt-BR" w:eastAsia="en-US" w:bidi="ar-SA"/>
        </w:rPr>
      </w:pPr>
      <w:r>
        <w:rPr>
          <w:rFonts w:eastAsia="Calibri" w:cs="" w:ascii="Times New Roman" w:hAnsi="Times New Roman"/>
          <w:color w:val="000000"/>
          <w:kern w:val="0"/>
          <w:sz w:val="24"/>
          <w:szCs w:val="24"/>
          <w:lang w:val="pt-BR" w:eastAsia="en-US" w:bidi="ar-SA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CLÁUSULA QUARTA – DO PRAZO:</w:t>
      </w:r>
      <w:r>
        <w:rPr>
          <w:rFonts w:ascii="Times New Roman" w:hAnsi="Times New Roman"/>
        </w:rPr>
        <w:t xml:space="preserve"> O prazo de vigência inicial do presente termo será a data de sua assinatura, e o fim da vigência quando expirada a vigência do Edital que lhe deu origem.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CLÁUSULA QUINTA – DAS OBRIGAÇÕES DA CREDENCIADA</w:t>
      </w:r>
      <w:r>
        <w:rPr>
          <w:rFonts w:ascii="Times New Roman" w:hAnsi="Times New Roman"/>
        </w:rPr>
        <w:t>: Além das obrigações constantes no Termo de Referência, a credenciada obriga-se a: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a) prestar os serviços contratados através de seu quadro técnico-profissional, com todo zelo e diligência; 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garantir a dignidade e o respeito aos beneficiários;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 atender os beneficiários de modo universal e igualitário, mantendo sempre a qualidade na prestação dos serviços;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d) comunicar à Contratante qualquer irregularidade de que tenha conhecimento;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e) responsabilizar-se-á por todos os danos causados ao Credenciante e/ou terceiros, decorrentes de sua culpa ou dolo, quando da execução dos serviços;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f) o Credenciado deverá manter durante a vigência do contrato todas as condições de habilitação exigidas para a sua celebração;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g) prestar os serviços contratados de forma ética e profissional;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h) utilizar de pessoal técnico e habilitado para fornecimento do objeto contratado, bem como a quitação dos encargos trabalhistas, previdenciários, sociais, fiscais e comerciais resultantes de vínculo empregatício, cujos ônus e obrigações em nenhuma hipótese poderão ser transferidos para o Município; 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i) responsabilizar-se por qualquer dano físico ou material ocasionado a terceiros, por ocasião do serviço, objeto deste instrumento;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j) respeitar as descrições constantes no termo de referencia Anexo I a este Termo. 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CLÁUSULA SEXTA – DOS CRITÉRIOS DE DISTRIBUIÇÃO DA DEMANDA:</w:t>
      </w:r>
    </w:p>
    <w:p>
      <w:pPr>
        <w:pStyle w:val="Normal"/>
        <w:spacing w:lineRule="auto" w:line="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76"/>
        <w:jc w:val="both"/>
        <w:rPr>
          <w:rFonts w:ascii="Times New Roman" w:hAnsi="Times New Roman" w:eastAsia="Calibri" w:cs=""/>
          <w:b w:val="false"/>
          <w:bCs w:val="false"/>
        </w:rPr>
      </w:pPr>
      <w:r>
        <w:rPr>
          <w:rFonts w:eastAsia="Calibri" w:cs="" w:ascii="Times New Roman" w:hAnsi="Times New Roman"/>
          <w:b w:val="false"/>
          <w:bCs w:val="false"/>
          <w:shd w:fill="auto" w:val="clear"/>
        </w:rPr>
        <w:t>A distribuição de demanda obedecerá à ordem cronológica dos credenciamentos.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CLÁUSULA SÉTIMA – DAS  OBRIGAÇÕES DA CREDENCIANTE:</w:t>
      </w:r>
      <w:r>
        <w:rPr>
          <w:rFonts w:ascii="Times New Roman" w:hAnsi="Times New Roman"/>
        </w:rPr>
        <w:t xml:space="preserve"> Além das obrigações constantes no Termo de Referência, a Credenciante obriga-se a: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a) Efetuar o pagamento conforme transcrito neste contrato;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Efetuar a fiscalização do contrato através da SMDA;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CLÁUSULA OITAVA</w:t>
      </w:r>
      <w:r>
        <w:rPr>
          <w:rFonts w:ascii="Times New Roman" w:hAnsi="Times New Roman"/>
        </w:rPr>
        <w:t xml:space="preserve"> - O Credenciante reserva-se o direito de fiscalizar o presente termo através da Secretaria solicitante, a qual nomeará servidores para a devida fiscalização.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CLÁUSULA NONA- DAS PENALIDADES</w:t>
      </w:r>
      <w:r>
        <w:rPr>
          <w:rFonts w:ascii="Times New Roman" w:hAnsi="Times New Roman"/>
        </w:rPr>
        <w:t xml:space="preserve">: As previstas no item 14 do Edital. 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CLÁUSULA DÉCIMA - DA RESCISÃO</w:t>
      </w:r>
      <w:r>
        <w:rPr>
          <w:rFonts w:ascii="Times New Roman" w:hAnsi="Times New Roman"/>
        </w:rPr>
        <w:t xml:space="preserve">: Previstas no item 15 do Edital. 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CLÁUSULA DÉCIMA PRIMEIRA  - DO FORO:</w:t>
      </w:r>
      <w:r>
        <w:rPr>
          <w:rFonts w:ascii="Times New Roman" w:hAnsi="Times New Roman"/>
        </w:rPr>
        <w:t xml:space="preserve">  As partes contratantes elegem o  FORO  da Comarca do Rio Grande para dirimir quaisquer dúvidas que possam advir no cumprimento deste Contrato ou após a sua vigência.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E, por estarem de acordo com os termos do presente, após lido, vai assinado pelas partes interessadas,em 03 (três) vias de igual teor e forma.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Secretaria de Município de Compras e Licitações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Rio Grande, xx de xx de 202x.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xxxxxxxxxxxxxxxx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Credenciada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Secretário de Município dos Direitos do Animais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Leandro Pereira Cardozo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Secretário de Município de Compras e Licitações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CC.: SMF/SMED/SMCLIC/CREDENCIADA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FISCALIZAÇÃO DO CREDENCIAMENTO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Em virtude da complexidade da prestação do serviço e por estar previsto no art. 117 da Lei 14.133/21, que versa sobre a necessidade de acompanhamento e fiscalização de todo o contrato administrativo por representante especialmente designado para tanto. A Secretaria responsável nomeia como Fiscal do Contrato o (a) Senhor (a). ___________________________________________________________________________e____________________________________________________________ o (a) senhor (a)_____________________________________________________________.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ciente: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Fiscal administrativo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Fiscal do Serviço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Secretária de Município da Educação</w:t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28" w:before="100" w:after="0"/>
        <w:ind w:hanging="0" w:right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Rio Grande, xx de xxx de 2026.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val="767171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val="767171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6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1082040" cy="10013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040" cy="10013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Gestão Administrativa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6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1082040" cy="1001395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040" cy="10013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Gestão Administrativa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</w:r>
  </w:p>
</w:hdr>
</file>

<file path=word/settings.xml><?xml version="1.0" encoding="utf-8"?>
<w:settings xmlns:w="http://schemas.openxmlformats.org/wordprocessingml/2006/main">
  <w:zoom w:percent="151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0"/>
      <w:color w:val="000000"/>
      <w:kern w:val="0"/>
      <w:sz w:val="24"/>
      <w:szCs w:val="24"/>
      <w:lang w:val="pt-BR" w:eastAsia="en-US" w:bidi="ar-SA"/>
    </w:rPr>
  </w:style>
  <w:style w:type="paragraph" w:styleId="ListParagraph">
    <w:name w:val="List Paragraph"/>
    <w:basedOn w:val="Normal"/>
    <w:qFormat/>
    <w:pPr>
      <w:ind w:hanging="0" w:left="215"/>
      <w:jc w:val="both"/>
    </w:pPr>
    <w:rPr/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LO-normal11">
    <w:name w:val="LO-normal1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1379</TotalTime>
  <Application>LibreOffice/25.8.6.2$Windows_X86_64 LibreOffice_project/b4b39682cd9868fa725bc664aff94278d315bd04</Application>
  <AppVersion>15.0000</AppVersion>
  <Pages>5</Pages>
  <Words>1041</Words>
  <Characters>6272</Characters>
  <CharactersWithSpaces>7307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dc:description/>
  <dc:language>pt-BR</dc:language>
  <cp:lastModifiedBy/>
  <dcterms:modified xsi:type="dcterms:W3CDTF">2026-06-08T10:41:41Z</dcterms:modified>
  <cp:revision>126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