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 xml:space="preserve">presentamos a V.Sª, nossa proposta financeira para o Pregão Eletrônico nº </w:t>
      </w:r>
      <w:r>
        <w:rPr>
          <w:rFonts w:eastAsia="Calibri" w:cs="Arial" w:ascii="Arial" w:hAnsi="Arial" w:eastAsiaTheme="minorHAnsi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>057</w:t>
      </w:r>
      <w:r>
        <w:rPr>
          <w:rFonts w:eastAsia="Calibri" w:cs="Arial" w:ascii="Arial" w:hAnsi="Arial" w:eastAsiaTheme="minorHAnsi"/>
          <w:b w:val="false"/>
          <w:bCs w:val="false"/>
          <w:color w:val="auto"/>
          <w:kern w:val="0"/>
          <w:sz w:val="24"/>
          <w:szCs w:val="24"/>
          <w:shd w:fill="auto" w:val="clear"/>
          <w:lang w:val="pt-BR" w:eastAsia="en-US" w:bidi="ar-SA"/>
        </w:rPr>
        <w:t>/2026</w:t>
      </w:r>
      <w:r>
        <w:rPr>
          <w:rFonts w:eastAsia="Calibri" w:cs="Arial" w:ascii="Arial" w:hAnsi="Arial" w:eastAsiaTheme="minorHAnsi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 xml:space="preserve"> para fornecimento de telhas de fibrocimento para a Defesa Civil – Rio Grande/RS, com fornecimento único, conforme condições, quantidades e exigências estabelecidas no Termo de Referência e seus Anexos. 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12 (meses) dias, contados da data da abertura da licitação.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numPr>
          <w:ilvl w:val="0"/>
          <w:numId w:val="0"/>
        </w:numPr>
        <w:ind w:hanging="0" w:left="72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102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735"/>
        <w:gridCol w:w="2730"/>
        <w:gridCol w:w="1365"/>
        <w:gridCol w:w="1361"/>
        <w:gridCol w:w="1384"/>
        <w:gridCol w:w="3450"/>
      </w:tblGrid>
      <w:tr>
        <w:trPr>
          <w:trHeight w:val="870" w:hRule="atLeast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CC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lef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CCCCCC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CCCCCC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>
                <w:rFonts w:eastAsia="HG Mincho Light J" w:cs="Times New Roman" w:ascii="Arial" w:hAnsi="Arial"/>
                <w:color w:val="000000"/>
                <w:kern w:val="2"/>
                <w:sz w:val="22"/>
                <w:szCs w:val="22"/>
                <w:lang w:val="pt-PT" w:eastAsia="zh-CN" w:bidi="ar-SA"/>
              </w:rPr>
              <w:t>Unidade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CCCCCC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>
                <w:rFonts w:eastAsia="HG Mincho Light J" w:cs="Times New Roman" w:ascii="Arial" w:hAnsi="Arial"/>
                <w:color w:val="000000"/>
                <w:kern w:val="2"/>
                <w:sz w:val="22"/>
                <w:szCs w:val="22"/>
                <w:lang w:val="pt-PT" w:eastAsia="zh-CN" w:bidi="ar-SA"/>
              </w:rPr>
              <w:t>Quantidade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CCCCCC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eastAsia="HG Mincho Light J" w:cs="Times New Roman"/>
                <w:color w:val="000000"/>
                <w:kern w:val="2"/>
                <w:sz w:val="22"/>
                <w:szCs w:val="22"/>
                <w:lang w:val="pt-PT" w:eastAsia="zh-CN" w:bidi="ar-SA"/>
              </w:rPr>
            </w:pPr>
            <w:r>
              <w:rPr>
                <w:rFonts w:eastAsia="HG Mincho Light J" w:cs="Times New Roman" w:ascii="Arial" w:hAnsi="Arial"/>
                <w:color w:val="000000"/>
                <w:kern w:val="2"/>
                <w:sz w:val="22"/>
                <w:szCs w:val="22"/>
                <w:lang w:val="pt-PT" w:eastAsia="zh-CN" w:bidi="ar-SA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>
                <w:rFonts w:eastAsia="HG Mincho Light J" w:cs="Times New Roman" w:ascii="Arial" w:hAnsi="Arial"/>
                <w:bCs/>
                <w:color w:val="000000"/>
                <w:kern w:val="2"/>
                <w:sz w:val="21"/>
                <w:szCs w:val="21"/>
                <w:lang w:val="pt-PT" w:eastAsia="zh-CN" w:bidi="ar-SA"/>
              </w:rPr>
              <w:t>Valor unitário</w:t>
            </w:r>
          </w:p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CCCCCC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eastAsia="HG Mincho Light J" w:cs="Times New Roman"/>
                <w:bCs/>
                <w:color w:val="000000"/>
                <w:kern w:val="2"/>
                <w:sz w:val="22"/>
                <w:szCs w:val="22"/>
                <w:lang w:val="pt-PT" w:eastAsia="zh-CN" w:bidi="ar-SA"/>
              </w:rPr>
            </w:pPr>
            <w:r>
              <w:rPr>
                <w:rFonts w:eastAsia="HG Mincho Light J" w:cs="Times New Roman" w:ascii="Arial" w:hAnsi="Arial"/>
                <w:bCs/>
                <w:color w:val="000000"/>
                <w:kern w:val="2"/>
                <w:sz w:val="22"/>
                <w:szCs w:val="22"/>
                <w:lang w:val="pt-PT" w:eastAsia="zh-CN" w:bidi="ar-SA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>
                <w:rFonts w:eastAsia="HG Mincho Light J" w:cs="Times New Roman" w:ascii="Arial" w:hAnsi="Arial"/>
                <w:bCs/>
                <w:color w:val="000000"/>
                <w:kern w:val="2"/>
                <w:sz w:val="22"/>
                <w:szCs w:val="22"/>
                <w:lang w:val="pt-PT" w:eastAsia="zh-CN" w:bidi="ar-SA"/>
              </w:rPr>
              <w:t>Valor Total do Item</w:t>
            </w:r>
          </w:p>
        </w:tc>
      </w:tr>
      <w:tr>
        <w:trPr>
          <w:trHeight w:val="315" w:hRule="atLeast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 w:val="false"/>
                <w:bCs w:val="false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1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Telha fibrocimento 4</w:t>
            </w:r>
          </w:p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mm (2,44 x 0,50 m)</w:t>
            </w:r>
          </w:p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sem amianto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Un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1000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 w:val="false"/>
                <w:bCs w:val="false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2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Telha fibrocimento 6</w:t>
            </w:r>
          </w:p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mm (2,44 x 1,10 m)</w:t>
            </w:r>
          </w:p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sem amianto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Un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500</w:t>
            </w:r>
          </w:p>
        </w:tc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7575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left"/>
              <w:rPr>
                <w:rFonts w:ascii="Calibri" w:hAnsi="Calibri" w:cs="Arial"/>
                <w:b w:val="false"/>
                <w:bCs w:val="false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TOTAL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</w:tbl>
    <w:p>
      <w:pPr>
        <w:pStyle w:val="ListParagraph"/>
        <w:ind w:hanging="0" w:lef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lef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6" behindDoc="1" locked="0" layoutInCell="1" allowOverlap="1" wp14:anchorId="1D9DAC9C">
              <wp:simplePos x="0" y="0"/>
              <wp:positionH relativeFrom="column">
                <wp:posOffset>5787390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1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9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4" behindDoc="1" locked="0" layoutInCell="1" allowOverlap="1" wp14:anchorId="356ADFB1">
              <wp:simplePos x="0" y="0"/>
              <wp:positionH relativeFrom="column">
                <wp:posOffset>-6127750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1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392430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8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6" behindDoc="1" locked="0" layoutInCell="1" allowOverlap="1" wp14:anchorId="1D9DAC9C">
              <wp:simplePos x="0" y="0"/>
              <wp:positionH relativeFrom="column">
                <wp:posOffset>5787390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1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9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4" behindDoc="1" locked="0" layoutInCell="1" allowOverlap="1" wp14:anchorId="356ADFB1">
              <wp:simplePos x="0" y="0"/>
              <wp:positionH relativeFrom="column">
                <wp:posOffset>-6127750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1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392430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8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-2054225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8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-2054225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8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425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character" w:styleId="Fontepargpadro">
    <w:name w:val="Fonte parág. padrão"/>
    <w:qFormat/>
    <w:rPr/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ption1">
    <w:name w:val="caption1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lef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lef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-normal3">
    <w:name w:val="LO-normal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0"/>
      <w:szCs w:val="20"/>
      <w:lang w:val="pt-BR" w:eastAsia="zh-CN" w:bidi="hi-IN"/>
    </w:rPr>
  </w:style>
  <w:style w:type="paragraph" w:styleId="Contedodoquadrouser">
    <w:name w:val="Conteúdo do quadro (user)"/>
    <w:basedOn w:val="Normal"/>
    <w:qFormat/>
    <w:pPr/>
    <w:rPr/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"/>
      <w:color w:val="000000"/>
      <w:kern w:val="0"/>
      <w:sz w:val="24"/>
      <w:szCs w:val="24"/>
      <w:lang w:val="pt-BR" w:eastAsia="en-US" w:bidi="ar-SA"/>
    </w:rPr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Application>LibreOffice/25.8.6.2$Windows_X86_64 LibreOffice_project/b4b39682cd9868fa725bc664aff94278d315bd04</Application>
  <AppVersion>15.0000</AppVersion>
  <Pages>2</Pages>
  <Words>355</Words>
  <Characters>2559</Characters>
  <CharactersWithSpaces>2858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2025-11-28T18:55:00Z</dcterms:created>
  <dc:creator>PGM</dc:creator>
  <dc:description/>
  <dc:language>pt-BR</dc:language>
  <cp:lastModifiedBy/>
  <cp:lastPrinted>2026-04-28T12:17:23Z</cp:lastPrinted>
  <dcterms:modified xsi:type="dcterms:W3CDTF">2026-06-12T10:52:27Z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