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Apresentamos nossa proposta financeira para </w:t>
      </w:r>
      <w:r>
        <w:rPr>
          <w:rFonts w:cs="Times New Roman"/>
          <w:sz w:val="24"/>
          <w:szCs w:val="24"/>
          <w:lang w:eastAsia="zxx"/>
        </w:rPr>
        <w:t>fornecimento de b</w:t>
      </w:r>
      <w:r>
        <w:rPr>
          <w:rFonts w:cs="Times New Roman"/>
          <w:sz w:val="24"/>
          <w:szCs w:val="24"/>
          <w:lang w:eastAsia="zxx"/>
        </w:rPr>
        <w:t>omba d'água centrífuga, monoestágio, trifásica, potência 1CV e demais características conforme Termo de Referência -  SMED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 - Rio Grande/RS, 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do Edital e seus Anexos, referente a Dispensa Eletrônica nº 094/2026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6"/>
        <w:gridCol w:w="3798"/>
        <w:gridCol w:w="953"/>
        <w:gridCol w:w="916"/>
        <w:gridCol w:w="1250"/>
        <w:gridCol w:w="1417"/>
      </w:tblGrid>
      <w:tr>
        <w:trPr/>
        <w:tc>
          <w:tcPr>
            <w:tcW w:w="66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79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666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798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Motobomba centrífuga monoestágio, trifásica, potência de 1,00 CV, com motor elétrico de 2 polos, frequência de 60 Hz, tensão 220/380V, grau de proteção mínimo IP-21. Carcaça em ferro fundido ou material de resistência equivalente, rotor tipo fechado em alumínio ou material tecnicamente equivalente, eixo compatível com o conjunto, vedação por selo mecânico constituído em aço inox AISI 304 ou equivalente, elastômero tipo buna N ou equivalente, grafite e cerâmica. Conexão de sucção de 1 ½” com rosca BSP e conexão de recalque de 1” com rosca BSP. Vazão máxima aproximada de 14,1 m³/h a 10 m.c.a. e vazão mínima aproximada de 2,0 m³/h a 30 m.c.a., admitindo-se variações compatíveis com o desempenho do equipamento</w:t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5786120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6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-6128385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5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391795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8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5786120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6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-6128385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5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391795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8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-2054225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8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-2054225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8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user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user">
    <w:name w:val="Símbolos de numeração (user)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LibreOffice/25.8.6.2$Windows_X86_64 LibreOffice_project/b4b39682cd9868fa725bc664aff94278d315bd04</Application>
  <AppVersion>15.0000</AppVersion>
  <Pages>3</Pages>
  <Words>543</Words>
  <Characters>3981</Characters>
  <CharactersWithSpaces>4452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2026-06-16T11:36:31Z</dcterms:modified>
  <cp:revision>144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