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concorrência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execução de serviço de manutenção predial na EMEF Liberato Salzano V. da Cunha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 conforme as especificações constantes no Termo de Referência, Memorial Descritivo e demais anexos.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star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4531"/>
        <w:gridCol w:w="931"/>
        <w:gridCol w:w="2192"/>
        <w:gridCol w:w="2410"/>
      </w:tblGrid>
      <w:tr>
        <w:trPr>
          <w:trHeight w:val="97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4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1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1.</w:t>
            </w:r>
          </w:p>
        </w:tc>
        <w:tc>
          <w:tcPr>
            <w:tcW w:w="54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start="57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Serviço de Manutenção Predial na EMEF Liberato Salzano V. da Cunha </w:t>
            </w:r>
          </w:p>
        </w:tc>
        <w:tc>
          <w:tcPr>
            <w:tcW w:w="21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en-US" w:bidi="ar-SA"/>
              </w:rPr>
              <w:t>Serviço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1" w:type="dxa"/>
            <w:gridSpan w:val="2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3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LibreOffice/25.8.6.2$Windows_X86_64 LibreOffice_project/b4b39682cd9868fa725bc664aff94278d315bd04</Application>
  <AppVersion>15.0000</AppVersion>
  <Pages>2</Pages>
  <Words>336</Words>
  <Characters>2502</Characters>
  <CharactersWithSpaces>2794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2026-06-17T13:54:38Z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