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 xml:space="preserve">presentamos a V.Sª, nossa proposta financeira para a 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 xml:space="preserve">Pregão Eletrônico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  <w:shd w:fill="auto" w:val="clear"/>
        </w:rPr>
        <w:t>n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  <w:shd w:fill="auto" w:val="clear"/>
        </w:rPr>
        <w:t xml:space="preserve">º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  <w:shd w:fill="auto" w:val="clear"/>
        </w:rPr>
        <w:t>61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>/2026 - S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 xml:space="preserve">RP </w:t>
      </w:r>
      <w:r>
        <w:rPr>
          <w:rFonts w:eastAsia="Calibri" w:cs="Arial" w:ascii="Arial" w:hAnsi="Arial" w:eastAsiaTheme="minorHAnsi"/>
          <w:sz w:val="24"/>
          <w:szCs w:val="24"/>
        </w:rPr>
        <w:t xml:space="preserve">para </w:t>
      </w:r>
      <w:r>
        <w:rPr>
          <w:rFonts w:eastAsia="Calibri" w:cs="Arial" w:ascii="Arial" w:hAnsi="Arial" w:eastAsiaTheme="minorHAnsi"/>
          <w:b/>
          <w:sz w:val="24"/>
          <w:szCs w:val="24"/>
        </w:rPr>
        <w:t>Aquisição d</w:t>
      </w:r>
      <w:r>
        <w:rPr>
          <w:rFonts w:eastAsia="Calibri" w:cs="Arial" w:ascii="Arial" w:hAnsi="Arial" w:eastAsiaTheme="minorHAnsi"/>
          <w:b/>
          <w:color w:val="auto"/>
          <w:kern w:val="0"/>
          <w:sz w:val="24"/>
          <w:szCs w:val="24"/>
          <w:lang w:val="pt-BR" w:eastAsia="en-US" w:bidi="ar-SA"/>
        </w:rPr>
        <w:t>e Equipamentos e Materiais Hospitalares para as 34 Unidades Básicas de Saúde da SMS conforme especificações no Termo de Referência e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nos termos dos seus Anexos. 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4" w:type="dxa"/>
        <w:jc w:val="center"/>
        <w:tblInd w:w="0" w:type="dxa"/>
        <w:tblLayout w:type="fixed"/>
        <w:tblCellMar>
          <w:top w:w="0" w:type="dxa"/>
          <w:start w:w="70" w:type="dxa"/>
          <w:bottom w:w="0" w:type="dxa"/>
          <w:end w:w="70" w:type="dxa"/>
        </w:tblCellMar>
        <w:tblLook w:firstRow="1" w:noVBand="1" w:lastRow="0" w:firstColumn="1" w:lastColumn="0" w:noHBand="0" w:val="04a0"/>
      </w:tblPr>
      <w:tblGrid>
        <w:gridCol w:w="806"/>
        <w:gridCol w:w="3582"/>
        <w:gridCol w:w="1218"/>
        <w:gridCol w:w="771"/>
        <w:gridCol w:w="992"/>
        <w:gridCol w:w="1134"/>
        <w:gridCol w:w="2411"/>
      </w:tblGrid>
      <w:tr>
        <w:trPr>
          <w:trHeight w:val="870" w:hRule="atLeast"/>
        </w:trPr>
        <w:tc>
          <w:tcPr>
            <w:tcW w:w="80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firstLine="57" w:start="28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358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121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771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2411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80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b/>
                <w:bCs/>
              </w:rPr>
            </w:pPr>
            <w:r>
              <w:rPr>
                <w:rFonts w:eastAsia="Aptos Narrow" w:cs="Aptos Narrow" w:ascii="Aptos Narrow" w:hAnsi="Aptos Narrow"/>
                <w:b/>
                <w:bCs/>
                <w:color w:val="auto"/>
                <w:kern w:val="0"/>
                <w:sz w:val="24"/>
                <w:szCs w:val="24"/>
                <w:lang w:val="pt-BR" w:eastAsia="zh-CN" w:bidi="hi-IN"/>
              </w:rPr>
              <w:t>1.</w:t>
            </w:r>
          </w:p>
        </w:tc>
        <w:tc>
          <w:tcPr>
            <w:tcW w:w="358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 xml:space="preserve">Bacia inox - Bacia Inox 41 Cm 6300ML </w:t>
            </w:r>
          </w:p>
        </w:tc>
        <w:tc>
          <w:tcPr>
            <w:tcW w:w="121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unidade</w:t>
            </w:r>
          </w:p>
        </w:tc>
        <w:tc>
          <w:tcPr>
            <w:tcW w:w="77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50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R$ xx</w:t>
            </w:r>
          </w:p>
        </w:tc>
        <w:tc>
          <w:tcPr>
            <w:tcW w:w="241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0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b/>
                <w:bCs/>
              </w:rPr>
            </w:pPr>
            <w:r>
              <w:rPr>
                <w:rFonts w:eastAsia="Aptos Narrow" w:cs="Aptos Narrow" w:ascii="Aptos Narrow" w:hAnsi="Aptos Narrow"/>
                <w:b/>
                <w:bCs/>
                <w:color w:val="auto"/>
                <w:kern w:val="0"/>
                <w:sz w:val="24"/>
                <w:szCs w:val="24"/>
                <w:lang w:val="pt-BR" w:eastAsia="zh-CN" w:bidi="hi-IN"/>
              </w:rPr>
              <w:t>2.</w:t>
            </w:r>
          </w:p>
        </w:tc>
        <w:tc>
          <w:tcPr>
            <w:tcW w:w="3582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Bandeja - Bandeja, confeccionada em aco inoxidavel, medindo 30 x 20 x 04</w:t>
            </w:r>
          </w:p>
          <w:p>
            <w:pPr>
              <w:pStyle w:val="Standard"/>
              <w:widowControl w:val="false"/>
              <w:jc w:val="both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cm</w:t>
            </w:r>
          </w:p>
        </w:tc>
        <w:tc>
          <w:tcPr>
            <w:tcW w:w="1218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unidade</w:t>
            </w:r>
          </w:p>
        </w:tc>
        <w:tc>
          <w:tcPr>
            <w:tcW w:w="771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100</w:t>
            </w:r>
          </w:p>
        </w:tc>
        <w:tc>
          <w:tcPr>
            <w:tcW w:w="99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XXXXX</w:t>
            </w:r>
          </w:p>
        </w:tc>
        <w:tc>
          <w:tcPr>
            <w:tcW w:w="1134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R$ xx</w:t>
            </w:r>
          </w:p>
        </w:tc>
        <w:tc>
          <w:tcPr>
            <w:tcW w:w="241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0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b/>
                <w:bCs/>
              </w:rPr>
            </w:pPr>
            <w:r>
              <w:rPr>
                <w:rFonts w:eastAsia="Aptos Narrow" w:cs="Aptos Narrow" w:ascii="Aptos Narrow" w:hAnsi="Aptos Narrow"/>
                <w:b/>
                <w:bCs/>
                <w:color w:val="auto"/>
                <w:kern w:val="0"/>
                <w:sz w:val="24"/>
                <w:szCs w:val="24"/>
                <w:lang w:val="pt-BR" w:eastAsia="zh-CN" w:bidi="hi-IN"/>
              </w:rPr>
              <w:t>3.</w:t>
            </w:r>
          </w:p>
        </w:tc>
        <w:tc>
          <w:tcPr>
            <w:tcW w:w="3582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Cabo de bisturi - Cabo de Bisturi Nº3. Instrumento Cirúrgico não articulado</w:t>
            </w:r>
          </w:p>
          <w:p>
            <w:pPr>
              <w:pStyle w:val="Standard"/>
              <w:widowControl w:val="false"/>
              <w:jc w:val="both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não cortante. Produzido em Aço Inoxidável. Instrumental padrão de</w:t>
            </w:r>
          </w:p>
          <w:p>
            <w:pPr>
              <w:pStyle w:val="Standard"/>
              <w:widowControl w:val="false"/>
              <w:jc w:val="both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qualidade e acabamento impecável. Utilizado para colocação das lâminas 11,</w:t>
            </w:r>
          </w:p>
          <w:p>
            <w:pPr>
              <w:pStyle w:val="Standard"/>
              <w:widowControl w:val="false"/>
              <w:jc w:val="both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11C, 12, 15 e 15C.</w:t>
            </w:r>
          </w:p>
        </w:tc>
        <w:tc>
          <w:tcPr>
            <w:tcW w:w="1218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unidade</w:t>
            </w:r>
          </w:p>
        </w:tc>
        <w:tc>
          <w:tcPr>
            <w:tcW w:w="771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150</w:t>
            </w:r>
          </w:p>
        </w:tc>
        <w:tc>
          <w:tcPr>
            <w:tcW w:w="99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XXXXX</w:t>
            </w:r>
          </w:p>
        </w:tc>
        <w:tc>
          <w:tcPr>
            <w:tcW w:w="1134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R$ xx</w:t>
            </w:r>
          </w:p>
        </w:tc>
        <w:tc>
          <w:tcPr>
            <w:tcW w:w="241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0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b/>
                <w:bCs/>
              </w:rPr>
            </w:pPr>
            <w:r>
              <w:rPr>
                <w:rFonts w:eastAsia="Aptos Narrow" w:cs="Aptos Narrow" w:ascii="Aptos Narrow" w:hAnsi="Aptos Narrow"/>
                <w:b/>
                <w:bCs/>
                <w:color w:val="auto"/>
                <w:kern w:val="0"/>
                <w:sz w:val="24"/>
                <w:szCs w:val="24"/>
                <w:lang w:val="pt-BR" w:eastAsia="zh-CN" w:bidi="hi-IN"/>
              </w:rPr>
              <w:t>4.</w:t>
            </w:r>
          </w:p>
        </w:tc>
        <w:tc>
          <w:tcPr>
            <w:tcW w:w="3582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Cuba - Cuba Redonda Inóx 08 cm capacidade 150 ml. Garantia: Mínimo de</w:t>
            </w:r>
          </w:p>
          <w:p>
            <w:pPr>
              <w:pStyle w:val="Standard"/>
              <w:widowControl w:val="false"/>
              <w:jc w:val="both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12 meses a contar da entrega. Apresentar catálogo técnico do produto para</w:t>
            </w:r>
          </w:p>
          <w:p>
            <w:pPr>
              <w:pStyle w:val="Standard"/>
              <w:widowControl w:val="false"/>
              <w:jc w:val="both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apreciação</w:t>
            </w:r>
          </w:p>
        </w:tc>
        <w:tc>
          <w:tcPr>
            <w:tcW w:w="1218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unidade</w:t>
            </w:r>
          </w:p>
        </w:tc>
        <w:tc>
          <w:tcPr>
            <w:tcW w:w="771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150</w:t>
            </w:r>
          </w:p>
        </w:tc>
        <w:tc>
          <w:tcPr>
            <w:tcW w:w="99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XXXXX</w:t>
            </w:r>
          </w:p>
        </w:tc>
        <w:tc>
          <w:tcPr>
            <w:tcW w:w="1134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R$ xx</w:t>
            </w:r>
          </w:p>
        </w:tc>
        <w:tc>
          <w:tcPr>
            <w:tcW w:w="241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0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b/>
                <w:bCs/>
              </w:rPr>
            </w:pPr>
            <w:r>
              <w:rPr>
                <w:rFonts w:eastAsia="Aptos Narrow" w:cs="Aptos Narrow" w:ascii="Aptos Narrow" w:hAnsi="Aptos Narrow"/>
                <w:b/>
                <w:bCs/>
                <w:color w:val="auto"/>
                <w:kern w:val="0"/>
                <w:sz w:val="24"/>
                <w:szCs w:val="24"/>
                <w:lang w:val="pt-BR" w:eastAsia="zh-CN" w:bidi="hi-IN"/>
              </w:rPr>
              <w:t>5.</w:t>
            </w:r>
          </w:p>
        </w:tc>
        <w:tc>
          <w:tcPr>
            <w:tcW w:w="3582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Cuba rim - Cuba Rim Inox 26 x 12 cm x 6 cm 750ml. Garantia: Mínimo de</w:t>
            </w:r>
          </w:p>
          <w:p>
            <w:pPr>
              <w:pStyle w:val="Standard"/>
              <w:widowControl w:val="false"/>
              <w:jc w:val="both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12 meses a contar da entrega. Apresentar catálogo técnico do produto para</w:t>
            </w:r>
          </w:p>
          <w:p>
            <w:pPr>
              <w:pStyle w:val="Standard"/>
              <w:widowControl w:val="false"/>
              <w:jc w:val="both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apreciação</w:t>
            </w:r>
          </w:p>
        </w:tc>
        <w:tc>
          <w:tcPr>
            <w:tcW w:w="1218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unidade</w:t>
            </w:r>
          </w:p>
        </w:tc>
        <w:tc>
          <w:tcPr>
            <w:tcW w:w="771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150</w:t>
            </w:r>
          </w:p>
        </w:tc>
        <w:tc>
          <w:tcPr>
            <w:tcW w:w="99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XXXXX</w:t>
            </w:r>
          </w:p>
        </w:tc>
        <w:tc>
          <w:tcPr>
            <w:tcW w:w="1134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R$ xx</w:t>
            </w:r>
          </w:p>
        </w:tc>
        <w:tc>
          <w:tcPr>
            <w:tcW w:w="241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0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b/>
                <w:bCs/>
              </w:rPr>
            </w:pPr>
            <w:r>
              <w:rPr>
                <w:rFonts w:eastAsia="Aptos Narrow" w:cs="Aptos Narrow" w:ascii="Aptos Narrow" w:hAnsi="Aptos Narrow"/>
                <w:b/>
                <w:bCs/>
                <w:color w:val="auto"/>
                <w:kern w:val="0"/>
                <w:sz w:val="24"/>
                <w:szCs w:val="24"/>
                <w:lang w:val="pt-BR" w:eastAsia="zh-CN" w:bidi="hi-IN"/>
              </w:rPr>
              <w:t>6.</w:t>
            </w:r>
          </w:p>
        </w:tc>
        <w:tc>
          <w:tcPr>
            <w:tcW w:w="3582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Pinça Hartmann Jacaré 14 cm - Produto confeccionado em aço inoxidável.</w:t>
            </w:r>
          </w:p>
          <w:p>
            <w:pPr>
              <w:pStyle w:val="Standard"/>
              <w:widowControl w:val="false"/>
              <w:jc w:val="both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Tamanho 20 cm. Garantia de Fábrica mínima de 12 meses. Apresentar</w:t>
            </w:r>
          </w:p>
          <w:p>
            <w:pPr>
              <w:pStyle w:val="Standard"/>
              <w:widowControl w:val="false"/>
              <w:jc w:val="both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catálogo técnico do produto para apreciação.</w:t>
            </w:r>
          </w:p>
        </w:tc>
        <w:tc>
          <w:tcPr>
            <w:tcW w:w="1218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unidade</w:t>
            </w:r>
          </w:p>
        </w:tc>
        <w:tc>
          <w:tcPr>
            <w:tcW w:w="771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100</w:t>
            </w:r>
          </w:p>
        </w:tc>
        <w:tc>
          <w:tcPr>
            <w:tcW w:w="99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XXXXX</w:t>
            </w:r>
          </w:p>
        </w:tc>
        <w:tc>
          <w:tcPr>
            <w:tcW w:w="1134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R$ xx</w:t>
            </w:r>
          </w:p>
        </w:tc>
        <w:tc>
          <w:tcPr>
            <w:tcW w:w="241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0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b/>
                <w:bCs/>
              </w:rPr>
            </w:pPr>
            <w:r>
              <w:rPr>
                <w:rFonts w:eastAsia="Aptos Narrow" w:cs="Aptos Narrow" w:ascii="Aptos Narrow" w:hAnsi="Aptos Narrow"/>
                <w:b/>
                <w:bCs/>
                <w:color w:val="auto"/>
                <w:kern w:val="0"/>
                <w:sz w:val="24"/>
                <w:szCs w:val="24"/>
                <w:lang w:val="pt-BR" w:eastAsia="zh-CN" w:bidi="hi-IN"/>
              </w:rPr>
              <w:t>7.</w:t>
            </w:r>
          </w:p>
        </w:tc>
        <w:tc>
          <w:tcPr>
            <w:tcW w:w="3582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Pinça cheron - Produto confeccionado em aço inoxidável. Tamanho</w:t>
            </w:r>
          </w:p>
          <w:p>
            <w:pPr>
              <w:pStyle w:val="Standard"/>
              <w:widowControl w:val="false"/>
              <w:jc w:val="both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aproximado 24 cm. Garantia de Fábrica mínima de 12 meses. Apresentar</w:t>
            </w:r>
          </w:p>
          <w:p>
            <w:pPr>
              <w:pStyle w:val="Standard"/>
              <w:widowControl w:val="false"/>
              <w:jc w:val="both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catálogo técnico do produto para apreciação.</w:t>
            </w:r>
          </w:p>
        </w:tc>
        <w:tc>
          <w:tcPr>
            <w:tcW w:w="1218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unidade</w:t>
            </w:r>
          </w:p>
        </w:tc>
        <w:tc>
          <w:tcPr>
            <w:tcW w:w="771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100</w:t>
            </w:r>
          </w:p>
        </w:tc>
        <w:tc>
          <w:tcPr>
            <w:tcW w:w="99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XXXXX</w:t>
            </w:r>
          </w:p>
        </w:tc>
        <w:tc>
          <w:tcPr>
            <w:tcW w:w="1134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R$ xx</w:t>
            </w:r>
          </w:p>
        </w:tc>
        <w:tc>
          <w:tcPr>
            <w:tcW w:w="241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0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b/>
                <w:bCs/>
              </w:rPr>
            </w:pPr>
            <w:r>
              <w:rPr>
                <w:rFonts w:eastAsia="Aptos Narrow" w:cs="Aptos Narrow" w:ascii="Aptos Narrow" w:hAnsi="Aptos Narrow"/>
                <w:b/>
                <w:bCs/>
                <w:color w:val="auto"/>
                <w:kern w:val="0"/>
                <w:sz w:val="24"/>
                <w:szCs w:val="24"/>
                <w:lang w:val="pt-BR" w:eastAsia="zh-CN" w:bidi="hi-IN"/>
              </w:rPr>
              <w:t>8.</w:t>
            </w:r>
          </w:p>
        </w:tc>
        <w:tc>
          <w:tcPr>
            <w:tcW w:w="3582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Pinça Pozzi - Produto essencial para procedimentos ginecológicos, a Pinça</w:t>
            </w:r>
          </w:p>
          <w:p>
            <w:pPr>
              <w:pStyle w:val="Standard"/>
              <w:widowControl w:val="false"/>
              <w:jc w:val="both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Pozzi 25cm para Colo Uterino é projetada para garantir precisão e segurança</w:t>
            </w:r>
          </w:p>
          <w:p>
            <w:pPr>
              <w:pStyle w:val="Standard"/>
              <w:widowControl w:val="false"/>
              <w:jc w:val="both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no manuseio do tecido cervical. Fabricada em aço inoxidável de alta</w:t>
            </w:r>
          </w:p>
          <w:p>
            <w:pPr>
              <w:pStyle w:val="Standard"/>
              <w:widowControl w:val="false"/>
              <w:jc w:val="both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qualidade, oferece resistência à corrosão e facilidade na esterilização,</w:t>
            </w:r>
          </w:p>
          <w:p>
            <w:pPr>
              <w:pStyle w:val="Standard"/>
              <w:widowControl w:val="false"/>
              <w:jc w:val="both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assegurando durabilidade e higiene indispensáveis em ambientes clínicos.</w:t>
            </w:r>
          </w:p>
        </w:tc>
        <w:tc>
          <w:tcPr>
            <w:tcW w:w="1218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unidade</w:t>
            </w:r>
          </w:p>
        </w:tc>
        <w:tc>
          <w:tcPr>
            <w:tcW w:w="771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100</w:t>
            </w:r>
          </w:p>
        </w:tc>
        <w:tc>
          <w:tcPr>
            <w:tcW w:w="99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XXXXX</w:t>
            </w:r>
          </w:p>
        </w:tc>
        <w:tc>
          <w:tcPr>
            <w:tcW w:w="1134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R$ xx</w:t>
            </w:r>
          </w:p>
        </w:tc>
        <w:tc>
          <w:tcPr>
            <w:tcW w:w="241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0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b/>
                <w:bCs/>
              </w:rPr>
            </w:pPr>
            <w:r>
              <w:rPr>
                <w:rFonts w:eastAsia="Aptos Narrow" w:cs="Aptos Narrow" w:ascii="Aptos Narrow" w:hAnsi="Aptos Narrow"/>
                <w:b/>
                <w:bCs/>
                <w:color w:val="auto"/>
                <w:kern w:val="0"/>
                <w:sz w:val="24"/>
                <w:szCs w:val="24"/>
                <w:lang w:val="pt-BR" w:eastAsia="zh-CN" w:bidi="hi-IN"/>
              </w:rPr>
              <w:t>9.</w:t>
            </w:r>
          </w:p>
        </w:tc>
        <w:tc>
          <w:tcPr>
            <w:tcW w:w="3582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Histerômetro - Histerômetro 28cm para ginecologia. Instrumento cirúrgico</w:t>
            </w:r>
          </w:p>
          <w:p>
            <w:pPr>
              <w:pStyle w:val="Standard"/>
              <w:widowControl w:val="false"/>
              <w:jc w:val="both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não articulado não cortante. Produzido em aço inoxidável com extra</w:t>
            </w:r>
          </w:p>
          <w:p>
            <w:pPr>
              <w:pStyle w:val="Standard"/>
              <w:widowControl w:val="false"/>
              <w:jc w:val="both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tratamento contra oxidação. Instrumental padrão, qualidade e acabamento</w:t>
            </w:r>
          </w:p>
          <w:p>
            <w:pPr>
              <w:pStyle w:val="Standard"/>
              <w:widowControl w:val="false"/>
              <w:jc w:val="both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impecável.</w:t>
            </w:r>
          </w:p>
        </w:tc>
        <w:tc>
          <w:tcPr>
            <w:tcW w:w="1218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unidade</w:t>
            </w:r>
          </w:p>
        </w:tc>
        <w:tc>
          <w:tcPr>
            <w:tcW w:w="771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100</w:t>
            </w:r>
          </w:p>
        </w:tc>
        <w:tc>
          <w:tcPr>
            <w:tcW w:w="99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XXXXX</w:t>
            </w:r>
          </w:p>
        </w:tc>
        <w:tc>
          <w:tcPr>
            <w:tcW w:w="1134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R$ xx</w:t>
            </w:r>
          </w:p>
        </w:tc>
        <w:tc>
          <w:tcPr>
            <w:tcW w:w="241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0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b/>
                <w:bCs/>
              </w:rPr>
            </w:pPr>
            <w:r>
              <w:rPr>
                <w:rFonts w:eastAsia="Aptos Narrow" w:cs="Aptos Narrow" w:ascii="Aptos Narrow" w:hAnsi="Aptos Narrow"/>
                <w:b/>
                <w:bCs/>
                <w:color w:val="auto"/>
                <w:kern w:val="0"/>
                <w:sz w:val="24"/>
                <w:szCs w:val="24"/>
                <w:lang w:val="pt-BR" w:eastAsia="zh-CN" w:bidi="hi-IN"/>
              </w:rPr>
              <w:t>10.</w:t>
            </w:r>
          </w:p>
        </w:tc>
        <w:tc>
          <w:tcPr>
            <w:tcW w:w="3582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Estojo aço inox esterilizável - Estojo aço inox esterilizável. Medidas</w:t>
            </w:r>
          </w:p>
          <w:p>
            <w:pPr>
              <w:pStyle w:val="Standard"/>
              <w:widowControl w:val="false"/>
              <w:jc w:val="both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aproximadas: 26cm x 12cm x 6cm</w:t>
            </w:r>
          </w:p>
        </w:tc>
        <w:tc>
          <w:tcPr>
            <w:tcW w:w="1218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unidade</w:t>
            </w:r>
          </w:p>
        </w:tc>
        <w:tc>
          <w:tcPr>
            <w:tcW w:w="771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70</w:t>
            </w:r>
          </w:p>
        </w:tc>
        <w:tc>
          <w:tcPr>
            <w:tcW w:w="99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XXXXX</w:t>
            </w:r>
          </w:p>
        </w:tc>
        <w:tc>
          <w:tcPr>
            <w:tcW w:w="1134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R$ xx</w:t>
            </w:r>
          </w:p>
        </w:tc>
        <w:tc>
          <w:tcPr>
            <w:tcW w:w="241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5606" w:type="dxa"/>
            <w:gridSpan w:val="3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end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5308" w:type="dxa"/>
            <w:gridSpan w:val="4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hanging="0" w:start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-12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hanging="0" w:start="-12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2026.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Wingdings">
    <w:charset w:val="00" w:characterSet="windows-1252"/>
    <w:family w:val="roman"/>
    <w:pitch w:val="variable"/>
  </w:font>
  <w:font w:name="Courier New">
    <w:charset w:val="00" w:characterSet="windows-1252"/>
    <w:family w:val="roman"/>
    <w:pitch w:val="variable"/>
  </w:font>
  <w:font w:name="Symbol">
    <w:charset w:val="00" w:characterSet="windows-1252"/>
    <w:family w:val="roman"/>
    <w:pitch w:val="variable"/>
  </w:font>
  <w:font w:name="Ecofont Vera Sans">
    <w:charset w:val="00" w:characterSet="windows-1252"/>
    <w:family w:val="roman"/>
    <w:pitch w:val="variable"/>
  </w:font>
  <w:font w:name="Segoe UI">
    <w:charset w:val="00" w:characterSet="windows-1252"/>
    <w:family w:val="roman"/>
    <w:pitch w:val="variable"/>
  </w:font>
  <w:font w:name="Verdana">
    <w:charset w:val="00" w:characterSet="windows-1252"/>
    <w:family w:val="roman"/>
    <w:pitch w:val="variable"/>
  </w:font>
  <w:font w:name="StarSymbol">
    <w:altName w:val="Arial Unicode MS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Times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roman"/>
    <w:pitch w:val="variable"/>
  </w:font>
  <w:font w:name="Bookman Old Style">
    <w:charset w:val="00" w:characterSet="windows-1252"/>
    <w:family w:val="roman"/>
    <w:pitch w:val="variable"/>
  </w:font>
  <w:font w:name="Albertus Medium">
    <w:charset w:val="00" w:characterSet="windows-1252"/>
    <w:family w:val="roman"/>
    <w:pitch w:val="variable"/>
  </w:font>
  <w:font w:name="Arial Narrow">
    <w:charset w:val="00" w:characterSet="windows-1252"/>
    <w:family w:val="roman"/>
    <w:pitch w:val="variable"/>
  </w:font>
  <w:font w:name="DejaVu Sans">
    <w:charset w:val="00" w:characterSet="windows-1252"/>
    <w:family w:val="roman"/>
    <w:pitch w:val="variable"/>
  </w:font>
  <w:font w:name="Helvetica">
    <w:altName w:val="Arial"/>
    <w:charset w:val="00" w:characterSet="windows-1252"/>
    <w:family w:val="roman"/>
    <w:pitch w:val="variable"/>
  </w:font>
  <w:font w:name="Albany">
    <w:altName w:val="Arial"/>
    <w:charset w:val="00" w:characterSet="windows-1252"/>
    <w:family w:val="roman"/>
    <w:pitch w:val="variable"/>
  </w:font>
  <w:font w:name="Aptos Narrow">
    <w:charset w:val="00" w:characterSet="windows-1252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28" behindDoc="1" locked="0" layoutInCell="1" allowOverlap="1" wp14:anchorId="1D9DAC9C">
              <wp:simplePos x="0" y="0"/>
              <wp:positionH relativeFrom="column">
                <wp:posOffset>5798820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9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6.6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55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0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42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1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51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2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47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3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24" behindDoc="1" locked="0" layoutInCell="1" allowOverlap="1" wp14:anchorId="356ADFB1">
              <wp:simplePos x="0" y="0"/>
              <wp:positionH relativeFrom="column">
                <wp:posOffset>-6122035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4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2.0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37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398145</wp:posOffset>
              </wp:positionV>
              <wp:extent cx="3412490" cy="1088390"/>
              <wp:effectExtent l="79375" t="377190" r="79375" b="377825"/>
              <wp:wrapNone/>
              <wp:docPr id="15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3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28" behindDoc="1" locked="0" layoutInCell="1" allowOverlap="1" wp14:anchorId="1D9DAC9C">
              <wp:simplePos x="0" y="0"/>
              <wp:positionH relativeFrom="column">
                <wp:posOffset>5798820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6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6.6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55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7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42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51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47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24" behindDoc="1" locked="0" layoutInCell="1" allowOverlap="1" wp14:anchorId="356ADFB1">
              <wp:simplePos x="0" y="0"/>
              <wp:positionH relativeFrom="column">
                <wp:posOffset>-6122035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2.0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37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398145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3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9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14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-2059940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2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5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19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9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14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-2059940</wp:posOffset>
              </wp:positionV>
              <wp:extent cx="5050155" cy="1141730"/>
              <wp:effectExtent l="0" t="0" r="0" b="0"/>
              <wp:wrapNone/>
              <wp:docPr id="6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2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5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7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19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8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864" w:hanging="864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1152" w:hanging="1152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1296" w:hanging="1296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bullet"/>
      <w:lvlText w:val=""/>
      <w:lvlJc w:val="start"/>
      <w:pPr>
        <w:tabs>
          <w:tab w:val="num" w:pos="360"/>
        </w:tabs>
        <w:ind w:star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start"/>
      <w:pPr>
        <w:tabs>
          <w:tab w:val="num" w:pos="360"/>
        </w:tabs>
        <w:ind w:star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360"/>
        </w:tabs>
        <w:ind w:star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start"/>
      <w:pPr>
        <w:tabs>
          <w:tab w:val="num" w:pos="360"/>
        </w:tabs>
        <w:ind w:star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360"/>
        </w:tabs>
        <w:ind w:star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360"/>
        </w:tabs>
        <w:ind w:star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start"/>
      <w:pPr>
        <w:tabs>
          <w:tab w:val="num" w:pos="360"/>
        </w:tabs>
        <w:ind w:star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360"/>
        </w:tabs>
        <w:ind w:star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360"/>
        </w:tabs>
        <w:ind w:star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start"/>
      <w:pPr>
        <w:tabs>
          <w:tab w:val="num" w:pos="0"/>
        </w:tabs>
        <w:ind w:star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4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itle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-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" w:customStyle="1">
    <w:name w:val="WW-Absatz-Standardschriftart"/>
    <w:qFormat/>
    <w:rPr/>
  </w:style>
  <w:style w:type="character" w:styleId="Absatz-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erodap6">
    <w:name w:val="Cabeçalho e rodapé6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star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-normal1" w:customStyle="1">
    <w:name w:val="LO-normal1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hanging="0" w:start="72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hanging="0" w:start="283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star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-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-Corpo" w:customStyle="1">
    <w:name w:val="Ementa - Corp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-Ttulo" w:customStyle="1">
    <w:name w:val="Ementa - Títul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-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start="4536" w:end="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Heading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hanging="0" w:start="3841"/>
      <w:jc w:val="both"/>
    </w:pPr>
    <w:rPr>
      <w:rFonts w:ascii="Arial" w:hAnsi="Arial"/>
      <w:bCs/>
      <w:i/>
      <w:iCs/>
      <w:sz w:val="22"/>
    </w:rPr>
  </w:style>
  <w:style w:type="paragraph" w:styleId="Edital-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-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-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firstLine="720" w:start="567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-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ntedodoquadrouser">
    <w:name w:val="Conteúdo do quadro (user)"/>
    <w:basedOn w:val="Normal"/>
    <w:qFormat/>
    <w:pPr/>
    <w:rPr/>
  </w:style>
  <w:style w:type="paragraph" w:styleId="Contedodatabelauser">
    <w:name w:val="Conteúdo da tabela (user)"/>
    <w:basedOn w:val="Normal"/>
    <w:qFormat/>
    <w:pPr>
      <w:widowControl w:val="false"/>
      <w:suppressLineNumbers/>
    </w:pPr>
    <w:rPr/>
  </w:style>
  <w:style w:type="paragraph" w:styleId="Ttulodetabelauser">
    <w:name w:val="Título de tabela (user)"/>
    <w:basedOn w:val="Contedodatabelauser"/>
    <w:qFormat/>
    <w:pPr>
      <w:suppressLineNumbers/>
      <w:jc w:val="center"/>
    </w:pPr>
    <w:rPr>
      <w:b/>
      <w:bCs/>
    </w:rPr>
  </w:style>
  <w:style w:type="numbering" w:styleId="Semlistauser" w:default="1">
    <w:name w:val="Sem lista (user)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Application>LibreOffice/25.8.7.3$Windows_X86_64 LibreOffice_project/30742500f2d3eb4366ac312fa33d3dcabdb3eba5</Application>
  <AppVersion>15.0000</AppVersion>
  <Pages>4</Pages>
  <Words>669</Words>
  <Characters>4141</Characters>
  <CharactersWithSpaces>4678</CharactersWithSpaces>
  <Paragraphs>145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2026-06-22T14:32:50Z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