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108/2026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aquisição de Lupa Intensificadora de Imagem conforme Termo de Referência e seus anexos para SMS. O prazo de validade da proposta de preços é de 60 (sessenta) dias corridos, contados da data </w:t>
      </w:r>
      <w:r>
        <w:rPr>
          <w:rFonts w:cs="Arial" w:ascii="Arial" w:hAnsi="Arial"/>
        </w:rPr>
        <w:t xml:space="preserve">da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1"/>
        <w:gridCol w:w="1134"/>
        <w:gridCol w:w="2414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LibreOffice/25.8.3.2$Windows_X86_64 LibreOffice_project/8ca8d55c161d602844f5428fa4b58097424e324e</Application>
  <AppVersion>15.0000</AppVersion>
  <Pages>2</Pages>
  <Words>349</Words>
  <Characters>2500</Characters>
  <CharactersWithSpaces>2779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2026-06-23T13:34:48Z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