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widowControl/>
        <w:suppressAutoHyphens w:val="true"/>
        <w:bidi w:val="0"/>
        <w:spacing w:before="0" w:after="0"/>
        <w:ind w:hanging="0" w:left="2835" w:right="0"/>
        <w:jc w:val="both"/>
        <w:rPr>
          <w:rFonts w:ascii="Aptos Narrow" w:hAnsi="Aptos Narrow" w:eastAsia="Aptos Narrow" w:cs="Aptos Narrow"/>
          <w:b/>
          <w:sz w:val="24"/>
          <w:szCs w:val="24"/>
        </w:rPr>
      </w:pPr>
      <w:r>
        <w:rPr>
          <w:rFonts w:eastAsia="Aptos Narrow" w:cs="Aptos Narrow" w:ascii="Aptos Narrow" w:hAnsi="Aptos Narrow"/>
          <w:b/>
          <w:sz w:val="24"/>
          <w:szCs w:val="24"/>
        </w:rPr>
        <w:t xml:space="preserve">CONTRATO ADMINISTRATIVO </w:t>
      </w:r>
      <w:r>
        <w:rPr>
          <w:rFonts w:eastAsia="Aptos Narrow" w:cs="Aptos Narrow" w:ascii="Aptos Narrow" w:hAnsi="Aptos Narrow"/>
          <w:b/>
          <w:sz w:val="24"/>
          <w:szCs w:val="24"/>
          <w:highlight w:val="yellow"/>
        </w:rPr>
        <w:t>000</w:t>
      </w:r>
      <w:r>
        <w:rPr>
          <w:rFonts w:eastAsia="Aptos Narrow" w:cs="Aptos Narrow" w:ascii="Aptos Narrow" w:hAnsi="Aptos Narrow"/>
          <w:b/>
          <w:sz w:val="24"/>
          <w:szCs w:val="24"/>
          <w:shd w:fill="auto" w:val="clear"/>
        </w:rPr>
        <w:t>/2026</w:t>
      </w:r>
      <w:r>
        <w:rPr>
          <w:rFonts w:eastAsia="Aptos Narrow" w:cs="Aptos Narrow" w:ascii="Aptos Narrow" w:hAnsi="Aptos Narrow"/>
          <w:b/>
          <w:sz w:val="24"/>
          <w:szCs w:val="24"/>
        </w:rPr>
        <w:t>, FIRMADO ENTRE O MUNICÍPIO DO RIO GRANDE/RS, POR INTERMÉDIO DA SECRETARIA DE MUNICÍPIO DE COMPRAS E LICITAÇÕES E [</w:t>
      </w:r>
      <w:r>
        <w:rPr>
          <w:rFonts w:eastAsia="Aptos Narrow" w:cs="Aptos Narrow" w:ascii="Aptos Narrow" w:hAnsi="Aptos Narrow"/>
          <w:b/>
          <w:sz w:val="24"/>
          <w:szCs w:val="24"/>
          <w:highlight w:val="yellow"/>
        </w:rPr>
        <w:t>NOME DO CONTRATADO</w:t>
      </w:r>
      <w:r>
        <w:rPr>
          <w:rFonts w:eastAsia="Aptos Narrow" w:cs="Aptos Narrow" w:ascii="Aptos Narrow" w:hAnsi="Aptos Narrow"/>
          <w:b/>
          <w:sz w:val="24"/>
          <w:szCs w:val="24"/>
        </w:rPr>
        <w:t xml:space="preserve">], DE ACORDO COM O </w:t>
      </w:r>
      <w:r>
        <w:rPr>
          <w:rFonts w:eastAsia="Aptos Narrow" w:cs="Aptos Narrow" w:ascii="Aptos Narrow" w:hAnsi="Aptos Narrow"/>
          <w:b/>
          <w:sz w:val="24"/>
          <w:szCs w:val="24"/>
          <w:highlight w:val="yellow"/>
        </w:rPr>
        <w:t xml:space="preserve">PREGÃO </w:t>
      </w:r>
      <w:r>
        <w:rPr>
          <w:rFonts w:eastAsia="Aptos Narrow" w:cs="Aptos Narrow" w:ascii="Aptos Narrow" w:hAnsi="Aptos Narrow"/>
          <w:b/>
          <w:sz w:val="24"/>
          <w:szCs w:val="24"/>
          <w:highlight w:val="yellow"/>
        </w:rPr>
        <w:t>071</w:t>
      </w:r>
      <w:r>
        <w:rPr>
          <w:rFonts w:eastAsia="Aptos Narrow" w:cs="Aptos Narrow" w:ascii="Aptos Narrow" w:hAnsi="Aptos Narrow"/>
          <w:b/>
          <w:sz w:val="24"/>
          <w:szCs w:val="24"/>
          <w:highlight w:val="yellow"/>
        </w:rPr>
        <w:t>/</w:t>
      </w:r>
      <w:r>
        <w:rPr>
          <w:rFonts w:eastAsia="Aptos Narrow" w:cs="Aptos Narrow" w:ascii="Aptos Narrow" w:hAnsi="Aptos Narrow"/>
          <w:b/>
          <w:sz w:val="24"/>
          <w:szCs w:val="24"/>
          <w:shd w:fill="auto" w:val="clear"/>
        </w:rPr>
        <w:t xml:space="preserve">2026, SOB A FORMA ELETRÔNICA, </w:t>
      </w:r>
      <w:r>
        <w:rPr>
          <w:rFonts w:eastAsia="Aptos Narrow" w:cs="Aptos Narrow" w:ascii="Aptos Narrow" w:hAnsi="Aptos Narrow"/>
          <w:b/>
          <w:sz w:val="24"/>
          <w:szCs w:val="24"/>
        </w:rPr>
        <w:t xml:space="preserve">PARA </w:t>
      </w:r>
      <w:r>
        <w:rPr>
          <w:rFonts w:eastAsia="Aptos Narrow" w:cs="Aptos Narrow" w:ascii="Aptos Narrow" w:hAnsi="Aptos Narrow"/>
          <w:b/>
          <w:bCs/>
          <w:color w:val="auto"/>
          <w:kern w:val="0"/>
          <w:sz w:val="24"/>
          <w:szCs w:val="24"/>
          <w:lang w:val="pt-BR" w:eastAsia="zh-CN" w:bidi="hi-IN"/>
        </w:rPr>
        <w:t>A</w:t>
      </w:r>
      <w:r>
        <w:rPr>
          <w:rFonts w:eastAsia="Aptos Narrow" w:cs="Aptos Narrow" w:ascii="Aptos Narrow" w:hAnsi="Aptos Narrow"/>
          <w:b/>
          <w:color w:val="auto"/>
          <w:kern w:val="0"/>
          <w:sz w:val="24"/>
          <w:szCs w:val="24"/>
          <w:lang w:val="pt-BR" w:eastAsia="zh-CN" w:bidi="hi-IN"/>
        </w:rPr>
        <w:t>QUISIÇÃO DE  TELEVISORES, TABLETS, GELADEIRA, CARREGADOR DE PILHAS E PILHAS RECARREGÁVEIS PARA A SMS.</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CONTRATANTE</w:t>
      </w:r>
      <w:r>
        <w:rPr>
          <w:rFonts w:eastAsia="Aptos Narrow" w:cs="Aptos Narrow" w:ascii="Aptos Narrow" w:hAnsi="Aptos Narrow"/>
          <w:sz w:val="24"/>
          <w:szCs w:val="24"/>
        </w:rPr>
        <w:t xml:space="preserve">: MUNICÍPIO DO RIO GRANDE, com sede administrativa, sito Largo Eng. João Fernandes Moreira, s/n, inscrito no CNPJ nº 88.566.872/0001-62, neste ato representado, conforme declaração de competência pelo Secretário de Município </w:t>
      </w:r>
      <w:r>
        <w:rPr>
          <w:rFonts w:eastAsia="Aptos Narrow" w:cs="Aptos Narrow" w:ascii="Aptos Narrow" w:hAnsi="Aptos Narrow"/>
          <w:color w:val="000000"/>
          <w:sz w:val="24"/>
          <w:szCs w:val="24"/>
        </w:rPr>
        <w:t>de Gestão Administrativa e Licitações – SMCLIC, Sr. Leandro Pereira Cardozo, inscrito no CPF 978.764.960-91.</w:t>
      </w:r>
    </w:p>
    <w:p>
      <w:pPr>
        <w:pStyle w:val="LO-normal1"/>
        <w:jc w:val="both"/>
        <w:rPr>
          <w:rFonts w:ascii="Aptos Narrow" w:hAnsi="Aptos Narrow" w:eastAsia="Aptos Narrow" w:cs="Aptos Narrow"/>
          <w:color w:val="C9211E"/>
          <w:sz w:val="24"/>
          <w:szCs w:val="24"/>
        </w:rPr>
      </w:pPr>
      <w:r>
        <w:rPr>
          <w:rFonts w:eastAsia="Aptos Narrow" w:cs="Aptos Narrow" w:ascii="Aptos Narrow" w:hAnsi="Aptos Narrow"/>
          <w:color w:val="C9211E"/>
          <w:sz w:val="24"/>
          <w:szCs w:val="24"/>
        </w:rPr>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CONTRATADO(A)</w:t>
      </w:r>
      <w:r>
        <w:rPr>
          <w:rFonts w:eastAsia="Aptos Narrow" w:cs="Aptos Narrow" w:ascii="Aptos Narrow" w:hAnsi="Aptos Narrow"/>
          <w:sz w:val="24"/>
          <w:szCs w:val="24"/>
        </w:rPr>
        <w:t>: ............................., CNPJ/CPF ................., estabelecida no Município de ................, Rua ..............., nº ............., .............,  CEP: ........... neste ato representada pelo Sr(a). ............, na qualidade de ............, portador(a) do CPF ...............</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 xml:space="preserve">Tendo em vista o que consta no Processo Administrativo Digital </w:t>
      </w:r>
      <w:r>
        <w:rPr>
          <w:rFonts w:eastAsia="Aptos Narrow" w:cs="Aptos Narrow" w:ascii="Aptos Narrow" w:hAnsi="Aptos Narrow"/>
          <w:sz w:val="24"/>
          <w:szCs w:val="24"/>
          <w:shd w:fill="auto" w:val="clear"/>
        </w:rPr>
        <w:t>21472/2026 e em observância às disposições da Lei 14.133, de 1º de abril de 2021, dos Decretos  Municipais 1</w:t>
      </w:r>
      <w:r>
        <w:rPr>
          <w:rFonts w:eastAsia="Aptos Narrow" w:cs="Aptos Narrow" w:ascii="Aptos Narrow" w:hAnsi="Aptos Narrow"/>
          <w:sz w:val="24"/>
          <w:szCs w:val="24"/>
        </w:rPr>
        <w:t xml:space="preserve">9.706, 19.707, ambos de 19/01/2023 e 19.710, de 24/01/2023; resolvem celebrar o presente, decorrente do </w:t>
      </w:r>
      <w:r>
        <w:rPr>
          <w:rFonts w:eastAsia="Aptos Narrow" w:cs="Aptos Narrow" w:ascii="Aptos Narrow" w:hAnsi="Aptos Narrow"/>
          <w:sz w:val="24"/>
          <w:szCs w:val="24"/>
          <w:shd w:fill="auto" w:val="clear"/>
        </w:rPr>
        <w:t xml:space="preserve">Pregão Eletrônico </w:t>
      </w:r>
      <w:r>
        <w:rPr>
          <w:rFonts w:eastAsia="Aptos Narrow" w:cs="Aptos Narrow" w:ascii="Aptos Narrow" w:hAnsi="Aptos Narrow"/>
          <w:sz w:val="24"/>
          <w:szCs w:val="24"/>
          <w:highlight w:val="yellow"/>
        </w:rPr>
        <w:t xml:space="preserve"> </w:t>
      </w:r>
      <w:r>
        <w:rPr>
          <w:rFonts w:eastAsia="Aptos Narrow" w:cs="Aptos Narrow" w:ascii="Aptos Narrow" w:hAnsi="Aptos Narrow"/>
          <w:sz w:val="24"/>
          <w:szCs w:val="24"/>
          <w:shd w:fill="auto" w:val="clear"/>
        </w:rPr>
        <w:t>071</w:t>
      </w:r>
      <w:r>
        <w:rPr>
          <w:rFonts w:eastAsia="Aptos Narrow" w:cs="Aptos Narrow" w:ascii="Aptos Narrow" w:hAnsi="Aptos Narrow"/>
          <w:sz w:val="24"/>
          <w:szCs w:val="24"/>
          <w:shd w:fill="auto" w:val="clear"/>
        </w:rPr>
        <w:t>/2026, m</w:t>
      </w:r>
      <w:r>
        <w:rPr>
          <w:rFonts w:eastAsia="Aptos Narrow" w:cs="Aptos Narrow" w:ascii="Aptos Narrow" w:hAnsi="Aptos Narrow"/>
          <w:sz w:val="24"/>
          <w:szCs w:val="24"/>
        </w:rPr>
        <w:t>ediante as cláusulas e condições seguintes: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PRIMEIRA - DO OBJETO: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w:t>
      </w:r>
      <w:r>
        <w:rPr>
          <w:rFonts w:eastAsia="Aptos Narrow" w:cs="Aptos Narrow" w:ascii="Aptos Narrow" w:hAnsi="Aptos Narrow"/>
          <w:sz w:val="24"/>
          <w:szCs w:val="24"/>
        </w:rPr>
        <w:t xml:space="preserve">. </w:t>
      </w:r>
      <w:r>
        <w:rPr>
          <w:rFonts w:eastAsia="Aptos Narrow" w:cs="Aptos Narrow" w:ascii="Aptos Narrow" w:hAnsi="Aptos Narrow"/>
          <w:color w:val="000000"/>
          <w:sz w:val="24"/>
          <w:szCs w:val="24"/>
          <w:shd w:fill="auto" w:val="clear"/>
          <w:lang w:val="pt-BR"/>
        </w:rPr>
        <w:t>Constitui objeto deste contrato a aquisição dos itens abaixo relacionados, em conformidade com a Ata de Registro de Preços.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W w:w="10915" w:type="dxa"/>
        <w:jc w:val="center"/>
        <w:tblInd w:w="0" w:type="dxa"/>
        <w:tblLayout w:type="fixed"/>
        <w:tblCellMar>
          <w:top w:w="0" w:type="dxa"/>
          <w:left w:w="70" w:type="dxa"/>
          <w:bottom w:w="0" w:type="dxa"/>
          <w:right w:w="70" w:type="dxa"/>
        </w:tblCellMar>
        <w:tblLook w:val="04a0" w:firstRow="1" w:noVBand="1" w:lastRow="0" w:firstColumn="1" w:lastColumn="0" w:noHBand="0"/>
      </w:tblPr>
      <w:tblGrid>
        <w:gridCol w:w="851"/>
        <w:gridCol w:w="3543"/>
        <w:gridCol w:w="991"/>
        <w:gridCol w:w="991"/>
        <w:gridCol w:w="990"/>
        <w:gridCol w:w="1134"/>
        <w:gridCol w:w="2415"/>
      </w:tblGrid>
      <w:tr>
        <w:trPr>
          <w:trHeight w:val="870" w:hRule="atLeast"/>
        </w:trPr>
        <w:tc>
          <w:tcPr>
            <w:tcW w:w="851"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tabs>
                <w:tab w:val="clear" w:pos="708"/>
                <w:tab w:val="left" w:pos="345" w:leader="none"/>
              </w:tabs>
              <w:suppressAutoHyphens w:val="false"/>
              <w:snapToGrid w:val="false"/>
              <w:ind w:firstLine="57" w:left="283"/>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p>
            <w:pPr>
              <w:pStyle w:val="Normal"/>
              <w:widowControl w:val="false"/>
              <w:tabs>
                <w:tab w:val="clear" w:pos="708"/>
                <w:tab w:val="left" w:pos="345" w:leader="none"/>
              </w:tabs>
              <w:suppressAutoHyphens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Item</w:t>
            </w:r>
          </w:p>
          <w:p>
            <w:pPr>
              <w:pStyle w:val="Normal"/>
              <w:widowControl w:val="false"/>
              <w:tabs>
                <w:tab w:val="clear" w:pos="708"/>
                <w:tab w:val="left" w:pos="345" w:leader="none"/>
              </w:tabs>
              <w:suppressAutoHyphens w:val="false"/>
              <w:snapToGrid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3543" w:type="dxa"/>
            <w:tcBorders>
              <w:top w:val="single" w:sz="4" w:space="0" w:color="000000"/>
              <w:left w:val="single" w:sz="4" w:space="0" w:color="000000"/>
              <w:bottom w:val="single" w:sz="4" w:space="0" w:color="000000"/>
            </w:tcBorders>
            <w:shd w:color="auto" w:fill="FFFFFF" w:val="clear"/>
            <w:vAlign w:val="center"/>
          </w:tcPr>
          <w:p>
            <w:pPr>
              <w:pStyle w:val="Normal"/>
              <w:widowControl w:val="false"/>
              <w:suppressAutoHyphens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Descrição</w:t>
            </w:r>
          </w:p>
        </w:tc>
        <w:tc>
          <w:tcPr>
            <w:tcW w:w="991" w:type="dxa"/>
            <w:tcBorders>
              <w:top w:val="single" w:sz="4" w:space="0" w:color="000000"/>
              <w:left w:val="single" w:sz="4" w:space="0" w:color="000000"/>
              <w:bottom w:val="single" w:sz="4" w:space="0" w:color="000000"/>
            </w:tcBorders>
            <w:shd w:color="auto" w:fill="FFFFFF" w:val="clear"/>
            <w:vAlign w:val="center"/>
          </w:tcPr>
          <w:p>
            <w:pPr>
              <w:pStyle w:val="Normal"/>
              <w:widowControl w:val="false"/>
              <w:suppressAutoHyphens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p>
            <w:pPr>
              <w:pStyle w:val="Normal"/>
              <w:widowControl w:val="false"/>
              <w:suppressAutoHyphens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Unid.</w:t>
            </w:r>
          </w:p>
          <w:p>
            <w:pPr>
              <w:pStyle w:val="Normal"/>
              <w:widowControl w:val="false"/>
              <w:suppressAutoHyphens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top w:val="single" w:sz="4" w:space="0" w:color="000000"/>
              <w:left w:val="single" w:sz="4" w:space="0" w:color="000000"/>
            </w:tcBorders>
            <w:shd w:color="auto" w:fill="FFFFFF" w:val="clear"/>
            <w:vAlign w:val="center"/>
          </w:tcPr>
          <w:p>
            <w:pPr>
              <w:pStyle w:val="Normal"/>
              <w:widowControl w:val="false"/>
              <w:suppressAutoHyphens w:val="false"/>
              <w:jc w:val="center"/>
              <w:rPr>
                <w:bCs/>
              </w:rPr>
            </w:pPr>
            <w:r>
              <w:rPr>
                <w:rFonts w:eastAsia="Aptos Narrow" w:cs="Aptos Narrow" w:ascii="Aptos Narrow" w:hAnsi="Aptos Narrow"/>
                <w:bCs/>
                <w:color w:val="auto"/>
                <w:kern w:val="0"/>
                <w:sz w:val="24"/>
                <w:szCs w:val="24"/>
                <w:lang w:val="pt-BR" w:eastAsia="zh-CN" w:bidi="hi-IN"/>
              </w:rPr>
              <w:t>Quant.</w:t>
            </w:r>
          </w:p>
        </w:tc>
        <w:tc>
          <w:tcPr>
            <w:tcW w:w="990" w:type="dxa"/>
            <w:tcBorders>
              <w:top w:val="single" w:sz="4" w:space="0" w:color="000000"/>
              <w:left w:val="single" w:sz="4" w:space="0" w:color="000000"/>
              <w:right w:val="single" w:sz="4" w:space="0" w:color="000000"/>
            </w:tcBorders>
            <w:shd w:color="auto" w:fill="FFFFFF" w:val="clear"/>
            <w:vAlign w:val="center"/>
          </w:tcPr>
          <w:p>
            <w:pPr>
              <w:pStyle w:val="Normal"/>
              <w:widowControl w:val="false"/>
              <w:suppressAutoHyphens w:val="false"/>
              <w:jc w:val="center"/>
              <w:rPr>
                <w:bCs/>
              </w:rPr>
            </w:pPr>
            <w:r>
              <w:rPr>
                <w:rFonts w:eastAsia="Aptos Narrow" w:cs="Aptos Narrow" w:ascii="Aptos Narrow" w:hAnsi="Aptos Narrow"/>
                <w:bCs/>
                <w:color w:val="auto"/>
                <w:kern w:val="0"/>
                <w:sz w:val="24"/>
                <w:szCs w:val="24"/>
                <w:lang w:val="pt-BR" w:eastAsia="zh-CN" w:bidi="hi-IN"/>
              </w:rPr>
              <w:t>Marca</w:t>
            </w:r>
          </w:p>
        </w:tc>
        <w:tc>
          <w:tcPr>
            <w:tcW w:w="1134" w:type="dxa"/>
            <w:tcBorders>
              <w:top w:val="single" w:sz="4" w:space="0" w:color="000000"/>
              <w:left w:val="single" w:sz="4" w:space="0" w:color="000000"/>
            </w:tcBorders>
            <w:shd w:color="auto" w:fill="FFFFFF" w:val="clear"/>
          </w:tcPr>
          <w:p>
            <w:pPr>
              <w:pStyle w:val="Normal"/>
              <w:widowControl w:val="false"/>
              <w:suppressAutoHyphens w:val="false"/>
              <w:jc w:val="center"/>
              <w:rPr>
                <w:rFonts w:ascii="Aptos Narrow" w:hAnsi="Aptos Narrow" w:eastAsia="Aptos Narrow" w:cs="Aptos Narrow"/>
                <w:bCs/>
                <w:color w:val="auto"/>
                <w:kern w:val="0"/>
                <w:sz w:val="24"/>
                <w:szCs w:val="24"/>
                <w:lang w:val="pt-BR" w:eastAsia="zh-CN" w:bidi="hi-IN"/>
              </w:rPr>
            </w:pPr>
            <w:r>
              <w:rPr>
                <w:rFonts w:eastAsia="Aptos Narrow" w:cs="Aptos Narrow" w:ascii="Aptos Narrow" w:hAnsi="Aptos Narrow"/>
                <w:bCs/>
                <w:color w:val="auto"/>
                <w:kern w:val="0"/>
                <w:sz w:val="24"/>
                <w:szCs w:val="24"/>
                <w:lang w:val="pt-BR" w:eastAsia="zh-CN" w:bidi="hi-IN"/>
              </w:rPr>
            </w:r>
          </w:p>
          <w:p>
            <w:pPr>
              <w:pStyle w:val="Normal"/>
              <w:widowControl w:val="false"/>
              <w:suppressAutoHyphens w:val="false"/>
              <w:jc w:val="center"/>
              <w:rPr>
                <w:bCs/>
              </w:rPr>
            </w:pPr>
            <w:r>
              <w:rPr>
                <w:rFonts w:eastAsia="Aptos Narrow" w:cs="Aptos Narrow" w:ascii="Aptos Narrow" w:hAnsi="Aptos Narrow"/>
                <w:bCs/>
                <w:color w:val="auto"/>
                <w:kern w:val="0"/>
                <w:sz w:val="24"/>
                <w:szCs w:val="24"/>
                <w:lang w:val="pt-BR" w:eastAsia="zh-CN" w:bidi="hi-IN"/>
              </w:rPr>
              <w:t>Valor unitário</w:t>
            </w:r>
          </w:p>
        </w:tc>
        <w:tc>
          <w:tcPr>
            <w:tcW w:w="2415" w:type="dxa"/>
            <w:tcBorders>
              <w:top w:val="single" w:sz="4" w:space="0" w:color="000000"/>
              <w:left w:val="single" w:sz="4" w:space="0" w:color="000000"/>
              <w:right w:val="single" w:sz="4" w:space="0" w:color="000000"/>
            </w:tcBorders>
            <w:shd w:color="auto" w:fill="FFFFFF" w:val="clear"/>
            <w:vAlign w:val="center"/>
          </w:tcPr>
          <w:p>
            <w:pPr>
              <w:pStyle w:val="Normal"/>
              <w:widowControl w:val="false"/>
              <w:suppressAutoHyphens w:val="false"/>
              <w:jc w:val="center"/>
              <w:rPr>
                <w:bCs/>
              </w:rPr>
            </w:pPr>
            <w:r>
              <w:rPr>
                <w:rFonts w:eastAsia="Aptos Narrow" w:cs="Aptos Narrow" w:ascii="Aptos Narrow" w:hAnsi="Aptos Narrow"/>
                <w:bCs/>
                <w:color w:val="auto"/>
                <w:kern w:val="0"/>
                <w:sz w:val="24"/>
                <w:szCs w:val="24"/>
                <w:lang w:val="pt-BR" w:eastAsia="zh-CN" w:bidi="hi-IN"/>
              </w:rPr>
              <w:t>Valor total</w:t>
            </w:r>
          </w:p>
        </w:tc>
      </w:tr>
      <w:tr>
        <w:trPr>
          <w:trHeight w:val="315" w:hRule="atLeast"/>
        </w:trPr>
        <w:tc>
          <w:tcPr>
            <w:tcW w:w="851" w:type="dxa"/>
            <w:tcBorders>
              <w:top w:val="single" w:sz="4" w:space="0" w:color="000000"/>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Cs/>
              </w:rPr>
            </w:pPr>
            <w:r>
              <w:rPr>
                <w:rFonts w:eastAsia="Aptos Narrow" w:cs="Aptos Narrow" w:ascii="Aptos Narrow" w:hAnsi="Aptos Narrow"/>
                <w:b/>
                <w:bCs/>
                <w:color w:val="auto"/>
                <w:kern w:val="0"/>
                <w:sz w:val="24"/>
                <w:szCs w:val="24"/>
                <w:lang w:val="pt-BR" w:eastAsia="zh-CN" w:bidi="hi-IN"/>
              </w:rPr>
              <w:t>1.</w:t>
            </w:r>
          </w:p>
        </w:tc>
        <w:tc>
          <w:tcPr>
            <w:tcW w:w="3543" w:type="dxa"/>
            <w:tcBorders>
              <w:top w:val="single" w:sz="4" w:space="0" w:color="000000"/>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top w:val="single" w:sz="4" w:space="0" w:color="000000"/>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top w:val="single" w:sz="4" w:space="0" w:color="000000"/>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0"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top w:val="single" w:sz="4" w:space="0" w:color="000000"/>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5" w:type="dxa"/>
            <w:tcBorders>
              <w:top w:val="single" w:sz="4" w:space="0" w:color="000000"/>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Cs/>
              </w:rPr>
            </w:pPr>
            <w:r>
              <w:rPr>
                <w:rFonts w:eastAsia="Aptos Narrow" w:cs="Aptos Narrow" w:ascii="Aptos Narrow" w:hAnsi="Aptos Narrow"/>
                <w:b/>
                <w:bCs/>
                <w:color w:val="auto"/>
                <w:kern w:val="0"/>
                <w:sz w:val="24"/>
                <w:szCs w:val="24"/>
                <w:lang w:val="pt-BR" w:eastAsia="zh-CN" w:bidi="hi-IN"/>
              </w:rPr>
              <w:t>2.</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0"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5"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Cs/>
              </w:rPr>
            </w:pPr>
            <w:r>
              <w:rPr>
                <w:rFonts w:eastAsia="Aptos Narrow" w:cs="Aptos Narrow" w:ascii="Aptos Narrow" w:hAnsi="Aptos Narrow"/>
                <w:b/>
                <w:bCs/>
                <w:color w:val="auto"/>
                <w:kern w:val="0"/>
                <w:sz w:val="24"/>
                <w:szCs w:val="24"/>
                <w:lang w:val="pt-BR" w:eastAsia="zh-CN" w:bidi="hi-IN"/>
              </w:rPr>
              <w:t>3.</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0"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5"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Cs/>
              </w:rPr>
            </w:pPr>
            <w:r>
              <w:rPr>
                <w:rFonts w:eastAsia="Aptos Narrow" w:cs="Aptos Narrow" w:ascii="Aptos Narrow" w:hAnsi="Aptos Narrow"/>
                <w:b/>
                <w:bCs/>
                <w:color w:val="auto"/>
                <w:kern w:val="0"/>
                <w:sz w:val="24"/>
                <w:szCs w:val="24"/>
                <w:lang w:val="pt-BR" w:eastAsia="zh-CN" w:bidi="hi-IN"/>
              </w:rPr>
              <w:t>4.</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0"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5"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Cs/>
              </w:rPr>
            </w:pPr>
            <w:r>
              <w:rPr>
                <w:rFonts w:eastAsia="Aptos Narrow" w:cs="Aptos Narrow" w:ascii="Aptos Narrow" w:hAnsi="Aptos Narrow"/>
                <w:b/>
                <w:bCs/>
                <w:color w:val="auto"/>
                <w:kern w:val="0"/>
                <w:sz w:val="24"/>
                <w:szCs w:val="24"/>
                <w:lang w:val="pt-BR" w:eastAsia="zh-CN" w:bidi="hi-IN"/>
              </w:rPr>
              <w:t>5.</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0"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5"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Cs/>
              </w:rPr>
            </w:pPr>
            <w:r>
              <w:rPr>
                <w:rFonts w:eastAsia="Aptos Narrow" w:cs="Aptos Narrow" w:ascii="Aptos Narrow" w:hAnsi="Aptos Narrow"/>
                <w:b/>
                <w:bCs/>
                <w:color w:val="auto"/>
                <w:kern w:val="0"/>
                <w:sz w:val="24"/>
                <w:szCs w:val="24"/>
                <w:lang w:val="pt-BR" w:eastAsia="zh-CN" w:bidi="hi-IN"/>
              </w:rPr>
              <w:t>6.</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0"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5"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Cs/>
              </w:rPr>
            </w:pPr>
            <w:r>
              <w:rPr>
                <w:rFonts w:eastAsia="Aptos Narrow" w:cs="Aptos Narrow" w:ascii="Aptos Narrow" w:hAnsi="Aptos Narrow"/>
                <w:b/>
                <w:bCs/>
                <w:color w:val="auto"/>
                <w:kern w:val="0"/>
                <w:sz w:val="24"/>
                <w:szCs w:val="24"/>
                <w:lang w:val="pt-BR" w:eastAsia="zh-CN" w:bidi="hi-IN"/>
              </w:rPr>
              <w:t>7.</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0"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5"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Cs/>
              </w:rPr>
            </w:pPr>
            <w:r>
              <w:rPr>
                <w:rFonts w:eastAsia="Aptos Narrow" w:cs="Aptos Narrow" w:ascii="Aptos Narrow" w:hAnsi="Aptos Narrow"/>
                <w:b/>
                <w:bCs/>
                <w:color w:val="auto"/>
                <w:kern w:val="0"/>
                <w:sz w:val="24"/>
                <w:szCs w:val="24"/>
                <w:lang w:val="pt-BR" w:eastAsia="zh-CN" w:bidi="hi-IN"/>
              </w:rPr>
              <w:t>8.</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0"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5"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Cs/>
              </w:rPr>
            </w:pPr>
            <w:r>
              <w:rPr>
                <w:rFonts w:eastAsia="Aptos Narrow" w:cs="Aptos Narrow" w:ascii="Aptos Narrow" w:hAnsi="Aptos Narrow"/>
                <w:b/>
                <w:bCs/>
                <w:color w:val="auto"/>
                <w:kern w:val="0"/>
                <w:sz w:val="24"/>
                <w:szCs w:val="24"/>
                <w:lang w:val="pt-BR" w:eastAsia="zh-CN" w:bidi="hi-IN"/>
              </w:rPr>
              <w:t>9.</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0"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5"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Cs/>
              </w:rPr>
            </w:pPr>
            <w:r>
              <w:rPr>
                <w:rFonts w:eastAsia="Aptos Narrow" w:cs="Aptos Narrow" w:ascii="Aptos Narrow" w:hAnsi="Aptos Narrow"/>
                <w:b/>
                <w:bCs/>
                <w:color w:val="auto"/>
                <w:kern w:val="0"/>
                <w:sz w:val="24"/>
                <w:szCs w:val="24"/>
                <w:lang w:val="pt-BR" w:eastAsia="zh-CN" w:bidi="hi-IN"/>
              </w:rPr>
              <w:t>10.</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0"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5"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Cs/>
              </w:rPr>
            </w:pPr>
            <w:r>
              <w:rPr>
                <w:rFonts w:eastAsia="Aptos Narrow" w:cs="Aptos Narrow" w:ascii="Aptos Narrow" w:hAnsi="Aptos Narrow"/>
                <w:b/>
                <w:bCs/>
                <w:color w:val="auto"/>
                <w:kern w:val="0"/>
                <w:sz w:val="24"/>
                <w:szCs w:val="24"/>
                <w:lang w:val="pt-BR" w:eastAsia="zh-CN" w:bidi="hi-IN"/>
              </w:rPr>
              <w:t>11.</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0"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5"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Cs/>
              </w:rPr>
            </w:pPr>
            <w:r>
              <w:rPr>
                <w:rFonts w:eastAsia="Aptos Narrow" w:cs="Aptos Narrow" w:ascii="Aptos Narrow" w:hAnsi="Aptos Narrow"/>
                <w:b/>
                <w:bCs/>
                <w:color w:val="auto"/>
                <w:kern w:val="0"/>
                <w:sz w:val="24"/>
                <w:szCs w:val="24"/>
                <w:lang w:val="pt-BR" w:eastAsia="zh-CN" w:bidi="hi-IN"/>
              </w:rPr>
              <w:t>12.</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0"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5"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Cs/>
              </w:rPr>
            </w:pPr>
            <w:r>
              <w:rPr>
                <w:rFonts w:eastAsia="Aptos Narrow" w:cs="Aptos Narrow" w:ascii="Aptos Narrow" w:hAnsi="Aptos Narrow"/>
                <w:b/>
                <w:bCs/>
                <w:color w:val="auto"/>
                <w:kern w:val="0"/>
                <w:sz w:val="24"/>
                <w:szCs w:val="24"/>
                <w:lang w:val="pt-BR" w:eastAsia="zh-CN" w:bidi="hi-IN"/>
              </w:rPr>
              <w:t>13.</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0"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5"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Cs/>
              </w:rPr>
            </w:pPr>
            <w:r>
              <w:rPr>
                <w:rFonts w:eastAsia="Aptos Narrow" w:cs="Aptos Narrow" w:ascii="Aptos Narrow" w:hAnsi="Aptos Narrow"/>
                <w:b/>
                <w:bCs/>
                <w:color w:val="auto"/>
                <w:kern w:val="0"/>
                <w:sz w:val="24"/>
                <w:szCs w:val="24"/>
                <w:lang w:val="pt-BR" w:eastAsia="zh-CN" w:bidi="hi-IN"/>
              </w:rPr>
              <w:t>14.</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0"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5"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r>
        <w:trPr>
          <w:trHeight w:val="315" w:hRule="atLeast"/>
        </w:trPr>
        <w:tc>
          <w:tcPr>
            <w:tcW w:w="85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b/>
                <w:bCs/>
              </w:rPr>
            </w:pPr>
            <w:r>
              <w:rPr>
                <w:rFonts w:eastAsia="Aptos Narrow" w:cs="Aptos Narrow" w:ascii="Aptos Narrow" w:hAnsi="Aptos Narrow"/>
                <w:b/>
                <w:bCs/>
                <w:color w:val="auto"/>
                <w:kern w:val="0"/>
                <w:sz w:val="24"/>
                <w:szCs w:val="24"/>
                <w:lang w:val="pt-BR" w:eastAsia="zh-CN" w:bidi="hi-IN"/>
              </w:rPr>
              <w:t>15.</w:t>
            </w:r>
          </w:p>
        </w:tc>
        <w:tc>
          <w:tcPr>
            <w:tcW w:w="3543" w:type="dxa"/>
            <w:tcBorders>
              <w:left w:val="single" w:sz="4" w:space="0" w:color="000000"/>
              <w:bottom w:val="single" w:sz="4" w:space="0" w:color="000000"/>
            </w:tcBorders>
            <w:shd w:color="auto" w:fill="FFFFFF" w:val="clear"/>
            <w:tcMar>
              <w:top w:w="55" w:type="dxa"/>
              <w:bottom w:w="55" w:type="dxa"/>
            </w:tcMar>
          </w:tcPr>
          <w:p>
            <w:pPr>
              <w:pStyle w:val="Standard"/>
              <w:widowControl w:val="false"/>
              <w:jc w:val="both"/>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1" w:type="dxa"/>
            <w:tcBorders>
              <w:left w:val="single" w:sz="4" w:space="0" w:color="000000"/>
              <w:bottom w:val="single" w:sz="4" w:space="0" w:color="000000"/>
            </w:tcBorders>
            <w:shd w:color="auto" w:fill="FFFFFF" w:val="clear"/>
            <w:tcMar>
              <w:top w:w="55" w:type="dxa"/>
              <w:bottom w:w="55" w:type="dxa"/>
            </w:tcMar>
            <w:vAlign w:val="center"/>
          </w:tcPr>
          <w:p>
            <w:pPr>
              <w:pStyle w:val="Standard"/>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r>
          </w:p>
        </w:tc>
        <w:tc>
          <w:tcPr>
            <w:tcW w:w="990" w:type="dxa"/>
            <w:tcBorders>
              <w:left w:val="single" w:sz="4" w:space="0" w:color="000000"/>
              <w:bottom w:val="single" w:sz="4" w:space="0" w:color="000000"/>
              <w:right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XXXXX</w:t>
            </w:r>
          </w:p>
        </w:tc>
        <w:tc>
          <w:tcPr>
            <w:tcW w:w="1134" w:type="dxa"/>
            <w:tcBorders>
              <w:left w:val="single" w:sz="4" w:space="0" w:color="000000"/>
              <w:bottom w:val="single" w:sz="4" w:space="0" w:color="000000"/>
            </w:tcBorders>
            <w:shd w:color="auto" w:fill="FFFFFF" w:val="cle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c>
          <w:tcPr>
            <w:tcW w:w="2415" w:type="dxa"/>
            <w:tcBorders>
              <w:left w:val="single" w:sz="4" w:space="0" w:color="000000"/>
              <w:bottom w:val="single" w:sz="4" w:space="0" w:color="000000"/>
              <w:right w:val="single" w:sz="4" w:space="0" w:color="000000"/>
            </w:tcBorders>
            <w:shd w:color="auto" w:fill="FFFFFF" w:val="clear"/>
            <w:tcMar>
              <w:top w:w="55" w:type="dxa"/>
              <w:bottom w:w="55" w:type="dxa"/>
            </w:tcMar>
            <w:vAlign w:val="center"/>
          </w:tcPr>
          <w:p>
            <w:pPr>
              <w:pStyle w:val="Normal"/>
              <w:widowControl w:val="false"/>
              <w:jc w:val="center"/>
              <w:rPr>
                <w:rFonts w:ascii="Aptos Narrow" w:hAnsi="Aptos Narrow" w:eastAsia="Aptos Narrow" w:cs="Aptos Narrow"/>
                <w:color w:val="auto"/>
                <w:kern w:val="0"/>
                <w:sz w:val="24"/>
                <w:szCs w:val="24"/>
                <w:lang w:val="pt-BR" w:eastAsia="zh-CN" w:bidi="hi-IN"/>
              </w:rPr>
            </w:pPr>
            <w:r>
              <w:rPr>
                <w:rFonts w:eastAsia="Aptos Narrow" w:cs="Aptos Narrow" w:ascii="Aptos Narrow" w:hAnsi="Aptos Narrow"/>
                <w:color w:val="auto"/>
                <w:kern w:val="0"/>
                <w:sz w:val="24"/>
                <w:szCs w:val="24"/>
                <w:lang w:val="pt-BR" w:eastAsia="zh-CN" w:bidi="hi-IN"/>
              </w:rPr>
              <w:t>R$ xx</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ab/>
        <w:tab/>
        <w:tab/>
        <w:tab/>
        <w:tab/>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1.2</w:t>
      </w:r>
      <w:r>
        <w:rPr>
          <w:rFonts w:eastAsia="Aptos Narrow" w:cs="Aptos Narrow" w:ascii="Aptos Narrow" w:hAnsi="Aptos Narrow"/>
          <w:sz w:val="24"/>
          <w:szCs w:val="24"/>
        </w:rPr>
        <w:t>. São anexos a este instrumento e vinculam esta contratação, independentemente de transcrição:</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1.2.1</w:t>
      </w:r>
      <w:r>
        <w:rPr>
          <w:rFonts w:eastAsia="Aptos Narrow" w:cs="Aptos Narrow" w:ascii="Aptos Narrow" w:hAnsi="Aptos Narrow"/>
          <w:sz w:val="24"/>
          <w:szCs w:val="24"/>
        </w:rPr>
        <w:t>. O Termo de Referência que embasou a contratação.</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1.2.2</w:t>
      </w:r>
      <w:r>
        <w:rPr>
          <w:rFonts w:eastAsia="Aptos Narrow" w:cs="Aptos Narrow" w:ascii="Aptos Narrow" w:hAnsi="Aptos Narrow"/>
          <w:sz w:val="24"/>
          <w:szCs w:val="24"/>
        </w:rPr>
        <w:t>. O Edital da Licitação.</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1.2.3</w:t>
      </w:r>
      <w:r>
        <w:rPr>
          <w:rFonts w:eastAsia="Aptos Narrow" w:cs="Aptos Narrow" w:ascii="Aptos Narrow" w:hAnsi="Aptos Narrow"/>
          <w:sz w:val="24"/>
          <w:szCs w:val="24"/>
        </w:rPr>
        <w:t>. A Proposta do Contratado.</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1.2.4</w:t>
      </w:r>
      <w:r>
        <w:rPr>
          <w:rFonts w:eastAsia="Aptos Narrow" w:cs="Aptos Narrow" w:ascii="Aptos Narrow" w:hAnsi="Aptos Narrow"/>
          <w:sz w:val="24"/>
          <w:szCs w:val="24"/>
        </w:rPr>
        <w:t>. Eventuais anexos dos documentos supracitados.</w:t>
      </w:r>
    </w:p>
    <w:p>
      <w:pPr>
        <w:pStyle w:val="LO-normal1"/>
        <w:jc w:val="both"/>
        <w:rPr>
          <w:strike/>
          <w:color w:val="C9211E"/>
        </w:rPr>
      </w:pPr>
      <w:r>
        <w:rPr>
          <w:strike/>
          <w:color w:val="C9211E"/>
        </w:rPr>
      </w:r>
    </w:p>
    <w:tbl>
      <w:tblPr>
        <w:tblStyle w:val="Table3"/>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SEGUNDA - DA VIGÊNCIA E PRORROGAÇÃO: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2.1</w:t>
      </w:r>
      <w:r>
        <w:rPr>
          <w:rFonts w:eastAsia="Aptos Narrow" w:cs="Aptos Narrow" w:ascii="Aptos Narrow" w:hAnsi="Aptos Narrow"/>
          <w:sz w:val="24"/>
          <w:szCs w:val="24"/>
        </w:rPr>
        <w:t>. O Contrato ter</w:t>
      </w:r>
      <w:r>
        <w:rPr>
          <w:rFonts w:eastAsia="Aptos Narrow" w:cs="Aptos Narrow" w:ascii="Aptos Narrow" w:hAnsi="Aptos Narrow"/>
          <w:sz w:val="24"/>
          <w:szCs w:val="24"/>
          <w:shd w:fill="auto" w:val="clear"/>
        </w:rPr>
        <w:t xml:space="preserve">á vigência de 12 (doze) meses, </w:t>
      </w:r>
      <w:r>
        <w:rPr>
          <w:rFonts w:eastAsia="Aptos Narrow" w:cs="Aptos Narrow" w:ascii="Aptos Narrow" w:hAnsi="Aptos Narrow"/>
          <w:sz w:val="24"/>
          <w:szCs w:val="24"/>
        </w:rPr>
        <w:t xml:space="preserve">contados </w:t>
      </w:r>
      <w:r>
        <w:rPr>
          <w:rFonts w:eastAsia="Aptos Narrow" w:cs="Aptos Narrow" w:ascii="Aptos Narrow" w:hAnsi="Aptos Narrow"/>
          <w:sz w:val="24"/>
          <w:szCs w:val="24"/>
          <w:shd w:fill="auto" w:val="clear"/>
        </w:rPr>
        <w:t>da assinatura,</w:t>
      </w:r>
      <w:r>
        <w:rPr>
          <w:rFonts w:eastAsia="Aptos Narrow" w:cs="Aptos Narrow" w:ascii="Aptos Narrow" w:hAnsi="Aptos Narrow"/>
          <w:sz w:val="24"/>
          <w:szCs w:val="24"/>
        </w:rPr>
        <w:t xml:space="preserve"> podendo ser prorrogado, desde que satisfeitos os requisitos dos arts. 106 e 107 da Lei 14.133/2021.</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2.1.1</w:t>
      </w:r>
      <w:r>
        <w:rPr>
          <w:rFonts w:eastAsia="Aptos Narrow" w:cs="Aptos Narrow" w:ascii="Aptos Narrow" w:hAnsi="Aptos Narrow"/>
          <w:sz w:val="24"/>
          <w:szCs w:val="24"/>
        </w:rPr>
        <w:t>. A prorrogação de que trata este item é condicionada ao ateste, pela autoridade competente, de que as condições e os preços permanecem vantajosos para a Administração, permitida a negociação com o contratado.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2.2</w:t>
      </w:r>
      <w:r>
        <w:rPr>
          <w:rFonts w:eastAsia="Aptos Narrow" w:cs="Aptos Narrow" w:ascii="Aptos Narrow" w:hAnsi="Aptos Narrow"/>
          <w:sz w:val="24"/>
          <w:szCs w:val="24"/>
        </w:rPr>
        <w:t>. O contratado não tem direito subjetivo à prorrogação contratual.</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2.3</w:t>
      </w:r>
      <w:r>
        <w:rPr>
          <w:rFonts w:eastAsia="Aptos Narrow" w:cs="Aptos Narrow" w:ascii="Aptos Narrow" w:hAnsi="Aptos Narrow"/>
          <w:sz w:val="24"/>
          <w:szCs w:val="24"/>
        </w:rPr>
        <w:t>. A prorrogação de contrato deverá ser promovida mediante celebração de termo aditivo.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2.4</w:t>
      </w:r>
      <w:r>
        <w:rPr>
          <w:rFonts w:eastAsia="Aptos Narrow" w:cs="Aptos Narrow" w:ascii="Aptos Narrow" w:hAnsi="Aptos Narrow"/>
          <w:sz w:val="24"/>
          <w:szCs w:val="24"/>
        </w:rPr>
        <w:t>. O contrato não poderá ser prorrogado quando o contratado tiver sido penalizado nas sanções de declaração de inidoneidade ou impedimento de licitar e contratar com poder público, observadas as abrangências de aplicação.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4"/>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TERCEIRA - DO PREÇO: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3.1</w:t>
      </w:r>
      <w:r>
        <w:rPr>
          <w:rFonts w:eastAsia="Aptos Narrow" w:cs="Aptos Narrow" w:ascii="Aptos Narrow" w:hAnsi="Aptos Narrow"/>
          <w:sz w:val="24"/>
          <w:szCs w:val="24"/>
        </w:rPr>
        <w:t xml:space="preserve">. O valor da contratação, por unidade, é de R$ </w:t>
      </w:r>
      <w:r>
        <w:rPr>
          <w:rFonts w:eastAsia="Aptos Narrow" w:cs="Aptos Narrow" w:ascii="Aptos Narrow" w:hAnsi="Aptos Narrow"/>
          <w:sz w:val="24"/>
          <w:szCs w:val="24"/>
          <w:highlight w:val="yellow"/>
        </w:rPr>
        <w:t>0000,00</w:t>
      </w:r>
      <w:r>
        <w:rPr>
          <w:rFonts w:eastAsia="Aptos Narrow" w:cs="Aptos Narrow" w:ascii="Aptos Narrow" w:hAnsi="Aptos Narrow"/>
          <w:sz w:val="24"/>
          <w:szCs w:val="24"/>
        </w:rPr>
        <w:t xml:space="preserve"> (</w:t>
      </w:r>
      <w:r>
        <w:rPr>
          <w:rFonts w:eastAsia="Aptos Narrow" w:cs="Aptos Narrow" w:ascii="Aptos Narrow" w:hAnsi="Aptos Narrow"/>
          <w:sz w:val="24"/>
          <w:szCs w:val="24"/>
          <w:highlight w:val="yellow"/>
        </w:rPr>
        <w:t>valor por extenso</w:t>
      </w:r>
      <w:r>
        <w:rPr>
          <w:rFonts w:eastAsia="Aptos Narrow" w:cs="Aptos Narrow" w:ascii="Aptos Narrow" w:hAnsi="Aptos Narrow"/>
          <w:sz w:val="24"/>
          <w:szCs w:val="24"/>
        </w:rPr>
        <w:t>), perfazendo</w:t>
      </w:r>
      <w:r>
        <w:rPr>
          <w:rFonts w:eastAsia="Aptos Narrow" w:cs="Aptos Narrow" w:ascii="Aptos Narrow" w:hAnsi="Aptos Narrow"/>
          <w:color w:val="C9211E"/>
          <w:sz w:val="24"/>
          <w:szCs w:val="24"/>
        </w:rPr>
        <w:t xml:space="preserve"> </w:t>
      </w:r>
      <w:r>
        <w:rPr>
          <w:rFonts w:eastAsia="Aptos Narrow" w:cs="Aptos Narrow" w:ascii="Aptos Narrow" w:hAnsi="Aptos Narrow"/>
          <w:color w:val="000000"/>
          <w:sz w:val="24"/>
          <w:szCs w:val="24"/>
        </w:rPr>
        <w:t xml:space="preserve">um total de R$ </w:t>
      </w:r>
      <w:r>
        <w:rPr>
          <w:rFonts w:eastAsia="Aptos Narrow" w:cs="Aptos Narrow" w:ascii="Aptos Narrow" w:hAnsi="Aptos Narrow"/>
          <w:color w:val="000000"/>
          <w:sz w:val="24"/>
          <w:szCs w:val="24"/>
          <w:highlight w:val="yellow"/>
        </w:rPr>
        <w:t>0000,00</w:t>
      </w:r>
      <w:r>
        <w:rPr>
          <w:rFonts w:eastAsia="Aptos Narrow" w:cs="Aptos Narrow" w:ascii="Aptos Narrow" w:hAnsi="Aptos Narrow"/>
          <w:color w:val="000000"/>
          <w:sz w:val="24"/>
          <w:szCs w:val="24"/>
        </w:rPr>
        <w:t xml:space="preserve"> (</w:t>
      </w:r>
      <w:r>
        <w:rPr>
          <w:rFonts w:eastAsia="Aptos Narrow" w:cs="Aptos Narrow" w:ascii="Aptos Narrow" w:hAnsi="Aptos Narrow"/>
          <w:color w:val="000000"/>
          <w:sz w:val="24"/>
          <w:szCs w:val="24"/>
          <w:highlight w:val="yellow"/>
        </w:rPr>
        <w:t>valor por extenso</w:t>
      </w:r>
      <w:r>
        <w:rPr>
          <w:rFonts w:eastAsia="Aptos Narrow" w:cs="Aptos Narrow" w:ascii="Aptos Narrow" w:hAnsi="Aptos Narrow"/>
          <w:color w:val="000000"/>
          <w:sz w:val="24"/>
          <w:szCs w:val="24"/>
        </w:rPr>
        <w:t>) para o quantitativo contratado.</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3.1.1</w:t>
      </w:r>
      <w:r>
        <w:rPr>
          <w:rFonts w:eastAsia="Aptos Narrow" w:cs="Aptos Narrow" w:ascii="Aptos Narrow" w:hAnsi="Aptos Narrow"/>
          <w:sz w:val="24"/>
          <w:szCs w:val="24"/>
        </w:rPr>
        <w:t>. O valor acima é meramente estimativo, de forma que os pagamentos devidos ao contratado dependerão dos quantitativos efetivamente fornecidos.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3.2</w:t>
      </w:r>
      <w:r>
        <w:rPr>
          <w:rFonts w:eastAsia="Aptos Narrow" w:cs="Aptos Narrow" w:ascii="Aptos Narrow" w:hAnsi="Aptos Narrow"/>
          <w:sz w:val="24"/>
          <w:szCs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5"/>
        <w:tblpPr w:vertAnchor="text" w:horzAnchor="text" w:bottomFromText="180" w:leftFromText="180" w:rightFromText="180" w:topFromText="180" w:tblpX="-65" w:tblpY="4"/>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jc w:val="both"/>
              <w:rPr>
                <w:rFonts w:ascii="Aptos Narrow" w:hAnsi="Aptos Narrow" w:eastAsia="Aptos Narrow" w:cs="Aptos Narrow"/>
                <w:b/>
                <w:sz w:val="24"/>
                <w:szCs w:val="24"/>
              </w:rPr>
            </w:pPr>
            <w:r>
              <w:rPr>
                <w:rFonts w:eastAsia="Aptos Narrow" w:cs="Aptos Narrow" w:ascii="Aptos Narrow" w:hAnsi="Aptos Narrow"/>
                <w:b/>
                <w:sz w:val="24"/>
                <w:szCs w:val="24"/>
              </w:rPr>
              <w:t>CLÁUSULA QUARTA - DA FORMA DE PAGAMENTO:</w:t>
            </w:r>
          </w:p>
        </w:tc>
      </w:tr>
    </w:tbl>
    <w:p>
      <w:pPr>
        <w:pStyle w:val="LO-normal1"/>
        <w:jc w:val="both"/>
        <w:rPr>
          <w:sz w:val="24"/>
          <w:szCs w:val="24"/>
        </w:rPr>
      </w:pPr>
      <w:r/>
      <w:r>
        <w:rPr>
          <w:rFonts w:eastAsia="Aptos Narrow" w:cs="Aptos Narrow" w:ascii="Aptos Narrow" w:hAnsi="Aptos Narrow"/>
          <w:b/>
          <w:sz w:val="24"/>
          <w:szCs w:val="24"/>
        </w:rPr>
        <w:t>4.1</w:t>
      </w:r>
      <w:r>
        <w:rPr>
          <w:rFonts w:eastAsia="Aptos Narrow" w:cs="Aptos Narrow" w:ascii="Aptos Narrow" w:hAnsi="Aptos Narrow"/>
          <w:sz w:val="24"/>
          <w:szCs w:val="24"/>
        </w:rPr>
        <w:t xml:space="preserve">. </w:t>
      </w:r>
      <w:r>
        <w:rPr>
          <w:rFonts w:eastAsia="Aptos Narrow" w:cs="Aptos Narrow" w:ascii="Aptos Narrow" w:hAnsi="Aptos Narrow"/>
          <w:color w:val="auto"/>
          <w:kern w:val="0"/>
          <w:sz w:val="24"/>
          <w:szCs w:val="24"/>
          <w:lang w:val="pt-PT" w:eastAsia="zh-CN" w:bidi="hi-IN"/>
        </w:rPr>
        <w:t>A liquidação e o pagamento se dará na forma do art 1°, VIII da Ordem de Serviço n° 001, de 14 de fevereiro de 2025 do Gabinete da Prefeita.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6"/>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QUINTA - DO REAJUSTE:</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5.1</w:t>
      </w:r>
      <w:r>
        <w:rPr>
          <w:rFonts w:eastAsia="Aptos Narrow" w:cs="Aptos Narrow" w:ascii="Aptos Narrow" w:hAnsi="Aptos Narrow"/>
          <w:sz w:val="24"/>
          <w:szCs w:val="24"/>
        </w:rPr>
        <w:t>. Os preços inicialmente contratados são irreajustáveis no prazo de um ano contado da data do orçamento estimado.</w:t>
      </w:r>
    </w:p>
    <w:p>
      <w:pPr>
        <w:pStyle w:val="LO-normal1"/>
        <w:jc w:val="both"/>
        <w:rPr>
          <w:rFonts w:ascii="Aptos Narrow" w:hAnsi="Aptos Narrow" w:eastAsia="Aptos Narrow" w:cs="Aptos Narrow"/>
          <w:sz w:val="24"/>
          <w:szCs w:val="24"/>
        </w:rPr>
      </w:pPr>
      <w:bookmarkStart w:id="0" w:name="_heading=h.gjdgxs"/>
      <w:bookmarkEnd w:id="0"/>
      <w:r>
        <w:rPr>
          <w:rFonts w:eastAsia="Aptos Narrow" w:cs="Aptos Narrow" w:ascii="Aptos Narrow" w:hAnsi="Aptos Narrow"/>
          <w:b/>
          <w:sz w:val="24"/>
          <w:szCs w:val="24"/>
        </w:rPr>
        <w:t>5.2</w:t>
      </w:r>
      <w:r>
        <w:rPr>
          <w:rFonts w:eastAsia="Aptos Narrow" w:cs="Aptos Narrow" w:ascii="Aptos Narrow" w:hAnsi="Aptos Narrow"/>
          <w:sz w:val="24"/>
          <w:szCs w:val="24"/>
        </w:rPr>
        <w:t>. Após o interregno de um ano, e independentemente de pedido do Contratado, os preços iniciais serão reajustados, mediante a aplicação, pelo Contratante, do índice INPC-IBGE (Índice Nacional de Preços ao Consumidor), de acordo com o disposto na OS 006/2023/SMGAL, exclusivamente para as obrigações iniciadas e concluídas após a ocorrência da anualidade.</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5.2.1</w:t>
      </w:r>
      <w:r>
        <w:rPr>
          <w:rFonts w:eastAsia="Aptos Narrow" w:cs="Aptos Narrow" w:ascii="Aptos Narrow" w:hAnsi="Aptos Narrow"/>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5.2.2</w:t>
      </w:r>
      <w:r>
        <w:rPr>
          <w:rFonts w:eastAsia="Aptos Narrow" w:cs="Aptos Narrow" w:ascii="Aptos Narrow" w:hAnsi="Aptos Narrow"/>
          <w:sz w:val="24"/>
          <w:szCs w:val="24"/>
        </w:rPr>
        <w:t>. Caso o índice estabelecido para reajustamento venha a ser extinto ou de qualquer forma não possa mais ser utilizado, será adotado, em substituição, o que vier a ser determinado pela legislação então em vigor.</w:t>
      </w:r>
    </w:p>
    <w:p>
      <w:pPr>
        <w:pStyle w:val="LO-normal1"/>
        <w:ind w:hanging="0" w:left="567"/>
        <w:jc w:val="both"/>
        <w:rPr>
          <w:rFonts w:ascii="Aptos Narrow" w:hAnsi="Aptos Narrow" w:eastAsia="Aptos Narrow" w:cs="Aptos Narrow"/>
          <w:sz w:val="24"/>
          <w:szCs w:val="24"/>
        </w:rPr>
      </w:pPr>
      <w:r>
        <w:rPr>
          <w:rFonts w:eastAsia="Aptos Narrow" w:cs="Aptos Narrow" w:ascii="Aptos Narrow" w:hAnsi="Aptos Narrow"/>
          <w:b/>
          <w:sz w:val="24"/>
          <w:szCs w:val="24"/>
        </w:rPr>
        <w:t>5.2.2.1</w:t>
      </w:r>
      <w:r>
        <w:rPr>
          <w:rFonts w:eastAsia="Aptos Narrow" w:cs="Aptos Narrow" w:ascii="Aptos Narrow" w:hAnsi="Aptos Narrow"/>
          <w:sz w:val="24"/>
          <w:szCs w:val="24"/>
        </w:rPr>
        <w:t>. Na ausência de previsão legal quanto ao índice substituto, as partes elegerão novo índice oficial, para reajustamento do preço do valor remanescente, por meio de termo aditivo.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5.3</w:t>
      </w:r>
      <w:r>
        <w:rPr>
          <w:rFonts w:eastAsia="Aptos Narrow" w:cs="Aptos Narrow" w:ascii="Aptos Narrow" w:hAnsi="Aptos Narrow"/>
          <w:sz w:val="24"/>
          <w:szCs w:val="24"/>
        </w:rPr>
        <w:t>. Nos reajustes subsequentes ao primeiro, o interregno mínimo de um ano será contado a partir dos efeitos financeiros do último reajuste.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5.4</w:t>
      </w:r>
      <w:r>
        <w:rPr>
          <w:rFonts w:eastAsia="Aptos Narrow" w:cs="Aptos Narrow" w:ascii="Aptos Narrow" w:hAnsi="Aptos Narrow"/>
          <w:sz w:val="24"/>
          <w:szCs w:val="24"/>
        </w:rPr>
        <w:t>. O reajuste será concedido mediante simples apostila, conforme dispõe o art. 136 da Lei 14.133/2021.</w:t>
      </w:r>
    </w:p>
    <w:p>
      <w:pPr>
        <w:pStyle w:val="LO-normal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r>
    </w:p>
    <w:p>
      <w:pPr>
        <w:pStyle w:val="LO-normal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r>
    </w:p>
    <w:p>
      <w:pPr>
        <w:pStyle w:val="LO-normal1"/>
        <w:widowControl w:val="false"/>
        <w:spacing w:lineRule="auto" w:line="240" w:before="0" w:after="0"/>
        <w:jc w:val="both"/>
        <w:rPr>
          <w:color w:val="000000"/>
        </w:rPr>
      </w:pPr>
      <w:r>
        <w:rPr>
          <w:b/>
          <w:color w:val="000000"/>
          <w:sz w:val="24"/>
          <w:szCs w:val="24"/>
          <w:shd w:fill="CCCCCC" w:val="clear"/>
        </w:rPr>
        <w:t>CLÁUSULA SEXTA – DO REEQUILÍBRIO ECONÔMICO-FINANCEIRO</w:t>
      </w:r>
      <w:r>
        <w:rPr>
          <w:b/>
          <w:color w:val="000000"/>
        </w:rPr>
        <w:t>:</w:t>
      </w:r>
    </w:p>
    <w:p>
      <w:pPr>
        <w:pStyle w:val="LO-normal1"/>
        <w:jc w:val="both"/>
        <w:rPr>
          <w:color w:val="000000"/>
        </w:rPr>
      </w:pPr>
      <w:r>
        <w:rPr>
          <w:rFonts w:eastAsia="Aptos Narrow" w:cs="Aptos Narrow" w:ascii="Aptos Narrow" w:hAnsi="Aptos Narrow"/>
          <w:b/>
          <w:color w:val="000000"/>
          <w:sz w:val="24"/>
          <w:szCs w:val="24"/>
        </w:rPr>
        <w:t>6.1</w:t>
      </w:r>
      <w:r>
        <w:rPr>
          <w:rFonts w:eastAsia="Aptos Narrow" w:cs="Aptos Narrow" w:ascii="Aptos Narrow" w:hAnsi="Aptos Narrow"/>
          <w:color w:val="000000"/>
          <w:sz w:val="24"/>
          <w:szCs w:val="24"/>
        </w:rPr>
        <w:t>. Ocorrendo algum fato econômico extraordinário e extracontratual , plenamente justificado, que afete a equação econômica da proposta será possível a sua revisão.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7"/>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SÉTIMA - DA FONTE DE RECURSOS:</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7.1</w:t>
      </w:r>
      <w:r>
        <w:rPr>
          <w:rFonts w:eastAsia="Aptos Narrow" w:cs="Aptos Narrow" w:ascii="Aptos Narrow" w:hAnsi="Aptos Narrow"/>
          <w:sz w:val="24"/>
          <w:szCs w:val="24"/>
        </w:rPr>
        <w:t>. A despesa correrá por conta da seguinte dotação orçamentária:</w:t>
      </w:r>
    </w:p>
    <w:p>
      <w:pPr>
        <w:pStyle w:val="LO-normal1"/>
        <w:jc w:val="both"/>
        <w:rPr>
          <w:rFonts w:ascii="Aptos Narrow" w:hAnsi="Aptos Narrow" w:eastAsia="Aptos Narrow" w:cs="Aptos Narrow"/>
          <w:sz w:val="24"/>
          <w:szCs w:val="24"/>
          <w:highlight w:val="yellow"/>
        </w:rPr>
      </w:pPr>
      <w:r>
        <w:rPr>
          <w:rFonts w:eastAsia="Aptos Narrow" w:cs="Aptos Narrow" w:ascii="Aptos Narrow" w:hAnsi="Aptos Narrow"/>
          <w:sz w:val="24"/>
          <w:szCs w:val="24"/>
          <w:highlight w:val="yellow"/>
        </w:rPr>
        <w:t>0000000000</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highlight w:val="yellow"/>
        </w:rPr>
        <w:t>0000000000</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7.2</w:t>
      </w:r>
      <w:r>
        <w:rPr>
          <w:rFonts w:eastAsia="Aptos Narrow" w:cs="Aptos Narrow" w:ascii="Aptos Narrow" w:hAnsi="Aptos Narrow"/>
          <w:sz w:val="24"/>
          <w:szCs w:val="24"/>
        </w:rPr>
        <w:t xml:space="preserve">. As despesas para os exercícios seguintes serão </w:t>
      </w:r>
      <w:r>
        <w:rPr>
          <w:rFonts w:eastAsia="Aptos Narrow" w:cs="Aptos Narrow" w:ascii="Aptos Narrow" w:hAnsi="Aptos Narrow"/>
          <w:color w:val="000000"/>
          <w:sz w:val="24"/>
          <w:szCs w:val="24"/>
        </w:rPr>
        <w:t>definidas</w:t>
      </w:r>
      <w:r>
        <w:rPr>
          <w:rFonts w:eastAsia="Aptos Narrow" w:cs="Aptos Narrow" w:ascii="Aptos Narrow" w:hAnsi="Aptos Narrow"/>
          <w:sz w:val="24"/>
          <w:szCs w:val="24"/>
        </w:rPr>
        <w:t xml:space="preserve">, após </w:t>
      </w:r>
      <w:r>
        <w:rPr>
          <w:rFonts w:eastAsia="Aptos Narrow" w:cs="Aptos Narrow" w:ascii="Aptos Narrow" w:hAnsi="Aptos Narrow"/>
          <w:color w:val="000000"/>
          <w:sz w:val="24"/>
          <w:szCs w:val="24"/>
        </w:rPr>
        <w:t>aprovação da lei orçamentária anual referente ao respectivo exercício financeiro, mediante apostila (art. 136, inc. IV da Lei 14.133/2021)</w:t>
      </w:r>
      <w:r>
        <w:rPr>
          <w:rFonts w:eastAsia="Aptos Narrow" w:cs="Aptos Narrow" w:ascii="Aptos Narrow" w:hAnsi="Aptos Narrow"/>
          <w:strike w:val="false"/>
          <w:dstrike w:val="false"/>
          <w:color w:val="000000"/>
          <w:sz w:val="24"/>
          <w:szCs w:val="24"/>
        </w:rPr>
        <w:t>.</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8"/>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OITAVA - DO MODELO DE EXECUÇÃO E GESTÃO CONTRATUAIS:</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8.1</w:t>
      </w:r>
      <w:r>
        <w:rPr>
          <w:rFonts w:eastAsia="Aptos Narrow" w:cs="Aptos Narrow" w:ascii="Aptos Narrow" w:hAnsi="Aptos Narrow"/>
          <w:sz w:val="24"/>
          <w:szCs w:val="24"/>
        </w:rPr>
        <w:t>. O modelo de gestão, assim como os prazos e condições de conclusão, entrega, observação e recebimento constam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9"/>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NONA - DA SUBCONTRATAÇÃO: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9.1</w:t>
      </w:r>
      <w:r>
        <w:rPr>
          <w:rFonts w:eastAsia="Aptos Narrow" w:cs="Aptos Narrow" w:ascii="Aptos Narrow" w:hAnsi="Aptos Narrow"/>
          <w:sz w:val="24"/>
          <w:szCs w:val="24"/>
        </w:rPr>
        <w:t>. Conforme previsto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0"/>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DÉCIMA - DAS OBRIGAÇÕES DA CONTRATANTE:</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10.1</w:t>
      </w:r>
      <w:r>
        <w:rPr>
          <w:rFonts w:eastAsia="Aptos Narrow" w:cs="Aptos Narrow" w:ascii="Aptos Narrow" w:hAnsi="Aptos Narrow"/>
          <w:sz w:val="24"/>
          <w:szCs w:val="24"/>
        </w:rPr>
        <w:t>. Exigir o cumprimento de todas as obrigações assumidas pelo Contratado, de acordo com o contrato e seus anexos.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10.2</w:t>
      </w:r>
      <w:r>
        <w:rPr>
          <w:rFonts w:eastAsia="Aptos Narrow" w:cs="Aptos Narrow" w:ascii="Aptos Narrow" w:hAnsi="Aptos Narrow"/>
          <w:sz w:val="24"/>
          <w:szCs w:val="24"/>
        </w:rPr>
        <w:t>. Receber o objeto no prazo e condições estabelecidas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10.3</w:t>
      </w:r>
      <w:r>
        <w:rPr>
          <w:rFonts w:eastAsia="Aptos Narrow" w:cs="Aptos Narrow" w:ascii="Aptos Narrow" w:hAnsi="Aptos Narrow"/>
          <w:sz w:val="24"/>
          <w:szCs w:val="24"/>
        </w:rPr>
        <w:t>. Notificar o Contratado, por escrito, sobre vícios, defeitos ou incorreções verificadas no objeto fornecido, para que seja por ele substituído, reparado ou corrigido, no total ou em parte, às suas expensas.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10.4</w:t>
      </w:r>
      <w:r>
        <w:rPr>
          <w:rFonts w:eastAsia="Aptos Narrow" w:cs="Aptos Narrow" w:ascii="Aptos Narrow" w:hAnsi="Aptos Narrow"/>
          <w:sz w:val="24"/>
          <w:szCs w:val="24"/>
        </w:rPr>
        <w:t>. Acompanhar e fiscalizar a execução do contrato e o cumprimento das obrigações pelo Contratado.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10.5</w:t>
      </w:r>
      <w:r>
        <w:rPr>
          <w:rFonts w:eastAsia="Aptos Narrow" w:cs="Aptos Narrow" w:ascii="Aptos Narrow" w:hAnsi="Aptos Narrow"/>
          <w:sz w:val="24"/>
          <w:szCs w:val="24"/>
        </w:rPr>
        <w:t>. Efetuar o pagamento ao Contratado do valor correspondente ao fornecimento do objeto, no prazo, forma e condições estabelecidos no presente Contrato e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10.6</w:t>
      </w:r>
      <w:r>
        <w:rPr>
          <w:rFonts w:eastAsia="Aptos Narrow" w:cs="Aptos Narrow" w:ascii="Aptos Narrow" w:hAnsi="Aptos Narrow"/>
          <w:sz w:val="24"/>
          <w:szCs w:val="24"/>
        </w:rPr>
        <w:t>. Aplicar ao Contratado sanções previstas na Lei e neste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10.7</w:t>
      </w:r>
      <w:r>
        <w:rPr>
          <w:rFonts w:eastAsia="Aptos Narrow" w:cs="Aptos Narrow" w:ascii="Aptos Narrow" w:hAnsi="Aptos Narrow"/>
          <w:sz w:val="24"/>
          <w:szCs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10.7.1</w:t>
      </w:r>
      <w:r>
        <w:rPr>
          <w:rFonts w:eastAsia="Aptos Narrow" w:cs="Aptos Narrow" w:ascii="Aptos Narrow" w:hAnsi="Aptos Narrow"/>
          <w:sz w:val="24"/>
          <w:szCs w:val="24"/>
        </w:rPr>
        <w:t>. Concluída a instrução do requerimento, a Administração terá o prazo de 30 (trinta) dias para decidir, admitida a prorrogação motivada por igual período.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10.8</w:t>
      </w:r>
      <w:r>
        <w:rPr>
          <w:rFonts w:eastAsia="Aptos Narrow" w:cs="Aptos Narrow" w:ascii="Aptos Narrow" w:hAnsi="Aptos Narrow"/>
          <w:sz w:val="24"/>
          <w:szCs w:val="24"/>
        </w:rPr>
        <w:t>. Responder eventuais pedidos de reestabelecimento do equilíbrio econômico-financeiro feitos pelo Contratado no prazo máximo de 30 (trinta) dias.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10.9</w:t>
      </w:r>
      <w:r>
        <w:rPr>
          <w:rFonts w:eastAsia="Aptos Narrow" w:cs="Aptos Narrow" w:ascii="Aptos Narrow" w:hAnsi="Aptos Narrow"/>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1"/>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DÉCIMA PRIMEIRA - DAS OBRIGAÇÕES DO CONTRATADO: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11.1</w:t>
      </w:r>
      <w:r>
        <w:rPr>
          <w:rFonts w:eastAsia="Aptos Narrow" w:cs="Aptos Narrow" w:ascii="Aptos Narrow" w:hAnsi="Aptos Narrow"/>
          <w:sz w:val="24"/>
          <w:szCs w:val="24"/>
        </w:rPr>
        <w:t>. O Contratado deve cumprir todas as obrigações constantes deste Contrato e em seus anexos, assumindo como exclusivamente seus os riscos e as despesas decorrentes da boa e perfeita execução do objeto.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11.2</w:t>
      </w:r>
      <w:r>
        <w:rPr>
          <w:rFonts w:eastAsia="Aptos Narrow" w:cs="Aptos Narrow" w:ascii="Aptos Narrow" w:hAnsi="Aptos Narrow"/>
          <w:sz w:val="24"/>
          <w:szCs w:val="24"/>
        </w:rPr>
        <w:t>. Efetuar a entrega do objeto em perfeitas condições, conforme especificações, prazo e local constantes no Termo de Referência,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11.3</w:t>
      </w:r>
      <w:r>
        <w:rPr>
          <w:rFonts w:eastAsia="Aptos Narrow" w:cs="Aptos Narrow" w:ascii="Aptos Narrow" w:hAnsi="Aptos Narrow"/>
          <w:sz w:val="24"/>
          <w:szCs w:val="24"/>
        </w:rPr>
        <w:t>. Responsabilizar-se pelos vícios e danos decorrentes do objeto, de acordo com o Código de Defesa do Consumidor (Lei 8.078/1990).</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11.4</w:t>
      </w:r>
      <w:r>
        <w:rPr>
          <w:rFonts w:eastAsia="Aptos Narrow" w:cs="Aptos Narrow" w:ascii="Aptos Narrow" w:hAnsi="Aptos Narrow"/>
          <w:sz w:val="24"/>
          <w:szCs w:val="24"/>
        </w:rPr>
        <w:t>.</w:t>
      </w:r>
      <w:r>
        <w:rPr>
          <w:rFonts w:eastAsia="Aptos Narrow" w:cs="Aptos Narrow" w:ascii="Aptos Narrow" w:hAnsi="Aptos Narrow"/>
          <w:strike w:val="false"/>
          <w:dstrike w:val="false"/>
          <w:color w:val="auto"/>
          <w:sz w:val="24"/>
          <w:szCs w:val="24"/>
        </w:rPr>
        <w:t xml:space="preserve"> Não utilizar, sob nenhuma hipótese, veículo de tração animal para a execução do objeto contratual.</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11.5</w:t>
      </w:r>
      <w:r>
        <w:rPr>
          <w:rFonts w:eastAsia="Aptos Narrow" w:cs="Aptos Narrow" w:ascii="Aptos Narrow" w:hAnsi="Aptos Narrow"/>
          <w:sz w:val="24"/>
          <w:szCs w:val="24"/>
        </w:rPr>
        <w:t>.Comunicar ao contratante, no prazo máximo de 24 (vinte e quatro) horas que antecede a data da entrega, os motivos que impossibilitem o cumprimento do prazo previsto, com a devida comprovação.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11.6</w:t>
      </w:r>
      <w:r>
        <w:rPr>
          <w:rFonts w:eastAsia="Aptos Narrow" w:cs="Aptos Narrow" w:ascii="Aptos Narrow" w:hAnsi="Aptos Narrow"/>
          <w:sz w:val="24"/>
          <w:szCs w:val="24"/>
        </w:rPr>
        <w:t>. Atender às determinações regulares emitidas pelo fiscal ou gestor do contrato ou autoridade superior (art. 137, II, da Lei 14.133/2021) e prestar todo esclarecimento ou informação por eles solicitados.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11.7</w:t>
      </w:r>
      <w:r>
        <w:rPr>
          <w:rFonts w:eastAsia="Aptos Narrow" w:cs="Aptos Narrow" w:ascii="Aptos Narrow" w:hAnsi="Aptos Narrow"/>
          <w:sz w:val="24"/>
          <w:szCs w:val="24"/>
        </w:rPr>
        <w:t>. 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11.8</w:t>
      </w:r>
      <w:r>
        <w:rPr>
          <w:rFonts w:eastAsia="Aptos Narrow" w:cs="Aptos Narrow" w:ascii="Aptos Narrow" w:hAnsi="Aptos Narrow"/>
          <w:sz w:val="24"/>
          <w:szCs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11.9</w:t>
      </w:r>
      <w:r>
        <w:rPr>
          <w:rFonts w:eastAsia="Aptos Narrow" w:cs="Aptos Narrow" w:ascii="Aptos Narrow" w:hAnsi="Aptos Narrow"/>
          <w:sz w:val="24"/>
          <w:szCs w:val="24"/>
        </w:rPr>
        <w:t>. 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w:t>
      </w:r>
      <w:r>
        <w:rPr>
          <w:rFonts w:eastAsia="Aptos Narrow" w:cs="Aptos Narrow" w:ascii="Aptos Narrow" w:hAnsi="Aptos Narrow"/>
          <w:sz w:val="24"/>
          <w:szCs w:val="24"/>
        </w:rPr>
        <w:t xml:space="preserve">) prova de regularidade relativa à Seguridade Social; </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2</w:t>
      </w:r>
      <w:r>
        <w:rPr>
          <w:rFonts w:eastAsia="Aptos Narrow" w:cs="Aptos Narrow" w:ascii="Aptos Narrow" w:hAnsi="Aptos Narrow"/>
          <w:sz w:val="24"/>
          <w:szCs w:val="24"/>
        </w:rPr>
        <w:t xml:space="preserve">) certidão conjunta relativa aos tributos federais e à Dívida Ativa da União; </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3</w:t>
      </w:r>
      <w:r>
        <w:rPr>
          <w:rFonts w:eastAsia="Aptos Narrow" w:cs="Aptos Narrow" w:ascii="Aptos Narrow" w:hAnsi="Aptos Narrow"/>
          <w:sz w:val="24"/>
          <w:szCs w:val="24"/>
        </w:rPr>
        <w:t xml:space="preserve">) certidões que comprovem a regularidade perante a Fazenda Estadual ou Distrital do domicílio ou sede do contratado; </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4</w:t>
      </w:r>
      <w:r>
        <w:rPr>
          <w:rFonts w:eastAsia="Aptos Narrow" w:cs="Aptos Narrow" w:ascii="Aptos Narrow" w:hAnsi="Aptos Narrow"/>
          <w:sz w:val="24"/>
          <w:szCs w:val="24"/>
        </w:rPr>
        <w:t xml:space="preserve">) Certidão de Regularidade do FGTS – CRF; e </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5</w:t>
      </w:r>
      <w:r>
        <w:rPr>
          <w:rFonts w:eastAsia="Aptos Narrow" w:cs="Aptos Narrow" w:ascii="Aptos Narrow" w:hAnsi="Aptos Narrow"/>
          <w:sz w:val="24"/>
          <w:szCs w:val="24"/>
        </w:rPr>
        <w:t>) Certidão Negativa de Débitos Trabalhistas – CNDT.</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11.10</w:t>
      </w:r>
      <w:r>
        <w:rPr>
          <w:rFonts w:eastAsia="Aptos Narrow" w:cs="Aptos Narrow" w:ascii="Aptos Narrow" w:hAnsi="Aptos Narrow"/>
          <w:sz w:val="24"/>
          <w:szCs w:val="24"/>
        </w:rPr>
        <w:t>.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11.11</w:t>
      </w:r>
      <w:r>
        <w:rPr>
          <w:rFonts w:eastAsia="Aptos Narrow" w:cs="Aptos Narrow" w:ascii="Aptos Narrow" w:hAnsi="Aptos Narrow"/>
          <w:sz w:val="24"/>
          <w:szCs w:val="24"/>
        </w:rPr>
        <w:t>. Comunicar ao Fiscal do contrato, no prazo de 24 (vinte e quatro) horas, qualquer ocorrência anormal ou acidente que se verifique no local da execução do objeto contratual.</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11.12</w:t>
      </w:r>
      <w:r>
        <w:rPr>
          <w:rFonts w:eastAsia="Aptos Narrow" w:cs="Aptos Narrow" w:ascii="Aptos Narrow" w:hAnsi="Aptos Narrow"/>
          <w:sz w:val="24"/>
          <w:szCs w:val="24"/>
        </w:rPr>
        <w:t>. Paralisar, por determinação do contratante, qualquer atividade que não esteja sendo executada de acordo com a boa técnica ou que ponha em risco a segurança de pessoas ou bens de terceiros.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11.13</w:t>
      </w:r>
      <w:r>
        <w:rPr>
          <w:rFonts w:eastAsia="Aptos Narrow" w:cs="Aptos Narrow" w:ascii="Aptos Narrow" w:hAnsi="Aptos Narrow"/>
          <w:sz w:val="24"/>
          <w:szCs w:val="24"/>
        </w:rPr>
        <w:t>. Manter durante toda a vigência do contrato, em compatibilidade com as obrigações assumidas, todas as condições exigidas para habilitação na licitação.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11.14</w:t>
      </w:r>
      <w:r>
        <w:rPr>
          <w:rFonts w:eastAsia="Aptos Narrow" w:cs="Aptos Narrow" w:ascii="Aptos Narrow" w:hAnsi="Aptos Narrow"/>
          <w:sz w:val="24"/>
          <w:szCs w:val="24"/>
        </w:rPr>
        <w:t>. Cumprir, durante todo o período de execução do contrato, a reserva de cargos prevista em lei para pessoa com deficiência, para reabilitado da Previdência Social ou para aprendiz, bem como as reservas de cargos previstas na legislação (art. 116, da Lei 14.133/ 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11.15</w:t>
      </w:r>
      <w:r>
        <w:rPr>
          <w:rFonts w:eastAsia="Aptos Narrow" w:cs="Aptos Narrow" w:ascii="Aptos Narrow" w:hAnsi="Aptos Narrow"/>
          <w:sz w:val="24"/>
          <w:szCs w:val="24"/>
        </w:rPr>
        <w:t>. Comprovar a reserva de cargos a que se refere a cláusula acima, no prazo fixado pelo fiscal do contrato, com a indicação dos empregados que preencheram as referidas vagas (art. 116, parágrafo único,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11.16</w:t>
      </w:r>
      <w:r>
        <w:rPr>
          <w:rFonts w:eastAsia="Aptos Narrow" w:cs="Aptos Narrow" w:ascii="Aptos Narrow" w:hAnsi="Aptos Narrow"/>
          <w:sz w:val="24"/>
          <w:szCs w:val="24"/>
        </w:rPr>
        <w:t>. Guardar sigilo sobre todas as informações obtidas em decorrência do cumprimento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11.17</w:t>
      </w:r>
      <w:r>
        <w:rPr>
          <w:rFonts w:eastAsia="Aptos Narrow" w:cs="Aptos Narrow" w:ascii="Aptos Narrow" w:hAnsi="Aptos Narrow"/>
          <w:sz w:val="24"/>
          <w:szCs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houver:</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alteração qualitativa do projeto ou de suas especificações pelo Município;</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retardamento na expedição da autorização de fornecimento, interrupção da execução do contrato por ordem e no interesse do Município;</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c</w:t>
      </w:r>
      <w:r>
        <w:rPr>
          <w:rFonts w:eastAsia="Aptos Narrow" w:cs="Aptos Narrow" w:ascii="Aptos Narrow" w:hAnsi="Aptos Narrow"/>
          <w:sz w:val="24"/>
          <w:szCs w:val="24"/>
        </w:rPr>
        <w:t>) aumento das quantidades inicialmente previstas no contrato, nos limites permitidos pela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11.18</w:t>
      </w:r>
      <w:r>
        <w:rPr>
          <w:rFonts w:eastAsia="Aptos Narrow" w:cs="Aptos Narrow" w:ascii="Aptos Narrow" w:hAnsi="Aptos Narrow"/>
          <w:sz w:val="24"/>
          <w:szCs w:val="24"/>
        </w:rPr>
        <w:t>. Adotar as seguintes práticas de sustentabilidade, quando couber:</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os bens devem ser constituídos, no todo ou em parte, por material reciclado, atóxico, biodegradável, conforme normas específicas da ABNT;</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observar os requisitos ambientais para a obtenção de certificação do Instituto Nacional de Metrologia, Normalização e Qualidade Industrial – INMETRO, como produtos sustentáveis ou de menor impacto ambiental em relação aos seus similares;</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c</w:t>
      </w:r>
      <w:r>
        <w:rPr>
          <w:rFonts w:eastAsia="Aptos Narrow" w:cs="Aptos Narrow" w:ascii="Aptos Narrow" w:hAnsi="Aptos Narrow"/>
          <w:sz w:val="24"/>
          <w:szCs w:val="24"/>
        </w:rPr>
        <w:t>) os bens deverão ser, preferencialmente, acondicionados em embalagem individual adequada, com o menor volume possível, que utilize materiais recicláveis, de forma a garantir a máxima proteção durante o transporte e o armazenamento;</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d</w:t>
      </w:r>
      <w:r>
        <w:rPr>
          <w:rFonts w:eastAsia="Aptos Narrow" w:cs="Aptos Narrow" w:ascii="Aptos Narrow" w:hAnsi="Aptos Narrow"/>
          <w:sz w:val="24"/>
          <w:szCs w:val="24"/>
        </w:rPr>
        <w:t>) os bens não conterão substâncias perigosas em concentração acima da recomendada na diretiva RoHS (Restriction of Certain Hazardous Substances), tais como mercúrio (Hg), chumbo (Pb), cromo hexavalente (Cr(VI)), cádmio (Cd), bifenil-polibromados (PBBs), éteres difenil-polibromados (PBDEs).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11.19</w:t>
      </w:r>
      <w:r>
        <w:rPr>
          <w:rFonts w:eastAsia="Aptos Narrow" w:cs="Aptos Narrow" w:ascii="Aptos Narrow" w:hAnsi="Aptos Narrow"/>
          <w:sz w:val="24"/>
          <w:szCs w:val="24"/>
        </w:rPr>
        <w:t>. Cumprir, além dos postulados legais vigentes de âmbito federal, estadual ou municipal, as normas de segurança do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2"/>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uppressAutoHyphens w:val="true"/>
              <w:bidi w:val="0"/>
              <w:spacing w:lineRule="auto" w:line="240" w:before="0" w:after="0"/>
              <w:ind w:hanging="0" w:left="0" w:right="1644"/>
              <w:jc w:val="both"/>
              <w:rPr>
                <w:rFonts w:ascii="Aptos Narrow" w:hAnsi="Aptos Narrow" w:eastAsia="Aptos Narrow" w:cs="Aptos Narrow"/>
                <w:b/>
                <w:sz w:val="24"/>
                <w:szCs w:val="24"/>
              </w:rPr>
            </w:pPr>
            <w:r>
              <w:rPr>
                <w:rFonts w:eastAsia="Aptos Narrow" w:cs="Aptos Narrow" w:ascii="Aptos Narrow" w:hAnsi="Aptos Narrow"/>
                <w:b/>
                <w:sz w:val="24"/>
                <w:szCs w:val="24"/>
              </w:rPr>
              <w:t>CLÁUSULA DÉCIMA SEGUNDA - DA GARANTIA DE EXECUÇÃO: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12.1</w:t>
      </w:r>
      <w:r>
        <w:rPr>
          <w:rFonts w:eastAsia="Aptos Narrow" w:cs="Aptos Narrow" w:ascii="Aptos Narrow" w:hAnsi="Aptos Narrow"/>
          <w:sz w:val="24"/>
          <w:szCs w:val="24"/>
        </w:rPr>
        <w:t>. Não haverá exigência de garantia contratual da execução.</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3"/>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DÉCIMA TERCEIRA - DA GARANTIA DOS BENS:</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13.1</w:t>
      </w:r>
      <w:r>
        <w:rPr>
          <w:rFonts w:eastAsia="Aptos Narrow" w:cs="Aptos Narrow" w:ascii="Aptos Narrow" w:hAnsi="Aptos Narrow"/>
          <w:sz w:val="24"/>
          <w:szCs w:val="24"/>
        </w:rPr>
        <w:t>. Conforme previsto no Termo de Referência.</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4"/>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DÉCIMA QUARTA - DAS INFRAÇÕES E SANÇÕES ADMINISTRATIVAS:</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14.1</w:t>
      </w:r>
      <w:r>
        <w:rPr>
          <w:rFonts w:eastAsia="Aptos Narrow" w:cs="Aptos Narrow" w:ascii="Aptos Narrow" w:hAnsi="Aptos Narrow"/>
          <w:sz w:val="24"/>
          <w:szCs w:val="24"/>
        </w:rPr>
        <w:t>. Comete infração administrativa, nos termos da Lei 14.133/2021, o Contratado que:</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der causa à inexecução parcial do contrato;</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der causa à inexecução parcial do contrato que cause grave dano à Administração ou ao funcionamento dos serviços públicos ou ao interesse coletivo;</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c</w:t>
      </w:r>
      <w:r>
        <w:rPr>
          <w:rFonts w:eastAsia="Aptos Narrow" w:cs="Aptos Narrow" w:ascii="Aptos Narrow" w:hAnsi="Aptos Narrow"/>
          <w:sz w:val="24"/>
          <w:szCs w:val="24"/>
        </w:rPr>
        <w:t>) der causa à inexecução total do contrato;</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d</w:t>
      </w:r>
      <w:r>
        <w:rPr>
          <w:rFonts w:eastAsia="Aptos Narrow" w:cs="Aptos Narrow" w:ascii="Aptos Narrow" w:hAnsi="Aptos Narrow"/>
          <w:sz w:val="24"/>
          <w:szCs w:val="24"/>
        </w:rPr>
        <w:t>) ensejar o retardamento da execução ou da entrega do objeto da contratação sem motivo justificado;</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e</w:t>
      </w:r>
      <w:r>
        <w:rPr>
          <w:rFonts w:eastAsia="Aptos Narrow" w:cs="Aptos Narrow" w:ascii="Aptos Narrow" w:hAnsi="Aptos Narrow"/>
          <w:sz w:val="24"/>
          <w:szCs w:val="24"/>
        </w:rPr>
        <w:t>) apresentar documentação falsa ou prestar declaração falsa durante a execução do contrato;</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f)</w:t>
      </w:r>
      <w:r>
        <w:rPr>
          <w:rFonts w:eastAsia="Aptos Narrow" w:cs="Aptos Narrow" w:ascii="Aptos Narrow" w:hAnsi="Aptos Narrow"/>
          <w:sz w:val="24"/>
          <w:szCs w:val="24"/>
        </w:rPr>
        <w:t xml:space="preserve"> praticar ato fraudulento na execução do contrato;</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g</w:t>
      </w:r>
      <w:r>
        <w:rPr>
          <w:rFonts w:eastAsia="Aptos Narrow" w:cs="Aptos Narrow" w:ascii="Aptos Narrow" w:hAnsi="Aptos Narrow"/>
          <w:sz w:val="24"/>
          <w:szCs w:val="24"/>
        </w:rPr>
        <w:t>) comportar-se de modo inidôneo ou cometer fraude de qualquer natureza;</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h</w:t>
      </w:r>
      <w:r>
        <w:rPr>
          <w:rFonts w:eastAsia="Aptos Narrow" w:cs="Aptos Narrow" w:ascii="Aptos Narrow" w:hAnsi="Aptos Narrow"/>
          <w:sz w:val="24"/>
          <w:szCs w:val="24"/>
        </w:rPr>
        <w:t>) praticar ato lesivo previsto no art. 5º da Lei 12.846/2013.</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14.2</w:t>
      </w:r>
      <w:r>
        <w:rPr>
          <w:rFonts w:eastAsia="Aptos Narrow" w:cs="Aptos Narrow" w:ascii="Aptos Narrow" w:hAnsi="Aptos Narrow"/>
          <w:sz w:val="24"/>
          <w:szCs w:val="24"/>
        </w:rPr>
        <w:t>. Serão aplicadas ao contratado que incorrer nas infrações acima descritas as seguintes sanções:</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14.2.1</w:t>
      </w:r>
      <w:r>
        <w:rPr>
          <w:rFonts w:eastAsia="Aptos Narrow" w:cs="Aptos Narrow" w:ascii="Aptos Narrow" w:hAnsi="Aptos Narrow"/>
          <w:sz w:val="24"/>
          <w:szCs w:val="24"/>
        </w:rPr>
        <w:t>. Advertência, quando o contratado der causa à inexecução parcial do contrato, sempre que não se justificar a imposição de penalidade mais grave (art. 156, § 2º, da Lei 14.133/2021).</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14.2.2</w:t>
      </w:r>
      <w:r>
        <w:rPr>
          <w:rFonts w:eastAsia="Aptos Narrow" w:cs="Aptos Narrow" w:ascii="Aptos Narrow" w:hAnsi="Aptos Narrow"/>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14.2.3</w:t>
      </w:r>
      <w:r>
        <w:rPr>
          <w:rFonts w:eastAsia="Aptos Narrow" w:cs="Aptos Narrow" w:ascii="Aptos Narrow" w:hAnsi="Aptos Narrow"/>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14.2.4</w:t>
      </w:r>
      <w:r>
        <w:rPr>
          <w:rFonts w:eastAsia="Aptos Narrow" w:cs="Aptos Narrow" w:ascii="Aptos Narrow" w:hAnsi="Aptos Narrow"/>
          <w:sz w:val="24"/>
          <w:szCs w:val="24"/>
        </w:rPr>
        <w:t>. Multa:</w:t>
      </w:r>
    </w:p>
    <w:p>
      <w:pPr>
        <w:pStyle w:val="LO-normal1"/>
        <w:ind w:hanging="0" w:left="567"/>
        <w:jc w:val="both"/>
        <w:rPr>
          <w:rFonts w:ascii="Aptos Narrow" w:hAnsi="Aptos Narrow" w:eastAsia="Aptos Narrow" w:cs="Aptos Narrow"/>
          <w:sz w:val="24"/>
          <w:szCs w:val="24"/>
        </w:rPr>
      </w:pPr>
      <w:r>
        <w:rPr>
          <w:rFonts w:eastAsia="Aptos Narrow" w:cs="Aptos Narrow" w:ascii="Aptos Narrow" w:hAnsi="Aptos Narrow"/>
          <w:b/>
          <w:sz w:val="24"/>
          <w:szCs w:val="24"/>
        </w:rPr>
        <w:t>14.2.4.1</w:t>
      </w:r>
      <w:r>
        <w:rPr>
          <w:rFonts w:eastAsia="Aptos Narrow" w:cs="Aptos Narrow" w:ascii="Aptos Narrow" w:hAnsi="Aptos Narrow"/>
          <w:sz w:val="24"/>
          <w:szCs w:val="24"/>
        </w:rPr>
        <w:t>. Moratória de 1% (um por cento) por dia até o limite de 30 (trinta) dias, sobre o valor total do(s) produto(s), pelo atraso na entrega ou entregue(s) com atraso.</w:t>
      </w:r>
    </w:p>
    <w:p>
      <w:pPr>
        <w:pStyle w:val="LO-normal1"/>
        <w:ind w:hanging="0" w:left="1134"/>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LO-normal1"/>
        <w:ind w:hanging="0" w:left="567"/>
        <w:jc w:val="both"/>
        <w:rPr>
          <w:rFonts w:ascii="Aptos Narrow" w:hAnsi="Aptos Narrow" w:eastAsia="Aptos Narrow" w:cs="Aptos Narrow"/>
          <w:sz w:val="24"/>
          <w:szCs w:val="24"/>
        </w:rPr>
      </w:pPr>
      <w:r>
        <w:rPr>
          <w:rFonts w:eastAsia="Aptos Narrow" w:cs="Aptos Narrow" w:ascii="Aptos Narrow" w:hAnsi="Aptos Narrow"/>
          <w:b/>
          <w:sz w:val="24"/>
          <w:szCs w:val="24"/>
        </w:rPr>
        <w:t>14.2.4.2</w:t>
      </w:r>
      <w:r>
        <w:rPr>
          <w:rFonts w:eastAsia="Aptos Narrow" w:cs="Aptos Narrow" w:ascii="Aptos Narrow" w:hAnsi="Aptos Narrow"/>
          <w:sz w:val="24"/>
          <w:szCs w:val="24"/>
        </w:rPr>
        <w:t>. Compensatória, para as infrações descritas nas alíneas “e” a “h” do item 13.1, de 15 % (quinze por cento) do valor do Contrato.</w:t>
      </w:r>
    </w:p>
    <w:p>
      <w:pPr>
        <w:pStyle w:val="LO-normal1"/>
        <w:ind w:hanging="0" w:left="567"/>
        <w:jc w:val="both"/>
        <w:rPr>
          <w:rFonts w:ascii="Aptos Narrow" w:hAnsi="Aptos Narrow" w:eastAsia="Aptos Narrow" w:cs="Aptos Narrow"/>
          <w:sz w:val="24"/>
          <w:szCs w:val="24"/>
        </w:rPr>
      </w:pPr>
      <w:r>
        <w:rPr>
          <w:rFonts w:eastAsia="Aptos Narrow" w:cs="Aptos Narrow" w:ascii="Aptos Narrow" w:hAnsi="Aptos Narrow"/>
          <w:b/>
          <w:sz w:val="24"/>
          <w:szCs w:val="24"/>
        </w:rPr>
        <w:t>14.2.4.3</w:t>
      </w:r>
      <w:r>
        <w:rPr>
          <w:rFonts w:eastAsia="Aptos Narrow" w:cs="Aptos Narrow" w:ascii="Aptos Narrow" w:hAnsi="Aptos Narrow"/>
          <w:sz w:val="24"/>
          <w:szCs w:val="24"/>
        </w:rPr>
        <w:t xml:space="preserve">. Compensatória, para as infrações previstas nas alíneas “b”, “c” e “d” do item 13.1, de 20% (vinte por cento) do valor do Contrato. </w:t>
      </w:r>
    </w:p>
    <w:p>
      <w:pPr>
        <w:pStyle w:val="LO-normal1"/>
        <w:ind w:hanging="0" w:left="567"/>
        <w:jc w:val="both"/>
        <w:rPr>
          <w:rFonts w:ascii="Aptos Narrow" w:hAnsi="Aptos Narrow" w:eastAsia="Aptos Narrow" w:cs="Aptos Narrow"/>
          <w:sz w:val="24"/>
          <w:szCs w:val="24"/>
        </w:rPr>
      </w:pPr>
      <w:r>
        <w:rPr>
          <w:rFonts w:eastAsia="Aptos Narrow" w:cs="Aptos Narrow" w:ascii="Aptos Narrow" w:hAnsi="Aptos Narrow"/>
          <w:b/>
          <w:sz w:val="24"/>
          <w:szCs w:val="24"/>
        </w:rPr>
        <w:t>14.2.4.4</w:t>
      </w:r>
      <w:r>
        <w:rPr>
          <w:rFonts w:eastAsia="Aptos Narrow" w:cs="Aptos Narrow" w:ascii="Aptos Narrow" w:hAnsi="Aptos Narrow"/>
          <w:sz w:val="24"/>
          <w:szCs w:val="24"/>
        </w:rPr>
        <w:t>. Compensatória para infração descrita na alínea “a” do item 13.1, a multa será de 10% (dez por cento)  do valor do Contrato.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14.3</w:t>
      </w:r>
      <w:r>
        <w:rPr>
          <w:rFonts w:eastAsia="Aptos Narrow" w:cs="Aptos Narrow" w:ascii="Aptos Narrow" w:hAnsi="Aptos Narrow"/>
          <w:sz w:val="24"/>
          <w:szCs w:val="24"/>
        </w:rPr>
        <w:t>. A aplicação das sanções previstas neste Contrato não exclui, em hipótese alguma, a obrigação de reparação integral do dano causado ao Contratante (art. 156, § 9º, da Lei 14.133/2021).</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14.3.1</w:t>
      </w:r>
      <w:r>
        <w:rPr>
          <w:rFonts w:eastAsia="Aptos Narrow" w:cs="Aptos Narrow" w:ascii="Aptos Narrow" w:hAnsi="Aptos Narrow"/>
          <w:sz w:val="24"/>
          <w:szCs w:val="24"/>
        </w:rPr>
        <w:t>. Todas as sanções previstas neste Contrato poderão ser aplicadas cumulativamente com a multa (art. 156, § 7º, da Lei 14.133/2021).</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14.3.2</w:t>
      </w:r>
      <w:r>
        <w:rPr>
          <w:rFonts w:eastAsia="Aptos Narrow" w:cs="Aptos Narrow" w:ascii="Aptos Narrow" w:hAnsi="Aptos Narrow"/>
          <w:sz w:val="24"/>
          <w:szCs w:val="24"/>
        </w:rPr>
        <w:t>. Antes da aplicação da multa será facultada a defesa do interessado no prazo de 15 (quinze) dias úteis, contado da data de sua intimação (art. 157, da Lei 14.133/2021).</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14.3.3</w:t>
      </w:r>
      <w:r>
        <w:rPr>
          <w:rFonts w:eastAsia="Aptos Narrow" w:cs="Aptos Narrow" w:ascii="Aptos Narrow" w:hAnsi="Aptos Narrow"/>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14.3.4</w:t>
      </w:r>
      <w:r>
        <w:rPr>
          <w:rFonts w:eastAsia="Aptos Narrow" w:cs="Aptos Narrow" w:ascii="Aptos Narrow" w:hAnsi="Aptos Narrow"/>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14.4</w:t>
      </w:r>
      <w:r>
        <w:rPr>
          <w:rFonts w:eastAsia="Aptos Narrow" w:cs="Aptos Narrow" w:ascii="Aptos Narrow" w:hAnsi="Aptos Narrow"/>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14.5</w:t>
      </w:r>
      <w:r>
        <w:rPr>
          <w:rFonts w:eastAsia="Aptos Narrow" w:cs="Aptos Narrow" w:ascii="Aptos Narrow" w:hAnsi="Aptos Narrow"/>
          <w:sz w:val="24"/>
          <w:szCs w:val="24"/>
        </w:rPr>
        <w:t>. Na aplicação das sanções serão considerados (art. 156, § 1º, da Lei 14.133/2021):</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a natureza e a gravidade da infração cometida;</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as peculiaridades do caso concreto;</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c</w:t>
      </w:r>
      <w:r>
        <w:rPr>
          <w:rFonts w:eastAsia="Aptos Narrow" w:cs="Aptos Narrow" w:ascii="Aptos Narrow" w:hAnsi="Aptos Narrow"/>
          <w:sz w:val="24"/>
          <w:szCs w:val="24"/>
        </w:rPr>
        <w:t>) as circunstâncias agravantes ou atenuantes;</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d</w:t>
      </w:r>
      <w:r>
        <w:rPr>
          <w:rFonts w:eastAsia="Aptos Narrow" w:cs="Aptos Narrow" w:ascii="Aptos Narrow" w:hAnsi="Aptos Narrow"/>
          <w:sz w:val="24"/>
          <w:szCs w:val="24"/>
        </w:rPr>
        <w:t>) os danos que dela provierem para o Contratante;</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e</w:t>
      </w:r>
      <w:r>
        <w:rPr>
          <w:rFonts w:eastAsia="Aptos Narrow" w:cs="Aptos Narrow" w:ascii="Aptos Narrow" w:hAnsi="Aptos Narrow"/>
          <w:sz w:val="24"/>
          <w:szCs w:val="24"/>
        </w:rPr>
        <w:t>) a implantação ou o aperfeiçoamento de programa de integridade, conforme normas e orientações dos órgãos de controle.</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14.6</w:t>
      </w:r>
      <w:r>
        <w:rPr>
          <w:rFonts w:eastAsia="Aptos Narrow" w:cs="Aptos Narrow" w:ascii="Aptos Narrow" w:hAnsi="Aptos Narrow"/>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14.7</w:t>
      </w:r>
      <w:r>
        <w:rPr>
          <w:rFonts w:eastAsia="Aptos Narrow" w:cs="Aptos Narrow" w:ascii="Aptos Narrow" w:hAnsi="Aptos Narrow"/>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14.8</w:t>
      </w:r>
      <w:r>
        <w:rPr>
          <w:rFonts w:eastAsia="Aptos Narrow" w:cs="Aptos Narrow" w:ascii="Aptos Narrow" w:hAnsi="Aptos Narrow"/>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14.9</w:t>
      </w:r>
      <w:r>
        <w:rPr>
          <w:rFonts w:eastAsia="Aptos Narrow" w:cs="Aptos Narrow" w:ascii="Aptos Narrow" w:hAnsi="Aptos Narrow"/>
          <w:sz w:val="24"/>
          <w:szCs w:val="24"/>
        </w:rPr>
        <w:t>.</w:t>
        <w:tab/>
        <w:t>As sanções de impedimento de licitar e contratar e declaração de inidoneidade para licitar ou contratar são passíveis de reabilitação na forma do art. 163 da Lei 14.133/2021.</w:t>
      </w:r>
    </w:p>
    <w:p>
      <w:pPr>
        <w:pStyle w:val="LO-normal1"/>
        <w:jc w:val="both"/>
        <w:rPr>
          <w:rFonts w:ascii="Aptos Narrow" w:hAnsi="Aptos Narrow" w:eastAsia="Aptos Narrow" w:cs="Aptos Narrow"/>
          <w:sz w:val="24"/>
          <w:szCs w:val="24"/>
        </w:rPr>
      </w:pPr>
      <w:bookmarkStart w:id="1" w:name="_heading=h.30j0zll"/>
      <w:bookmarkEnd w:id="1"/>
      <w:r>
        <w:rPr>
          <w:rFonts w:eastAsia="Aptos Narrow" w:cs="Aptos Narrow" w:ascii="Aptos Narrow" w:hAnsi="Aptos Narrow"/>
          <w:b/>
          <w:sz w:val="24"/>
          <w:szCs w:val="24"/>
        </w:rPr>
        <w:t>14.10</w:t>
      </w:r>
      <w:r>
        <w:rPr>
          <w:rFonts w:eastAsia="Aptos Narrow" w:cs="Aptos Narrow" w:ascii="Aptos Narrow" w:hAnsi="Aptos Narrow"/>
          <w:sz w:val="24"/>
          <w:szCs w:val="24"/>
        </w:rPr>
        <w:t>.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5"/>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DÉCIMA QUINTA - DA EXTINÇÃO DO CONTRATO: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15.1</w:t>
      </w:r>
      <w:r>
        <w:rPr>
          <w:rFonts w:eastAsia="Aptos Narrow" w:cs="Aptos Narrow" w:ascii="Aptos Narrow" w:hAnsi="Aptos Narrow"/>
          <w:sz w:val="24"/>
          <w:szCs w:val="24"/>
        </w:rPr>
        <w:t>. O contrato se extingue quando vencido o prazo nele estipulado, independentemente de terem sido cumpridas ou não as obrigações de ambas as partes contraentes.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15.2</w:t>
      </w:r>
      <w:r>
        <w:rPr>
          <w:rFonts w:eastAsia="Aptos Narrow" w:cs="Aptos Narrow" w:ascii="Aptos Narrow" w:hAnsi="Aptos Narrow"/>
          <w:sz w:val="24"/>
          <w:szCs w:val="24"/>
        </w:rPr>
        <w:t>. O contrato pode ser extinto antes do prazo nele fixado, sem ônus para o Contratante, quando esta não dispuser de créditos orçamentários para sua continuidade ou quando entender que o contrato não mais lhe oferece vantagem.</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15.2.1</w:t>
      </w:r>
      <w:r>
        <w:rPr>
          <w:rFonts w:eastAsia="Aptos Narrow" w:cs="Aptos Narrow" w:ascii="Aptos Narrow" w:hAnsi="Aptos Narrow"/>
          <w:sz w:val="24"/>
          <w:szCs w:val="24"/>
        </w:rPr>
        <w:t>. A extinção nesta hipótese ocorrerá na próxima data de aniversário do contrato, desde que haja a notificação do contratado pelo contratante nesse sentido com pelo menos 2 (dois) meses de antecedência desse dia.</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15.2.2</w:t>
      </w:r>
      <w:r>
        <w:rPr>
          <w:rFonts w:eastAsia="Aptos Narrow" w:cs="Aptos Narrow" w:ascii="Aptos Narrow" w:hAnsi="Aptos Narrow"/>
          <w:sz w:val="24"/>
          <w:szCs w:val="24"/>
        </w:rPr>
        <w:t>. Caso a notificação da não-continuidade do contrato de que trata este subitem ocorra com menos de 2 (dois) meses da data de aniversário, a extinção contratual ocorrerá após 2 (dois) meses da data da comunicação.</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15.3</w:t>
      </w:r>
      <w:r>
        <w:rPr>
          <w:rFonts w:eastAsia="Aptos Narrow" w:cs="Aptos Narrow" w:ascii="Aptos Narrow" w:hAnsi="Aptos Narrow"/>
          <w:sz w:val="24"/>
          <w:szCs w:val="24"/>
        </w:rPr>
        <w:t>. O contrato pode ser extinto antes de cumpridas as obrigações nele estipuladas, ou antes do prazo nele fixado, por algum dos motivos previstos no art. 137 da Lei 14.133/2021, bem como amigavelmente, assegurados o contraditório e a ampla defesa.</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15.3.1</w:t>
      </w:r>
      <w:r>
        <w:rPr>
          <w:rFonts w:eastAsia="Aptos Narrow" w:cs="Aptos Narrow" w:ascii="Aptos Narrow" w:hAnsi="Aptos Narrow"/>
          <w:sz w:val="24"/>
          <w:szCs w:val="24"/>
        </w:rPr>
        <w:t>. Nesta hipótese, aplicam-se também os artigos 138 e 139 da mesma Lei.</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15.3.2</w:t>
      </w:r>
      <w:r>
        <w:rPr>
          <w:rFonts w:eastAsia="Aptos Narrow" w:cs="Aptos Narrow" w:ascii="Aptos Narrow" w:hAnsi="Aptos Narrow"/>
          <w:sz w:val="24"/>
          <w:szCs w:val="24"/>
        </w:rPr>
        <w:t>. A alteração social ou a modificação da finalidade ou da estrutura da empresa não ensejará a rescisão se não restringir sua capacidade de concluir o contrato.</w:t>
      </w:r>
    </w:p>
    <w:p>
      <w:pPr>
        <w:pStyle w:val="LO-normal1"/>
        <w:ind w:hanging="0" w:left="567"/>
        <w:jc w:val="both"/>
        <w:rPr>
          <w:rFonts w:ascii="Aptos Narrow" w:hAnsi="Aptos Narrow" w:eastAsia="Aptos Narrow" w:cs="Aptos Narrow"/>
          <w:sz w:val="24"/>
          <w:szCs w:val="24"/>
        </w:rPr>
      </w:pPr>
      <w:r>
        <w:rPr>
          <w:rFonts w:eastAsia="Aptos Narrow" w:cs="Aptos Narrow" w:ascii="Aptos Narrow" w:hAnsi="Aptos Narrow"/>
          <w:b/>
          <w:sz w:val="24"/>
          <w:szCs w:val="24"/>
        </w:rPr>
        <w:t>15.3.2.1</w:t>
      </w:r>
      <w:r>
        <w:rPr>
          <w:rFonts w:eastAsia="Aptos Narrow" w:cs="Aptos Narrow" w:ascii="Aptos Narrow" w:hAnsi="Aptos Narrow"/>
          <w:sz w:val="24"/>
          <w:szCs w:val="24"/>
        </w:rPr>
        <w:t>. Se a operação implicar mudança da pessoa jurídica contratada, deverá ser formalizado termo aditivo para alteração subjetiva.</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15.4</w:t>
      </w:r>
      <w:r>
        <w:rPr>
          <w:rFonts w:eastAsia="Aptos Narrow" w:cs="Aptos Narrow" w:ascii="Aptos Narrow" w:hAnsi="Aptos Narrow"/>
          <w:sz w:val="24"/>
          <w:szCs w:val="24"/>
        </w:rPr>
        <w:t>. O termo de rescisão, sempre que possível, será precedido:</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15.4.1</w:t>
      </w:r>
      <w:r>
        <w:rPr>
          <w:rFonts w:eastAsia="Aptos Narrow" w:cs="Aptos Narrow" w:ascii="Aptos Narrow" w:hAnsi="Aptos Narrow"/>
          <w:sz w:val="24"/>
          <w:szCs w:val="24"/>
        </w:rPr>
        <w:t>. Balanço dos eventos contratuais já cumpridos ou parcialmente cumpridos.</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15.4.2</w:t>
      </w:r>
      <w:r>
        <w:rPr>
          <w:rFonts w:eastAsia="Aptos Narrow" w:cs="Aptos Narrow" w:ascii="Aptos Narrow" w:hAnsi="Aptos Narrow"/>
          <w:sz w:val="24"/>
          <w:szCs w:val="24"/>
        </w:rPr>
        <w:t>. Relação dos pagamentos já efetuados e ainda devidos.</w:t>
      </w:r>
    </w:p>
    <w:p>
      <w:pPr>
        <w:pStyle w:val="LO-normal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15.4.3</w:t>
      </w:r>
      <w:r>
        <w:rPr>
          <w:rFonts w:eastAsia="Aptos Narrow" w:cs="Aptos Narrow" w:ascii="Aptos Narrow" w:hAnsi="Aptos Narrow"/>
          <w:sz w:val="24"/>
          <w:szCs w:val="24"/>
        </w:rPr>
        <w:t>. Indenizações e multas.</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15.5</w:t>
      </w:r>
      <w:r>
        <w:rPr>
          <w:rFonts w:eastAsia="Aptos Narrow" w:cs="Aptos Narrow" w:ascii="Aptos Narrow" w:hAnsi="Aptos Narrow"/>
          <w:sz w:val="24"/>
          <w:szCs w:val="24"/>
        </w:rPr>
        <w:t xml:space="preserve">. A extinção do contrato não configura óbice para o reconhecimento do desequilíbrio econômico-financeiro, hipótese em que será concedida indenização por meio de termo indenizatório (art. 131, caput, da Lei 14.133/2021). </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15.6</w:t>
      </w:r>
      <w:r>
        <w:rPr>
          <w:rFonts w:eastAsia="Aptos Narrow" w:cs="Aptos Narrow" w:ascii="Aptos Narrow" w:hAnsi="Aptos Narrow"/>
          <w:sz w:val="24"/>
          <w:szCs w:val="24"/>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 IV,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6"/>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DÉCIMA SEXTA - DOS CASOS OMISSOS:</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16.1</w:t>
      </w:r>
      <w:r>
        <w:rPr>
          <w:rFonts w:eastAsia="Aptos Narrow" w:cs="Aptos Narrow" w:ascii="Aptos Narrow" w:hAnsi="Aptos Narrow"/>
          <w:sz w:val="24"/>
          <w:szCs w:val="24"/>
        </w:rPr>
        <w:t>. Os casos omissos serão decididos pela Contratante, segundo as disposições contidas na Lei 14.133/2021, demais normas aplicáveis e normas e princípios gerais dos contratos.</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7"/>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DÉCIMA SÉTIMA - DAS ALTERAÇÕES:</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17.1</w:t>
      </w:r>
      <w:r>
        <w:rPr>
          <w:rFonts w:eastAsia="Aptos Narrow" w:cs="Aptos Narrow" w:ascii="Aptos Narrow" w:hAnsi="Aptos Narrow"/>
          <w:sz w:val="24"/>
          <w:szCs w:val="24"/>
        </w:rPr>
        <w:t>. Eventuais alterações contratuais reger-se-ão pela disciplina dos arts. 124 e seguintes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17.2</w:t>
      </w:r>
      <w:r>
        <w:rPr>
          <w:rFonts w:eastAsia="Aptos Narrow" w:cs="Aptos Narrow" w:ascii="Aptos Narrow" w:hAnsi="Aptos Narrow"/>
          <w:sz w:val="24"/>
          <w:szCs w:val="24"/>
        </w:rPr>
        <w:t>. O Contratado é obrigado a aceitar, nas mesmas condições contratuais, os acréscimos ou supressões que se fizerem necessários, de acordo com o art. 125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17.3</w:t>
      </w:r>
      <w:r>
        <w:rPr>
          <w:rFonts w:eastAsia="Aptos Narrow" w:cs="Aptos Narrow" w:ascii="Aptos Narrow" w:hAnsi="Aptos Narrow"/>
          <w:sz w:val="24"/>
          <w:szCs w:val="24"/>
        </w:rPr>
        <w:t>. Registros que não caracterizam alteração do contrato podem ser realizados por simples apostila, dispensada a celebração de termo aditivo, na forma do art. 136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8"/>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DÉCIMA OITAVA - DA PUBLICAÇÃO: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18.1</w:t>
      </w:r>
      <w:r>
        <w:rPr>
          <w:rFonts w:eastAsia="Aptos Narrow" w:cs="Aptos Narrow" w:ascii="Aptos Narrow" w:hAnsi="Aptos Narrow"/>
          <w:sz w:val="24"/>
          <w:szCs w:val="24"/>
        </w:rPr>
        <w:t>. Incumbirá ao Contratante providenciar a publicação deste instrumento nos termos e condições previstas na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9"/>
        <w:tblW w:w="10536" w:type="dxa"/>
        <w:jc w:val="left"/>
        <w:tblInd w:w="108" w:type="dxa"/>
        <w:tblLayout w:type="fixed"/>
        <w:tblCellMar>
          <w:top w:w="0" w:type="dxa"/>
          <w:left w:w="108" w:type="dxa"/>
          <w:bottom w:w="0" w:type="dxa"/>
          <w:right w:w="108" w:type="dxa"/>
        </w:tblCellMar>
        <w:tblLook w:val="0400"/>
      </w:tblPr>
      <w:tblGrid>
        <w:gridCol w:w="10536"/>
      </w:tblGrid>
      <w:tr>
        <w:trPr/>
        <w:tc>
          <w:tcPr>
            <w:tcW w:w="10536" w:type="dxa"/>
            <w:tcBorders/>
            <w:shd w:fill="D9D9D9" w:val="clear"/>
          </w:tcPr>
          <w:p>
            <w:pPr>
              <w:pStyle w:val="LO-normal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DÉCIMA NONA - DO FORO:</w:t>
            </w:r>
          </w:p>
        </w:tc>
      </w:tr>
    </w:tbl>
    <w:p>
      <w:pPr>
        <w:pStyle w:val="LO-normal1"/>
        <w:jc w:val="both"/>
        <w:rPr>
          <w:rFonts w:ascii="Aptos Narrow" w:hAnsi="Aptos Narrow" w:eastAsia="Aptos Narrow" w:cs="Aptos Narrow"/>
          <w:sz w:val="24"/>
          <w:szCs w:val="24"/>
        </w:rPr>
      </w:pPr>
      <w:r>
        <w:rPr>
          <w:rFonts w:eastAsia="Aptos Narrow" w:cs="Aptos Narrow" w:ascii="Aptos Narrow" w:hAnsi="Aptos Narrow"/>
          <w:b/>
          <w:sz w:val="24"/>
          <w:szCs w:val="24"/>
        </w:rPr>
        <w:t>19.1</w:t>
      </w:r>
      <w:r>
        <w:rPr>
          <w:rFonts w:eastAsia="Aptos Narrow" w:cs="Aptos Narrow" w:ascii="Aptos Narrow" w:hAnsi="Aptos Narrow"/>
          <w:sz w:val="24"/>
          <w:szCs w:val="24"/>
        </w:rPr>
        <w:t>. É eleito o Foro da Comarca do Rio Grande/RS, para dirimir os litígios que decorrerem da execução deste Termo de Contrato que não possam ser compostos pela conciliação, conforme art. 92, §1º da Lei 14.133/2021.</w:t>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t xml:space="preserve">Rio Grande, xx, de xxx de 202x. </w:t>
      </w:r>
    </w:p>
    <w:p>
      <w:pPr>
        <w:pStyle w:val="LO-normal1"/>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jc w:val="center"/>
        <w:rPr>
          <w:rFonts w:ascii="Aptos Narrow" w:hAnsi="Aptos Narrow" w:eastAsia="Aptos Narrow" w:cs="Aptos Narrow"/>
          <w:b/>
          <w:bCs/>
          <w:color w:val="000000"/>
          <w:sz w:val="24"/>
          <w:szCs w:val="24"/>
          <w:highlight w:val="none"/>
          <w:shd w:fill="FFFF00" w:val="clear"/>
        </w:rPr>
      </w:pPr>
      <w:r>
        <w:rPr>
          <w:rFonts w:eastAsia="Aptos Narrow" w:cs="Aptos Narrow" w:ascii="Aptos Narrow" w:hAnsi="Aptos Narrow"/>
          <w:b/>
          <w:bCs/>
          <w:color w:val="000000"/>
          <w:sz w:val="24"/>
          <w:szCs w:val="24"/>
          <w:shd w:fill="FFFF00" w:val="clear"/>
        </w:rPr>
        <w:t>XXXX</w:t>
      </w:r>
    </w:p>
    <w:p>
      <w:pPr>
        <w:pStyle w:val="LO-normal1"/>
        <w:jc w:val="center"/>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 xml:space="preserve">Contratado </w:t>
      </w:r>
    </w:p>
    <w:p>
      <w:pPr>
        <w:pStyle w:val="LO-normal1"/>
        <w:jc w:val="center"/>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Normal"/>
        <w:jc w:val="center"/>
        <w:rPr/>
      </w:pPr>
      <w:r>
        <w:rPr>
          <w:rFonts w:ascii="LiberationSerif-Bold" w:hAnsi="LiberationSerif-Bold"/>
          <w:b/>
          <w:sz w:val="24"/>
        </w:rPr>
        <w:t>Juliana Acosta Santorum</w:t>
      </w:r>
    </w:p>
    <w:p>
      <w:pPr>
        <w:pStyle w:val="LO-normal1"/>
        <w:jc w:val="center"/>
        <w:rPr>
          <w:rFonts w:ascii="Aptos Narrow" w:hAnsi="Aptos Narrow" w:eastAsia="Aptos Narrow" w:cs="Aptos Narrow"/>
        </w:rPr>
      </w:pPr>
      <w:r>
        <w:rPr>
          <w:rFonts w:eastAsia="Aptos Narrow" w:cs="Aptos Narrow" w:ascii="Aptos Narrow" w:hAnsi="Aptos Narrow"/>
        </w:rPr>
        <w:t>Secretário(a) de Município da Saúde</w:t>
      </w:r>
    </w:p>
    <w:p>
      <w:pPr>
        <w:pStyle w:val="LO-normal1"/>
        <w:jc w:val="center"/>
        <w:rPr>
          <w:rFonts w:ascii="Aptos Narrow" w:hAnsi="Aptos Narrow" w:eastAsia="Aptos Narrow" w:cs="Aptos Narrow"/>
        </w:rPr>
      </w:pPr>
      <w:r>
        <w:rPr>
          <w:rFonts w:eastAsia="Aptos Narrow" w:cs="Aptos Narrow" w:ascii="Aptos Narrow" w:hAnsi="Aptos Narrow"/>
        </w:rPr>
      </w:r>
    </w:p>
    <w:p>
      <w:pPr>
        <w:pStyle w:val="LO-normal1"/>
        <w:jc w:val="center"/>
        <w:rPr>
          <w:rFonts w:ascii="Aptos Narrow" w:hAnsi="Aptos Narrow" w:eastAsia="Aptos Narrow" w:cs="Aptos Narrow"/>
        </w:rPr>
      </w:pPr>
      <w:r>
        <w:rPr>
          <w:rFonts w:eastAsia="Aptos Narrow" w:cs="Aptos Narrow" w:ascii="Aptos Narrow" w:hAnsi="Aptos Narrow"/>
        </w:rPr>
      </w:r>
    </w:p>
    <w:p>
      <w:pPr>
        <w:pStyle w:val="LO-normal1"/>
        <w:jc w:val="center"/>
        <w:rPr>
          <w:rFonts w:ascii="Aptos Narrow" w:hAnsi="Aptos Narrow" w:eastAsia="Aptos Narrow" w:cs="Aptos Narrow"/>
          <w:color w:val="000000"/>
          <w:sz w:val="24"/>
          <w:szCs w:val="24"/>
        </w:rPr>
      </w:pPr>
      <w:r>
        <w:rPr>
          <w:rFonts w:eastAsia="Aptos Narrow" w:cs="Aptos Narrow" w:ascii="Aptos Narrow" w:hAnsi="Aptos Narrow"/>
          <w:b/>
          <w:bCs/>
          <w:color w:val="000000"/>
          <w:sz w:val="24"/>
          <w:szCs w:val="24"/>
        </w:rPr>
        <w:t>Leandro Pereira Cardozo</w:t>
      </w:r>
    </w:p>
    <w:p>
      <w:pPr>
        <w:pStyle w:val="LO-normal1"/>
        <w:jc w:val="center"/>
        <w:rPr>
          <w:rFonts w:ascii="Aptos Narrow" w:hAnsi="Aptos Narrow" w:eastAsia="Aptos Narrow" w:cs="Aptos Narrow"/>
          <w:sz w:val="24"/>
          <w:szCs w:val="24"/>
        </w:rPr>
      </w:pPr>
      <w:r>
        <w:rPr>
          <w:rFonts w:eastAsia="Aptos Narrow" w:cs="Aptos Narrow" w:ascii="Aptos Narrow" w:hAnsi="Aptos Narrow"/>
          <w:color w:val="000000"/>
          <w:sz w:val="24"/>
          <w:szCs w:val="24"/>
        </w:rPr>
        <w:t>Secretário de Município de Compras e Licitações</w:t>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
        <w:spacing w:lineRule="auto" w:line="360"/>
        <w:jc w:val="center"/>
        <w:rPr>
          <w:rFonts w:ascii="Aptos Narrow" w:hAnsi="Aptos Narrow" w:eastAsia="Aptos Narrow" w:cs="Aptos Narrow"/>
          <w:color w:val="000000"/>
          <w:sz w:val="24"/>
          <w:szCs w:val="24"/>
        </w:rPr>
      </w:pPr>
      <w:r>
        <w:rPr>
          <w:rFonts w:eastAsia="Aptos Narrow" w:cs="Aptos Narrow" w:ascii="Aptos Narrow" w:hAnsi="Aptos Narrow"/>
          <w:b/>
          <w:color w:val="000000"/>
          <w:sz w:val="24"/>
          <w:szCs w:val="24"/>
        </w:rPr>
        <w:t xml:space="preserve">FISCALIZAÇÃO DO CONTRATO Nº </w:t>
      </w:r>
      <w:r>
        <w:rPr>
          <w:rFonts w:eastAsia="Aptos Narrow" w:cs="Aptos Narrow" w:ascii="Aptos Narrow" w:hAnsi="Aptos Narrow"/>
          <w:b/>
          <w:color w:val="000000"/>
          <w:sz w:val="24"/>
          <w:szCs w:val="24"/>
          <w:shd w:fill="FFFF00" w:val="clear"/>
        </w:rPr>
        <w:t>xxx</w:t>
      </w:r>
      <w:r>
        <w:rPr>
          <w:rFonts w:eastAsia="Aptos Narrow" w:cs="Aptos Narrow" w:ascii="Aptos Narrow" w:hAnsi="Aptos Narrow"/>
          <w:b/>
          <w:color w:val="000000"/>
          <w:sz w:val="24"/>
          <w:szCs w:val="24"/>
        </w:rPr>
        <w:t>/2026</w:t>
      </w:r>
    </w:p>
    <w:p>
      <w:pPr>
        <w:pStyle w:val="LO-normal1"/>
        <w:spacing w:lineRule="auto" w:line="360"/>
        <w:ind w:hanging="0" w:left="1416" w:right="0"/>
        <w:jc w:val="center"/>
        <w:rPr>
          <w:rFonts w:ascii="Aptos Narrow" w:hAnsi="Aptos Narrow" w:eastAsia="Aptos Narrow" w:cs="Aptos Narrow"/>
          <w:b/>
          <w:color w:val="000000"/>
          <w:sz w:val="24"/>
          <w:szCs w:val="24"/>
        </w:rPr>
      </w:pPr>
      <w:r>
        <w:rPr>
          <w:rFonts w:eastAsia="Aptos Narrow" w:cs="Aptos Narrow" w:ascii="Aptos Narrow" w:hAnsi="Aptos Narrow"/>
          <w:b/>
          <w:color w:val="000000"/>
          <w:sz w:val="24"/>
          <w:szCs w:val="24"/>
        </w:rPr>
      </w:r>
    </w:p>
    <w:p>
      <w:pPr>
        <w:pStyle w:val="LO-normal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ab/>
        <w:t>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LO-normal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ciente:</w:t>
      </w:r>
    </w:p>
    <w:p>
      <w:pPr>
        <w:pStyle w:val="LO-normal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________________________________________</w:t>
      </w:r>
    </w:p>
    <w:p>
      <w:pPr>
        <w:pStyle w:val="LO-normal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Fiscal do contrato</w:t>
      </w:r>
    </w:p>
    <w:p>
      <w:pPr>
        <w:pStyle w:val="LO-normal1"/>
        <w:spacing w:lineRule="auto" w:line="360"/>
        <w:ind w:hanging="0" w:left="1416" w:right="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spacing w:lineRule="auto" w:line="360"/>
        <w:ind w:hanging="0" w:left="0" w:right="0"/>
        <w:jc w:val="center"/>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spacing w:lineRule="auto" w:line="360"/>
        <w:ind w:hanging="0" w:left="0" w:right="0"/>
        <w:jc w:val="center"/>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keepNext w:val="false"/>
        <w:keepLines w:val="false"/>
        <w:widowControl w:val="false"/>
        <w:shd w:val="clear" w:fill="auto"/>
        <w:spacing w:lineRule="auto" w:line="240" w:before="0" w:after="0"/>
        <w:ind w:hanging="0" w:left="0" w:right="0"/>
        <w:jc w:val="center"/>
        <w:rPr>
          <w:rFonts w:ascii="Aptos Narrow" w:hAnsi="Aptos Narrow" w:eastAsia="Aptos Narrow" w:cs="Aptos Narrow"/>
          <w:b/>
          <w:i w:val="false"/>
          <w:caps w:val="false"/>
          <w:smallCaps w:val="false"/>
          <w:strike w:val="false"/>
          <w:dstrike w:val="false"/>
          <w:color w:val="auto"/>
          <w:kern w:val="0"/>
          <w:position w:val="0"/>
          <w:sz w:val="24"/>
          <w:szCs w:val="24"/>
          <w:u w:val="none"/>
          <w:shd w:fill="auto" w:val="clear"/>
          <w:vertAlign w:val="baseline"/>
          <w:lang w:val="pt-PT" w:eastAsia="zh-CN" w:bidi="hi-IN"/>
        </w:rPr>
      </w:pPr>
      <w:r>
        <w:rPr>
          <w:rFonts w:eastAsia="Aptos Narrow" w:cs="Aptos Narrow" w:ascii="Aptos Narrow" w:hAnsi="Aptos Narrow"/>
          <w:b/>
          <w:i w:val="false"/>
          <w:caps w:val="false"/>
          <w:smallCaps w:val="false"/>
          <w:strike w:val="false"/>
          <w:dstrike w:val="false"/>
          <w:color w:val="auto"/>
          <w:kern w:val="0"/>
          <w:position w:val="0"/>
          <w:sz w:val="24"/>
          <w:szCs w:val="24"/>
          <w:u w:val="none"/>
          <w:shd w:fill="auto" w:val="clear"/>
          <w:vertAlign w:val="baseline"/>
          <w:lang w:val="pt-PT" w:eastAsia="zh-CN" w:bidi="hi-IN"/>
        </w:rPr>
        <w:t>Juliana Acosta Santoru</w:t>
      </w:r>
    </w:p>
    <w:p>
      <w:pPr>
        <w:pStyle w:val="LO-normal1"/>
        <w:widowControl w:val="false"/>
        <w:shd w:val="clear" w:fill="auto"/>
        <w:spacing w:lineRule="auto" w:line="240" w:before="0" w:after="0"/>
        <w:ind w:hanging="0" w:left="0" w:right="0"/>
        <w:jc w:val="center"/>
        <w:rPr>
          <w:rFonts w:ascii="Aptos Narrow" w:hAnsi="Aptos Narrow" w:eastAsia="Aptos Narrow" w:cs="Aptos Narrow"/>
          <w:b/>
          <w:i w:val="false"/>
          <w:caps w:val="false"/>
          <w:smallCaps w:val="false"/>
          <w:strike w:val="false"/>
          <w:dstrike w:val="false"/>
          <w:color w:val="auto"/>
          <w:kern w:val="0"/>
          <w:position w:val="0"/>
          <w:sz w:val="24"/>
          <w:szCs w:val="24"/>
          <w:u w:val="none"/>
          <w:shd w:fill="auto" w:val="clear"/>
          <w:vertAlign w:val="baseline"/>
          <w:lang w:val="pt-PT" w:eastAsia="zh-CN" w:bidi="hi-IN"/>
        </w:rPr>
      </w:pPr>
      <w:r>
        <w:rPr>
          <w:rFonts w:eastAsia="Aptos Narrow" w:cs="Aptos Narrow" w:ascii="Aptos Narrow" w:hAnsi="Aptos Narrow"/>
          <w:b w:val="false"/>
          <w:bCs w:val="false"/>
          <w:lang w:val="pt-PT"/>
        </w:rPr>
        <w:t>Secretário(a) de Município da Saúde</w:t>
      </w:r>
    </w:p>
    <w:p>
      <w:pPr>
        <w:pStyle w:val="LO-normal1"/>
        <w:jc w:val="center"/>
        <w:rPr>
          <w:rFonts w:ascii="Aptos Narrow" w:hAnsi="Aptos Narrow" w:eastAsia="Aptos Narrow" w:cs="Aptos Narrow"/>
          <w:b w:val="false"/>
          <w:bCs w:val="false"/>
          <w:lang w:val="pt-PT"/>
        </w:rPr>
      </w:pPr>
      <w:r>
        <w:rPr>
          <w:rFonts w:eastAsia="Aptos Narrow" w:cs="Aptos Narrow" w:ascii="Aptos Narrow" w:hAnsi="Aptos Narrow"/>
          <w:b w:val="false"/>
          <w:bCs w:val="false"/>
          <w:lang w:val="pt-PT"/>
        </w:rPr>
      </w:r>
    </w:p>
    <w:p>
      <w:pPr>
        <w:pStyle w:val="LO-normal1"/>
        <w:jc w:val="center"/>
        <w:rPr>
          <w:rFonts w:ascii="Aptos Narrow" w:hAnsi="Aptos Narrow" w:eastAsia="Aptos Narrow" w:cs="Aptos Narrow"/>
          <w:b w:val="false"/>
          <w:bCs w:val="false"/>
          <w:lang w:val="pt-PT"/>
        </w:rPr>
      </w:pPr>
      <w:r>
        <w:rPr>
          <w:rFonts w:eastAsia="Aptos Narrow" w:cs="Aptos Narrow" w:ascii="Aptos Narrow" w:hAnsi="Aptos Narrow"/>
          <w:b w:val="false"/>
          <w:bCs w:val="false"/>
          <w:lang w:val="pt-PT"/>
        </w:rPr>
      </w:r>
    </w:p>
    <w:p>
      <w:pPr>
        <w:pStyle w:val="LO-normal1"/>
        <w:jc w:val="center"/>
        <w:rPr>
          <w:rFonts w:ascii="Aptos Narrow" w:hAnsi="Aptos Narrow" w:eastAsia="Aptos Narrow" w:cs="Aptos Narrow"/>
          <w:b w:val="false"/>
          <w:bCs w:val="false"/>
          <w:lang w:val="pt-PT"/>
        </w:rPr>
      </w:pPr>
      <w:r>
        <w:rPr>
          <w:rFonts w:eastAsia="Aptos Narrow" w:cs="Aptos Narrow" w:ascii="Aptos Narrow" w:hAnsi="Aptos Narrow"/>
          <w:b w:val="false"/>
          <w:bCs w:val="false"/>
          <w:lang w:val="pt-PT"/>
        </w:rPr>
      </w:r>
    </w:p>
    <w:p>
      <w:pPr>
        <w:pStyle w:val="LO-normal1"/>
        <w:jc w:val="center"/>
        <w:rPr>
          <w:rFonts w:ascii="Aptos Narrow" w:hAnsi="Aptos Narrow" w:eastAsia="Aptos Narrow" w:cs="Aptos Narrow"/>
          <w:b/>
          <w:bCs/>
          <w:color w:val="auto"/>
          <w:kern w:val="0"/>
          <w:sz w:val="24"/>
          <w:szCs w:val="24"/>
          <w:lang w:val="pt-PT" w:eastAsia="zh-CN" w:bidi="hi-IN"/>
        </w:rPr>
      </w:pPr>
      <w:r>
        <w:rPr>
          <w:rFonts w:eastAsia="Aptos Narrow" w:cs="Aptos Narrow" w:ascii="Aptos Narrow" w:hAnsi="Aptos Narrow"/>
          <w:b/>
          <w:bCs/>
          <w:color w:val="auto"/>
          <w:kern w:val="0"/>
          <w:sz w:val="24"/>
          <w:szCs w:val="24"/>
          <w:lang w:val="pt-PT" w:eastAsia="zh-CN" w:bidi="hi-IN"/>
        </w:rPr>
        <w:t>Leandro Pereira Cardozo</w:t>
      </w:r>
    </w:p>
    <w:p>
      <w:pPr>
        <w:pStyle w:val="LO-normal1"/>
        <w:jc w:val="center"/>
        <w:rPr>
          <w:rFonts w:ascii="Aptos Narrow" w:hAnsi="Aptos Narrow" w:eastAsia="Aptos Narrow" w:cs="Aptos Narrow"/>
          <w:b w:val="false"/>
          <w:bCs w:val="false"/>
          <w:color w:val="auto"/>
          <w:kern w:val="0"/>
          <w:sz w:val="24"/>
          <w:szCs w:val="24"/>
          <w:lang w:val="pt-PT" w:eastAsia="zh-CN" w:bidi="hi-IN"/>
        </w:rPr>
      </w:pPr>
      <w:r>
        <w:rPr>
          <w:rFonts w:eastAsia="Aptos Narrow" w:cs="Aptos Narrow" w:ascii="Aptos Narrow" w:hAnsi="Aptos Narrow"/>
          <w:b w:val="false"/>
          <w:bCs w:val="false"/>
          <w:color w:val="auto"/>
          <w:kern w:val="0"/>
          <w:sz w:val="24"/>
          <w:szCs w:val="24"/>
          <w:lang w:val="pt-PT" w:eastAsia="zh-CN" w:bidi="hi-IN"/>
        </w:rPr>
        <w:t>Secretário de Município de Compras e Licitações</w:t>
      </w:r>
    </w:p>
    <w:p>
      <w:pPr>
        <w:pStyle w:val="LO-normal1"/>
        <w:tabs>
          <w:tab w:val="clear" w:pos="708"/>
          <w:tab w:val="left" w:pos="432" w:leader="none"/>
          <w:tab w:val="left" w:pos="1152" w:leader="none"/>
          <w:tab w:val="left" w:pos="1872" w:leader="none"/>
          <w:tab w:val="left" w:pos="2592" w:leader="none"/>
          <w:tab w:val="left" w:pos="31000" w:leader="none"/>
        </w:tabs>
        <w:spacing w:lineRule="auto" w:line="360"/>
        <w:ind w:hanging="0" w:left="1416" w:right="0"/>
        <w:jc w:val="center"/>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tabs>
          <w:tab w:val="clear" w:pos="708"/>
          <w:tab w:val="left" w:pos="432" w:leader="none"/>
          <w:tab w:val="left" w:pos="1152" w:leader="none"/>
          <w:tab w:val="left" w:pos="1872" w:leader="none"/>
          <w:tab w:val="left" w:pos="2592" w:leader="none"/>
          <w:tab w:val="left" w:pos="31000" w:leader="none"/>
        </w:tabs>
        <w:spacing w:lineRule="auto" w:line="360"/>
        <w:ind w:hanging="0" w:left="1416" w:right="0"/>
        <w:jc w:val="right"/>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Rio Grande, xx de xxxxx de 2026.</w:t>
      </w:r>
    </w:p>
    <w:p>
      <w:pPr>
        <w:pStyle w:val="LO-normal1"/>
        <w:tabs>
          <w:tab w:val="clear" w:pos="708"/>
          <w:tab w:val="left" w:pos="432" w:leader="none"/>
          <w:tab w:val="left" w:pos="1152" w:leader="none"/>
          <w:tab w:val="left" w:pos="1872" w:leader="none"/>
          <w:tab w:val="left" w:pos="2592" w:leader="none"/>
          <w:tab w:val="left" w:pos="31000" w:leader="none"/>
        </w:tabs>
        <w:spacing w:lineRule="auto" w:line="360"/>
        <w:ind w:hanging="0" w:left="1416" w:right="0"/>
        <w:jc w:val="right"/>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tabs>
          <w:tab w:val="clear" w:pos="708"/>
          <w:tab w:val="left" w:pos="432" w:leader="none"/>
          <w:tab w:val="left" w:pos="1152" w:leader="none"/>
          <w:tab w:val="left" w:pos="1872" w:leader="none"/>
          <w:tab w:val="left" w:pos="2592" w:leader="none"/>
          <w:tab w:val="left" w:pos="31000" w:leader="none"/>
        </w:tabs>
        <w:spacing w:lineRule="auto" w:line="360"/>
        <w:ind w:hanging="0" w:left="1416" w:right="0"/>
        <w:jc w:val="right"/>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
        <w:ind w:hanging="0" w:left="0" w:right="0"/>
        <w:jc w:val="center"/>
        <w:rPr>
          <w:b/>
          <w:i w:val="false"/>
        </w:rPr>
      </w:pPr>
      <w:r>
        <w:rPr>
          <w:b/>
          <w:i w:val="false"/>
        </w:rPr>
      </w:r>
    </w:p>
    <w:p>
      <w:pPr>
        <w:pStyle w:val="LO-normal1"/>
        <w:ind w:hanging="0" w:left="0" w:right="0"/>
        <w:jc w:val="center"/>
        <w:rPr>
          <w:b/>
          <w:i w:val="false"/>
        </w:rPr>
      </w:pPr>
      <w:r>
        <w:rPr>
          <w:b/>
          <w:i w:val="false"/>
        </w:rPr>
      </w:r>
    </w:p>
    <w:p>
      <w:pPr>
        <w:pStyle w:val="LO-normal1"/>
        <w:ind w:hanging="0" w:left="0" w:right="0"/>
        <w:jc w:val="center"/>
        <w:rPr>
          <w:b/>
          <w:i w:val="false"/>
        </w:rPr>
      </w:pPr>
      <w:r>
        <w:rPr>
          <w:b/>
          <w:i w:val="false"/>
        </w:rPr>
      </w:r>
    </w:p>
    <w:p>
      <w:pPr>
        <w:pStyle w:val="LO-normal1"/>
        <w:ind w:hanging="0" w:left="0" w:right="0"/>
        <w:jc w:val="center"/>
        <w:rPr>
          <w:b/>
          <w:i w:val="false"/>
        </w:rPr>
      </w:pPr>
      <w:r>
        <w:rPr>
          <w:b/>
          <w:i w:val="false"/>
        </w:rPr>
      </w:r>
    </w:p>
    <w:p>
      <w:pPr>
        <w:pStyle w:val="LO-normal1"/>
        <w:ind w:hanging="0" w:left="0" w:right="0"/>
        <w:jc w:val="center"/>
        <w:rPr>
          <w:b/>
          <w:i w:val="false"/>
        </w:rPr>
      </w:pPr>
      <w:r>
        <w:rPr>
          <w:b/>
          <w:i w:val="false"/>
        </w:rPr>
      </w:r>
    </w:p>
    <w:p>
      <w:pPr>
        <w:pStyle w:val="LO-normal1"/>
        <w:ind w:hanging="0" w:left="0" w:right="0"/>
        <w:jc w:val="center"/>
        <w:rPr>
          <w:b/>
          <w:i w:val="false"/>
        </w:rPr>
      </w:pPr>
      <w:r>
        <w:rPr>
          <w:b/>
          <w:i w:val="false"/>
        </w:rPr>
      </w:r>
    </w:p>
    <w:p>
      <w:pPr>
        <w:pStyle w:val="LO-normal1"/>
        <w:ind w:hanging="0" w:left="0" w:right="0"/>
        <w:jc w:val="center"/>
        <w:rPr>
          <w:b/>
          <w:i w:val="false"/>
        </w:rPr>
      </w:pPr>
      <w:r>
        <w:rPr>
          <w:b/>
          <w:i w:val="false"/>
        </w:rPr>
      </w:r>
    </w:p>
    <w:p>
      <w:pPr>
        <w:pStyle w:val="LO-normal1"/>
        <w:ind w:hanging="0" w:left="0" w:right="0"/>
        <w:jc w:val="center"/>
        <w:rPr>
          <w:b/>
          <w:i w:val="false"/>
        </w:rPr>
      </w:pPr>
      <w:r>
        <w:rPr>
          <w:b/>
          <w:i w:val="false"/>
        </w:rPr>
      </w:r>
    </w:p>
    <w:p>
      <w:pPr>
        <w:pStyle w:val="LO-normal1"/>
        <w:ind w:hanging="0" w:left="0" w:right="0"/>
        <w:jc w:val="center"/>
        <w:rPr>
          <w:b/>
          <w:i w:val="false"/>
        </w:rPr>
      </w:pPr>
      <w:r>
        <w:rPr>
          <w:rFonts w:eastAsia="Aptos Narrow" w:cs="Aptos Narrow" w:ascii="Aptos Narrow" w:hAnsi="Aptos Narrow"/>
          <w:b/>
          <w:i w:val="false"/>
          <w:color w:val="000000"/>
          <w:sz w:val="24"/>
          <w:szCs w:val="24"/>
        </w:rPr>
        <w:t xml:space="preserve">ORDEM DE INÍCIO </w:t>
      </w:r>
    </w:p>
    <w:p>
      <w:pPr>
        <w:pStyle w:val="LO-normal1"/>
        <w:ind w:hanging="0" w:left="1416" w:right="0"/>
        <w:rPr>
          <w:rFonts w:ascii="Aptos Narrow" w:hAnsi="Aptos Narrow" w:eastAsia="Aptos Narrow" w:cs="Aptos Narrow"/>
          <w:i w:val="false"/>
          <w:color w:val="000000"/>
          <w:sz w:val="24"/>
          <w:szCs w:val="24"/>
        </w:rPr>
      </w:pPr>
      <w:r>
        <w:rPr>
          <w:rFonts w:eastAsia="Aptos Narrow" w:cs="Aptos Narrow" w:ascii="Aptos Narrow" w:hAnsi="Aptos Narrow"/>
          <w:i w:val="false"/>
          <w:color w:val="000000"/>
          <w:sz w:val="24"/>
          <w:szCs w:val="24"/>
        </w:rPr>
      </w:r>
    </w:p>
    <w:p>
      <w:pPr>
        <w:pStyle w:val="LO-normal1"/>
        <w:ind w:hanging="0" w:left="1416" w:right="0"/>
        <w:rPr>
          <w:i w:val="false"/>
        </w:rPr>
      </w:pPr>
      <w:r>
        <w:rPr>
          <w:rFonts w:eastAsia="Aptos Narrow" w:cs="Aptos Narrow" w:ascii="Aptos Narrow" w:hAnsi="Aptos Narrow"/>
          <w:i w:val="false"/>
          <w:color w:val="000000"/>
          <w:sz w:val="24"/>
          <w:szCs w:val="24"/>
        </w:rPr>
        <w:tab/>
      </w:r>
    </w:p>
    <w:p>
      <w:pPr>
        <w:pStyle w:val="LO-normal1"/>
        <w:ind w:hanging="0" w:left="1416" w:right="0"/>
        <w:rPr>
          <w:rFonts w:ascii="Aptos Narrow" w:hAnsi="Aptos Narrow" w:eastAsia="Aptos Narrow" w:cs="Aptos Narrow"/>
          <w:i w:val="false"/>
          <w:color w:val="000000"/>
          <w:sz w:val="24"/>
          <w:szCs w:val="24"/>
        </w:rPr>
      </w:pPr>
      <w:r>
        <w:rPr>
          <w:rFonts w:eastAsia="Aptos Narrow" w:cs="Aptos Narrow" w:ascii="Aptos Narrow" w:hAnsi="Aptos Narrow"/>
          <w:i w:val="false"/>
          <w:color w:val="000000"/>
          <w:sz w:val="24"/>
          <w:szCs w:val="24"/>
        </w:rPr>
      </w:r>
    </w:p>
    <w:p>
      <w:pPr>
        <w:pStyle w:val="LO-normal1"/>
        <w:keepNext w:val="false"/>
        <w:keepLines w:val="false"/>
        <w:pageBreakBefore w:val="false"/>
        <w:widowControl w:val="false"/>
        <w:shd w:val="clear" w:fill="auto"/>
        <w:spacing w:lineRule="auto" w:line="240" w:before="0" w:after="0"/>
        <w:ind w:hanging="0" w:left="0" w:right="0"/>
        <w:jc w:val="left"/>
        <w:rPr>
          <w:rFonts w:ascii="Aptos Narrow" w:hAnsi="Aptos Narrow" w:eastAsia="Aptos Narrow" w:cs="Aptos Narrow"/>
          <w:b/>
          <w:i w:val="false"/>
          <w:caps w:val="false"/>
          <w:smallCaps w:val="false"/>
          <w:strike w:val="false"/>
          <w:dstrike w:val="false"/>
          <w:color w:val="000000"/>
          <w:position w:val="0"/>
          <w:sz w:val="24"/>
          <w:szCs w:val="24"/>
          <w:u w:val="none"/>
          <w:shd w:fill="auto" w:val="clear"/>
          <w:vertAlign w:val="baseline"/>
        </w:rPr>
      </w:pPr>
      <w:r>
        <w:rPr>
          <w:rFonts w:eastAsia="Aptos Narrow" w:cs="Aptos Narrow" w:ascii="Aptos Narrow" w:hAnsi="Aptos Narrow"/>
          <w:b/>
          <w:i w:val="false"/>
          <w:caps w:val="false"/>
          <w:smallCaps w:val="false"/>
          <w:strike w:val="false"/>
          <w:dstrike w:val="false"/>
          <w:color w:val="000000"/>
          <w:position w:val="0"/>
          <w:sz w:val="24"/>
          <w:szCs w:val="24"/>
          <w:u w:val="none"/>
          <w:shd w:fill="auto" w:val="clear"/>
          <w:vertAlign w:val="baseline"/>
        </w:rPr>
        <w:t xml:space="preserve">EMPRESA:  </w:t>
      </w:r>
      <w:r>
        <w:rPr>
          <w:rFonts w:eastAsia="Aptos Narrow" w:cs="Aptos Narrow" w:ascii="Aptos Narrow" w:hAnsi="Aptos Narrow"/>
          <w:b/>
          <w:i w:val="false"/>
          <w:caps w:val="false"/>
          <w:smallCaps w:val="false"/>
          <w:strike w:val="false"/>
          <w:dstrike w:val="false"/>
          <w:color w:val="000000"/>
          <w:position w:val="0"/>
          <w:sz w:val="24"/>
          <w:szCs w:val="24"/>
          <w:u w:val="none"/>
          <w:shd w:fill="FFFF00" w:val="clear"/>
          <w:vertAlign w:val="baseline"/>
        </w:rPr>
        <w:t>xxxxxxx</w:t>
      </w:r>
    </w:p>
    <w:p>
      <w:pPr>
        <w:pStyle w:val="LO-normal1"/>
        <w:ind w:hanging="0" w:left="1416" w:right="0"/>
        <w:rPr>
          <w:rFonts w:ascii="Aptos Narrow" w:hAnsi="Aptos Narrow" w:eastAsia="Aptos Narrow" w:cs="Aptos Narrow"/>
          <w:b/>
          <w:i w:val="false"/>
          <w:color w:val="000000"/>
          <w:sz w:val="24"/>
          <w:szCs w:val="24"/>
        </w:rPr>
      </w:pPr>
      <w:r>
        <w:rPr>
          <w:rFonts w:eastAsia="Aptos Narrow" w:cs="Aptos Narrow" w:ascii="Aptos Narrow" w:hAnsi="Aptos Narrow"/>
          <w:b/>
          <w:i w:val="false"/>
          <w:color w:val="000000"/>
          <w:sz w:val="24"/>
          <w:szCs w:val="24"/>
        </w:rPr>
      </w:r>
    </w:p>
    <w:p>
      <w:pPr>
        <w:pStyle w:val="LO-normal1"/>
        <w:ind w:hanging="0" w:left="0" w:right="0"/>
        <w:rPr>
          <w:rFonts w:ascii="Aptos Narrow" w:hAnsi="Aptos Narrow" w:eastAsia="Aptos Narrow" w:cs="Aptos Narrow"/>
          <w:b/>
          <w:color w:val="000000"/>
          <w:sz w:val="24"/>
          <w:szCs w:val="24"/>
        </w:rPr>
      </w:pPr>
      <w:r>
        <w:rPr>
          <w:rFonts w:eastAsia="Aptos Narrow" w:cs="Aptos Narrow" w:ascii="Aptos Narrow" w:hAnsi="Aptos Narrow"/>
          <w:b/>
          <w:i w:val="false"/>
          <w:color w:val="000000"/>
          <w:sz w:val="24"/>
          <w:szCs w:val="24"/>
        </w:rPr>
        <w:t xml:space="preserve">CONTRATO: </w:t>
      </w:r>
      <w:r>
        <w:rPr>
          <w:rFonts w:eastAsia="Aptos Narrow" w:cs="Aptos Narrow" w:ascii="Aptos Narrow" w:hAnsi="Aptos Narrow"/>
          <w:b/>
          <w:i w:val="false"/>
          <w:color w:val="000000"/>
          <w:sz w:val="24"/>
          <w:szCs w:val="24"/>
          <w:shd w:fill="FFFF00" w:val="clear"/>
        </w:rPr>
        <w:t>xxxx</w:t>
      </w:r>
      <w:r>
        <w:rPr>
          <w:rFonts w:eastAsia="Aptos Narrow" w:cs="Aptos Narrow" w:ascii="Aptos Narrow" w:hAnsi="Aptos Narrow"/>
          <w:b/>
          <w:i w:val="false"/>
          <w:color w:val="000000"/>
          <w:sz w:val="24"/>
          <w:szCs w:val="24"/>
        </w:rPr>
        <w:t>/2026</w:t>
      </w:r>
    </w:p>
    <w:p>
      <w:pPr>
        <w:pStyle w:val="LO-normal1"/>
        <w:ind w:hanging="0" w:left="1416" w:right="0"/>
        <w:rPr>
          <w:rFonts w:ascii="Aptos Narrow" w:hAnsi="Aptos Narrow" w:eastAsia="Aptos Narrow" w:cs="Aptos Narrow"/>
          <w:b/>
          <w:i w:val="false"/>
          <w:color w:val="000000"/>
          <w:sz w:val="24"/>
          <w:szCs w:val="24"/>
        </w:rPr>
      </w:pPr>
      <w:r>
        <w:rPr>
          <w:rFonts w:eastAsia="Aptos Narrow" w:cs="Aptos Narrow" w:ascii="Aptos Narrow" w:hAnsi="Aptos Narrow"/>
          <w:b/>
          <w:i w:val="false"/>
          <w:color w:val="000000"/>
          <w:sz w:val="24"/>
          <w:szCs w:val="24"/>
        </w:rPr>
      </w:r>
    </w:p>
    <w:p>
      <w:pPr>
        <w:pStyle w:val="LO-normal1"/>
        <w:ind w:hanging="0" w:left="0" w:right="0"/>
        <w:rPr>
          <w:rFonts w:ascii="Aptos Narrow" w:hAnsi="Aptos Narrow" w:eastAsia="Aptos Narrow" w:cs="Aptos Narrow"/>
          <w:b/>
          <w:color w:val="000000"/>
          <w:sz w:val="24"/>
          <w:szCs w:val="24"/>
        </w:rPr>
      </w:pPr>
      <w:r>
        <w:rPr>
          <w:rFonts w:eastAsia="Aptos Narrow" w:cs="Aptos Narrow" w:ascii="Aptos Narrow" w:hAnsi="Aptos Narrow"/>
          <w:b/>
          <w:i w:val="false"/>
          <w:color w:val="000000"/>
          <w:sz w:val="24"/>
          <w:szCs w:val="24"/>
        </w:rPr>
        <w:t xml:space="preserve">EDITAL:  </w:t>
      </w:r>
      <w:r>
        <w:rPr>
          <w:rFonts w:eastAsia="Aptos Narrow" w:cs="Aptos Narrow" w:ascii="Aptos Narrow" w:hAnsi="Aptos Narrow"/>
          <w:b/>
          <w:i w:val="false"/>
          <w:color w:val="000000"/>
          <w:sz w:val="24"/>
          <w:szCs w:val="24"/>
          <w:shd w:fill="FFFF00" w:val="clear"/>
        </w:rPr>
        <w:t>xxx</w:t>
      </w:r>
      <w:r>
        <w:rPr>
          <w:rFonts w:eastAsia="Aptos Narrow" w:cs="Aptos Narrow" w:ascii="Aptos Narrow" w:hAnsi="Aptos Narrow"/>
          <w:b/>
          <w:i w:val="false"/>
          <w:color w:val="000000"/>
          <w:sz w:val="24"/>
          <w:szCs w:val="24"/>
        </w:rPr>
        <w:t>/2026</w:t>
      </w:r>
    </w:p>
    <w:p>
      <w:pPr>
        <w:pStyle w:val="LO-normal1"/>
        <w:ind w:hanging="0" w:left="1416" w:right="0"/>
        <w:jc w:val="both"/>
        <w:rPr>
          <w:rFonts w:ascii="Aptos Narrow" w:hAnsi="Aptos Narrow" w:eastAsia="Aptos Narrow" w:cs="Aptos Narrow"/>
          <w:b/>
          <w:i w:val="false"/>
          <w:color w:val="000000"/>
          <w:sz w:val="24"/>
          <w:szCs w:val="24"/>
        </w:rPr>
      </w:pPr>
      <w:r>
        <w:rPr>
          <w:rFonts w:eastAsia="Aptos Narrow" w:cs="Aptos Narrow" w:ascii="Aptos Narrow" w:hAnsi="Aptos Narrow"/>
          <w:b/>
          <w:i w:val="false"/>
          <w:color w:val="000000"/>
          <w:sz w:val="24"/>
          <w:szCs w:val="24"/>
        </w:rPr>
      </w:r>
    </w:p>
    <w:p>
      <w:pPr>
        <w:pStyle w:val="LO-normal1"/>
        <w:ind w:hanging="0" w:left="0" w:right="0"/>
        <w:jc w:val="both"/>
        <w:rPr>
          <w:rFonts w:ascii="Aptos Narrow" w:hAnsi="Aptos Narrow" w:eastAsia="Aptos Narrow" w:cs="Aptos Narrow"/>
          <w:b/>
          <w:color w:val="000000"/>
          <w:sz w:val="24"/>
          <w:szCs w:val="24"/>
        </w:rPr>
      </w:pPr>
      <w:r>
        <w:rPr>
          <w:rFonts w:eastAsia="Aptos Narrow" w:cs="Aptos Narrow" w:ascii="Aptos Narrow" w:hAnsi="Aptos Narrow"/>
          <w:b/>
          <w:i w:val="false"/>
          <w:color w:val="000000"/>
          <w:sz w:val="24"/>
          <w:szCs w:val="24"/>
        </w:rPr>
        <w:t xml:space="preserve">OBJETO: </w:t>
      </w:r>
      <w:r>
        <w:rPr>
          <w:rFonts w:eastAsia="Aptos Narrow" w:cs="Aptos Narrow" w:ascii="Aptos Narrow" w:hAnsi="Aptos Narrow"/>
          <w:b/>
          <w:bCs/>
          <w:i w:val="false"/>
          <w:color w:val="000000"/>
          <w:kern w:val="0"/>
          <w:sz w:val="24"/>
          <w:szCs w:val="24"/>
          <w:shd w:fill="FFFF00" w:val="clear"/>
          <w:lang w:val="pt-BR" w:eastAsia="zh-CN" w:bidi="hi-IN"/>
        </w:rPr>
        <w:t>xxxxx</w:t>
      </w:r>
      <w:r>
        <w:rPr>
          <w:rFonts w:eastAsia="Aptos Narrow" w:cs="Aptos Narrow" w:ascii="Aptos Narrow" w:hAnsi="Aptos Narrow"/>
          <w:b/>
          <w:bCs/>
          <w:i w:val="false"/>
          <w:color w:val="000000"/>
          <w:kern w:val="0"/>
          <w:sz w:val="24"/>
          <w:szCs w:val="24"/>
          <w:shd w:fill="auto" w:val="clear"/>
          <w:lang w:val="pt-PT" w:eastAsia="zh-CN" w:bidi="hi-IN"/>
        </w:rPr>
        <w:t>.</w:t>
      </w:r>
    </w:p>
    <w:p>
      <w:pPr>
        <w:pStyle w:val="LO-normal1"/>
        <w:ind w:hanging="0" w:left="1416" w:right="0"/>
        <w:rPr>
          <w:rFonts w:ascii="Aptos Narrow" w:hAnsi="Aptos Narrow" w:eastAsia="Aptos Narrow" w:cs="Aptos Narrow"/>
          <w:b/>
          <w:i w:val="false"/>
          <w:color w:val="000000"/>
          <w:sz w:val="24"/>
          <w:szCs w:val="24"/>
        </w:rPr>
      </w:pPr>
      <w:r>
        <w:rPr>
          <w:rFonts w:eastAsia="Aptos Narrow" w:cs="Aptos Narrow" w:ascii="Aptos Narrow" w:hAnsi="Aptos Narrow"/>
          <w:b/>
          <w:i w:val="false"/>
          <w:color w:val="000000"/>
          <w:sz w:val="24"/>
          <w:szCs w:val="24"/>
        </w:rPr>
      </w:r>
    </w:p>
    <w:p>
      <w:pPr>
        <w:pStyle w:val="LO-normal1"/>
        <w:ind w:hanging="0" w:left="0" w:right="0"/>
        <w:rPr>
          <w:i w:val="false"/>
        </w:rPr>
      </w:pPr>
      <w:r>
        <w:rPr>
          <w:rFonts w:eastAsia="Aptos Narrow" w:cs="Aptos Narrow" w:ascii="Aptos Narrow" w:hAnsi="Aptos Narrow"/>
          <w:b/>
          <w:i w:val="false"/>
          <w:color w:val="000000"/>
          <w:sz w:val="24"/>
          <w:szCs w:val="24"/>
        </w:rPr>
        <w:t>DATA DO INÍCIO: __ / __ / ___.</w:t>
      </w:r>
    </w:p>
    <w:p>
      <w:pPr>
        <w:pStyle w:val="LO-normal1"/>
        <w:ind w:hanging="0" w:left="1416" w:right="0"/>
        <w:rPr>
          <w:rFonts w:ascii="Aptos Narrow" w:hAnsi="Aptos Narrow" w:eastAsia="Aptos Narrow" w:cs="Aptos Narrow"/>
          <w:b/>
          <w:i w:val="false"/>
          <w:color w:val="000000"/>
          <w:sz w:val="24"/>
          <w:szCs w:val="24"/>
        </w:rPr>
      </w:pPr>
      <w:r>
        <w:rPr>
          <w:rFonts w:eastAsia="Aptos Narrow" w:cs="Aptos Narrow" w:ascii="Aptos Narrow" w:hAnsi="Aptos Narrow"/>
          <w:b/>
          <w:i w:val="false"/>
          <w:color w:val="000000"/>
          <w:sz w:val="24"/>
          <w:szCs w:val="24"/>
        </w:rPr>
      </w:r>
    </w:p>
    <w:p>
      <w:pPr>
        <w:pStyle w:val="LO-normal1"/>
        <w:ind w:hanging="0" w:left="1416" w:right="0"/>
        <w:rPr>
          <w:i w:val="false"/>
        </w:rPr>
      </w:pPr>
      <w:r>
        <w:rPr>
          <w:rFonts w:eastAsia="Aptos Narrow" w:cs="Aptos Narrow" w:ascii="Aptos Narrow" w:hAnsi="Aptos Narrow"/>
          <w:b/>
          <w:i w:val="false"/>
          <w:color w:val="000000"/>
          <w:sz w:val="24"/>
          <w:szCs w:val="24"/>
        </w:rPr>
        <w:tab/>
        <w:tab/>
      </w:r>
    </w:p>
    <w:p>
      <w:pPr>
        <w:pStyle w:val="LO-normal1"/>
        <w:ind w:hanging="0" w:left="1416" w:right="0"/>
        <w:rPr>
          <w:rFonts w:ascii="Aptos Narrow" w:hAnsi="Aptos Narrow" w:eastAsia="Aptos Narrow" w:cs="Aptos Narrow"/>
          <w:i w:val="false"/>
          <w:color w:val="000000"/>
          <w:sz w:val="24"/>
          <w:szCs w:val="24"/>
        </w:rPr>
      </w:pPr>
      <w:r>
        <w:rPr>
          <w:rFonts w:eastAsia="Aptos Narrow" w:cs="Aptos Narrow" w:ascii="Aptos Narrow" w:hAnsi="Aptos Narrow"/>
          <w:i w:val="false"/>
          <w:color w:val="000000"/>
          <w:sz w:val="24"/>
          <w:szCs w:val="24"/>
        </w:rPr>
      </w:r>
    </w:p>
    <w:p>
      <w:pPr>
        <w:pStyle w:val="LO-normal1"/>
        <w:ind w:hanging="0" w:left="1416" w:right="0"/>
        <w:rPr>
          <w:rFonts w:ascii="Aptos Narrow" w:hAnsi="Aptos Narrow" w:eastAsia="Aptos Narrow" w:cs="Aptos Narrow"/>
          <w:i w:val="false"/>
          <w:color w:val="000000"/>
          <w:sz w:val="24"/>
          <w:szCs w:val="24"/>
        </w:rPr>
      </w:pPr>
      <w:r>
        <w:rPr>
          <w:rFonts w:eastAsia="Aptos Narrow" w:cs="Aptos Narrow" w:ascii="Aptos Narrow" w:hAnsi="Aptos Narrow"/>
          <w:i w:val="false"/>
          <w:color w:val="000000"/>
          <w:sz w:val="24"/>
          <w:szCs w:val="24"/>
        </w:rPr>
      </w:r>
    </w:p>
    <w:p>
      <w:pPr>
        <w:pStyle w:val="LO-normal1"/>
        <w:spacing w:lineRule="auto" w:line="360"/>
        <w:ind w:hanging="0" w:left="1416" w:right="0"/>
        <w:jc w:val="both"/>
        <w:rPr>
          <w:rFonts w:ascii="Aptos Narrow" w:hAnsi="Aptos Narrow" w:eastAsia="Aptos Narrow" w:cs="Aptos Narrow"/>
          <w:i w:val="false"/>
          <w:color w:val="000000"/>
          <w:sz w:val="24"/>
          <w:szCs w:val="24"/>
        </w:rPr>
      </w:pPr>
      <w:r>
        <w:rPr>
          <w:rFonts w:eastAsia="Aptos Narrow" w:cs="Aptos Narrow" w:ascii="Aptos Narrow" w:hAnsi="Aptos Narrow"/>
          <w:i w:val="false"/>
          <w:color w:val="000000"/>
          <w:sz w:val="24"/>
          <w:szCs w:val="24"/>
        </w:rPr>
      </w:r>
    </w:p>
    <w:p>
      <w:pPr>
        <w:pStyle w:val="LO-normal1"/>
        <w:keepNext w:val="false"/>
        <w:keepLines w:val="false"/>
        <w:widowControl w:val="false"/>
        <w:shd w:val="clear" w:fill="auto"/>
        <w:spacing w:lineRule="auto" w:line="240" w:before="0" w:after="0"/>
        <w:ind w:hanging="0" w:left="1416" w:right="0"/>
        <w:jc w:val="center"/>
        <w:rPr>
          <w:rFonts w:ascii="Aptos Narrow" w:hAnsi="Aptos Narrow" w:eastAsia="Aptos Narrow" w:cs="Aptos Narrow"/>
          <w:b/>
          <w:i w:val="false"/>
          <w:caps w:val="false"/>
          <w:smallCaps w:val="false"/>
          <w:strike w:val="false"/>
          <w:dstrike w:val="false"/>
          <w:color w:val="auto"/>
          <w:kern w:val="0"/>
          <w:position w:val="0"/>
          <w:sz w:val="24"/>
          <w:szCs w:val="24"/>
          <w:u w:val="none"/>
          <w:shd w:fill="auto" w:val="clear"/>
          <w:vertAlign w:val="baseline"/>
          <w:lang w:val="pt-PT" w:eastAsia="zh-CN" w:bidi="hi-IN"/>
        </w:rPr>
      </w:pPr>
      <w:r>
        <w:rPr>
          <w:rFonts w:eastAsia="Aptos Narrow" w:cs="Aptos Narrow" w:ascii="Aptos Narrow" w:hAnsi="Aptos Narrow"/>
          <w:b/>
          <w:i w:val="false"/>
          <w:caps w:val="false"/>
          <w:smallCaps w:val="false"/>
          <w:strike w:val="false"/>
          <w:dstrike w:val="false"/>
          <w:color w:val="auto"/>
          <w:kern w:val="0"/>
          <w:position w:val="0"/>
          <w:sz w:val="24"/>
          <w:szCs w:val="24"/>
          <w:u w:val="none"/>
          <w:shd w:fill="auto" w:val="clear"/>
          <w:vertAlign w:val="baseline"/>
          <w:lang w:val="pt-PT" w:eastAsia="zh-CN" w:bidi="hi-IN"/>
        </w:rPr>
      </w:r>
    </w:p>
    <w:p>
      <w:pPr>
        <w:pStyle w:val="LO-normal1"/>
        <w:widowControl w:val="false"/>
        <w:shd w:val="clear" w:fill="auto"/>
        <w:spacing w:lineRule="auto" w:line="240" w:before="0" w:after="0"/>
        <w:ind w:hanging="0" w:left="0" w:right="0"/>
        <w:jc w:val="center"/>
        <w:rPr>
          <w:rFonts w:ascii="Aptos Narrow" w:hAnsi="Aptos Narrow" w:eastAsia="Aptos Narrow" w:cs="Aptos Narrow"/>
          <w:b/>
          <w:i w:val="false"/>
          <w:caps w:val="false"/>
          <w:smallCaps w:val="false"/>
          <w:strike w:val="false"/>
          <w:dstrike w:val="false"/>
          <w:color w:val="auto"/>
          <w:kern w:val="0"/>
          <w:position w:val="0"/>
          <w:sz w:val="24"/>
          <w:szCs w:val="24"/>
          <w:u w:val="none"/>
          <w:shd w:fill="auto" w:val="clear"/>
          <w:vertAlign w:val="baseline"/>
          <w:lang w:val="pt-PT" w:eastAsia="zh-CN" w:bidi="hi-IN"/>
        </w:rPr>
      </w:pPr>
      <w:r>
        <w:rPr>
          <w:rFonts w:eastAsia="Aptos Narrow" w:cs="Aptos Narrow" w:ascii="Aptos Narrow" w:hAnsi="Aptos Narrow"/>
          <w:b/>
          <w:i w:val="false"/>
          <w:caps w:val="false"/>
          <w:smallCaps w:val="false"/>
          <w:strike w:val="false"/>
          <w:dstrike w:val="false"/>
          <w:color w:val="auto"/>
          <w:kern w:val="0"/>
          <w:position w:val="0"/>
          <w:sz w:val="24"/>
          <w:szCs w:val="24"/>
          <w:u w:val="none"/>
          <w:shd w:fill="auto" w:val="clear"/>
          <w:vertAlign w:val="baseline"/>
          <w:lang w:val="pt-PT" w:eastAsia="zh-CN" w:bidi="hi-IN"/>
        </w:rPr>
        <w:t>Juliana Acosta Santoru</w:t>
      </w:r>
    </w:p>
    <w:p>
      <w:pPr>
        <w:pStyle w:val="LO-normal1"/>
        <w:widowControl w:val="false"/>
        <w:shd w:val="clear" w:fill="auto"/>
        <w:spacing w:lineRule="auto" w:line="240" w:before="0" w:after="0"/>
        <w:ind w:hanging="0" w:left="0" w:right="0"/>
        <w:jc w:val="center"/>
        <w:rPr>
          <w:rFonts w:ascii="Aptos Narrow" w:hAnsi="Aptos Narrow" w:eastAsia="Aptos Narrow" w:cs="Aptos Narrow"/>
          <w:b w:val="false"/>
          <w:bCs w:val="false"/>
          <w:lang w:val="pt-PT"/>
        </w:rPr>
      </w:pPr>
      <w:r>
        <w:rPr>
          <w:rFonts w:eastAsia="Aptos Narrow" w:cs="Aptos Narrow" w:ascii="Aptos Narrow" w:hAnsi="Aptos Narrow"/>
          <w:b w:val="false"/>
          <w:bCs w:val="false"/>
          <w:lang w:val="pt-PT"/>
        </w:rPr>
        <w:t>Secretário(a) de Município da Saúde</w:t>
      </w:r>
    </w:p>
    <w:p>
      <w:pPr>
        <w:pStyle w:val="LO-normal1"/>
        <w:jc w:val="center"/>
        <w:rPr>
          <w:rFonts w:ascii="Aptos Narrow" w:hAnsi="Aptos Narrow" w:eastAsia="Aptos Narrow" w:cs="Aptos Narrow"/>
          <w:b w:val="false"/>
          <w:bCs w:val="false"/>
          <w:lang w:val="pt-PT"/>
        </w:rPr>
      </w:pPr>
      <w:r>
        <w:rPr>
          <w:rFonts w:eastAsia="Aptos Narrow" w:cs="Aptos Narrow" w:ascii="Aptos Narrow" w:hAnsi="Aptos Narrow"/>
          <w:b w:val="false"/>
          <w:bCs w:val="false"/>
          <w:lang w:val="pt-PT"/>
        </w:rPr>
      </w:r>
    </w:p>
    <w:p>
      <w:pPr>
        <w:pStyle w:val="LO-normal1"/>
        <w:keepNext w:val="false"/>
        <w:keepLines w:val="false"/>
        <w:pageBreakBefore w:val="false"/>
        <w:widowControl w:val="false"/>
        <w:shd w:val="clear" w:fill="auto"/>
        <w:spacing w:lineRule="auto" w:line="240" w:before="0" w:after="0"/>
        <w:ind w:hanging="0" w:left="1416" w:right="0"/>
        <w:jc w:val="center"/>
        <w:rPr>
          <w:rFonts w:ascii="Aptos Narrow" w:hAnsi="Aptos Narrow" w:eastAsia="Aptos Narrow" w:cs="Aptos Narrow"/>
          <w:b/>
          <w:i w:val="false"/>
          <w:caps w:val="false"/>
          <w:smallCaps w:val="false"/>
          <w:strike w:val="false"/>
          <w:dstrike w:val="false"/>
          <w:color w:val="auto"/>
          <w:kern w:val="0"/>
          <w:position w:val="0"/>
          <w:sz w:val="24"/>
          <w:szCs w:val="24"/>
          <w:u w:val="none"/>
          <w:shd w:fill="auto" w:val="clear"/>
          <w:vertAlign w:val="baseline"/>
          <w:lang w:val="pt-PT" w:eastAsia="zh-CN" w:bidi="hi-IN"/>
        </w:rPr>
      </w:pPr>
      <w:r>
        <w:rPr>
          <w:rFonts w:eastAsia="Aptos Narrow" w:cs="Aptos Narrow" w:ascii="Aptos Narrow" w:hAnsi="Aptos Narrow"/>
          <w:b/>
          <w:i w:val="false"/>
          <w:caps w:val="false"/>
          <w:smallCaps w:val="false"/>
          <w:strike w:val="false"/>
          <w:dstrike w:val="false"/>
          <w:color w:val="auto"/>
          <w:kern w:val="0"/>
          <w:position w:val="0"/>
          <w:sz w:val="24"/>
          <w:szCs w:val="24"/>
          <w:u w:val="none"/>
          <w:shd w:fill="auto" w:val="clear"/>
          <w:vertAlign w:val="baseline"/>
          <w:lang w:val="pt-PT" w:eastAsia="zh-CN" w:bidi="hi-IN"/>
        </w:rPr>
      </w:r>
    </w:p>
    <w:p>
      <w:pPr>
        <w:pStyle w:val="LO-normal1"/>
        <w:keepNext w:val="false"/>
        <w:keepLines w:val="false"/>
        <w:pageBreakBefore w:val="false"/>
        <w:widowControl w:val="false"/>
        <w:shd w:val="clear" w:fill="auto"/>
        <w:spacing w:lineRule="auto" w:line="240" w:before="0" w:after="0"/>
        <w:ind w:hanging="0" w:left="1416" w:right="0"/>
        <w:jc w:val="center"/>
        <w:rPr>
          <w:rFonts w:ascii="Aptos Narrow" w:hAnsi="Aptos Narrow" w:eastAsia="Aptos Narrow" w:cs="Aptos Narrow"/>
          <w:b/>
          <w:i w:val="false"/>
          <w:caps w:val="false"/>
          <w:smallCaps w:val="false"/>
          <w:strike w:val="false"/>
          <w:dstrike w:val="false"/>
          <w:color w:val="000000"/>
          <w:position w:val="0"/>
          <w:sz w:val="24"/>
          <w:szCs w:val="24"/>
          <w:u w:val="none"/>
          <w:shd w:fill="auto" w:val="clear"/>
          <w:vertAlign w:val="baseline"/>
        </w:rPr>
      </w:pPr>
      <w:r>
        <w:rPr>
          <w:rFonts w:eastAsia="Aptos Narrow" w:cs="Aptos Narrow" w:ascii="Aptos Narrow" w:hAnsi="Aptos Narrow"/>
          <w:b/>
          <w:i w:val="false"/>
          <w:caps w:val="false"/>
          <w:smallCaps w:val="false"/>
          <w:strike w:val="false"/>
          <w:dstrike w:val="false"/>
          <w:color w:val="000000"/>
          <w:position w:val="0"/>
          <w:sz w:val="24"/>
          <w:szCs w:val="24"/>
          <w:u w:val="none"/>
          <w:shd w:fill="auto" w:val="clear"/>
          <w:vertAlign w:val="baseline"/>
        </w:rPr>
      </w:r>
    </w:p>
    <w:p>
      <w:pPr>
        <w:pStyle w:val="LO-normal1"/>
        <w:keepNext w:val="false"/>
        <w:keepLines w:val="false"/>
        <w:pageBreakBefore w:val="false"/>
        <w:widowControl w:val="false"/>
        <w:shd w:val="clear" w:fill="auto"/>
        <w:spacing w:lineRule="auto" w:line="240" w:before="0" w:after="0"/>
        <w:ind w:hanging="0" w:left="0" w:right="0"/>
        <w:jc w:val="center"/>
        <w:rPr>
          <w:rFonts w:ascii="Aptos Narrow" w:hAnsi="Aptos Narrow" w:eastAsia="Aptos Narrow" w:cs="Aptos Narrow"/>
          <w:b/>
          <w:i w:val="false"/>
          <w:caps w:val="false"/>
          <w:smallCaps w:val="false"/>
          <w:strike w:val="false"/>
          <w:dstrike w:val="false"/>
          <w:color w:val="C9211E"/>
          <w:position w:val="0"/>
          <w:sz w:val="24"/>
          <w:szCs w:val="24"/>
          <w:u w:val="none"/>
          <w:shd w:fill="auto" w:val="clear"/>
          <w:vertAlign w:val="baseline"/>
        </w:rPr>
      </w:pPr>
      <w:r>
        <w:rPr>
          <w:rFonts w:eastAsia="Aptos Narrow" w:cs="Aptos Narrow" w:ascii="Aptos Narrow" w:hAnsi="Aptos Narrow"/>
          <w:b/>
          <w:i w:val="false"/>
          <w:caps w:val="false"/>
          <w:smallCaps w:val="false"/>
          <w:strike w:val="false"/>
          <w:dstrike w:val="false"/>
          <w:color w:val="C9211E"/>
          <w:position w:val="0"/>
          <w:sz w:val="24"/>
          <w:szCs w:val="24"/>
          <w:u w:val="none"/>
          <w:shd w:fill="auto" w:val="clear"/>
          <w:vertAlign w:val="baseline"/>
        </w:rPr>
      </w:r>
    </w:p>
    <w:p>
      <w:pPr>
        <w:pStyle w:val="LO-normal1"/>
        <w:pageBreakBefore w:val="false"/>
        <w:jc w:val="center"/>
        <w:rPr/>
      </w:pPr>
      <w:r>
        <w:rPr>
          <w:rFonts w:eastAsia="Aptos Narrow" w:cs="Aptos Narrow" w:ascii="Aptos Narrow" w:hAnsi="Aptos Narrow"/>
          <w:b/>
          <w:bCs/>
          <w:color w:val="auto"/>
          <w:kern w:val="0"/>
          <w:sz w:val="24"/>
          <w:szCs w:val="24"/>
          <w:lang w:val="pt-PT" w:eastAsia="zh-CN" w:bidi="hi-IN"/>
        </w:rPr>
        <w:t>Leandro Pereira Cardozo</w:t>
      </w:r>
    </w:p>
    <w:p>
      <w:pPr>
        <w:pStyle w:val="LO-normal1"/>
        <w:jc w:val="center"/>
        <w:rPr/>
      </w:pPr>
      <w:r>
        <w:rPr>
          <w:rFonts w:eastAsia="Aptos Narrow" w:cs="Aptos Narrow" w:ascii="Aptos Narrow" w:hAnsi="Aptos Narrow"/>
          <w:b w:val="false"/>
          <w:bCs w:val="false"/>
          <w:i w:val="false"/>
          <w:caps w:val="false"/>
          <w:smallCaps w:val="false"/>
          <w:strike w:val="false"/>
          <w:dstrike w:val="false"/>
          <w:color w:val="000000"/>
          <w:kern w:val="0"/>
          <w:position w:val="0"/>
          <w:sz w:val="24"/>
          <w:szCs w:val="24"/>
          <w:u w:val="none"/>
          <w:shd w:fill="auto" w:val="clear"/>
          <w:vertAlign w:val="baseline"/>
          <w:lang w:val="pt-PT" w:eastAsia="zh-CN" w:bidi="hi-IN"/>
        </w:rPr>
        <w:t>Secretário de Município de Compras e Licitações</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Aptos Narrow">
    <w:charset w:val="00"/>
    <w:family w:val="roman"/>
    <w:pitch w:val="variable"/>
  </w:font>
  <w:font w:name="LiberationSerif-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69" behindDoc="1" locked="0" layoutInCell="1" allowOverlap="1" wp14:anchorId="69ADF8BA">
              <wp:simplePos x="0" y="0"/>
              <wp:positionH relativeFrom="column">
                <wp:posOffset>5810250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7.5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49"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rPr>
        <w:b/>
        <w:bCs/>
        <w:color w:themeColor="background2" w:themeShade="80" w:val="767171"/>
      </w:rPr>
      <w:t xml:space="preserve"> </w:t>
    </w:r>
    <w:r>
      <w:drawing>
        <wp:anchor distT="0" distB="0" distL="0" distR="0" simplePos="0" relativeHeight="109"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9"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0"/>
                  <pic:cNvPicPr>
                    <a:picLocks noChangeAspect="1" noChangeArrowheads="1"/>
                  </pic:cNvPicPr>
                </pic:nvPicPr>
                <pic:blipFill>
                  <a:blip r:embed="rId2"/>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RUA REPÚBLICA DO LÍBANO Nº 88, CENTRO</w:t>
    </w:r>
  </w:p>
  <w:p>
    <w:pPr>
      <w:pStyle w:val="Footer"/>
      <w:rPr>
        <w:b/>
        <w:bCs/>
        <w:color w:val="767171"/>
      </w:rPr>
    </w:pPr>
    <w:r>
      <w:drawing>
        <wp:anchor distT="0" distB="0" distL="0" distR="0" simplePos="0" relativeHeight="13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0"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3"/>
                  <pic:cNvPicPr>
                    <a:picLocks noChangeAspect="1" noChangeArrowheads="1"/>
                  </pic:cNvPicPr>
                </pic:nvPicPr>
                <pic:blipFill>
                  <a:blip r:embed="rId3"/>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23"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a:picLocks noChangeAspect="1" noChangeArrowheads="1"/>
                  </pic:cNvPicPr>
                </pic:nvPicPr>
                <pic:blipFill>
                  <a:blip r:embed="rId4"/>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4" behindDoc="1" locked="0" layoutInCell="1" allowOverlap="1" wp14:anchorId="154B6775">
              <wp:simplePos x="0" y="0"/>
              <wp:positionH relativeFrom="column">
                <wp:posOffset>-6116320</wp:posOffset>
              </wp:positionH>
              <wp:positionV relativeFrom="paragraph">
                <wp:posOffset>2882265</wp:posOffset>
              </wp:positionV>
              <wp:extent cx="9029065" cy="1235710"/>
              <wp:effectExtent l="0" t="635" r="0" b="0"/>
              <wp:wrapNone/>
              <wp:docPr id="12"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6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95" behindDoc="1" locked="0" layoutInCell="1" allowOverlap="1" wp14:anchorId="76B9F30E">
              <wp:simplePos x="0" y="0"/>
              <wp:positionH relativeFrom="column">
                <wp:posOffset>3575685</wp:posOffset>
              </wp:positionH>
              <wp:positionV relativeFrom="paragraph">
                <wp:posOffset>403860</wp:posOffset>
              </wp:positionV>
              <wp:extent cx="3412490" cy="1088390"/>
              <wp:effectExtent l="79375" t="377190" r="79375" b="377825"/>
              <wp:wrapNone/>
              <wp:docPr id="13"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7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69" behindDoc="1" locked="0" layoutInCell="1" allowOverlap="1" wp14:anchorId="69ADF8BA">
              <wp:simplePos x="0" y="0"/>
              <wp:positionH relativeFrom="column">
                <wp:posOffset>5810250</wp:posOffset>
              </wp:positionH>
              <wp:positionV relativeFrom="paragraph">
                <wp:posOffset>635</wp:posOffset>
              </wp:positionV>
              <wp:extent cx="2319655" cy="1304925"/>
              <wp:effectExtent l="542290" t="165100" r="543560" b="165100"/>
              <wp:wrapNone/>
              <wp:docPr id="14"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7.5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49"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5"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rPr>
        <w:b/>
        <w:bCs/>
        <w:color w:themeColor="background2" w:themeShade="80" w:val="767171"/>
      </w:rPr>
      <w:t xml:space="preserve"> </w:t>
    </w:r>
    <w:r>
      <w:drawing>
        <wp:anchor distT="0" distB="0" distL="0" distR="0" simplePos="0" relativeHeight="109"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6"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0"/>
                  <pic:cNvPicPr>
                    <a:picLocks noChangeAspect="1" noChangeArrowheads="1"/>
                  </pic:cNvPicPr>
                </pic:nvPicPr>
                <pic:blipFill>
                  <a:blip r:embed="rId2"/>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RUA REPÚBLICA DO LÍBANO Nº 88, CENTRO</w:t>
    </w:r>
  </w:p>
  <w:p>
    <w:pPr>
      <w:pStyle w:val="Footer"/>
      <w:rPr>
        <w:b/>
        <w:bCs/>
        <w:color w:val="767171"/>
      </w:rPr>
    </w:pPr>
    <w:r>
      <w:drawing>
        <wp:anchor distT="0" distB="0" distL="0" distR="0" simplePos="0" relativeHeight="13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7"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3"/>
                  <pic:cNvPicPr>
                    <a:picLocks noChangeAspect="1" noChangeArrowheads="1"/>
                  </pic:cNvPicPr>
                </pic:nvPicPr>
                <pic:blipFill>
                  <a:blip r:embed="rId3"/>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23"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8"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1"/>
                  <pic:cNvPicPr>
                    <a:picLocks noChangeAspect="1" noChangeArrowheads="1"/>
                  </pic:cNvPicPr>
                </pic:nvPicPr>
                <pic:blipFill>
                  <a:blip r:embed="rId4"/>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4" behindDoc="1" locked="0" layoutInCell="1" allowOverlap="1" wp14:anchorId="154B6775">
              <wp:simplePos x="0" y="0"/>
              <wp:positionH relativeFrom="column">
                <wp:posOffset>-6116320</wp:posOffset>
              </wp:positionH>
              <wp:positionV relativeFrom="paragraph">
                <wp:posOffset>2882265</wp:posOffset>
              </wp:positionV>
              <wp:extent cx="9029065" cy="1235710"/>
              <wp:effectExtent l="0" t="635" r="0" b="0"/>
              <wp:wrapNone/>
              <wp:docPr id="19"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6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95" behindDoc="1" locked="0" layoutInCell="1" allowOverlap="1" wp14:anchorId="76B9F30E">
              <wp:simplePos x="0" y="0"/>
              <wp:positionH relativeFrom="column">
                <wp:posOffset>3575685</wp:posOffset>
              </wp:positionH>
              <wp:positionV relativeFrom="paragraph">
                <wp:posOffset>403860</wp:posOffset>
              </wp:positionV>
              <wp:extent cx="3412490" cy="1088390"/>
              <wp:effectExtent l="79375" t="377190" r="79375" b="377825"/>
              <wp:wrapNone/>
              <wp:docPr id="20"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7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4"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7" behindDoc="1" locked="0" layoutInCell="1" allowOverlap="1" wp14:anchorId="3F7DB15E">
              <wp:simplePos x="0" y="0"/>
              <wp:positionH relativeFrom="column">
                <wp:posOffset>-4059555</wp:posOffset>
              </wp:positionH>
              <wp:positionV relativeFrom="paragraph">
                <wp:posOffset>-2066290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7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sz w:val="32"/>
        <w:szCs w:val="32"/>
      </w:rPr>
    </w:pPr>
    <w:r>
      <w:rPr>
        <w:b/>
        <w:bCs/>
        <w:color w:themeColor="background2" w:themeShade="80" w:val="767171"/>
        <w:sz w:val="32"/>
        <w:szCs w:val="32"/>
      </w:rPr>
      <w:t>Secretaria de Município de 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1"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4"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7" behindDoc="1" locked="0" layoutInCell="1" allowOverlap="1" wp14:anchorId="3F7DB15E">
              <wp:simplePos x="0" y="0"/>
              <wp:positionH relativeFrom="column">
                <wp:posOffset>-4059555</wp:posOffset>
              </wp:positionH>
              <wp:positionV relativeFrom="paragraph">
                <wp:posOffset>-2066290</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7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sz w:val="32"/>
        <w:szCs w:val="32"/>
      </w:rPr>
    </w:pPr>
    <w:r>
      <w:rPr>
        <w:b/>
        <w:bCs/>
        <w:color w:themeColor="background2" w:themeShade="80" w:val="767171"/>
        <w:sz w:val="32"/>
        <w:szCs w:val="32"/>
      </w:rPr>
      <w:t>Secretaria de Município de 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1"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0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LO-normal11">
    <w:name w:val="LO-normal11"/>
    <w:qFormat/>
    <w:pPr>
      <w:widowControl/>
      <w:suppressAutoHyphens w:val="true"/>
      <w:bidi w:val="0"/>
      <w:spacing w:before="0" w:after="0"/>
      <w:jc w:val="left"/>
    </w:pPr>
    <w:rPr>
      <w:rFonts w:ascii="Times New Roman" w:hAnsi="Times New Roman" w:eastAsia="NSimSun" w:cs="Lucida Sans"/>
      <w:color w:val="auto"/>
      <w:kern w:val="0"/>
      <w:sz w:val="20"/>
      <w:szCs w:val="20"/>
      <w:lang w:val="pt-BR" w:eastAsia="zh-CN" w:bidi="hi-IN"/>
    </w:rPr>
  </w:style>
  <w:style w:type="paragraph" w:styleId="Standard">
    <w:name w:val="Standard"/>
    <w:qFormat/>
    <w:pPr>
      <w:widowControl/>
      <w:suppressAutoHyphens w:val="true"/>
      <w:bidi w:val="0"/>
      <w:spacing w:before="0" w:after="0"/>
      <w:jc w:val="left"/>
    </w:pPr>
    <w:rPr>
      <w:rFonts w:ascii="Times New Roman" w:hAnsi="Times New Roman" w:eastAsia="HG Mincho Light J" w:cs="Times New Roman"/>
      <w:color w:val="000000"/>
      <w:kern w:val="2"/>
      <w:sz w:val="20"/>
      <w:szCs w:val="24"/>
      <w:lang w:val="pt-PT" w:eastAsia="zh-CN" w:bidi="ar-SA"/>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932</TotalTime>
  <Application>LibreOffice/26.2.4.2$Windows_X86_64 LibreOffice_project/0229ac93fcf0d7cbc6376066c6f35021cef002dc</Application>
  <AppVersion>15.0000</AppVersion>
  <Pages>13</Pages>
  <Words>3740</Words>
  <Characters>21254</Characters>
  <CharactersWithSpaces>24789</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2021-07-05T20:09:00Z</dcterms:created>
  <dc:creator>Microsoft Office User</dc:creator>
  <dc:description/>
  <dc:language>pt-BR</dc:language>
  <cp:lastModifiedBy/>
  <cp:lastPrinted>2023-07-04T13:37:17Z</cp:lastPrinted>
  <dcterms:modified xsi:type="dcterms:W3CDTF">2026-07-09T13:21:17Z</dcterms:modified>
  <cp:revision>119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