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nº 79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/2026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para a prestação de serviços de transporte, sem dedicação exclusiva de mão de obra, para utilização pelos pacientes agendados pelo sistema GERCON,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com a finalidade de atendimento em consultas na especialidade oftalmologia catarata / exames pré - operatórios no município de Pinheiro Machado/RS e atendimento em consultas na especialidade oftalmologia geral na Clínica Oftalmológica de Jaguarão no município de Jaguarão/RS. Atendimentos também realizados no Hospital de Piratini no município de Piratini, consultas e exames em diversas especialidades agendadas pelo Estado,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990"/>
        <w:gridCol w:w="1133"/>
        <w:gridCol w:w="2416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6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4"/>
              </w:rPr>
              <w:t>XXXXX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LibreOffice/26.2.4.2$Windows_X86_64 LibreOffice_project/0229ac93fcf0d7cbc6376066c6f35021cef002dc</Application>
  <AppVersion>15.0000</AppVersion>
  <Pages>2</Pages>
  <Words>410</Words>
  <Characters>2897</Characters>
  <CharactersWithSpaces>3243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2026-07-30T12:01:02Z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