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Default Extension="fntdata" ContentType="application/x-fontdata"/>
  <Override PartName="/word/styles.xml" ContentType="application/vnd.openxmlformats-officedocument.wordprocessingml.styles+xml"/>
  <Override PartName="/word/footer1.xml" ContentType="application/vnd.openxmlformats-officedocument.wordprocessingml.footer+xml"/>
  <Override PartName="/word/document.xml" ContentType="application/vnd.openxmlformats-officedocument.wordprocessingml.document.main+xml"/>
  <Override PartName="/word/header1.xml" ContentType="application/vnd.openxmlformats-officedocument.wordprocessingml.header+xml"/>
  <Override PartName="/word/footer3.xml" ContentType="application/vnd.openxmlformats-officedocument.wordprocessingml.footer+xml"/>
  <Override PartName="/word/media/image1.png" ContentType="image/png"/>
  <Override PartName="/word/media/image2.png" ContentType="image/png"/>
  <Override PartName="/word/media/image3.png" ContentType="image/png"/>
  <Override PartName="/word/media/image4.png" ContentType="image/png"/>
  <Override PartName="/word/media/image5.png" ContentType="image/png"/>
  <Override PartName="/word/media/image6.png" ContentType="image/png"/>
  <Override PartName="/word/comments.xml" ContentType="application/vnd.openxmlformats-officedocument.wordprocessingml.comments+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header3.xml.rels" ContentType="application/vnd.openxmlformats-package.relationships+xml"/>
  <Override PartName="/word/_rels/footer2.xml.rels" ContentType="application/vnd.openxmlformats-package.relationships+xml"/>
  <Override PartName="/word/_rels/document.xml.rels" ContentType="application/vnd.openxmlformats-package.relationships+xml"/>
  <Override PartName="/word/_rels/footer3.xml.rels" ContentType="application/vnd.openxmlformats-package.relationships+xml"/>
  <Override PartName="/word/_rels/header2.xml.rels" ContentType="application/vnd.openxmlformats-package.relationships+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b/>
          <w:bCs/>
          <w:sz w:val="24"/>
          <w:highlight w:val="cyan"/>
        </w:rPr>
      </w:pPr>
      <w:r>
        <w:rPr>
          <w:rFonts w:ascii="Aptos Narrow" w:hAnsi="Aptos Narrow"/>
          <w:b/>
          <w:bCs/>
          <w:sz w:val="24"/>
          <w:highlight w:val="cyan"/>
        </w:rPr>
      </w:r>
    </w:p>
    <w:p>
      <w:pPr>
        <w:pStyle w:val="Normal"/>
        <w:widowControl/>
        <w:suppressAutoHyphens w:val="true"/>
        <w:bidi w:val="0"/>
        <w:spacing w:before="0" w:after="0"/>
        <w:ind w:hanging="0" w:left="3912" w:right="0"/>
        <w:jc w:val="both"/>
        <w:rPr>
          <w:rFonts w:ascii="Aptos Narrow" w:hAnsi="Aptos Narrow"/>
          <w:b/>
          <w:bCs/>
          <w:sz w:val="24"/>
        </w:rPr>
      </w:pPr>
      <w:r>
        <w:rPr>
          <w:rFonts w:ascii="Aptos Narrow" w:hAnsi="Aptos Narrow"/>
          <w:b/>
          <w:bCs/>
          <w:sz w:val="24"/>
        </w:rPr>
        <w:t xml:space="preserve">CONTRATO ADMINISTRATIVO </w:t>
      </w:r>
      <w:r>
        <w:rPr>
          <w:rFonts w:ascii="Aptos Narrow" w:hAnsi="Aptos Narrow"/>
          <w:b/>
          <w:bCs/>
          <w:sz w:val="24"/>
          <w:highlight w:val="yellow"/>
        </w:rPr>
        <w:t>000/2025</w:t>
      </w:r>
      <w:r>
        <w:rPr>
          <w:rFonts w:ascii="Aptos Narrow" w:hAnsi="Aptos Narrow"/>
          <w:b/>
          <w:bCs/>
          <w:sz w:val="24"/>
        </w:rPr>
        <w:t>, FIRMADO ENTRE O MUNICÍPIO DO RIO GRANDE/RS, POR INTERMÉDIO DA SECRETARIA DE MUNICÍPIO DE COMPRAS E LICITAÇÕES E [</w:t>
      </w:r>
      <w:r>
        <w:rPr>
          <w:rFonts w:ascii="Aptos Narrow" w:hAnsi="Aptos Narrow"/>
          <w:b/>
          <w:bCs/>
          <w:sz w:val="24"/>
          <w:highlight w:val="yellow"/>
        </w:rPr>
        <w:t>NOME DO CONTRATADO</w:t>
      </w:r>
      <w:r>
        <w:rPr>
          <w:rFonts w:ascii="Aptos Narrow" w:hAnsi="Aptos Narrow"/>
          <w:b/>
          <w:bCs/>
          <w:sz w:val="24"/>
        </w:rPr>
        <w:t xml:space="preserve">], DE ACORDO COM A </w:t>
      </w:r>
      <w:r>
        <w:rPr>
          <w:rFonts w:ascii="Aptos Narrow" w:hAnsi="Aptos Narrow"/>
          <w:b/>
          <w:bCs/>
          <w:sz w:val="24"/>
          <w:highlight w:val="yellow"/>
        </w:rPr>
        <w:t>CONCORRÊNCIA xx/2025, SOB A FORMA ELETRÔNICA</w:t>
      </w:r>
      <w:r>
        <w:rPr>
          <w:rFonts w:ascii="Aptos Narrow" w:hAnsi="Aptos Narrow"/>
          <w:b/>
          <w:bCs/>
          <w:sz w:val="24"/>
        </w:rPr>
        <w:t xml:space="preserve">, PARA </w:t>
      </w:r>
      <w:r>
        <w:rPr>
          <w:rFonts w:eastAsia="Calibri" w:cs="Arial" w:ascii="Arial" w:hAnsi="Arial" w:eastAsiaTheme="minorHAnsi"/>
          <w:b/>
          <w:bCs/>
          <w:i w:val="false"/>
          <w:caps w:val="false"/>
          <w:smallCaps w:val="false"/>
          <w:strike w:val="false"/>
          <w:dstrike w:val="false"/>
          <w:color w:val="000000"/>
          <w:kern w:val="0"/>
          <w:position w:val="0"/>
          <w:sz w:val="24"/>
          <w:sz w:val="24"/>
          <w:szCs w:val="24"/>
          <w:u w:val="none"/>
          <w:shd w:fill="auto" w:val="clear"/>
          <w:vertAlign w:val="baseline"/>
          <w:lang w:val="pt-BR" w:eastAsia="en-US" w:bidi="ar-SA"/>
        </w:rPr>
        <w:t xml:space="preserve">A </w:t>
      </w:r>
      <w:r>
        <w:rPr>
          <w:rFonts w:eastAsia="Calibri" w:cs="" w:ascii="Aptos Narrow" w:hAnsi="Aptos Narrow" w:cstheme="minorBidi" w:eastAsiaTheme="minorHAnsi"/>
          <w:b/>
          <w:bCs/>
          <w:color w:val="auto"/>
          <w:kern w:val="0"/>
          <w:sz w:val="24"/>
          <w:szCs w:val="24"/>
          <w:lang w:val="pt-BR" w:eastAsia="en-US" w:bidi="ar-SA"/>
        </w:rPr>
        <w:t xml:space="preserve">CONTRATAÇÃO </w:t>
      </w:r>
      <w:r>
        <w:rPr>
          <w:rFonts w:eastAsia="Calibri" w:cs="" w:ascii="Aptos Narrow" w:hAnsi="Aptos Narrow" w:cstheme="minorBidi" w:eastAsiaTheme="minorHAnsi"/>
          <w:b/>
          <w:bCs/>
          <w:color w:val="auto"/>
          <w:kern w:val="0"/>
          <w:sz w:val="24"/>
          <w:szCs w:val="24"/>
          <w:lang w:val="pt-BR" w:eastAsia="en-US" w:bidi="ar-SA"/>
        </w:rPr>
        <w:t>INTEGRADA</w:t>
      </w:r>
      <w:r>
        <w:rPr>
          <w:rFonts w:eastAsia="Calibri" w:cs="" w:ascii="Aptos Narrow" w:hAnsi="Aptos Narrow" w:cstheme="minorBidi" w:eastAsiaTheme="minorHAnsi"/>
          <w:b/>
          <w:bCs/>
          <w:color w:val="auto"/>
          <w:kern w:val="0"/>
          <w:sz w:val="24"/>
          <w:szCs w:val="24"/>
          <w:lang w:val="pt-BR" w:eastAsia="en-US" w:bidi="ar-SA"/>
        </w:rPr>
        <w:t xml:space="preserve"> DE EMPRESA ESPECIALIZADA PARA ELABORAÇÃO DE PROJETOS E EXECUÇÃO DAS OBRAS DE RECONSTRUÇÃO DA PONTE WILSON MATTOS BRANCO, RIO GRANDE/RS </w:t>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b/>
          <w:bCs/>
          <w:sz w:val="24"/>
        </w:rPr>
        <w:t>CONTRATANTE</w:t>
      </w:r>
      <w:r>
        <w:rPr>
          <w:rFonts w:ascii="Aptos Narrow" w:hAnsi="Aptos Narrow"/>
          <w:sz w:val="24"/>
        </w:rPr>
        <w:t xml:space="preserve">: MUNICÍPIO DO RIO GRANDE, com sede administrativa, sito Largo Eng. João Fernandes Moreira, s/n, inscrito no CNPJ nº 88.566.872/0001-62, neste ato representado, conforme declaração de competência </w:t>
      </w:r>
      <w:r>
        <w:rPr>
          <w:rFonts w:eastAsia="Aptos Narrow" w:cs="Aptos Narrow" w:ascii="Aptos Narrow" w:hAnsi="Aptos Narrow"/>
          <w:sz w:val="24"/>
          <w:szCs w:val="24"/>
        </w:rPr>
        <w:t>pelo Secretário de Município de Compras e Licitações – SMCLIC, Sr. Leandro Pereira Cardozo, inscrito no CPF 978.764.960-91.</w:t>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b/>
          <w:bCs/>
          <w:sz w:val="24"/>
        </w:rPr>
        <w:t>CONTRATADO(A)</w:t>
      </w:r>
      <w:r>
        <w:rPr>
          <w:rFonts w:ascii="Aptos Narrow" w:hAnsi="Aptos Narrow"/>
          <w:sz w:val="24"/>
        </w:rPr>
        <w:t>: ............................., CNPJ/CPF ................., estabelecida no Município de ................, Rua ..............., nº ............., .............,  CEP: ........... neste ato representada pelo Sr(a). ............, na qualidade de ............, portador(a) do CPF ...............</w:t>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t>Tendo em vista o que consta no Processo Administrativo Digital 52600</w:t>
      </w:r>
      <w:r>
        <w:rPr>
          <w:rFonts w:cs="" w:ascii="Aptos Narrow" w:hAnsi="Aptos Narrow" w:cstheme="minorBidi"/>
          <w:sz w:val="24"/>
          <w:shd w:fill="auto" w:val="clear"/>
        </w:rPr>
        <w:t>/2025</w:t>
      </w:r>
      <w:r>
        <w:rPr>
          <w:rFonts w:ascii="Aptos Narrow" w:hAnsi="Aptos Narrow"/>
          <w:sz w:val="24"/>
        </w:rPr>
        <w:t xml:space="preserve"> e em observância às disposições da Lei 14.133, de 1º de abril de 2021, dos Decretos  Municipais 19.706, 19.707, ambos de 19/01/2023 e 19.710, de 24/01/2023; resolvem celebrar o presente, decorrente da </w:t>
      </w:r>
      <w:r>
        <w:rPr>
          <w:rFonts w:cs="" w:ascii="Aptos Narrow" w:hAnsi="Aptos Narrow" w:cstheme="minorBidi"/>
          <w:sz w:val="24"/>
          <w:shd w:fill="auto" w:val="clear"/>
        </w:rPr>
        <w:t>Concorrência 01/2025,</w:t>
      </w:r>
      <w:r>
        <w:rPr>
          <w:rFonts w:ascii="Aptos Narrow" w:hAnsi="Aptos Narrow"/>
          <w:sz w:val="24"/>
        </w:rPr>
        <w:t xml:space="preserve"> sob a forma eletrônica, mediante as cláusulas e condições seguintes:</w:t>
      </w:r>
    </w:p>
    <w:p>
      <w:pPr>
        <w:pStyle w:val="Normal"/>
        <w:jc w:val="both"/>
        <w:rPr>
          <w:rFonts w:ascii="Aptos Narrow" w:hAnsi="Aptos Narrow"/>
          <w:sz w:val="24"/>
        </w:rPr>
      </w:pPr>
      <w:r>
        <w:rPr>
          <w:rFonts w:ascii="Aptos Narrow" w:hAnsi="Aptos Narrow"/>
          <w:sz w:val="24"/>
        </w:rPr>
      </w:r>
    </w:p>
    <w:tbl>
      <w:tblPr>
        <w:tblStyle w:val="Tabelacomgrade"/>
        <w:tblW w:w="849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490"/>
      </w:tblGrid>
      <w:tr>
        <w:trPr/>
        <w:tc>
          <w:tcPr>
            <w:tcW w:w="8490" w:type="dxa"/>
            <w:tcBorders/>
            <w:shd w:color="auto" w:fill="D9D9D9" w:themeFill="background1" w:themeFillShade="d9" w:val="clear"/>
          </w:tcPr>
          <w:p>
            <w:pPr>
              <w:pStyle w:val="Normal"/>
              <w:widowControl w:val="false"/>
              <w:spacing w:before="0" w:after="0"/>
              <w:jc w:val="both"/>
              <w:rPr>
                <w:rFonts w:ascii="Aptos Narrow" w:hAnsi="Aptos Narrow"/>
                <w:b/>
                <w:bCs/>
                <w:sz w:val="24"/>
              </w:rPr>
            </w:pPr>
            <w:r>
              <w:rPr>
                <w:rFonts w:cs="Times New Roman" w:ascii="Aptos Narrow" w:hAnsi="Aptos Narrow"/>
                <w:b/>
                <w:bCs/>
                <w:kern w:val="0"/>
                <w:sz w:val="24"/>
                <w:lang w:bidi="ar-SA"/>
              </w:rPr>
              <w:t>CLÁUSULA PRIMEIRA - DO OBJETO:</w:t>
            </w:r>
          </w:p>
        </w:tc>
      </w:tr>
    </w:tbl>
    <w:p>
      <w:pPr>
        <w:pStyle w:val="Normal"/>
        <w:jc w:val="both"/>
        <w:rPr>
          <w:rFonts w:ascii="Aptos Narrow" w:hAnsi="Aptos Narrow"/>
          <w:sz w:val="24"/>
        </w:rPr>
      </w:pPr>
      <w:r>
        <w:rPr>
          <w:rFonts w:ascii="Aptos Narrow" w:hAnsi="Aptos Narrow"/>
          <w:b/>
          <w:bCs/>
          <w:sz w:val="24"/>
        </w:rPr>
        <w:t>1.1</w:t>
      </w:r>
      <w:r>
        <w:rPr>
          <w:rFonts w:ascii="Aptos Narrow" w:hAnsi="Aptos Narrow"/>
          <w:sz w:val="24"/>
        </w:rPr>
        <w:t>. Constitui objeto deste instrumento</w:t>
      </w:r>
      <w:r>
        <w:rPr>
          <w:rFonts w:eastAsia="Aptos Narrow" w:cs="Aptos Narrow" w:ascii="Aptos Narrow" w:hAnsi="Aptos Narrow"/>
          <w:b w:val="false"/>
          <w:i w:val="false"/>
          <w:caps w:val="false"/>
          <w:smallCaps w:val="false"/>
          <w:strike w:val="false"/>
          <w:dstrike w:val="false"/>
          <w:color w:val="000000"/>
          <w:position w:val="0"/>
          <w:sz w:val="24"/>
          <w:sz w:val="24"/>
          <w:szCs w:val="24"/>
          <w:u w:val="none"/>
          <w:shd w:fill="auto" w:val="clear"/>
          <w:vertAlign w:val="baseline"/>
        </w:rPr>
        <w:t xml:space="preserve"> a c</w:t>
      </w:r>
      <w:r>
        <w:rPr>
          <w:rFonts w:eastAsia="Aptos Narrow" w:cs="Aptos Narrow" w:ascii="Aptos Narrow" w:hAnsi="Aptos Narrow"/>
          <w:b w:val="false"/>
          <w:i w:val="false"/>
          <w:caps w:val="false"/>
          <w:smallCaps w:val="false"/>
          <w:strike w:val="false"/>
          <w:dstrike w:val="false"/>
          <w:color w:val="000000"/>
          <w:kern w:val="0"/>
          <w:position w:val="0"/>
          <w:sz w:val="23"/>
          <w:sz w:val="23"/>
          <w:szCs w:val="24"/>
          <w:u w:val="none"/>
          <w:shd w:fill="auto" w:val="clear"/>
          <w:vertAlign w:val="baseline"/>
          <w:lang w:val="pt-PT" w:eastAsia="zh-CN" w:bidi="hi-IN"/>
        </w:rPr>
        <w:t>ontrata</w:t>
      </w:r>
      <w:r>
        <w:rPr>
          <w:rFonts w:ascii="Aptos Narrow" w:hAnsi="Aptos Narrow"/>
          <w:sz w:val="23"/>
        </w:rPr>
        <w:t xml:space="preserve">ção </w:t>
      </w:r>
      <w:r>
        <w:rPr>
          <w:rFonts w:ascii="Aptos Narrow" w:hAnsi="Aptos Narrow"/>
          <w:sz w:val="23"/>
        </w:rPr>
        <w:t xml:space="preserve">integrada </w:t>
      </w:r>
      <w:r>
        <w:rPr>
          <w:rFonts w:eastAsia="Aptos Narrow" w:cs="Aptos Narrow" w:ascii="Aptos Narrow" w:hAnsi="Aptos Narrow"/>
          <w:b w:val="false"/>
          <w:i w:val="false"/>
          <w:caps w:val="false"/>
          <w:smallCaps w:val="false"/>
          <w:strike w:val="false"/>
          <w:dstrike w:val="false"/>
          <w:color w:val="000000"/>
          <w:kern w:val="0"/>
          <w:position w:val="0"/>
          <w:sz w:val="24"/>
          <w:sz w:val="24"/>
          <w:szCs w:val="24"/>
          <w:u w:val="none"/>
          <w:shd w:fill="auto" w:val="clear"/>
          <w:vertAlign w:val="baseline"/>
          <w:lang w:val="pt-PT" w:eastAsia="zh-CN" w:bidi="hi-IN"/>
        </w:rPr>
        <w:t xml:space="preserve">de </w:t>
      </w:r>
      <w:r>
        <w:rPr>
          <w:rFonts w:eastAsia="Calibri" w:cs="" w:ascii="Aptos Narrow" w:hAnsi="Aptos Narrow" w:cstheme="minorBidi" w:eastAsiaTheme="minorHAnsi"/>
          <w:color w:val="auto"/>
          <w:kern w:val="0"/>
          <w:sz w:val="24"/>
          <w:szCs w:val="24"/>
          <w:lang w:val="pt-BR" w:eastAsia="en-US" w:bidi="ar-SA"/>
        </w:rPr>
        <w:t>empresa especializada para elaboração de projetos e execução das obras de reconstrução da Ponte Wilson Mattos Branco</w:t>
      </w:r>
      <w:r>
        <w:rPr>
          <w:rFonts w:eastAsia="Aptos Narrow" w:cs="Aptos Narrow" w:ascii="Aptos Narrow" w:hAnsi="Aptos Narrow"/>
          <w:b w:val="false"/>
          <w:i w:val="false"/>
          <w:caps w:val="false"/>
          <w:smallCaps w:val="false"/>
          <w:strike w:val="false"/>
          <w:dstrike w:val="false"/>
          <w:color w:val="000000"/>
          <w:kern w:val="0"/>
          <w:position w:val="0"/>
          <w:sz w:val="24"/>
          <w:sz w:val="24"/>
          <w:szCs w:val="24"/>
          <w:u w:val="none"/>
          <w:shd w:fill="auto" w:val="clear"/>
          <w:vertAlign w:val="baseline"/>
          <w:lang w:val="pt-PT" w:eastAsia="zh-CN" w:bidi="hi-IN"/>
        </w:rPr>
        <w:t xml:space="preserve">, conforme condições, quantidades e exigências estabelecidas de acordo com </w:t>
      </w:r>
      <w:r>
        <w:rPr>
          <w:rFonts w:eastAsia="Aptos Narrow" w:cs="Aptos Narrow" w:ascii="Aptos Narrow" w:hAnsi="Aptos Narrow"/>
          <w:b w:val="false"/>
          <w:i w:val="false"/>
          <w:caps w:val="false"/>
          <w:smallCaps w:val="false"/>
          <w:strike w:val="false"/>
          <w:dstrike w:val="false"/>
          <w:color w:val="000000"/>
          <w:position w:val="0"/>
          <w:sz w:val="24"/>
          <w:sz w:val="24"/>
          <w:szCs w:val="24"/>
          <w:u w:val="none"/>
          <w:shd w:fill="auto" w:val="clear"/>
          <w:vertAlign w:val="baseline"/>
        </w:rPr>
        <w:t>Termo de Referência e demais termos e documentos técnicos anexos ao processo</w:t>
      </w:r>
      <w:r>
        <w:rPr>
          <w:rFonts w:ascii="Aptos Narrow" w:hAnsi="Aptos Narrow"/>
          <w:sz w:val="24"/>
        </w:rPr>
        <w:t>, na forma abaixo descrita:</w:t>
      </w:r>
    </w:p>
    <w:p>
      <w:pPr>
        <w:pStyle w:val="Normal"/>
        <w:jc w:val="both"/>
        <w:rPr>
          <w:rFonts w:ascii="Aptos Narrow" w:hAnsi="Aptos Narrow"/>
          <w:sz w:val="24"/>
        </w:rPr>
      </w:pPr>
      <w:r>
        <w:rPr>
          <w:rFonts w:ascii="Aptos Narrow" w:hAnsi="Aptos Narrow"/>
          <w:sz w:val="24"/>
        </w:rPr>
      </w:r>
    </w:p>
    <w:tbl>
      <w:tblPr>
        <w:tblStyle w:val="Tabelacomgrade"/>
        <w:tblW w:w="9225" w:type="dxa"/>
        <w:jc w:val="left"/>
        <w:tblInd w:w="113" w:type="dxa"/>
        <w:tblLayout w:type="fixed"/>
        <w:tblCellMar>
          <w:top w:w="0" w:type="dxa"/>
          <w:left w:w="108" w:type="dxa"/>
          <w:bottom w:w="0" w:type="dxa"/>
          <w:right w:w="108" w:type="dxa"/>
        </w:tblCellMar>
        <w:tblLook w:firstRow="1" w:noVBand="1" w:lastRow="0" w:firstColumn="1" w:lastColumn="0" w:noHBand="0" w:val="04a0"/>
      </w:tblPr>
      <w:tblGrid>
        <w:gridCol w:w="690"/>
        <w:gridCol w:w="3658"/>
        <w:gridCol w:w="1425"/>
        <w:gridCol w:w="1083"/>
        <w:gridCol w:w="1304"/>
        <w:gridCol w:w="1065"/>
      </w:tblGrid>
      <w:tr>
        <w:trPr/>
        <w:tc>
          <w:tcPr>
            <w:tcW w:w="690" w:type="dxa"/>
            <w:tcBorders/>
            <w:vAlign w:val="center"/>
          </w:tcPr>
          <w:p>
            <w:pPr>
              <w:pStyle w:val="Normal"/>
              <w:widowControl w:val="false"/>
              <w:spacing w:before="0" w:after="0"/>
              <w:jc w:val="center"/>
              <w:rPr>
                <w:rFonts w:ascii="Aptos Narrow" w:hAnsi="Aptos Narrow" w:cs="Calibri Light"/>
                <w:b/>
                <w:bCs/>
                <w:szCs w:val="20"/>
                <w:lang w:val="pt-BR"/>
              </w:rPr>
            </w:pPr>
            <w:r>
              <w:rPr>
                <w:rFonts w:cs="Calibri Light" w:ascii="Aptos Narrow" w:hAnsi="Aptos Narrow" w:cstheme="majorHAnsi"/>
                <w:b/>
                <w:bCs/>
                <w:kern w:val="0"/>
                <w:sz w:val="20"/>
                <w:szCs w:val="20"/>
                <w:lang w:val="pt-BR" w:bidi="ar-SA"/>
              </w:rPr>
              <w:t>Item</w:t>
            </w:r>
          </w:p>
        </w:tc>
        <w:tc>
          <w:tcPr>
            <w:tcW w:w="3658" w:type="dxa"/>
            <w:tcBorders/>
            <w:vAlign w:val="center"/>
          </w:tcPr>
          <w:p>
            <w:pPr>
              <w:pStyle w:val="Normal"/>
              <w:widowControl w:val="false"/>
              <w:spacing w:before="0" w:after="0"/>
              <w:jc w:val="center"/>
              <w:rPr>
                <w:rFonts w:ascii="Aptos Narrow" w:hAnsi="Aptos Narrow" w:cs="Calibri Light"/>
                <w:b/>
                <w:bCs/>
                <w:szCs w:val="20"/>
                <w:lang w:val="pt-BR"/>
              </w:rPr>
            </w:pPr>
            <w:r>
              <w:rPr>
                <w:rFonts w:cs="Calibri Light" w:ascii="Aptos Narrow" w:hAnsi="Aptos Narrow" w:cstheme="majorHAnsi"/>
                <w:b/>
                <w:bCs/>
                <w:kern w:val="0"/>
                <w:sz w:val="20"/>
                <w:szCs w:val="20"/>
                <w:lang w:val="pt-BR" w:bidi="ar-SA"/>
              </w:rPr>
              <w:t>Descrição</w:t>
            </w:r>
          </w:p>
        </w:tc>
        <w:tc>
          <w:tcPr>
            <w:tcW w:w="1425" w:type="dxa"/>
            <w:tcBorders/>
            <w:vAlign w:val="center"/>
          </w:tcPr>
          <w:p>
            <w:pPr>
              <w:pStyle w:val="Normal"/>
              <w:widowControl w:val="false"/>
              <w:spacing w:before="0" w:after="0"/>
              <w:jc w:val="center"/>
              <w:rPr>
                <w:rFonts w:ascii="Aptos Narrow" w:hAnsi="Aptos Narrow" w:cs="Calibri Light"/>
                <w:b/>
                <w:bCs/>
                <w:szCs w:val="20"/>
                <w:lang w:val="pt-BR"/>
              </w:rPr>
            </w:pPr>
            <w:r>
              <w:rPr>
                <w:rFonts w:cs="Calibri Light" w:ascii="Aptos Narrow" w:hAnsi="Aptos Narrow" w:cstheme="majorHAnsi"/>
                <w:b/>
                <w:bCs/>
                <w:kern w:val="0"/>
                <w:sz w:val="20"/>
                <w:szCs w:val="20"/>
                <w:lang w:val="pt-BR" w:bidi="ar-SA"/>
              </w:rPr>
              <w:t>Unidade de medida</w:t>
            </w:r>
          </w:p>
        </w:tc>
        <w:tc>
          <w:tcPr>
            <w:tcW w:w="1083" w:type="dxa"/>
            <w:tcBorders/>
            <w:vAlign w:val="center"/>
          </w:tcPr>
          <w:p>
            <w:pPr>
              <w:pStyle w:val="Normal"/>
              <w:widowControl w:val="false"/>
              <w:spacing w:before="0" w:after="0"/>
              <w:jc w:val="center"/>
              <w:rPr>
                <w:rFonts w:ascii="Aptos Narrow" w:hAnsi="Aptos Narrow" w:cs="Calibri Light"/>
                <w:b/>
                <w:bCs/>
                <w:szCs w:val="20"/>
                <w:lang w:val="pt-BR"/>
              </w:rPr>
            </w:pPr>
            <w:r>
              <w:rPr>
                <w:rFonts w:cs="Calibri Light" w:ascii="Aptos Narrow" w:hAnsi="Aptos Narrow" w:cstheme="majorHAnsi"/>
                <w:b/>
                <w:bCs/>
                <w:kern w:val="0"/>
                <w:sz w:val="20"/>
                <w:szCs w:val="20"/>
                <w:lang w:val="pt-BR" w:bidi="ar-SA"/>
              </w:rPr>
              <w:t>Qtde.</w:t>
            </w:r>
          </w:p>
        </w:tc>
        <w:tc>
          <w:tcPr>
            <w:tcW w:w="1304" w:type="dxa"/>
            <w:tcBorders/>
            <w:vAlign w:val="center"/>
          </w:tcPr>
          <w:p>
            <w:pPr>
              <w:pStyle w:val="Normal"/>
              <w:widowControl w:val="false"/>
              <w:spacing w:before="0" w:after="0"/>
              <w:jc w:val="center"/>
              <w:rPr>
                <w:rFonts w:ascii="Aptos Narrow" w:hAnsi="Aptos Narrow" w:cs="Calibri Light"/>
                <w:b/>
                <w:bCs/>
                <w:szCs w:val="20"/>
                <w:lang w:val="pt-BR"/>
              </w:rPr>
            </w:pPr>
            <w:r>
              <w:rPr>
                <w:rFonts w:cs="Calibri Light" w:ascii="Aptos Narrow" w:hAnsi="Aptos Narrow" w:cstheme="majorHAnsi"/>
                <w:b/>
                <w:bCs/>
                <w:kern w:val="0"/>
                <w:sz w:val="20"/>
                <w:szCs w:val="20"/>
                <w:lang w:val="pt-BR" w:bidi="ar-SA"/>
              </w:rPr>
              <w:t>Valor Unit.</w:t>
            </w:r>
          </w:p>
        </w:tc>
        <w:tc>
          <w:tcPr>
            <w:tcW w:w="1065" w:type="dxa"/>
            <w:tcBorders/>
            <w:vAlign w:val="center"/>
          </w:tcPr>
          <w:p>
            <w:pPr>
              <w:pStyle w:val="Normal"/>
              <w:widowControl w:val="false"/>
              <w:spacing w:before="0" w:after="0"/>
              <w:jc w:val="center"/>
              <w:rPr>
                <w:rFonts w:ascii="Aptos Narrow" w:hAnsi="Aptos Narrow" w:cs="Calibri Light"/>
                <w:b/>
                <w:bCs/>
                <w:szCs w:val="20"/>
                <w:lang w:val="pt-BR"/>
              </w:rPr>
            </w:pPr>
            <w:r>
              <w:rPr>
                <w:rFonts w:cs="Calibri Light" w:ascii="Aptos Narrow" w:hAnsi="Aptos Narrow" w:cstheme="majorHAnsi"/>
                <w:b/>
                <w:bCs/>
                <w:kern w:val="0"/>
                <w:sz w:val="20"/>
                <w:szCs w:val="20"/>
                <w:lang w:val="pt-BR" w:bidi="ar-SA"/>
              </w:rPr>
              <w:t>Valor Total</w:t>
            </w:r>
          </w:p>
        </w:tc>
      </w:tr>
      <w:tr>
        <w:trPr/>
        <w:tc>
          <w:tcPr>
            <w:tcW w:w="690" w:type="dxa"/>
            <w:tcBorders/>
          </w:tcPr>
          <w:p>
            <w:pPr>
              <w:pStyle w:val="Normal"/>
              <w:widowControl w:val="false"/>
              <w:spacing w:before="0" w:after="0"/>
              <w:jc w:val="both"/>
              <w:rPr>
                <w:rFonts w:ascii="Aptos Narrow" w:hAnsi="Aptos Narrow" w:cs="Calibri Light"/>
                <w:szCs w:val="20"/>
                <w:lang w:val="pt-BR"/>
              </w:rPr>
            </w:pPr>
            <w:r>
              <w:rPr>
                <w:rFonts w:cs="Calibri Light" w:ascii="Aptos Narrow" w:hAnsi="Aptos Narrow"/>
                <w:szCs w:val="20"/>
                <w:lang w:val="pt-BR"/>
              </w:rPr>
              <w:t>01</w:t>
            </w:r>
          </w:p>
        </w:tc>
        <w:tc>
          <w:tcPr>
            <w:tcW w:w="3658" w:type="dxa"/>
            <w:tcBorders/>
          </w:tcPr>
          <w:p>
            <w:pPr>
              <w:pStyle w:val="Normal"/>
              <w:suppressAutoHyphens w:val="false"/>
              <w:jc w:val="both"/>
              <w:rPr/>
            </w:pPr>
            <w:r>
              <w:rPr>
                <w:rFonts w:eastAsia="Calibri" w:cs="Arial" w:ascii="Arial" w:hAnsi="Arial" w:eastAsiaTheme="minorHAnsi"/>
                <w:b w:val="false"/>
                <w:bCs/>
                <w:i w:val="false"/>
                <w:caps w:val="false"/>
                <w:smallCaps w:val="false"/>
                <w:strike w:val="false"/>
                <w:dstrike w:val="false"/>
                <w:color w:val="000000"/>
                <w:kern w:val="0"/>
                <w:position w:val="0"/>
                <w:sz w:val="24"/>
                <w:sz w:val="24"/>
                <w:szCs w:val="24"/>
                <w:u w:val="none"/>
                <w:shd w:fill="auto" w:val="clear"/>
                <w:vertAlign w:val="baseline"/>
                <w:lang w:val="pt-BR" w:eastAsia="en-US" w:bidi="ar-SA"/>
              </w:rPr>
              <w:t xml:space="preserve">Contratação </w:t>
            </w:r>
            <w:r>
              <w:rPr>
                <w:rFonts w:eastAsia="Calibri" w:cs="Arial" w:ascii="Arial" w:hAnsi="Arial" w:eastAsiaTheme="minorHAnsi"/>
                <w:b w:val="false"/>
                <w:bCs/>
                <w:i w:val="false"/>
                <w:caps w:val="false"/>
                <w:smallCaps w:val="false"/>
                <w:strike w:val="false"/>
                <w:dstrike w:val="false"/>
                <w:color w:val="000000"/>
                <w:kern w:val="0"/>
                <w:position w:val="0"/>
                <w:sz w:val="24"/>
                <w:sz w:val="24"/>
                <w:szCs w:val="24"/>
                <w:u w:val="none"/>
                <w:shd w:fill="auto" w:val="clear"/>
                <w:vertAlign w:val="baseline"/>
                <w:lang w:val="pt-BR" w:eastAsia="en-US" w:bidi="ar-SA"/>
              </w:rPr>
              <w:t xml:space="preserve">integrada </w:t>
            </w:r>
            <w:r>
              <w:rPr>
                <w:rFonts w:eastAsia="Calibri" w:cs="Arial" w:ascii="Arial" w:hAnsi="Arial" w:eastAsiaTheme="minorHAnsi"/>
                <w:b w:val="false"/>
                <w:bCs/>
                <w:i w:val="false"/>
                <w:caps w:val="false"/>
                <w:smallCaps w:val="false"/>
                <w:strike w:val="false"/>
                <w:dstrike w:val="false"/>
                <w:color w:val="000000"/>
                <w:kern w:val="0"/>
                <w:position w:val="0"/>
                <w:sz w:val="24"/>
                <w:sz w:val="24"/>
                <w:szCs w:val="24"/>
                <w:u w:val="none"/>
                <w:shd w:fill="auto" w:val="clear"/>
                <w:vertAlign w:val="baseline"/>
                <w:lang w:val="pt-BR" w:eastAsia="en-US" w:bidi="ar-SA"/>
              </w:rPr>
              <w:t>de empresa especializada para elaboração de projetos e execução das obras de reconstrução da Ponte Wilson Mattos Branco</w:t>
            </w:r>
          </w:p>
        </w:tc>
        <w:tc>
          <w:tcPr>
            <w:tcW w:w="1425" w:type="dxa"/>
            <w:tcBorders/>
          </w:tcPr>
          <w:p>
            <w:pPr>
              <w:pStyle w:val="Normal"/>
              <w:widowControl w:val="false"/>
              <w:spacing w:before="0" w:after="0"/>
              <w:jc w:val="center"/>
              <w:rPr>
                <w:rFonts w:ascii="Aptos Narrow" w:hAnsi="Aptos Narrow" w:cs="Calibri Light"/>
                <w:szCs w:val="20"/>
                <w:lang w:val="pt-BR"/>
              </w:rPr>
            </w:pPr>
            <w:r>
              <w:rPr>
                <w:rFonts w:cs="Calibri Light" w:ascii="Aptos Narrow" w:hAnsi="Aptos Narrow"/>
                <w:szCs w:val="20"/>
                <w:lang w:val="pt-BR"/>
              </w:rPr>
              <w:t>unid</w:t>
            </w:r>
          </w:p>
        </w:tc>
        <w:tc>
          <w:tcPr>
            <w:tcW w:w="1083" w:type="dxa"/>
            <w:tcBorders/>
          </w:tcPr>
          <w:p>
            <w:pPr>
              <w:pStyle w:val="Normal"/>
              <w:widowControl w:val="false"/>
              <w:spacing w:before="0" w:after="0"/>
              <w:jc w:val="center"/>
              <w:rPr>
                <w:rFonts w:ascii="Aptos Narrow" w:hAnsi="Aptos Narrow" w:cs="Calibri Light"/>
                <w:szCs w:val="20"/>
                <w:lang w:val="pt-BR"/>
              </w:rPr>
            </w:pPr>
            <w:r>
              <w:rPr>
                <w:rFonts w:cs="Calibri Light" w:ascii="Aptos Narrow" w:hAnsi="Aptos Narrow"/>
                <w:szCs w:val="20"/>
                <w:lang w:val="pt-BR"/>
              </w:rPr>
              <w:t>01</w:t>
            </w:r>
          </w:p>
        </w:tc>
        <w:tc>
          <w:tcPr>
            <w:tcW w:w="1304" w:type="dxa"/>
            <w:tcBorders/>
          </w:tcPr>
          <w:p>
            <w:pPr>
              <w:pStyle w:val="Normal"/>
              <w:widowControl w:val="false"/>
              <w:spacing w:before="0" w:after="0"/>
              <w:jc w:val="both"/>
              <w:rPr>
                <w:rFonts w:ascii="Aptos Narrow" w:hAnsi="Aptos Narrow" w:cs="Calibri Light"/>
                <w:szCs w:val="20"/>
                <w:lang w:val="pt-BR"/>
              </w:rPr>
            </w:pPr>
            <w:r>
              <w:rPr>
                <w:rFonts w:cs="Calibri Light" w:ascii="Aptos Narrow" w:hAnsi="Aptos Narrow"/>
                <w:szCs w:val="20"/>
                <w:lang w:val="pt-BR"/>
              </w:rPr>
            </w:r>
          </w:p>
        </w:tc>
        <w:tc>
          <w:tcPr>
            <w:tcW w:w="1065" w:type="dxa"/>
            <w:tcBorders/>
          </w:tcPr>
          <w:p>
            <w:pPr>
              <w:pStyle w:val="Normal"/>
              <w:widowControl w:val="false"/>
              <w:spacing w:before="0" w:after="0"/>
              <w:jc w:val="both"/>
              <w:rPr>
                <w:rFonts w:ascii="Aptos Narrow" w:hAnsi="Aptos Narrow" w:cs="Calibri Light"/>
                <w:szCs w:val="20"/>
                <w:lang w:val="pt-BR"/>
              </w:rPr>
            </w:pPr>
            <w:r>
              <w:rPr>
                <w:rFonts w:cs="Calibri Light" w:ascii="Aptos Narrow" w:hAnsi="Aptos Narrow"/>
                <w:szCs w:val="20"/>
                <w:lang w:val="pt-BR"/>
              </w:rPr>
            </w:r>
          </w:p>
        </w:tc>
      </w:tr>
    </w:tbl>
    <w:p>
      <w:pPr>
        <w:pStyle w:val="Normal"/>
        <w:jc w:val="both"/>
        <w:rPr>
          <w:rFonts w:ascii="Aptos Narrow" w:hAnsi="Aptos Narrow"/>
          <w:sz w:val="24"/>
        </w:rPr>
      </w:pPr>
      <w:r>
        <w:rPr>
          <w:rFonts w:ascii="Aptos Narrow" w:hAnsi="Aptos Narrow"/>
          <w:sz w:val="24"/>
        </w:rPr>
        <w:tab/>
        <w:tab/>
        <w:tab/>
        <w:tab/>
        <w:tab/>
      </w:r>
    </w:p>
    <w:p>
      <w:pPr>
        <w:pStyle w:val="Normal"/>
        <w:jc w:val="both"/>
        <w:rPr>
          <w:rFonts w:ascii="Aptos Narrow" w:hAnsi="Aptos Narrow"/>
          <w:sz w:val="24"/>
        </w:rPr>
      </w:pPr>
      <w:r>
        <w:rPr>
          <w:rFonts w:ascii="Aptos Narrow" w:hAnsi="Aptos Narrow"/>
          <w:b/>
          <w:bCs/>
          <w:sz w:val="24"/>
        </w:rPr>
        <w:t>1.2</w:t>
      </w:r>
      <w:r>
        <w:rPr>
          <w:rFonts w:ascii="Aptos Narrow" w:hAnsi="Aptos Narrow"/>
          <w:sz w:val="24"/>
        </w:rPr>
        <w:t>. São anexos a este instrumento e vinculam esta contratação, independentemente de transcrição:</w:t>
      </w:r>
    </w:p>
    <w:p>
      <w:pPr>
        <w:pStyle w:val="Normal"/>
        <w:ind w:hanging="0" w:left="284"/>
        <w:jc w:val="both"/>
        <w:rPr>
          <w:rFonts w:ascii="Aptos Narrow" w:hAnsi="Aptos Narrow"/>
          <w:sz w:val="24"/>
        </w:rPr>
      </w:pPr>
      <w:r>
        <w:rPr>
          <w:rFonts w:ascii="Aptos Narrow" w:hAnsi="Aptos Narrow"/>
          <w:b/>
          <w:bCs/>
          <w:sz w:val="24"/>
        </w:rPr>
        <w:t>1.2.1</w:t>
      </w:r>
      <w:r>
        <w:rPr>
          <w:rFonts w:ascii="Aptos Narrow" w:hAnsi="Aptos Narrow"/>
          <w:sz w:val="24"/>
        </w:rPr>
        <w:t>. O Termo de Referência que embasou a contratação.</w:t>
      </w:r>
    </w:p>
    <w:p>
      <w:pPr>
        <w:pStyle w:val="Normal"/>
        <w:ind w:hanging="0" w:left="284"/>
        <w:jc w:val="both"/>
        <w:rPr>
          <w:rFonts w:ascii="Aptos Narrow" w:hAnsi="Aptos Narrow"/>
          <w:sz w:val="24"/>
        </w:rPr>
      </w:pPr>
      <w:r>
        <w:rPr>
          <w:rFonts w:ascii="Aptos Narrow" w:hAnsi="Aptos Narrow"/>
          <w:b/>
          <w:bCs/>
          <w:sz w:val="24"/>
        </w:rPr>
        <w:t>1.2.2</w:t>
      </w:r>
      <w:r>
        <w:rPr>
          <w:rFonts w:ascii="Aptos Narrow" w:hAnsi="Aptos Narrow"/>
          <w:sz w:val="24"/>
        </w:rPr>
        <w:t>. O Edital da Licitação.</w:t>
      </w:r>
    </w:p>
    <w:p>
      <w:pPr>
        <w:pStyle w:val="Normal"/>
        <w:ind w:hanging="0" w:left="284"/>
        <w:jc w:val="both"/>
        <w:rPr>
          <w:rFonts w:ascii="Aptos Narrow" w:hAnsi="Aptos Narrow"/>
          <w:sz w:val="24"/>
        </w:rPr>
      </w:pPr>
      <w:r>
        <w:rPr>
          <w:rFonts w:ascii="Aptos Narrow" w:hAnsi="Aptos Narrow"/>
          <w:b/>
          <w:bCs/>
          <w:sz w:val="24"/>
        </w:rPr>
        <w:t>1.2.3</w:t>
      </w:r>
      <w:r>
        <w:rPr>
          <w:rFonts w:ascii="Aptos Narrow" w:hAnsi="Aptos Narrow"/>
          <w:sz w:val="24"/>
        </w:rPr>
        <w:t>. A Proposta do Contratado.</w:t>
      </w:r>
    </w:p>
    <w:p>
      <w:pPr>
        <w:pStyle w:val="Normal"/>
        <w:ind w:hanging="0" w:left="284"/>
        <w:jc w:val="both"/>
        <w:rPr>
          <w:rFonts w:ascii="Aptos Narrow" w:hAnsi="Aptos Narrow"/>
          <w:sz w:val="24"/>
        </w:rPr>
      </w:pPr>
      <w:commentRangeStart w:id="0"/>
      <w:r>
        <w:rPr>
          <w:rFonts w:ascii="Aptos Narrow" w:hAnsi="Aptos Narrow"/>
          <w:b/>
          <w:bCs/>
          <w:sz w:val="24"/>
        </w:rPr>
        <w:t>1.2.4.</w:t>
      </w:r>
      <w:r>
        <w:rPr>
          <w:rFonts w:ascii="Aptos Narrow" w:hAnsi="Aptos Narrow"/>
          <w:sz w:val="24"/>
        </w:rPr>
        <w:t xml:space="preserve"> A Matriz de Risco.</w:t>
      </w:r>
      <w:commentRangeEnd w:id="0"/>
      <w:r>
        <w:commentReference w:id="0"/>
      </w:r>
      <w:r>
        <w:rPr>
          <w:rFonts w:ascii="Aptos Narrow" w:hAnsi="Aptos Narrow"/>
          <w:sz w:val="24"/>
        </w:rPr>
      </w:r>
    </w:p>
    <w:p>
      <w:pPr>
        <w:pStyle w:val="Normal"/>
        <w:ind w:hanging="0" w:left="284"/>
        <w:jc w:val="both"/>
        <w:rPr>
          <w:rFonts w:ascii="Aptos Narrow" w:hAnsi="Aptos Narrow"/>
          <w:sz w:val="24"/>
        </w:rPr>
      </w:pPr>
      <w:r>
        <w:rPr>
          <w:rFonts w:ascii="Aptos Narrow" w:hAnsi="Aptos Narrow"/>
          <w:b/>
          <w:bCs/>
          <w:sz w:val="24"/>
        </w:rPr>
        <w:t>1.2.5</w:t>
      </w:r>
      <w:r>
        <w:rPr>
          <w:rFonts w:ascii="Aptos Narrow" w:hAnsi="Aptos Narrow"/>
          <w:sz w:val="24"/>
        </w:rPr>
        <w:t>. Eventuais anexos dos documentos supracitados.</w:t>
      </w:r>
    </w:p>
    <w:p>
      <w:pPr>
        <w:pStyle w:val="Normal"/>
        <w:jc w:val="both"/>
        <w:rPr>
          <w:rFonts w:ascii="Aptos Narrow" w:hAnsi="Aptos Narrow"/>
          <w:sz w:val="24"/>
        </w:rPr>
      </w:pPr>
      <w:r>
        <w:rPr>
          <w:rFonts w:ascii="Aptos Narrow" w:hAnsi="Aptos Narrow"/>
          <w:b/>
          <w:bCs/>
          <w:sz w:val="24"/>
        </w:rPr>
        <w:t>1.3</w:t>
      </w:r>
      <w:r>
        <w:rPr>
          <w:rFonts w:ascii="Aptos Narrow" w:hAnsi="Aptos Narrow"/>
          <w:sz w:val="24"/>
        </w:rPr>
        <w:t>. O regime de execução contratual será contratação integrada</w:t>
      </w:r>
      <w:r>
        <w:rPr>
          <w:rFonts w:cs="" w:ascii="Aptos Narrow" w:hAnsi="Aptos Narrow" w:cstheme="minorBidi"/>
          <w:sz w:val="24"/>
          <w:shd w:fill="auto" w:val="clear"/>
        </w:rPr>
        <w:t>.</w:t>
      </w:r>
      <w:r>
        <w:rPr>
          <w:rFonts w:ascii="Aptos Narrow" w:hAnsi="Aptos Narrow"/>
          <w:sz w:val="24"/>
        </w:rPr>
        <w:t xml:space="preserve"> </w:t>
      </w:r>
    </w:p>
    <w:p>
      <w:pPr>
        <w:pStyle w:val="Normal"/>
        <w:jc w:val="both"/>
        <w:rPr>
          <w:rFonts w:ascii="Aptos Narrow" w:hAnsi="Aptos Narrow"/>
          <w:sz w:val="24"/>
        </w:rPr>
      </w:pPr>
      <w:r>
        <w:rPr>
          <w:rFonts w:ascii="Aptos Narrow" w:hAnsi="Aptos Narrow"/>
          <w:sz w:val="24"/>
        </w:rPr>
      </w:r>
    </w:p>
    <w:tbl>
      <w:tblPr>
        <w:tblStyle w:val="Tabelacomgrade"/>
        <w:tblW w:w="849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490"/>
      </w:tblGrid>
      <w:tr>
        <w:trPr/>
        <w:tc>
          <w:tcPr>
            <w:tcW w:w="8490" w:type="dxa"/>
            <w:tcBorders/>
            <w:shd w:color="auto" w:fill="D9D9D9" w:themeFill="background1" w:themeFillShade="d9" w:val="clear"/>
          </w:tcPr>
          <w:p>
            <w:pPr>
              <w:pStyle w:val="Normal"/>
              <w:widowControl w:val="false"/>
              <w:spacing w:before="0" w:after="0"/>
              <w:jc w:val="both"/>
              <w:rPr>
                <w:rFonts w:ascii="Aptos Narrow" w:hAnsi="Aptos Narrow"/>
                <w:b/>
                <w:bCs/>
                <w:sz w:val="24"/>
              </w:rPr>
            </w:pPr>
            <w:r>
              <w:rPr>
                <w:rFonts w:cs="Times New Roman" w:ascii="Aptos Narrow" w:hAnsi="Aptos Narrow"/>
                <w:b/>
                <w:bCs/>
                <w:kern w:val="0"/>
                <w:sz w:val="24"/>
                <w:lang w:bidi="ar-SA"/>
              </w:rPr>
              <w:t>CLÁUSULA SEGUNDA - DA VIGÊNCIA E PRORROGAÇÃO:</w:t>
            </w:r>
          </w:p>
        </w:tc>
      </w:tr>
    </w:tbl>
    <w:p>
      <w:pPr>
        <w:pStyle w:val="Normal"/>
        <w:jc w:val="both"/>
        <w:rPr>
          <w:rFonts w:ascii="Aptos Narrow" w:hAnsi="Aptos Narrow"/>
          <w:sz w:val="24"/>
        </w:rPr>
      </w:pPr>
      <w:r>
        <w:rPr>
          <w:rFonts w:ascii="Aptos Narrow" w:hAnsi="Aptos Narrow"/>
          <w:b/>
          <w:bCs/>
          <w:sz w:val="24"/>
        </w:rPr>
        <w:t>2.1</w:t>
      </w:r>
      <w:r>
        <w:rPr>
          <w:rFonts w:ascii="Aptos Narrow" w:hAnsi="Aptos Narrow"/>
          <w:sz w:val="24"/>
        </w:rPr>
        <w:t>. O prazo de vigência da contratação é de</w:t>
      </w:r>
      <w:r>
        <w:rPr>
          <w:rFonts w:cs="" w:ascii="Aptos Narrow" w:hAnsi="Aptos Narrow" w:cstheme="minorBidi"/>
          <w:sz w:val="24"/>
          <w:shd w:fill="auto" w:val="clear"/>
        </w:rPr>
        <w:t xml:space="preserve"> 12 (doze) </w:t>
      </w:r>
      <w:r>
        <w:rPr>
          <w:rFonts w:ascii="Aptos Narrow" w:hAnsi="Aptos Narrow"/>
          <w:sz w:val="24"/>
        </w:rPr>
        <w:t xml:space="preserve">meses, </w:t>
      </w:r>
      <w:r>
        <w:rPr>
          <w:rFonts w:cs="" w:ascii="Aptos Narrow" w:hAnsi="Aptos Narrow" w:cstheme="minorBidi"/>
          <w:sz w:val="24"/>
          <w:shd w:fill="auto" w:val="clear"/>
        </w:rPr>
        <w:t>da assinatura do contrato</w:t>
      </w:r>
      <w:r>
        <w:rPr>
          <w:rFonts w:ascii="Aptos Narrow" w:hAnsi="Aptos Narrow"/>
          <w:sz w:val="24"/>
        </w:rPr>
        <w:t>, na forma do art. 105 da Lei 14.133/2021.</w:t>
      </w:r>
    </w:p>
    <w:p>
      <w:pPr>
        <w:pStyle w:val="Normal"/>
        <w:jc w:val="both"/>
        <w:rPr>
          <w:rFonts w:ascii="Aptos Narrow" w:hAnsi="Aptos Narrow"/>
          <w:sz w:val="24"/>
        </w:rPr>
      </w:pPr>
      <w:r>
        <w:rPr>
          <w:rFonts w:ascii="Aptos Narrow" w:hAnsi="Aptos Narrow"/>
          <w:b/>
          <w:bCs/>
          <w:sz w:val="24"/>
        </w:rPr>
        <w:t>2.2</w:t>
      </w:r>
      <w:r>
        <w:rPr>
          <w:rFonts w:ascii="Aptos Narrow" w:hAnsi="Aptos Narrow"/>
          <w:sz w:val="24"/>
        </w:rPr>
        <w:t>. O prazo de vigência será automaticamente prorrogado, independentemente de termo aditivo, quando o objeto não for concluído no período firmado acima, ressalvadas as providências cabíveis no caso de culpa do contratado, previstas neste instrumento</w:t>
      </w:r>
    </w:p>
    <w:p>
      <w:pPr>
        <w:pStyle w:val="Normal"/>
        <w:jc w:val="both"/>
        <w:rPr>
          <w:rFonts w:ascii="Aptos Narrow" w:hAnsi="Aptos Narrow"/>
          <w:sz w:val="24"/>
        </w:rPr>
      </w:pPr>
      <w:r>
        <w:rPr>
          <w:rFonts w:ascii="Aptos Narrow" w:hAnsi="Aptos Narrow"/>
          <w:sz w:val="24"/>
        </w:rPr>
      </w:r>
    </w:p>
    <w:tbl>
      <w:tblPr>
        <w:tblStyle w:val="Tabelacomgrade"/>
        <w:tblW w:w="855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50"/>
      </w:tblGrid>
      <w:tr>
        <w:trPr/>
        <w:tc>
          <w:tcPr>
            <w:tcW w:w="8550" w:type="dxa"/>
            <w:tcBorders/>
            <w:shd w:color="auto" w:fill="D9D9D9" w:themeFill="background1" w:themeFillShade="d9" w:val="clear"/>
          </w:tcPr>
          <w:p>
            <w:pPr>
              <w:pStyle w:val="Normal"/>
              <w:widowControl w:val="false"/>
              <w:spacing w:before="0" w:after="0"/>
              <w:jc w:val="both"/>
              <w:rPr>
                <w:rFonts w:ascii="Aptos Narrow" w:hAnsi="Aptos Narrow"/>
                <w:b/>
                <w:bCs/>
                <w:sz w:val="24"/>
              </w:rPr>
            </w:pPr>
            <w:r>
              <w:rPr>
                <w:rFonts w:cs="Times New Roman" w:ascii="Aptos Narrow" w:hAnsi="Aptos Narrow"/>
                <w:b/>
                <w:bCs/>
                <w:kern w:val="0"/>
                <w:sz w:val="24"/>
                <w:lang w:bidi="ar-SA"/>
              </w:rPr>
              <w:t>CLÁUSULA TERCEIRA - DO PREÇO:</w:t>
            </w:r>
          </w:p>
        </w:tc>
      </w:tr>
    </w:tbl>
    <w:p>
      <w:pPr>
        <w:pStyle w:val="Normal"/>
        <w:jc w:val="both"/>
        <w:rPr>
          <w:rFonts w:ascii="Aptos Narrow" w:hAnsi="Aptos Narrow"/>
          <w:sz w:val="24"/>
        </w:rPr>
      </w:pPr>
      <w:r>
        <w:rPr>
          <w:rFonts w:ascii="Aptos Narrow" w:hAnsi="Aptos Narrow"/>
          <w:b/>
          <w:bCs/>
          <w:sz w:val="24"/>
        </w:rPr>
        <w:t>3.1</w:t>
      </w:r>
      <w:r>
        <w:rPr>
          <w:rFonts w:ascii="Aptos Narrow" w:hAnsi="Aptos Narrow"/>
          <w:sz w:val="24"/>
        </w:rPr>
        <w:t xml:space="preserve">. O valor total da contratação é de R$ </w:t>
      </w:r>
      <w:r>
        <w:rPr>
          <w:rFonts w:ascii="Aptos Narrow" w:hAnsi="Aptos Narrow"/>
          <w:sz w:val="24"/>
          <w:highlight w:val="yellow"/>
        </w:rPr>
        <w:t>0000,00</w:t>
      </w:r>
      <w:r>
        <w:rPr>
          <w:rFonts w:ascii="Aptos Narrow" w:hAnsi="Aptos Narrow"/>
          <w:sz w:val="24"/>
        </w:rPr>
        <w:t xml:space="preserve"> (</w:t>
      </w:r>
      <w:r>
        <w:rPr>
          <w:rFonts w:ascii="Aptos Narrow" w:hAnsi="Aptos Narrow"/>
          <w:sz w:val="24"/>
          <w:highlight w:val="yellow"/>
        </w:rPr>
        <w:t>valor por extenso</w:t>
      </w:r>
      <w:r>
        <w:rPr>
          <w:rFonts w:ascii="Aptos Narrow" w:hAnsi="Aptos Narrow"/>
          <w:sz w:val="24"/>
        </w:rPr>
        <w:t>).</w:t>
      </w:r>
    </w:p>
    <w:p>
      <w:pPr>
        <w:pStyle w:val="Normal"/>
        <w:jc w:val="both"/>
        <w:rPr>
          <w:rFonts w:ascii="Aptos Narrow" w:hAnsi="Aptos Narrow"/>
          <w:sz w:val="24"/>
        </w:rPr>
      </w:pPr>
      <w:r>
        <w:rPr>
          <w:rFonts w:ascii="Aptos Narrow" w:hAnsi="Aptos Narrow"/>
          <w:b/>
          <w:bCs/>
          <w:sz w:val="24"/>
        </w:rPr>
        <w:t>3.2</w:t>
      </w:r>
      <w:r>
        <w:rPr>
          <w:rFonts w:ascii="Aptos Narrow" w:hAnsi="Aptos Narrow"/>
          <w:sz w:val="24"/>
        </w:rPr>
        <w:t>.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pPr>
        <w:pStyle w:val="Normal"/>
        <w:jc w:val="both"/>
        <w:rPr>
          <w:rFonts w:ascii="Aptos Narrow" w:hAnsi="Aptos Narrow"/>
          <w:sz w:val="24"/>
        </w:rPr>
      </w:pPr>
      <w:r>
        <w:rPr>
          <w:rFonts w:ascii="Aptos Narrow" w:hAnsi="Aptos Narrow"/>
          <w:sz w:val="24"/>
        </w:rPr>
      </w:r>
    </w:p>
    <w:tbl>
      <w:tblPr>
        <w:tblStyle w:val="Tabelacomgrade"/>
        <w:tblW w:w="849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490"/>
      </w:tblGrid>
      <w:tr>
        <w:trPr/>
        <w:tc>
          <w:tcPr>
            <w:tcW w:w="8490" w:type="dxa"/>
            <w:tcBorders/>
            <w:shd w:color="auto" w:fill="D9D9D9" w:themeFill="background1" w:themeFillShade="d9" w:val="clear"/>
          </w:tcPr>
          <w:p>
            <w:pPr>
              <w:pStyle w:val="Normal"/>
              <w:widowControl w:val="false"/>
              <w:spacing w:before="0" w:after="0"/>
              <w:jc w:val="both"/>
              <w:rPr>
                <w:rFonts w:ascii="Aptos Narrow" w:hAnsi="Aptos Narrow"/>
                <w:b/>
                <w:bCs/>
                <w:sz w:val="24"/>
              </w:rPr>
            </w:pPr>
            <w:r>
              <w:rPr>
                <w:rFonts w:cs="Times New Roman" w:ascii="Aptos Narrow" w:hAnsi="Aptos Narrow"/>
                <w:b/>
                <w:bCs/>
                <w:kern w:val="0"/>
                <w:sz w:val="24"/>
                <w:lang w:bidi="ar-SA"/>
              </w:rPr>
              <w:t>CLÁUSULA QUARTA - DA FORMA DE PAGAMENTO:</w:t>
            </w:r>
          </w:p>
        </w:tc>
      </w:tr>
    </w:tbl>
    <w:p>
      <w:pPr>
        <w:pStyle w:val="Normal"/>
        <w:jc w:val="both"/>
        <w:rPr>
          <w:rFonts w:ascii="Aptos Narrow" w:hAnsi="Aptos Narrow"/>
          <w:sz w:val="24"/>
        </w:rPr>
      </w:pPr>
      <w:r>
        <w:rPr>
          <w:rFonts w:ascii="Aptos Narrow" w:hAnsi="Aptos Narrow"/>
          <w:b/>
          <w:bCs/>
          <w:sz w:val="24"/>
        </w:rPr>
        <w:t>4.1</w:t>
      </w:r>
      <w:r>
        <w:rPr>
          <w:rFonts w:ascii="Aptos Narrow" w:hAnsi="Aptos Narrow"/>
          <w:sz w:val="24"/>
        </w:rPr>
        <w:t xml:space="preserve">. </w:t>
      </w:r>
      <w:r>
        <w:rPr>
          <w:rFonts w:eastAsia="HG Mincho Light J" w:cs="Times New Roman" w:ascii="Aptos Narrow" w:hAnsi="Aptos Narrow"/>
          <w:color w:val="000000"/>
          <w:kern w:val="0"/>
          <w:sz w:val="24"/>
          <w:szCs w:val="24"/>
          <w:lang w:val="pt-PT" w:eastAsia="zh-CN" w:bidi="ar-SA"/>
        </w:rPr>
        <w:t>A liquidação e o pagamento se dará na forma do art 1°, VIII da Ordem de Serviço n° 001, de 14 de fevereiro de 2025 do Gabinete da Prefeita.</w:t>
      </w:r>
    </w:p>
    <w:p>
      <w:pPr>
        <w:pStyle w:val="Normal"/>
        <w:jc w:val="both"/>
        <w:rPr>
          <w:rFonts w:ascii="Aptos Narrow" w:hAnsi="Aptos Narrow"/>
          <w:sz w:val="24"/>
        </w:rPr>
      </w:pPr>
      <w:r>
        <w:rPr>
          <w:rFonts w:ascii="Aptos Narrow" w:hAnsi="Aptos Narrow"/>
          <w:sz w:val="24"/>
        </w:rPr>
      </w:r>
    </w:p>
    <w:tbl>
      <w:tblPr>
        <w:tblStyle w:val="Tabelacomgrade"/>
        <w:tblW w:w="849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490"/>
      </w:tblGrid>
      <w:tr>
        <w:trPr/>
        <w:tc>
          <w:tcPr>
            <w:tcW w:w="8490" w:type="dxa"/>
            <w:tcBorders/>
            <w:shd w:color="auto" w:fill="D9D9D9" w:themeFill="background1" w:themeFillShade="d9" w:val="clear"/>
          </w:tcPr>
          <w:p>
            <w:pPr>
              <w:pStyle w:val="Normal"/>
              <w:widowControl w:val="false"/>
              <w:spacing w:before="0" w:after="0"/>
              <w:jc w:val="both"/>
              <w:rPr>
                <w:rFonts w:ascii="Aptos Narrow" w:hAnsi="Aptos Narrow"/>
                <w:b/>
                <w:bCs/>
                <w:sz w:val="24"/>
              </w:rPr>
            </w:pPr>
            <w:r>
              <w:rPr>
                <w:rFonts w:cs="Times New Roman" w:ascii="Aptos Narrow" w:hAnsi="Aptos Narrow"/>
                <w:b/>
                <w:bCs/>
                <w:kern w:val="0"/>
                <w:sz w:val="24"/>
                <w:lang w:bidi="ar-SA"/>
              </w:rPr>
              <w:t>CLÁUSULA QUINTA - DO REAJUSTE:</w:t>
            </w:r>
          </w:p>
        </w:tc>
      </w:tr>
    </w:tbl>
    <w:p>
      <w:pPr>
        <w:pStyle w:val="Normal"/>
        <w:jc w:val="both"/>
        <w:rPr>
          <w:rFonts w:ascii="Aptos Narrow" w:hAnsi="Aptos Narrow"/>
          <w:sz w:val="24"/>
        </w:rPr>
      </w:pPr>
      <w:r>
        <w:rPr>
          <w:rFonts w:ascii="Aptos Narrow" w:hAnsi="Aptos Narrow"/>
          <w:b/>
          <w:bCs/>
          <w:sz w:val="24"/>
        </w:rPr>
        <w:t>5.1</w:t>
      </w:r>
      <w:r>
        <w:rPr>
          <w:rFonts w:ascii="Aptos Narrow" w:hAnsi="Aptos Narrow"/>
          <w:sz w:val="24"/>
        </w:rPr>
        <w:t>. Os preços inicialmente contratados são fixos e irreajustáveis no prazo de um ano contado da data do orçamento estimado.</w:t>
      </w:r>
    </w:p>
    <w:p>
      <w:pPr>
        <w:pStyle w:val="Normal"/>
        <w:ind w:hanging="0" w:left="284"/>
        <w:jc w:val="both"/>
        <w:rPr>
          <w:rFonts w:ascii="Aptos Narrow" w:hAnsi="Aptos Narrow" w:eastAsia="Calibri" w:cs=""/>
          <w:color w:val="auto"/>
          <w:kern w:val="0"/>
          <w:sz w:val="24"/>
          <w:szCs w:val="24"/>
          <w:highlight w:val="none"/>
          <w:shd w:fill="auto" w:val="clear"/>
          <w:lang w:val="pt-BR" w:eastAsia="en-US" w:bidi="ar-SA"/>
        </w:rPr>
      </w:pPr>
      <w:r>
        <w:rPr>
          <w:rFonts w:eastAsia="Calibri" w:cs="" w:ascii="Aptos Narrow" w:hAnsi="Aptos Narrow" w:cstheme="minorBidi" w:eastAsiaTheme="minorHAnsi"/>
          <w:b/>
          <w:bCs/>
          <w:color w:val="000000"/>
          <w:kern w:val="0"/>
          <w:sz w:val="24"/>
          <w:szCs w:val="24"/>
          <w:shd w:fill="auto" w:val="clear"/>
          <w:lang w:val="pt-BR" w:eastAsia="en-US" w:bidi="ar-SA"/>
        </w:rPr>
        <w:t>5.1.1</w:t>
      </w:r>
      <w:r>
        <w:rPr>
          <w:rFonts w:eastAsia="Calibri" w:cs="" w:ascii="Aptos Narrow" w:hAnsi="Aptos Narrow" w:cstheme="minorBidi" w:eastAsiaTheme="minorHAnsi"/>
          <w:color w:val="000000"/>
          <w:kern w:val="0"/>
          <w:sz w:val="24"/>
          <w:szCs w:val="24"/>
          <w:shd w:fill="auto" w:val="clear"/>
          <w:lang w:val="pt-BR" w:eastAsia="en-US" w:bidi="ar-SA"/>
        </w:rPr>
        <w:t>. O orçamento estimado pela Administração baseou-se nas planilhas referenciais, elaboradas de acordo com a</w:t>
      </w:r>
      <w:commentRangeStart w:id="1"/>
      <w:r>
        <w:rPr>
          <w:rFonts w:eastAsia="Calibri" w:cs="" w:ascii="Aptos Narrow" w:hAnsi="Aptos Narrow" w:cstheme="minorBidi" w:eastAsiaTheme="minorHAnsi"/>
          <w:color w:val="000000"/>
          <w:kern w:val="0"/>
          <w:sz w:val="24"/>
          <w:szCs w:val="24"/>
          <w:shd w:fill="auto" w:val="clear"/>
          <w:lang w:val="pt-BR" w:eastAsia="en-US" w:bidi="ar-SA"/>
        </w:rPr>
        <w:t xml:space="preserve"> Composição SICRO - Sistema de Custos Referenciais de Obras- SICRO 3 - Rio Grande do Sul 04/2025.</w:t>
      </w:r>
      <w:commentRangeEnd w:id="1"/>
      <w:r>
        <w:commentReference w:id="1"/>
      </w:r>
      <w:r>
        <w:rPr>
          <w:rFonts w:eastAsia="Calibri" w:cs="" w:ascii="Aptos Narrow" w:hAnsi="Aptos Narrow" w:cstheme="minorBidi" w:eastAsiaTheme="minorHAnsi"/>
          <w:color w:val="000000"/>
          <w:kern w:val="0"/>
          <w:sz w:val="24"/>
          <w:szCs w:val="24"/>
          <w:shd w:fill="auto" w:val="clear"/>
          <w:lang w:val="pt-BR" w:eastAsia="en-US" w:bidi="ar-SA"/>
        </w:rPr>
      </w:r>
    </w:p>
    <w:p>
      <w:pPr>
        <w:pStyle w:val="Normal"/>
        <w:jc w:val="both"/>
        <w:rPr>
          <w:rFonts w:ascii="Aptos Narrow" w:hAnsi="Aptos Narrow"/>
          <w:sz w:val="24"/>
        </w:rPr>
      </w:pPr>
      <w:r>
        <w:rPr>
          <w:rFonts w:ascii="Aptos Narrow" w:hAnsi="Aptos Narrow"/>
          <w:b/>
          <w:bCs/>
          <w:sz w:val="24"/>
        </w:rPr>
        <w:t>5.2</w:t>
      </w:r>
      <w:r>
        <w:rPr>
          <w:rFonts w:ascii="Aptos Narrow" w:hAnsi="Aptos Narrow"/>
          <w:sz w:val="24"/>
        </w:rPr>
        <w:t>. Após o interregno de um ano, desde de que haja pedido do Contratado, os preços iniciais serão reajustados, mediante a aplicação, pelo Contratante, do Índice Nacional da Construção Civil (INCC), exclusivamente para as obrigações iniciadas e concluídas após a ocorrência da anualidade.</w:t>
      </w:r>
    </w:p>
    <w:p>
      <w:pPr>
        <w:pStyle w:val="Normal"/>
        <w:jc w:val="both"/>
        <w:rPr>
          <w:rFonts w:ascii="Aptos Narrow" w:hAnsi="Aptos Narrow"/>
          <w:sz w:val="24"/>
        </w:rPr>
      </w:pPr>
      <w:r>
        <w:rPr>
          <w:rFonts w:ascii="Aptos Narrow" w:hAnsi="Aptos Narrow"/>
          <w:b/>
          <w:bCs/>
          <w:sz w:val="24"/>
        </w:rPr>
        <w:t>5.3</w:t>
      </w:r>
      <w:r>
        <w:rPr>
          <w:rFonts w:ascii="Aptos Narrow" w:hAnsi="Aptos Narrow"/>
          <w:sz w:val="24"/>
        </w:rPr>
        <w:t>. Nos reajustes subsequentes ao primeiro, o interregno mínimo de um ano será contado a partir dos efeitos financeiros do último reajuste.</w:t>
      </w:r>
    </w:p>
    <w:p>
      <w:pPr>
        <w:pStyle w:val="Normal"/>
        <w:jc w:val="both"/>
        <w:rPr>
          <w:rFonts w:ascii="Aptos Narrow" w:hAnsi="Aptos Narrow"/>
          <w:sz w:val="24"/>
        </w:rPr>
      </w:pPr>
      <w:r>
        <w:rPr>
          <w:rFonts w:ascii="Aptos Narrow" w:hAnsi="Aptos Narrow"/>
          <w:b/>
          <w:bCs/>
          <w:sz w:val="24"/>
        </w:rPr>
        <w:t>5.4</w:t>
      </w:r>
      <w:r>
        <w:rPr>
          <w:rFonts w:ascii="Aptos Narrow" w:hAnsi="Aptos Narrow"/>
          <w:sz w:val="24"/>
        </w:rPr>
        <w:t>. No caso de atraso ou não divulgação do índice de reajustamento, o Contratante pagará ao Contratado a importância calculada pela última variação conhecida, liquidando a diferença correspondente tão logo seja divulgado o índice definitivo.</w:t>
      </w:r>
    </w:p>
    <w:p>
      <w:pPr>
        <w:pStyle w:val="Normal"/>
        <w:ind w:hanging="0" w:left="284"/>
        <w:jc w:val="both"/>
        <w:rPr>
          <w:rFonts w:ascii="Aptos Narrow" w:hAnsi="Aptos Narrow"/>
          <w:sz w:val="24"/>
        </w:rPr>
      </w:pPr>
      <w:r>
        <w:rPr>
          <w:rFonts w:ascii="Aptos Narrow" w:hAnsi="Aptos Narrow"/>
          <w:b/>
          <w:bCs/>
          <w:sz w:val="24"/>
        </w:rPr>
        <w:t>5.4.1</w:t>
      </w:r>
      <w:r>
        <w:rPr>
          <w:rFonts w:ascii="Aptos Narrow" w:hAnsi="Aptos Narrow"/>
          <w:sz w:val="24"/>
        </w:rPr>
        <w:t>. Fica o Contratado obrigado a apresentar memória de cálculo referente ao reajustamento de preços do valor remanescente, sempre que este ocorrer.</w:t>
      </w:r>
    </w:p>
    <w:p>
      <w:pPr>
        <w:pStyle w:val="Normal"/>
        <w:jc w:val="both"/>
        <w:rPr>
          <w:rFonts w:ascii="Aptos Narrow" w:hAnsi="Aptos Narrow"/>
          <w:sz w:val="24"/>
        </w:rPr>
      </w:pPr>
      <w:r>
        <w:rPr>
          <w:rFonts w:ascii="Aptos Narrow" w:hAnsi="Aptos Narrow"/>
          <w:b/>
          <w:bCs/>
          <w:sz w:val="24"/>
        </w:rPr>
        <w:t>5.5</w:t>
      </w:r>
      <w:r>
        <w:rPr>
          <w:rFonts w:ascii="Aptos Narrow" w:hAnsi="Aptos Narrow"/>
          <w:sz w:val="24"/>
        </w:rPr>
        <w:t>. Nas aferições finais, o índice utilizado para reajuste será, obrigatoriamente, o definitivo.</w:t>
      </w:r>
    </w:p>
    <w:p>
      <w:pPr>
        <w:pStyle w:val="Normal"/>
        <w:jc w:val="both"/>
        <w:rPr>
          <w:rFonts w:ascii="Aptos Narrow" w:hAnsi="Aptos Narrow"/>
          <w:sz w:val="24"/>
        </w:rPr>
      </w:pPr>
      <w:r>
        <w:rPr>
          <w:rFonts w:ascii="Aptos Narrow" w:hAnsi="Aptos Narrow"/>
          <w:b/>
          <w:bCs/>
          <w:sz w:val="24"/>
        </w:rPr>
        <w:t>5.6</w:t>
      </w:r>
      <w:r>
        <w:rPr>
          <w:rFonts w:ascii="Aptos Narrow" w:hAnsi="Aptos Narrow"/>
          <w:sz w:val="24"/>
        </w:rPr>
        <w:t>. Caso o índice estabelecido para reajustamento venha a ser extinto ou de qualquer forma não possa mais ser utilizado, será adotado, em substituição, o que vier a ser determinado pela legislação então em vigor.</w:t>
      </w:r>
    </w:p>
    <w:p>
      <w:pPr>
        <w:pStyle w:val="Normal"/>
        <w:jc w:val="both"/>
        <w:rPr>
          <w:rFonts w:ascii="Aptos Narrow" w:hAnsi="Aptos Narrow"/>
          <w:sz w:val="24"/>
        </w:rPr>
      </w:pPr>
      <w:r>
        <w:rPr>
          <w:rFonts w:ascii="Aptos Narrow" w:hAnsi="Aptos Narrow"/>
          <w:b/>
          <w:bCs/>
          <w:sz w:val="24"/>
        </w:rPr>
        <w:t>5.7</w:t>
      </w:r>
      <w:r>
        <w:rPr>
          <w:rFonts w:ascii="Aptos Narrow" w:hAnsi="Aptos Narrow"/>
          <w:sz w:val="24"/>
        </w:rPr>
        <w:t>. Na ausência de previsão legal quanto ao índice substituto, as partes elegerão novo índice oficial, para reajustamento do preço do valor remanescente, por meio de termo aditivo.</w:t>
      </w:r>
    </w:p>
    <w:p>
      <w:pPr>
        <w:pStyle w:val="Normal"/>
        <w:jc w:val="both"/>
        <w:rPr>
          <w:rFonts w:ascii="Aptos Narrow" w:hAnsi="Aptos Narrow"/>
          <w:sz w:val="24"/>
        </w:rPr>
      </w:pPr>
      <w:r>
        <w:rPr>
          <w:rFonts w:ascii="Aptos Narrow" w:hAnsi="Aptos Narrow"/>
          <w:b/>
          <w:bCs/>
          <w:sz w:val="24"/>
        </w:rPr>
        <w:t>5.8</w:t>
      </w:r>
      <w:r>
        <w:rPr>
          <w:rFonts w:ascii="Aptos Narrow" w:hAnsi="Aptos Narrow"/>
          <w:sz w:val="24"/>
        </w:rPr>
        <w:t>. O reajuste será realizado por apostilamento.</w:t>
      </w:r>
    </w:p>
    <w:p>
      <w:pPr>
        <w:pStyle w:val="Normal"/>
        <w:jc w:val="both"/>
        <w:rPr>
          <w:rFonts w:ascii="Aptos Narrow" w:hAnsi="Aptos Narrow"/>
          <w:sz w:val="24"/>
        </w:rPr>
      </w:pPr>
      <w:r>
        <w:rPr>
          <w:rFonts w:ascii="Aptos Narrow" w:hAnsi="Aptos Narrow"/>
          <w:sz w:val="24"/>
        </w:rPr>
      </w:r>
    </w:p>
    <w:tbl>
      <w:tblPr>
        <w:tblStyle w:val="Tabelacomgrade"/>
        <w:tblW w:w="849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490"/>
      </w:tblGrid>
      <w:tr>
        <w:trPr/>
        <w:tc>
          <w:tcPr>
            <w:tcW w:w="8490" w:type="dxa"/>
            <w:tcBorders/>
            <w:shd w:color="auto" w:fill="D9D9D9" w:themeFill="background1" w:themeFillShade="d9" w:val="clear"/>
          </w:tcPr>
          <w:p>
            <w:pPr>
              <w:pStyle w:val="Normal"/>
              <w:widowControl w:val="false"/>
              <w:spacing w:before="0" w:after="0"/>
              <w:jc w:val="both"/>
              <w:rPr>
                <w:rFonts w:ascii="Aptos Narrow" w:hAnsi="Aptos Narrow"/>
                <w:b/>
                <w:bCs/>
                <w:sz w:val="24"/>
              </w:rPr>
            </w:pPr>
            <w:r>
              <w:rPr>
                <w:rFonts w:cs="Times New Roman" w:ascii="Aptos Narrow" w:hAnsi="Aptos Narrow"/>
                <w:b/>
                <w:bCs/>
                <w:kern w:val="0"/>
                <w:sz w:val="24"/>
                <w:lang w:bidi="ar-SA"/>
              </w:rPr>
              <w:t>CLÁUSULA SEXTA - DA FONTE DE RECURSOS:</w:t>
            </w:r>
          </w:p>
        </w:tc>
      </w:tr>
    </w:tbl>
    <w:p>
      <w:pPr>
        <w:pStyle w:val="Normal"/>
        <w:jc w:val="both"/>
        <w:rPr>
          <w:rFonts w:ascii="Aptos Narrow" w:hAnsi="Aptos Narrow"/>
          <w:sz w:val="24"/>
        </w:rPr>
      </w:pPr>
      <w:r>
        <w:rPr>
          <w:rFonts w:ascii="Aptos Narrow" w:hAnsi="Aptos Narrow"/>
          <w:b/>
          <w:bCs/>
          <w:sz w:val="24"/>
        </w:rPr>
        <w:t>6.1</w:t>
      </w:r>
      <w:r>
        <w:rPr>
          <w:rFonts w:ascii="Aptos Narrow" w:hAnsi="Aptos Narrow"/>
          <w:sz w:val="24"/>
        </w:rPr>
        <w:t>. A despesa correrá por conta da seguinte dotação orçamentária:</w:t>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rPr>
      </w:pPr>
      <w:r>
        <w:rPr>
          <w:rFonts w:ascii="Aptos Narrow" w:hAnsi="Aptos Narrow"/>
        </w:rPr>
        <w:t>02 – GABINETE DA PREFEITA</w:t>
      </w:r>
    </w:p>
    <w:p>
      <w:pPr>
        <w:pStyle w:val="Normal"/>
        <w:jc w:val="both"/>
        <w:rPr>
          <w:rFonts w:ascii="Aptos Narrow" w:hAnsi="Aptos Narrow"/>
        </w:rPr>
      </w:pPr>
      <w:r>
        <w:rPr>
          <w:rFonts w:ascii="Aptos Narrow" w:hAnsi="Aptos Narrow"/>
        </w:rPr>
        <w:t>001 – GABINETE EXECUTIVO</w:t>
      </w:r>
    </w:p>
    <w:p>
      <w:pPr>
        <w:pStyle w:val="Normal"/>
        <w:jc w:val="both"/>
        <w:rPr>
          <w:rFonts w:ascii="Aptos Narrow" w:hAnsi="Aptos Narrow"/>
        </w:rPr>
      </w:pPr>
      <w:r>
        <w:rPr>
          <w:rFonts w:ascii="Aptos Narrow" w:hAnsi="Aptos Narrow"/>
        </w:rPr>
        <w:t xml:space="preserve">06 – Segurança Pública </w:t>
      </w:r>
    </w:p>
    <w:p>
      <w:pPr>
        <w:pStyle w:val="Normal"/>
        <w:jc w:val="both"/>
        <w:rPr>
          <w:rFonts w:ascii="Aptos Narrow" w:hAnsi="Aptos Narrow"/>
        </w:rPr>
      </w:pPr>
      <w:r>
        <w:rPr>
          <w:rFonts w:ascii="Aptos Narrow" w:hAnsi="Aptos Narrow"/>
        </w:rPr>
        <w:t>182 – Defesa Civil</w:t>
      </w:r>
    </w:p>
    <w:p>
      <w:pPr>
        <w:pStyle w:val="Normal"/>
        <w:jc w:val="both"/>
        <w:rPr>
          <w:rFonts w:ascii="Aptos Narrow" w:hAnsi="Aptos Narrow"/>
        </w:rPr>
      </w:pPr>
      <w:r>
        <w:rPr>
          <w:rFonts w:ascii="Aptos Narrow" w:hAnsi="Aptos Narrow"/>
        </w:rPr>
        <w:t>0006 – GESTÃO MODERNA E HUMANIZADA</w:t>
      </w:r>
    </w:p>
    <w:p>
      <w:pPr>
        <w:pStyle w:val="Normal"/>
        <w:jc w:val="both"/>
        <w:rPr>
          <w:rFonts w:ascii="Aptos Narrow" w:hAnsi="Aptos Narrow"/>
        </w:rPr>
      </w:pPr>
      <w:r>
        <w:rPr>
          <w:rFonts w:ascii="Aptos Narrow" w:hAnsi="Aptos Narrow"/>
        </w:rPr>
        <w:t>2022 – MANUTENÇÃO DA DEFESA CIVIL</w:t>
      </w:r>
    </w:p>
    <w:p>
      <w:pPr>
        <w:pStyle w:val="Normal"/>
        <w:jc w:val="both"/>
        <w:rPr>
          <w:rFonts w:ascii="Aptos Narrow" w:hAnsi="Aptos Narrow"/>
        </w:rPr>
      </w:pPr>
      <w:r>
        <w:rPr>
          <w:rFonts w:ascii="Aptos Narrow" w:hAnsi="Aptos Narrow"/>
        </w:rPr>
        <w:t>ELEMENTO DE DESPESA: 4.4.90.51 – Obras e Instalações</w:t>
      </w:r>
    </w:p>
    <w:p>
      <w:pPr>
        <w:pStyle w:val="Normal"/>
        <w:jc w:val="both"/>
        <w:rPr>
          <w:rFonts w:ascii="Aptos Narrow" w:hAnsi="Aptos Narrow"/>
        </w:rPr>
      </w:pPr>
      <w:r>
        <w:rPr>
          <w:rFonts w:ascii="Aptos Narrow" w:hAnsi="Aptos Narrow"/>
        </w:rPr>
        <w:t>RECURSO: 17592073 - Reconstr. Ponte Ilha Marinheiros – CÓD REDUZIDO 3786</w:t>
      </w:r>
    </w:p>
    <w:p>
      <w:pPr>
        <w:pStyle w:val="Normal"/>
        <w:jc w:val="both"/>
        <w:rPr>
          <w:rFonts w:ascii="Aptos Narrow" w:hAnsi="Aptos Narrow"/>
          <w:sz w:val="24"/>
          <w:highlight w:val="yellow"/>
        </w:rPr>
      </w:pPr>
      <w:r>
        <w:rPr>
          <w:rFonts w:ascii="Aptos Narrow" w:hAnsi="Aptos Narrow"/>
          <w:sz w:val="24"/>
          <w:highlight w:val="yellow"/>
        </w:rPr>
      </w:r>
    </w:p>
    <w:p>
      <w:pPr>
        <w:pStyle w:val="Normal"/>
        <w:jc w:val="both"/>
        <w:rPr>
          <w:rFonts w:ascii="Aptos Narrow" w:hAnsi="Aptos Narrow"/>
          <w:sz w:val="24"/>
        </w:rPr>
      </w:pPr>
      <w:r>
        <w:rPr>
          <w:rFonts w:ascii="Aptos Narrow" w:hAnsi="Aptos Narrow"/>
          <w:b/>
          <w:bCs/>
          <w:sz w:val="24"/>
        </w:rPr>
        <w:t>6.2</w:t>
      </w:r>
      <w:r>
        <w:rPr>
          <w:rFonts w:ascii="Aptos Narrow" w:hAnsi="Aptos Narrow"/>
          <w:sz w:val="24"/>
        </w:rPr>
        <w:t>. As despesas decorrentes para os exercícios seguintes serão definidos, após aprovação da lei orçamentária anual, dos referidos exercícios financeiros, mediante apostila (art. 136, inc. IV da Lei 14.133/2021), se aplicável.</w:t>
      </w:r>
    </w:p>
    <w:p>
      <w:pPr>
        <w:pStyle w:val="Normal"/>
        <w:jc w:val="both"/>
        <w:rPr>
          <w:rFonts w:ascii="Aptos Narrow" w:hAnsi="Aptos Narrow"/>
          <w:sz w:val="24"/>
        </w:rPr>
      </w:pPr>
      <w:r>
        <w:rPr>
          <w:rFonts w:ascii="Aptos Narrow" w:hAnsi="Aptos Narrow"/>
          <w:sz w:val="24"/>
        </w:rPr>
      </w:r>
    </w:p>
    <w:tbl>
      <w:tblPr>
        <w:tblStyle w:val="Tabelacomgrade"/>
        <w:tblW w:w="849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490"/>
      </w:tblGrid>
      <w:tr>
        <w:trPr/>
        <w:tc>
          <w:tcPr>
            <w:tcW w:w="8490" w:type="dxa"/>
            <w:tcBorders/>
            <w:shd w:color="auto" w:fill="D9D9D9" w:themeFill="background1" w:themeFillShade="d9" w:val="clear"/>
          </w:tcPr>
          <w:p>
            <w:pPr>
              <w:pStyle w:val="Normal"/>
              <w:widowControl w:val="false"/>
              <w:spacing w:before="0" w:after="0"/>
              <w:jc w:val="both"/>
              <w:rPr>
                <w:rFonts w:ascii="Aptos Narrow" w:hAnsi="Aptos Narrow"/>
                <w:b/>
                <w:bCs/>
                <w:sz w:val="24"/>
              </w:rPr>
            </w:pPr>
            <w:r>
              <w:rPr>
                <w:rFonts w:cs="Times New Roman" w:ascii="Aptos Narrow" w:hAnsi="Aptos Narrow"/>
                <w:b/>
                <w:bCs/>
                <w:kern w:val="0"/>
                <w:sz w:val="24"/>
                <w:lang w:bidi="ar-SA"/>
              </w:rPr>
              <w:t>CLÁUSULA SÉTIMA - DO MODELO DE EXECUÇÃO E GESTÃO CONTRATUAIS:</w:t>
            </w:r>
          </w:p>
        </w:tc>
      </w:tr>
    </w:tbl>
    <w:p>
      <w:pPr>
        <w:pStyle w:val="Normal"/>
        <w:jc w:val="both"/>
        <w:rPr>
          <w:rFonts w:ascii="Aptos Narrow" w:hAnsi="Aptos Narrow"/>
          <w:sz w:val="24"/>
        </w:rPr>
      </w:pPr>
      <w:r>
        <w:rPr>
          <w:rFonts w:ascii="Aptos Narrow" w:hAnsi="Aptos Narrow"/>
          <w:b/>
          <w:bCs/>
          <w:sz w:val="24"/>
        </w:rPr>
        <w:t>7.1</w:t>
      </w:r>
      <w:r>
        <w:rPr>
          <w:rFonts w:ascii="Aptos Narrow" w:hAnsi="Aptos Narrow"/>
          <w:sz w:val="24"/>
        </w:rPr>
        <w:t xml:space="preserve">. O modelo de gestão, assim como os prazos e condições de conclusão, entrega, observação e recebimento constam no Termo de Referência / </w:t>
      </w:r>
      <w:commentRangeStart w:id="2"/>
      <w:r>
        <w:rPr>
          <w:rFonts w:ascii="Aptos Narrow" w:hAnsi="Aptos Narrow"/>
          <w:sz w:val="24"/>
        </w:rPr>
        <w:t>Anteprojeto e demais anexos do Edital.</w:t>
      </w:r>
      <w:commentRangeEnd w:id="2"/>
      <w:r>
        <w:commentReference w:id="2"/>
      </w:r>
      <w:r>
        <w:rPr>
          <w:rFonts w:ascii="Aptos Narrow" w:hAnsi="Aptos Narrow"/>
          <w:sz w:val="24"/>
        </w:rPr>
      </w:r>
    </w:p>
    <w:p>
      <w:pPr>
        <w:pStyle w:val="Normal"/>
        <w:jc w:val="both"/>
        <w:rPr>
          <w:rFonts w:ascii="Aptos Narrow" w:hAnsi="Aptos Narrow"/>
          <w:sz w:val="24"/>
        </w:rPr>
      </w:pPr>
      <w:r>
        <w:rPr>
          <w:rFonts w:ascii="Aptos Narrow" w:hAnsi="Aptos Narrow"/>
          <w:sz w:val="24"/>
        </w:rPr>
      </w:r>
    </w:p>
    <w:tbl>
      <w:tblPr>
        <w:tblStyle w:val="Tabelacomgrade"/>
        <w:tblW w:w="849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490"/>
      </w:tblGrid>
      <w:tr>
        <w:trPr/>
        <w:tc>
          <w:tcPr>
            <w:tcW w:w="8490" w:type="dxa"/>
            <w:tcBorders/>
            <w:shd w:color="auto" w:fill="D9D9D9" w:themeFill="background1" w:themeFillShade="d9" w:val="clear"/>
          </w:tcPr>
          <w:p>
            <w:pPr>
              <w:pStyle w:val="Normal"/>
              <w:widowControl w:val="false"/>
              <w:spacing w:before="0" w:after="0"/>
              <w:jc w:val="both"/>
              <w:rPr>
                <w:rFonts w:ascii="Aptos Narrow" w:hAnsi="Aptos Narrow"/>
                <w:b/>
                <w:bCs/>
                <w:sz w:val="24"/>
              </w:rPr>
            </w:pPr>
            <w:r>
              <w:rPr>
                <w:rFonts w:cs="Times New Roman" w:ascii="Aptos Narrow" w:hAnsi="Aptos Narrow"/>
                <w:b/>
                <w:bCs/>
                <w:kern w:val="0"/>
                <w:sz w:val="24"/>
                <w:lang w:bidi="ar-SA"/>
              </w:rPr>
              <w:t>CLÁUSULA OITAVA - DA SUBCONTRATAÇÃO:</w:t>
            </w:r>
          </w:p>
        </w:tc>
      </w:tr>
    </w:tbl>
    <w:p>
      <w:pPr>
        <w:pStyle w:val="Normal"/>
        <w:jc w:val="both"/>
        <w:rPr>
          <w:rFonts w:ascii="Aptos Narrow" w:hAnsi="Aptos Narrow"/>
          <w:sz w:val="24"/>
        </w:rPr>
      </w:pPr>
      <w:r>
        <w:rPr>
          <w:rFonts w:ascii="Aptos Narrow" w:hAnsi="Aptos Narrow"/>
          <w:b/>
          <w:bCs/>
          <w:sz w:val="24"/>
        </w:rPr>
        <w:t>8.1</w:t>
      </w:r>
      <w:r>
        <w:rPr>
          <w:rFonts w:ascii="Aptos Narrow" w:hAnsi="Aptos Narrow"/>
          <w:sz w:val="24"/>
        </w:rPr>
        <w:t>. Conforme previsto no Termo de Referência/Projeto Básico.</w:t>
      </w:r>
    </w:p>
    <w:p>
      <w:pPr>
        <w:pStyle w:val="Normal"/>
        <w:jc w:val="both"/>
        <w:rPr>
          <w:rFonts w:ascii="Aptos Narrow" w:hAnsi="Aptos Narrow"/>
          <w:sz w:val="24"/>
        </w:rPr>
      </w:pPr>
      <w:r>
        <w:rPr>
          <w:rFonts w:ascii="Aptos Narrow" w:hAnsi="Aptos Narrow"/>
          <w:sz w:val="24"/>
        </w:rPr>
      </w:r>
    </w:p>
    <w:tbl>
      <w:tblPr>
        <w:tblStyle w:val="Tabelacomgrade"/>
        <w:tblW w:w="849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490"/>
      </w:tblGrid>
      <w:tr>
        <w:trPr/>
        <w:tc>
          <w:tcPr>
            <w:tcW w:w="8490" w:type="dxa"/>
            <w:tcBorders/>
            <w:shd w:color="auto" w:fill="D9D9D9" w:themeFill="background1" w:themeFillShade="d9" w:val="clear"/>
          </w:tcPr>
          <w:p>
            <w:pPr>
              <w:pStyle w:val="Normal"/>
              <w:widowControl w:val="false"/>
              <w:spacing w:before="0" w:after="0"/>
              <w:jc w:val="both"/>
              <w:rPr>
                <w:rFonts w:ascii="Aptos Narrow" w:hAnsi="Aptos Narrow"/>
                <w:b/>
                <w:bCs/>
                <w:sz w:val="24"/>
              </w:rPr>
            </w:pPr>
            <w:r>
              <w:rPr>
                <w:rFonts w:cs="Times New Roman" w:ascii="Aptos Narrow" w:hAnsi="Aptos Narrow"/>
                <w:b/>
                <w:bCs/>
                <w:kern w:val="0"/>
                <w:sz w:val="24"/>
                <w:lang w:bidi="ar-SA"/>
              </w:rPr>
              <w:t>CLÁUSULA NONA - DAS OBRIGAÇÕES DA CONTRATANTE:</w:t>
            </w:r>
          </w:p>
        </w:tc>
      </w:tr>
    </w:tbl>
    <w:p>
      <w:pPr>
        <w:pStyle w:val="Normal"/>
        <w:jc w:val="both"/>
        <w:rPr>
          <w:rFonts w:ascii="Aptos Narrow" w:hAnsi="Aptos Narrow"/>
          <w:sz w:val="24"/>
        </w:rPr>
      </w:pPr>
      <w:r>
        <w:rPr>
          <w:rFonts w:ascii="Aptos Narrow" w:hAnsi="Aptos Narrow"/>
          <w:b/>
          <w:bCs/>
          <w:sz w:val="24"/>
        </w:rPr>
        <w:t>9.1</w:t>
      </w:r>
      <w:r>
        <w:rPr>
          <w:rFonts w:ascii="Aptos Narrow" w:hAnsi="Aptos Narrow"/>
          <w:sz w:val="24"/>
        </w:rPr>
        <w:t>. Exigir o cumprimento de todas as obrigações assumidas pelo Contratado, de acordo com o contrato e seus anexos.</w:t>
      </w:r>
    </w:p>
    <w:p>
      <w:pPr>
        <w:pStyle w:val="Normal"/>
        <w:jc w:val="both"/>
        <w:rPr>
          <w:rFonts w:ascii="Aptos Narrow" w:hAnsi="Aptos Narrow"/>
          <w:sz w:val="24"/>
        </w:rPr>
      </w:pPr>
      <w:r>
        <w:rPr>
          <w:rFonts w:ascii="Aptos Narrow" w:hAnsi="Aptos Narrow"/>
          <w:b/>
          <w:bCs/>
          <w:sz w:val="24"/>
        </w:rPr>
        <w:t>9.2</w:t>
      </w:r>
      <w:r>
        <w:rPr>
          <w:rFonts w:ascii="Aptos Narrow" w:hAnsi="Aptos Narrow"/>
          <w:sz w:val="24"/>
        </w:rPr>
        <w:t>. Receber o objeto no prazo e condições estabelecidas no Termo de Referência ou Projeto Básico.</w:t>
      </w:r>
    </w:p>
    <w:p>
      <w:pPr>
        <w:pStyle w:val="Normal"/>
        <w:jc w:val="both"/>
        <w:rPr>
          <w:rFonts w:ascii="Aptos Narrow" w:hAnsi="Aptos Narrow"/>
          <w:sz w:val="24"/>
        </w:rPr>
      </w:pPr>
      <w:r>
        <w:rPr>
          <w:rFonts w:ascii="Aptos Narrow" w:hAnsi="Aptos Narrow"/>
          <w:b/>
          <w:bCs/>
          <w:sz w:val="24"/>
        </w:rPr>
        <w:t>9.3</w:t>
      </w:r>
      <w:r>
        <w:rPr>
          <w:rFonts w:ascii="Aptos Narrow" w:hAnsi="Aptos Narrow"/>
          <w:sz w:val="24"/>
        </w:rPr>
        <w:t>. Notificar o Contratado, por escrito, sobre vícios, defeitos ou incorreções verificadas no objeto fornecido, para que seja por ele substituído, reparado ou corrigido, no total ou em parte, às suas expensas.</w:t>
      </w:r>
    </w:p>
    <w:p>
      <w:pPr>
        <w:pStyle w:val="Normal"/>
        <w:jc w:val="both"/>
        <w:rPr>
          <w:rFonts w:ascii="Aptos Narrow" w:hAnsi="Aptos Narrow"/>
          <w:sz w:val="24"/>
        </w:rPr>
      </w:pPr>
      <w:r>
        <w:rPr>
          <w:rFonts w:ascii="Aptos Narrow" w:hAnsi="Aptos Narrow"/>
          <w:b/>
          <w:bCs/>
          <w:sz w:val="24"/>
        </w:rPr>
        <w:t>9.4</w:t>
      </w:r>
      <w:r>
        <w:rPr>
          <w:rFonts w:ascii="Aptos Narrow" w:hAnsi="Aptos Narrow"/>
          <w:sz w:val="24"/>
        </w:rPr>
        <w:t>. Acompanhar e fiscalizar a execução do contrato e o cumprimento das obrigações pelo Contratado.</w:t>
      </w:r>
    </w:p>
    <w:p>
      <w:pPr>
        <w:pStyle w:val="Normal"/>
        <w:jc w:val="both"/>
        <w:rPr>
          <w:rFonts w:ascii="Aptos Narrow" w:hAnsi="Aptos Narrow"/>
          <w:sz w:val="24"/>
        </w:rPr>
      </w:pPr>
      <w:r>
        <w:rPr>
          <w:rFonts w:ascii="Aptos Narrow" w:hAnsi="Aptos Narrow"/>
          <w:b/>
          <w:bCs/>
          <w:sz w:val="24"/>
        </w:rPr>
        <w:t>9.5</w:t>
      </w:r>
      <w:r>
        <w:rPr>
          <w:rFonts w:ascii="Aptos Narrow" w:hAnsi="Aptos Narrow"/>
          <w:sz w:val="24"/>
        </w:rPr>
        <w:t>. Efetuar o pagamento ao Contratado do valor correspondente ao fornecimento do objeto, no prazo, forma e condições estabelecidos no presente Contrato.</w:t>
      </w:r>
    </w:p>
    <w:p>
      <w:pPr>
        <w:pStyle w:val="Normal"/>
        <w:jc w:val="both"/>
        <w:rPr>
          <w:rFonts w:ascii="Aptos Narrow" w:hAnsi="Aptos Narrow"/>
          <w:sz w:val="24"/>
        </w:rPr>
      </w:pPr>
      <w:r>
        <w:rPr>
          <w:rFonts w:ascii="Aptos Narrow" w:hAnsi="Aptos Narrow"/>
          <w:b/>
          <w:bCs/>
          <w:sz w:val="24"/>
        </w:rPr>
        <w:t>9.6</w:t>
      </w:r>
      <w:r>
        <w:rPr>
          <w:rFonts w:ascii="Aptos Narrow" w:hAnsi="Aptos Narrow"/>
          <w:sz w:val="24"/>
        </w:rPr>
        <w:t>. Aplicar ao Contratado sanções previstas na Lei e neste Contrato.</w:t>
      </w:r>
    </w:p>
    <w:p>
      <w:pPr>
        <w:pStyle w:val="Normal"/>
        <w:jc w:val="both"/>
        <w:rPr>
          <w:rFonts w:ascii="Aptos Narrow" w:hAnsi="Aptos Narrow"/>
          <w:sz w:val="24"/>
        </w:rPr>
      </w:pPr>
      <w:r>
        <w:rPr>
          <w:rFonts w:ascii="Aptos Narrow" w:hAnsi="Aptos Narrow"/>
          <w:b/>
          <w:bCs/>
          <w:sz w:val="24"/>
        </w:rPr>
        <w:t>9.7</w:t>
      </w:r>
      <w:r>
        <w:rPr>
          <w:rFonts w:ascii="Aptos Narrow" w:hAnsi="Aptos Narrow"/>
          <w:sz w:val="24"/>
        </w:rPr>
        <w:t>. Emitir decisão sobre todas as solicitações e reclamações relacionadas à execução do presente Contrato, ressalvados os requerimentos manifestamente impertinentes, meramente protelatórios ou de nenhum interesse para a boa execução do ajuste.</w:t>
      </w:r>
    </w:p>
    <w:p>
      <w:pPr>
        <w:pStyle w:val="Normal"/>
        <w:ind w:hanging="0" w:left="284"/>
        <w:jc w:val="both"/>
        <w:rPr>
          <w:rFonts w:ascii="Aptos Narrow" w:hAnsi="Aptos Narrow"/>
          <w:sz w:val="24"/>
        </w:rPr>
      </w:pPr>
      <w:r>
        <w:rPr>
          <w:rFonts w:ascii="Aptos Narrow" w:hAnsi="Aptos Narrow"/>
          <w:b/>
          <w:bCs/>
          <w:sz w:val="24"/>
        </w:rPr>
        <w:t>9.7.1</w:t>
      </w:r>
      <w:r>
        <w:rPr>
          <w:rFonts w:ascii="Aptos Narrow" w:hAnsi="Aptos Narrow"/>
          <w:sz w:val="24"/>
        </w:rPr>
        <w:t>. Concluída a instrução do requerimento, a Administração terá o prazo de 30 (trinta) dias para decidir, admitida a prorrogação motivada por igual período.</w:t>
      </w:r>
    </w:p>
    <w:p>
      <w:pPr>
        <w:pStyle w:val="Normal"/>
        <w:jc w:val="both"/>
        <w:rPr>
          <w:rFonts w:ascii="Aptos Narrow" w:hAnsi="Aptos Narrow"/>
          <w:sz w:val="24"/>
        </w:rPr>
      </w:pPr>
      <w:r>
        <w:rPr>
          <w:rFonts w:ascii="Aptos Narrow" w:hAnsi="Aptos Narrow"/>
          <w:b/>
          <w:bCs/>
          <w:sz w:val="24"/>
        </w:rPr>
        <w:t>9.8</w:t>
      </w:r>
      <w:r>
        <w:rPr>
          <w:rFonts w:ascii="Aptos Narrow" w:hAnsi="Aptos Narrow"/>
          <w:sz w:val="24"/>
        </w:rPr>
        <w:t>. Responder eventuais pedidos de reestabelecimento do equilíbrio econômico-financeiro feitos pelo Contratado no prazo máximo de 30 (trinta) dias.</w:t>
      </w:r>
    </w:p>
    <w:p>
      <w:pPr>
        <w:pStyle w:val="Normal"/>
        <w:jc w:val="both"/>
        <w:rPr>
          <w:rFonts w:ascii="Aptos Narrow" w:hAnsi="Aptos Narrow"/>
          <w:sz w:val="24"/>
        </w:rPr>
      </w:pPr>
      <w:r>
        <w:rPr>
          <w:rFonts w:ascii="Aptos Narrow" w:hAnsi="Aptos Narrow"/>
          <w:b/>
          <w:bCs/>
          <w:sz w:val="24"/>
        </w:rPr>
        <w:t>9.9</w:t>
      </w:r>
      <w:r>
        <w:rPr>
          <w:rFonts w:ascii="Aptos Narrow" w:hAnsi="Aptos Narrow"/>
          <w:sz w:val="24"/>
        </w:rPr>
        <w:t>.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pPr>
        <w:pStyle w:val="Normal"/>
        <w:jc w:val="both"/>
        <w:rPr>
          <w:rFonts w:ascii="Aptos Narrow" w:hAnsi="Aptos Narrow"/>
          <w:sz w:val="24"/>
        </w:rPr>
      </w:pPr>
      <w:r>
        <w:rPr>
          <w:rFonts w:ascii="Aptos Narrow" w:hAnsi="Aptos Narrow"/>
          <w:b/>
          <w:bCs/>
          <w:sz w:val="24"/>
        </w:rPr>
        <w:t>9.10</w:t>
      </w:r>
      <w:r>
        <w:rPr>
          <w:rFonts w:ascii="Aptos Narrow" w:hAnsi="Aptos Narrow"/>
          <w:sz w:val="24"/>
        </w:rPr>
        <w:t>. Notificar os emitentes das garantias contratuais quanto ao início de processo administrativo para apuração de descumprimento de cláusulas contratuais.</w:t>
      </w:r>
    </w:p>
    <w:p>
      <w:pPr>
        <w:pStyle w:val="Normal"/>
        <w:jc w:val="both"/>
        <w:rPr>
          <w:rFonts w:ascii="Aptos Narrow" w:hAnsi="Aptos Narrow"/>
          <w:sz w:val="24"/>
        </w:rPr>
      </w:pPr>
      <w:r>
        <w:rPr>
          <w:rFonts w:ascii="Aptos Narrow" w:hAnsi="Aptos Narrow"/>
          <w:b/>
          <w:bCs/>
          <w:sz w:val="24"/>
        </w:rPr>
        <w:t>9.11</w:t>
      </w:r>
      <w:r>
        <w:rPr>
          <w:rFonts w:ascii="Aptos Narrow" w:hAnsi="Aptos Narrow"/>
          <w:sz w:val="24"/>
        </w:rPr>
        <w:t>. Não praticar atos de ingerência na administração do Contratado, tais como:</w:t>
      </w:r>
    </w:p>
    <w:p>
      <w:pPr>
        <w:pStyle w:val="Normal"/>
        <w:ind w:hanging="0" w:left="284"/>
        <w:jc w:val="both"/>
        <w:rPr>
          <w:rFonts w:ascii="Aptos Narrow" w:hAnsi="Aptos Narrow"/>
          <w:sz w:val="24"/>
        </w:rPr>
      </w:pPr>
      <w:r>
        <w:rPr>
          <w:rFonts w:ascii="Aptos Narrow" w:hAnsi="Aptos Narrow"/>
          <w:b/>
          <w:bCs/>
          <w:sz w:val="24"/>
        </w:rPr>
        <w:t>9.11.1</w:t>
      </w:r>
      <w:r>
        <w:rPr>
          <w:rFonts w:ascii="Aptos Narrow" w:hAnsi="Aptos Narrow"/>
          <w:sz w:val="24"/>
        </w:rPr>
        <w:t>. Exercer o poder de mando sobre os empregados da Contratado, devendo reportar-se somente aos prepostos ou responsáveis por ela indicados, exceto quando o objeto da contratação previr o atendimento direto, tais como nos serviços de recepção e apoio ao usuário.</w:t>
      </w:r>
    </w:p>
    <w:p>
      <w:pPr>
        <w:pStyle w:val="Normal"/>
        <w:ind w:hanging="0" w:left="284"/>
        <w:jc w:val="both"/>
        <w:rPr>
          <w:rFonts w:ascii="Aptos Narrow" w:hAnsi="Aptos Narrow"/>
          <w:sz w:val="24"/>
        </w:rPr>
      </w:pPr>
      <w:r>
        <w:rPr>
          <w:rFonts w:ascii="Aptos Narrow" w:hAnsi="Aptos Narrow"/>
          <w:b/>
          <w:bCs/>
          <w:sz w:val="24"/>
        </w:rPr>
        <w:t>9.11.2</w:t>
      </w:r>
      <w:r>
        <w:rPr>
          <w:rFonts w:ascii="Aptos Narrow" w:hAnsi="Aptos Narrow"/>
          <w:sz w:val="24"/>
        </w:rPr>
        <w:t>. Direcionar a contratação de pessoas para trabalhar no Contratado.</w:t>
      </w:r>
    </w:p>
    <w:p>
      <w:pPr>
        <w:pStyle w:val="Normal"/>
        <w:ind w:hanging="0" w:left="284"/>
        <w:jc w:val="both"/>
        <w:rPr>
          <w:rFonts w:ascii="Aptos Narrow" w:hAnsi="Aptos Narrow"/>
          <w:sz w:val="24"/>
        </w:rPr>
      </w:pPr>
      <w:r>
        <w:rPr>
          <w:rFonts w:ascii="Aptos Narrow" w:hAnsi="Aptos Narrow"/>
          <w:b/>
          <w:bCs/>
          <w:sz w:val="24"/>
        </w:rPr>
        <w:t>9.11.3</w:t>
      </w:r>
      <w:r>
        <w:rPr>
          <w:rFonts w:ascii="Aptos Narrow" w:hAnsi="Aptos Narrow"/>
          <w:sz w:val="24"/>
        </w:rPr>
        <w:t>. Promover ou aceitar o desvio de funções dos trabalhadores do Contratado, mediante a utilização destes em atividades distintas daquelas previstas no objeto da contratação e em relação à função específica para a qual o trabalhador foi contratado.</w:t>
      </w:r>
    </w:p>
    <w:p>
      <w:pPr>
        <w:pStyle w:val="Normal"/>
        <w:jc w:val="both"/>
        <w:rPr>
          <w:rFonts w:ascii="Aptos Narrow" w:hAnsi="Aptos Narrow"/>
          <w:sz w:val="24"/>
        </w:rPr>
      </w:pPr>
      <w:r>
        <w:rPr>
          <w:rFonts w:ascii="Aptos Narrow" w:hAnsi="Aptos Narrow"/>
          <w:b/>
          <w:bCs/>
          <w:sz w:val="24"/>
        </w:rPr>
        <w:t>9.12</w:t>
      </w:r>
      <w:r>
        <w:rPr>
          <w:rFonts w:ascii="Aptos Narrow" w:hAnsi="Aptos Narrow"/>
          <w:sz w:val="24"/>
        </w:rPr>
        <w:t>. Fornecer por escrito as informações necessárias para o desenvolvimento dos serviços objeto do contrato.</w:t>
      </w:r>
    </w:p>
    <w:p>
      <w:pPr>
        <w:pStyle w:val="Normal"/>
        <w:jc w:val="both"/>
        <w:rPr>
          <w:rFonts w:ascii="Aptos Narrow" w:hAnsi="Aptos Narrow"/>
          <w:sz w:val="24"/>
        </w:rPr>
      </w:pPr>
      <w:r>
        <w:rPr>
          <w:rFonts w:ascii="Aptos Narrow" w:hAnsi="Aptos Narrow"/>
          <w:b/>
          <w:bCs/>
          <w:sz w:val="24"/>
        </w:rPr>
        <w:t>9.13</w:t>
      </w:r>
      <w:r>
        <w:rPr>
          <w:rFonts w:ascii="Aptos Narrow" w:hAnsi="Aptos Narrow"/>
          <w:sz w:val="24"/>
        </w:rPr>
        <w:t>. Realizar avaliações periódicas da qualidade dos serviços, após seu recebimento.</w:t>
      </w:r>
    </w:p>
    <w:p>
      <w:pPr>
        <w:pStyle w:val="Normal"/>
        <w:jc w:val="both"/>
        <w:rPr>
          <w:rFonts w:ascii="Aptos Narrow" w:hAnsi="Aptos Narrow"/>
          <w:sz w:val="24"/>
        </w:rPr>
      </w:pPr>
      <w:r>
        <w:rPr>
          <w:rFonts w:ascii="Aptos Narrow" w:hAnsi="Aptos Narrow"/>
          <w:b/>
          <w:bCs/>
          <w:sz w:val="24"/>
        </w:rPr>
        <w:t>9.14</w:t>
      </w:r>
      <w:r>
        <w:rPr>
          <w:rFonts w:ascii="Aptos Narrow" w:hAnsi="Aptos Narrow"/>
          <w:sz w:val="24"/>
        </w:rPr>
        <w:t>. 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pPr>
        <w:pStyle w:val="Normal"/>
        <w:jc w:val="both"/>
        <w:rPr>
          <w:rFonts w:ascii="Aptos Narrow" w:hAnsi="Aptos Narrow"/>
          <w:sz w:val="24"/>
        </w:rPr>
      </w:pPr>
      <w:r>
        <w:rPr>
          <w:rFonts w:ascii="Aptos Narrow" w:hAnsi="Aptos Narrow"/>
          <w:b/>
          <w:bCs/>
          <w:sz w:val="24"/>
        </w:rPr>
        <w:t>9.15</w:t>
      </w:r>
      <w:r>
        <w:rPr>
          <w:rFonts w:ascii="Aptos Narrow" w:hAnsi="Aptos Narrow"/>
          <w:sz w:val="24"/>
        </w:rPr>
        <w:t>. Previamente à expedição da ordem de serviço, verificar pendências, liberar áreas e/ou adotar providências cabíveis para a regularidade do início da sua execução.</w:t>
      </w:r>
    </w:p>
    <w:p>
      <w:pPr>
        <w:pStyle w:val="Normal"/>
        <w:jc w:val="both"/>
        <w:rPr>
          <w:rFonts w:ascii="Aptos Narrow" w:hAnsi="Aptos Narrow"/>
          <w:sz w:val="24"/>
        </w:rPr>
      </w:pPr>
      <w:r>
        <w:rPr>
          <w:rFonts w:ascii="Aptos Narrow" w:hAnsi="Aptos Narrow"/>
          <w:sz w:val="24"/>
        </w:rPr>
      </w:r>
    </w:p>
    <w:tbl>
      <w:tblPr>
        <w:tblStyle w:val="Tabelacomgrade"/>
        <w:tblW w:w="849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490"/>
      </w:tblGrid>
      <w:tr>
        <w:trPr/>
        <w:tc>
          <w:tcPr>
            <w:tcW w:w="8490" w:type="dxa"/>
            <w:tcBorders/>
            <w:shd w:color="auto" w:fill="D9D9D9" w:themeFill="background1" w:themeFillShade="d9" w:val="clear"/>
          </w:tcPr>
          <w:p>
            <w:pPr>
              <w:pStyle w:val="Normal"/>
              <w:widowControl w:val="false"/>
              <w:spacing w:before="0" w:after="0"/>
              <w:jc w:val="both"/>
              <w:rPr>
                <w:rFonts w:ascii="Aptos Narrow" w:hAnsi="Aptos Narrow"/>
                <w:b/>
                <w:bCs/>
                <w:sz w:val="24"/>
              </w:rPr>
            </w:pPr>
            <w:r>
              <w:rPr>
                <w:rFonts w:cs="Times New Roman" w:ascii="Aptos Narrow" w:hAnsi="Aptos Narrow"/>
                <w:b/>
                <w:bCs/>
                <w:kern w:val="0"/>
                <w:sz w:val="24"/>
                <w:lang w:bidi="ar-SA"/>
              </w:rPr>
              <w:t>CLÁUSULA DÉCIMA - DAS OBRIGAÇÕES DO CONTRATADO:</w:t>
            </w:r>
          </w:p>
        </w:tc>
      </w:tr>
    </w:tbl>
    <w:p>
      <w:pPr>
        <w:pStyle w:val="Normal"/>
        <w:jc w:val="both"/>
        <w:rPr>
          <w:rFonts w:ascii="Aptos Narrow" w:hAnsi="Aptos Narrow"/>
          <w:sz w:val="24"/>
        </w:rPr>
      </w:pPr>
      <w:r>
        <w:rPr>
          <w:rFonts w:ascii="Aptos Narrow" w:hAnsi="Aptos Narrow"/>
          <w:b/>
          <w:bCs/>
          <w:sz w:val="24"/>
        </w:rPr>
        <w:t>10.1</w:t>
      </w:r>
      <w:r>
        <w:rPr>
          <w:rFonts w:ascii="Aptos Narrow" w:hAnsi="Aptos Narrow"/>
          <w:sz w:val="24"/>
        </w:rPr>
        <w:t>. O Contratado deve cumprir todas as obrigações constantes deste Contrato e em seus anexos, assumindo como exclusivamente seus os riscos e as despesas decorrentes da boa e perfeita execução do objeto, observando ainda as obrigações a seguir dispostas.</w:t>
      </w:r>
    </w:p>
    <w:p>
      <w:pPr>
        <w:pStyle w:val="Normal"/>
        <w:jc w:val="both"/>
        <w:rPr>
          <w:rFonts w:ascii="Aptos Narrow" w:hAnsi="Aptos Narrow"/>
          <w:sz w:val="24"/>
        </w:rPr>
      </w:pPr>
      <w:r>
        <w:rPr>
          <w:rFonts w:ascii="Aptos Narrow" w:hAnsi="Aptos Narrow"/>
          <w:b/>
          <w:bCs/>
          <w:sz w:val="24"/>
        </w:rPr>
        <w:t>10.2</w:t>
      </w:r>
      <w:r>
        <w:rPr>
          <w:rFonts w:ascii="Aptos Narrow" w:hAnsi="Aptos Narrow"/>
          <w:sz w:val="24"/>
        </w:rPr>
        <w:t>. Atender às determinações regulares emitidas pelo fiscal do contrato ou autoridade superior.</w:t>
      </w:r>
    </w:p>
    <w:p>
      <w:pPr>
        <w:pStyle w:val="Normal"/>
        <w:jc w:val="both"/>
        <w:rPr>
          <w:rFonts w:ascii="Aptos Narrow" w:hAnsi="Aptos Narrow"/>
          <w:sz w:val="24"/>
        </w:rPr>
      </w:pPr>
      <w:r>
        <w:rPr>
          <w:rFonts w:ascii="Aptos Narrow" w:hAnsi="Aptos Narrow"/>
          <w:b/>
          <w:bCs/>
          <w:sz w:val="24"/>
        </w:rPr>
        <w:t>10.3</w:t>
      </w:r>
      <w:r>
        <w:rPr>
          <w:rFonts w:ascii="Aptos Narrow" w:hAnsi="Aptos Narrow"/>
          <w:sz w:val="24"/>
        </w:rPr>
        <w:t>. Manter preposto aceito pela Administração no local da obra ou do serviço para representá-lo na execução do contrato.</w:t>
      </w:r>
    </w:p>
    <w:p>
      <w:pPr>
        <w:pStyle w:val="Normal"/>
        <w:ind w:hanging="0" w:left="284"/>
        <w:jc w:val="both"/>
        <w:rPr>
          <w:rFonts w:ascii="Aptos Narrow" w:hAnsi="Aptos Narrow"/>
          <w:sz w:val="24"/>
        </w:rPr>
      </w:pPr>
      <w:r>
        <w:rPr>
          <w:rFonts w:ascii="Aptos Narrow" w:hAnsi="Aptos Narrow"/>
          <w:b/>
          <w:bCs/>
          <w:sz w:val="24"/>
        </w:rPr>
        <w:t>10.3.1</w:t>
      </w:r>
      <w:r>
        <w:rPr>
          <w:rFonts w:ascii="Aptos Narrow" w:hAnsi="Aptos Narrow"/>
          <w:sz w:val="24"/>
        </w:rPr>
        <w:t>. A indicação ou a manutenção do preposto da empresa poderá ser recusada pelo órgão ou entidade, desde que devidamente justificada, devendo a empresa designar outro para o exercício da atividade.</w:t>
      </w:r>
    </w:p>
    <w:p>
      <w:pPr>
        <w:pStyle w:val="Normal"/>
        <w:jc w:val="both"/>
        <w:rPr>
          <w:rFonts w:ascii="Aptos Narrow" w:hAnsi="Aptos Narrow"/>
          <w:sz w:val="24"/>
        </w:rPr>
      </w:pPr>
      <w:r>
        <w:rPr>
          <w:rFonts w:ascii="Aptos Narrow" w:hAnsi="Aptos Narrow"/>
          <w:b/>
          <w:bCs/>
          <w:sz w:val="24"/>
        </w:rPr>
        <w:t>10.4</w:t>
      </w:r>
      <w:r>
        <w:rPr>
          <w:rFonts w:ascii="Aptos Narrow" w:hAnsi="Aptos Narrow"/>
          <w:sz w:val="24"/>
        </w:rPr>
        <w:t>.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pPr>
        <w:pStyle w:val="Normal"/>
        <w:jc w:val="both"/>
        <w:rPr>
          <w:rFonts w:ascii="Aptos Narrow" w:hAnsi="Aptos Narrow"/>
          <w:sz w:val="24"/>
        </w:rPr>
      </w:pPr>
      <w:r>
        <w:rPr>
          <w:rFonts w:ascii="Aptos Narrow" w:hAnsi="Aptos Narrow"/>
          <w:b/>
          <w:bCs/>
          <w:sz w:val="24"/>
        </w:rPr>
        <w:t>10.5</w:t>
      </w:r>
      <w:r>
        <w:rPr>
          <w:rFonts w:ascii="Aptos Narrow" w:hAnsi="Aptos Narrow"/>
          <w:sz w:val="24"/>
        </w:rPr>
        <w:t>. Reparar, corrigir, remover, reconstruir ou substituir, às suas expensas, no total ou em parte, no prazo fixado pelo fiscal do contrato, os serviços nos quais se verificarem vícios, defeitos ou incorreções resultantes da execução ou dos materiais empregados.</w:t>
      </w:r>
    </w:p>
    <w:p>
      <w:pPr>
        <w:pStyle w:val="Normal"/>
        <w:jc w:val="both"/>
        <w:rPr>
          <w:rFonts w:ascii="Aptos Narrow" w:hAnsi="Aptos Narrow"/>
          <w:sz w:val="24"/>
        </w:rPr>
      </w:pPr>
      <w:r>
        <w:rPr>
          <w:rFonts w:ascii="Aptos Narrow" w:hAnsi="Aptos Narrow"/>
          <w:b/>
          <w:bCs/>
          <w:sz w:val="24"/>
        </w:rPr>
        <w:t>10.6</w:t>
      </w:r>
      <w:r>
        <w:rPr>
          <w:rFonts w:ascii="Aptos Narrow" w:hAnsi="Aptos Narrow"/>
          <w:sz w:val="24"/>
        </w:rPr>
        <w:t>. Não utilizar</w:t>
      </w:r>
      <w:r>
        <w:rPr>
          <w:rFonts w:cs="Calibri Light" w:ascii="Aptos Narrow" w:hAnsi="Aptos Narrow" w:cstheme="majorHAnsi"/>
          <w:sz w:val="24"/>
          <w:lang w:val="pt-BR"/>
        </w:rPr>
        <w:t>, sob nenhuma hipótese, veículo de tração animal para a execução do objeto contratual.</w:t>
      </w:r>
    </w:p>
    <w:p>
      <w:pPr>
        <w:pStyle w:val="Normal"/>
        <w:jc w:val="both"/>
        <w:rPr>
          <w:rFonts w:ascii="Aptos Narrow" w:hAnsi="Aptos Narrow"/>
          <w:sz w:val="24"/>
        </w:rPr>
      </w:pPr>
      <w:r>
        <w:rPr>
          <w:rFonts w:ascii="Aptos Narrow" w:hAnsi="Aptos Narrow"/>
          <w:b/>
          <w:bCs/>
          <w:sz w:val="24"/>
        </w:rPr>
        <w:t>10.7</w:t>
      </w:r>
      <w:r>
        <w:rPr>
          <w:rFonts w:ascii="Aptos Narrow" w:hAnsi="Aptos Narrow"/>
          <w:sz w:val="24"/>
        </w:rPr>
        <w:t>.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pPr>
        <w:pStyle w:val="Normal"/>
        <w:jc w:val="both"/>
        <w:rPr>
          <w:rFonts w:ascii="Aptos Narrow" w:hAnsi="Aptos Narrow"/>
          <w:sz w:val="24"/>
        </w:rPr>
      </w:pPr>
      <w:r>
        <w:rPr>
          <w:rFonts w:ascii="Aptos Narrow" w:hAnsi="Aptos Narrow"/>
          <w:b/>
          <w:bCs/>
          <w:sz w:val="24"/>
        </w:rPr>
        <w:t>10.8</w:t>
      </w:r>
      <w:r>
        <w:rPr>
          <w:rFonts w:ascii="Aptos Narrow" w:hAnsi="Aptos Narrow"/>
          <w:sz w:val="24"/>
        </w:rPr>
        <w:t>. Efetuar comunicação ao Contratante, assim que tiver ciência da impossibilidade de realização ou finalização do serviço no prazo estabelecido, para adoção de ações de contingência cabíveis.</w:t>
      </w:r>
    </w:p>
    <w:p>
      <w:pPr>
        <w:pStyle w:val="Normal"/>
        <w:jc w:val="both"/>
        <w:rPr>
          <w:rFonts w:ascii="Aptos Narrow" w:hAnsi="Aptos Narrow"/>
          <w:sz w:val="24"/>
        </w:rPr>
      </w:pPr>
      <w:r>
        <w:rPr>
          <w:rFonts w:ascii="Aptos Narrow" w:hAnsi="Aptos Narrow"/>
          <w:b/>
          <w:bCs/>
          <w:sz w:val="24"/>
        </w:rPr>
        <w:t>10.9</w:t>
      </w:r>
      <w:r>
        <w:rPr>
          <w:rFonts w:ascii="Aptos Narrow" w:hAnsi="Aptos Narrow"/>
          <w:sz w:val="24"/>
        </w:rPr>
        <w:t>. Não contratar, durante a vigência do contrato, cônjuge, companheiro ou parente em linha reta, colateral ou por afinidade, até o terceiro grau, de dirigente do contratante ou do Fiscal ou Gestor do contrato, nos termos do artigo 48, parágrafo único, da Lei 14.133/2021.</w:t>
      </w:r>
    </w:p>
    <w:p>
      <w:pPr>
        <w:pStyle w:val="Normal"/>
        <w:jc w:val="both"/>
        <w:rPr>
          <w:rFonts w:ascii="Aptos Narrow" w:hAnsi="Aptos Narrow"/>
          <w:sz w:val="24"/>
        </w:rPr>
      </w:pPr>
      <w:r>
        <w:rPr>
          <w:rFonts w:ascii="Aptos Narrow" w:hAnsi="Aptos Narrow"/>
          <w:b/>
          <w:bCs/>
          <w:sz w:val="24"/>
        </w:rPr>
        <w:t>10.10</w:t>
      </w:r>
      <w:r>
        <w:rPr>
          <w:rFonts w:ascii="Aptos Narrow" w:hAnsi="Aptos Narrow"/>
          <w:sz w:val="24"/>
        </w:rPr>
        <w:t xml:space="preserve">. Entregar até o dia trinta do mês seguinte ao da prestação dos serviços, os seguintes documentos ao setor responsável pela fiscalização do contrato, quando não for possível a verificação de sua regularidade no Sistema de Cadastro de Fornecedores (SICAF): </w:t>
      </w:r>
    </w:p>
    <w:p>
      <w:pPr>
        <w:pStyle w:val="Normal"/>
        <w:ind w:hanging="0" w:left="284"/>
        <w:jc w:val="both"/>
        <w:rPr>
          <w:rFonts w:ascii="Aptos Narrow" w:hAnsi="Aptos Narrow"/>
          <w:sz w:val="24"/>
        </w:rPr>
      </w:pPr>
      <w:r>
        <w:rPr>
          <w:rFonts w:ascii="Aptos Narrow" w:hAnsi="Aptos Narrow"/>
          <w:b/>
          <w:bCs/>
          <w:sz w:val="24"/>
        </w:rPr>
        <w:t>1</w:t>
      </w:r>
      <w:r>
        <w:rPr>
          <w:rFonts w:ascii="Aptos Narrow" w:hAnsi="Aptos Narrow"/>
          <w:sz w:val="24"/>
        </w:rPr>
        <w:t>) prova de regularidade relativa à Seguridade Social;</w:t>
      </w:r>
    </w:p>
    <w:p>
      <w:pPr>
        <w:pStyle w:val="Normal"/>
        <w:ind w:hanging="0" w:left="284"/>
        <w:jc w:val="both"/>
        <w:rPr>
          <w:rFonts w:ascii="Aptos Narrow" w:hAnsi="Aptos Narrow"/>
          <w:sz w:val="24"/>
        </w:rPr>
      </w:pPr>
      <w:r>
        <w:rPr>
          <w:rFonts w:ascii="Aptos Narrow" w:hAnsi="Aptos Narrow"/>
          <w:b/>
          <w:bCs/>
          <w:sz w:val="24"/>
        </w:rPr>
        <w:t>2</w:t>
      </w:r>
      <w:r>
        <w:rPr>
          <w:rFonts w:ascii="Aptos Narrow" w:hAnsi="Aptos Narrow"/>
          <w:sz w:val="24"/>
        </w:rPr>
        <w:t xml:space="preserve">) certidão conjunta relativa aos tributos federais e à Dívida Ativa da União; </w:t>
      </w:r>
    </w:p>
    <w:p>
      <w:pPr>
        <w:pStyle w:val="Normal"/>
        <w:ind w:hanging="0" w:left="284"/>
        <w:jc w:val="both"/>
        <w:rPr>
          <w:rFonts w:ascii="Aptos Narrow" w:hAnsi="Aptos Narrow"/>
          <w:sz w:val="24"/>
        </w:rPr>
      </w:pPr>
      <w:r>
        <w:rPr>
          <w:rFonts w:ascii="Aptos Narrow" w:hAnsi="Aptos Narrow"/>
          <w:b/>
          <w:bCs/>
          <w:sz w:val="24"/>
        </w:rPr>
        <w:t>3</w:t>
      </w:r>
      <w:r>
        <w:rPr>
          <w:rFonts w:ascii="Aptos Narrow" w:hAnsi="Aptos Narrow"/>
          <w:sz w:val="24"/>
        </w:rPr>
        <w:t xml:space="preserve">) certidões que comprovem a regularidade perante a Fazenda Estadual e Municipal do domicílio ou sede do contratado; </w:t>
      </w:r>
    </w:p>
    <w:p>
      <w:pPr>
        <w:pStyle w:val="Normal"/>
        <w:ind w:hanging="0" w:left="284"/>
        <w:jc w:val="both"/>
        <w:rPr>
          <w:rFonts w:ascii="Aptos Narrow" w:hAnsi="Aptos Narrow"/>
          <w:sz w:val="24"/>
        </w:rPr>
      </w:pPr>
      <w:r>
        <w:rPr>
          <w:rFonts w:ascii="Aptos Narrow" w:hAnsi="Aptos Narrow"/>
          <w:b/>
          <w:bCs/>
          <w:sz w:val="24"/>
        </w:rPr>
        <w:t>4</w:t>
      </w:r>
      <w:r>
        <w:rPr>
          <w:rFonts w:ascii="Aptos Narrow" w:hAnsi="Aptos Narrow"/>
          <w:sz w:val="24"/>
        </w:rPr>
        <w:t xml:space="preserve">) Certidão de Regularidade do FGTS-CRF; e </w:t>
      </w:r>
    </w:p>
    <w:p>
      <w:pPr>
        <w:pStyle w:val="Normal"/>
        <w:ind w:hanging="0" w:left="284"/>
        <w:jc w:val="both"/>
        <w:rPr>
          <w:rFonts w:ascii="Aptos Narrow" w:hAnsi="Aptos Narrow"/>
          <w:sz w:val="24"/>
        </w:rPr>
      </w:pPr>
      <w:r>
        <w:rPr>
          <w:rFonts w:ascii="Aptos Narrow" w:hAnsi="Aptos Narrow"/>
          <w:b/>
          <w:bCs/>
          <w:sz w:val="24"/>
        </w:rPr>
        <w:t>5</w:t>
      </w:r>
      <w:r>
        <w:rPr>
          <w:rFonts w:ascii="Aptos Narrow" w:hAnsi="Aptos Narrow"/>
          <w:sz w:val="24"/>
        </w:rPr>
        <w:t>) Certidão Negativa de Débitos Trabalhistas (CNDT).</w:t>
      </w:r>
    </w:p>
    <w:p>
      <w:pPr>
        <w:pStyle w:val="Normal"/>
        <w:jc w:val="both"/>
        <w:rPr>
          <w:rFonts w:ascii="Aptos Narrow" w:hAnsi="Aptos Narrow"/>
          <w:sz w:val="24"/>
        </w:rPr>
      </w:pPr>
      <w:r>
        <w:rPr>
          <w:rFonts w:ascii="Aptos Narrow" w:hAnsi="Aptos Narrow"/>
          <w:b/>
          <w:bCs/>
          <w:sz w:val="24"/>
        </w:rPr>
        <w:t>10.11</w:t>
      </w:r>
      <w:r>
        <w:rPr>
          <w:rFonts w:ascii="Aptos Narrow" w:hAnsi="Aptos Narrow"/>
          <w:sz w:val="24"/>
        </w:rPr>
        <w:t>.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w:t>
      </w:r>
    </w:p>
    <w:p>
      <w:pPr>
        <w:pStyle w:val="Normal"/>
        <w:jc w:val="both"/>
        <w:rPr>
          <w:rFonts w:ascii="Aptos Narrow" w:hAnsi="Aptos Narrow"/>
          <w:sz w:val="24"/>
        </w:rPr>
      </w:pPr>
      <w:r>
        <w:rPr>
          <w:rFonts w:ascii="Aptos Narrow" w:hAnsi="Aptos Narrow"/>
          <w:b/>
          <w:bCs/>
          <w:sz w:val="24"/>
        </w:rPr>
        <w:t>10.12</w:t>
      </w:r>
      <w:r>
        <w:rPr>
          <w:rFonts w:ascii="Aptos Narrow" w:hAnsi="Aptos Narrow"/>
          <w:sz w:val="24"/>
        </w:rPr>
        <w:t>. Comunicar ao Fiscal do contrato, no prazo de 24 (vinte e quatro) horas, qualquer ocorrência anormal ou acidente que se verifique no local dos serviços.</w:t>
      </w:r>
    </w:p>
    <w:p>
      <w:pPr>
        <w:pStyle w:val="Normal"/>
        <w:jc w:val="both"/>
        <w:rPr>
          <w:rFonts w:ascii="Aptos Narrow" w:hAnsi="Aptos Narrow"/>
          <w:sz w:val="24"/>
        </w:rPr>
      </w:pPr>
      <w:r>
        <w:rPr>
          <w:rFonts w:ascii="Aptos Narrow" w:hAnsi="Aptos Narrow"/>
          <w:b/>
          <w:bCs/>
          <w:sz w:val="24"/>
        </w:rPr>
        <w:t>10.13</w:t>
      </w:r>
      <w:r>
        <w:rPr>
          <w:rFonts w:ascii="Aptos Narrow" w:hAnsi="Aptos Narrow"/>
          <w:sz w:val="24"/>
        </w:rPr>
        <w:t>. Prestar todo esclarecimento ou informação solicitada pelo Contratante, garantindo-lhes o acesso, a qualquer tempo, ao local dos trabalhos, bem como aos documentos relativos à execução do empreendimento.</w:t>
      </w:r>
    </w:p>
    <w:p>
      <w:pPr>
        <w:pStyle w:val="Normal"/>
        <w:jc w:val="both"/>
        <w:rPr>
          <w:rFonts w:ascii="Aptos Narrow" w:hAnsi="Aptos Narrow"/>
          <w:sz w:val="24"/>
        </w:rPr>
      </w:pPr>
      <w:r>
        <w:rPr>
          <w:rFonts w:ascii="Aptos Narrow" w:hAnsi="Aptos Narrow"/>
          <w:b/>
          <w:bCs/>
          <w:sz w:val="24"/>
        </w:rPr>
        <w:t>10.14</w:t>
      </w:r>
      <w:r>
        <w:rPr>
          <w:rFonts w:ascii="Aptos Narrow" w:hAnsi="Aptos Narrow"/>
          <w:sz w:val="24"/>
        </w:rPr>
        <w:t>. Paralisar, por determinação do Contratante, qualquer atividade que não esteja sendo executada de acordo com a boa técnica ou que ponha em risco a segurança de pessoas ou bens de terceiros.</w:t>
      </w:r>
    </w:p>
    <w:p>
      <w:pPr>
        <w:pStyle w:val="Normal"/>
        <w:jc w:val="both"/>
        <w:rPr>
          <w:rFonts w:ascii="Aptos Narrow" w:hAnsi="Aptos Narrow"/>
          <w:sz w:val="24"/>
        </w:rPr>
      </w:pPr>
      <w:r>
        <w:rPr>
          <w:rFonts w:ascii="Aptos Narrow" w:hAnsi="Aptos Narrow"/>
          <w:b/>
          <w:bCs/>
          <w:sz w:val="24"/>
        </w:rPr>
        <w:t>10.15</w:t>
      </w:r>
      <w:r>
        <w:rPr>
          <w:rFonts w:ascii="Aptos Narrow" w:hAnsi="Aptos Narrow"/>
          <w:sz w:val="24"/>
        </w:rPr>
        <w:t>. Promover a guarda, manutenção e vigilância de materiais, ferramentas, e tudo o que for necessário à execução do objeto, durante a vigência do contrato.</w:t>
      </w:r>
    </w:p>
    <w:p>
      <w:pPr>
        <w:pStyle w:val="Normal"/>
        <w:jc w:val="both"/>
        <w:rPr>
          <w:rFonts w:ascii="Aptos Narrow" w:hAnsi="Aptos Narrow"/>
          <w:sz w:val="24"/>
        </w:rPr>
      </w:pPr>
      <w:r>
        <w:rPr>
          <w:rFonts w:ascii="Aptos Narrow" w:hAnsi="Aptos Narrow"/>
          <w:b/>
          <w:bCs/>
          <w:sz w:val="24"/>
        </w:rPr>
        <w:t>10.16</w:t>
      </w:r>
      <w:r>
        <w:rPr>
          <w:rFonts w:ascii="Aptos Narrow" w:hAnsi="Aptos Narrow"/>
          <w:sz w:val="24"/>
        </w:rPr>
        <w:t>. Conduzir os trabalhos com estrita observância às normas da legislação pertinente, cumprindo as determinações dos Poderes Públicos, mantendo sempre limpo o local dos serviços e nas melhores condições de segurança, higiene e disciplina.</w:t>
      </w:r>
    </w:p>
    <w:p>
      <w:pPr>
        <w:pStyle w:val="Normal"/>
        <w:jc w:val="both"/>
        <w:rPr>
          <w:rFonts w:ascii="Aptos Narrow" w:hAnsi="Aptos Narrow"/>
          <w:sz w:val="24"/>
        </w:rPr>
      </w:pPr>
      <w:r>
        <w:rPr>
          <w:rFonts w:ascii="Aptos Narrow" w:hAnsi="Aptos Narrow"/>
          <w:b/>
          <w:bCs/>
          <w:sz w:val="24"/>
        </w:rPr>
        <w:t>10.17</w:t>
      </w:r>
      <w:r>
        <w:rPr>
          <w:rFonts w:ascii="Aptos Narrow" w:hAnsi="Aptos Narrow"/>
          <w:sz w:val="24"/>
        </w:rPr>
        <w:t>. Submeter previamente, por escrito, ao Contratante, para análise e aprovação, quaisquer mudanças nos métodos executivos que fujam às especificações do Termo de Referência ou instrumento congênere.</w:t>
      </w:r>
    </w:p>
    <w:p>
      <w:pPr>
        <w:pStyle w:val="Normal"/>
        <w:jc w:val="both"/>
        <w:rPr>
          <w:rFonts w:ascii="Aptos Narrow" w:hAnsi="Aptos Narrow"/>
          <w:sz w:val="24"/>
        </w:rPr>
      </w:pPr>
      <w:r>
        <w:rPr>
          <w:rFonts w:ascii="Aptos Narrow" w:hAnsi="Aptos Narrow"/>
          <w:b/>
          <w:bCs/>
          <w:sz w:val="24"/>
        </w:rPr>
        <w:t>10.18</w:t>
      </w:r>
      <w:r>
        <w:rPr>
          <w:rFonts w:ascii="Aptos Narrow" w:hAnsi="Aptos Narrow"/>
          <w:sz w:val="24"/>
        </w:rPr>
        <w:t>. Não permitir a utilização de qualquer trabalho do menor de dezesseis anos, exceto na condição de aprendiz para os maiores de quatorze anos, nem permitir a utilização do trabalho do menor de dezoito anos em trabalho noturno, perigoso ou insalubre.</w:t>
      </w:r>
    </w:p>
    <w:p>
      <w:pPr>
        <w:pStyle w:val="Normal"/>
        <w:jc w:val="both"/>
        <w:rPr>
          <w:rFonts w:ascii="Aptos Narrow" w:hAnsi="Aptos Narrow"/>
          <w:sz w:val="24"/>
        </w:rPr>
      </w:pPr>
      <w:r>
        <w:rPr>
          <w:rFonts w:ascii="Aptos Narrow" w:hAnsi="Aptos Narrow"/>
          <w:b/>
          <w:bCs/>
          <w:sz w:val="24"/>
        </w:rPr>
        <w:t>10.19</w:t>
      </w:r>
      <w:r>
        <w:rPr>
          <w:rFonts w:ascii="Aptos Narrow" w:hAnsi="Aptos Narrow"/>
          <w:sz w:val="24"/>
        </w:rPr>
        <w:t>. Manter durante toda a vigência do contrato, em compatibilidade com as obrigações assumidas, todas as condições exigidas para habilitação ou para qualificação, na contratação direta.</w:t>
      </w:r>
    </w:p>
    <w:p>
      <w:pPr>
        <w:pStyle w:val="Normal"/>
        <w:jc w:val="both"/>
        <w:rPr>
          <w:rFonts w:ascii="Aptos Narrow" w:hAnsi="Aptos Narrow"/>
          <w:sz w:val="24"/>
        </w:rPr>
      </w:pPr>
      <w:r>
        <w:rPr>
          <w:rFonts w:ascii="Aptos Narrow" w:hAnsi="Aptos Narrow"/>
          <w:b/>
          <w:bCs/>
          <w:sz w:val="24"/>
        </w:rPr>
        <w:t>10.20</w:t>
      </w:r>
      <w:r>
        <w:rPr>
          <w:rFonts w:ascii="Aptos Narrow" w:hAnsi="Aptos Narrow"/>
          <w:sz w:val="24"/>
        </w:rPr>
        <w:t>. Cumprir, durante todo o período de execução do contrato, a reserva de cargos prevista em lei para pessoa com deficiência, para reabilitado da Previdência Social ou para aprendiz, bem como as reservas de cargos previstas na legislação, de acordo com o art. 116 da Lei 14.133/2021.</w:t>
      </w:r>
    </w:p>
    <w:p>
      <w:pPr>
        <w:pStyle w:val="Normal"/>
        <w:ind w:hanging="0" w:left="284"/>
        <w:jc w:val="both"/>
        <w:rPr>
          <w:rFonts w:ascii="Aptos Narrow" w:hAnsi="Aptos Narrow"/>
          <w:sz w:val="24"/>
        </w:rPr>
      </w:pPr>
      <w:r>
        <w:rPr>
          <w:rFonts w:ascii="Aptos Narrow" w:hAnsi="Aptos Narrow"/>
          <w:b/>
          <w:bCs/>
          <w:sz w:val="24"/>
        </w:rPr>
        <w:t>10.20.1</w:t>
      </w:r>
      <w:r>
        <w:rPr>
          <w:rFonts w:ascii="Aptos Narrow" w:hAnsi="Aptos Narrow"/>
          <w:sz w:val="24"/>
        </w:rPr>
        <w:t>. Comprovar a reserva de cargos a que se refere a cláusula acima, no prazo fixado pelo fiscal do contrato, com a indicação dos empregados que preencheram as referidas vagas.</w:t>
      </w:r>
    </w:p>
    <w:p>
      <w:pPr>
        <w:pStyle w:val="Normal"/>
        <w:jc w:val="both"/>
        <w:rPr>
          <w:rFonts w:ascii="Aptos Narrow" w:hAnsi="Aptos Narrow"/>
          <w:sz w:val="24"/>
        </w:rPr>
      </w:pPr>
      <w:r>
        <w:rPr>
          <w:rFonts w:ascii="Aptos Narrow" w:hAnsi="Aptos Narrow"/>
          <w:b/>
          <w:bCs/>
          <w:sz w:val="24"/>
        </w:rPr>
        <w:t>10.21</w:t>
      </w:r>
      <w:r>
        <w:rPr>
          <w:rFonts w:ascii="Aptos Narrow" w:hAnsi="Aptos Narrow"/>
          <w:sz w:val="24"/>
        </w:rPr>
        <w:t>. Guardar sigilo sobre todas as informações obtidas em decorrência do cumprimento do contrato.</w:t>
      </w:r>
    </w:p>
    <w:p>
      <w:pPr>
        <w:pStyle w:val="Normal"/>
        <w:jc w:val="both"/>
        <w:rPr>
          <w:rFonts w:ascii="Aptos Narrow" w:hAnsi="Aptos Narrow"/>
          <w:sz w:val="24"/>
        </w:rPr>
      </w:pPr>
      <w:r>
        <w:rPr>
          <w:rFonts w:ascii="Aptos Narrow" w:hAnsi="Aptos Narrow"/>
          <w:b/>
          <w:bCs/>
          <w:sz w:val="24"/>
        </w:rPr>
        <w:t>10.22</w:t>
      </w:r>
      <w:r>
        <w:rPr>
          <w:rFonts w:ascii="Aptos Narrow" w:hAnsi="Aptos Narrow"/>
          <w:sz w:val="24"/>
        </w:rPr>
        <w:t>.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14.133/2021.</w:t>
      </w:r>
    </w:p>
    <w:p>
      <w:pPr>
        <w:pStyle w:val="Normal"/>
        <w:jc w:val="both"/>
        <w:rPr>
          <w:rFonts w:ascii="Aptos Narrow" w:hAnsi="Aptos Narrow"/>
          <w:sz w:val="24"/>
        </w:rPr>
      </w:pPr>
      <w:r>
        <w:rPr>
          <w:rFonts w:ascii="Aptos Narrow" w:hAnsi="Aptos Narrow"/>
          <w:b/>
          <w:bCs/>
          <w:sz w:val="24"/>
        </w:rPr>
        <w:t>10.23</w:t>
      </w:r>
      <w:r>
        <w:rPr>
          <w:rFonts w:ascii="Aptos Narrow" w:hAnsi="Aptos Narrow"/>
          <w:sz w:val="24"/>
        </w:rPr>
        <w:t>. Cumprir, além dos postulados legais vigentes de âmbito federal, estadual ou municipal, as normas de segurança do Contratante.</w:t>
      </w:r>
    </w:p>
    <w:p>
      <w:pPr>
        <w:pStyle w:val="Normal"/>
        <w:jc w:val="both"/>
        <w:rPr>
          <w:rFonts w:ascii="Aptos Narrow" w:hAnsi="Aptos Narrow"/>
          <w:sz w:val="24"/>
        </w:rPr>
      </w:pPr>
      <w:r>
        <w:rPr>
          <w:rFonts w:ascii="Aptos Narrow" w:hAnsi="Aptos Narrow"/>
          <w:b/>
          <w:bCs/>
          <w:sz w:val="24"/>
        </w:rPr>
        <w:t>10.24</w:t>
      </w:r>
      <w:r>
        <w:rPr>
          <w:rFonts w:ascii="Aptos Narrow" w:hAnsi="Aptos Narrow"/>
          <w:sz w:val="24"/>
        </w:rPr>
        <w:t>. Assegurar aos seus trabalhadores ambiente de trabalho, inclusive equipamentos e instalações, em condições adequadas ao cumprimento das normas de saúde, segurança e bem-estar no trabalho.</w:t>
      </w:r>
    </w:p>
    <w:p>
      <w:pPr>
        <w:pStyle w:val="Normal"/>
        <w:jc w:val="both"/>
        <w:rPr>
          <w:rFonts w:ascii="Aptos Narrow" w:hAnsi="Aptos Narrow"/>
          <w:sz w:val="24"/>
        </w:rPr>
      </w:pPr>
      <w:r>
        <w:rPr>
          <w:rFonts w:ascii="Aptos Narrow" w:hAnsi="Aptos Narrow"/>
          <w:b/>
          <w:bCs/>
          <w:sz w:val="24"/>
        </w:rPr>
        <w:t>10.25</w:t>
      </w:r>
      <w:r>
        <w:rPr>
          <w:rFonts w:ascii="Aptos Narrow" w:hAnsi="Aptos Narrow"/>
          <w:sz w:val="24"/>
        </w:rPr>
        <w:t>. Garantir o acesso, a qualquer tempo, ao local dos trabalhos, bem como aos documentos relativos à execução do empreendimento.</w:t>
      </w:r>
    </w:p>
    <w:p>
      <w:pPr>
        <w:pStyle w:val="Normal"/>
        <w:jc w:val="both"/>
        <w:rPr>
          <w:rFonts w:ascii="Aptos Narrow" w:hAnsi="Aptos Narrow"/>
          <w:sz w:val="24"/>
        </w:rPr>
      </w:pPr>
      <w:r>
        <w:rPr>
          <w:rFonts w:ascii="Aptos Narrow" w:hAnsi="Aptos Narrow"/>
          <w:b/>
          <w:bCs/>
          <w:sz w:val="24"/>
        </w:rPr>
        <w:t>10.26</w:t>
      </w:r>
      <w:r>
        <w:rPr>
          <w:rFonts w:ascii="Aptos Narrow" w:hAnsi="Aptos Narrow"/>
          <w:sz w:val="24"/>
        </w:rPr>
        <w:t>. Promover a organização técnica e administrativa dos serviços, de modo a conduzi-los eficaz e eficientemente, de acordo com os documentos e especificações que integram o Termo de Referência, no prazo determinado.</w:t>
      </w:r>
    </w:p>
    <w:p>
      <w:pPr>
        <w:pStyle w:val="Normal"/>
        <w:jc w:val="both"/>
        <w:rPr>
          <w:rFonts w:ascii="Aptos Narrow" w:hAnsi="Aptos Narrow"/>
          <w:sz w:val="24"/>
        </w:rPr>
      </w:pPr>
      <w:r>
        <w:rPr>
          <w:rFonts w:ascii="Aptos Narrow" w:hAnsi="Aptos Narrow"/>
          <w:b/>
          <w:bCs/>
          <w:sz w:val="24"/>
        </w:rPr>
        <w:t>10.27</w:t>
      </w:r>
      <w:r>
        <w:rPr>
          <w:rFonts w:ascii="Aptos Narrow" w:hAnsi="Aptos Narrow"/>
          <w:sz w:val="24"/>
        </w:rPr>
        <w:t>. Prestar os serviços dentro dos parâmetros e rotinas estabelecidos, fornecendo todos os materiais, equipamentos e utensílios em quantidade, qualidade e tecnologia adequadas, com a observância às recomendações aceitas pela boa técnica, normas e legislação.</w:t>
      </w:r>
    </w:p>
    <w:p>
      <w:pPr>
        <w:pStyle w:val="Normal"/>
        <w:jc w:val="both"/>
        <w:rPr>
          <w:rFonts w:ascii="Aptos Narrow" w:hAnsi="Aptos Narrow"/>
          <w:sz w:val="24"/>
        </w:rPr>
      </w:pPr>
      <w:r>
        <w:rPr>
          <w:rFonts w:ascii="Aptos Narrow" w:hAnsi="Aptos Narrow"/>
          <w:b/>
          <w:bCs/>
          <w:sz w:val="24"/>
        </w:rPr>
        <w:t>10.28</w:t>
      </w:r>
      <w:r>
        <w:rPr>
          <w:rFonts w:ascii="Aptos Narrow" w:hAnsi="Aptos Narrow"/>
          <w:sz w:val="24"/>
        </w:rPr>
        <w:t>. Manter os empregados nos horários predeterminados pelo Contratante.</w:t>
      </w:r>
    </w:p>
    <w:p>
      <w:pPr>
        <w:pStyle w:val="Normal"/>
        <w:jc w:val="both"/>
        <w:rPr>
          <w:rFonts w:ascii="Aptos Narrow" w:hAnsi="Aptos Narrow"/>
          <w:sz w:val="24"/>
        </w:rPr>
      </w:pPr>
      <w:r>
        <w:rPr>
          <w:rFonts w:ascii="Aptos Narrow" w:hAnsi="Aptos Narrow"/>
          <w:b/>
          <w:bCs/>
          <w:sz w:val="24"/>
        </w:rPr>
        <w:t>10.29</w:t>
      </w:r>
      <w:r>
        <w:rPr>
          <w:rFonts w:ascii="Aptos Narrow" w:hAnsi="Aptos Narrow"/>
          <w:sz w:val="24"/>
        </w:rPr>
        <w:t>. Apresentar os empregados devidamente identificados por meio de crachá.</w:t>
      </w:r>
    </w:p>
    <w:p>
      <w:pPr>
        <w:pStyle w:val="Normal"/>
        <w:jc w:val="both"/>
        <w:rPr>
          <w:rFonts w:ascii="Aptos Narrow" w:hAnsi="Aptos Narrow"/>
          <w:sz w:val="24"/>
        </w:rPr>
      </w:pPr>
      <w:r>
        <w:rPr>
          <w:rFonts w:ascii="Aptos Narrow" w:hAnsi="Aptos Narrow"/>
          <w:b/>
          <w:bCs/>
          <w:sz w:val="24"/>
        </w:rPr>
        <w:t>10.30</w:t>
      </w:r>
      <w:r>
        <w:rPr>
          <w:rFonts w:ascii="Aptos Narrow" w:hAnsi="Aptos Narrow"/>
          <w:sz w:val="24"/>
        </w:rPr>
        <w:t>. Apresentar ao Contratante, quando for o caso, a relação nominal dos empregados que adentrarão no órgão para a execução do serviço.</w:t>
      </w:r>
    </w:p>
    <w:p>
      <w:pPr>
        <w:pStyle w:val="Normal"/>
        <w:jc w:val="both"/>
        <w:rPr>
          <w:rFonts w:ascii="Aptos Narrow" w:hAnsi="Aptos Narrow"/>
          <w:sz w:val="24"/>
        </w:rPr>
      </w:pPr>
      <w:r>
        <w:rPr>
          <w:rFonts w:ascii="Aptos Narrow" w:hAnsi="Aptos Narrow"/>
          <w:b/>
          <w:bCs/>
          <w:sz w:val="24"/>
        </w:rPr>
        <w:t>10.31</w:t>
      </w:r>
      <w:r>
        <w:rPr>
          <w:rFonts w:ascii="Aptos Narrow" w:hAnsi="Aptos Narrow"/>
          <w:sz w:val="24"/>
        </w:rPr>
        <w:t>. Observar os preceitos da legislação sobre a jornada de trabalho, conforme a categoria profissional.</w:t>
      </w:r>
    </w:p>
    <w:p>
      <w:pPr>
        <w:pStyle w:val="Normal"/>
        <w:jc w:val="both"/>
        <w:rPr>
          <w:rFonts w:ascii="Aptos Narrow" w:hAnsi="Aptos Narrow"/>
          <w:sz w:val="24"/>
        </w:rPr>
      </w:pPr>
      <w:r>
        <w:rPr>
          <w:rFonts w:ascii="Aptos Narrow" w:hAnsi="Aptos Narrow"/>
          <w:b/>
          <w:bCs/>
          <w:sz w:val="24"/>
        </w:rPr>
        <w:t>10.32</w:t>
      </w:r>
      <w:r>
        <w:rPr>
          <w:rFonts w:ascii="Aptos Narrow" w:hAnsi="Aptos Narrow"/>
          <w:sz w:val="24"/>
        </w:rPr>
        <w:t>.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pPr>
        <w:pStyle w:val="Normal"/>
        <w:jc w:val="both"/>
        <w:rPr>
          <w:rFonts w:ascii="Aptos Narrow" w:hAnsi="Aptos Narrow"/>
          <w:sz w:val="24"/>
        </w:rPr>
      </w:pPr>
      <w:r>
        <w:rPr>
          <w:rFonts w:ascii="Aptos Narrow" w:hAnsi="Aptos Narrow"/>
          <w:b/>
          <w:bCs/>
          <w:sz w:val="24"/>
        </w:rPr>
        <w:t>10.33</w:t>
      </w:r>
      <w:r>
        <w:rPr>
          <w:rFonts w:ascii="Aptos Narrow" w:hAnsi="Aptos Narrow"/>
          <w:sz w:val="24"/>
        </w:rPr>
        <w:t>. Instruir seus empregados quanto à necessidade de acatar as Normas Internas do Contratante.</w:t>
      </w:r>
    </w:p>
    <w:p>
      <w:pPr>
        <w:pStyle w:val="Normal"/>
        <w:jc w:val="both"/>
        <w:rPr>
          <w:rFonts w:ascii="Aptos Narrow" w:hAnsi="Aptos Narrow"/>
          <w:sz w:val="24"/>
        </w:rPr>
      </w:pPr>
      <w:r>
        <w:rPr>
          <w:rFonts w:ascii="Aptos Narrow" w:hAnsi="Aptos Narrow"/>
          <w:b/>
          <w:bCs/>
          <w:sz w:val="24"/>
        </w:rPr>
        <w:t>10.34</w:t>
      </w:r>
      <w:r>
        <w:rPr>
          <w:rFonts w:ascii="Aptos Narrow" w:hAnsi="Aptos Narrow"/>
          <w:sz w:val="24"/>
        </w:rPr>
        <w:t>. Instruir seus empregados a respeito das atividades a serem desempenhadas, alertando-os a não executarem atividades não abrangidas pelo contrato, devendo o Contratado relatar ao Contratante toda e qualquer ocorrência neste sentido, a fim de evitar desvio de função.</w:t>
      </w:r>
    </w:p>
    <w:p>
      <w:pPr>
        <w:pStyle w:val="Normal"/>
        <w:jc w:val="both"/>
        <w:rPr>
          <w:rFonts w:ascii="Aptos Narrow" w:hAnsi="Aptos Narrow"/>
          <w:sz w:val="24"/>
        </w:rPr>
      </w:pPr>
      <w:r>
        <w:rPr>
          <w:rFonts w:ascii="Aptos Narrow" w:hAnsi="Aptos Narrow"/>
          <w:b/>
          <w:bCs/>
          <w:sz w:val="24"/>
        </w:rPr>
        <w:t>10.35</w:t>
      </w:r>
      <w:r>
        <w:rPr>
          <w:rFonts w:ascii="Aptos Narrow" w:hAnsi="Aptos Narrow"/>
          <w:sz w:val="24"/>
        </w:rPr>
        <w:t>. Instruir os seus empregados, quanto à prevenção de incêndios nas áreas do Contratante.</w:t>
      </w:r>
    </w:p>
    <w:p>
      <w:pPr>
        <w:pStyle w:val="Normal"/>
        <w:jc w:val="both"/>
        <w:rPr>
          <w:rFonts w:ascii="Aptos Narrow" w:hAnsi="Aptos Narrow"/>
          <w:sz w:val="24"/>
        </w:rPr>
      </w:pPr>
      <w:r>
        <w:rPr>
          <w:rFonts w:ascii="Aptos Narrow" w:hAnsi="Aptos Narrow"/>
          <w:b/>
          <w:bCs/>
          <w:sz w:val="24"/>
        </w:rPr>
        <w:t>10.36</w:t>
      </w:r>
      <w:r>
        <w:rPr>
          <w:rFonts w:ascii="Aptos Narrow" w:hAnsi="Aptos Narrow"/>
          <w:sz w:val="24"/>
        </w:rPr>
        <w:t>. Adotar as providências e precauções necessárias, inclusive consulta nos respectivos órgãos, se necessário for, a fim de que não venham a ser danificadas as redes hidrossanitárias, elétricas e de comunicação.</w:t>
      </w:r>
    </w:p>
    <w:p>
      <w:pPr>
        <w:pStyle w:val="Normal"/>
        <w:jc w:val="both"/>
        <w:rPr>
          <w:rFonts w:ascii="Aptos Narrow" w:hAnsi="Aptos Narrow"/>
          <w:sz w:val="24"/>
        </w:rPr>
      </w:pPr>
      <w:r>
        <w:rPr>
          <w:rFonts w:ascii="Aptos Narrow" w:hAnsi="Aptos Narrow"/>
          <w:b/>
          <w:bCs/>
          <w:sz w:val="24"/>
        </w:rPr>
        <w:t>10.37</w:t>
      </w:r>
      <w:r>
        <w:rPr>
          <w:rFonts w:ascii="Aptos Narrow" w:hAnsi="Aptos Narrow"/>
          <w:sz w:val="24"/>
        </w:rPr>
        <w:t>. Estar registrada ou inscrita no Conselho Profissional competente, conforme as áreas de atuação previstas no Termo de Referência, em plena validade.</w:t>
      </w:r>
    </w:p>
    <w:p>
      <w:pPr>
        <w:pStyle w:val="Normal"/>
        <w:jc w:val="both"/>
        <w:rPr>
          <w:rFonts w:ascii="Aptos Narrow" w:hAnsi="Aptos Narrow"/>
          <w:sz w:val="24"/>
        </w:rPr>
      </w:pPr>
      <w:r>
        <w:rPr>
          <w:rFonts w:ascii="Aptos Narrow" w:hAnsi="Aptos Narrow"/>
          <w:b/>
          <w:bCs/>
          <w:sz w:val="24"/>
        </w:rPr>
        <w:t>10.38</w:t>
      </w:r>
      <w:r>
        <w:rPr>
          <w:rFonts w:ascii="Aptos Narrow" w:hAnsi="Aptos Narrow"/>
          <w:sz w:val="24"/>
        </w:rPr>
        <w:t>. Obter junto aos órgãos competentes, conforme o disposto no Termo de Referência ou Projeto Básico, as licenças necessárias e demais documentos e autorizações exigíveis, na forma da legislação aplicável.</w:t>
      </w:r>
    </w:p>
    <w:p>
      <w:pPr>
        <w:pStyle w:val="Normal"/>
        <w:jc w:val="both"/>
        <w:rPr>
          <w:rFonts w:ascii="Aptos Narrow" w:hAnsi="Aptos Narrow"/>
          <w:sz w:val="24"/>
        </w:rPr>
      </w:pPr>
      <w:r>
        <w:rPr>
          <w:rFonts w:ascii="Aptos Narrow" w:hAnsi="Aptos Narrow"/>
          <w:b/>
          <w:bCs/>
          <w:sz w:val="24"/>
        </w:rPr>
        <w:t>10.39</w:t>
      </w:r>
      <w:r>
        <w:rPr>
          <w:rFonts w:ascii="Aptos Narrow" w:hAnsi="Aptos Narrow"/>
          <w:sz w:val="24"/>
        </w:rPr>
        <w:t>. 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pPr>
        <w:pStyle w:val="Normal"/>
        <w:jc w:val="both"/>
        <w:rPr>
          <w:rFonts w:ascii="Aptos Narrow" w:hAnsi="Aptos Narrow"/>
          <w:sz w:val="24"/>
        </w:rPr>
      </w:pPr>
      <w:r>
        <w:rPr>
          <w:rFonts w:ascii="Aptos Narrow" w:hAnsi="Aptos Narrow"/>
          <w:b/>
          <w:bCs/>
          <w:sz w:val="24"/>
        </w:rPr>
        <w:t>10.40</w:t>
      </w:r>
      <w:r>
        <w:rPr>
          <w:rFonts w:ascii="Aptos Narrow" w:hAnsi="Aptos Narrow"/>
          <w:sz w:val="24"/>
        </w:rPr>
        <w:t>.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pPr>
        <w:pStyle w:val="Normal"/>
        <w:jc w:val="both"/>
        <w:rPr>
          <w:rFonts w:ascii="Aptos Narrow" w:hAnsi="Aptos Narrow"/>
          <w:sz w:val="24"/>
        </w:rPr>
      </w:pPr>
      <w:r>
        <w:rPr>
          <w:rFonts w:ascii="Aptos Narrow" w:hAnsi="Aptos Narrow"/>
          <w:b/>
          <w:bCs/>
          <w:sz w:val="24"/>
        </w:rPr>
        <w:t>10.41</w:t>
      </w:r>
      <w:r>
        <w:rPr>
          <w:rFonts w:ascii="Aptos Narrow" w:hAnsi="Aptos Narrow"/>
          <w:sz w:val="24"/>
        </w:rPr>
        <w:t>. O gerenciamento dos resíduos originários da contratação deverá obedecer às diretrizes técnicas e procedimentos da Lei Municipal 5.876/2004, do Decreto Municipal 20.107/2023 e demais legislações aplicáveis.</w:t>
      </w:r>
    </w:p>
    <w:p>
      <w:pPr>
        <w:pStyle w:val="Normal"/>
        <w:jc w:val="both"/>
        <w:rPr>
          <w:rFonts w:ascii="Aptos Narrow" w:hAnsi="Aptos Narrow"/>
          <w:sz w:val="24"/>
        </w:rPr>
      </w:pPr>
      <w:r>
        <w:rPr>
          <w:rFonts w:ascii="Aptos Narrow" w:hAnsi="Aptos Narrow"/>
          <w:b/>
          <w:bCs/>
          <w:sz w:val="24"/>
        </w:rPr>
        <w:t>10.42</w:t>
      </w:r>
      <w:r>
        <w:rPr>
          <w:rFonts w:ascii="Aptos Narrow" w:hAnsi="Aptos Narrow"/>
          <w:sz w:val="24"/>
        </w:rPr>
        <w:t>. 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pPr>
        <w:pStyle w:val="Normal"/>
        <w:jc w:val="both"/>
        <w:rPr>
          <w:rFonts w:ascii="Aptos Narrow" w:hAnsi="Aptos Narrow"/>
          <w:sz w:val="24"/>
        </w:rPr>
      </w:pPr>
      <w:r>
        <w:rPr>
          <w:rFonts w:ascii="Aptos Narrow" w:hAnsi="Aptos Narrow"/>
          <w:b/>
          <w:bCs/>
          <w:sz w:val="24"/>
        </w:rPr>
        <w:t>10.43</w:t>
      </w:r>
      <w:r>
        <w:rPr>
          <w:rFonts w:ascii="Aptos Narrow" w:hAnsi="Aptos Narrow"/>
          <w:sz w:val="24"/>
        </w:rPr>
        <w:t>. 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pPr>
        <w:pStyle w:val="Normal"/>
        <w:jc w:val="both"/>
        <w:rPr>
          <w:rFonts w:ascii="Aptos Narrow" w:hAnsi="Aptos Narrow"/>
          <w:sz w:val="24"/>
        </w:rPr>
      </w:pPr>
      <w:r>
        <w:rPr>
          <w:rFonts w:ascii="Aptos Narrow" w:hAnsi="Aptos Narrow"/>
          <w:sz w:val="24"/>
        </w:rPr>
        <w:t xml:space="preserve"> </w:t>
      </w:r>
    </w:p>
    <w:tbl>
      <w:tblPr>
        <w:tblStyle w:val="Tabelacomgrade"/>
        <w:tblW w:w="849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490"/>
      </w:tblGrid>
      <w:tr>
        <w:trPr/>
        <w:tc>
          <w:tcPr>
            <w:tcW w:w="8490" w:type="dxa"/>
            <w:tcBorders/>
            <w:shd w:color="auto" w:fill="D9D9D9" w:themeFill="background1" w:themeFillShade="d9" w:val="clear"/>
          </w:tcPr>
          <w:p>
            <w:pPr>
              <w:pStyle w:val="Normal"/>
              <w:widowControl w:val="false"/>
              <w:spacing w:before="0" w:after="0"/>
              <w:jc w:val="both"/>
              <w:rPr>
                <w:rFonts w:ascii="Aptos Narrow" w:hAnsi="Aptos Narrow"/>
                <w:b/>
                <w:bCs/>
                <w:sz w:val="24"/>
              </w:rPr>
            </w:pPr>
            <w:r>
              <w:rPr>
                <w:rFonts w:cs="Times New Roman" w:ascii="Aptos Narrow" w:hAnsi="Aptos Narrow"/>
                <w:b/>
                <w:bCs/>
                <w:kern w:val="0"/>
                <w:sz w:val="24"/>
                <w:lang w:bidi="ar-SA"/>
              </w:rPr>
              <w:t>CLÁUSULA DÉCIMA PRIMEIRA - DA GARANTIA DE EXECUÇÃO CONTRATUAL:</w:t>
            </w:r>
          </w:p>
        </w:tc>
      </w:tr>
    </w:tbl>
    <w:p>
      <w:pPr>
        <w:pStyle w:val="Normal"/>
        <w:jc w:val="both"/>
        <w:rPr>
          <w:rFonts w:ascii="Aptos Narrow" w:hAnsi="Aptos Narrow"/>
          <w:sz w:val="24"/>
        </w:rPr>
      </w:pPr>
      <w:bookmarkStart w:id="0" w:name="_Hlk153545902"/>
      <w:bookmarkEnd w:id="0"/>
      <w:r>
        <w:rPr>
          <w:rFonts w:ascii="Aptos Narrow" w:hAnsi="Aptos Narrow"/>
          <w:b/>
          <w:bCs/>
          <w:sz w:val="24"/>
        </w:rPr>
        <w:t>11.1</w:t>
      </w:r>
      <w:r>
        <w:rPr>
          <w:rFonts w:ascii="Aptos Narrow" w:hAnsi="Aptos Narrow"/>
          <w:sz w:val="24"/>
        </w:rPr>
        <w:t>. Caberá à Contratada apresentar garantia de execução contratual, devendo optar por uma das modalidades previstas no art. 96 da Lei 14.133/2021 e será no valor equivalente de 5% (cinco por cento) do valor inicial do contrato, sob pena de iniciar-se processo visando à aplicabilidade das sanções cabíveis.</w:t>
      </w:r>
    </w:p>
    <w:p>
      <w:pPr>
        <w:pStyle w:val="Normal"/>
        <w:ind w:hanging="0" w:left="284"/>
        <w:jc w:val="both"/>
        <w:rPr>
          <w:rFonts w:ascii="Aptos Narrow" w:hAnsi="Aptos Narrow"/>
          <w:sz w:val="24"/>
        </w:rPr>
      </w:pPr>
      <w:r>
        <w:rPr>
          <w:rFonts w:ascii="Aptos Narrow" w:hAnsi="Aptos Narrow"/>
          <w:b/>
          <w:bCs/>
          <w:sz w:val="24"/>
        </w:rPr>
        <w:t>11.1.1</w:t>
      </w:r>
      <w:r>
        <w:rPr>
          <w:rFonts w:ascii="Aptos Narrow" w:hAnsi="Aptos Narrow"/>
          <w:sz w:val="24"/>
        </w:rPr>
        <w:t>. Em se tratando de contratação de serviços contínuos, com vigência superior a 01 (um) ano, será considerado para fins de garantia o valor anual do contrato, para aplicação do percentual.</w:t>
      </w:r>
    </w:p>
    <w:p>
      <w:pPr>
        <w:pStyle w:val="Normal"/>
        <w:jc w:val="both"/>
        <w:rPr>
          <w:rFonts w:ascii="Aptos Narrow" w:hAnsi="Aptos Narrow"/>
          <w:sz w:val="24"/>
        </w:rPr>
      </w:pPr>
      <w:r>
        <w:rPr>
          <w:rFonts w:ascii="Aptos Narrow" w:hAnsi="Aptos Narrow"/>
          <w:b/>
          <w:bCs/>
          <w:sz w:val="24"/>
        </w:rPr>
        <w:t>11.2</w:t>
      </w:r>
      <w:r>
        <w:rPr>
          <w:rFonts w:ascii="Aptos Narrow" w:hAnsi="Aptos Narrow"/>
          <w:sz w:val="24"/>
        </w:rPr>
        <w:t>. No caso de seguro-garantia, a garantia deverá ser apresentada no máximo até a data de assinatura do contrato.</w:t>
      </w:r>
    </w:p>
    <w:p>
      <w:pPr>
        <w:pStyle w:val="Normal"/>
        <w:jc w:val="both"/>
        <w:rPr>
          <w:rFonts w:ascii="Aptos Narrow" w:hAnsi="Aptos Narrow"/>
          <w:sz w:val="24"/>
        </w:rPr>
      </w:pPr>
      <w:r>
        <w:rPr>
          <w:rFonts w:ascii="Aptos Narrow" w:hAnsi="Aptos Narrow"/>
          <w:b/>
          <w:bCs/>
          <w:sz w:val="24"/>
        </w:rPr>
        <w:t>11.3</w:t>
      </w:r>
      <w:r>
        <w:rPr>
          <w:rFonts w:ascii="Aptos Narrow" w:hAnsi="Aptos Narrow"/>
          <w:sz w:val="24"/>
        </w:rPr>
        <w:t>. As demais modalidades deverão ser prestadas em até 15 (quinze) dias úteis, após a assinatura do contrato, sob pena de incidir em infração administrativa.</w:t>
      </w:r>
    </w:p>
    <w:p>
      <w:pPr>
        <w:pStyle w:val="Normal"/>
        <w:jc w:val="both"/>
        <w:rPr>
          <w:rFonts w:ascii="Aptos Narrow" w:hAnsi="Aptos Narrow"/>
          <w:sz w:val="24"/>
        </w:rPr>
      </w:pPr>
      <w:r>
        <w:rPr>
          <w:rFonts w:ascii="Aptos Narrow" w:hAnsi="Aptos Narrow"/>
          <w:b/>
          <w:bCs/>
          <w:sz w:val="24"/>
        </w:rPr>
        <w:t>11.4</w:t>
      </w:r>
      <w:r>
        <w:rPr>
          <w:rFonts w:ascii="Aptos Narrow" w:hAnsi="Aptos Narrow"/>
          <w:sz w:val="24"/>
        </w:rPr>
        <w:t xml:space="preserve">. Deverão ser observados os seguintes procedimentos: </w:t>
      </w:r>
    </w:p>
    <w:p>
      <w:pPr>
        <w:pStyle w:val="Normal"/>
        <w:ind w:hanging="0" w:left="284"/>
        <w:jc w:val="both"/>
        <w:rPr>
          <w:rFonts w:ascii="Aptos Narrow" w:hAnsi="Aptos Narrow"/>
          <w:sz w:val="24"/>
        </w:rPr>
      </w:pPr>
      <w:r>
        <w:rPr>
          <w:rFonts w:ascii="Aptos Narrow" w:hAnsi="Aptos Narrow"/>
          <w:b/>
          <w:bCs/>
          <w:sz w:val="24"/>
        </w:rPr>
        <w:t xml:space="preserve">I </w:t>
      </w:r>
      <w:r>
        <w:rPr>
          <w:rFonts w:ascii="Aptos Narrow" w:hAnsi="Aptos Narrow"/>
          <w:sz w:val="24"/>
        </w:rPr>
        <w:t>- a garantia deverá ter o valor indicado no item 11.1;</w:t>
      </w:r>
    </w:p>
    <w:p>
      <w:pPr>
        <w:pStyle w:val="Normal"/>
        <w:ind w:hanging="0" w:left="284"/>
        <w:jc w:val="both"/>
        <w:rPr>
          <w:rFonts w:ascii="Aptos Narrow" w:hAnsi="Aptos Narrow"/>
          <w:sz w:val="24"/>
        </w:rPr>
      </w:pPr>
      <w:r>
        <w:rPr>
          <w:rFonts w:ascii="Aptos Narrow" w:hAnsi="Aptos Narrow"/>
          <w:b/>
          <w:bCs/>
          <w:sz w:val="24"/>
        </w:rPr>
        <w:t>II</w:t>
      </w:r>
      <w:r>
        <w:rPr>
          <w:rFonts w:ascii="Aptos Narrow" w:hAnsi="Aptos Narrow"/>
          <w:sz w:val="24"/>
        </w:rPr>
        <w:t xml:space="preserve"> - a Contratada deverá entregar à SMCLIC, no endereço eletrônico </w:t>
      </w:r>
      <w:r>
        <w:rPr>
          <w:rFonts w:cs="" w:ascii="Aptos Narrow" w:hAnsi="Aptos Narrow" w:cstheme="minorBidi"/>
          <w:sz w:val="24"/>
          <w:shd w:fill="auto" w:val="clear"/>
        </w:rPr>
        <w:t>contratos.riogrande@gmail.com</w:t>
      </w:r>
      <w:r>
        <w:rPr>
          <w:rFonts w:ascii="Aptos Narrow" w:hAnsi="Aptos Narrow"/>
          <w:sz w:val="24"/>
        </w:rPr>
        <w:t>, o documento comprobatório da garantia prestada;</w:t>
      </w:r>
    </w:p>
    <w:p>
      <w:pPr>
        <w:pStyle w:val="Normal"/>
        <w:ind w:hanging="0" w:left="284"/>
        <w:jc w:val="both"/>
        <w:rPr>
          <w:rFonts w:ascii="Aptos Narrow" w:hAnsi="Aptos Narrow"/>
          <w:sz w:val="24"/>
        </w:rPr>
      </w:pPr>
      <w:r>
        <w:rPr>
          <w:rFonts w:ascii="Aptos Narrow" w:hAnsi="Aptos Narrow"/>
          <w:b/>
          <w:bCs/>
          <w:sz w:val="24"/>
        </w:rPr>
        <w:t>III</w:t>
      </w:r>
      <w:r>
        <w:rPr>
          <w:rFonts w:ascii="Aptos Narrow" w:hAnsi="Aptos Narrow"/>
          <w:sz w:val="24"/>
        </w:rPr>
        <w:t xml:space="preserve"> - a aceitação de títulos da dívida pública ficará condicionada à verificação com o Banco Central do Brasil ou órgão emissor sobre sua exequibilidade e validade;</w:t>
      </w:r>
    </w:p>
    <w:p>
      <w:pPr>
        <w:pStyle w:val="Normal"/>
        <w:ind w:hanging="0" w:left="284"/>
        <w:jc w:val="both"/>
        <w:rPr>
          <w:rFonts w:ascii="Aptos Narrow" w:hAnsi="Aptos Narrow"/>
          <w:sz w:val="24"/>
        </w:rPr>
      </w:pPr>
      <w:r>
        <w:rPr>
          <w:rFonts w:ascii="Aptos Narrow" w:hAnsi="Aptos Narrow"/>
          <w:b/>
          <w:bCs/>
          <w:sz w:val="24"/>
        </w:rPr>
        <w:t>IV</w:t>
      </w:r>
      <w:r>
        <w:rPr>
          <w:rFonts w:ascii="Aptos Narrow" w:hAnsi="Aptos Narrow"/>
          <w:sz w:val="24"/>
        </w:rPr>
        <w:t xml:space="preserve"> - o título de capitalização custeado por pagamento único, com resgate pelo valor total, deverá ter como titular o Município do Rio Grande/RS;</w:t>
      </w:r>
    </w:p>
    <w:p>
      <w:pPr>
        <w:pStyle w:val="Normal"/>
        <w:ind w:hanging="0" w:left="284"/>
        <w:jc w:val="both"/>
        <w:rPr>
          <w:rFonts w:ascii="Aptos Narrow" w:hAnsi="Aptos Narrow"/>
          <w:sz w:val="24"/>
        </w:rPr>
      </w:pPr>
      <w:r>
        <w:rPr>
          <w:rFonts w:ascii="Aptos Narrow" w:hAnsi="Aptos Narrow"/>
          <w:b/>
          <w:bCs/>
          <w:sz w:val="24"/>
        </w:rPr>
        <w:t>V</w:t>
      </w:r>
      <w:r>
        <w:rPr>
          <w:rFonts w:ascii="Aptos Narrow" w:hAnsi="Aptos Narrow"/>
          <w:sz w:val="24"/>
        </w:rPr>
        <w:t xml:space="preserve"> - sendo caução em dinheiro, deverá efetuar o depósito em caderneta de poupança, com conta vinculada, na Caixa Econômica Federal, em nome do Município do Rio Grande/RS;</w:t>
      </w:r>
    </w:p>
    <w:p>
      <w:pPr>
        <w:pStyle w:val="Normal"/>
        <w:ind w:hanging="0" w:left="284"/>
        <w:jc w:val="both"/>
        <w:rPr>
          <w:rFonts w:ascii="Aptos Narrow" w:hAnsi="Aptos Narrow"/>
          <w:sz w:val="24"/>
        </w:rPr>
      </w:pPr>
      <w:r>
        <w:rPr>
          <w:rFonts w:ascii="Aptos Narrow" w:hAnsi="Aptos Narrow"/>
          <w:b/>
          <w:bCs/>
          <w:sz w:val="24"/>
        </w:rPr>
        <w:t>VI</w:t>
      </w:r>
      <w:r>
        <w:rPr>
          <w:rFonts w:ascii="Aptos Narrow" w:hAnsi="Aptos Narrow"/>
          <w:sz w:val="24"/>
        </w:rPr>
        <w:t xml:space="preserve"> - o seguro-garantia somente será aceito se contemplar todos os eventos indicados nos incisos do item abaixo (11.5) e continuará em vigor, mesmo se a Contratada não tiver pago o prêmio nas datas convencionadas.</w:t>
      </w:r>
    </w:p>
    <w:p>
      <w:pPr>
        <w:pStyle w:val="Normal"/>
        <w:jc w:val="both"/>
        <w:rPr>
          <w:rFonts w:ascii="Aptos Narrow" w:hAnsi="Aptos Narrow"/>
          <w:sz w:val="24"/>
        </w:rPr>
      </w:pPr>
      <w:r>
        <w:rPr>
          <w:rFonts w:ascii="Aptos Narrow" w:hAnsi="Aptos Narrow"/>
          <w:b/>
          <w:bCs/>
          <w:sz w:val="24"/>
        </w:rPr>
        <w:t>11.5</w:t>
      </w:r>
      <w:r>
        <w:rPr>
          <w:rFonts w:ascii="Aptos Narrow" w:hAnsi="Aptos Narrow"/>
          <w:sz w:val="24"/>
        </w:rPr>
        <w:t>. A garantia, qualquer que seja a modalidade escolhida, assegurará o pagamento de:</w:t>
      </w:r>
    </w:p>
    <w:p>
      <w:pPr>
        <w:pStyle w:val="Normal"/>
        <w:ind w:hanging="0" w:left="284"/>
        <w:jc w:val="both"/>
        <w:rPr>
          <w:rFonts w:ascii="Aptos Narrow" w:hAnsi="Aptos Narrow"/>
          <w:sz w:val="24"/>
        </w:rPr>
      </w:pPr>
      <w:r>
        <w:rPr>
          <w:rFonts w:ascii="Aptos Narrow" w:hAnsi="Aptos Narrow"/>
          <w:b/>
          <w:bCs/>
          <w:sz w:val="24"/>
        </w:rPr>
        <w:t xml:space="preserve">I </w:t>
      </w:r>
      <w:r>
        <w:rPr>
          <w:rFonts w:ascii="Aptos Narrow" w:hAnsi="Aptos Narrow"/>
          <w:sz w:val="24"/>
        </w:rPr>
        <w:t>- prejuízos advindos do não cumprimento do objeto do contrato;</w:t>
      </w:r>
    </w:p>
    <w:p>
      <w:pPr>
        <w:pStyle w:val="Normal"/>
        <w:ind w:hanging="0" w:left="284"/>
        <w:jc w:val="both"/>
        <w:rPr>
          <w:rFonts w:ascii="Aptos Narrow" w:hAnsi="Aptos Narrow"/>
          <w:sz w:val="24"/>
        </w:rPr>
      </w:pPr>
      <w:r>
        <w:rPr>
          <w:rFonts w:ascii="Aptos Narrow" w:hAnsi="Aptos Narrow"/>
          <w:b/>
          <w:bCs/>
          <w:sz w:val="24"/>
        </w:rPr>
        <w:t>II</w:t>
      </w:r>
      <w:r>
        <w:rPr>
          <w:rFonts w:ascii="Aptos Narrow" w:hAnsi="Aptos Narrow"/>
          <w:sz w:val="24"/>
        </w:rPr>
        <w:t xml:space="preserve"> - prejuízos diretos causados ao Contratante decorrentes de culpa ou dolo durante a execução do contrato;</w:t>
      </w:r>
    </w:p>
    <w:p>
      <w:pPr>
        <w:pStyle w:val="Normal"/>
        <w:ind w:hanging="0" w:left="284"/>
        <w:jc w:val="both"/>
        <w:rPr>
          <w:rFonts w:ascii="Aptos Narrow" w:hAnsi="Aptos Narrow"/>
          <w:sz w:val="24"/>
        </w:rPr>
      </w:pPr>
      <w:r>
        <w:rPr>
          <w:rFonts w:ascii="Aptos Narrow" w:hAnsi="Aptos Narrow"/>
          <w:b/>
          <w:bCs/>
          <w:sz w:val="24"/>
        </w:rPr>
        <w:t>III</w:t>
      </w:r>
      <w:r>
        <w:rPr>
          <w:rFonts w:ascii="Aptos Narrow" w:hAnsi="Aptos Narrow"/>
          <w:sz w:val="24"/>
        </w:rPr>
        <w:t xml:space="preserve"> - multas moratórias e compensatórias aplicadas pelo Contratante à Contratada;</w:t>
      </w:r>
    </w:p>
    <w:p>
      <w:pPr>
        <w:pStyle w:val="Normal"/>
        <w:ind w:hanging="0" w:left="284"/>
        <w:jc w:val="both"/>
        <w:rPr>
          <w:rFonts w:ascii="Aptos Narrow" w:hAnsi="Aptos Narrow"/>
          <w:sz w:val="24"/>
        </w:rPr>
      </w:pPr>
      <w:r>
        <w:rPr>
          <w:rFonts w:ascii="Aptos Narrow" w:hAnsi="Aptos Narrow"/>
          <w:b/>
          <w:bCs/>
          <w:sz w:val="24"/>
        </w:rPr>
        <w:t>IV</w:t>
      </w:r>
      <w:r>
        <w:rPr>
          <w:rFonts w:ascii="Aptos Narrow" w:hAnsi="Aptos Narrow"/>
          <w:sz w:val="24"/>
        </w:rPr>
        <w:t xml:space="preserve"> - obrigações trabalhistas e previdenciárias de qualquer natureza não adimplidas pela Contratada.</w:t>
      </w:r>
    </w:p>
    <w:p>
      <w:pPr>
        <w:pStyle w:val="Normal"/>
        <w:jc w:val="both"/>
        <w:rPr>
          <w:rFonts w:ascii="Aptos Narrow" w:hAnsi="Aptos Narrow"/>
          <w:sz w:val="24"/>
        </w:rPr>
      </w:pPr>
      <w:r>
        <w:rPr>
          <w:rFonts w:ascii="Aptos Narrow" w:hAnsi="Aptos Narrow"/>
          <w:b/>
          <w:bCs/>
          <w:sz w:val="24"/>
        </w:rPr>
        <w:t>11.6</w:t>
      </w:r>
      <w:r>
        <w:rPr>
          <w:rFonts w:ascii="Aptos Narrow" w:hAnsi="Aptos Narrow"/>
          <w:sz w:val="24"/>
        </w:rPr>
        <w:t>. A garantia será considerada extinta nos seguintes casos:</w:t>
      </w:r>
    </w:p>
    <w:p>
      <w:pPr>
        <w:pStyle w:val="Normal"/>
        <w:ind w:hanging="0" w:left="284"/>
        <w:jc w:val="both"/>
        <w:rPr>
          <w:rFonts w:ascii="Aptos Narrow" w:hAnsi="Aptos Narrow"/>
          <w:sz w:val="24"/>
        </w:rPr>
      </w:pPr>
      <w:r>
        <w:rPr>
          <w:rFonts w:ascii="Aptos Narrow" w:hAnsi="Aptos Narrow"/>
          <w:b/>
          <w:bCs/>
          <w:sz w:val="24"/>
        </w:rPr>
        <w:t>I</w:t>
      </w:r>
      <w:r>
        <w:rPr>
          <w:rFonts w:ascii="Aptos Narrow" w:hAnsi="Aptos Narrow"/>
          <w:sz w:val="24"/>
        </w:rPr>
        <w:t xml:space="preserve"> - com a devolução, acompanhada de declaração do Contratante, mediante termo circunstanciado, de que a Contratada cumpriu todas as cláusulas do contrato;</w:t>
      </w:r>
    </w:p>
    <w:p>
      <w:pPr>
        <w:pStyle w:val="Normal"/>
        <w:ind w:hanging="0" w:left="284"/>
        <w:jc w:val="both"/>
        <w:rPr>
          <w:rFonts w:ascii="Aptos Narrow" w:hAnsi="Aptos Narrow"/>
          <w:sz w:val="24"/>
        </w:rPr>
      </w:pPr>
      <w:r>
        <w:rPr>
          <w:rFonts w:ascii="Aptos Narrow" w:hAnsi="Aptos Narrow"/>
          <w:b/>
          <w:bCs/>
          <w:sz w:val="24"/>
        </w:rPr>
        <w:t>II</w:t>
      </w:r>
      <w:r>
        <w:rPr>
          <w:rFonts w:ascii="Aptos Narrow" w:hAnsi="Aptos Narrow"/>
          <w:sz w:val="24"/>
        </w:rPr>
        <w:t xml:space="preserve"> - após o término da vigência do contrato.</w:t>
      </w:r>
    </w:p>
    <w:p>
      <w:pPr>
        <w:pStyle w:val="Normal"/>
        <w:jc w:val="both"/>
        <w:rPr>
          <w:rFonts w:ascii="Aptos Narrow" w:hAnsi="Aptos Narrow"/>
          <w:sz w:val="24"/>
        </w:rPr>
      </w:pPr>
      <w:r>
        <w:rPr>
          <w:rFonts w:ascii="Aptos Narrow" w:hAnsi="Aptos Narrow"/>
          <w:b/>
          <w:bCs/>
          <w:sz w:val="24"/>
        </w:rPr>
        <w:t>11.7</w:t>
      </w:r>
      <w:r>
        <w:rPr>
          <w:rFonts w:ascii="Aptos Narrow" w:hAnsi="Aptos Narrow"/>
          <w:sz w:val="24"/>
        </w:rPr>
        <w:t xml:space="preserve">. A modalidade de garantia apresentada pela Contratada será a de </w:t>
      </w:r>
      <w:r>
        <w:rPr>
          <w:rFonts w:ascii="Aptos Narrow" w:hAnsi="Aptos Narrow"/>
          <w:b/>
          <w:bCs/>
          <w:sz w:val="24"/>
          <w:shd w:fill="FFFF00" w:val="clear"/>
        </w:rPr>
        <w:t xml:space="preserve">XXXXXXXXX. </w:t>
      </w:r>
      <w:r>
        <w:rPr>
          <w:rFonts w:ascii="Aptos Narrow" w:hAnsi="Aptos Narrow"/>
          <w:b w:val="false"/>
          <w:bCs w:val="false"/>
          <w:sz w:val="24"/>
          <w:shd w:fill="auto" w:val="clear"/>
        </w:rPr>
        <w:t>C</w:t>
      </w:r>
      <w:r>
        <w:rPr>
          <w:rFonts w:ascii="Aptos Narrow" w:hAnsi="Aptos Narrow"/>
          <w:sz w:val="24"/>
        </w:rPr>
        <w:t xml:space="preserve">aso haja alteração da modalidade de garantia durante a vigência contratual, sua formalização será realizada por meio de apostila. </w:t>
      </w:r>
    </w:p>
    <w:p>
      <w:pPr>
        <w:pStyle w:val="Normal"/>
        <w:jc w:val="both"/>
        <w:rPr>
          <w:rFonts w:ascii="Aptos Narrow" w:hAnsi="Aptos Narrow"/>
          <w:sz w:val="24"/>
        </w:rPr>
      </w:pPr>
      <w:r>
        <w:rPr>
          <w:rFonts w:ascii="Aptos Narrow" w:hAnsi="Aptos Narrow"/>
          <w:b/>
          <w:bCs/>
          <w:sz w:val="24"/>
        </w:rPr>
        <w:t>11.8</w:t>
      </w:r>
      <w:r>
        <w:rPr>
          <w:rFonts w:ascii="Aptos Narrow" w:hAnsi="Aptos Narrow"/>
          <w:sz w:val="24"/>
        </w:rPr>
        <w:t>. No caso de eventual termo aditivo, o valor e o prazo de validade da garantia será atualizado, por meio da apresentação de garantia complementar, no prazo de 30 (trinta) dias, contados da assinatura do respectivo termo, nas mesmas condições do contrato.</w:t>
      </w:r>
    </w:p>
    <w:p>
      <w:pPr>
        <w:pStyle w:val="Normal"/>
        <w:jc w:val="both"/>
        <w:rPr>
          <w:rFonts w:ascii="Aptos Narrow" w:hAnsi="Aptos Narrow"/>
          <w:sz w:val="24"/>
        </w:rPr>
      </w:pPr>
      <w:r>
        <w:rPr>
          <w:rFonts w:ascii="Aptos Narrow" w:hAnsi="Aptos Narrow"/>
          <w:b/>
          <w:bCs/>
          <w:sz w:val="24"/>
        </w:rPr>
        <w:t>11.9</w:t>
      </w:r>
      <w:r>
        <w:rPr>
          <w:rFonts w:ascii="Aptos Narrow" w:hAnsi="Aptos Narrow"/>
          <w:sz w:val="24"/>
        </w:rPr>
        <w:t>. Em havendo extinção contratual, o Contratante poderá recorrer à garantia constituída, a fim de ressarcir-se dos prejuízos que lhe tenha acarretado a Contratada, podendo ainda reter créditos decorrentes do contrato e promover a cobrança judicial ou extrajudicial por perdas e danos.</w:t>
      </w:r>
    </w:p>
    <w:p>
      <w:pPr>
        <w:pStyle w:val="Normal"/>
        <w:jc w:val="both"/>
        <w:rPr>
          <w:rFonts w:ascii="Aptos Narrow" w:hAnsi="Aptos Narrow"/>
          <w:sz w:val="24"/>
        </w:rPr>
      </w:pPr>
      <w:r>
        <w:rPr>
          <w:rFonts w:ascii="Aptos Narrow" w:hAnsi="Aptos Narrow"/>
          <w:b/>
          <w:bCs/>
          <w:sz w:val="24"/>
        </w:rPr>
        <w:t>11.10</w:t>
      </w:r>
      <w:r>
        <w:rPr>
          <w:rFonts w:ascii="Aptos Narrow" w:hAnsi="Aptos Narrow"/>
          <w:sz w:val="24"/>
        </w:rPr>
        <w:t>. A garantia será liberada ou restituída pelo Contratante após a fiel execução do contrato ou após a sua extinção por culpa exclusiva da Administração.</w:t>
      </w:r>
    </w:p>
    <w:p>
      <w:pPr>
        <w:pStyle w:val="Normal"/>
        <w:jc w:val="both"/>
        <w:rPr>
          <w:rFonts w:ascii="Aptos Narrow" w:hAnsi="Aptos Narrow"/>
          <w:sz w:val="24"/>
        </w:rPr>
      </w:pPr>
      <w:r>
        <w:rPr>
          <w:rFonts w:ascii="Aptos Narrow" w:hAnsi="Aptos Narrow"/>
          <w:b/>
          <w:bCs/>
          <w:sz w:val="24"/>
        </w:rPr>
        <w:t>11.11</w:t>
      </w:r>
      <w:r>
        <w:rPr>
          <w:rFonts w:ascii="Aptos Narrow" w:hAnsi="Aptos Narrow"/>
          <w:sz w:val="24"/>
        </w:rPr>
        <w:t>. O garantidor não é parte para figurar em processo administrativo instaurado pelo Contratante com o objetivo de apurar prejuízos e/ou aplicar sanções à Contratado.</w:t>
      </w:r>
    </w:p>
    <w:p>
      <w:pPr>
        <w:pStyle w:val="Normal"/>
        <w:jc w:val="both"/>
        <w:rPr>
          <w:rFonts w:ascii="Aptos Narrow" w:hAnsi="Aptos Narrow"/>
          <w:sz w:val="24"/>
        </w:rPr>
      </w:pPr>
      <w:r>
        <w:rPr>
          <w:rFonts w:ascii="Aptos Narrow" w:hAnsi="Aptos Narrow"/>
          <w:sz w:val="24"/>
        </w:rPr>
      </w:r>
      <w:bookmarkStart w:id="1" w:name="_Hlk153545902_Copia_1"/>
      <w:bookmarkStart w:id="2" w:name="_Hlk153545902_Copia_1"/>
      <w:bookmarkEnd w:id="2"/>
    </w:p>
    <w:tbl>
      <w:tblPr>
        <w:tblStyle w:val="Tabelacomgrade"/>
        <w:tblW w:w="855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50"/>
      </w:tblGrid>
      <w:tr>
        <w:trPr/>
        <w:tc>
          <w:tcPr>
            <w:tcW w:w="8550" w:type="dxa"/>
            <w:tcBorders/>
            <w:shd w:color="auto" w:fill="D9D9D9" w:themeFill="background1" w:themeFillShade="d9" w:val="clear"/>
          </w:tcPr>
          <w:p>
            <w:pPr>
              <w:pStyle w:val="Normal"/>
              <w:widowControl w:val="false"/>
              <w:spacing w:before="0" w:after="0"/>
              <w:jc w:val="both"/>
              <w:rPr>
                <w:rFonts w:ascii="Aptos Narrow" w:hAnsi="Aptos Narrow"/>
                <w:b/>
                <w:bCs/>
                <w:sz w:val="24"/>
              </w:rPr>
            </w:pPr>
            <w:r>
              <w:rPr>
                <w:rFonts w:cs="Times New Roman" w:ascii="Aptos Narrow" w:hAnsi="Aptos Narrow"/>
                <w:b/>
                <w:bCs/>
                <w:kern w:val="0"/>
                <w:sz w:val="24"/>
                <w:lang w:bidi="ar-SA"/>
              </w:rPr>
              <w:t>CLÁUSULA DÉCIMA SEGUNDA - DAS INFRAÇÕES E SANÇÕES ADMINISTRATIVAS:</w:t>
            </w:r>
          </w:p>
        </w:tc>
      </w:tr>
    </w:tbl>
    <w:p>
      <w:pPr>
        <w:pStyle w:val="Normal"/>
        <w:jc w:val="both"/>
        <w:rPr>
          <w:rFonts w:ascii="Aptos Narrow" w:hAnsi="Aptos Narrow"/>
          <w:sz w:val="24"/>
        </w:rPr>
      </w:pPr>
      <w:r>
        <w:rPr>
          <w:rFonts w:ascii="Aptos Narrow" w:hAnsi="Aptos Narrow"/>
          <w:b/>
          <w:bCs/>
          <w:sz w:val="24"/>
        </w:rPr>
        <w:t>12.1</w:t>
      </w:r>
      <w:r>
        <w:rPr>
          <w:rFonts w:ascii="Aptos Narrow" w:hAnsi="Aptos Narrow"/>
          <w:sz w:val="24"/>
        </w:rPr>
        <w:t>. Comete infração administrativa, nos termos da Lei 14.133/2021, o Contratado que:</w:t>
      </w:r>
    </w:p>
    <w:p>
      <w:pPr>
        <w:pStyle w:val="Normal"/>
        <w:ind w:hanging="0" w:left="284"/>
        <w:jc w:val="both"/>
        <w:rPr>
          <w:rFonts w:ascii="Aptos Narrow" w:hAnsi="Aptos Narrow"/>
          <w:sz w:val="24"/>
        </w:rPr>
      </w:pPr>
      <w:r>
        <w:rPr>
          <w:rFonts w:ascii="Aptos Narrow" w:hAnsi="Aptos Narrow"/>
          <w:b/>
          <w:bCs/>
          <w:sz w:val="24"/>
        </w:rPr>
        <w:t>a</w:t>
      </w:r>
      <w:r>
        <w:rPr>
          <w:rFonts w:ascii="Aptos Narrow" w:hAnsi="Aptos Narrow"/>
          <w:sz w:val="24"/>
        </w:rPr>
        <w:t>) der causa à inexecução parcial do contrato;</w:t>
      </w:r>
    </w:p>
    <w:p>
      <w:pPr>
        <w:pStyle w:val="Normal"/>
        <w:ind w:hanging="0" w:left="284"/>
        <w:jc w:val="both"/>
        <w:rPr>
          <w:rFonts w:ascii="Aptos Narrow" w:hAnsi="Aptos Narrow"/>
          <w:sz w:val="24"/>
        </w:rPr>
      </w:pPr>
      <w:r>
        <w:rPr>
          <w:rFonts w:ascii="Aptos Narrow" w:hAnsi="Aptos Narrow"/>
          <w:b/>
          <w:bCs/>
          <w:sz w:val="24"/>
        </w:rPr>
        <w:t>b</w:t>
      </w:r>
      <w:r>
        <w:rPr>
          <w:rFonts w:ascii="Aptos Narrow" w:hAnsi="Aptos Narrow"/>
          <w:sz w:val="24"/>
        </w:rPr>
        <w:t>) der causa à inexecução parcial do contrato que cause grave dano à Administração ou ao funcionamento dos serviços públicos ou ao interesse coletivo;</w:t>
      </w:r>
    </w:p>
    <w:p>
      <w:pPr>
        <w:pStyle w:val="Normal"/>
        <w:ind w:hanging="0" w:left="284"/>
        <w:jc w:val="both"/>
        <w:rPr>
          <w:rFonts w:ascii="Aptos Narrow" w:hAnsi="Aptos Narrow"/>
          <w:sz w:val="24"/>
        </w:rPr>
      </w:pPr>
      <w:r>
        <w:rPr>
          <w:rFonts w:ascii="Aptos Narrow" w:hAnsi="Aptos Narrow"/>
          <w:b/>
          <w:bCs/>
          <w:sz w:val="24"/>
        </w:rPr>
        <w:t>c</w:t>
      </w:r>
      <w:r>
        <w:rPr>
          <w:rFonts w:ascii="Aptos Narrow" w:hAnsi="Aptos Narrow"/>
          <w:sz w:val="24"/>
        </w:rPr>
        <w:t>) der causa à inexecução total do contrato;</w:t>
      </w:r>
    </w:p>
    <w:p>
      <w:pPr>
        <w:pStyle w:val="Normal"/>
        <w:ind w:hanging="0" w:left="284"/>
        <w:jc w:val="both"/>
        <w:rPr>
          <w:rFonts w:ascii="Aptos Narrow" w:hAnsi="Aptos Narrow"/>
          <w:sz w:val="24"/>
        </w:rPr>
      </w:pPr>
      <w:r>
        <w:rPr>
          <w:rFonts w:ascii="Aptos Narrow" w:hAnsi="Aptos Narrow"/>
          <w:b/>
          <w:bCs/>
          <w:sz w:val="24"/>
        </w:rPr>
        <w:t>d</w:t>
      </w:r>
      <w:r>
        <w:rPr>
          <w:rFonts w:ascii="Aptos Narrow" w:hAnsi="Aptos Narrow"/>
          <w:sz w:val="24"/>
        </w:rPr>
        <w:t>) ensejar o retardamento da execução ou da entrega do objeto da contratação sem motivo justificado;</w:t>
      </w:r>
    </w:p>
    <w:p>
      <w:pPr>
        <w:pStyle w:val="Normal"/>
        <w:ind w:hanging="0" w:left="284"/>
        <w:jc w:val="both"/>
        <w:rPr>
          <w:rFonts w:ascii="Aptos Narrow" w:hAnsi="Aptos Narrow"/>
          <w:sz w:val="24"/>
        </w:rPr>
      </w:pPr>
      <w:r>
        <w:rPr>
          <w:rFonts w:ascii="Aptos Narrow" w:hAnsi="Aptos Narrow"/>
          <w:b/>
          <w:bCs/>
          <w:sz w:val="24"/>
        </w:rPr>
        <w:t>e</w:t>
      </w:r>
      <w:r>
        <w:rPr>
          <w:rFonts w:ascii="Aptos Narrow" w:hAnsi="Aptos Narrow"/>
          <w:sz w:val="24"/>
        </w:rPr>
        <w:t>) apresentar documentação falsa ou prestar declaração falsa durante a execução do contrato;</w:t>
      </w:r>
    </w:p>
    <w:p>
      <w:pPr>
        <w:pStyle w:val="Normal"/>
        <w:ind w:hanging="0" w:left="284"/>
        <w:jc w:val="both"/>
        <w:rPr>
          <w:rFonts w:ascii="Aptos Narrow" w:hAnsi="Aptos Narrow"/>
          <w:sz w:val="24"/>
        </w:rPr>
      </w:pPr>
      <w:r>
        <w:rPr>
          <w:rFonts w:ascii="Aptos Narrow" w:hAnsi="Aptos Narrow"/>
          <w:b/>
          <w:bCs/>
          <w:sz w:val="24"/>
        </w:rPr>
        <w:t>f)</w:t>
      </w:r>
      <w:r>
        <w:rPr>
          <w:rFonts w:ascii="Aptos Narrow" w:hAnsi="Aptos Narrow"/>
          <w:sz w:val="24"/>
        </w:rPr>
        <w:t xml:space="preserve"> praticar ato fraudulento na execução do contrato;</w:t>
      </w:r>
    </w:p>
    <w:p>
      <w:pPr>
        <w:pStyle w:val="Normal"/>
        <w:ind w:hanging="0" w:left="284"/>
        <w:jc w:val="both"/>
        <w:rPr>
          <w:rFonts w:ascii="Aptos Narrow" w:hAnsi="Aptos Narrow"/>
          <w:sz w:val="24"/>
        </w:rPr>
      </w:pPr>
      <w:r>
        <w:rPr>
          <w:rFonts w:ascii="Aptos Narrow" w:hAnsi="Aptos Narrow"/>
          <w:b/>
          <w:bCs/>
          <w:sz w:val="24"/>
        </w:rPr>
        <w:t>g</w:t>
      </w:r>
      <w:r>
        <w:rPr>
          <w:rFonts w:ascii="Aptos Narrow" w:hAnsi="Aptos Narrow"/>
          <w:sz w:val="24"/>
        </w:rPr>
        <w:t>) comportar-se de modo inidôneo ou cometer fraude de qualquer natureza;</w:t>
      </w:r>
    </w:p>
    <w:p>
      <w:pPr>
        <w:pStyle w:val="Normal"/>
        <w:ind w:hanging="0" w:left="284"/>
        <w:jc w:val="both"/>
        <w:rPr>
          <w:rFonts w:ascii="Aptos Narrow" w:hAnsi="Aptos Narrow"/>
          <w:sz w:val="24"/>
        </w:rPr>
      </w:pPr>
      <w:r>
        <w:rPr>
          <w:rFonts w:ascii="Aptos Narrow" w:hAnsi="Aptos Narrow"/>
          <w:b/>
          <w:bCs/>
          <w:sz w:val="24"/>
        </w:rPr>
        <w:t>h</w:t>
      </w:r>
      <w:r>
        <w:rPr>
          <w:rFonts w:ascii="Aptos Narrow" w:hAnsi="Aptos Narrow"/>
          <w:sz w:val="24"/>
        </w:rPr>
        <w:t>) praticar ato lesivo previsto no art. 5º da Lei 12.846/2013.</w:t>
      </w:r>
    </w:p>
    <w:p>
      <w:pPr>
        <w:pStyle w:val="Normal"/>
        <w:jc w:val="both"/>
        <w:rPr>
          <w:rFonts w:ascii="Aptos Narrow" w:hAnsi="Aptos Narrow"/>
          <w:sz w:val="24"/>
        </w:rPr>
      </w:pPr>
      <w:r>
        <w:rPr>
          <w:rFonts w:ascii="Aptos Narrow" w:hAnsi="Aptos Narrow"/>
          <w:b/>
          <w:bCs/>
          <w:sz w:val="24"/>
        </w:rPr>
        <w:t>12.2</w:t>
      </w:r>
      <w:r>
        <w:rPr>
          <w:rFonts w:ascii="Aptos Narrow" w:hAnsi="Aptos Narrow"/>
          <w:sz w:val="24"/>
        </w:rPr>
        <w:t>. Serão aplicadas ao contratado que incorrer nas infrações acima descritas as seguintes sanções:</w:t>
      </w:r>
    </w:p>
    <w:p>
      <w:pPr>
        <w:pStyle w:val="Normal"/>
        <w:ind w:hanging="0" w:left="284"/>
        <w:jc w:val="both"/>
        <w:rPr>
          <w:rFonts w:ascii="Aptos Narrow" w:hAnsi="Aptos Narrow"/>
          <w:sz w:val="24"/>
        </w:rPr>
      </w:pPr>
      <w:r>
        <w:rPr>
          <w:rFonts w:ascii="Aptos Narrow" w:hAnsi="Aptos Narrow"/>
          <w:b/>
          <w:bCs/>
          <w:sz w:val="24"/>
        </w:rPr>
        <w:t>12.2.1</w:t>
      </w:r>
      <w:r>
        <w:rPr>
          <w:rFonts w:ascii="Aptos Narrow" w:hAnsi="Aptos Narrow"/>
          <w:sz w:val="24"/>
        </w:rPr>
        <w:t>. Advertência, quando o contratado der causa à inexecução parcial do contrato, sempre que não se justificar a imposição de penalidade mais grave (art. 156, § 2º, da Lei 14.133/2021).</w:t>
      </w:r>
    </w:p>
    <w:p>
      <w:pPr>
        <w:pStyle w:val="Normal"/>
        <w:ind w:hanging="0" w:left="284"/>
        <w:jc w:val="both"/>
        <w:rPr>
          <w:rFonts w:ascii="Aptos Narrow" w:hAnsi="Aptos Narrow"/>
          <w:sz w:val="24"/>
        </w:rPr>
      </w:pPr>
      <w:r>
        <w:rPr>
          <w:rFonts w:ascii="Aptos Narrow" w:hAnsi="Aptos Narrow"/>
          <w:b/>
          <w:bCs/>
          <w:sz w:val="24"/>
        </w:rPr>
        <w:t>12.2.2</w:t>
      </w:r>
      <w:r>
        <w:rPr>
          <w:rFonts w:ascii="Aptos Narrow" w:hAnsi="Aptos Narrow"/>
          <w:sz w:val="24"/>
        </w:rPr>
        <w:t>. Impedimento de licitar e contratar, quando praticadas as condutas descritas nas alíneas “b”, “c” e “d” do item acima deste Contrato, sempre que não se justificar a imposição de penalidade mais grave (art. 156, § 4º, da Lei 14.133/2021).</w:t>
      </w:r>
    </w:p>
    <w:p>
      <w:pPr>
        <w:pStyle w:val="Normal"/>
        <w:ind w:hanging="0" w:left="284"/>
        <w:jc w:val="both"/>
        <w:rPr>
          <w:rFonts w:ascii="Aptos Narrow" w:hAnsi="Aptos Narrow"/>
          <w:sz w:val="24"/>
        </w:rPr>
      </w:pPr>
      <w:r>
        <w:rPr>
          <w:rFonts w:ascii="Aptos Narrow" w:hAnsi="Aptos Narrow"/>
          <w:b/>
          <w:bCs/>
          <w:sz w:val="24"/>
        </w:rPr>
        <w:t>12.2.3</w:t>
      </w:r>
      <w:r>
        <w:rPr>
          <w:rFonts w:ascii="Aptos Narrow" w:hAnsi="Aptos Narrow"/>
          <w:sz w:val="24"/>
        </w:rPr>
        <w:t>. Declaração de inidoneidade para licitar e contratar, quando praticadas as condutas descritas nas alíneas “e”, “f”, “g” e “h” do item 12.1 deste Contrato, bem como nas alíneas “b”, “c” e “d”, que justifiquem a imposição de penalidade mais grave (art. 156, § 5º, da Lei 14.133/2021).</w:t>
      </w:r>
    </w:p>
    <w:p>
      <w:pPr>
        <w:pStyle w:val="Normal"/>
        <w:ind w:hanging="0" w:left="284"/>
        <w:jc w:val="both"/>
        <w:rPr>
          <w:rFonts w:ascii="Aptos Narrow" w:hAnsi="Aptos Narrow"/>
          <w:sz w:val="24"/>
        </w:rPr>
      </w:pPr>
      <w:r>
        <w:rPr>
          <w:rFonts w:ascii="Aptos Narrow" w:hAnsi="Aptos Narrow"/>
          <w:b/>
          <w:bCs/>
          <w:sz w:val="24"/>
        </w:rPr>
        <w:t>12.2.4</w:t>
      </w:r>
      <w:r>
        <w:rPr>
          <w:rFonts w:ascii="Aptos Narrow" w:hAnsi="Aptos Narrow"/>
          <w:sz w:val="24"/>
        </w:rPr>
        <w:t>. Multa:</w:t>
      </w:r>
    </w:p>
    <w:p>
      <w:pPr>
        <w:pStyle w:val="Normal"/>
        <w:ind w:hanging="0" w:left="567"/>
        <w:jc w:val="both"/>
        <w:rPr>
          <w:rFonts w:ascii="Aptos Narrow" w:hAnsi="Aptos Narrow"/>
          <w:sz w:val="24"/>
        </w:rPr>
      </w:pPr>
      <w:r>
        <w:rPr>
          <w:rFonts w:ascii="Aptos Narrow" w:hAnsi="Aptos Narrow"/>
          <w:b/>
          <w:bCs/>
          <w:sz w:val="24"/>
        </w:rPr>
        <w:t>12.2.4.1</w:t>
      </w:r>
      <w:r>
        <w:rPr>
          <w:rFonts w:ascii="Aptos Narrow" w:hAnsi="Aptos Narrow"/>
          <w:sz w:val="24"/>
        </w:rPr>
        <w:t>. Moratória de 1% (um por cento) por dia até o limite de 30 (trinta) dias, sobre o valor total do(s) produto(s), pelo atraso na entrega ou entregue(s) com atraso.</w:t>
      </w:r>
    </w:p>
    <w:p>
      <w:pPr>
        <w:pStyle w:val="Normal"/>
        <w:ind w:hanging="0" w:left="1134"/>
        <w:jc w:val="both"/>
        <w:rPr>
          <w:rFonts w:ascii="Aptos Narrow" w:hAnsi="Aptos Narrow"/>
          <w:sz w:val="24"/>
        </w:rPr>
      </w:pPr>
      <w:r>
        <w:rPr>
          <w:rFonts w:ascii="Aptos Narrow" w:hAnsi="Aptos Narrow"/>
          <w:b/>
          <w:bCs/>
          <w:sz w:val="24"/>
        </w:rPr>
        <w:t>a</w:t>
      </w:r>
      <w:r>
        <w:rPr>
          <w:rFonts w:ascii="Aptos Narrow" w:hAnsi="Aptos Narrow"/>
          <w:sz w:val="24"/>
        </w:rPr>
        <w:t xml:space="preserve">) O atraso superior a 30 (trinta) dias autoriza a Administração a promover a extinção do contrato por descumprimento ou cumprimento irregular de suas cláusulas, conforme dispõe o art. 137, inc. I, da Lei  14.133/2021. </w:t>
      </w:r>
    </w:p>
    <w:p>
      <w:pPr>
        <w:pStyle w:val="Normal"/>
        <w:ind w:hanging="0" w:left="567"/>
        <w:jc w:val="both"/>
        <w:rPr>
          <w:rFonts w:ascii="Aptos Narrow" w:hAnsi="Aptos Narrow"/>
          <w:sz w:val="24"/>
        </w:rPr>
      </w:pPr>
      <w:r>
        <w:rPr>
          <w:rFonts w:ascii="Aptos Narrow" w:hAnsi="Aptos Narrow"/>
          <w:b/>
          <w:bCs/>
          <w:sz w:val="24"/>
        </w:rPr>
        <w:t>12.2.4.2</w:t>
      </w:r>
      <w:r>
        <w:rPr>
          <w:rFonts w:ascii="Aptos Narrow" w:hAnsi="Aptos Narrow"/>
          <w:sz w:val="24"/>
        </w:rPr>
        <w:t>. Compensatória, para as infrações descritas nas alíneas “e” a “h” do item 12.1, de 15 % (quinze por cento) do valor do Contrato.</w:t>
      </w:r>
    </w:p>
    <w:p>
      <w:pPr>
        <w:pStyle w:val="Normal"/>
        <w:ind w:hanging="0" w:left="567"/>
        <w:jc w:val="both"/>
        <w:rPr>
          <w:rFonts w:ascii="Aptos Narrow" w:hAnsi="Aptos Narrow"/>
          <w:sz w:val="24"/>
        </w:rPr>
      </w:pPr>
      <w:r>
        <w:rPr>
          <w:rFonts w:ascii="Aptos Narrow" w:hAnsi="Aptos Narrow"/>
          <w:b/>
          <w:bCs/>
          <w:sz w:val="24"/>
        </w:rPr>
        <w:t>12.2.4.3</w:t>
      </w:r>
      <w:r>
        <w:rPr>
          <w:rFonts w:ascii="Aptos Narrow" w:hAnsi="Aptos Narrow"/>
          <w:sz w:val="24"/>
        </w:rPr>
        <w:t xml:space="preserve">. Compensatória, para as infrações previstas nas alíneas “b”, “c” e “d” do item 12.1, de 20% (vinte por cento) do valor do Contrato. </w:t>
      </w:r>
    </w:p>
    <w:p>
      <w:pPr>
        <w:pStyle w:val="Normal"/>
        <w:ind w:hanging="0" w:left="567"/>
        <w:jc w:val="both"/>
        <w:rPr>
          <w:rFonts w:ascii="Aptos Narrow" w:hAnsi="Aptos Narrow"/>
          <w:sz w:val="24"/>
        </w:rPr>
      </w:pPr>
      <w:r>
        <w:rPr>
          <w:rFonts w:ascii="Aptos Narrow" w:hAnsi="Aptos Narrow"/>
          <w:b/>
          <w:bCs/>
          <w:sz w:val="24"/>
        </w:rPr>
        <w:t>12.2.4.4</w:t>
      </w:r>
      <w:r>
        <w:rPr>
          <w:rFonts w:ascii="Aptos Narrow" w:hAnsi="Aptos Narrow"/>
          <w:sz w:val="24"/>
        </w:rPr>
        <w:t>. Compensatória para infração descrita na alínea “a” do item 12.1, a multa será de 10% (dez por cento)  do valor do Contrato.</w:t>
      </w:r>
    </w:p>
    <w:p>
      <w:pPr>
        <w:pStyle w:val="Normal"/>
        <w:jc w:val="both"/>
        <w:rPr>
          <w:rFonts w:ascii="Aptos Narrow" w:hAnsi="Aptos Narrow"/>
          <w:sz w:val="24"/>
        </w:rPr>
      </w:pPr>
      <w:r>
        <w:rPr>
          <w:rFonts w:ascii="Aptos Narrow" w:hAnsi="Aptos Narrow"/>
          <w:b/>
          <w:bCs/>
          <w:sz w:val="24"/>
        </w:rPr>
        <w:t>12.3</w:t>
      </w:r>
      <w:r>
        <w:rPr>
          <w:rFonts w:ascii="Aptos Narrow" w:hAnsi="Aptos Narrow"/>
          <w:sz w:val="24"/>
        </w:rPr>
        <w:t>. A aplicação das sanções previstas neste Contrato não exclui, em hipótese alguma, a obrigação de reparação integral do dano causado ao Contratante (art. 156, § 9º, da Lei 14.133/2021).</w:t>
      </w:r>
    </w:p>
    <w:p>
      <w:pPr>
        <w:pStyle w:val="Normal"/>
        <w:ind w:hanging="0" w:left="284"/>
        <w:jc w:val="both"/>
        <w:rPr>
          <w:rFonts w:ascii="Aptos Narrow" w:hAnsi="Aptos Narrow"/>
          <w:sz w:val="24"/>
        </w:rPr>
      </w:pPr>
      <w:r>
        <w:rPr>
          <w:rFonts w:ascii="Aptos Narrow" w:hAnsi="Aptos Narrow"/>
          <w:b/>
          <w:bCs/>
          <w:sz w:val="24"/>
        </w:rPr>
        <w:t>12.3.1</w:t>
      </w:r>
      <w:r>
        <w:rPr>
          <w:rFonts w:ascii="Aptos Narrow" w:hAnsi="Aptos Narrow"/>
          <w:sz w:val="24"/>
        </w:rPr>
        <w:t>. Todas as sanções previstas neste Contrato poderão ser aplicadas cumulativamente com a multa (art. 156, § 7º, da Lei 14.133/2021).</w:t>
      </w:r>
    </w:p>
    <w:p>
      <w:pPr>
        <w:pStyle w:val="Normal"/>
        <w:ind w:hanging="0" w:left="284"/>
        <w:jc w:val="both"/>
        <w:rPr>
          <w:rFonts w:ascii="Aptos Narrow" w:hAnsi="Aptos Narrow"/>
          <w:sz w:val="24"/>
        </w:rPr>
      </w:pPr>
      <w:r>
        <w:rPr>
          <w:rFonts w:ascii="Aptos Narrow" w:hAnsi="Aptos Narrow"/>
          <w:b/>
          <w:bCs/>
          <w:sz w:val="24"/>
        </w:rPr>
        <w:t>12.3.2</w:t>
      </w:r>
      <w:r>
        <w:rPr>
          <w:rFonts w:ascii="Aptos Narrow" w:hAnsi="Aptos Narrow"/>
          <w:sz w:val="24"/>
        </w:rPr>
        <w:t>. Antes da aplicação da multa será facultada a defesa do interessado no prazo de 15 (quinze) dias úteis, contado da data de sua intimação (art. 157, da Lei 14.133/2021).</w:t>
      </w:r>
    </w:p>
    <w:p>
      <w:pPr>
        <w:pStyle w:val="Normal"/>
        <w:ind w:hanging="0" w:left="284"/>
        <w:jc w:val="both"/>
        <w:rPr>
          <w:rFonts w:ascii="Aptos Narrow" w:hAnsi="Aptos Narrow"/>
          <w:sz w:val="24"/>
        </w:rPr>
      </w:pPr>
      <w:r>
        <w:rPr>
          <w:rFonts w:ascii="Aptos Narrow" w:hAnsi="Aptos Narrow"/>
          <w:b/>
          <w:bCs/>
          <w:sz w:val="24"/>
        </w:rPr>
        <w:t>12.3.3</w:t>
      </w:r>
      <w:r>
        <w:rPr>
          <w:rFonts w:ascii="Aptos Narrow" w:hAnsi="Aptos Narrow"/>
          <w:sz w:val="24"/>
        </w:rPr>
        <w:t>. Se a multa aplicada e as indenizações cabíveis forem superiores ao valor do pagamento eventualmente devido pelo Contratante ao Contratado, além da perda desse valor, a diferença será descontada da garantia prestada ou será cobrada judicialmente (art. 156, § 8º, da Lei 14.133/2021).</w:t>
      </w:r>
    </w:p>
    <w:p>
      <w:pPr>
        <w:pStyle w:val="Normal"/>
        <w:ind w:hanging="0" w:left="284"/>
        <w:jc w:val="both"/>
        <w:rPr>
          <w:rFonts w:ascii="Aptos Narrow" w:hAnsi="Aptos Narrow"/>
          <w:sz w:val="24"/>
        </w:rPr>
      </w:pPr>
      <w:r>
        <w:rPr>
          <w:rFonts w:ascii="Aptos Narrow" w:hAnsi="Aptos Narrow"/>
          <w:b/>
          <w:bCs/>
          <w:sz w:val="24"/>
        </w:rPr>
        <w:t>12.3.4</w:t>
      </w:r>
      <w:r>
        <w:rPr>
          <w:rFonts w:ascii="Aptos Narrow" w:hAnsi="Aptos Narrow"/>
          <w:sz w:val="24"/>
        </w:rPr>
        <w:t>. Previamente ao encaminhamento à cobrança judicial, a multa poderá ser recolhida administrativamente no prazo máximo de 30 (trinta) dias, a contar da data do recebimento da comunicação enviada pela autoridade competente.</w:t>
      </w:r>
    </w:p>
    <w:p>
      <w:pPr>
        <w:pStyle w:val="Normal"/>
        <w:jc w:val="both"/>
        <w:rPr>
          <w:rFonts w:ascii="Aptos Narrow" w:hAnsi="Aptos Narrow"/>
          <w:sz w:val="24"/>
        </w:rPr>
      </w:pPr>
      <w:r>
        <w:rPr>
          <w:rFonts w:ascii="Aptos Narrow" w:hAnsi="Aptos Narrow"/>
          <w:b/>
          <w:bCs/>
          <w:sz w:val="24"/>
        </w:rPr>
        <w:t>12.4</w:t>
      </w:r>
      <w:r>
        <w:rPr>
          <w:rFonts w:ascii="Aptos Narrow" w:hAnsi="Aptos Narrow"/>
          <w:sz w:val="24"/>
        </w:rPr>
        <w:t>. A aplicação das sanções realizar-se-á em processo administrativo que assegure o contraditório e a ampla defesa ao Contratado, observando-se o procedimento previsto no caput e parágrafos do art. 158 da Lei 14.133/2021, para as penalidades de impedimento de licitar e contratar e de declaração de inidoneidade para licitar ou contratar.</w:t>
      </w:r>
    </w:p>
    <w:p>
      <w:pPr>
        <w:pStyle w:val="Normal"/>
        <w:jc w:val="both"/>
        <w:rPr>
          <w:rFonts w:ascii="Aptos Narrow" w:hAnsi="Aptos Narrow"/>
          <w:sz w:val="24"/>
        </w:rPr>
      </w:pPr>
      <w:r>
        <w:rPr>
          <w:rFonts w:ascii="Aptos Narrow" w:hAnsi="Aptos Narrow"/>
          <w:b/>
          <w:bCs/>
          <w:sz w:val="24"/>
        </w:rPr>
        <w:t>12.5</w:t>
      </w:r>
      <w:r>
        <w:rPr>
          <w:rFonts w:ascii="Aptos Narrow" w:hAnsi="Aptos Narrow"/>
          <w:sz w:val="24"/>
        </w:rPr>
        <w:t>. Na aplicação das sanções serão considerados (art. 156, § 1º, da Lei 14.133/2021):</w:t>
      </w:r>
    </w:p>
    <w:p>
      <w:pPr>
        <w:pStyle w:val="Normal"/>
        <w:ind w:hanging="0" w:left="284"/>
        <w:jc w:val="both"/>
        <w:rPr>
          <w:rFonts w:ascii="Aptos Narrow" w:hAnsi="Aptos Narrow"/>
          <w:sz w:val="24"/>
        </w:rPr>
      </w:pPr>
      <w:r>
        <w:rPr>
          <w:rFonts w:ascii="Aptos Narrow" w:hAnsi="Aptos Narrow"/>
          <w:b/>
          <w:bCs/>
          <w:sz w:val="24"/>
        </w:rPr>
        <w:t>a</w:t>
      </w:r>
      <w:r>
        <w:rPr>
          <w:rFonts w:ascii="Aptos Narrow" w:hAnsi="Aptos Narrow"/>
          <w:sz w:val="24"/>
        </w:rPr>
        <w:t>) a natureza e a gravidade da infração cometida;</w:t>
      </w:r>
    </w:p>
    <w:p>
      <w:pPr>
        <w:pStyle w:val="Normal"/>
        <w:ind w:hanging="0" w:left="284"/>
        <w:jc w:val="both"/>
        <w:rPr>
          <w:rFonts w:ascii="Aptos Narrow" w:hAnsi="Aptos Narrow"/>
          <w:sz w:val="24"/>
        </w:rPr>
      </w:pPr>
      <w:r>
        <w:rPr>
          <w:rFonts w:ascii="Aptos Narrow" w:hAnsi="Aptos Narrow"/>
          <w:b/>
          <w:bCs/>
          <w:sz w:val="24"/>
        </w:rPr>
        <w:t>b</w:t>
      </w:r>
      <w:r>
        <w:rPr>
          <w:rFonts w:ascii="Aptos Narrow" w:hAnsi="Aptos Narrow"/>
          <w:sz w:val="24"/>
        </w:rPr>
        <w:t>) as peculiaridades do caso concreto;</w:t>
      </w:r>
    </w:p>
    <w:p>
      <w:pPr>
        <w:pStyle w:val="Normal"/>
        <w:ind w:hanging="0" w:left="284"/>
        <w:jc w:val="both"/>
        <w:rPr>
          <w:rFonts w:ascii="Aptos Narrow" w:hAnsi="Aptos Narrow"/>
          <w:sz w:val="24"/>
        </w:rPr>
      </w:pPr>
      <w:r>
        <w:rPr>
          <w:rFonts w:ascii="Aptos Narrow" w:hAnsi="Aptos Narrow"/>
          <w:b/>
          <w:bCs/>
          <w:sz w:val="24"/>
        </w:rPr>
        <w:t>c</w:t>
      </w:r>
      <w:r>
        <w:rPr>
          <w:rFonts w:ascii="Aptos Narrow" w:hAnsi="Aptos Narrow"/>
          <w:sz w:val="24"/>
        </w:rPr>
        <w:t>) as circunstâncias agravantes ou atenuantes;</w:t>
      </w:r>
    </w:p>
    <w:p>
      <w:pPr>
        <w:pStyle w:val="Normal"/>
        <w:ind w:hanging="0" w:left="284"/>
        <w:jc w:val="both"/>
        <w:rPr>
          <w:rFonts w:ascii="Aptos Narrow" w:hAnsi="Aptos Narrow"/>
          <w:sz w:val="24"/>
        </w:rPr>
      </w:pPr>
      <w:r>
        <w:rPr>
          <w:rFonts w:ascii="Aptos Narrow" w:hAnsi="Aptos Narrow"/>
          <w:b/>
          <w:bCs/>
          <w:sz w:val="24"/>
        </w:rPr>
        <w:t>d</w:t>
      </w:r>
      <w:r>
        <w:rPr>
          <w:rFonts w:ascii="Aptos Narrow" w:hAnsi="Aptos Narrow"/>
          <w:sz w:val="24"/>
        </w:rPr>
        <w:t>) os danos que dela provierem para o Contratante;</w:t>
      </w:r>
    </w:p>
    <w:p>
      <w:pPr>
        <w:pStyle w:val="Normal"/>
        <w:ind w:hanging="0" w:left="284"/>
        <w:jc w:val="both"/>
        <w:rPr>
          <w:rFonts w:ascii="Aptos Narrow" w:hAnsi="Aptos Narrow"/>
          <w:sz w:val="24"/>
        </w:rPr>
      </w:pPr>
      <w:r>
        <w:rPr>
          <w:rFonts w:ascii="Aptos Narrow" w:hAnsi="Aptos Narrow"/>
          <w:b/>
          <w:bCs/>
          <w:sz w:val="24"/>
        </w:rPr>
        <w:t>e</w:t>
      </w:r>
      <w:r>
        <w:rPr>
          <w:rFonts w:ascii="Aptos Narrow" w:hAnsi="Aptos Narrow"/>
          <w:sz w:val="24"/>
        </w:rPr>
        <w:t>) a implantação ou o aperfeiçoamento de programa de integridade, conforme normas e orientações dos órgãos de controle.</w:t>
      </w:r>
    </w:p>
    <w:p>
      <w:pPr>
        <w:pStyle w:val="Normal"/>
        <w:jc w:val="both"/>
        <w:rPr>
          <w:rFonts w:ascii="Aptos Narrow" w:hAnsi="Aptos Narrow"/>
          <w:sz w:val="24"/>
        </w:rPr>
      </w:pPr>
      <w:r>
        <w:rPr>
          <w:rFonts w:ascii="Aptos Narrow" w:hAnsi="Aptos Narrow"/>
          <w:b/>
          <w:bCs/>
          <w:sz w:val="24"/>
        </w:rPr>
        <w:t>12.6</w:t>
      </w:r>
      <w:r>
        <w:rPr>
          <w:rFonts w:ascii="Aptos Narrow" w:hAnsi="Aptos Narrow"/>
          <w:sz w:val="24"/>
        </w:rPr>
        <w:t>. Os atos previstos como infrações administrativas na Lei 14.133/2021, ou em outras leis de licitações e contratos da Administração Pública que também sejam tipificados como atos lesivos na Lei 12.846/2013, serão apurados e julgados conjuntamente, nos mesmos autos, observados o rito procedimental e autoridade competente definidos na referida Lei (art. 159).</w:t>
      </w:r>
    </w:p>
    <w:p>
      <w:pPr>
        <w:pStyle w:val="Normal"/>
        <w:jc w:val="both"/>
        <w:rPr>
          <w:rFonts w:ascii="Aptos Narrow" w:hAnsi="Aptos Narrow"/>
          <w:sz w:val="24"/>
        </w:rPr>
      </w:pPr>
      <w:r>
        <w:rPr>
          <w:rFonts w:ascii="Aptos Narrow" w:hAnsi="Aptos Narrow"/>
          <w:b/>
          <w:bCs/>
          <w:sz w:val="24"/>
        </w:rPr>
        <w:t>12.7</w:t>
      </w:r>
      <w:r>
        <w:rPr>
          <w:rFonts w:ascii="Aptos Narrow" w:hAnsi="Aptos Narrow"/>
          <w:sz w:val="24"/>
        </w:rPr>
        <w:t>.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14.133/2021).</w:t>
      </w:r>
    </w:p>
    <w:p>
      <w:pPr>
        <w:pStyle w:val="Normal"/>
        <w:jc w:val="both"/>
        <w:rPr>
          <w:rFonts w:ascii="Aptos Narrow" w:hAnsi="Aptos Narrow"/>
          <w:sz w:val="24"/>
        </w:rPr>
      </w:pPr>
      <w:r>
        <w:rPr>
          <w:rFonts w:ascii="Aptos Narrow" w:hAnsi="Aptos Narrow"/>
          <w:b/>
          <w:bCs/>
          <w:sz w:val="24"/>
        </w:rPr>
        <w:t>12.8</w:t>
      </w:r>
      <w:r>
        <w:rPr>
          <w:rFonts w:ascii="Aptos Narrow" w:hAnsi="Aptos Narrow"/>
          <w:sz w:val="24"/>
        </w:rPr>
        <w:t>.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14.133/2021).</w:t>
      </w:r>
    </w:p>
    <w:p>
      <w:pPr>
        <w:pStyle w:val="Normal"/>
        <w:jc w:val="both"/>
        <w:rPr>
          <w:rFonts w:ascii="Aptos Narrow" w:hAnsi="Aptos Narrow"/>
          <w:sz w:val="24"/>
        </w:rPr>
      </w:pPr>
      <w:r>
        <w:rPr>
          <w:rFonts w:ascii="Aptos Narrow" w:hAnsi="Aptos Narrow"/>
          <w:b/>
          <w:bCs/>
          <w:sz w:val="24"/>
        </w:rPr>
        <w:t>12.9</w:t>
      </w:r>
      <w:r>
        <w:rPr>
          <w:rFonts w:ascii="Aptos Narrow" w:hAnsi="Aptos Narrow"/>
          <w:sz w:val="24"/>
        </w:rPr>
        <w:t>. As sanções de impedimento de licitar e contratar e declaração de inidoneidade para licitar ou contratar são passíveis de reabilitação na forma do art. 163 da Lei 14.133/2021.</w:t>
      </w:r>
    </w:p>
    <w:p>
      <w:pPr>
        <w:pStyle w:val="Normal"/>
        <w:jc w:val="both"/>
        <w:rPr>
          <w:rFonts w:ascii="Aptos Narrow" w:hAnsi="Aptos Narrow"/>
          <w:sz w:val="24"/>
        </w:rPr>
      </w:pPr>
      <w:r>
        <w:rPr>
          <w:rFonts w:ascii="Aptos Narrow" w:hAnsi="Aptos Narrow"/>
          <w:b/>
          <w:bCs/>
          <w:sz w:val="24"/>
        </w:rPr>
        <w:t>12.10</w:t>
      </w:r>
      <w:r>
        <w:rPr>
          <w:rFonts w:ascii="Aptos Narrow" w:hAnsi="Aptos Narrow"/>
          <w:sz w:val="24"/>
        </w:rPr>
        <w:t>.</w:t>
      </w:r>
      <w:bookmarkStart w:id="3" w:name="_Hlk153021524"/>
      <w:r>
        <w:rPr>
          <w:rFonts w:ascii="Aptos Narrow" w:hAnsi="Aptos Narrow"/>
          <w:sz w:val="24"/>
        </w:rPr>
        <w:t xml:space="preserve"> Os débitos do Contratado para com o Município,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Contratante</w:t>
      </w:r>
      <w:bookmarkEnd w:id="3"/>
      <w:r>
        <w:rPr>
          <w:rFonts w:ascii="Aptos Narrow" w:hAnsi="Aptos Narrow"/>
          <w:sz w:val="24"/>
        </w:rPr>
        <w:t>.</w:t>
      </w:r>
    </w:p>
    <w:p>
      <w:pPr>
        <w:pStyle w:val="Normal"/>
        <w:jc w:val="both"/>
        <w:rPr>
          <w:rFonts w:ascii="Aptos Narrow" w:hAnsi="Aptos Narrow"/>
          <w:sz w:val="24"/>
        </w:rPr>
      </w:pPr>
      <w:r>
        <w:rPr>
          <w:rFonts w:ascii="Aptos Narrow" w:hAnsi="Aptos Narrow"/>
          <w:sz w:val="24"/>
        </w:rPr>
      </w:r>
    </w:p>
    <w:tbl>
      <w:tblPr>
        <w:tblStyle w:val="Tabelacomgrade"/>
        <w:tblW w:w="855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50"/>
      </w:tblGrid>
      <w:tr>
        <w:trPr/>
        <w:tc>
          <w:tcPr>
            <w:tcW w:w="8550" w:type="dxa"/>
            <w:tcBorders/>
            <w:shd w:color="auto" w:fill="D9D9D9" w:themeFill="background1" w:themeFillShade="d9" w:val="clear"/>
          </w:tcPr>
          <w:p>
            <w:pPr>
              <w:pStyle w:val="Normal"/>
              <w:widowControl w:val="false"/>
              <w:spacing w:before="0" w:after="0"/>
              <w:jc w:val="both"/>
              <w:rPr>
                <w:rFonts w:ascii="Aptos Narrow" w:hAnsi="Aptos Narrow"/>
                <w:b/>
                <w:bCs/>
                <w:sz w:val="24"/>
              </w:rPr>
            </w:pPr>
            <w:r>
              <w:rPr>
                <w:rFonts w:cs="Times New Roman" w:ascii="Aptos Narrow" w:hAnsi="Aptos Narrow"/>
                <w:b/>
                <w:bCs/>
                <w:kern w:val="0"/>
                <w:sz w:val="24"/>
                <w:lang w:bidi="ar-SA"/>
              </w:rPr>
              <w:t>CLÁUSULA DÉCIMA TERCEIRA - DA EXTINÇÃO DO CONTRATO:</w:t>
            </w:r>
          </w:p>
        </w:tc>
      </w:tr>
    </w:tbl>
    <w:p>
      <w:pPr>
        <w:pStyle w:val="Normal"/>
        <w:jc w:val="both"/>
        <w:rPr>
          <w:rFonts w:ascii="Aptos Narrow" w:hAnsi="Aptos Narrow"/>
          <w:sz w:val="24"/>
        </w:rPr>
      </w:pPr>
      <w:r>
        <w:rPr>
          <w:rFonts w:ascii="Aptos Narrow" w:hAnsi="Aptos Narrow"/>
          <w:b/>
          <w:bCs/>
          <w:sz w:val="24"/>
        </w:rPr>
        <w:t>13.1</w:t>
      </w:r>
      <w:r>
        <w:rPr>
          <w:rFonts w:ascii="Aptos Narrow" w:hAnsi="Aptos Narrow"/>
          <w:sz w:val="24"/>
        </w:rPr>
        <w:t>. O contrato será extinto quando cumpridas as obrigações de ambas as partes, ainda que isso ocorra antes do prazo estipulado para tanto.</w:t>
      </w:r>
    </w:p>
    <w:p>
      <w:pPr>
        <w:pStyle w:val="Normal"/>
        <w:jc w:val="both"/>
        <w:rPr>
          <w:rFonts w:ascii="Aptos Narrow" w:hAnsi="Aptos Narrow"/>
          <w:sz w:val="24"/>
        </w:rPr>
      </w:pPr>
      <w:r>
        <w:rPr>
          <w:rFonts w:ascii="Aptos Narrow" w:hAnsi="Aptos Narrow"/>
          <w:b/>
          <w:bCs/>
          <w:sz w:val="24"/>
        </w:rPr>
        <w:t>13.2</w:t>
      </w:r>
      <w:r>
        <w:rPr>
          <w:rFonts w:ascii="Aptos Narrow" w:hAnsi="Aptos Narrow"/>
          <w:sz w:val="24"/>
        </w:rPr>
        <w:t>. Se as obrigações não forem cumpridas no prazo estipulado, a vigência ficará prorrogada até a conclusão do objeto, caso em que deverá a Administração providenciar a readequação do cronograma fixado para o contrato.</w:t>
      </w:r>
    </w:p>
    <w:p>
      <w:pPr>
        <w:pStyle w:val="Normal"/>
        <w:jc w:val="both"/>
        <w:rPr>
          <w:rFonts w:ascii="Aptos Narrow" w:hAnsi="Aptos Narrow"/>
          <w:sz w:val="24"/>
        </w:rPr>
      </w:pPr>
      <w:r>
        <w:rPr>
          <w:rFonts w:ascii="Aptos Narrow" w:hAnsi="Aptos Narrow"/>
          <w:b/>
          <w:bCs/>
          <w:sz w:val="24"/>
        </w:rPr>
        <w:t>13.3</w:t>
      </w:r>
      <w:r>
        <w:rPr>
          <w:rFonts w:ascii="Aptos Narrow" w:hAnsi="Aptos Narrow"/>
          <w:sz w:val="24"/>
        </w:rPr>
        <w:t>. Quando a não conclusão do contrato referida no item anterior decorrer de culpa do contratado:</w:t>
      </w:r>
    </w:p>
    <w:p>
      <w:pPr>
        <w:pStyle w:val="Normal"/>
        <w:ind w:hanging="0" w:left="284"/>
        <w:jc w:val="both"/>
        <w:rPr>
          <w:rFonts w:ascii="Aptos Narrow" w:hAnsi="Aptos Narrow"/>
          <w:sz w:val="24"/>
        </w:rPr>
      </w:pPr>
      <w:r>
        <w:rPr>
          <w:rFonts w:ascii="Aptos Narrow" w:hAnsi="Aptos Narrow"/>
          <w:b/>
          <w:bCs/>
          <w:sz w:val="24"/>
        </w:rPr>
        <w:t>a</w:t>
      </w:r>
      <w:r>
        <w:rPr>
          <w:rFonts w:ascii="Aptos Narrow" w:hAnsi="Aptos Narrow"/>
          <w:sz w:val="24"/>
        </w:rPr>
        <w:t>) ficará ele constituído em mora, sendo-lhe aplicáveis as respectivas sanções administrativas; e</w:t>
      </w:r>
    </w:p>
    <w:p>
      <w:pPr>
        <w:pStyle w:val="Normal"/>
        <w:ind w:hanging="0" w:left="284"/>
        <w:jc w:val="both"/>
        <w:rPr>
          <w:rFonts w:ascii="Aptos Narrow" w:hAnsi="Aptos Narrow"/>
          <w:sz w:val="24"/>
        </w:rPr>
      </w:pPr>
      <w:r>
        <w:rPr>
          <w:rFonts w:ascii="Aptos Narrow" w:hAnsi="Aptos Narrow"/>
          <w:b/>
          <w:bCs/>
          <w:sz w:val="24"/>
        </w:rPr>
        <w:t>b</w:t>
      </w:r>
      <w:r>
        <w:rPr>
          <w:rFonts w:ascii="Aptos Narrow" w:hAnsi="Aptos Narrow"/>
          <w:sz w:val="24"/>
        </w:rPr>
        <w:t>) poderá a Administração optar pela extinção do contrato e, nesse caso, adotará as medidas admitidas em lei para a continuidade da execução contratual.</w:t>
      </w:r>
    </w:p>
    <w:p>
      <w:pPr>
        <w:pStyle w:val="Normal"/>
        <w:jc w:val="both"/>
        <w:rPr>
          <w:rFonts w:ascii="Aptos Narrow" w:hAnsi="Aptos Narrow"/>
          <w:sz w:val="24"/>
        </w:rPr>
      </w:pPr>
      <w:r>
        <w:rPr>
          <w:rFonts w:ascii="Aptos Narrow" w:hAnsi="Aptos Narrow"/>
          <w:sz w:val="24"/>
        </w:rPr>
      </w:r>
    </w:p>
    <w:tbl>
      <w:tblPr>
        <w:tblStyle w:val="Tabelacomgrade"/>
        <w:tblW w:w="849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490"/>
      </w:tblGrid>
      <w:tr>
        <w:trPr/>
        <w:tc>
          <w:tcPr>
            <w:tcW w:w="8490" w:type="dxa"/>
            <w:tcBorders/>
            <w:shd w:color="auto" w:fill="D9D9D9" w:themeFill="background1" w:themeFillShade="d9" w:val="clear"/>
          </w:tcPr>
          <w:p>
            <w:pPr>
              <w:pStyle w:val="Normal"/>
              <w:widowControl w:val="false"/>
              <w:spacing w:before="0" w:after="0"/>
              <w:jc w:val="both"/>
              <w:rPr>
                <w:rFonts w:ascii="Aptos Narrow" w:hAnsi="Aptos Narrow"/>
                <w:b/>
                <w:bCs/>
                <w:sz w:val="24"/>
              </w:rPr>
            </w:pPr>
            <w:r>
              <w:rPr>
                <w:rFonts w:cs="Times New Roman" w:ascii="Aptos Narrow" w:hAnsi="Aptos Narrow"/>
                <w:b/>
                <w:bCs/>
                <w:kern w:val="0"/>
                <w:sz w:val="24"/>
                <w:lang w:bidi="ar-SA"/>
              </w:rPr>
              <w:t>CLÁUSULA DÉCIMA QUARTA - DOS CASOS OMISSOS:</w:t>
            </w:r>
          </w:p>
        </w:tc>
      </w:tr>
    </w:tbl>
    <w:p>
      <w:pPr>
        <w:pStyle w:val="Normal"/>
        <w:jc w:val="both"/>
        <w:rPr>
          <w:rFonts w:ascii="Aptos Narrow" w:hAnsi="Aptos Narrow"/>
          <w:sz w:val="24"/>
        </w:rPr>
      </w:pPr>
      <w:r>
        <w:rPr>
          <w:rFonts w:ascii="Aptos Narrow" w:hAnsi="Aptos Narrow"/>
          <w:b/>
          <w:bCs/>
          <w:sz w:val="24"/>
        </w:rPr>
        <w:t>14.1</w:t>
      </w:r>
      <w:r>
        <w:rPr>
          <w:rFonts w:ascii="Aptos Narrow" w:hAnsi="Aptos Narrow"/>
          <w:sz w:val="24"/>
        </w:rPr>
        <w:t>. Os casos omissos serão decididos pela Contratante, segundo as disposições contidas na Lei 14.133/2021, demais normas aplicáveis e normas e princípios gerais dos contratos.</w:t>
      </w:r>
    </w:p>
    <w:p>
      <w:pPr>
        <w:pStyle w:val="Normal"/>
        <w:jc w:val="both"/>
        <w:rPr>
          <w:rFonts w:ascii="Aptos Narrow" w:hAnsi="Aptos Narrow"/>
          <w:sz w:val="24"/>
        </w:rPr>
      </w:pPr>
      <w:r>
        <w:rPr>
          <w:rFonts w:ascii="Aptos Narrow" w:hAnsi="Aptos Narrow"/>
          <w:sz w:val="24"/>
        </w:rPr>
      </w:r>
    </w:p>
    <w:tbl>
      <w:tblPr>
        <w:tblStyle w:val="Tabelacomgrade"/>
        <w:tblW w:w="855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50"/>
      </w:tblGrid>
      <w:tr>
        <w:trPr/>
        <w:tc>
          <w:tcPr>
            <w:tcW w:w="8550" w:type="dxa"/>
            <w:tcBorders/>
            <w:shd w:color="auto" w:fill="D9D9D9" w:themeFill="background1" w:themeFillShade="d9" w:val="clear"/>
          </w:tcPr>
          <w:p>
            <w:pPr>
              <w:pStyle w:val="Normal"/>
              <w:widowControl w:val="false"/>
              <w:spacing w:before="0" w:after="0"/>
              <w:jc w:val="both"/>
              <w:rPr>
                <w:rFonts w:ascii="Aptos Narrow" w:hAnsi="Aptos Narrow"/>
                <w:b/>
                <w:bCs/>
                <w:sz w:val="24"/>
              </w:rPr>
            </w:pPr>
            <w:r>
              <w:rPr>
                <w:rFonts w:cs="Times New Roman" w:ascii="Aptos Narrow" w:hAnsi="Aptos Narrow"/>
                <w:b/>
                <w:bCs/>
                <w:kern w:val="0"/>
                <w:sz w:val="24"/>
                <w:lang w:bidi="ar-SA"/>
              </w:rPr>
              <w:t>CLÁUSULA DÉCIMA QUINTA - DAS ALTERAÇÕES:</w:t>
            </w:r>
          </w:p>
        </w:tc>
      </w:tr>
    </w:tbl>
    <w:p>
      <w:pPr>
        <w:pStyle w:val="Normal"/>
        <w:jc w:val="both"/>
        <w:rPr>
          <w:rFonts w:ascii="Aptos Narrow" w:hAnsi="Aptos Narrow"/>
          <w:sz w:val="24"/>
        </w:rPr>
      </w:pPr>
      <w:r>
        <w:rPr>
          <w:rFonts w:ascii="Aptos Narrow" w:hAnsi="Aptos Narrow"/>
          <w:b/>
          <w:bCs/>
          <w:sz w:val="24"/>
        </w:rPr>
        <w:t>15.1</w:t>
      </w:r>
      <w:r>
        <w:rPr>
          <w:rFonts w:ascii="Aptos Narrow" w:hAnsi="Aptos Narrow"/>
          <w:sz w:val="24"/>
        </w:rPr>
        <w:t>. Eventuais alterações contratuais reger-se-ão pela disciplina dos arts. 124 e seguintes da Lei 14.133/2021.</w:t>
      </w:r>
    </w:p>
    <w:p>
      <w:pPr>
        <w:pStyle w:val="Normal"/>
        <w:jc w:val="both"/>
        <w:rPr>
          <w:rFonts w:ascii="Aptos Narrow" w:hAnsi="Aptos Narrow"/>
          <w:sz w:val="24"/>
        </w:rPr>
      </w:pPr>
      <w:r>
        <w:rPr>
          <w:rFonts w:ascii="Aptos Narrow" w:hAnsi="Aptos Narrow"/>
          <w:b/>
          <w:bCs/>
          <w:sz w:val="24"/>
        </w:rPr>
        <w:t>15.2</w:t>
      </w:r>
      <w:r>
        <w:rPr>
          <w:rFonts w:ascii="Aptos Narrow" w:hAnsi="Aptos Narrow"/>
          <w:sz w:val="24"/>
        </w:rPr>
        <w:t>. O Contratado é obrigado a aceitar, nas mesmas condições contratuais, os acréscimos ou supressões que se fizerem necessários, de acordo com o art. 125 da Lei 14.133/2021.</w:t>
      </w:r>
    </w:p>
    <w:p>
      <w:pPr>
        <w:pStyle w:val="Normal"/>
        <w:jc w:val="both"/>
        <w:rPr>
          <w:rFonts w:ascii="Aptos Narrow" w:hAnsi="Aptos Narrow"/>
          <w:sz w:val="24"/>
        </w:rPr>
      </w:pPr>
      <w:r>
        <w:rPr>
          <w:rFonts w:ascii="Aptos Narrow" w:hAnsi="Aptos Narrow"/>
          <w:b/>
          <w:bCs/>
          <w:sz w:val="24"/>
        </w:rPr>
        <w:t>15.3</w:t>
      </w:r>
      <w:r>
        <w:rPr>
          <w:rFonts w:ascii="Aptos Narrow" w:hAnsi="Aptos Narrow"/>
          <w:sz w:val="24"/>
        </w:rPr>
        <w:t>. Registros que não caracterizam alteração do contrato podem ser realizados por simples apostila, dispensada a celebração de termo aditivo, na forma do art. 136 da Lei 14.133/2021.</w:t>
      </w:r>
    </w:p>
    <w:p>
      <w:pPr>
        <w:pStyle w:val="Normal"/>
        <w:jc w:val="both"/>
        <w:rPr>
          <w:rFonts w:ascii="Aptos Narrow" w:hAnsi="Aptos Narrow"/>
          <w:sz w:val="24"/>
        </w:rPr>
      </w:pPr>
      <w:r>
        <w:rPr>
          <w:rFonts w:ascii="Aptos Narrow" w:hAnsi="Aptos Narrow"/>
          <w:sz w:val="24"/>
        </w:rPr>
      </w:r>
    </w:p>
    <w:tbl>
      <w:tblPr>
        <w:tblStyle w:val="Tabelacomgrade"/>
        <w:tblW w:w="849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490"/>
      </w:tblGrid>
      <w:tr>
        <w:trPr/>
        <w:tc>
          <w:tcPr>
            <w:tcW w:w="8490" w:type="dxa"/>
            <w:tcBorders/>
            <w:shd w:color="auto" w:fill="D9D9D9" w:themeFill="background1" w:themeFillShade="d9" w:val="clear"/>
          </w:tcPr>
          <w:p>
            <w:pPr>
              <w:pStyle w:val="Normal"/>
              <w:widowControl w:val="false"/>
              <w:spacing w:before="0" w:after="0"/>
              <w:jc w:val="both"/>
              <w:rPr>
                <w:rFonts w:ascii="Aptos Narrow" w:hAnsi="Aptos Narrow"/>
                <w:b/>
                <w:bCs/>
                <w:sz w:val="24"/>
              </w:rPr>
            </w:pPr>
            <w:r>
              <w:rPr>
                <w:rFonts w:cs="Times New Roman" w:ascii="Aptos Narrow" w:hAnsi="Aptos Narrow"/>
                <w:b/>
                <w:bCs/>
                <w:kern w:val="0"/>
                <w:sz w:val="24"/>
                <w:lang w:bidi="ar-SA"/>
              </w:rPr>
              <w:t>CLÁUSULA DÉCIMA SEXTA - DA PUBLICAÇÃO:</w:t>
            </w:r>
          </w:p>
        </w:tc>
      </w:tr>
    </w:tbl>
    <w:p>
      <w:pPr>
        <w:pStyle w:val="Normal"/>
        <w:jc w:val="both"/>
        <w:rPr>
          <w:rFonts w:ascii="Aptos Narrow" w:hAnsi="Aptos Narrow"/>
          <w:sz w:val="24"/>
        </w:rPr>
      </w:pPr>
      <w:r>
        <w:rPr>
          <w:rFonts w:ascii="Aptos Narrow" w:hAnsi="Aptos Narrow"/>
          <w:b/>
          <w:bCs/>
          <w:sz w:val="24"/>
        </w:rPr>
        <w:t>16.1</w:t>
      </w:r>
      <w:r>
        <w:rPr>
          <w:rFonts w:ascii="Aptos Narrow" w:hAnsi="Aptos Narrow"/>
          <w:sz w:val="24"/>
        </w:rPr>
        <w:t>. Incumbirá ao Contratante providenciar a publicação deste instrumento nos termos e condições previstas na Lei 14.133/2021.</w:t>
      </w:r>
    </w:p>
    <w:p>
      <w:pPr>
        <w:pStyle w:val="Normal"/>
        <w:jc w:val="both"/>
        <w:rPr>
          <w:rFonts w:ascii="Aptos Narrow" w:hAnsi="Aptos Narrow"/>
          <w:sz w:val="24"/>
        </w:rPr>
      </w:pPr>
      <w:r>
        <w:rPr>
          <w:rFonts w:ascii="Aptos Narrow" w:hAnsi="Aptos Narrow"/>
          <w:sz w:val="24"/>
        </w:rPr>
      </w:r>
    </w:p>
    <w:tbl>
      <w:tblPr>
        <w:tblStyle w:val="Tabelacomgrade"/>
        <w:tblW w:w="855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50"/>
      </w:tblGrid>
      <w:tr>
        <w:trPr/>
        <w:tc>
          <w:tcPr>
            <w:tcW w:w="8550" w:type="dxa"/>
            <w:tcBorders/>
            <w:shd w:color="auto" w:fill="D9D9D9" w:themeFill="background1" w:themeFillShade="d9" w:val="clear"/>
          </w:tcPr>
          <w:p>
            <w:pPr>
              <w:pStyle w:val="Normal"/>
              <w:widowControl w:val="false"/>
              <w:spacing w:before="0" w:after="0"/>
              <w:jc w:val="both"/>
              <w:rPr>
                <w:rFonts w:ascii="Aptos Narrow" w:hAnsi="Aptos Narrow"/>
                <w:b/>
                <w:bCs/>
                <w:sz w:val="24"/>
              </w:rPr>
            </w:pPr>
            <w:r>
              <w:rPr>
                <w:rFonts w:cs="Times New Roman" w:ascii="Aptos Narrow" w:hAnsi="Aptos Narrow"/>
                <w:b/>
                <w:bCs/>
                <w:kern w:val="0"/>
                <w:sz w:val="24"/>
                <w:lang w:bidi="ar-SA"/>
              </w:rPr>
              <w:t>CLÁUSULA DÉCIMA SÉTIMA - DO FORO:</w:t>
            </w:r>
          </w:p>
        </w:tc>
      </w:tr>
    </w:tbl>
    <w:p>
      <w:pPr>
        <w:pStyle w:val="Normal"/>
        <w:jc w:val="both"/>
        <w:rPr>
          <w:rFonts w:ascii="Aptos Narrow" w:hAnsi="Aptos Narrow"/>
          <w:sz w:val="24"/>
        </w:rPr>
      </w:pPr>
      <w:r>
        <w:rPr>
          <w:rFonts w:ascii="Aptos Narrow" w:hAnsi="Aptos Narrow"/>
          <w:b/>
          <w:bCs/>
          <w:sz w:val="24"/>
        </w:rPr>
        <w:t>17.1</w:t>
      </w:r>
      <w:r>
        <w:rPr>
          <w:rFonts w:ascii="Aptos Narrow" w:hAnsi="Aptos Narrow"/>
          <w:sz w:val="24"/>
        </w:rPr>
        <w:t>. É eleito o Foro da Comarca do Rio Grande/RS, para dirimir os litígios que decorrerem da execução deste Termo de Contrato que não possam ser compostos pela conciliação, conforme art. 92, §1º da Lei 14.133/2021.</w:t>
      </w:r>
    </w:p>
    <w:p>
      <w:pPr>
        <w:pStyle w:val="Normal"/>
        <w:jc w:val="both"/>
        <w:rPr>
          <w:rFonts w:ascii="Aptos Narrow" w:hAnsi="Aptos Narrow"/>
          <w:sz w:val="24"/>
        </w:rPr>
      </w:pPr>
      <w:r>
        <w:rPr>
          <w:rFonts w:ascii="Aptos Narrow" w:hAnsi="Aptos Narrow"/>
          <w:sz w:val="24"/>
        </w:rPr>
      </w:r>
    </w:p>
    <w:p>
      <w:pPr>
        <w:pStyle w:val="Normal"/>
        <w:jc w:val="right"/>
        <w:rPr>
          <w:rFonts w:ascii="Aptos Narrow" w:hAnsi="Aptos Narrow"/>
          <w:sz w:val="24"/>
        </w:rPr>
      </w:pPr>
      <w:r>
        <w:rPr>
          <w:rFonts w:eastAsia="Calibri" w:cs="" w:cstheme="minorBidi" w:eastAsiaTheme="minorHAnsi"/>
          <w:sz w:val="24"/>
          <w:shd w:fill="FFFF00" w:val="clear"/>
        </w:rPr>
        <w:t>Rio Grande, xxx de xxxx de 202x.</w:t>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center"/>
        <w:rPr>
          <w:rFonts w:ascii="Aptos Narrow" w:hAnsi="Aptos Narrow"/>
          <w:sz w:val="24"/>
        </w:rPr>
      </w:pPr>
      <w:r>
        <w:rPr>
          <w:rFonts w:eastAsia="Calibri" w:cs="" w:cstheme="minorBidi" w:eastAsiaTheme="minorHAnsi"/>
          <w:b/>
          <w:bCs/>
          <w:sz w:val="24"/>
          <w:shd w:fill="FFFF00" w:val="clear"/>
        </w:rPr>
        <w:t>xxxxx</w:t>
      </w:r>
    </w:p>
    <w:p>
      <w:pPr>
        <w:pStyle w:val="Normal"/>
        <w:jc w:val="center"/>
        <w:rPr>
          <w:rFonts w:ascii="Aptos Narrow" w:hAnsi="Aptos Narrow"/>
          <w:sz w:val="24"/>
        </w:rPr>
      </w:pPr>
      <w:r>
        <w:rPr>
          <w:rFonts w:eastAsia="Calibri" w:cs="" w:cstheme="minorBidi" w:eastAsiaTheme="minorHAnsi"/>
          <w:sz w:val="24"/>
          <w:shd w:fill="FFFF00" w:val="clear"/>
        </w:rPr>
        <w:t>Contratado</w:t>
      </w:r>
    </w:p>
    <w:p>
      <w:pPr>
        <w:pStyle w:val="Normal"/>
        <w:jc w:val="center"/>
        <w:rPr>
          <w:highlight w:val="none"/>
          <w:shd w:fill="FFFF00" w:val="clear"/>
        </w:rPr>
      </w:pPr>
      <w:r>
        <w:rPr>
          <w:shd w:fill="FFFF00" w:val="clear"/>
        </w:rPr>
      </w:r>
    </w:p>
    <w:p>
      <w:pPr>
        <w:pStyle w:val="Normal"/>
        <w:jc w:val="center"/>
        <w:rPr>
          <w:rFonts w:ascii="Aptos Narrow" w:hAnsi="Aptos Narrow"/>
          <w:b/>
          <w:bCs/>
          <w:sz w:val="24"/>
        </w:rPr>
      </w:pPr>
      <w:r>
        <w:rPr>
          <w:rFonts w:eastAsia="Calibri" w:cs="" w:cstheme="minorBidi" w:eastAsiaTheme="minorHAnsi"/>
          <w:b/>
          <w:bCs/>
          <w:sz w:val="24"/>
          <w:shd w:fill="FFFF00" w:val="clear"/>
        </w:rPr>
        <w:t>xxxxxxx</w:t>
      </w:r>
    </w:p>
    <w:p>
      <w:pPr>
        <w:pStyle w:val="Normal"/>
        <w:jc w:val="center"/>
        <w:rPr>
          <w:highlight w:val="none"/>
          <w:shd w:fill="FFFF00" w:val="clear"/>
        </w:rPr>
      </w:pPr>
      <w:r>
        <w:rPr>
          <w:rFonts w:eastAsia="Calibri" w:cs="" w:cstheme="minorBidi" w:eastAsiaTheme="minorHAnsi"/>
          <w:sz w:val="24"/>
          <w:shd w:fill="FFFF00" w:val="clear"/>
        </w:rPr>
        <w:t>Secretário de Município xxxxxx</w:t>
      </w:r>
    </w:p>
    <w:p>
      <w:pPr>
        <w:pStyle w:val="Normal"/>
        <w:jc w:val="center"/>
        <w:rPr>
          <w:rFonts w:ascii="Aptos Narrow" w:hAnsi="Aptos Narrow"/>
          <w:sz w:val="24"/>
        </w:rPr>
      </w:pPr>
      <w:r>
        <w:rPr>
          <w:rFonts w:ascii="Aptos Narrow" w:hAnsi="Aptos Narrow"/>
          <w:sz w:val="24"/>
        </w:rPr>
      </w:r>
    </w:p>
    <w:p>
      <w:pPr>
        <w:pStyle w:val="Normal"/>
        <w:jc w:val="center"/>
        <w:rPr>
          <w:rFonts w:ascii="Aptos Narrow" w:hAnsi="Aptos Narrow"/>
          <w:sz w:val="24"/>
        </w:rPr>
      </w:pPr>
      <w:r>
        <w:rPr>
          <w:rFonts w:ascii="Aptos Narrow" w:hAnsi="Aptos Narrow"/>
          <w:sz w:val="24"/>
        </w:rPr>
      </w:r>
    </w:p>
    <w:p>
      <w:pPr>
        <w:pStyle w:val="Normal"/>
        <w:jc w:val="center"/>
        <w:rPr>
          <w:rFonts w:ascii="Aptos Narrow" w:hAnsi="Aptos Narrow"/>
          <w:sz w:val="24"/>
        </w:rPr>
      </w:pPr>
      <w:r>
        <w:rPr>
          <w:rFonts w:ascii="Aptos Narrow" w:hAnsi="Aptos Narrow"/>
          <w:b/>
          <w:bCs/>
          <w:sz w:val="24"/>
        </w:rPr>
        <w:t>Leandro Pereira Cardozo</w:t>
      </w:r>
    </w:p>
    <w:p>
      <w:pPr>
        <w:pStyle w:val="Normal"/>
        <w:jc w:val="center"/>
        <w:rPr>
          <w:rFonts w:ascii="Aptos Narrow" w:hAnsi="Aptos Narrow"/>
          <w:sz w:val="24"/>
        </w:rPr>
      </w:pPr>
      <w:r>
        <w:rPr>
          <w:rFonts w:ascii="Aptos Narrow" w:hAnsi="Aptos Narrow"/>
          <w:sz w:val="24"/>
        </w:rPr>
        <w:t>Secretário de Município de Compras e Licitações</w:t>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spacing w:lineRule="auto" w:line="360"/>
        <w:jc w:val="center"/>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b/>
          <w:bCs/>
          <w:color w:val="000000"/>
          <w:kern w:val="0"/>
          <w:sz w:val="24"/>
          <w:szCs w:val="24"/>
          <w:lang w:val="pt-PT" w:eastAsia="zh-CN" w:bidi="ar-SA"/>
        </w:rPr>
        <w:t>FISCALIZAÇÃO DO CONTRATO Nº x</w:t>
      </w:r>
      <w:r>
        <w:rPr>
          <w:rFonts w:eastAsia="HG Mincho Light J" w:cs="Times New Roman" w:ascii="Aptos Narrow" w:hAnsi="Aptos Narrow"/>
          <w:b/>
          <w:bCs/>
          <w:color w:val="000000"/>
          <w:kern w:val="0"/>
          <w:sz w:val="24"/>
          <w:szCs w:val="24"/>
          <w:shd w:fill="FFFF00" w:val="clear"/>
          <w:lang w:val="pt-PT" w:eastAsia="zh-CN" w:bidi="ar-SA"/>
        </w:rPr>
        <w:t>xx/2025</w:t>
      </w:r>
    </w:p>
    <w:p>
      <w:pPr>
        <w:pStyle w:val="Normal"/>
        <w:spacing w:lineRule="auto" w:line="360"/>
        <w:ind w:hanging="0" w:left="1416" w:right="0"/>
        <w:jc w:val="center"/>
        <w:rPr>
          <w:rFonts w:ascii="Aptos Narrow" w:hAnsi="Aptos Narrow" w:eastAsia="HG Mincho Light J" w:cs="Times New Roman"/>
          <w:b/>
          <w:bCs/>
          <w:color w:val="000000"/>
          <w:kern w:val="0"/>
          <w:sz w:val="24"/>
          <w:szCs w:val="24"/>
          <w:lang w:val="pt-PT" w:eastAsia="zh-CN" w:bidi="ar-SA"/>
        </w:rPr>
      </w:pPr>
      <w:r>
        <w:rPr>
          <w:rFonts w:eastAsia="HG Mincho Light J" w:cs="Times New Roman" w:ascii="Aptos Narrow" w:hAnsi="Aptos Narrow"/>
          <w:b/>
          <w:bCs/>
          <w:color w:val="000000"/>
          <w:kern w:val="0"/>
          <w:sz w:val="24"/>
          <w:szCs w:val="24"/>
          <w:lang w:val="pt-PT" w:eastAsia="zh-CN" w:bidi="ar-SA"/>
        </w:rPr>
      </w:r>
    </w:p>
    <w:p>
      <w:pPr>
        <w:pStyle w:val="Normal"/>
        <w:suppressAutoHyphens w:val="false"/>
        <w:spacing w:lineRule="auto" w:line="360"/>
        <w:jc w:val="both"/>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tab/>
        <w:t>Em virtude da complexidade da prestação do serviço e por estar previsto no art. 117  da Lei 14.133/2021, que versa sobre a necessidade de acompanhamento e fiscalização de todo o contrato administrativo por representante especialmente designado para tanto. A Secretaria responsável, nomeia como Fiscais do Contrato o(a) Senhor(a). ___________________________________________________________________________e o(a) senhor(a)_____________________________________________________________.</w:t>
      </w:r>
    </w:p>
    <w:p>
      <w:pPr>
        <w:pStyle w:val="Normal"/>
        <w:suppressAutoHyphens w:val="false"/>
        <w:spacing w:lineRule="auto" w:line="360"/>
        <w:jc w:val="both"/>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r>
    </w:p>
    <w:p>
      <w:pPr>
        <w:pStyle w:val="Normal"/>
        <w:suppressAutoHyphens w:val="false"/>
        <w:spacing w:lineRule="auto" w:line="360"/>
        <w:jc w:val="both"/>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t>ciente:</w:t>
      </w:r>
    </w:p>
    <w:p>
      <w:pPr>
        <w:pStyle w:val="Normal"/>
        <w:suppressAutoHyphens w:val="false"/>
        <w:spacing w:lineRule="auto" w:line="360"/>
        <w:jc w:val="both"/>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r>
    </w:p>
    <w:p>
      <w:pPr>
        <w:pStyle w:val="Normal"/>
        <w:suppressAutoHyphens w:val="false"/>
        <w:spacing w:lineRule="auto" w:line="360"/>
        <w:jc w:val="both"/>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t>_________________________________________</w:t>
      </w:r>
    </w:p>
    <w:p>
      <w:pPr>
        <w:pStyle w:val="Normal"/>
        <w:suppressAutoHyphens w:val="false"/>
        <w:spacing w:lineRule="auto" w:line="360"/>
        <w:jc w:val="both"/>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t>Fiscal do Serviço</w:t>
      </w:r>
    </w:p>
    <w:p>
      <w:pPr>
        <w:pStyle w:val="Normal"/>
        <w:suppressAutoHyphens w:val="false"/>
        <w:spacing w:lineRule="auto" w:line="360"/>
        <w:jc w:val="both"/>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r>
    </w:p>
    <w:p>
      <w:pPr>
        <w:pStyle w:val="Normal"/>
        <w:suppressAutoHyphens w:val="false"/>
        <w:spacing w:lineRule="auto" w:line="360"/>
        <w:jc w:val="both"/>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r>
    </w:p>
    <w:p>
      <w:pPr>
        <w:pStyle w:val="Normal"/>
        <w:suppressAutoHyphens w:val="false"/>
        <w:spacing w:lineRule="auto" w:line="360"/>
        <w:jc w:val="both"/>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t>________________________________________</w:t>
      </w:r>
    </w:p>
    <w:p>
      <w:pPr>
        <w:pStyle w:val="Normal"/>
        <w:suppressAutoHyphens w:val="false"/>
        <w:spacing w:lineRule="auto" w:line="360"/>
        <w:jc w:val="both"/>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t>Fiscal do contrato</w:t>
      </w:r>
    </w:p>
    <w:p>
      <w:pPr>
        <w:pStyle w:val="Normal"/>
        <w:suppressAutoHyphens w:val="false"/>
        <w:spacing w:lineRule="auto" w:line="360"/>
        <w:ind w:hanging="0" w:left="1416" w:right="0"/>
        <w:jc w:val="both"/>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r>
    </w:p>
    <w:p>
      <w:pPr>
        <w:pStyle w:val="Normal"/>
        <w:suppressAutoHyphens w:val="false"/>
        <w:spacing w:lineRule="auto" w:line="360"/>
        <w:ind w:hanging="0" w:left="0" w:right="0"/>
        <w:jc w:val="center"/>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r>
    </w:p>
    <w:p>
      <w:pPr>
        <w:pStyle w:val="Normal"/>
        <w:suppressAutoHyphens w:val="false"/>
        <w:spacing w:lineRule="auto" w:line="360"/>
        <w:ind w:hanging="0" w:left="0" w:right="0"/>
        <w:jc w:val="center"/>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r>
    </w:p>
    <w:p>
      <w:pPr>
        <w:pStyle w:val="Normal"/>
        <w:jc w:val="center"/>
        <w:rPr>
          <w:rFonts w:ascii="Aptos Narrow" w:hAnsi="Aptos Narrow" w:eastAsia="HG Mincho Light J" w:cs="Times New Roman"/>
          <w:b/>
          <w:bCs/>
          <w:color w:val="000000"/>
          <w:kern w:val="0"/>
          <w:sz w:val="24"/>
          <w:szCs w:val="24"/>
          <w:lang w:val="pt-PT" w:eastAsia="zh-CN" w:bidi="ar-SA"/>
        </w:rPr>
      </w:pPr>
      <w:r>
        <w:rPr>
          <w:rFonts w:eastAsia="HG Mincho Light J" w:cs="Times New Roman" w:ascii="Aptos Narrow" w:hAnsi="Aptos Narrow"/>
          <w:b/>
          <w:bCs/>
          <w:color w:val="000000"/>
          <w:kern w:val="0"/>
          <w:sz w:val="24"/>
          <w:szCs w:val="24"/>
          <w:shd w:fill="FFFF00" w:val="clear"/>
          <w:lang w:val="pt-PT" w:eastAsia="zh-CN" w:bidi="ar-SA"/>
        </w:rPr>
        <w:t>xxxxxx</w:t>
      </w:r>
    </w:p>
    <w:p>
      <w:pPr>
        <w:pStyle w:val="Normal"/>
        <w:jc w:val="center"/>
        <w:rPr>
          <w:rFonts w:ascii="Aptos Narrow" w:hAnsi="Aptos Narrow" w:eastAsia="HG Mincho Light J" w:cs="Times New Roman"/>
          <w:b/>
          <w:bCs/>
          <w:color w:val="000000"/>
          <w:kern w:val="0"/>
          <w:sz w:val="24"/>
          <w:szCs w:val="24"/>
          <w:highlight w:val="none"/>
          <w:shd w:fill="FFFF00" w:val="clear"/>
          <w:lang w:val="pt-PT" w:eastAsia="zh-CN" w:bidi="ar-SA"/>
        </w:rPr>
      </w:pPr>
      <w:r>
        <w:rPr>
          <w:rStyle w:val="Fontepargpadro2"/>
          <w:rFonts w:eastAsia="HG Mincho Light J" w:cs="Times New Roman" w:ascii="Aptos Narrow" w:hAnsi="Aptos Narrow"/>
          <w:b/>
          <w:bCs/>
          <w:color w:val="000000"/>
          <w:kern w:val="0"/>
          <w:sz w:val="24"/>
          <w:szCs w:val="24"/>
          <w:shd w:fill="FFFF00" w:val="clear"/>
          <w:lang w:val="pt-PT" w:eastAsia="zh-CN" w:bidi="ar-SA"/>
        </w:rPr>
        <w:t>Secretário de Município xxxxx</w:t>
      </w:r>
    </w:p>
    <w:p>
      <w:pPr>
        <w:pStyle w:val="WW-Padro"/>
        <w:ind w:hanging="0" w:left="0" w:right="0"/>
        <w:jc w:val="center"/>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r>
    </w:p>
    <w:p>
      <w:pPr>
        <w:pStyle w:val="Normal"/>
        <w:tabs>
          <w:tab w:val="clear" w:pos="708"/>
          <w:tab w:val="left" w:pos="432" w:leader="none"/>
          <w:tab w:val="left" w:pos="1152" w:leader="none"/>
          <w:tab w:val="left" w:pos="1872" w:leader="none"/>
          <w:tab w:val="left" w:pos="2592" w:leader="none"/>
          <w:tab w:val="left" w:pos="31000" w:leader="none"/>
        </w:tabs>
        <w:suppressAutoHyphens w:val="false"/>
        <w:spacing w:lineRule="auto" w:line="360"/>
        <w:ind w:hanging="0" w:left="1416" w:right="0"/>
        <w:jc w:val="center"/>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r>
    </w:p>
    <w:p>
      <w:pPr>
        <w:pStyle w:val="Normal"/>
        <w:tabs>
          <w:tab w:val="clear" w:pos="708"/>
          <w:tab w:val="left" w:pos="432" w:leader="none"/>
          <w:tab w:val="left" w:pos="1152" w:leader="none"/>
          <w:tab w:val="left" w:pos="1872" w:leader="none"/>
          <w:tab w:val="left" w:pos="2592" w:leader="none"/>
          <w:tab w:val="left" w:pos="31000" w:leader="none"/>
        </w:tabs>
        <w:suppressAutoHyphens w:val="false"/>
        <w:spacing w:lineRule="auto" w:line="360"/>
        <w:ind w:hanging="0" w:left="1416" w:right="0"/>
        <w:jc w:val="right"/>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shd w:fill="FFFF00" w:val="clear"/>
          <w:lang w:val="pt-PT" w:eastAsia="zh-CN" w:bidi="ar-SA"/>
        </w:rPr>
        <w:t>Rio Grande, xx de xxxxx de 202x.</w:t>
      </w:r>
    </w:p>
    <w:p>
      <w:pPr>
        <w:pStyle w:val="Normal"/>
        <w:tabs>
          <w:tab w:val="clear" w:pos="708"/>
          <w:tab w:val="left" w:pos="432" w:leader="none"/>
          <w:tab w:val="left" w:pos="1152" w:leader="none"/>
          <w:tab w:val="left" w:pos="1872" w:leader="none"/>
          <w:tab w:val="left" w:pos="2592" w:leader="none"/>
          <w:tab w:val="left" w:pos="31000" w:leader="none"/>
        </w:tabs>
        <w:suppressAutoHyphens w:val="false"/>
        <w:spacing w:lineRule="auto" w:line="360"/>
        <w:ind w:hanging="0" w:left="1416" w:right="0"/>
        <w:jc w:val="right"/>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r>
    </w:p>
    <w:p>
      <w:pPr>
        <w:pStyle w:val="Normal"/>
        <w:tabs>
          <w:tab w:val="clear" w:pos="708"/>
          <w:tab w:val="left" w:pos="432" w:leader="none"/>
          <w:tab w:val="left" w:pos="1152" w:leader="none"/>
          <w:tab w:val="left" w:pos="1872" w:leader="none"/>
          <w:tab w:val="left" w:pos="2592" w:leader="none"/>
          <w:tab w:val="left" w:pos="31000" w:leader="none"/>
        </w:tabs>
        <w:suppressAutoHyphens w:val="false"/>
        <w:spacing w:lineRule="auto" w:line="360"/>
        <w:ind w:hanging="0" w:left="1416" w:right="0"/>
        <w:jc w:val="right"/>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r>
    </w:p>
    <w:p>
      <w:pPr>
        <w:pStyle w:val="Normal"/>
        <w:tabs>
          <w:tab w:val="clear" w:pos="708"/>
          <w:tab w:val="left" w:pos="432" w:leader="none"/>
          <w:tab w:val="left" w:pos="1152" w:leader="none"/>
          <w:tab w:val="left" w:pos="1872" w:leader="none"/>
          <w:tab w:val="left" w:pos="2592" w:leader="none"/>
          <w:tab w:val="left" w:pos="31000" w:leader="none"/>
        </w:tabs>
        <w:suppressAutoHyphens w:val="false"/>
        <w:spacing w:lineRule="auto" w:line="360"/>
        <w:ind w:hanging="0" w:left="1416" w:right="0"/>
        <w:jc w:val="right"/>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r>
    </w:p>
    <w:p>
      <w:pPr>
        <w:pStyle w:val="Normal"/>
        <w:tabs>
          <w:tab w:val="clear" w:pos="708"/>
          <w:tab w:val="left" w:pos="432" w:leader="none"/>
          <w:tab w:val="left" w:pos="1152" w:leader="none"/>
          <w:tab w:val="left" w:pos="1872" w:leader="none"/>
          <w:tab w:val="left" w:pos="2592" w:leader="none"/>
          <w:tab w:val="left" w:pos="31000" w:leader="none"/>
        </w:tabs>
        <w:suppressAutoHyphens w:val="false"/>
        <w:spacing w:lineRule="auto" w:line="360"/>
        <w:ind w:hanging="0" w:left="1416" w:right="0"/>
        <w:jc w:val="right"/>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r>
    </w:p>
    <w:p>
      <w:pPr>
        <w:pStyle w:val="Normal"/>
        <w:tabs>
          <w:tab w:val="clear" w:pos="708"/>
          <w:tab w:val="left" w:pos="432" w:leader="none"/>
          <w:tab w:val="left" w:pos="1152" w:leader="none"/>
          <w:tab w:val="left" w:pos="1872" w:leader="none"/>
          <w:tab w:val="left" w:pos="2592" w:leader="none"/>
          <w:tab w:val="left" w:pos="31000" w:leader="none"/>
        </w:tabs>
        <w:suppressAutoHyphens w:val="false"/>
        <w:spacing w:lineRule="auto" w:line="360"/>
        <w:ind w:hanging="0" w:left="1416" w:right="0"/>
        <w:jc w:val="right"/>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r>
    </w:p>
    <w:p>
      <w:pPr>
        <w:pStyle w:val="Normal"/>
        <w:tabs>
          <w:tab w:val="clear" w:pos="708"/>
          <w:tab w:val="left" w:pos="432" w:leader="none"/>
          <w:tab w:val="left" w:pos="1152" w:leader="none"/>
          <w:tab w:val="left" w:pos="1872" w:leader="none"/>
          <w:tab w:val="left" w:pos="2592" w:leader="none"/>
          <w:tab w:val="left" w:pos="31000" w:leader="none"/>
        </w:tabs>
        <w:suppressAutoHyphens w:val="false"/>
        <w:spacing w:lineRule="auto" w:line="360"/>
        <w:ind w:hanging="0" w:left="1416" w:right="0"/>
        <w:jc w:val="right"/>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r>
    </w:p>
    <w:p>
      <w:pPr>
        <w:pStyle w:val="Normal"/>
        <w:ind w:hanging="0" w:left="0" w:right="0"/>
        <w:jc w:val="center"/>
        <w:rPr>
          <w:b/>
          <w:bCs/>
          <w:i w:val="false"/>
          <w:i w:val="false"/>
          <w:iCs w:val="false"/>
        </w:rPr>
      </w:pPr>
      <w:r>
        <w:rPr>
          <w:rFonts w:eastAsia="HG Mincho Light J" w:cs="Times New Roman" w:ascii="Aptos Narrow" w:hAnsi="Aptos Narrow"/>
          <w:b/>
          <w:bCs/>
          <w:i w:val="false"/>
          <w:iCs w:val="false"/>
          <w:color w:val="000000"/>
          <w:kern w:val="0"/>
          <w:sz w:val="24"/>
          <w:szCs w:val="24"/>
          <w:lang w:val="pt-PT" w:eastAsia="zh-CN" w:bidi="ar-SA"/>
        </w:rPr>
        <w:t>ORDEM DE INÍCIO DOS SERVIÇOS</w:t>
      </w:r>
    </w:p>
    <w:p>
      <w:pPr>
        <w:pStyle w:val="Normal"/>
        <w:ind w:hanging="0" w:left="1416" w:right="0"/>
        <w:rPr>
          <w:rFonts w:ascii="Aptos Narrow" w:hAnsi="Aptos Narrow" w:eastAsia="HG Mincho Light J" w:cs="Times New Roman"/>
          <w:i w:val="false"/>
          <w:i w:val="false"/>
          <w:iCs w:val="false"/>
          <w:color w:val="000000"/>
          <w:kern w:val="0"/>
          <w:sz w:val="24"/>
          <w:szCs w:val="24"/>
          <w:lang w:val="pt-PT" w:eastAsia="zh-CN" w:bidi="ar-SA"/>
        </w:rPr>
      </w:pPr>
      <w:r>
        <w:rPr>
          <w:rFonts w:eastAsia="HG Mincho Light J" w:cs="Times New Roman" w:ascii="Aptos Narrow" w:hAnsi="Aptos Narrow"/>
          <w:i w:val="false"/>
          <w:iCs w:val="false"/>
          <w:color w:val="000000"/>
          <w:kern w:val="0"/>
          <w:sz w:val="24"/>
          <w:szCs w:val="24"/>
          <w:lang w:val="pt-PT" w:eastAsia="zh-CN" w:bidi="ar-SA"/>
        </w:rPr>
      </w:r>
    </w:p>
    <w:p>
      <w:pPr>
        <w:pStyle w:val="Normal"/>
        <w:ind w:hanging="0" w:left="1416" w:right="0"/>
        <w:rPr>
          <w:i w:val="false"/>
          <w:i w:val="false"/>
          <w:iCs w:val="false"/>
        </w:rPr>
      </w:pPr>
      <w:r>
        <w:rPr>
          <w:rFonts w:eastAsia="HG Mincho Light J" w:cs="Times New Roman" w:ascii="Aptos Narrow" w:hAnsi="Aptos Narrow"/>
          <w:i w:val="false"/>
          <w:iCs w:val="false"/>
          <w:color w:val="000000"/>
          <w:kern w:val="0"/>
          <w:sz w:val="24"/>
          <w:szCs w:val="24"/>
          <w:lang w:val="pt-PT" w:eastAsia="zh-CN" w:bidi="ar-SA"/>
        </w:rPr>
        <w:tab/>
      </w:r>
    </w:p>
    <w:p>
      <w:pPr>
        <w:pStyle w:val="Normal"/>
        <w:ind w:hanging="0" w:left="1416" w:right="0"/>
        <w:rPr>
          <w:rFonts w:ascii="Aptos Narrow" w:hAnsi="Aptos Narrow" w:eastAsia="HG Mincho Light J" w:cs="Times New Roman"/>
          <w:i w:val="false"/>
          <w:i w:val="false"/>
          <w:iCs w:val="false"/>
          <w:color w:val="000000"/>
          <w:kern w:val="0"/>
          <w:sz w:val="24"/>
          <w:szCs w:val="24"/>
          <w:highlight w:val="none"/>
          <w:shd w:fill="FFFF00" w:val="clear"/>
          <w:lang w:val="pt-PT" w:eastAsia="zh-CN" w:bidi="ar-SA"/>
        </w:rPr>
      </w:pPr>
      <w:r>
        <w:rPr>
          <w:rFonts w:eastAsia="HG Mincho Light J" w:cs="Times New Roman" w:ascii="Aptos Narrow" w:hAnsi="Aptos Narrow"/>
          <w:i w:val="false"/>
          <w:iCs w:val="false"/>
          <w:color w:val="000000"/>
          <w:kern w:val="0"/>
          <w:sz w:val="24"/>
          <w:szCs w:val="24"/>
          <w:shd w:fill="FFFF00" w:val="clear"/>
          <w:lang w:val="pt-PT" w:eastAsia="zh-CN" w:bidi="ar-SA"/>
        </w:rPr>
      </w:r>
    </w:p>
    <w:p>
      <w:pPr>
        <w:pStyle w:val="WW-Padro"/>
        <w:ind w:hanging="0" w:left="0" w:right="0"/>
        <w:rPr>
          <w:rFonts w:ascii="Aptos Narrow" w:hAnsi="Aptos Narrow" w:eastAsia="HG Mincho Light J" w:cs="Times New Roman"/>
          <w:b/>
          <w:bCs/>
          <w:i w:val="false"/>
          <w:i w:val="false"/>
          <w:iCs w:val="false"/>
          <w:color w:val="000000"/>
          <w:kern w:val="0"/>
          <w:sz w:val="24"/>
          <w:szCs w:val="24"/>
          <w:lang w:val="pt-PT" w:eastAsia="zh-CN" w:bidi="ar-SA"/>
        </w:rPr>
      </w:pPr>
      <w:r>
        <w:rPr>
          <w:rFonts w:eastAsia="HG Mincho Light J" w:cs="Times New Roman" w:ascii="Aptos Narrow" w:hAnsi="Aptos Narrow"/>
          <w:b/>
          <w:bCs/>
          <w:i w:val="false"/>
          <w:iCs w:val="false"/>
          <w:color w:val="000000"/>
          <w:kern w:val="0"/>
          <w:sz w:val="24"/>
          <w:szCs w:val="24"/>
          <w:shd w:fill="FFFF00" w:val="clear"/>
          <w:lang w:val="pt-PT" w:eastAsia="zh-CN" w:bidi="ar-SA"/>
        </w:rPr>
        <w:t>EMPRESA:  xxxxxxx</w:t>
      </w:r>
    </w:p>
    <w:p>
      <w:pPr>
        <w:pStyle w:val="Normal"/>
        <w:ind w:hanging="0" w:left="1416" w:right="0"/>
        <w:rPr>
          <w:rFonts w:ascii="Aptos Narrow" w:hAnsi="Aptos Narrow" w:eastAsia="HG Mincho Light J" w:cs="Times New Roman"/>
          <w:b/>
          <w:bCs/>
          <w:i w:val="false"/>
          <w:i w:val="false"/>
          <w:iCs w:val="false"/>
          <w:color w:val="000000"/>
          <w:kern w:val="0"/>
          <w:sz w:val="24"/>
          <w:szCs w:val="24"/>
          <w:highlight w:val="none"/>
          <w:shd w:fill="FFFF00" w:val="clear"/>
          <w:lang w:val="pt-PT" w:eastAsia="zh-CN" w:bidi="ar-SA"/>
        </w:rPr>
      </w:pPr>
      <w:r>
        <w:rPr>
          <w:rFonts w:eastAsia="HG Mincho Light J" w:cs="Times New Roman" w:ascii="Aptos Narrow" w:hAnsi="Aptos Narrow"/>
          <w:b/>
          <w:bCs/>
          <w:i w:val="false"/>
          <w:iCs w:val="false"/>
          <w:color w:val="000000"/>
          <w:kern w:val="0"/>
          <w:sz w:val="24"/>
          <w:szCs w:val="24"/>
          <w:shd w:fill="FFFF00" w:val="clear"/>
          <w:lang w:val="pt-PT" w:eastAsia="zh-CN" w:bidi="ar-SA"/>
        </w:rPr>
      </w:r>
    </w:p>
    <w:p>
      <w:pPr>
        <w:pStyle w:val="Normal"/>
        <w:ind w:hanging="0" w:left="0" w:right="0"/>
        <w:rPr>
          <w:rFonts w:ascii="Aptos Narrow" w:hAnsi="Aptos Narrow" w:eastAsia="HG Mincho Light J" w:cs="Times New Roman"/>
          <w:b/>
          <w:bCs/>
          <w:i w:val="false"/>
          <w:i w:val="false"/>
          <w:iCs w:val="false"/>
          <w:color w:val="000000"/>
          <w:kern w:val="0"/>
          <w:sz w:val="24"/>
          <w:szCs w:val="24"/>
          <w:lang w:val="pt-PT" w:eastAsia="zh-CN" w:bidi="ar-SA"/>
        </w:rPr>
      </w:pPr>
      <w:r>
        <w:rPr>
          <w:rFonts w:eastAsia="HG Mincho Light J" w:cs="Times New Roman" w:ascii="Aptos Narrow" w:hAnsi="Aptos Narrow"/>
          <w:b/>
          <w:bCs/>
          <w:i w:val="false"/>
          <w:iCs w:val="false"/>
          <w:color w:val="000000"/>
          <w:kern w:val="0"/>
          <w:sz w:val="24"/>
          <w:szCs w:val="24"/>
          <w:shd w:fill="FFFF00" w:val="clear"/>
          <w:lang w:val="pt-PT" w:eastAsia="zh-CN" w:bidi="ar-SA"/>
        </w:rPr>
        <w:t>CONTRATO: xxxx/202x</w:t>
      </w:r>
    </w:p>
    <w:p>
      <w:pPr>
        <w:pStyle w:val="Normal"/>
        <w:ind w:hanging="0" w:left="1416" w:right="0"/>
        <w:rPr>
          <w:rFonts w:ascii="Aptos Narrow" w:hAnsi="Aptos Narrow" w:eastAsia="HG Mincho Light J" w:cs="Times New Roman"/>
          <w:b/>
          <w:bCs/>
          <w:i w:val="false"/>
          <w:i w:val="false"/>
          <w:iCs w:val="false"/>
          <w:color w:val="000000"/>
          <w:kern w:val="0"/>
          <w:sz w:val="24"/>
          <w:szCs w:val="24"/>
          <w:highlight w:val="none"/>
          <w:shd w:fill="FFFF00" w:val="clear"/>
          <w:lang w:val="pt-PT" w:eastAsia="zh-CN" w:bidi="ar-SA"/>
        </w:rPr>
      </w:pPr>
      <w:r>
        <w:rPr>
          <w:rFonts w:eastAsia="HG Mincho Light J" w:cs="Times New Roman" w:ascii="Aptos Narrow" w:hAnsi="Aptos Narrow"/>
          <w:b/>
          <w:bCs/>
          <w:i w:val="false"/>
          <w:iCs w:val="false"/>
          <w:color w:val="000000"/>
          <w:kern w:val="0"/>
          <w:sz w:val="24"/>
          <w:szCs w:val="24"/>
          <w:shd w:fill="FFFF00" w:val="clear"/>
          <w:lang w:val="pt-PT" w:eastAsia="zh-CN" w:bidi="ar-SA"/>
        </w:rPr>
      </w:r>
    </w:p>
    <w:p>
      <w:pPr>
        <w:pStyle w:val="Normal"/>
        <w:ind w:hanging="0" w:left="0" w:right="0"/>
        <w:rPr>
          <w:rFonts w:ascii="Aptos Narrow" w:hAnsi="Aptos Narrow" w:eastAsia="HG Mincho Light J" w:cs="Times New Roman"/>
          <w:b/>
          <w:bCs/>
          <w:i w:val="false"/>
          <w:i w:val="false"/>
          <w:iCs w:val="false"/>
          <w:color w:val="000000"/>
          <w:kern w:val="0"/>
          <w:sz w:val="24"/>
          <w:szCs w:val="24"/>
          <w:lang w:val="pt-PT" w:eastAsia="zh-CN" w:bidi="ar-SA"/>
        </w:rPr>
      </w:pPr>
      <w:r>
        <w:rPr>
          <w:rFonts w:eastAsia="HG Mincho Light J" w:cs="Times New Roman" w:ascii="Aptos Narrow" w:hAnsi="Aptos Narrow"/>
          <w:b/>
          <w:bCs/>
          <w:i w:val="false"/>
          <w:iCs w:val="false"/>
          <w:color w:val="000000"/>
          <w:kern w:val="0"/>
          <w:sz w:val="24"/>
          <w:szCs w:val="24"/>
          <w:shd w:fill="FFFF00" w:val="clear"/>
          <w:lang w:val="pt-PT" w:eastAsia="zh-CN" w:bidi="ar-SA"/>
        </w:rPr>
        <w:t>EDITAL:  xxxxxx nº xxxx/202x</w:t>
      </w:r>
    </w:p>
    <w:p>
      <w:pPr>
        <w:pStyle w:val="Normal"/>
        <w:ind w:hanging="0" w:left="1416" w:right="0"/>
        <w:jc w:val="both"/>
        <w:rPr>
          <w:rFonts w:ascii="Aptos Narrow" w:hAnsi="Aptos Narrow" w:eastAsia="HG Mincho Light J" w:cs="Times New Roman"/>
          <w:b/>
          <w:bCs/>
          <w:i w:val="false"/>
          <w:i w:val="false"/>
          <w:iCs w:val="false"/>
          <w:color w:val="000000"/>
          <w:kern w:val="0"/>
          <w:sz w:val="24"/>
          <w:szCs w:val="24"/>
          <w:highlight w:val="none"/>
          <w:shd w:fill="FFFF00" w:val="clear"/>
          <w:lang w:val="pt-PT" w:eastAsia="zh-CN" w:bidi="ar-SA"/>
        </w:rPr>
      </w:pPr>
      <w:r>
        <w:rPr>
          <w:rFonts w:eastAsia="HG Mincho Light J" w:cs="Times New Roman" w:ascii="Aptos Narrow" w:hAnsi="Aptos Narrow"/>
          <w:b/>
          <w:bCs/>
          <w:i w:val="false"/>
          <w:iCs w:val="false"/>
          <w:color w:val="000000"/>
          <w:kern w:val="0"/>
          <w:sz w:val="24"/>
          <w:szCs w:val="24"/>
          <w:shd w:fill="FFFF00" w:val="clear"/>
          <w:lang w:val="pt-PT" w:eastAsia="zh-CN" w:bidi="ar-SA"/>
        </w:rPr>
      </w:r>
    </w:p>
    <w:p>
      <w:pPr>
        <w:pStyle w:val="Normal"/>
        <w:ind w:hanging="0" w:left="0" w:right="0"/>
        <w:jc w:val="both"/>
        <w:rPr>
          <w:highlight w:val="none"/>
          <w:shd w:fill="FFFF00" w:val="clear"/>
        </w:rPr>
      </w:pPr>
      <w:r>
        <w:rPr>
          <w:rFonts w:eastAsia="HG Mincho Light J" w:cs="Times New Roman" w:ascii="Aptos Narrow" w:hAnsi="Aptos Narrow"/>
          <w:b/>
          <w:bCs/>
          <w:i w:val="false"/>
          <w:iCs w:val="false"/>
          <w:color w:val="000000"/>
          <w:kern w:val="0"/>
          <w:sz w:val="24"/>
          <w:szCs w:val="24"/>
          <w:shd w:fill="FFFF00" w:val="clear"/>
          <w:lang w:val="pt-PT" w:eastAsia="zh-CN" w:bidi="ar-SA"/>
        </w:rPr>
        <w:t xml:space="preserve">OBJETO: </w:t>
      </w:r>
      <w:r>
        <w:rPr>
          <w:rFonts w:eastAsia="HG Mincho Light J" w:cs="Times New Roman" w:ascii="Aptos Narrow" w:hAnsi="Aptos Narrow"/>
          <w:b/>
          <w:bCs/>
          <w:i w:val="false"/>
          <w:iCs w:val="false"/>
          <w:color w:val="000000"/>
          <w:spacing w:val="-3"/>
          <w:kern w:val="0"/>
          <w:sz w:val="24"/>
          <w:szCs w:val="24"/>
          <w:shd w:fill="FFFF00" w:val="clear"/>
          <w:lang w:val="pt-PT" w:eastAsia="zh-CN" w:bidi="ar-SA"/>
        </w:rPr>
        <w:t xml:space="preserve"> xxxxxx</w:t>
      </w:r>
    </w:p>
    <w:p>
      <w:pPr>
        <w:pStyle w:val="Normal"/>
        <w:ind w:hanging="0" w:left="1416" w:right="0"/>
        <w:rPr>
          <w:rFonts w:ascii="Aptos Narrow" w:hAnsi="Aptos Narrow" w:eastAsia="HG Mincho Light J" w:cs="Times New Roman"/>
          <w:b/>
          <w:bCs/>
          <w:i w:val="false"/>
          <w:i w:val="false"/>
          <w:iCs w:val="false"/>
          <w:color w:val="000000"/>
          <w:kern w:val="0"/>
          <w:sz w:val="24"/>
          <w:szCs w:val="24"/>
          <w:highlight w:val="none"/>
          <w:shd w:fill="FFFF00" w:val="clear"/>
          <w:lang w:val="pt-PT" w:eastAsia="zh-CN" w:bidi="ar-SA"/>
        </w:rPr>
      </w:pPr>
      <w:r>
        <w:rPr>
          <w:rFonts w:eastAsia="HG Mincho Light J" w:cs="Times New Roman" w:ascii="Aptos Narrow" w:hAnsi="Aptos Narrow"/>
          <w:b/>
          <w:bCs/>
          <w:i w:val="false"/>
          <w:iCs w:val="false"/>
          <w:color w:val="000000"/>
          <w:kern w:val="0"/>
          <w:sz w:val="24"/>
          <w:szCs w:val="24"/>
          <w:shd w:fill="FFFF00" w:val="clear"/>
          <w:lang w:val="pt-PT" w:eastAsia="zh-CN" w:bidi="ar-SA"/>
        </w:rPr>
      </w:r>
    </w:p>
    <w:p>
      <w:pPr>
        <w:pStyle w:val="Normal"/>
        <w:ind w:hanging="0" w:left="0" w:right="0"/>
        <w:rPr>
          <w:rFonts w:ascii="Aptos Narrow" w:hAnsi="Aptos Narrow" w:eastAsia="HG Mincho Light J" w:cs="Times New Roman"/>
          <w:b/>
          <w:bCs/>
          <w:i w:val="false"/>
          <w:i w:val="false"/>
          <w:iCs w:val="false"/>
          <w:color w:val="000000"/>
          <w:kern w:val="0"/>
          <w:sz w:val="24"/>
          <w:szCs w:val="24"/>
          <w:lang w:val="pt-PT" w:eastAsia="zh-CN" w:bidi="ar-SA"/>
        </w:rPr>
      </w:pPr>
      <w:r>
        <w:rPr>
          <w:rFonts w:eastAsia="HG Mincho Light J" w:cs="Times New Roman" w:ascii="Aptos Narrow" w:hAnsi="Aptos Narrow"/>
          <w:b/>
          <w:bCs/>
          <w:i w:val="false"/>
          <w:iCs w:val="false"/>
          <w:color w:val="000000"/>
          <w:kern w:val="0"/>
          <w:sz w:val="24"/>
          <w:szCs w:val="24"/>
          <w:shd w:fill="FFFF00" w:val="clear"/>
          <w:lang w:val="pt-PT" w:eastAsia="zh-CN" w:bidi="ar-SA"/>
        </w:rPr>
        <w:t>DATA DO INÍCIO: __ / __ / ___.</w:t>
      </w:r>
    </w:p>
    <w:p>
      <w:pPr>
        <w:pStyle w:val="Normal"/>
        <w:ind w:hanging="0" w:left="1416" w:right="0"/>
        <w:rPr>
          <w:rFonts w:ascii="Aptos Narrow" w:hAnsi="Aptos Narrow" w:eastAsia="HG Mincho Light J" w:cs="Times New Roman"/>
          <w:b/>
          <w:bCs/>
          <w:i w:val="false"/>
          <w:i w:val="false"/>
          <w:iCs w:val="false"/>
          <w:color w:val="000000"/>
          <w:kern w:val="0"/>
          <w:sz w:val="24"/>
          <w:szCs w:val="24"/>
          <w:lang w:val="pt-PT" w:eastAsia="zh-CN" w:bidi="ar-SA"/>
        </w:rPr>
      </w:pPr>
      <w:r>
        <w:rPr>
          <w:rFonts w:eastAsia="HG Mincho Light J" w:cs="Times New Roman" w:ascii="Aptos Narrow" w:hAnsi="Aptos Narrow"/>
          <w:b/>
          <w:bCs/>
          <w:i w:val="false"/>
          <w:iCs w:val="false"/>
          <w:color w:val="000000"/>
          <w:kern w:val="0"/>
          <w:sz w:val="24"/>
          <w:szCs w:val="24"/>
          <w:lang w:val="pt-PT" w:eastAsia="zh-CN" w:bidi="ar-SA"/>
        </w:rPr>
      </w:r>
    </w:p>
    <w:p>
      <w:pPr>
        <w:pStyle w:val="Normal"/>
        <w:ind w:hanging="0" w:left="1416" w:right="0"/>
        <w:rPr>
          <w:i w:val="false"/>
          <w:i w:val="false"/>
          <w:iCs w:val="false"/>
        </w:rPr>
      </w:pPr>
      <w:r>
        <w:rPr>
          <w:rFonts w:eastAsia="HG Mincho Light J" w:cs="Times New Roman" w:ascii="Aptos Narrow" w:hAnsi="Aptos Narrow"/>
          <w:b/>
          <w:bCs/>
          <w:i w:val="false"/>
          <w:iCs w:val="false"/>
          <w:color w:val="000000"/>
          <w:kern w:val="0"/>
          <w:sz w:val="24"/>
          <w:szCs w:val="24"/>
          <w:lang w:val="pt-PT" w:eastAsia="zh-CN" w:bidi="ar-SA"/>
        </w:rPr>
        <w:tab/>
        <w:tab/>
      </w:r>
    </w:p>
    <w:p>
      <w:pPr>
        <w:pStyle w:val="Normal"/>
        <w:ind w:hanging="0" w:left="1416" w:right="0"/>
        <w:rPr>
          <w:rFonts w:ascii="Aptos Narrow" w:hAnsi="Aptos Narrow" w:eastAsia="HG Mincho Light J" w:cs="Times New Roman"/>
          <w:i w:val="false"/>
          <w:i w:val="false"/>
          <w:iCs w:val="false"/>
          <w:color w:val="000000"/>
          <w:kern w:val="0"/>
          <w:sz w:val="24"/>
          <w:szCs w:val="24"/>
          <w:lang w:val="pt-PT" w:eastAsia="zh-CN" w:bidi="ar-SA"/>
        </w:rPr>
      </w:pPr>
      <w:r>
        <w:rPr>
          <w:rFonts w:eastAsia="HG Mincho Light J" w:cs="Times New Roman" w:ascii="Aptos Narrow" w:hAnsi="Aptos Narrow"/>
          <w:i w:val="false"/>
          <w:iCs w:val="false"/>
          <w:color w:val="000000"/>
          <w:kern w:val="0"/>
          <w:sz w:val="24"/>
          <w:szCs w:val="24"/>
          <w:lang w:val="pt-PT" w:eastAsia="zh-CN" w:bidi="ar-SA"/>
        </w:rPr>
      </w:r>
    </w:p>
    <w:p>
      <w:pPr>
        <w:pStyle w:val="Normal"/>
        <w:ind w:hanging="0" w:left="1416" w:right="0"/>
        <w:rPr>
          <w:rFonts w:ascii="Aptos Narrow" w:hAnsi="Aptos Narrow" w:eastAsia="HG Mincho Light J" w:cs="Times New Roman"/>
          <w:i w:val="false"/>
          <w:i w:val="false"/>
          <w:iCs w:val="false"/>
          <w:color w:val="000000"/>
          <w:kern w:val="0"/>
          <w:sz w:val="24"/>
          <w:szCs w:val="24"/>
          <w:lang w:val="pt-PT" w:eastAsia="zh-CN" w:bidi="ar-SA"/>
        </w:rPr>
      </w:pPr>
      <w:r>
        <w:rPr>
          <w:rFonts w:eastAsia="HG Mincho Light J" w:cs="Times New Roman" w:ascii="Aptos Narrow" w:hAnsi="Aptos Narrow"/>
          <w:i w:val="false"/>
          <w:iCs w:val="false"/>
          <w:color w:val="000000"/>
          <w:kern w:val="0"/>
          <w:sz w:val="24"/>
          <w:szCs w:val="24"/>
          <w:lang w:val="pt-PT" w:eastAsia="zh-CN" w:bidi="ar-SA"/>
        </w:rPr>
      </w:r>
    </w:p>
    <w:p>
      <w:pPr>
        <w:pStyle w:val="Normal"/>
        <w:spacing w:lineRule="auto" w:line="360"/>
        <w:ind w:hanging="0" w:left="1416" w:right="0"/>
        <w:jc w:val="both"/>
        <w:rPr>
          <w:rFonts w:ascii="Aptos Narrow" w:hAnsi="Aptos Narrow" w:eastAsia="HG Mincho Light J" w:cs="Times New Roman"/>
          <w:i w:val="false"/>
          <w:i w:val="false"/>
          <w:iCs w:val="false"/>
          <w:color w:val="000000"/>
          <w:kern w:val="0"/>
          <w:sz w:val="24"/>
          <w:szCs w:val="24"/>
          <w:lang w:val="pt-PT" w:eastAsia="zh-CN" w:bidi="ar-SA"/>
        </w:rPr>
      </w:pPr>
      <w:r>
        <w:rPr>
          <w:rFonts w:eastAsia="HG Mincho Light J" w:cs="Times New Roman" w:ascii="Aptos Narrow" w:hAnsi="Aptos Narrow"/>
          <w:i w:val="false"/>
          <w:iCs w:val="false"/>
          <w:color w:val="000000"/>
          <w:kern w:val="0"/>
          <w:sz w:val="24"/>
          <w:szCs w:val="24"/>
          <w:lang w:val="pt-PT" w:eastAsia="zh-CN" w:bidi="ar-SA"/>
        </w:rPr>
      </w:r>
    </w:p>
    <w:p>
      <w:pPr>
        <w:pStyle w:val="Normal"/>
        <w:spacing w:lineRule="auto" w:line="360"/>
        <w:ind w:hanging="0" w:left="1416" w:right="0"/>
        <w:jc w:val="both"/>
        <w:rPr>
          <w:rFonts w:ascii="Aptos Narrow" w:hAnsi="Aptos Narrow" w:eastAsia="HG Mincho Light J" w:cs="Times New Roman"/>
          <w:i w:val="false"/>
          <w:i w:val="false"/>
          <w:iCs w:val="false"/>
          <w:color w:val="000000"/>
          <w:kern w:val="0"/>
          <w:sz w:val="24"/>
          <w:szCs w:val="24"/>
          <w:lang w:val="pt-PT" w:eastAsia="zh-CN" w:bidi="ar-SA"/>
        </w:rPr>
      </w:pPr>
      <w:r>
        <w:rPr>
          <w:rFonts w:eastAsia="HG Mincho Light J" w:cs="Times New Roman" w:ascii="Aptos Narrow" w:hAnsi="Aptos Narrow"/>
          <w:i w:val="false"/>
          <w:iCs w:val="false"/>
          <w:color w:val="000000"/>
          <w:kern w:val="0"/>
          <w:sz w:val="24"/>
          <w:szCs w:val="24"/>
          <w:lang w:val="pt-PT" w:eastAsia="zh-CN" w:bidi="ar-SA"/>
        </w:rPr>
      </w:r>
    </w:p>
    <w:p>
      <w:pPr>
        <w:pStyle w:val="WW-Padro"/>
        <w:ind w:hanging="0" w:left="0" w:right="0"/>
        <w:jc w:val="center"/>
        <w:rPr>
          <w:rFonts w:ascii="Aptos Narrow" w:hAnsi="Aptos Narrow" w:eastAsia="HG Mincho Light J" w:cs="Times New Roman"/>
          <w:b/>
          <w:bCs/>
          <w:i w:val="false"/>
          <w:i w:val="false"/>
          <w:iCs w:val="false"/>
          <w:color w:val="000000"/>
          <w:kern w:val="0"/>
          <w:sz w:val="24"/>
          <w:szCs w:val="24"/>
          <w:highlight w:val="none"/>
          <w:shd w:fill="FFFF00" w:val="clear"/>
          <w:lang w:val="pt-PT" w:eastAsia="zh-CN" w:bidi="ar-SA"/>
        </w:rPr>
      </w:pPr>
      <w:r>
        <w:rPr>
          <w:rStyle w:val="Fontepargpadro2"/>
          <w:rFonts w:eastAsia="HG Mincho Light J" w:cs="Times New Roman" w:ascii="Aptos Narrow" w:hAnsi="Aptos Narrow"/>
          <w:b/>
          <w:bCs/>
          <w:i w:val="false"/>
          <w:iCs w:val="false"/>
          <w:color w:val="000000"/>
          <w:kern w:val="0"/>
          <w:sz w:val="24"/>
          <w:szCs w:val="24"/>
          <w:shd w:fill="FFFF00" w:val="clear"/>
          <w:lang w:val="pt-PT" w:eastAsia="zh-CN" w:bidi="ar-SA"/>
        </w:rPr>
        <w:t>xxxxxxxxxxx</w:t>
      </w:r>
    </w:p>
    <w:p>
      <w:pPr>
        <w:pStyle w:val="Normal"/>
        <w:jc w:val="center"/>
        <w:rPr>
          <w:rFonts w:ascii="Aptos Narrow" w:hAnsi="Aptos Narrow" w:eastAsia="HG Mincho Light J" w:cs="Times New Roman"/>
          <w:i w:val="false"/>
          <w:i w:val="false"/>
          <w:iCs w:val="false"/>
          <w:color w:val="000000"/>
          <w:kern w:val="0"/>
          <w:sz w:val="24"/>
          <w:szCs w:val="24"/>
          <w:lang w:val="pt-PT" w:eastAsia="zh-CN" w:bidi="ar-SA"/>
        </w:rPr>
      </w:pPr>
      <w:r>
        <w:rPr>
          <w:rFonts w:eastAsia="HG Mincho Light J" w:cs="Times New Roman" w:ascii="Aptos Narrow" w:hAnsi="Aptos Narrow"/>
          <w:i w:val="false"/>
          <w:iCs w:val="false"/>
          <w:color w:val="000000"/>
          <w:kern w:val="0"/>
          <w:sz w:val="24"/>
          <w:szCs w:val="24"/>
          <w:shd w:fill="FFFF00" w:val="clear"/>
          <w:lang w:val="pt-PT" w:eastAsia="zh-CN" w:bidi="ar-SA"/>
        </w:rPr>
        <w:t xml:space="preserve">Contratada </w:t>
      </w:r>
    </w:p>
    <w:p>
      <w:pPr>
        <w:pStyle w:val="WW-Padro"/>
        <w:ind w:hanging="0" w:left="0" w:right="0"/>
        <w:jc w:val="center"/>
        <w:rPr>
          <w:rFonts w:ascii="Aptos Narrow" w:hAnsi="Aptos Narrow" w:eastAsia="HG Mincho Light J" w:cs="Times New Roman"/>
          <w:b/>
          <w:bCs/>
          <w:i w:val="false"/>
          <w:i w:val="false"/>
          <w:iCs w:val="false"/>
          <w:color w:val="000000"/>
          <w:kern w:val="0"/>
          <w:sz w:val="24"/>
          <w:szCs w:val="24"/>
          <w:highlight w:val="none"/>
          <w:shd w:fill="FFFF00" w:val="clear"/>
          <w:lang w:val="pt-PT" w:eastAsia="zh-CN" w:bidi="ar-SA"/>
        </w:rPr>
      </w:pPr>
      <w:r>
        <w:rPr>
          <w:rFonts w:eastAsia="HG Mincho Light J" w:cs="Times New Roman" w:ascii="Aptos Narrow" w:hAnsi="Aptos Narrow"/>
          <w:b/>
          <w:bCs/>
          <w:i w:val="false"/>
          <w:iCs w:val="false"/>
          <w:color w:val="000000"/>
          <w:kern w:val="0"/>
          <w:sz w:val="24"/>
          <w:szCs w:val="24"/>
          <w:shd w:fill="FFFF00" w:val="clear"/>
          <w:lang w:val="pt-PT" w:eastAsia="zh-CN" w:bidi="ar-SA"/>
        </w:rPr>
      </w:r>
    </w:p>
    <w:p>
      <w:pPr>
        <w:pStyle w:val="WW-Padro"/>
        <w:ind w:hanging="0" w:left="1416" w:right="0"/>
        <w:jc w:val="center"/>
        <w:rPr>
          <w:rFonts w:ascii="Aptos Narrow" w:hAnsi="Aptos Narrow" w:eastAsia="HG Mincho Light J" w:cs="Times New Roman"/>
          <w:b/>
          <w:bCs/>
          <w:i w:val="false"/>
          <w:i w:val="false"/>
          <w:iCs w:val="false"/>
          <w:caps w:val="false"/>
          <w:smallCaps w:val="false"/>
          <w:color w:val="000000"/>
          <w:spacing w:val="0"/>
          <w:kern w:val="0"/>
          <w:sz w:val="24"/>
          <w:szCs w:val="24"/>
          <w:highlight w:val="none"/>
          <w:shd w:fill="FFFF00" w:val="clear"/>
          <w:lang w:val="pt-PT" w:eastAsia="zh-CN" w:bidi="ar-SA"/>
        </w:rPr>
      </w:pPr>
      <w:r>
        <w:rPr>
          <w:rFonts w:eastAsia="HG Mincho Light J" w:cs="Times New Roman" w:ascii="Aptos Narrow" w:hAnsi="Aptos Narrow"/>
          <w:b/>
          <w:bCs/>
          <w:i w:val="false"/>
          <w:iCs w:val="false"/>
          <w:caps w:val="false"/>
          <w:smallCaps w:val="false"/>
          <w:color w:val="000000"/>
          <w:spacing w:val="0"/>
          <w:kern w:val="0"/>
          <w:sz w:val="24"/>
          <w:szCs w:val="24"/>
          <w:shd w:fill="FFFF00" w:val="clear"/>
          <w:lang w:val="pt-PT" w:eastAsia="zh-CN" w:bidi="ar-SA"/>
        </w:rPr>
      </w:r>
    </w:p>
    <w:p>
      <w:pPr>
        <w:pStyle w:val="WW-Padro"/>
        <w:ind w:hanging="0" w:left="0" w:right="0"/>
        <w:jc w:val="center"/>
        <w:rPr>
          <w:rFonts w:ascii="Aptos Narrow" w:hAnsi="Aptos Narrow" w:eastAsia="HG Mincho Light J" w:cs="Times New Roman"/>
          <w:b/>
          <w:bCs/>
          <w:i w:val="false"/>
          <w:i w:val="false"/>
          <w:iCs w:val="false"/>
          <w:caps w:val="false"/>
          <w:smallCaps w:val="false"/>
          <w:color w:val="000000"/>
          <w:spacing w:val="0"/>
          <w:kern w:val="0"/>
          <w:sz w:val="24"/>
          <w:szCs w:val="24"/>
          <w:highlight w:val="none"/>
          <w:shd w:fill="FFFF00" w:val="clear"/>
          <w:lang w:val="pt-PT" w:eastAsia="zh-CN" w:bidi="ar-SA"/>
        </w:rPr>
      </w:pPr>
      <w:r>
        <w:rPr>
          <w:rFonts w:eastAsia="HG Mincho Light J" w:cs="Times New Roman" w:ascii="Aptos Narrow" w:hAnsi="Aptos Narrow"/>
          <w:b/>
          <w:bCs/>
          <w:i w:val="false"/>
          <w:iCs w:val="false"/>
          <w:caps w:val="false"/>
          <w:smallCaps w:val="false"/>
          <w:color w:val="000000"/>
          <w:spacing w:val="0"/>
          <w:kern w:val="0"/>
          <w:sz w:val="24"/>
          <w:szCs w:val="24"/>
          <w:shd w:fill="FFFF00" w:val="clear"/>
          <w:lang w:val="pt-PT" w:eastAsia="zh-CN" w:bidi="ar-SA"/>
        </w:rPr>
      </w:r>
    </w:p>
    <w:p>
      <w:pPr>
        <w:pStyle w:val="WW-Padro"/>
        <w:ind w:hanging="0" w:left="1416" w:right="0"/>
        <w:jc w:val="center"/>
        <w:rPr>
          <w:rFonts w:ascii="Aptos Narrow" w:hAnsi="Aptos Narrow" w:eastAsia="HG Mincho Light J" w:cs="Times New Roman"/>
          <w:b/>
          <w:bCs/>
          <w:i w:val="false"/>
          <w:i w:val="false"/>
          <w:iCs w:val="false"/>
          <w:caps w:val="false"/>
          <w:smallCaps w:val="false"/>
          <w:color w:val="000000"/>
          <w:spacing w:val="0"/>
          <w:kern w:val="0"/>
          <w:sz w:val="24"/>
          <w:szCs w:val="24"/>
          <w:highlight w:val="none"/>
          <w:shd w:fill="FFFF00" w:val="clear"/>
          <w:lang w:val="pt-PT" w:eastAsia="zh-CN" w:bidi="ar-SA"/>
        </w:rPr>
      </w:pPr>
      <w:r>
        <w:rPr>
          <w:rFonts w:eastAsia="HG Mincho Light J" w:cs="Times New Roman" w:ascii="Aptos Narrow" w:hAnsi="Aptos Narrow"/>
          <w:b/>
          <w:bCs/>
          <w:i w:val="false"/>
          <w:iCs w:val="false"/>
          <w:caps w:val="false"/>
          <w:smallCaps w:val="false"/>
          <w:color w:val="000000"/>
          <w:spacing w:val="0"/>
          <w:kern w:val="0"/>
          <w:sz w:val="24"/>
          <w:szCs w:val="24"/>
          <w:shd w:fill="FFFF00" w:val="clear"/>
          <w:lang w:val="pt-PT" w:eastAsia="zh-CN" w:bidi="ar-SA"/>
        </w:rPr>
      </w:r>
    </w:p>
    <w:p>
      <w:pPr>
        <w:pStyle w:val="WW-Padro"/>
        <w:ind w:hanging="0" w:left="1416" w:right="0"/>
        <w:jc w:val="center"/>
        <w:rPr>
          <w:rFonts w:ascii="Aptos Narrow" w:hAnsi="Aptos Narrow" w:eastAsia="HG Mincho Light J" w:cs="Times New Roman"/>
          <w:b/>
          <w:bCs/>
          <w:i w:val="false"/>
          <w:i w:val="false"/>
          <w:iCs w:val="false"/>
          <w:caps w:val="false"/>
          <w:smallCaps w:val="false"/>
          <w:color w:val="000000"/>
          <w:spacing w:val="0"/>
          <w:kern w:val="0"/>
          <w:sz w:val="24"/>
          <w:szCs w:val="24"/>
          <w:highlight w:val="none"/>
          <w:shd w:fill="FFFF00" w:val="clear"/>
          <w:lang w:val="pt-PT" w:eastAsia="zh-CN" w:bidi="ar-SA"/>
        </w:rPr>
      </w:pPr>
      <w:r>
        <w:rPr>
          <w:rFonts w:eastAsia="HG Mincho Light J" w:cs="Times New Roman" w:ascii="Aptos Narrow" w:hAnsi="Aptos Narrow"/>
          <w:b/>
          <w:bCs/>
          <w:i w:val="false"/>
          <w:iCs w:val="false"/>
          <w:caps w:val="false"/>
          <w:smallCaps w:val="false"/>
          <w:color w:val="000000"/>
          <w:spacing w:val="0"/>
          <w:kern w:val="0"/>
          <w:sz w:val="24"/>
          <w:szCs w:val="24"/>
          <w:shd w:fill="FFFF00" w:val="clear"/>
          <w:lang w:val="pt-PT" w:eastAsia="zh-CN" w:bidi="ar-SA"/>
        </w:rPr>
      </w:r>
    </w:p>
    <w:p>
      <w:pPr>
        <w:pStyle w:val="WW-Padro"/>
        <w:ind w:hanging="0" w:left="0" w:right="0"/>
        <w:jc w:val="center"/>
        <w:rPr>
          <w:rFonts w:ascii="Aptos Narrow" w:hAnsi="Aptos Narrow" w:eastAsia="HG Mincho Light J" w:cs="Times New Roman"/>
          <w:b/>
          <w:bCs/>
          <w:i w:val="false"/>
          <w:i w:val="false"/>
          <w:iCs w:val="false"/>
          <w:caps w:val="false"/>
          <w:smallCaps w:val="false"/>
          <w:color w:val="000000"/>
          <w:spacing w:val="0"/>
          <w:kern w:val="0"/>
          <w:sz w:val="24"/>
          <w:szCs w:val="24"/>
          <w:highlight w:val="none"/>
          <w:shd w:fill="FFFF00" w:val="clear"/>
          <w:lang w:val="pt-PT" w:eastAsia="zh-CN" w:bidi="ar-SA"/>
        </w:rPr>
      </w:pPr>
      <w:r>
        <w:rPr>
          <w:rFonts w:eastAsia="HG Mincho Light J" w:cs="Times New Roman" w:ascii="Aptos Narrow" w:hAnsi="Aptos Narrow"/>
          <w:b/>
          <w:bCs/>
          <w:i w:val="false"/>
          <w:iCs w:val="false"/>
          <w:caps w:val="false"/>
          <w:smallCaps w:val="false"/>
          <w:color w:val="000000"/>
          <w:spacing w:val="0"/>
          <w:kern w:val="0"/>
          <w:sz w:val="24"/>
          <w:szCs w:val="24"/>
          <w:shd w:fill="FFFF00" w:val="clear"/>
          <w:lang w:val="pt-PT" w:eastAsia="zh-CN" w:bidi="ar-SA"/>
        </w:rPr>
      </w:r>
    </w:p>
    <w:p>
      <w:pPr>
        <w:pStyle w:val="WW-Padro"/>
        <w:ind w:hanging="0" w:left="0" w:right="0"/>
        <w:jc w:val="center"/>
        <w:rPr>
          <w:rFonts w:ascii="Aptos Narrow" w:hAnsi="Aptos Narrow" w:eastAsia="HG Mincho Light J" w:cs="Times New Roman"/>
          <w:b/>
          <w:i w:val="false"/>
          <w:i w:val="false"/>
          <w:iCs w:val="false"/>
          <w:color w:val="000000"/>
          <w:kern w:val="0"/>
          <w:sz w:val="24"/>
          <w:szCs w:val="24"/>
          <w:lang w:val="pt-PT" w:eastAsia="zh-CN" w:bidi="ar-SA"/>
        </w:rPr>
      </w:pPr>
      <w:r>
        <w:rPr>
          <w:rFonts w:eastAsia="HG Mincho Light J" w:cs="Times New Roman" w:ascii="Aptos Narrow" w:hAnsi="Aptos Narrow"/>
          <w:b/>
          <w:i w:val="false"/>
          <w:iCs w:val="false"/>
          <w:color w:val="000000"/>
          <w:kern w:val="0"/>
          <w:sz w:val="24"/>
          <w:szCs w:val="24"/>
          <w:shd w:fill="FFFF00" w:val="clear"/>
          <w:lang w:val="pt-PT" w:eastAsia="zh-CN" w:bidi="ar-SA"/>
        </w:rPr>
        <w:t>xxxxxxxxxx</w:t>
      </w:r>
    </w:p>
    <w:p>
      <w:pPr>
        <w:pStyle w:val="WW-Padro"/>
        <w:ind w:hanging="0" w:left="0" w:right="0"/>
        <w:jc w:val="center"/>
        <w:rPr>
          <w:rFonts w:ascii="Aptos Narrow" w:hAnsi="Aptos Narrow" w:eastAsia="HG Mincho Light J" w:cs="Times New Roman"/>
          <w:i w:val="false"/>
          <w:i w:val="false"/>
          <w:iCs w:val="false"/>
          <w:color w:val="000000"/>
          <w:kern w:val="0"/>
          <w:sz w:val="24"/>
          <w:szCs w:val="24"/>
          <w:highlight w:val="none"/>
          <w:shd w:fill="FFFF00" w:val="clear"/>
          <w:lang w:val="pt-PT" w:eastAsia="zh-CN" w:bidi="ar-SA"/>
        </w:rPr>
      </w:pPr>
      <w:r>
        <w:rPr>
          <w:rStyle w:val="Fontepargpadro2"/>
          <w:rFonts w:eastAsia="HG Mincho Light J" w:cs="Times New Roman" w:ascii="Aptos Narrow" w:hAnsi="Aptos Narrow"/>
          <w:i w:val="false"/>
          <w:iCs w:val="false"/>
          <w:color w:val="000000"/>
          <w:kern w:val="0"/>
          <w:sz w:val="24"/>
          <w:szCs w:val="24"/>
          <w:shd w:fill="FFFF00" w:val="clear"/>
          <w:lang w:val="pt-PT" w:eastAsia="zh-CN" w:bidi="ar-SA"/>
        </w:rPr>
        <w:t>Secretário de Município de xxxxx</w:t>
      </w:r>
    </w:p>
    <w:p>
      <w:pPr>
        <w:pStyle w:val="Normal"/>
        <w:tabs>
          <w:tab w:val="clear" w:pos="708"/>
          <w:tab w:val="left" w:pos="432" w:leader="none"/>
          <w:tab w:val="left" w:pos="1152" w:leader="none"/>
          <w:tab w:val="left" w:pos="1872" w:leader="none"/>
          <w:tab w:val="left" w:pos="2592" w:leader="none"/>
          <w:tab w:val="left" w:pos="31000" w:leader="none"/>
        </w:tabs>
        <w:spacing w:lineRule="atLeast" w:line="100"/>
        <w:ind w:hanging="0" w:left="1416" w:right="0"/>
        <w:jc w:val="center"/>
        <w:rPr>
          <w:rFonts w:ascii="Aptos Narrow" w:hAnsi="Aptos Narrow" w:eastAsia="HG Mincho Light J" w:cs="Times New Roman"/>
          <w:color w:val="000000"/>
          <w:kern w:val="0"/>
          <w:sz w:val="24"/>
          <w:szCs w:val="24"/>
          <w:highlight w:val="none"/>
          <w:shd w:fill="FFFF00" w:val="clear"/>
          <w:lang w:val="pt-PT" w:eastAsia="zh-CN" w:bidi="ar-SA"/>
        </w:rPr>
      </w:pPr>
      <w:r>
        <w:rPr>
          <w:rFonts w:eastAsia="HG Mincho Light J" w:cs="Times New Roman" w:ascii="Aptos Narrow" w:hAnsi="Aptos Narrow"/>
          <w:color w:val="000000"/>
          <w:kern w:val="0"/>
          <w:sz w:val="24"/>
          <w:szCs w:val="24"/>
          <w:shd w:fill="FFFF00" w:val="clear"/>
          <w:lang w:val="pt-PT" w:eastAsia="zh-CN" w:bidi="ar-SA"/>
        </w:rPr>
      </w:r>
    </w:p>
    <w:p>
      <w:pPr>
        <w:pStyle w:val="Normal"/>
        <w:jc w:val="both"/>
        <w:rPr>
          <w:rFonts w:ascii="Aptos Narrow" w:hAnsi="Aptos Narrow" w:eastAsia="HG Mincho Light J" w:cs="Times New Roman"/>
          <w:color w:val="000000"/>
          <w:kern w:val="0"/>
          <w:sz w:val="24"/>
          <w:szCs w:val="24"/>
          <w:highlight w:val="none"/>
          <w:shd w:fill="FFFF00" w:val="clear"/>
          <w:lang w:val="pt-PT" w:eastAsia="zh-CN" w:bidi="ar-SA"/>
        </w:rPr>
      </w:pPr>
      <w:r>
        <w:rPr>
          <w:rFonts w:eastAsia="HG Mincho Light J" w:cs="Times New Roman" w:ascii="Aptos Narrow" w:hAnsi="Aptos Narrow"/>
          <w:color w:val="000000"/>
          <w:kern w:val="0"/>
          <w:sz w:val="24"/>
          <w:szCs w:val="24"/>
          <w:shd w:fill="FFFF00" w:val="clear"/>
          <w:lang w:val="pt-PT" w:eastAsia="zh-CN" w:bidi="ar-SA"/>
        </w:rPr>
      </w:r>
    </w:p>
    <w:p>
      <w:pPr>
        <w:pStyle w:val="Normal"/>
        <w:jc w:val="both"/>
        <w:rPr>
          <w:rFonts w:ascii="Aptos Narrow" w:hAnsi="Aptos Narrow" w:eastAsia="HG Mincho Light J" w:cs="Times New Roman"/>
          <w:color w:val="000000"/>
          <w:kern w:val="0"/>
          <w:sz w:val="24"/>
          <w:szCs w:val="24"/>
          <w:highlight w:val="none"/>
          <w:shd w:fill="FFFF00" w:val="clear"/>
          <w:lang w:val="pt-PT" w:eastAsia="zh-CN" w:bidi="ar-SA"/>
        </w:rPr>
      </w:pPr>
      <w:r>
        <w:rPr>
          <w:rFonts w:eastAsia="HG Mincho Light J" w:cs="Times New Roman" w:ascii="Aptos Narrow" w:hAnsi="Aptos Narrow"/>
          <w:color w:val="000000"/>
          <w:kern w:val="0"/>
          <w:sz w:val="24"/>
          <w:szCs w:val="24"/>
          <w:shd w:fill="FFFF00" w:val="clear"/>
          <w:lang w:val="pt-PT" w:eastAsia="zh-CN" w:bidi="ar-SA"/>
        </w:rPr>
      </w:r>
    </w:p>
    <w:p>
      <w:pPr>
        <w:pStyle w:val="Normal"/>
        <w:jc w:val="both"/>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sectPr>
      <w:headerReference w:type="even" r:id="rId2"/>
      <w:headerReference w:type="default" r:id="rId3"/>
      <w:headerReference w:type="first" r:id="rId4"/>
      <w:footerReference w:type="even" r:id="rId5"/>
      <w:footerReference w:type="default" r:id="rId6"/>
      <w:footerReference w:type="first" r:id="rId7"/>
      <w:type w:val="nextPage"/>
      <w:pgSz w:w="11906" w:h="16838"/>
      <w:pgMar w:left="1701" w:right="1701" w:gutter="0" w:header="708" w:top="1417" w:footer="708" w:bottom="1417"/>
      <w:pgNumType w:fmt="decimal"/>
      <w:formProt w:val="false"/>
      <w:textDirection w:val="lrTb"/>
      <w:docGrid w:type="default" w:linePitch="360" w:charSpace="0"/>
    </w:sectPr>
  </w:body>
</w:document>
</file>

<file path=word/comments.xml><?xml version="1.0" encoding="utf-8"?>
<w:comment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comment w:id="0" w:author="Autor desconhecido" w:date="2025-12-05T12:40:08Z" w:initials="">
    <w:p>
      <w:pPr>
        <w:overflowPunct w:val="true"/>
        <w:rPr/>
      </w:pPr>
      <w:r>
        <w:annotationRef/>
      </w:r>
      <w:r>
        <w:rPr>
          <w:rFonts w:eastAsia="Segoe UI" w:cs="Tahoma" w:ascii="Liberation Serif" w:hAnsi="Liberation Serif"/>
          <w:lang w:val="en-US" w:eastAsia="en-US" w:bidi="en-US"/>
        </w:rPr>
        <w:t xml:space="preserve">Matriz de Risco como Anexo. </w:t>
      </w:r>
    </w:p>
  </w:comment>
  <w:comment w:id="1" w:author="Autor desconhecido" w:date="2025-12-05T12:41:53Z" w:initials="">
    <w:p>
      <w:pPr>
        <w:overflowPunct w:val="true"/>
        <w:rPr/>
      </w:pPr>
      <w:r>
        <w:annotationRef/>
      </w:r>
      <w:r>
        <w:rPr>
          <w:rFonts w:eastAsia="Segoe UI" w:cs="Tahoma" w:ascii="Liberation Serif" w:hAnsi="Liberation Serif"/>
          <w:lang w:val="en-US" w:eastAsia="en-US" w:bidi="en-US"/>
        </w:rPr>
        <w:t>Conf. TR- Indicação  da Fonte Orçamentária</w:t>
      </w:r>
    </w:p>
  </w:comment>
  <w:comment w:id="2" w:author="Autor desconhecido" w:date="2025-12-05T12:49:24Z" w:initials="">
    <w:p>
      <w:pPr>
        <w:overflowPunct w:val="true"/>
        <w:rPr/>
      </w:pPr>
      <w:r>
        <w:annotationRef/>
      </w:r>
      <w:r>
        <w:rPr>
          <w:rFonts w:eastAsia="Segoe UI" w:cs="Tahoma" w:ascii="Liberation Serif" w:hAnsi="Liberation Serif"/>
          <w:lang w:val="en-US" w:eastAsia="en-US" w:bidi="en-US"/>
        </w:rPr>
        <w:t>Em substituição ao projeto básico da versão padrão, foi inserido o Anteprojeto, conf. TR. Quanto aos os demais artefatos, estes foram  referidos como “ demais anexos do Edital”.</w:t>
      </w:r>
    </w:p>
  </w:comment>
</w:comments>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swiss"/>
    <w:pitch w:val="variable"/>
  </w:font>
  <w:font w:name="Times">
    <w:altName w:val="Times New Roman"/>
    <w:charset w:val="00"/>
    <w:family w:val="roman"/>
    <w:pitch w:val="variable"/>
  </w:font>
  <w:font w:name="Aptos Narrow">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ind w:hanging="0" w:right="360"/>
      <w:rPr/>
    </w:pPr>
    <w:r>
      <w:rPr/>
      <mc:AlternateContent>
        <mc:Choice Requires="wps">
          <w:drawing>
            <wp:anchor behindDoc="1" distT="165100" distB="165100" distL="542290" distR="543560" simplePos="0" locked="0" layoutInCell="1" allowOverlap="1" relativeHeight="83" wp14:anchorId="69ADF8BA">
              <wp:simplePos x="0" y="0"/>
              <wp:positionH relativeFrom="column">
                <wp:posOffset>5812790</wp:posOffset>
              </wp:positionH>
              <wp:positionV relativeFrom="paragraph">
                <wp:posOffset>635</wp:posOffset>
              </wp:positionV>
              <wp:extent cx="2319655" cy="1304925"/>
              <wp:effectExtent l="542290" t="165100" r="543560" b="165100"/>
              <wp:wrapNone/>
              <wp:docPr id="7" name="Retângulo 7"/>
              <a:graphic xmlns:a="http://schemas.openxmlformats.org/drawingml/2006/main">
                <a:graphicData uri="http://schemas.microsoft.com/office/word/2010/wordprocessingShape">
                  <wps:wsp>
                    <wps:cNvSpPr/>
                    <wps:spPr>
                      <a:xfrm rot="7476000">
                        <a:off x="0" y="0"/>
                        <a:ext cx="2319480" cy="1305000"/>
                      </a:xfrm>
                      <a:prstGeom prst="rect">
                        <a:avLst/>
                      </a:prstGeom>
                      <a:solidFill>
                        <a:srgbClr val="688e45"/>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ID="Retângulo 7" path="m0,0l-2147483645,0l-2147483645,-2147483646l0,-2147483646xe" fillcolor="#688e45" stroked="f" o:allowincell="f" style="position:absolute;margin-left:457.7pt;margin-top:0pt;width:182.6pt;height:102.7pt;mso-wrap-style:none;v-text-anchor:middle;rotation:125" wp14:anchorId="69ADF8BA">
              <v:fill o:detectmouseclick="t" type="solid" color2="#9771ba"/>
              <v:stroke color="#3465a4" weight="12600" joinstyle="miter" endcap="flat"/>
              <w10:wrap type="none"/>
            </v:rect>
          </w:pict>
        </mc:Fallback>
      </mc:AlternateContent>
      <w:drawing>
        <wp:anchor behindDoc="1" distT="0" distB="0" distL="0" distR="0" simplePos="0" locked="0" layoutInCell="1" allowOverlap="1" relativeHeight="181">
          <wp:simplePos x="0" y="0"/>
          <wp:positionH relativeFrom="column">
            <wp:posOffset>-170180</wp:posOffset>
          </wp:positionH>
          <wp:positionV relativeFrom="paragraph">
            <wp:posOffset>201930</wp:posOffset>
          </wp:positionV>
          <wp:extent cx="108585" cy="151130"/>
          <wp:effectExtent l="0" t="0" r="0" b="0"/>
          <wp:wrapNone/>
          <wp:docPr id="8"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14"/>
                  <pic:cNvPicPr>
                    <a:picLocks noChangeAspect="1" noChangeArrowheads="1"/>
                  </pic:cNvPicPr>
                </pic:nvPicPr>
                <pic:blipFill>
                  <a:blip r:embed="rId1"/>
                  <a:stretch>
                    <a:fillRect/>
                  </a:stretch>
                </pic:blipFill>
                <pic:spPr bwMode="auto">
                  <a:xfrm>
                    <a:off x="0" y="0"/>
                    <a:ext cx="108585" cy="151130"/>
                  </a:xfrm>
                  <a:prstGeom prst="rect">
                    <a:avLst/>
                  </a:prstGeom>
                  <a:noFill/>
                </pic:spPr>
              </pic:pic>
            </a:graphicData>
          </a:graphic>
        </wp:anchor>
      </w:drawing>
    </w:r>
  </w:p>
  <w:p>
    <w:pPr>
      <w:pStyle w:val="Footer"/>
      <w:ind w:hanging="0" w:right="360"/>
      <w:rPr>
        <w:b/>
        <w:bCs/>
        <w:color w:val="767171"/>
      </w:rPr>
    </w:pPr>
    <w:r>
      <w:drawing>
        <wp:anchor behindDoc="1" distT="0" distB="0" distL="0" distR="0" simplePos="0" locked="0" layoutInCell="1" allowOverlap="1" relativeHeight="197">
          <wp:simplePos x="0" y="0"/>
          <wp:positionH relativeFrom="column">
            <wp:posOffset>-177800</wp:posOffset>
          </wp:positionH>
          <wp:positionV relativeFrom="paragraph">
            <wp:posOffset>220980</wp:posOffset>
          </wp:positionV>
          <wp:extent cx="127000" cy="136525"/>
          <wp:effectExtent l="0" t="0" r="0" b="0"/>
          <wp:wrapNone/>
          <wp:docPr id="9"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m 15"/>
                  <pic:cNvPicPr>
                    <a:picLocks noChangeAspect="1" noChangeArrowheads="1"/>
                  </pic:cNvPicPr>
                </pic:nvPicPr>
                <pic:blipFill>
                  <a:blip r:embed="rId2"/>
                  <a:stretch>
                    <a:fillRect/>
                  </a:stretch>
                </pic:blipFill>
                <pic:spPr bwMode="auto">
                  <a:xfrm>
                    <a:off x="0" y="0"/>
                    <a:ext cx="127000" cy="136525"/>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RUA REPÚBLICA DO LÍBANO Nº 88, CENTRO</w:t>
    </w:r>
  </w:p>
  <w:p>
    <w:pPr>
      <w:pStyle w:val="Footer"/>
      <w:rPr>
        <w:b/>
        <w:bCs/>
        <w:color w:val="767171"/>
      </w:rPr>
    </w:pPr>
    <w:r>
      <w:drawing>
        <wp:anchor behindDoc="1" distT="0" distB="0" distL="0" distR="0" simplePos="0" locked="0" layoutInCell="1" allowOverlap="1" relativeHeight="132">
          <wp:simplePos x="0" y="0"/>
          <wp:positionH relativeFrom="column">
            <wp:posOffset>-187960</wp:posOffset>
          </wp:positionH>
          <wp:positionV relativeFrom="paragraph">
            <wp:posOffset>217170</wp:posOffset>
          </wp:positionV>
          <wp:extent cx="129540" cy="129540"/>
          <wp:effectExtent l="0" t="0" r="0" b="0"/>
          <wp:wrapNone/>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m 10"/>
                  <pic:cNvPicPr>
                    <a:picLocks noChangeAspect="1" noChangeArrowheads="1"/>
                  </pic:cNvPicPr>
                </pic:nvPicPr>
                <pic:blipFill>
                  <a:blip r:embed="rId3"/>
                  <a:stretch>
                    <a:fillRect/>
                  </a:stretch>
                </pic:blipFill>
                <pic:spPr bwMode="auto">
                  <a:xfrm>
                    <a:off x="0" y="0"/>
                    <a:ext cx="129540" cy="129540"/>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(53) 3233-8400</w:t>
    </w:r>
  </w:p>
  <w:p>
    <w:pPr>
      <w:pStyle w:val="Footer"/>
      <w:rPr>
        <w:b/>
        <w:bCs/>
        <w:color w:val="767171"/>
      </w:rPr>
    </w:pPr>
    <w:r>
      <w:drawing>
        <wp:anchor behindDoc="1" distT="0" distB="0" distL="0" distR="0" simplePos="0" locked="0" layoutInCell="1" allowOverlap="1" relativeHeight="165">
          <wp:simplePos x="0" y="0"/>
          <wp:positionH relativeFrom="column">
            <wp:posOffset>-189865</wp:posOffset>
          </wp:positionH>
          <wp:positionV relativeFrom="paragraph">
            <wp:posOffset>215900</wp:posOffset>
          </wp:positionV>
          <wp:extent cx="130175" cy="130175"/>
          <wp:effectExtent l="0" t="0" r="0" b="0"/>
          <wp:wrapNone/>
          <wp:docPr id="11"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m 13"/>
                  <pic:cNvPicPr>
                    <a:picLocks noChangeAspect="1" noChangeArrowheads="1"/>
                  </pic:cNvPicPr>
                </pic:nvPicPr>
                <pic:blipFill>
                  <a:blip r:embed="rId4"/>
                  <a:stretch>
                    <a:fillRect/>
                  </a:stretch>
                </pic:blipFill>
                <pic:spPr bwMode="auto">
                  <a:xfrm>
                    <a:off x="0" y="0"/>
                    <a:ext cx="130175" cy="130175"/>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PREFEITURAMUNICIPALDORG</w:t>
    </w:r>
  </w:p>
  <w:p>
    <w:pPr>
      <w:pStyle w:val="Footer"/>
      <w:rPr>
        <w:b/>
        <w:bCs/>
        <w:color w:val="767171"/>
      </w:rPr>
    </w:pPr>
    <w:r>
      <w:drawing>
        <wp:anchor behindDoc="1" distT="0" distB="0" distL="0" distR="0" simplePos="0" locked="0" layoutInCell="1" allowOverlap="1" relativeHeight="149">
          <wp:simplePos x="0" y="0"/>
          <wp:positionH relativeFrom="column">
            <wp:posOffset>-191770</wp:posOffset>
          </wp:positionH>
          <wp:positionV relativeFrom="paragraph">
            <wp:posOffset>224155</wp:posOffset>
          </wp:positionV>
          <wp:extent cx="133350" cy="116840"/>
          <wp:effectExtent l="0" t="0" r="0" b="0"/>
          <wp:wrapNone/>
          <wp:docPr id="12"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m 11"/>
                  <pic:cNvPicPr>
                    <a:picLocks noChangeAspect="1" noChangeArrowheads="1"/>
                  </pic:cNvPicPr>
                </pic:nvPicPr>
                <pic:blipFill>
                  <a:blip r:embed="rId5"/>
                  <a:stretch>
                    <a:fillRect/>
                  </a:stretch>
                </pic:blipFill>
                <pic:spPr bwMode="auto">
                  <a:xfrm>
                    <a:off x="0" y="0"/>
                    <a:ext cx="133350" cy="116840"/>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PREFEITURADORIOGRANDE</w:t>
    </w:r>
  </w:p>
  <w:p>
    <w:pPr>
      <w:pStyle w:val="Footer"/>
      <w:rPr>
        <w:b/>
        <w:bCs/>
        <w:color w:val="767171"/>
      </w:rPr>
    </w:pPr>
    <w:r>
      <mc:AlternateContent>
        <mc:Choice Requires="wps">
          <w:drawing>
            <wp:anchor behindDoc="1" distT="635" distB="0" distL="0" distR="0" simplePos="0" locked="0" layoutInCell="1" allowOverlap="1" relativeHeight="33" wp14:anchorId="154B6775">
              <wp:simplePos x="0" y="0"/>
              <wp:positionH relativeFrom="column">
                <wp:posOffset>-6115050</wp:posOffset>
              </wp:positionH>
              <wp:positionV relativeFrom="paragraph">
                <wp:posOffset>2882265</wp:posOffset>
              </wp:positionV>
              <wp:extent cx="9029065" cy="1235710"/>
              <wp:effectExtent l="0" t="635" r="0" b="0"/>
              <wp:wrapNone/>
              <wp:docPr id="13" name="Retângulo 5"/>
              <a:graphic xmlns:a="http://schemas.openxmlformats.org/drawingml/2006/main">
                <a:graphicData uri="http://schemas.microsoft.com/office/word/2010/wordprocessingShape">
                  <wps:wsp>
                    <wps:cNvSpPr/>
                    <wps:spPr>
                      <a:xfrm rot="5400000">
                        <a:off x="0" y="0"/>
                        <a:ext cx="9029160" cy="1235880"/>
                      </a:xfrm>
                      <a:prstGeom prst="rect">
                        <a:avLst/>
                      </a:prstGeom>
                      <a:solidFill>
                        <a:srgbClr val="688e45"/>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ID="Retângulo 5" path="m0,0l-2147483645,0l-2147483645,-2147483646l0,-2147483646xe" fillcolor="#688e45" stroked="f" o:allowincell="f" style="position:absolute;margin-left:-481.5pt;margin-top:226.9pt;width:710.9pt;height:97.25pt;mso-wrap-style:none;v-text-anchor:middle;rotation:90" wp14:anchorId="154B6775">
              <v:fill o:detectmouseclick="t" type="solid" color2="#9771ba"/>
              <v:stroke color="#3465a4" weight="12600" joinstyle="miter" endcap="flat"/>
              <w10:wrap type="none"/>
            </v:rect>
          </w:pict>
        </mc:Fallback>
      </mc:AlternateContent>
      <mc:AlternateContent>
        <mc:Choice Requires="wps">
          <w:drawing>
            <wp:anchor behindDoc="1" distT="377190" distB="377825" distL="79375" distR="79375" simplePos="0" locked="0" layoutInCell="1" allowOverlap="1" relativeHeight="115" wp14:anchorId="76B9F30E">
              <wp:simplePos x="0" y="0"/>
              <wp:positionH relativeFrom="column">
                <wp:posOffset>3575685</wp:posOffset>
              </wp:positionH>
              <wp:positionV relativeFrom="paragraph">
                <wp:posOffset>405130</wp:posOffset>
              </wp:positionV>
              <wp:extent cx="3412490" cy="1088390"/>
              <wp:effectExtent l="79375" t="377190" r="79375" b="377825"/>
              <wp:wrapNone/>
              <wp:docPr id="14" name="Retângulo 8"/>
              <a:graphic xmlns:a="http://schemas.openxmlformats.org/drawingml/2006/main">
                <a:graphicData uri="http://schemas.microsoft.com/office/word/2010/wordprocessingShape">
                  <wps:wsp>
                    <wps:cNvSpPr/>
                    <wps:spPr>
                      <a:xfrm rot="20803800">
                        <a:off x="0" y="0"/>
                        <a:ext cx="3412440" cy="1088280"/>
                      </a:xfrm>
                      <a:prstGeom prst="rect">
                        <a:avLst/>
                      </a:prstGeom>
                      <a:solidFill>
                        <a:srgbClr val="85c0f6"/>
                      </a:solidFill>
                      <a:ln>
                        <a:noFill/>
                      </a:ln>
                    </wps:spPr>
                    <wps:style>
                      <a:lnRef idx="2">
                        <a:schemeClr val="accent1">
                          <a:shade val="50000"/>
                        </a:schemeClr>
                      </a:lnRef>
                      <a:fillRef idx="1">
                        <a:schemeClr val="accent1"/>
                      </a:fillRef>
                      <a:effectRef idx="0">
                        <a:schemeClr val="accent1"/>
                      </a:effectRef>
                      <a:fontRef idx="minor"/>
                    </wps:style>
                    <wps:txbx>
                      <w:txbxContent>
                        <w:p>
                          <w:pPr>
                            <w:pStyle w:val="Contedodoquadro"/>
                            <w:jc w:val="center"/>
                            <w:rPr>
                              <w:color w:val="FFFFFF"/>
                            </w:rPr>
                          </w:pPr>
                          <w:r>
                            <w:rPr>
                              <w:color w:val="FFFFFF"/>
                            </w:rPr>
                            <w:t xml:space="preserve">    </w:t>
                          </w:r>
                        </w:p>
                      </w:txbxContent>
                    </wps:txbx>
                    <wps:bodyPr anchor="ctr">
                      <a:prstTxWarp prst="textNoShape"/>
                      <a:noAutofit/>
                    </wps:bodyPr>
                  </wps:wsp>
                </a:graphicData>
              </a:graphic>
            </wp:anchor>
          </w:drawing>
        </mc:Choice>
        <mc:Fallback>
          <w:pict>
            <v:rect id="shape_0" ID="Retângulo 8" path="m0,0l-2147483645,0l-2147483645,-2147483646l0,-2147483646xe" fillcolor="#85c0f6" stroked="f" o:allowincell="f" style="position:absolute;margin-left:281.5pt;margin-top:31.85pt;width:268.65pt;height:85.65pt;mso-wrap-style:square;v-text-anchor:middle;rotation:347" wp14:anchorId="76B9F30E">
              <v:fill o:detectmouseclick="t" type="solid" color2="#7a3f09"/>
              <v:stroke color="#3465a4" weight="12600" joinstyle="miter" endcap="flat"/>
              <v:textbox>
                <w:txbxContent>
                  <w:p>
                    <w:pPr>
                      <w:pStyle w:val="Contedodoquadro"/>
                      <w:jc w:val="center"/>
                      <w:rPr>
                        <w:color w:val="FFFFFF"/>
                      </w:rPr>
                    </w:pPr>
                    <w:r>
                      <w:rPr>
                        <w:color w:val="FFFFFF"/>
                      </w:rPr>
                      <w:t xml:space="preserve">    </w:t>
                    </w:r>
                  </w:p>
                </w:txbxContent>
              </v:textbox>
              <w10:wrap type="none"/>
            </v:rect>
          </w:pict>
        </mc:Fallback>
      </mc:AlternateContent>
    </w:r>
    <w:r>
      <w:rPr>
        <w:b/>
        <w:bCs/>
        <w:color w:themeColor="background2" w:themeShade="80" w:val="767171"/>
      </w:rPr>
      <w:t xml:space="preserve"> </w:t>
    </w:r>
    <w:r>
      <w:rPr>
        <w:b/>
        <w:bCs/>
        <w:color w:themeColor="background2" w:themeShade="80" w:val="767171"/>
      </w:rPr>
      <w:t>WWW.RIOGRANDE.RS.GOV.BR</w: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ind w:hanging="0" w:right="360"/>
      <w:rPr/>
    </w:pPr>
    <w:r>
      <w:rPr/>
      <mc:AlternateContent>
        <mc:Choice Requires="wps">
          <w:drawing>
            <wp:anchor behindDoc="1" distT="165100" distB="165100" distL="542290" distR="543560" simplePos="0" locked="0" layoutInCell="1" allowOverlap="1" relativeHeight="83" wp14:anchorId="69ADF8BA">
              <wp:simplePos x="0" y="0"/>
              <wp:positionH relativeFrom="column">
                <wp:posOffset>5812790</wp:posOffset>
              </wp:positionH>
              <wp:positionV relativeFrom="paragraph">
                <wp:posOffset>635</wp:posOffset>
              </wp:positionV>
              <wp:extent cx="2319655" cy="1304925"/>
              <wp:effectExtent l="542290" t="165100" r="543560" b="165100"/>
              <wp:wrapNone/>
              <wp:docPr id="15" name="Retângulo 7"/>
              <a:graphic xmlns:a="http://schemas.openxmlformats.org/drawingml/2006/main">
                <a:graphicData uri="http://schemas.microsoft.com/office/word/2010/wordprocessingShape">
                  <wps:wsp>
                    <wps:cNvSpPr/>
                    <wps:spPr>
                      <a:xfrm rot="7476000">
                        <a:off x="0" y="0"/>
                        <a:ext cx="2319480" cy="1305000"/>
                      </a:xfrm>
                      <a:prstGeom prst="rect">
                        <a:avLst/>
                      </a:prstGeom>
                      <a:solidFill>
                        <a:srgbClr val="688e45"/>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ID="Retângulo 7" path="m0,0l-2147483645,0l-2147483645,-2147483646l0,-2147483646xe" fillcolor="#688e45" stroked="f" o:allowincell="f" style="position:absolute;margin-left:457.7pt;margin-top:0pt;width:182.6pt;height:102.7pt;mso-wrap-style:none;v-text-anchor:middle;rotation:125" wp14:anchorId="69ADF8BA">
              <v:fill o:detectmouseclick="t" type="solid" color2="#9771ba"/>
              <v:stroke color="#3465a4" weight="12600" joinstyle="miter" endcap="flat"/>
              <w10:wrap type="none"/>
            </v:rect>
          </w:pict>
        </mc:Fallback>
      </mc:AlternateContent>
      <w:drawing>
        <wp:anchor behindDoc="1" distT="0" distB="0" distL="0" distR="0" simplePos="0" locked="0" layoutInCell="1" allowOverlap="1" relativeHeight="181">
          <wp:simplePos x="0" y="0"/>
          <wp:positionH relativeFrom="column">
            <wp:posOffset>-170180</wp:posOffset>
          </wp:positionH>
          <wp:positionV relativeFrom="paragraph">
            <wp:posOffset>201930</wp:posOffset>
          </wp:positionV>
          <wp:extent cx="108585" cy="151130"/>
          <wp:effectExtent l="0" t="0" r="0" b="0"/>
          <wp:wrapNone/>
          <wp:docPr id="16"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m 14"/>
                  <pic:cNvPicPr>
                    <a:picLocks noChangeAspect="1" noChangeArrowheads="1"/>
                  </pic:cNvPicPr>
                </pic:nvPicPr>
                <pic:blipFill>
                  <a:blip r:embed="rId1"/>
                  <a:stretch>
                    <a:fillRect/>
                  </a:stretch>
                </pic:blipFill>
                <pic:spPr bwMode="auto">
                  <a:xfrm>
                    <a:off x="0" y="0"/>
                    <a:ext cx="108585" cy="151130"/>
                  </a:xfrm>
                  <a:prstGeom prst="rect">
                    <a:avLst/>
                  </a:prstGeom>
                  <a:noFill/>
                </pic:spPr>
              </pic:pic>
            </a:graphicData>
          </a:graphic>
        </wp:anchor>
      </w:drawing>
    </w:r>
  </w:p>
  <w:p>
    <w:pPr>
      <w:pStyle w:val="Footer"/>
      <w:ind w:hanging="0" w:right="360"/>
      <w:rPr>
        <w:b/>
        <w:bCs/>
        <w:color w:val="767171"/>
      </w:rPr>
    </w:pPr>
    <w:r>
      <w:drawing>
        <wp:anchor behindDoc="1" distT="0" distB="0" distL="0" distR="0" simplePos="0" locked="0" layoutInCell="1" allowOverlap="1" relativeHeight="197">
          <wp:simplePos x="0" y="0"/>
          <wp:positionH relativeFrom="column">
            <wp:posOffset>-177800</wp:posOffset>
          </wp:positionH>
          <wp:positionV relativeFrom="paragraph">
            <wp:posOffset>220980</wp:posOffset>
          </wp:positionV>
          <wp:extent cx="127000" cy="136525"/>
          <wp:effectExtent l="0" t="0" r="0" b="0"/>
          <wp:wrapNone/>
          <wp:docPr id="17"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m 15"/>
                  <pic:cNvPicPr>
                    <a:picLocks noChangeAspect="1" noChangeArrowheads="1"/>
                  </pic:cNvPicPr>
                </pic:nvPicPr>
                <pic:blipFill>
                  <a:blip r:embed="rId2"/>
                  <a:stretch>
                    <a:fillRect/>
                  </a:stretch>
                </pic:blipFill>
                <pic:spPr bwMode="auto">
                  <a:xfrm>
                    <a:off x="0" y="0"/>
                    <a:ext cx="127000" cy="136525"/>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RUA REPÚBLICA DO LÍBANO Nº 88, CENTRO</w:t>
    </w:r>
  </w:p>
  <w:p>
    <w:pPr>
      <w:pStyle w:val="Footer"/>
      <w:rPr>
        <w:b/>
        <w:bCs/>
        <w:color w:val="767171"/>
      </w:rPr>
    </w:pPr>
    <w:r>
      <w:drawing>
        <wp:anchor behindDoc="1" distT="0" distB="0" distL="0" distR="0" simplePos="0" locked="0" layoutInCell="1" allowOverlap="1" relativeHeight="132">
          <wp:simplePos x="0" y="0"/>
          <wp:positionH relativeFrom="column">
            <wp:posOffset>-187960</wp:posOffset>
          </wp:positionH>
          <wp:positionV relativeFrom="paragraph">
            <wp:posOffset>217170</wp:posOffset>
          </wp:positionV>
          <wp:extent cx="129540" cy="129540"/>
          <wp:effectExtent l="0" t="0" r="0" b="0"/>
          <wp:wrapNone/>
          <wp:docPr id="18"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m 10"/>
                  <pic:cNvPicPr>
                    <a:picLocks noChangeAspect="1" noChangeArrowheads="1"/>
                  </pic:cNvPicPr>
                </pic:nvPicPr>
                <pic:blipFill>
                  <a:blip r:embed="rId3"/>
                  <a:stretch>
                    <a:fillRect/>
                  </a:stretch>
                </pic:blipFill>
                <pic:spPr bwMode="auto">
                  <a:xfrm>
                    <a:off x="0" y="0"/>
                    <a:ext cx="129540" cy="129540"/>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(53) 3233-8400</w:t>
    </w:r>
  </w:p>
  <w:p>
    <w:pPr>
      <w:pStyle w:val="Footer"/>
      <w:rPr>
        <w:b/>
        <w:bCs/>
        <w:color w:val="767171"/>
      </w:rPr>
    </w:pPr>
    <w:r>
      <w:drawing>
        <wp:anchor behindDoc="1" distT="0" distB="0" distL="0" distR="0" simplePos="0" locked="0" layoutInCell="1" allowOverlap="1" relativeHeight="165">
          <wp:simplePos x="0" y="0"/>
          <wp:positionH relativeFrom="column">
            <wp:posOffset>-189865</wp:posOffset>
          </wp:positionH>
          <wp:positionV relativeFrom="paragraph">
            <wp:posOffset>215900</wp:posOffset>
          </wp:positionV>
          <wp:extent cx="130175" cy="130175"/>
          <wp:effectExtent l="0" t="0" r="0" b="0"/>
          <wp:wrapNone/>
          <wp:docPr id="19"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m 13"/>
                  <pic:cNvPicPr>
                    <a:picLocks noChangeAspect="1" noChangeArrowheads="1"/>
                  </pic:cNvPicPr>
                </pic:nvPicPr>
                <pic:blipFill>
                  <a:blip r:embed="rId4"/>
                  <a:stretch>
                    <a:fillRect/>
                  </a:stretch>
                </pic:blipFill>
                <pic:spPr bwMode="auto">
                  <a:xfrm>
                    <a:off x="0" y="0"/>
                    <a:ext cx="130175" cy="130175"/>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PREFEITURAMUNICIPALDORG</w:t>
    </w:r>
  </w:p>
  <w:p>
    <w:pPr>
      <w:pStyle w:val="Footer"/>
      <w:rPr>
        <w:b/>
        <w:bCs/>
        <w:color w:val="767171"/>
      </w:rPr>
    </w:pPr>
    <w:r>
      <w:drawing>
        <wp:anchor behindDoc="1" distT="0" distB="0" distL="0" distR="0" simplePos="0" locked="0" layoutInCell="1" allowOverlap="1" relativeHeight="149">
          <wp:simplePos x="0" y="0"/>
          <wp:positionH relativeFrom="column">
            <wp:posOffset>-191770</wp:posOffset>
          </wp:positionH>
          <wp:positionV relativeFrom="paragraph">
            <wp:posOffset>224155</wp:posOffset>
          </wp:positionV>
          <wp:extent cx="133350" cy="116840"/>
          <wp:effectExtent l="0" t="0" r="0" b="0"/>
          <wp:wrapNone/>
          <wp:docPr id="20"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m 11"/>
                  <pic:cNvPicPr>
                    <a:picLocks noChangeAspect="1" noChangeArrowheads="1"/>
                  </pic:cNvPicPr>
                </pic:nvPicPr>
                <pic:blipFill>
                  <a:blip r:embed="rId5"/>
                  <a:stretch>
                    <a:fillRect/>
                  </a:stretch>
                </pic:blipFill>
                <pic:spPr bwMode="auto">
                  <a:xfrm>
                    <a:off x="0" y="0"/>
                    <a:ext cx="133350" cy="116840"/>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PREFEITURADORIOGRANDE</w:t>
    </w:r>
  </w:p>
  <w:p>
    <w:pPr>
      <w:pStyle w:val="Footer"/>
      <w:rPr>
        <w:b/>
        <w:bCs/>
        <w:color w:val="767171"/>
      </w:rPr>
    </w:pPr>
    <w:r>
      <mc:AlternateContent>
        <mc:Choice Requires="wps">
          <w:drawing>
            <wp:anchor behindDoc="1" distT="635" distB="0" distL="0" distR="0" simplePos="0" locked="0" layoutInCell="1" allowOverlap="1" relativeHeight="33" wp14:anchorId="154B6775">
              <wp:simplePos x="0" y="0"/>
              <wp:positionH relativeFrom="column">
                <wp:posOffset>-6115050</wp:posOffset>
              </wp:positionH>
              <wp:positionV relativeFrom="paragraph">
                <wp:posOffset>2882265</wp:posOffset>
              </wp:positionV>
              <wp:extent cx="9029065" cy="1235710"/>
              <wp:effectExtent l="0" t="635" r="0" b="0"/>
              <wp:wrapNone/>
              <wp:docPr id="21" name="Retângulo 5"/>
              <a:graphic xmlns:a="http://schemas.openxmlformats.org/drawingml/2006/main">
                <a:graphicData uri="http://schemas.microsoft.com/office/word/2010/wordprocessingShape">
                  <wps:wsp>
                    <wps:cNvSpPr/>
                    <wps:spPr>
                      <a:xfrm rot="5400000">
                        <a:off x="0" y="0"/>
                        <a:ext cx="9029160" cy="1235880"/>
                      </a:xfrm>
                      <a:prstGeom prst="rect">
                        <a:avLst/>
                      </a:prstGeom>
                      <a:solidFill>
                        <a:srgbClr val="688e45"/>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ID="Retângulo 5" path="m0,0l-2147483645,0l-2147483645,-2147483646l0,-2147483646xe" fillcolor="#688e45" stroked="f" o:allowincell="f" style="position:absolute;margin-left:-481.5pt;margin-top:226.9pt;width:710.9pt;height:97.25pt;mso-wrap-style:none;v-text-anchor:middle;rotation:90" wp14:anchorId="154B6775">
              <v:fill o:detectmouseclick="t" type="solid" color2="#9771ba"/>
              <v:stroke color="#3465a4" weight="12600" joinstyle="miter" endcap="flat"/>
              <w10:wrap type="none"/>
            </v:rect>
          </w:pict>
        </mc:Fallback>
      </mc:AlternateContent>
      <mc:AlternateContent>
        <mc:Choice Requires="wps">
          <w:drawing>
            <wp:anchor behindDoc="1" distT="377190" distB="377825" distL="79375" distR="79375" simplePos="0" locked="0" layoutInCell="1" allowOverlap="1" relativeHeight="115" wp14:anchorId="76B9F30E">
              <wp:simplePos x="0" y="0"/>
              <wp:positionH relativeFrom="column">
                <wp:posOffset>3575685</wp:posOffset>
              </wp:positionH>
              <wp:positionV relativeFrom="paragraph">
                <wp:posOffset>405130</wp:posOffset>
              </wp:positionV>
              <wp:extent cx="3412490" cy="1088390"/>
              <wp:effectExtent l="79375" t="377190" r="79375" b="377825"/>
              <wp:wrapNone/>
              <wp:docPr id="22" name="Retângulo 8"/>
              <a:graphic xmlns:a="http://schemas.openxmlformats.org/drawingml/2006/main">
                <a:graphicData uri="http://schemas.microsoft.com/office/word/2010/wordprocessingShape">
                  <wps:wsp>
                    <wps:cNvSpPr/>
                    <wps:spPr>
                      <a:xfrm rot="20803800">
                        <a:off x="0" y="0"/>
                        <a:ext cx="3412440" cy="1088280"/>
                      </a:xfrm>
                      <a:prstGeom prst="rect">
                        <a:avLst/>
                      </a:prstGeom>
                      <a:solidFill>
                        <a:srgbClr val="85c0f6"/>
                      </a:solidFill>
                      <a:ln>
                        <a:noFill/>
                      </a:ln>
                    </wps:spPr>
                    <wps:style>
                      <a:lnRef idx="2">
                        <a:schemeClr val="accent1">
                          <a:shade val="50000"/>
                        </a:schemeClr>
                      </a:lnRef>
                      <a:fillRef idx="1">
                        <a:schemeClr val="accent1"/>
                      </a:fillRef>
                      <a:effectRef idx="0">
                        <a:schemeClr val="accent1"/>
                      </a:effectRef>
                      <a:fontRef idx="minor"/>
                    </wps:style>
                    <wps:txbx>
                      <w:txbxContent>
                        <w:p>
                          <w:pPr>
                            <w:pStyle w:val="Contedodoquadro"/>
                            <w:jc w:val="center"/>
                            <w:rPr>
                              <w:color w:val="FFFFFF"/>
                            </w:rPr>
                          </w:pPr>
                          <w:r>
                            <w:rPr>
                              <w:color w:val="FFFFFF"/>
                            </w:rPr>
                            <w:t xml:space="preserve">    </w:t>
                          </w:r>
                        </w:p>
                      </w:txbxContent>
                    </wps:txbx>
                    <wps:bodyPr anchor="ctr">
                      <a:prstTxWarp prst="textNoShape"/>
                      <a:noAutofit/>
                    </wps:bodyPr>
                  </wps:wsp>
                </a:graphicData>
              </a:graphic>
            </wp:anchor>
          </w:drawing>
        </mc:Choice>
        <mc:Fallback>
          <w:pict>
            <v:rect id="shape_0" ID="Retângulo 8" path="m0,0l-2147483645,0l-2147483645,-2147483646l0,-2147483646xe" fillcolor="#85c0f6" stroked="f" o:allowincell="f" style="position:absolute;margin-left:281.5pt;margin-top:31.85pt;width:268.65pt;height:85.65pt;mso-wrap-style:square;v-text-anchor:middle;rotation:347" wp14:anchorId="76B9F30E">
              <v:fill o:detectmouseclick="t" type="solid" color2="#7a3f09"/>
              <v:stroke color="#3465a4" weight="12600" joinstyle="miter" endcap="flat"/>
              <v:textbox>
                <w:txbxContent>
                  <w:p>
                    <w:pPr>
                      <w:pStyle w:val="Contedodoquadro"/>
                      <w:jc w:val="center"/>
                      <w:rPr>
                        <w:color w:val="FFFFFF"/>
                      </w:rPr>
                    </w:pPr>
                    <w:r>
                      <w:rPr>
                        <w:color w:val="FFFFFF"/>
                      </w:rPr>
                      <w:t xml:space="preserve">    </w:t>
                    </w:r>
                  </w:p>
                </w:txbxContent>
              </v:textbox>
              <w10:wrap type="none"/>
            </v:rect>
          </w:pict>
        </mc:Fallback>
      </mc:AlternateContent>
    </w:r>
    <w:r>
      <w:rPr>
        <w:b/>
        <w:bCs/>
        <w:color w:themeColor="background2" w:themeShade="80" w:val="767171"/>
      </w:rPr>
      <w:t xml:space="preserve"> </w:t>
    </w:r>
    <w:r>
      <w:rPr>
        <w:b/>
        <w:bCs/>
        <w:color w:themeColor="background2" w:themeShade="80" w:val="767171"/>
      </w:rPr>
      <w:t>WWW.RIOGRANDE.RS.GOV.BR</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ind w:firstLine="1276"/>
      <w:jc w:val="center"/>
      <w:rPr>
        <w:b/>
        <w:bCs/>
        <w:sz w:val="32"/>
        <w:szCs w:val="32"/>
      </w:rPr>
    </w:pPr>
    <w:r>
      <w:drawing>
        <wp:anchor behindDoc="1" distT="0" distB="0" distL="0" distR="0" simplePos="0" locked="0" layoutInCell="1" allowOverlap="1" relativeHeight="17">
          <wp:simplePos x="0" y="0"/>
          <wp:positionH relativeFrom="column">
            <wp:posOffset>-133985</wp:posOffset>
          </wp:positionH>
          <wp:positionV relativeFrom="paragraph">
            <wp:posOffset>-86995</wp:posOffset>
          </wp:positionV>
          <wp:extent cx="643255" cy="66929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noChangeArrowheads="1"/>
                  </pic:cNvPicPr>
                </pic:nvPicPr>
                <pic:blipFill>
                  <a:blip r:embed="rId1"/>
                  <a:stretch>
                    <a:fillRect/>
                  </a:stretch>
                </pic:blipFill>
                <pic:spPr bwMode="auto">
                  <a:xfrm>
                    <a:off x="0" y="0"/>
                    <a:ext cx="643255" cy="669290"/>
                  </a:xfrm>
                  <a:prstGeom prst="rect">
                    <a:avLst/>
                  </a:prstGeom>
                  <a:noFill/>
                </pic:spPr>
              </pic:pic>
            </a:graphicData>
          </a:graphic>
        </wp:anchor>
      </w:drawing>
      <mc:AlternateContent>
        <mc:Choice Requires="wps">
          <w:drawing>
            <wp:anchor behindDoc="1" distT="0" distB="0" distL="0" distR="0" simplePos="0" locked="0" layoutInCell="1" allowOverlap="1" relativeHeight="50" wp14:anchorId="3F7DB15E">
              <wp:simplePos x="0" y="0"/>
              <wp:positionH relativeFrom="column">
                <wp:posOffset>-4059555</wp:posOffset>
              </wp:positionH>
              <wp:positionV relativeFrom="paragraph">
                <wp:posOffset>-2067560</wp:posOffset>
              </wp:positionV>
              <wp:extent cx="5050155" cy="1141730"/>
              <wp:effectExtent l="0" t="0" r="0" b="0"/>
              <wp:wrapNone/>
              <wp:docPr id="2" name="Retângulo 4"/>
              <a:graphic xmlns:a="http://schemas.openxmlformats.org/drawingml/2006/main">
                <a:graphicData uri="http://schemas.microsoft.com/office/word/2010/wordprocessingShape">
                  <wps:wsp>
                    <wps:cNvSpPr/>
                    <wps:spPr>
                      <a:xfrm rot="5400000">
                        <a:off x="0" y="0"/>
                        <a:ext cx="5050080" cy="1141560"/>
                      </a:xfrm>
                      <a:prstGeom prst="rect">
                        <a:avLst/>
                      </a:prstGeom>
                      <a:solidFill>
                        <a:srgbClr val="85c0f6"/>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ID="Retângulo 4" path="m0,0l-2147483645,0l-2147483645,-2147483646l0,-2147483646xe" fillcolor="#85c0f6" stroked="f" o:allowincell="f" style="position:absolute;margin-left:-319.65pt;margin-top:-162.85pt;width:397.6pt;height:89.85pt;mso-wrap-style:none;v-text-anchor:middle;rotation:90" wp14:anchorId="3F7DB15E">
              <v:fill o:detectmouseclick="t" type="solid" color2="#7a3f09"/>
              <v:stroke color="#3465a4" weight="12600" joinstyle="miter" endcap="flat"/>
              <w10:wrap type="none"/>
            </v:rect>
          </w:pict>
        </mc:Fallback>
      </mc:AlternateContent>
    </w:r>
    <w:r>
      <w:rPr>
        <w:b/>
        <w:bCs/>
        <w:sz w:val="32"/>
        <w:szCs w:val="32"/>
      </w:rPr>
      <w:t>Prefeitura Municipal do Rio Grande</w:t>
    </w:r>
  </w:p>
  <w:p>
    <w:pPr>
      <w:pStyle w:val="Header"/>
      <w:ind w:firstLine="1276"/>
      <w:jc w:val="center"/>
      <w:rPr>
        <w:b/>
        <w:bCs/>
        <w:sz w:val="32"/>
        <w:szCs w:val="32"/>
      </w:rPr>
    </w:pPr>
    <w:r>
      <w:rPr>
        <w:b/>
        <w:bCs/>
        <w:color w:themeColor="background2" w:themeShade="80" w:val="767171"/>
        <w:sz w:val="32"/>
        <w:szCs w:val="32"/>
      </w:rPr>
      <w:t>Secretaria de Município de Compras e Licitações</w:t>
    </w:r>
  </w:p>
  <w:p>
    <w:pPr>
      <w:pStyle w:val="Header"/>
      <w:ind w:firstLine="2268"/>
      <w:rPr>
        <w:b/>
        <w:bCs/>
        <w:sz w:val="32"/>
        <w:szCs w:val="32"/>
      </w:rPr>
    </w:pPr>
    <w:r>
      <w:rPr>
        <w:b/>
        <w:bCs/>
        <w:sz w:val="32"/>
        <w:szCs w:val="32"/>
      </w:rPr>
      <mc:AlternateContent>
        <mc:Choice Requires="wps">
          <w:drawing>
            <wp:anchor behindDoc="1" distT="0" distB="0" distL="0" distR="635" simplePos="0" locked="0" layoutInCell="1" allowOverlap="1" relativeHeight="67" wp14:anchorId="65A781CA">
              <wp:simplePos x="0" y="0"/>
              <wp:positionH relativeFrom="column">
                <wp:posOffset>-5495925</wp:posOffset>
              </wp:positionH>
              <wp:positionV relativeFrom="paragraph">
                <wp:posOffset>3637915</wp:posOffset>
              </wp:positionV>
              <wp:extent cx="7951470" cy="1130935"/>
              <wp:effectExtent l="0" t="0" r="635" b="0"/>
              <wp:wrapNone/>
              <wp:docPr id="3" name="Retângulo 16"/>
              <a:graphic xmlns:a="http://schemas.openxmlformats.org/drawingml/2006/main">
                <a:graphicData uri="http://schemas.microsoft.com/office/word/2010/wordprocessingShape">
                  <wps:wsp>
                    <wps:cNvSpPr/>
                    <wps:spPr>
                      <a:xfrm rot="5400000">
                        <a:off x="0" y="0"/>
                        <a:ext cx="7951320" cy="1130760"/>
                      </a:xfrm>
                      <a:prstGeom prst="rect">
                        <a:avLst/>
                      </a:prstGeom>
                      <a:solidFill>
                        <a:schemeClr val="bg1">
                          <a:lumMod val="75000"/>
                        </a:schemeClr>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ID="Retângulo 16" path="m0,0l-2147483645,0l-2147483645,-2147483646l0,-2147483646xe" fillcolor="#bfbfbf" stroked="f" o:allowincell="f" style="position:absolute;margin-left:-432.75pt;margin-top:286.4pt;width:626.05pt;height:89pt;mso-wrap-style:none;v-text-anchor:middle;rotation:90" wp14:anchorId="65A781CA">
              <v:fill o:detectmouseclick="t" type="solid" color2="#404040"/>
              <v:stroke color="#3465a4" weight="12600" joinstyle="miter" endcap="flat"/>
              <w10:wrap type="none"/>
            </v:rect>
          </w:pict>
        </mc:Fallback>
      </mc:AlternateConten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ind w:firstLine="1276"/>
      <w:jc w:val="center"/>
      <w:rPr>
        <w:b/>
        <w:bCs/>
        <w:sz w:val="32"/>
        <w:szCs w:val="32"/>
      </w:rPr>
    </w:pPr>
    <w:r>
      <w:drawing>
        <wp:anchor behindDoc="1" distT="0" distB="0" distL="0" distR="0" simplePos="0" locked="0" layoutInCell="1" allowOverlap="1" relativeHeight="17">
          <wp:simplePos x="0" y="0"/>
          <wp:positionH relativeFrom="column">
            <wp:posOffset>-133985</wp:posOffset>
          </wp:positionH>
          <wp:positionV relativeFrom="paragraph">
            <wp:posOffset>-86995</wp:posOffset>
          </wp:positionV>
          <wp:extent cx="643255" cy="669290"/>
          <wp:effectExtent l="0" t="0" r="0" b="0"/>
          <wp:wrapNone/>
          <wp:docPr id="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pic:cNvPicPr>
                    <a:picLocks noChangeAspect="1" noChangeArrowheads="1"/>
                  </pic:cNvPicPr>
                </pic:nvPicPr>
                <pic:blipFill>
                  <a:blip r:embed="rId1"/>
                  <a:stretch>
                    <a:fillRect/>
                  </a:stretch>
                </pic:blipFill>
                <pic:spPr bwMode="auto">
                  <a:xfrm>
                    <a:off x="0" y="0"/>
                    <a:ext cx="643255" cy="669290"/>
                  </a:xfrm>
                  <a:prstGeom prst="rect">
                    <a:avLst/>
                  </a:prstGeom>
                  <a:noFill/>
                </pic:spPr>
              </pic:pic>
            </a:graphicData>
          </a:graphic>
        </wp:anchor>
      </w:drawing>
      <mc:AlternateContent>
        <mc:Choice Requires="wps">
          <w:drawing>
            <wp:anchor behindDoc="1" distT="0" distB="0" distL="0" distR="0" simplePos="0" locked="0" layoutInCell="1" allowOverlap="1" relativeHeight="50" wp14:anchorId="3F7DB15E">
              <wp:simplePos x="0" y="0"/>
              <wp:positionH relativeFrom="column">
                <wp:posOffset>-4059555</wp:posOffset>
              </wp:positionH>
              <wp:positionV relativeFrom="paragraph">
                <wp:posOffset>-2067560</wp:posOffset>
              </wp:positionV>
              <wp:extent cx="5050155" cy="1141730"/>
              <wp:effectExtent l="0" t="0" r="0" b="0"/>
              <wp:wrapNone/>
              <wp:docPr id="5" name="Retângulo 4"/>
              <a:graphic xmlns:a="http://schemas.openxmlformats.org/drawingml/2006/main">
                <a:graphicData uri="http://schemas.microsoft.com/office/word/2010/wordprocessingShape">
                  <wps:wsp>
                    <wps:cNvSpPr/>
                    <wps:spPr>
                      <a:xfrm rot="5400000">
                        <a:off x="0" y="0"/>
                        <a:ext cx="5050080" cy="1141560"/>
                      </a:xfrm>
                      <a:prstGeom prst="rect">
                        <a:avLst/>
                      </a:prstGeom>
                      <a:solidFill>
                        <a:srgbClr val="85c0f6"/>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ID="Retângulo 4" path="m0,0l-2147483645,0l-2147483645,-2147483646l0,-2147483646xe" fillcolor="#85c0f6" stroked="f" o:allowincell="f" style="position:absolute;margin-left:-319.65pt;margin-top:-162.85pt;width:397.6pt;height:89.85pt;mso-wrap-style:none;v-text-anchor:middle;rotation:90" wp14:anchorId="3F7DB15E">
              <v:fill o:detectmouseclick="t" type="solid" color2="#7a3f09"/>
              <v:stroke color="#3465a4" weight="12600" joinstyle="miter" endcap="flat"/>
              <w10:wrap type="none"/>
            </v:rect>
          </w:pict>
        </mc:Fallback>
      </mc:AlternateContent>
    </w:r>
    <w:r>
      <w:rPr>
        <w:b/>
        <w:bCs/>
        <w:sz w:val="32"/>
        <w:szCs w:val="32"/>
      </w:rPr>
      <w:t>Prefeitura Municipal do Rio Grande</w:t>
    </w:r>
  </w:p>
  <w:p>
    <w:pPr>
      <w:pStyle w:val="Header"/>
      <w:ind w:firstLine="1276"/>
      <w:jc w:val="center"/>
      <w:rPr>
        <w:b/>
        <w:bCs/>
        <w:sz w:val="32"/>
        <w:szCs w:val="32"/>
      </w:rPr>
    </w:pPr>
    <w:r>
      <w:rPr>
        <w:b/>
        <w:bCs/>
        <w:color w:themeColor="background2" w:themeShade="80" w:val="767171"/>
        <w:sz w:val="32"/>
        <w:szCs w:val="32"/>
      </w:rPr>
      <w:t>Secretaria de Município de Compras e Licitações</w:t>
    </w:r>
  </w:p>
  <w:p>
    <w:pPr>
      <w:pStyle w:val="Header"/>
      <w:ind w:firstLine="2268"/>
      <w:rPr>
        <w:b/>
        <w:bCs/>
        <w:sz w:val="32"/>
        <w:szCs w:val="32"/>
      </w:rPr>
    </w:pPr>
    <w:r>
      <w:rPr>
        <w:b/>
        <w:bCs/>
        <w:sz w:val="32"/>
        <w:szCs w:val="32"/>
      </w:rPr>
      <mc:AlternateContent>
        <mc:Choice Requires="wps">
          <w:drawing>
            <wp:anchor behindDoc="1" distT="0" distB="0" distL="0" distR="635" simplePos="0" locked="0" layoutInCell="1" allowOverlap="1" relativeHeight="67" wp14:anchorId="65A781CA">
              <wp:simplePos x="0" y="0"/>
              <wp:positionH relativeFrom="column">
                <wp:posOffset>-5495925</wp:posOffset>
              </wp:positionH>
              <wp:positionV relativeFrom="paragraph">
                <wp:posOffset>3637915</wp:posOffset>
              </wp:positionV>
              <wp:extent cx="7951470" cy="1130935"/>
              <wp:effectExtent l="0" t="0" r="635" b="0"/>
              <wp:wrapNone/>
              <wp:docPr id="6" name="Retângulo 16"/>
              <a:graphic xmlns:a="http://schemas.openxmlformats.org/drawingml/2006/main">
                <a:graphicData uri="http://schemas.microsoft.com/office/word/2010/wordprocessingShape">
                  <wps:wsp>
                    <wps:cNvSpPr/>
                    <wps:spPr>
                      <a:xfrm rot="5400000">
                        <a:off x="0" y="0"/>
                        <a:ext cx="7951320" cy="1130760"/>
                      </a:xfrm>
                      <a:prstGeom prst="rect">
                        <a:avLst/>
                      </a:prstGeom>
                      <a:solidFill>
                        <a:schemeClr val="bg1">
                          <a:lumMod val="75000"/>
                        </a:schemeClr>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ID="Retângulo 16" path="m0,0l-2147483645,0l-2147483645,-2147483646l0,-2147483646xe" fillcolor="#bfbfbf" stroked="f" o:allowincell="f" style="position:absolute;margin-left:-432.75pt;margin-top:286.4pt;width:626.05pt;height:89pt;mso-wrap-style:none;v-text-anchor:middle;rotation:90" wp14:anchorId="65A781CA">
              <v:fill o:detectmouseclick="t" type="solid" color2="#404040"/>
              <v:stroke color="#3465a4" weight="12600" joinstyle="miter" endcap="flat"/>
              <w10:wrap type="none"/>
            </v:rect>
          </w:pict>
        </mc:Fallback>
      </mc:AlternateContent>
    </w:r>
  </w:p>
</w:hdr>
</file>

<file path=word/settings.xml><?xml version="1.0" encoding="utf-8"?>
<w:settings xmlns:w="http://schemas.openxmlformats.org/wordprocessingml/2006/main">
  <w:zoom w:percent="100"/>
  <w:defaultTabStop w:val="708"/>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4"/>
        <w:lang w:val="pt-BR"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before="0" w:after="0"/>
      <w:jc w:val="left"/>
    </w:pPr>
    <w:rPr>
      <w:rFonts w:ascii="Calibri" w:hAnsi="Calibri" w:eastAsia="Calibri" w:cs="" w:asciiTheme="minorHAnsi" w:cstheme="minorBidi" w:eastAsiaTheme="minorHAnsi" w:hAnsiTheme="minorHAnsi"/>
      <w:color w:val="auto"/>
      <w:kern w:val="0"/>
      <w:sz w:val="24"/>
      <w:szCs w:val="24"/>
      <w:lang w:val="pt-BR" w:eastAsia="en-US" w:bidi="ar-SA"/>
    </w:rPr>
  </w:style>
  <w:style w:type="character" w:styleId="DefaultParagraphFont" w:default="1">
    <w:name w:val="Default Paragraph Font"/>
    <w:uiPriority w:val="1"/>
    <w:semiHidden/>
    <w:unhideWhenUsed/>
    <w:qFormat/>
    <w:rPr/>
  </w:style>
  <w:style w:type="character" w:styleId="CabealhoChar" w:customStyle="1">
    <w:name w:val="Cabeçalho Char"/>
    <w:basedOn w:val="DefaultParagraphFont"/>
    <w:uiPriority w:val="99"/>
    <w:qFormat/>
    <w:rsid w:val="00b5733d"/>
    <w:rPr/>
  </w:style>
  <w:style w:type="character" w:styleId="RodapChar" w:customStyle="1">
    <w:name w:val="Rodapé Char"/>
    <w:basedOn w:val="DefaultParagraphFont"/>
    <w:uiPriority w:val="99"/>
    <w:qFormat/>
    <w:rsid w:val="00b5733d"/>
    <w:rPr/>
  </w:style>
  <w:style w:type="character" w:styleId="PageNumber">
    <w:name w:val="page number"/>
    <w:basedOn w:val="DefaultParagraphFont"/>
    <w:uiPriority w:val="99"/>
    <w:semiHidden/>
    <w:unhideWhenUsed/>
    <w:qFormat/>
    <w:rsid w:val="00575cb2"/>
    <w:rPr/>
  </w:style>
  <w:style w:type="character" w:styleId="Hyperlink">
    <w:name w:val="Hyperlink"/>
    <w:basedOn w:val="DefaultParagraphFont"/>
    <w:uiPriority w:val="99"/>
    <w:unhideWhenUsed/>
    <w:rsid w:val="003c4897"/>
    <w:rPr>
      <w:color w:themeColor="hyperlink" w:val="0563C1"/>
      <w:u w:val="single"/>
    </w:rPr>
  </w:style>
  <w:style w:type="character" w:styleId="UnresolvedMention">
    <w:name w:val="Unresolved Mention"/>
    <w:basedOn w:val="DefaultParagraphFont"/>
    <w:uiPriority w:val="99"/>
    <w:semiHidden/>
    <w:unhideWhenUsed/>
    <w:qFormat/>
    <w:rsid w:val="003c4897"/>
    <w:rPr>
      <w:color w:val="605E5C"/>
      <w:shd w:fill="E1DFDD" w:val="clear"/>
    </w:rPr>
  </w:style>
  <w:style w:type="character" w:styleId="Fontepargpadro">
    <w:name w:val="Fonte parág. padrão"/>
    <w:qFormat/>
    <w:rPr/>
  </w:style>
  <w:style w:type="character" w:styleId="Smbolosdenumerao">
    <w:name w:val="Símbolos de numeração"/>
    <w:qFormat/>
    <w:rPr/>
  </w:style>
  <w:style w:type="character" w:styleId="Fontepargpadro2">
    <w:name w:val="Fonte parág. padrão2"/>
    <w:qFormat/>
    <w:rPr/>
  </w:style>
  <w:style w:type="paragraph" w:styleId="Ttulo">
    <w:name w:val="Título"/>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Ttulouser">
    <w:name w:val="Título (user)"/>
    <w:basedOn w:val="Normal"/>
    <w:next w:val="BodyText"/>
    <w:qFormat/>
    <w:pPr>
      <w:keepNext w:val="true"/>
      <w:spacing w:before="240" w:after="120"/>
    </w:pPr>
    <w:rPr>
      <w:rFonts w:ascii="Liberation Sans" w:hAnsi="Liberation Sans" w:eastAsia="Microsoft YaHei" w:cs="Lucida Sans"/>
      <w:sz w:val="28"/>
      <w:szCs w:val="28"/>
    </w:rPr>
  </w:style>
  <w:style w:type="paragraph" w:styleId="ndiceuser">
    <w:name w:val="Índice (user)"/>
    <w:basedOn w:val="Normal"/>
    <w:qFormat/>
    <w:pPr>
      <w:suppressLineNumbers/>
    </w:pPr>
    <w:rPr>
      <w:rFonts w:cs="Lucida Sans"/>
    </w:rPr>
  </w:style>
  <w:style w:type="paragraph" w:styleId="CabealhoeRodap">
    <w:name w:val="Cabeçalho e Rodapé"/>
    <w:basedOn w:val="Normal"/>
    <w:qFormat/>
    <w:pPr/>
    <w:rPr/>
  </w:style>
  <w:style w:type="paragraph" w:styleId="Cabealhoerodap1">
    <w:name w:val="Cabeçalho e rodapé1"/>
    <w:basedOn w:val="Normal"/>
    <w:qFormat/>
    <w:pPr/>
    <w:rPr/>
  </w:style>
  <w:style w:type="paragraph" w:styleId="Cabealhoerodap2">
    <w:name w:val="Cabeçalho e rodapé2"/>
    <w:basedOn w:val="Normal"/>
    <w:qFormat/>
    <w:pPr/>
    <w:rPr/>
  </w:style>
  <w:style w:type="paragraph" w:styleId="Header">
    <w:name w:val="header"/>
    <w:basedOn w:val="Normal"/>
    <w:link w:val="CabealhoChar"/>
    <w:uiPriority w:val="99"/>
    <w:unhideWhenUsed/>
    <w:rsid w:val="00b5733d"/>
    <w:pPr>
      <w:tabs>
        <w:tab w:val="clear" w:pos="708"/>
        <w:tab w:val="center" w:pos="4252" w:leader="none"/>
        <w:tab w:val="right" w:pos="8504" w:leader="none"/>
      </w:tabs>
    </w:pPr>
    <w:rPr/>
  </w:style>
  <w:style w:type="paragraph" w:styleId="Footer">
    <w:name w:val="footer"/>
    <w:basedOn w:val="Normal"/>
    <w:link w:val="RodapChar"/>
    <w:uiPriority w:val="99"/>
    <w:unhideWhenUsed/>
    <w:rsid w:val="00b5733d"/>
    <w:pPr>
      <w:tabs>
        <w:tab w:val="clear" w:pos="708"/>
        <w:tab w:val="center" w:pos="4252" w:leader="none"/>
        <w:tab w:val="right" w:pos="8504" w:leader="none"/>
      </w:tabs>
    </w:pPr>
    <w:rPr/>
  </w:style>
  <w:style w:type="paragraph" w:styleId="Contedodoquadro">
    <w:name w:val="Conteúdo do quadro"/>
    <w:basedOn w:val="Normal"/>
    <w:qFormat/>
    <w:pPr/>
    <w:rPr/>
  </w:style>
  <w:style w:type="paragraph" w:styleId="LO-Normal">
    <w:name w:val="LO-Normal"/>
    <w:qFormat/>
    <w:pPr>
      <w:keepNext w:val="false"/>
      <w:keepLines w:val="false"/>
      <w:pageBreakBefore w:val="false"/>
      <w:widowControl w:val="false"/>
      <w:shd w:val="clear" w:fill="auto"/>
      <w:suppressAutoHyphens w:val="true"/>
      <w:overflowPunct w:val="false"/>
      <w:bidi w:val="0"/>
      <w:snapToGrid w:val="true"/>
      <w:spacing w:lineRule="auto" w:line="240" w:before="0" w:after="0"/>
      <w:jc w:val="left"/>
      <w:textAlignment w:val="baseline"/>
    </w:pPr>
    <w:rPr>
      <w:rFonts w:ascii="Times;Times New Roman" w:hAnsi="Times;Times New Roman" w:eastAsia="DejaVu Sans" w:cs="DejaVu Sans"/>
      <w:b w:val="false"/>
      <w:bCs w:val="false"/>
      <w:i w:val="false"/>
      <w:iCs w:val="false"/>
      <w:caps w:val="false"/>
      <w:smallCaps w:val="false"/>
      <w:strike w:val="false"/>
      <w:dstrike w:val="false"/>
      <w:outline w:val="false"/>
      <w:color w:val="auto"/>
      <w:spacing w:val="0"/>
      <w:w w:val="100"/>
      <w:kern w:val="2"/>
      <w:position w:val="0"/>
      <w:sz w:val="24"/>
      <w:sz w:val="24"/>
      <w:szCs w:val="24"/>
      <w:u w:val="none"/>
      <w:vertAlign w:val="baseline"/>
      <w:em w:val="none"/>
      <w:lang w:val="pt-BR" w:eastAsia="pt-BR" w:bidi="ar-SA"/>
    </w:rPr>
  </w:style>
  <w:style w:type="paragraph" w:styleId="Contedodatabela">
    <w:name w:val="Conteúdo da tabela"/>
    <w:basedOn w:val="Normal"/>
    <w:qFormat/>
    <w:pPr>
      <w:suppressLineNumbers/>
    </w:pPr>
    <w:rPr/>
  </w:style>
  <w:style w:type="paragraph" w:styleId="Ttulodetabela">
    <w:name w:val="Título de tabela"/>
    <w:basedOn w:val="Contedodatabela"/>
    <w:qFormat/>
    <w:pPr>
      <w:suppressLineNumbers/>
      <w:jc w:val="center"/>
    </w:pPr>
    <w:rPr>
      <w:b/>
      <w:bCs/>
    </w:rPr>
  </w:style>
  <w:style w:type="paragraph" w:styleId="LO-normal1">
    <w:name w:val="LO-normal1"/>
    <w:qFormat/>
    <w:pPr>
      <w:widowControl/>
      <w:suppressAutoHyphens w:val="true"/>
      <w:bidi w:val="0"/>
      <w:spacing w:before="0" w:after="0"/>
      <w:jc w:val="left"/>
    </w:pPr>
    <w:rPr>
      <w:rFonts w:ascii="Calibri" w:hAnsi="Calibri" w:eastAsia="Calibri" w:cs="Calibri"/>
      <w:color w:val="auto"/>
      <w:kern w:val="0"/>
      <w:sz w:val="24"/>
      <w:szCs w:val="24"/>
      <w:lang w:val="pt-BR" w:eastAsia="zh-CN" w:bidi="hi-IN"/>
    </w:rPr>
  </w:style>
  <w:style w:type="paragraph" w:styleId="WW-Padro">
    <w:name w:val="WW-Padrão"/>
    <w:qFormat/>
    <w:pPr>
      <w:widowControl w:val="false"/>
      <w:suppressAutoHyphens w:val="true"/>
      <w:bidi w:val="0"/>
      <w:spacing w:before="0" w:after="0"/>
      <w:jc w:val="left"/>
    </w:pPr>
    <w:rPr>
      <w:rFonts w:ascii="Times New Roman" w:hAnsi="Times New Roman" w:eastAsia="Arial" w:cs="Times New Roman"/>
      <w:color w:val="auto"/>
      <w:kern w:val="0"/>
      <w:sz w:val="20"/>
      <w:szCs w:val="20"/>
      <w:lang w:val="pt-BR" w:eastAsia="zh-CN" w:bidi="ar-SA"/>
    </w:rPr>
  </w:style>
  <w:style w:type="paragraph" w:styleId="Default">
    <w:name w:val="Default"/>
    <w:qFormat/>
    <w:pPr>
      <w:widowControl/>
      <w:suppressAutoHyphens w:val="true"/>
      <w:bidi w:val="0"/>
      <w:spacing w:before="0" w:after="0"/>
      <w:jc w:val="left"/>
    </w:pPr>
    <w:rPr>
      <w:rFonts w:ascii="Calibri" w:hAnsi="Calibri" w:eastAsia="Calibri" w:cs=""/>
      <w:color w:val="000000"/>
      <w:kern w:val="0"/>
      <w:sz w:val="24"/>
      <w:szCs w:val="24"/>
      <w:lang w:val="pt-BR" w:eastAsia="en-US" w:bidi="ar-SA"/>
    </w:rPr>
  </w:style>
  <w:style w:type="paragraph" w:styleId="Contedodoquadrouser">
    <w:name w:val="Conteúdo do quadro (user)"/>
    <w:basedOn w:val="Normal"/>
    <w:qFormat/>
    <w:pPr/>
    <w:rPr/>
  </w:style>
  <w:style w:type="paragraph" w:styleId="Anotaouser">
    <w:name w:val="Anotação (user)"/>
    <w:basedOn w:val="Normal"/>
    <w:qFormat/>
    <w:pPr>
      <w:spacing w:lineRule="auto" w:line="240" w:before="56" w:after="0"/>
      <w:ind w:hanging="0" w:left="57" w:right="57"/>
    </w:pPr>
    <w:rPr>
      <w:color w:val="auto"/>
      <w:sz w:val="20"/>
      <w:szCs w:val="20"/>
    </w:rPr>
  </w:style>
  <w:style w:type="numbering" w:styleId="Semlistauser" w:default="1">
    <w:name w:val="Sem lista (user)"/>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comments" Target="comments.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
</Relationships>
</file>

<file path=word/_rels/footer2.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png"/><Relationship Id="rId3" Type="http://schemas.openxmlformats.org/officeDocument/2006/relationships/image" Target="media/image4.png"/><Relationship Id="rId4" Type="http://schemas.openxmlformats.org/officeDocument/2006/relationships/image" Target="media/image5.png"/><Relationship Id="rId5" Type="http://schemas.openxmlformats.org/officeDocument/2006/relationships/image" Target="media/image6.png"/>
</Relationships>
</file>

<file path=word/_rels/footer3.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png"/><Relationship Id="rId3" Type="http://schemas.openxmlformats.org/officeDocument/2006/relationships/image" Target="media/image4.png"/><Relationship Id="rId4" Type="http://schemas.openxmlformats.org/officeDocument/2006/relationships/image" Target="media/image5.png"/><Relationship Id="rId5" Type="http://schemas.openxmlformats.org/officeDocument/2006/relationships/image" Target="media/image6.png"/>
</Relationships>
</file>

<file path=word/_rels/header2.xml.rels><?xml version="1.0" encoding="UTF-8"?>
<Relationships xmlns="http://schemas.openxmlformats.org/package/2006/relationships"><Relationship Id="rId1" Type="http://schemas.openxmlformats.org/officeDocument/2006/relationships/image" Target="media/image1.png"/>
</Relationships>
</file>

<file path=word/_rels/header3.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980</TotalTime>
  <Application>LibreOffice/25.8.3.2$Windows_X86_64 LibreOffice_project/8ca8d55c161d602844f5428fa4b58097424e324e</Application>
  <AppVersion>15.0000</AppVersion>
  <Pages>16</Pages>
  <Words>4791</Words>
  <Characters>27712</Characters>
  <CharactersWithSpaces>32314</CharactersWithSpaces>
  <Paragraphs>253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2025-06-17T15:29:00Z</dcterms:created>
  <dc:creator>Sarah Garcia Lemos Ahmad</dc:creator>
  <dc:description/>
  <dc:language>pt-BR</dc:language>
  <cp:lastModifiedBy/>
  <cp:lastPrinted>2023-07-04T13:37:17Z</cp:lastPrinted>
  <dcterms:modified xsi:type="dcterms:W3CDTF">2025-12-05T13:18:37Z</dcterms:modified>
  <cp:revision>133</cp:revision>
  <dc:subject/>
  <dc:title>Documento de Formalizacao de Demanda (1).docx</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