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Pregão Eletrônico SRP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104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lenços umedecidos, pomadas para assadura, pano de limpeza e sacos de lixo (20 e 100 litros), os quais deverão ser usados nas escolas da rede municipal, com fornecimento parcelado, conforme cronograma de entrega e especificações constantes no Termo de Referência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0"/>
        <w:gridCol w:w="3541"/>
        <w:gridCol w:w="992"/>
        <w:gridCol w:w="994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Lenços umedecidos descartáveis e antissépticos, com textura Soft Grip, o que os deixa mais resistentes para evitar que se rasguem e mais macios para não causar nenhuma irritação à pele do bebê. Toalhinhas mais espessas e macias; fórmula suave com mais de 95% de água purificada. Hipoalérgicos e com loção à base de água pura, dermatologicamente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testados, perfeitos para uma limpeza confiável e eficiente. Não possuem álcool etílico, fragrâncias artificiais, corantes e parabenos; PH neutro. Embalagem tipo abre/fecha ou tampa vedada (tipo flip-top ou pressão) com no mínimo </w:t>
            </w:r>
            <w:r>
              <w:rPr>
                <w:rFonts w:cs="Arial" w:ascii="Calibri" w:hAnsi="Calibri"/>
                <w:b/>
                <w:bCs/>
                <w:sz w:val="24"/>
              </w:rPr>
              <w:t>100 unidades</w:t>
            </w:r>
            <w:r>
              <w:rPr>
                <w:rFonts w:cs="Arial" w:ascii="Calibri" w:hAnsi="Calibri"/>
                <w:sz w:val="24"/>
              </w:rPr>
              <w:t>; medidas mínimas: 15 x 20 cm. O produto deve ser entregue em sua embalagem original, lacrada, com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rótulo indicando data de fabricação, validade e dados do fabricante.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5.000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Lenços umedecidos descartáveis, acondicionados em balde, contendo </w:t>
            </w:r>
            <w:r>
              <w:rPr>
                <w:rFonts w:cs="Arial" w:ascii="Calibri" w:hAnsi="Calibri"/>
                <w:b/>
                <w:bCs/>
                <w:sz w:val="24"/>
              </w:rPr>
              <w:t>400 unidades</w:t>
            </w:r>
            <w:r>
              <w:rPr>
                <w:rFonts w:cs="Arial" w:ascii="Calibri" w:hAnsi="Calibri"/>
                <w:sz w:val="24"/>
              </w:rPr>
              <w:t>, com formulação hipoalergênica.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•</w:t>
            </w:r>
            <w:r>
              <w:rPr>
                <w:rFonts w:cs="Arial" w:ascii="Calibri" w:hAnsi="Calibri"/>
                <w:b/>
                <w:bCs/>
                <w:sz w:val="24"/>
              </w:rPr>
              <w:t>Embalagem:</w:t>
            </w:r>
            <w:r>
              <w:rPr>
                <w:rFonts w:cs="Arial" w:ascii="Calibri" w:hAnsi="Calibri"/>
                <w:sz w:val="24"/>
              </w:rPr>
              <w:t xml:space="preserve"> Balde plástico com tampa vedada (tipo flip-top ou pressão) para garantir a umidade e facilitar o uso.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•</w:t>
            </w:r>
            <w:r>
              <w:rPr>
                <w:rFonts w:cs="Arial" w:ascii="Calibri" w:hAnsi="Calibri"/>
                <w:b/>
                <w:bCs/>
                <w:sz w:val="24"/>
              </w:rPr>
              <w:t>Composição:</w:t>
            </w:r>
            <w:r>
              <w:rPr>
                <w:rFonts w:cs="Arial" w:ascii="Calibri" w:hAnsi="Calibri"/>
                <w:sz w:val="24"/>
              </w:rPr>
              <w:t xml:space="preserve"> Frequentemente enriquecidos com Aloe Vera (hidratação), camomila (calmante) e vitamina E, com alta porcentagem de água.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•</w:t>
            </w:r>
            <w:r>
              <w:rPr>
                <w:rFonts w:cs="Arial" w:ascii="Calibri" w:hAnsi="Calibri"/>
                <w:b/>
                <w:bCs/>
                <w:sz w:val="24"/>
              </w:rPr>
              <w:t>Segurança:</w:t>
            </w:r>
            <w:r>
              <w:rPr>
                <w:rFonts w:cs="Arial" w:ascii="Calibri" w:hAnsi="Calibri"/>
                <w:sz w:val="24"/>
              </w:rPr>
              <w:t xml:space="preserve"> Dermatologicamente testado, hipoalergênico, livre de álcool etílico, fragrâncias artificiais, corantes e parabenos; PH neutro.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•</w:t>
            </w:r>
            <w:r>
              <w:rPr>
                <w:rFonts w:cs="Arial" w:ascii="Calibri" w:hAnsi="Calibri"/>
                <w:b/>
                <w:bCs/>
                <w:sz w:val="24"/>
              </w:rPr>
              <w:t>Tamanho do Lenço:</w:t>
            </w:r>
            <w:r>
              <w:rPr>
                <w:rFonts w:cs="Arial" w:ascii="Calibri" w:hAnsi="Calibri"/>
                <w:sz w:val="24"/>
              </w:rPr>
              <w:t xml:space="preserve"> Aproximadamente 16 cm x 11 cm; picotado.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•</w:t>
            </w:r>
            <w:r>
              <w:rPr>
                <w:rFonts w:cs="Arial" w:ascii="Calibri" w:hAnsi="Calibri"/>
                <w:b/>
                <w:bCs/>
                <w:sz w:val="24"/>
              </w:rPr>
              <w:t>Material:</w:t>
            </w:r>
            <w:r>
              <w:rPr>
                <w:rFonts w:cs="Arial" w:ascii="Calibri" w:hAnsi="Calibri"/>
                <w:sz w:val="24"/>
              </w:rPr>
              <w:t xml:space="preserve"> Fibras macias e resistentes, com alto poder de absorção. O produto deve ser entregue em sua embalagem original, lacrada, com rótulo indicando data de fabricação, validade e dados do fabricante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5.000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Pano de limpeza, material 100% algodão, lavado, alvejado e com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bainha; medidas mínimas: comprimento 70 cm, largura 40 cm;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2.000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Pomada para assaduras de bebês, uso infantil.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Composição Ativa:</w:t>
            </w:r>
            <w:r>
              <w:rPr>
                <w:rFonts w:cs="Arial" w:ascii="Calibri" w:hAnsi="Calibri"/>
                <w:sz w:val="24"/>
              </w:rPr>
              <w:t xml:space="preserve"> Óxido de Zinco (mínimo 150mg/g), Vitamina A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(Palmitato de Retinol) e Vitamina D (Colecalciferol).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 xml:space="preserve">Alternativa Terapêutica: </w:t>
            </w:r>
            <w:r>
              <w:rPr>
                <w:rFonts w:cs="Arial" w:ascii="Calibri" w:hAnsi="Calibri"/>
                <w:sz w:val="24"/>
              </w:rPr>
              <w:t>Nistatina + Óxido de Zinco, 100.000 UI +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200mg/g.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Apresentação: Bisnaga; conteúdo mínimo de 60g.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Características:</w:t>
            </w:r>
            <w:r>
              <w:rPr>
                <w:rFonts w:cs="Arial" w:ascii="Calibri" w:hAnsi="Calibri"/>
                <w:sz w:val="24"/>
              </w:rPr>
              <w:t xml:space="preserve"> Ação protetora, hidratante, antialérgico, com aprovação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dermatológica.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Livre de perfumes, corantes e parabenos.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 xml:space="preserve">Validade: </w:t>
            </w:r>
            <w:r>
              <w:rPr>
                <w:rFonts w:cs="Arial" w:ascii="Calibri" w:hAnsi="Calibri"/>
                <w:sz w:val="24"/>
              </w:rPr>
              <w:t>Mínimo de 12 meses a partir da entrega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4.000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Saco plástico de lixo 100 litros, classe I, resina termoplástica virgem ou reciclada, cor: preta, embalagem com dados de identificação do produto e marca do fabricante - fardo com 100 unidades cada.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Fardos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2.000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54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Saco plástico de lixo 20 litros, classe I, resina termoplástica virgem ou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reciclada, cor: preta, embalagem com dados de identificação do produto e marca do fabricante - pacote com 100 unidades cada.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 xml:space="preserve">Pacotes </w:t>
            </w:r>
          </w:p>
        </w:tc>
        <w:tc>
          <w:tcPr>
            <w:tcW w:w="99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2.000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3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1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1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8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1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8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4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54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4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54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LibreOffice/26.2.5.2$Windows_X86_64 LibreOffice_project/cd7284b4cbbfeb507e630c1aac019f4157393acb</Application>
  <AppVersion>15.0000</AppVersion>
  <Pages>4</Pages>
  <Words>761</Words>
  <Characters>4849</Characters>
  <CharactersWithSpaces>5509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2026-09-16T12:23:19Z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