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41665</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w:t>
      </w:r>
      <w:r>
        <w:rPr>
          <w:rFonts w:cs="Calibri Light" w:cstheme="majorHAnsi"/>
          <w:sz w:val="24"/>
          <w:szCs w:val="24"/>
          <w:lang w:val="pt-BR"/>
        </w:rPr>
        <w:t>15</w:t>
      </w:r>
      <w:r>
        <w:rPr>
          <w:rFonts w:cs="Calibri Light" w:cstheme="majorHAnsi"/>
          <w:sz w:val="24"/>
          <w:szCs w:val="24"/>
          <w:lang w:val="pt-BR"/>
        </w:rPr>
        <w:t xml:space="preserve"> (</w:t>
      </w:r>
      <w:r>
        <w:rPr>
          <w:rFonts w:cs="Calibri Light" w:cstheme="majorHAnsi"/>
          <w:sz w:val="24"/>
          <w:szCs w:val="24"/>
          <w:lang w:val="pt-BR"/>
        </w:rPr>
        <w:t>quinte</w:t>
      </w:r>
      <w:r>
        <w:rPr>
          <w:rFonts w:cs="Calibri Light" w:cstheme="majorHAnsi"/>
          <w:sz w:val="24"/>
          <w:szCs w:val="24"/>
          <w:lang w:val="pt-BR"/>
        </w:rPr>
        <w:t>) dias corridos, contados a partir do recebimento da Nota de Empenho ou da assinatura do instrumento contratual e a vigência conforme termo de referênicia, contados da homologação do certame,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cs="Calibri Light" w:cstheme="majorHAnsi"/>
          <w:b/>
          <w:bCs/>
          <w:sz w:val="24"/>
          <w:szCs w:val="24"/>
          <w:lang w:val="pt-BR"/>
        </w:rPr>
        <w:t>R$ xx (xx)</w:t>
      </w:r>
      <w:r>
        <w:rPr>
          <w:rFonts w:cs="Calibri Light" w:cstheme="majorHAnsi"/>
          <w:sz w:val="24"/>
          <w:szCs w:val="24"/>
          <w:lang w:val="pt-BR"/>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Prefeitura Municipal do Rio Grande </w:t>
      </w:r>
    </w:p>
    <w:p>
      <w:pPr>
        <w:pStyle w:val="Normal"/>
        <w:jc w:val="both"/>
        <w:rPr>
          <w:rFonts w:ascii="Calibri" w:hAnsi="Calibri" w:eastAsia="Calibri" w:cs=""/>
          <w:color w:val="auto"/>
          <w:kern w:val="0"/>
          <w:sz w:val="24"/>
          <w:szCs w:val="24"/>
          <w:lang w:val="pt-BR" w:eastAsia="en-US" w:bidi="ar-SA"/>
        </w:rPr>
      </w:pPr>
      <w:r>
        <w:rPr/>
        <w:t>Dotação; 2026/1351 – Prefeitura Municipal do Rio Grande valor 3.350,00</w:t>
      </w:r>
    </w:p>
    <w:p>
      <w:pPr>
        <w:pStyle w:val="Normal"/>
        <w:jc w:val="both"/>
        <w:rPr>
          <w:rFonts w:ascii="Calibri" w:hAnsi="Calibri" w:eastAsia="Calibri" w:cs=""/>
          <w:color w:val="auto"/>
          <w:kern w:val="0"/>
          <w:sz w:val="24"/>
          <w:szCs w:val="24"/>
          <w:lang w:val="pt-BR" w:eastAsia="en-US" w:bidi="ar-SA"/>
        </w:rPr>
      </w:pPr>
      <w:r>
        <w:rPr/>
        <w:t>Programa de Trabalho : 10.002.10.305.0012.2407 – Manutenção da Vigilância em Saúde</w:t>
      </w:r>
    </w:p>
    <w:p>
      <w:pPr>
        <w:pStyle w:val="Normal"/>
        <w:jc w:val="both"/>
        <w:rPr>
          <w:rFonts w:ascii="Calibri" w:hAnsi="Calibri" w:eastAsia="Calibri" w:cs=""/>
          <w:color w:val="auto"/>
          <w:kern w:val="0"/>
          <w:sz w:val="24"/>
          <w:szCs w:val="24"/>
          <w:lang w:val="pt-BR" w:eastAsia="en-US" w:bidi="ar-SA"/>
        </w:rPr>
      </w:pPr>
      <w:r>
        <w:rPr/>
        <w:t>Elemento de despesa : 3.3.90.30.00.00.00.00 – Mterial de Consumo</w:t>
      </w:r>
    </w:p>
    <w:p>
      <w:pPr>
        <w:pStyle w:val="Normal"/>
        <w:jc w:val="both"/>
        <w:rPr>
          <w:rFonts w:ascii="Calibri" w:hAnsi="Calibri" w:eastAsia="Calibri" w:cs=""/>
          <w:color w:val="auto"/>
          <w:kern w:val="0"/>
          <w:sz w:val="24"/>
          <w:szCs w:val="24"/>
          <w:lang w:val="pt-BR" w:eastAsia="en-US" w:bidi="ar-SA"/>
        </w:rPr>
      </w:pPr>
      <w:r>
        <w:rPr/>
        <w:t>Fonte de Recurso 1621 – Transferência Fundo a Fundo de Recursos do SUS provinientes do Governo Estadual</w:t>
      </w:r>
    </w:p>
    <w:p>
      <w:pPr>
        <w:pStyle w:val="Normal"/>
        <w:jc w:val="both"/>
        <w:rPr>
          <w:rFonts w:ascii="Calibri" w:hAnsi="Calibri" w:eastAsia="Calibri" w:cs=""/>
          <w:color w:val="auto"/>
          <w:kern w:val="0"/>
          <w:sz w:val="24"/>
          <w:szCs w:val="24"/>
          <w:lang w:val="pt-BR" w:eastAsia="en-US" w:bidi="ar-SA"/>
        </w:rPr>
      </w:pPr>
      <w:r>
        <w:rPr/>
        <w:t>Destinação 4190 – Epidemiologia e Vacinações</w:t>
      </w:r>
    </w:p>
    <w:p>
      <w:pPr>
        <w:pStyle w:val="Normal"/>
        <w:jc w:val="both"/>
        <w:rPr>
          <w:rFonts w:ascii="Calibri" w:hAnsi="Calibri" w:eastAsia="Calibri" w:cs=""/>
          <w:color w:val="auto"/>
          <w:kern w:val="0"/>
          <w:sz w:val="24"/>
          <w:szCs w:val="24"/>
          <w:lang w:val="pt-BR" w:eastAsia="en-US" w:bidi="ar-SA"/>
        </w:rPr>
      </w:pPr>
      <w:r>
        <w:rPr/>
        <w:t>Rubrica Item 3.3.90.30.25.00.00.00 – Material para manutenção de bens moveis</w:t>
      </w:r>
    </w:p>
    <w:p>
      <w:pPr>
        <w:pStyle w:val="Normal"/>
        <w:jc w:val="both"/>
        <w:rPr>
          <w:rFonts w:ascii="Calibri" w:hAnsi="Calibri" w:eastAsia="Calibri" w:cs=""/>
          <w:color w:val="auto"/>
          <w:kern w:val="0"/>
          <w:sz w:val="24"/>
          <w:szCs w:val="24"/>
          <w:lang w:val="pt-BR" w:eastAsia="en-US" w:bidi="ar-SA"/>
        </w:rPr>
      </w:pPr>
      <w:r>
        <w:rPr/>
        <w:t>Dotação; 2026/1351 – Prefeitura Municipal do Rio Grande valor 3.357,00</w:t>
      </w:r>
    </w:p>
    <w:p>
      <w:pPr>
        <w:pStyle w:val="Normal"/>
        <w:jc w:val="both"/>
        <w:rPr>
          <w:rFonts w:ascii="Calibri" w:hAnsi="Calibri" w:eastAsia="Calibri" w:cs=""/>
          <w:color w:val="auto"/>
          <w:kern w:val="0"/>
          <w:sz w:val="24"/>
          <w:szCs w:val="24"/>
          <w:lang w:val="pt-BR" w:eastAsia="en-US" w:bidi="ar-SA"/>
        </w:rPr>
      </w:pPr>
      <w:r>
        <w:rPr/>
        <w:t>Programa de Trabalho : 10.002.10.305.0012.2407 – Manutenção da Vigilância em Saúde</w:t>
      </w:r>
    </w:p>
    <w:p>
      <w:pPr>
        <w:pStyle w:val="Normal"/>
        <w:jc w:val="both"/>
        <w:rPr>
          <w:rFonts w:ascii="Calibri" w:hAnsi="Calibri" w:eastAsia="Calibri" w:cs=""/>
          <w:color w:val="auto"/>
          <w:kern w:val="0"/>
          <w:sz w:val="24"/>
          <w:szCs w:val="24"/>
          <w:lang w:val="pt-BR" w:eastAsia="en-US" w:bidi="ar-SA"/>
        </w:rPr>
      </w:pPr>
      <w:r>
        <w:rPr/>
        <w:t>Elemento de despesa : 3.3.90.30.00.00.00.00 – Mterial de Consumo</w:t>
      </w:r>
    </w:p>
    <w:p>
      <w:pPr>
        <w:pStyle w:val="Normal"/>
        <w:jc w:val="both"/>
        <w:rPr>
          <w:rFonts w:ascii="Calibri" w:hAnsi="Calibri" w:eastAsia="Calibri" w:cs=""/>
          <w:color w:val="auto"/>
          <w:kern w:val="0"/>
          <w:sz w:val="24"/>
          <w:szCs w:val="24"/>
          <w:lang w:val="pt-BR" w:eastAsia="en-US" w:bidi="ar-SA"/>
        </w:rPr>
      </w:pPr>
      <w:r>
        <w:rPr/>
        <w:t>Fonte de Recurso 1621 – Transferência Fundo a Fundo de Recursos do SUS provinientes do Governo Estadual</w:t>
      </w:r>
    </w:p>
    <w:p>
      <w:pPr>
        <w:pStyle w:val="Normal"/>
        <w:jc w:val="both"/>
        <w:rPr>
          <w:rFonts w:ascii="Calibri" w:hAnsi="Calibri" w:eastAsia="Calibri" w:cs=""/>
          <w:color w:val="auto"/>
          <w:kern w:val="0"/>
          <w:sz w:val="24"/>
          <w:szCs w:val="24"/>
          <w:lang w:val="pt-BR" w:eastAsia="en-US" w:bidi="ar-SA"/>
        </w:rPr>
      </w:pPr>
      <w:r>
        <w:rPr/>
        <w:t>Destinação 4190 – Epidemiologia e Vacinações</w:t>
      </w:r>
    </w:p>
    <w:p>
      <w:pPr>
        <w:pStyle w:val="Normal"/>
        <w:jc w:val="both"/>
        <w:rPr>
          <w:rFonts w:ascii="Calibri" w:hAnsi="Calibri" w:eastAsia="Calibri" w:cs=""/>
          <w:color w:val="auto"/>
          <w:kern w:val="0"/>
          <w:sz w:val="24"/>
          <w:szCs w:val="24"/>
          <w:lang w:val="pt-BR" w:eastAsia="en-US" w:bidi="ar-SA"/>
        </w:rPr>
      </w:pPr>
      <w:r>
        <w:rPr/>
        <w:t>Rubrica Item 3.3.90.30.26.00.00.00 – Material elétrico eletrônico</w:t>
      </w:r>
    </w:p>
    <w:p>
      <w:pPr>
        <w:pStyle w:val="Normal"/>
        <w:jc w:val="both"/>
        <w:rPr>
          <w:rFonts w:ascii="Calibri" w:hAnsi="Calibri" w:eastAsia="Calibri" w:cs=""/>
          <w:color w:val="auto"/>
          <w:kern w:val="0"/>
          <w:sz w:val="24"/>
          <w:szCs w:val="24"/>
          <w:lang w:val="pt-BR" w:eastAsia="en-US" w:bidi="ar-SA"/>
        </w:rPr>
      </w:pPr>
      <w:r>
        <w:rPr/>
        <w:t>Dotação; 2026/1353 – Prefeitura Municipal do Rio Grande valor 1.200,00</w:t>
      </w:r>
    </w:p>
    <w:p>
      <w:pPr>
        <w:pStyle w:val="Normal"/>
        <w:jc w:val="both"/>
        <w:rPr>
          <w:rFonts w:ascii="Calibri" w:hAnsi="Calibri" w:eastAsia="Calibri" w:cs=""/>
          <w:color w:val="auto"/>
          <w:kern w:val="0"/>
          <w:sz w:val="24"/>
          <w:szCs w:val="24"/>
          <w:lang w:val="pt-BR" w:eastAsia="en-US" w:bidi="ar-SA"/>
        </w:rPr>
      </w:pPr>
      <w:r>
        <w:rPr/>
        <w:t>Programa de Trabalho : 10.002.10.305.0012.2407 – Manutenção da Vigilância em Saúde</w:t>
      </w:r>
    </w:p>
    <w:p>
      <w:pPr>
        <w:pStyle w:val="Normal"/>
        <w:jc w:val="both"/>
        <w:rPr>
          <w:rFonts w:ascii="Calibri" w:hAnsi="Calibri" w:eastAsia="Calibri" w:cs=""/>
          <w:color w:val="auto"/>
          <w:kern w:val="0"/>
          <w:sz w:val="24"/>
          <w:szCs w:val="24"/>
          <w:lang w:val="pt-BR" w:eastAsia="en-US" w:bidi="ar-SA"/>
        </w:rPr>
      </w:pPr>
      <w:r>
        <w:rPr/>
        <w:t>Elemento de despesa : 3.3.90.39.00.00.00.00 - Outros serviços de terceiros - pessoa jurídica</w:t>
      </w:r>
    </w:p>
    <w:p>
      <w:pPr>
        <w:pStyle w:val="Normal"/>
        <w:jc w:val="both"/>
        <w:rPr>
          <w:rFonts w:ascii="Calibri" w:hAnsi="Calibri" w:eastAsia="Calibri" w:cs=""/>
          <w:color w:val="auto"/>
          <w:kern w:val="0"/>
          <w:sz w:val="24"/>
          <w:szCs w:val="24"/>
          <w:lang w:val="pt-BR" w:eastAsia="en-US" w:bidi="ar-SA"/>
        </w:rPr>
      </w:pPr>
      <w:r>
        <w:rPr/>
        <w:t>Fonte de Recurso 1621 – Transferência Fundo a Fundo de Recursos do SUS provinientes do Governo Estadual</w:t>
      </w:r>
    </w:p>
    <w:p>
      <w:pPr>
        <w:pStyle w:val="Normal"/>
        <w:jc w:val="both"/>
        <w:rPr>
          <w:rFonts w:ascii="Calibri" w:hAnsi="Calibri" w:eastAsia="Calibri" w:cs=""/>
          <w:color w:val="auto"/>
          <w:kern w:val="0"/>
          <w:sz w:val="24"/>
          <w:szCs w:val="24"/>
          <w:lang w:val="pt-BR" w:eastAsia="en-US" w:bidi="ar-SA"/>
        </w:rPr>
      </w:pPr>
      <w:r>
        <w:rPr/>
        <w:t>Destinação 4190 – Epidemiologia e Vacinações</w:t>
      </w:r>
    </w:p>
    <w:p>
      <w:pPr>
        <w:pStyle w:val="Normal"/>
        <w:jc w:val="both"/>
        <w:rPr>
          <w:rFonts w:ascii="Calibri" w:hAnsi="Calibri" w:eastAsia="Calibri" w:cs=""/>
          <w:color w:val="auto"/>
          <w:kern w:val="0"/>
          <w:sz w:val="24"/>
          <w:szCs w:val="24"/>
          <w:lang w:val="pt-BR" w:eastAsia="en-US" w:bidi="ar-SA"/>
        </w:rPr>
      </w:pPr>
      <w:r>
        <w:rPr/>
        <w:t>Rubrica Item 3.3.90.39.17.00.00.00 - Manutenção e conservação de máquinas e equipamentos</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13</w:t>
      </w:r>
      <w:r>
        <w:rPr>
          <w:rFonts w:cs="Calibri Light" w:cstheme="majorHAnsi"/>
          <w:sz w:val="24"/>
          <w:szCs w:val="24"/>
          <w:lang w:val="pt-BR"/>
        </w:rPr>
        <w:t xml:space="preserve"> de outubro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5796280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-6123305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396875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5796280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-6123305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1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396875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2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-2059305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-2059305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1041</TotalTime>
  <Application>LibreOffice/26.2.4.2$Windows_X86_64 LibreOffice_project/0229ac93fcf0d7cbc6376066c6f35021cef002dc</Application>
  <AppVersion>15.0000</AppVersion>
  <Pages>14</Pages>
  <Words>4905</Words>
  <Characters>28324</Characters>
  <CharactersWithSpaces>33061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2026-08-10T12:56:00Z</dcterms:created>
  <dc:creator>Germano S. Leite</dc:creator>
  <dc:description/>
  <cp:keywords>DAGmKcndZXc DAGmKcndZXc DAGmKcndZXc DAGmKcndZXc DAGmKcndZXc DAGmKcndZXc DAGmKcndZXc DAGmKcndZXc DAGmKcndZXc DAGmKcndZXc DAGmKcndZXc BADXxqebKBk 0</cp:keywords>
  <dc:language>pt-BR</dc:language>
  <cp:lastModifiedBy/>
  <cp:lastPrinted>2024-06-25T13:28:21Z</cp:lastPrinted>
  <dcterms:modified xsi:type="dcterms:W3CDTF">2026-10-13T15:39:08Z</dcterms:modified>
  <cp:revision>131</cp:revision>
  <dc:subject/>
  <dc:title>GABEX/040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