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º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224/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2026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para a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quisição de impressora térmica não fiscal para emissão de senhas, destinada à organização e ao gerenciamento do fluxo de atendimento da Assistência Farmacêutica da Secretaria de Município da Saúde conforme especificações constantes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85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 w:firstRow="1" w:noVBand="1" w:lastRow="0" w:firstColumn="1" w:lastColumn="0" w:noHBand="0"/>
      </w:tblPr>
      <w:tblGrid>
        <w:gridCol w:w="792"/>
        <w:gridCol w:w="4412"/>
        <w:gridCol w:w="115"/>
        <w:gridCol w:w="991"/>
        <w:gridCol w:w="991"/>
        <w:gridCol w:w="1563"/>
        <w:gridCol w:w="1990"/>
      </w:tblGrid>
      <w:tr>
        <w:trPr>
          <w:trHeight w:val="870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lef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106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01</w:t>
            </w:r>
          </w:p>
        </w:tc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Aptos Narrow" w:hAnsi="Aptos Narrow"/>
                <w:sz w:val="24"/>
              </w:rPr>
            </w:pPr>
            <w:r>
              <w:rPr>
                <w:rFonts w:ascii="Aptos Narrow" w:hAnsi="Aptos Narrow"/>
                <w:sz w:val="24"/>
              </w:rPr>
              <w:t>IMPRESSORA</w:t>
            </w:r>
          </w:p>
          <w:p>
            <w:pPr>
              <w:pStyle w:val="Normal"/>
              <w:jc w:val="both"/>
              <w:rPr>
                <w:rFonts w:ascii="Aptos Narrow" w:hAnsi="Aptos Narrow"/>
                <w:sz w:val="24"/>
              </w:rPr>
            </w:pPr>
            <w:r>
              <w:rPr>
                <w:rFonts w:ascii="Aptos Narrow" w:hAnsi="Aptos Narrow"/>
                <w:sz w:val="24"/>
              </w:rPr>
              <w:t>Tipo: Impressora térmica não fiscal para emissão de cupons/senhas</w:t>
            </w:r>
          </w:p>
          <w:p>
            <w:pPr>
              <w:pStyle w:val="Normal"/>
              <w:jc w:val="both"/>
              <w:rPr/>
            </w:pPr>
            <w:r>
              <w:rPr>
                <w:rFonts w:ascii="Aptos Narrow" w:hAnsi="Aptos Narrow"/>
                <w:sz w:val="24"/>
              </w:rPr>
              <w:t>Tecnologia de impressão: Térmica direta</w:t>
            </w:r>
          </w:p>
          <w:p>
            <w:pPr>
              <w:pStyle w:val="Normal"/>
              <w:jc w:val="both"/>
              <w:rPr/>
            </w:pPr>
            <w:r>
              <w:rPr>
                <w:rFonts w:ascii="Aptos Narrow" w:hAnsi="Aptos Narrow"/>
                <w:sz w:val="24"/>
              </w:rPr>
              <w:t>(sem uso de tinta) Aplicação: PDV, sistemas de senhas, farmácias, atendimento público.</w:t>
            </w:r>
          </w:p>
          <w:p>
            <w:pPr>
              <w:pStyle w:val="Normal"/>
              <w:jc w:val="both"/>
              <w:rPr/>
            </w:pPr>
            <w:r>
              <w:rPr>
                <w:rFonts w:ascii="Aptos Narrow" w:hAnsi="Aptos Narrow"/>
                <w:sz w:val="24"/>
              </w:rPr>
              <w:t>Especificações técnicas: -Interface de comunicação: Ethernet (RJ 45) -Velocidade de impressão: até 200 mm/s - Resolução:</w:t>
            </w:r>
          </w:p>
          <w:p>
            <w:pPr>
              <w:pStyle w:val="Normal"/>
              <w:jc w:val="both"/>
              <w:rPr/>
            </w:pPr>
            <w:r>
              <w:rPr>
                <w:rFonts w:ascii="Aptos Narrow" w:hAnsi="Aptos Narrow"/>
                <w:sz w:val="24"/>
              </w:rPr>
              <w:t>203 x 203 dpi - Largura do papel: 80 mm (padrão) - Tipo de papel: bobina térmica - Corte de papel: Guilhotina automática integrada - Capacidade de impressão: textos, gráficos, códigos de barras e QR Code - Vida útil estimada: - Cabeça térmica: até 100 km - Guilhotina: ~1,5 milhão de cortes - Conectividade adicional</w:t>
            </w:r>
          </w:p>
          <w:p>
            <w:pPr>
              <w:pStyle w:val="Normal"/>
              <w:jc w:val="both"/>
              <w:rPr/>
            </w:pPr>
            <w:r>
              <w:rPr>
                <w:rFonts w:ascii="Aptos Narrow" w:hAnsi="Aptos Narrow"/>
                <w:sz w:val="24"/>
              </w:rPr>
              <w:t>(dependendo do modelo): USB e Serial - Dimensões aproximadas: 14 x 19,2 x 13,7 cm - Peso: ~1,5 kg - Alimentação: bivolt automático -Recursos adicionais: Sistema drop-in (troca rápida de bobina) - Monitoramento de status - Baixo consumo de energia Unidade.</w:t>
            </w:r>
          </w:p>
        </w:tc>
        <w:tc>
          <w:tcPr>
            <w:tcW w:w="1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</w:r>
          </w:p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</w:r>
          </w:p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</w:r>
          </w:p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</w:r>
          </w:p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</w:r>
          </w:p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</w:r>
          </w:p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</w:r>
          </w:p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</w:r>
          </w:p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/>
              <w:t>01 Unid.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NewRomanPSMT" w:hAnsi="TimesNewRomanPSMT"/>
                <w:sz w:val="24"/>
              </w:rPr>
            </w:pPr>
            <w:r>
              <w:rPr>
                <w:rFonts w:ascii="TimesNewRomanPSMT" w:hAnsi="TimesNewRomanPSMT"/>
                <w:sz w:val="24"/>
              </w:rPr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NewRomanPSMT" w:hAnsi="TimesNewRomanPSMT"/>
                <w:sz w:val="24"/>
              </w:rPr>
            </w:pPr>
            <w:r>
              <w:rPr>
                <w:rFonts w:ascii="TimesNewRomanPSMT" w:hAnsi="TimesNewRomanPSMT"/>
                <w:sz w:val="24"/>
              </w:rPr>
            </w:r>
          </w:p>
        </w:tc>
      </w:tr>
      <w:tr>
        <w:trPr>
          <w:trHeight w:val="674" w:hRule="atLeast"/>
        </w:trPr>
        <w:tc>
          <w:tcPr>
            <w:tcW w:w="5319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TimesNewRomanPS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5796280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-6123305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1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396875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2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5796280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-6123305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1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396875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2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-2058670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1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-2058670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1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LibreOffice/26.2.4.2$Windows_X86_64 LibreOffice_project/0229ac93fcf0d7cbc6376066c6f35021cef002dc</Application>
  <AppVersion>15.0000</AppVersion>
  <Pages>2</Pages>
  <Words>478</Words>
  <Characters>3289</Characters>
  <CharactersWithSpaces>3713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2026-10-20T10:24:46Z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