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fontTable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fonts/font9.odttf" ContentType="application/vnd.openxmlformats-officedocument.obfuscatedFont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240" w:after="240"/>
        <w:rPr/>
      </w:pPr>
      <w:r>
        <w:rPr/>
        <w:t>ESTUDO TÉCNICO PRELIMINAR – LEI 14.133/2021</w:t>
      </w:r>
    </w:p>
    <w:p>
      <w:pPr>
        <w:pStyle w:val="Normal"/>
        <w:spacing w:lineRule="auto" w:line="240" w:before="240" w:after="240"/>
        <w:rPr/>
      </w:pPr>
      <w:r>
        <w:rPr/>
        <w:t>1 - INFORMAÇÕES BÁSICAS:</w:t>
      </w:r>
    </w:p>
    <w:p>
      <w:pPr>
        <w:pStyle w:val="Normal"/>
        <w:spacing w:lineRule="auto" w:line="240" w:before="240" w:after="240"/>
        <w:rPr/>
      </w:pPr>
      <w:r>
        <w:rPr/>
        <w:t>Secretaria Requisitante: Secretaria Municipal da Saúde</w:t>
      </w:r>
    </w:p>
    <w:p>
      <w:pPr>
        <w:pStyle w:val="Normal"/>
        <w:spacing w:lineRule="auto" w:line="240" w:before="240" w:after="240"/>
        <w:rPr/>
      </w:pPr>
      <w:r>
        <w:rPr/>
        <w:t>2 -SERVIDORA RESPONSÁVEL PELO PLANEJAMENTO:</w:t>
      </w:r>
    </w:p>
    <w:p>
      <w:pPr>
        <w:pStyle w:val="Normal"/>
        <w:spacing w:lineRule="auto" w:line="240" w:before="240" w:after="240"/>
        <w:rPr/>
      </w:pPr>
      <w:r>
        <w:rPr/>
        <w:t>Nome: Rochele Munhoz.</w:t>
      </w:r>
    </w:p>
    <w:p>
      <w:pPr>
        <w:pStyle w:val="Normal"/>
        <w:spacing w:lineRule="auto" w:line="240" w:before="240" w:after="240"/>
        <w:rPr/>
      </w:pPr>
      <w:r>
        <w:rPr/>
        <w:t>Matrícula: 81302.</w:t>
      </w:r>
    </w:p>
    <w:p>
      <w:pPr>
        <w:pStyle w:val="Normal"/>
        <w:spacing w:lineRule="auto" w:line="240" w:before="240" w:after="240"/>
        <w:rPr/>
      </w:pPr>
      <w:r>
        <w:rPr/>
        <w:t>3 - DESCRIÇÃO DA NECESSIDADE DA CONTRATAÇÃO:</w:t>
      </w:r>
    </w:p>
    <w:p>
      <w:pPr>
        <w:pStyle w:val="Normal"/>
        <w:spacing w:lineRule="auto" w:line="240" w:before="240" w:after="240"/>
        <w:rPr/>
      </w:pPr>
      <w:r>
        <w:rPr/>
        <w:t>A necessidade de contratação surge devido ao término dos Registros de Preços desses materiais específicos, que são essenciais para o abastecimento dos Instrumentais de saúde do município. Esses materiais inevitavelmente sofrem desgaste ao longo do tempo e precisam ser substituídos.</w:t>
      </w:r>
    </w:p>
    <w:p>
      <w:pPr>
        <w:pStyle w:val="Normal"/>
        <w:spacing w:lineRule="auto" w:line="240" w:before="240" w:after="240"/>
        <w:rPr/>
      </w:pPr>
      <w:r>
        <w:rPr/>
        <w:t>A aquisição de novos instrumentos é crucial para assegurar a eficácia dos tratamentos oferecidos aos pacientes, proporcionando maior precisão, segurança e conforto durante os procedimentos, é imperativo reconhecer a importância dos instrumentais odontológicos em devidas condições para a execução eficaz de procedimentos endodônticos. Utilizados no manuseio da cavidade oral e procedimentos como restaurações endodôntica, incisões e dissecções odontológicas, obturações, remoção de tártaro e detritos em procedimento de limpeza periodontal, e outros. A falta desses instrumentais compromete os atendimentos e interfere diretamente na capacidade da equipe de oferecer um cuidado eficaz e seguro à população.</w:t>
      </w:r>
    </w:p>
    <w:p>
      <w:pPr>
        <w:pStyle w:val="Normal"/>
        <w:spacing w:lineRule="auto" w:line="240" w:before="240" w:after="240"/>
        <w:rPr/>
      </w:pPr>
      <w:r>
        <w:rPr/>
        <w:t>Além disso, é importante destacar que a incorporação de instrumentais adicionais possibilita um aumento na capacidade de atendimento, o que viabiliza o aumento do desempenho na meta odontológica do Previne Brasil.</w:t>
      </w:r>
    </w:p>
    <w:p>
      <w:pPr>
        <w:pStyle w:val="Normal"/>
        <w:spacing w:lineRule="auto" w:line="240" w:before="240" w:after="240"/>
        <w:rPr/>
      </w:pPr>
      <w:r>
        <w:rPr/>
        <w:t>4 - DESCRIÇÃO DOS REQUISITOS PARA A CONTRATAÇÃO:</w:t>
      </w:r>
    </w:p>
    <w:p>
      <w:pPr>
        <w:pStyle w:val="Normal"/>
        <w:spacing w:lineRule="auto" w:line="240" w:before="240" w:after="240"/>
        <w:rPr/>
      </w:pPr>
      <w:r>
        <w:rPr/>
        <w:t>4.1. A empresa a ser contratada deverá estar em conformidade com as normas técnicas e reguladoras relacionadas à área da Saúde. Este requisito inclui a apresentação de registros na ANVISA, INMETRO e Vigilância Sanitária, garantindo a qualidade e segurança dos produtos a serem fornecidos;</w:t>
      </w:r>
    </w:p>
    <w:p>
      <w:pPr>
        <w:pStyle w:val="Normal"/>
        <w:spacing w:lineRule="auto" w:line="240" w:before="240" w:after="240"/>
        <w:rPr/>
      </w:pPr>
      <w:r>
        <w:rPr/>
        <w:t>4.2. Embora a apresentação de amostras não seja obrigatória para esta contratação, ressalta-se que o fornecimento estará condicionado ao processo de recebimento provisório e definitivo. Isso visa assegurar a conformidade dos produtos entregues com as especificações contratadas, garantindo a plena satisfação e eficácia na utilização.</w:t>
      </w:r>
    </w:p>
    <w:p>
      <w:pPr>
        <w:pStyle w:val="Normal"/>
        <w:spacing w:lineRule="auto" w:line="240" w:before="240" w:after="240"/>
        <w:rPr/>
      </w:pPr>
      <w:r>
        <w:rPr/>
        <w:t>4.3. Dado o caráter de Registro de Preços, a empresa contratada deve estar preparada para fornecer os itens de forma fracionada ao longo dos doze meses. Além disso, destaca-se que, de acordo com o artigo 84 da Lei 14.133/2021, há a possibilidade de prorrogação do contrato por igual período. A flexibilidade no fornecimento contribui para a gestão eficiente dos recursos e atende às demandas dinâmicas da administração pública.</w:t>
      </w:r>
    </w:p>
    <w:p>
      <w:pPr>
        <w:pStyle w:val="Normal"/>
        <w:spacing w:lineRule="auto" w:line="240" w:before="240" w:after="240"/>
        <w:rPr/>
      </w:pPr>
      <w:r>
        <w:rPr/>
        <w:t>4.4 É fundamental que sejam atentamente considerados os requisitos ambientais necessários para obter a certificação do Instituto Nacional de Metrologia, Normalização e Qualidade Industrial (INMETRO), assegurando que os produtos sejam reconhecidos como sustentáveis ou de menor impacto ambiental em comparação com seus equivalentes.</w:t>
      </w:r>
    </w:p>
    <w:p>
      <w:pPr>
        <w:pStyle w:val="Normal"/>
        <w:spacing w:lineRule="auto" w:line="240" w:before="240" w:after="240"/>
        <w:rPr/>
      </w:pPr>
      <w:r>
        <w:rPr/>
        <w:t>4.5 Que os produtos sejam, preferencialmente, embalados individualmente de maneira apropriada, com o menor volume possível, utilizando materiais recicláveis e/ou que sejam recicláveis. Este cuidado visa garantir máxima proteção durante o transporte e armazenamento dos bens.</w:t>
      </w:r>
    </w:p>
    <w:p>
      <w:pPr>
        <w:pStyle w:val="Normal"/>
        <w:spacing w:lineRule="auto" w:line="240" w:before="240" w:after="240"/>
        <w:rPr/>
      </w:pPr>
      <w:r>
        <w:rPr/>
        <w:t>5 - LEVANTAMENTO DE MERCADO:</w:t>
      </w:r>
    </w:p>
    <w:p>
      <w:pPr>
        <w:pStyle w:val="Normal"/>
        <w:spacing w:lineRule="auto" w:line="240" w:before="240" w:after="240"/>
        <w:rPr/>
      </w:pPr>
      <w:r>
        <w:rPr/>
        <w:t>A análise de mercado revela a presença significativa de diversas empresas especializadas em materiais e equipamentos hospitalares. Diante desse cenário, optou-se por implementar um Registro de Preços estruturado em Itens, proporcionando a oportunidade de participação a diferentes segmentos empresariais. Além disso, a escolha pelo Sistema de Registro de Preços demonstra ser uma solução financeiramente vantajosa para o município.</w:t>
      </w:r>
    </w:p>
    <w:p>
      <w:pPr>
        <w:pStyle w:val="Normal"/>
        <w:spacing w:lineRule="auto" w:line="240" w:before="240" w:after="240"/>
        <w:rPr/>
      </w:pPr>
      <w:r>
        <w:rPr/>
        <w:t>A divisão em Itens visa a inclusão de empresas especializadas em diferentes nichos, fomentando a concorrência e garantindo uma gama abrangente de opções. Essa abordagem não apenas diversifica as fontes de fornecimento, mas também promove a inclusão de empresas de variados portes, fortalecendo a participação local.</w:t>
      </w:r>
    </w:p>
    <w:p>
      <w:pPr>
        <w:pStyle w:val="Normal"/>
        <w:spacing w:lineRule="auto" w:line="240" w:before="240" w:after="240"/>
        <w:rPr/>
      </w:pPr>
      <w:r>
        <w:rPr/>
        <w:t>O Sistema de Registro de Preços emerge como uma alternativa econômica, especialmente considerando a natureza recorrente da substituição desses materiais. A sua implementação minimiza a necessidade de conduzir múltiplos processos licitatórios, otimizando recursos e agilizando a obtenção dos materiais essenciais para os serviços de saúde municipais. Assim, o Registro de Preços em Itens e o uso do Sistema de Registro de Preços não apenas simplificam o processo de aquisição, mas também refletem uma abordagem eficiente e economicamente sustentável para a gestão pública.</w:t>
      </w:r>
    </w:p>
    <w:p>
      <w:pPr>
        <w:pStyle w:val="Normal"/>
        <w:spacing w:lineRule="auto" w:line="240" w:before="240" w:after="240"/>
        <w:rPr/>
      </w:pPr>
      <w:r>
        <w:rPr/>
        <w:t>6 - DESCRIÇÃO DA SOLUÇÃO COMO UM TODO:</w:t>
      </w:r>
    </w:p>
    <w:p>
      <w:pPr>
        <w:pStyle w:val="Normal"/>
        <w:spacing w:lineRule="auto" w:line="240" w:before="240" w:after="240"/>
        <w:rPr/>
      </w:pPr>
      <w:r>
        <w:rPr/>
        <w:t>Por se tratar de um Registro de Preços para Instrumentais Odontológicos distribuídos em diferentes Itens, compreende-se que a combinação abrangente desses Itens atende, de maneira integrada, às demandas que motivaram a atual contratação.</w:t>
      </w:r>
    </w:p>
    <w:p>
      <w:pPr>
        <w:pStyle w:val="Normal"/>
        <w:spacing w:lineRule="auto" w:line="240" w:before="240" w:after="240"/>
        <w:rPr/>
      </w:pPr>
      <w:r>
        <w:rPr/>
        <w:t xml:space="preserve"> </w:t>
      </w:r>
    </w:p>
    <w:p>
      <w:pPr>
        <w:pStyle w:val="Normal"/>
        <w:spacing w:lineRule="auto" w:line="240" w:before="240" w:after="240"/>
        <w:rPr>
          <w:rFonts w:ascii="Times New Roman" w:hAnsi="Times New Roman" w:eastAsia="Times New Roman" w:cs="Times New Roman"/>
          <w:sz w:val="24"/>
          <w:szCs w:val="24"/>
        </w:rPr>
      </w:pPr>
      <w:r>
        <w:rPr/>
        <w:t>7 - ESTIMATIVA DAS QUANTIDADES A SEREM CONTRATADAS:</w:t>
      </w:r>
    </w:p>
    <w:tbl>
      <w:tblPr>
        <w:tblStyle w:val="Table1"/>
        <w:tblW w:w="10294" w:type="dxa"/>
        <w:jc w:val="left"/>
        <w:tblInd w:w="-126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val="0400"/>
      </w:tblPr>
      <w:tblGrid>
        <w:gridCol w:w="1134"/>
        <w:gridCol w:w="1478"/>
        <w:gridCol w:w="2498"/>
        <w:gridCol w:w="2500"/>
        <w:gridCol w:w="2684"/>
      </w:tblGrid>
      <w:tr>
        <w:trPr>
          <w:trHeight w:val="3108" w:hRule="atLeast"/>
        </w:trPr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14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141" w:right="105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CATMAT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283" w:right="155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DESCRIÇÃO DO(S) ITEM(NS)</w:t>
            </w:r>
          </w:p>
        </w:tc>
        <w:tc>
          <w:tcPr>
            <w:tcW w:w="25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283" w:right="155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UNIDADES</w:t>
            </w:r>
          </w:p>
        </w:tc>
        <w:tc>
          <w:tcPr>
            <w:tcW w:w="2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141" w:right="90" w:hanging="0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</w:rPr>
              <w:t>QUANTIDADE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438080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ABRIDOR DE BOCA INFANTIL DE SILICONE ATÓXICO E PIGMENTADO, COM ORIFÍCIO CENTRAL PARA FIO DENTAL, AUTOCLAVÁVEL, VALIDADE DE 5 ANOS. </w:t>
            </w:r>
          </w:p>
        </w:tc>
        <w:tc>
          <w:tcPr>
            <w:tcW w:w="25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276" w:before="200" w:after="0"/>
              <w:ind w:right="165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</w:rPr>
              <w:t xml:space="preserve">25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612777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AFASTADOR DE  LÁBIO ( TIPO ARCFLEX): AFASTADOR AFASTADOR LABIAL PARA AFASTAMENTO DOS LÁBIOS E LÍNGUA EXPONDO AS ARCADAS DENTAIS COM CONFORTO E SEGURANÇA, CONFECCIONADO EM MATERIAL COM FORÇA ELÁSTICA QUE PERMITA A DEFORMAÇÃO E DIMINUIÇÃO DE TAMANHO PARA FACILITAR A INTRODUÇÃO NA CAVIDADE BUCAL, AUTOCLAVÁVEL, EM EMBALAGEM COM DOIS TAMANHOS DIFERENTES M/G.</w:t>
            </w:r>
          </w:p>
        </w:tc>
        <w:tc>
          <w:tcPr>
            <w:tcW w:w="25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276" w:before="200" w:after="0"/>
              <w:ind w:right="165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</w:rPr>
              <w:t xml:space="preserve">25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474124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AFASTADOR FARABEUF MODIFICADO: AFASTADOR FARABEUF MODIFICADO EM AÇO INOXIDÁVEL, EMBALAGEM INDIVIDUAL.</w:t>
            </w:r>
          </w:p>
        </w:tc>
        <w:tc>
          <w:tcPr>
            <w:tcW w:w="25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276" w:before="200" w:after="0"/>
              <w:ind w:right="165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10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314524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AFASTADOR MINESSOTA:AFASTADOR MINESSOTA EM AÇO INOXIDÁVEL, EMBALAGENS INDIVIDUAIS,COM REGISTRO.</w:t>
            </w:r>
          </w:p>
        </w:tc>
        <w:tc>
          <w:tcPr>
            <w:tcW w:w="25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276" w:before="200" w:after="0"/>
              <w:ind w:right="165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38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369976</w:t>
            </w:r>
            <w:r>
              <w:rPr>
                <w:sz w:val="21"/>
                <w:szCs w:val="21"/>
                <w:highlight w:val="whit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highlight w:val="white"/>
              </w:rPr>
              <w:t>(Genérico)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AGULHA DE IRRIGAÇÃO ESTÉRIL 25,04 CAIXAS COM 100 UNIDADES</w:t>
            </w:r>
          </w:p>
        </w:tc>
        <w:tc>
          <w:tcPr>
            <w:tcW w:w="25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276" w:before="200" w:after="0"/>
              <w:ind w:right="165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CX</w:t>
            </w:r>
          </w:p>
        </w:tc>
        <w:tc>
          <w:tcPr>
            <w:tcW w:w="2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417722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ALAVANCA APICAL: ALAVANCA APICAL N° 301 PARA CIRURGIA ,AÇO INOXIDÁVEL,AUTOCLAVÁVEL.</w:t>
            </w:r>
          </w:p>
        </w:tc>
        <w:tc>
          <w:tcPr>
            <w:tcW w:w="25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276" w:before="200" w:after="0"/>
              <w:ind w:right="165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100</w:t>
            </w:r>
          </w:p>
        </w:tc>
      </w:tr>
      <w:tr>
        <w:trPr>
          <w:trHeight w:val="1295" w:hRule="atLeast"/>
        </w:trPr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413380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ALAVANCA APICAL: ALAVANCA APICAL N° 302 PARA CIRURGIA ,AÇO INOXIDÁVEL,AUTOCLAVÁVEL, CARACTERÍSTICAS ADICIONAIS: ESQUERDA.</w:t>
            </w:r>
          </w:p>
        </w:tc>
        <w:tc>
          <w:tcPr>
            <w:tcW w:w="25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283"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100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413379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ALAVANCA APICAL: ALAVANCA APICAL N° 303 PARA CIRURGIA ,AÇO INOXIDÁVEL,AUTOCLAVÁVEL,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highlight w:val="white"/>
              </w:rPr>
              <w:t>CARACTERÍSTICAS ADICIONAIS: DIREITA</w:t>
            </w:r>
          </w:p>
        </w:tc>
        <w:tc>
          <w:tcPr>
            <w:tcW w:w="25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283"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100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413380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ALAVANCA APICAL: ALAVANCA APICAL N° 303 PARA CIRURGIA ,AÇO INOXIDÁVEL,AUTOCLAVÁVEL.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highlight w:val="white"/>
              </w:rPr>
              <w:t>CARACTERÍSTICAS ADICIONAIS: ESQUERDA</w:t>
            </w:r>
          </w:p>
        </w:tc>
        <w:tc>
          <w:tcPr>
            <w:tcW w:w="25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283"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100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413383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ALAVANCA APICAL: ALAVANCA APICAL N° 304 PARA CIRURGIA ,AÇO INOXIDÁVEL,AUTOCLAVÁVEL.</w:t>
            </w:r>
          </w:p>
        </w:tc>
        <w:tc>
          <w:tcPr>
            <w:tcW w:w="25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283"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05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413384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ALAVANCA SELDIN: ALAVANCA SELDIN PARA CIRURGICA. KIT COM 3; ADULTO EM AÇO INOXIDÁVEL. </w:t>
            </w:r>
          </w:p>
        </w:tc>
        <w:tc>
          <w:tcPr>
            <w:tcW w:w="25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283"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05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426060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ALAVANCA SELDIN:ALAVANCA SELDIN PARA CIRURGIA.KIT COM 3.INFANTIL. EM AÇO INOXIDÁVEL.</w:t>
            </w:r>
          </w:p>
        </w:tc>
        <w:tc>
          <w:tcPr>
            <w:tcW w:w="25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283"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05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413398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ALVEOLÓTOMO LUER RETO:ALVEOLÓTOMO LUER RETO, 16CM, PARA APARAR ESPÍCULAS ÓSSEAS, EM AÇO INOXIDÁVEL, EMBALAGENS INDIVIDUAIS, COM REGISTRO.</w:t>
            </w:r>
          </w:p>
        </w:tc>
        <w:tc>
          <w:tcPr>
            <w:tcW w:w="25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283"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30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413399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ALVEOLÓTOMO LUER  CURVO :ALVEOLÓTOMO LUER  CURVO, 16 CM,  PARA APARAR ESPÍCULAS ÓSSEAS, EM AÇO INOXIDÁVEL, EMBALAGENS INDIVIDUAIS, COM REGISTRO.</w:t>
            </w:r>
          </w:p>
        </w:tc>
        <w:tc>
          <w:tcPr>
            <w:tcW w:w="2500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283"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</w:rPr>
              <w:t xml:space="preserve">30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  <w:insideH w:val="single" w:sz="4" w:space="0" w:color="000001"/>
              <w:insideV w:val="single" w:sz="8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437877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APLICADOR DE  HIDROXIDO DE CALCIO DUPLO, ANGULADO, EM AÇO INOXIDÁVEL,AUTOCLAVÁVEL.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283"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</w:rPr>
              <w:t xml:space="preserve">100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  <w:insideH w:val="single" w:sz="4" w:space="0" w:color="000001"/>
              <w:insideV w:val="single" w:sz="8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440147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BANDEJA RETANGULAR HOSPITALAR: BANDEJA RETANGULAR HOSPITALAR EM AÇO INOXIDÁVEL, TAMANHO 22CMX12CMX1,5CM, AUTOCLAVÁVEL.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283"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50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  <w:insideH w:val="single" w:sz="4" w:space="0" w:color="000001"/>
              <w:insideV w:val="single" w:sz="8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440162.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BANDEJA RETANGULAR HOSPITALAR: BANDEJA RETANGULAR HOSPITALAR EM AÇO INOXIDÁVEL, TAMANHO 22CMX18CMX1,5CM, AUTOCLAVÁVEL.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283"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50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  <w:insideH w:val="single" w:sz="4" w:space="0" w:color="000001"/>
              <w:insideV w:val="single" w:sz="8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272821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CABO PARA BISTURI N.3: CABO PARA BISTURI N. 3, 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EM AÇO INOXIDÁVEL, AUTOCLAVÁVEL, COM 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REGISTRO NA ANVISA. EMBALAGENS INDIVIDUAIS 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283"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125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  <w:insideH w:val="single" w:sz="4" w:space="0" w:color="000001"/>
              <w:insideV w:val="single" w:sz="8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</w:rPr>
              <w:t>300758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CABO PARA ESPELHO: CABO PARA ESPELHO UNIDADES ODONTOLÓGICO PLAN N.3, EM AÇO INOXIDÁVEL, 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AUTOCLAVÁVEL.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283"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</w:rPr>
              <w:t>300758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CABO PARA ESPELHO: CABO PARA ESPELHO ODONTOLÓGICO PLAN N.5, EM AÇO INOXIDÁVEL, AUTOCLAVÁVEL.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283"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100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420128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CALCADOR TIPO PAIVA: KIT DE CALCADORES DO TIPO PAIVA COM OS NÚMEROS 1, 2, 3 E 4 USADOS PARA ENDODONTIA, EM AÇO INOX.  AUTOCLAVÁVEL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283"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292635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CÂNULA FRAZIER COM MANDRIL:CANULA  DE ASPIRAÇÃO CIRÚRGICA FRAZIER PARA SUCÇÃO, 18 CM, 3 MM DI METRO, COM MANDRIL, METÁLICA. 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283"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25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292635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CÂNULA FRAZIER COM MANDRIL: CANULA DE ASPIRAÇÃO CIRÚRGICA FRAZIER PARA SUCÇÃO, 18 CM, 5 MM DI METRO, COM MANDRIL, METÁLICA, EM AÇO INOXIDÁVEL.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283"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25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427488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CINZEL MICRO OCHSENBEIN, N°3: INSTRUMENTO PARA REMOÇÃO E REMODELAÇÃO ÓSSEA, EM AÇO INOXIDÁVEL, AUTOCLAVÁVEL.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283"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13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427487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CINZEL MICRO OCHSENBEIN, N°4: INSTRUMENTO PARA REMOÇÃO E REMODELAÇÃO ÓSSEA, EM AÇO INOXIDÁVEL, AUTOCLAVÁVEL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283"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13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495057"/>
                <w:highlight w:val="white"/>
              </w:rPr>
              <w:t>419404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CONDENSADOR DE GUTAPERCHA MCSPADDEN: CONDENSADOR GUTAPERCHA DE 21 MM, TAMANHO 50, EM AÇO INOXIDÁVEL, COM LÂMINA ATIVA EM FORMATO DE CONES INVERTIDOS, ACIONADO A MOTOR. 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283"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419387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CONDENSADOR GUTAPERCHA MCSPADDEN DE 21 TAMANHO 40, EM AÇO INOXIDÁVEL, COM LÂMINA ATIVA EM FORMATO DE CONES INVERTIDOS, ACIONADO A MOTOR.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419383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CONDENSADOR DE GUTAPERCHA MCSPADDEN: CONDENSADOR GUTAPERCHA DE 21 TAMANHO 35, EM AÇO INOXIDÁVEL, COM LÂMINA ATIVA EM FORMATO DE CONES INVERTIDOS, ACIONADO A MOTOR.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436482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CONJUNTO DE ASPIRAÇÃO PARA ENDODONTIA: CONJUNTO COM 1 C NULA E 3 AGULHAS EM BISEL NOS DI METROS 2,0 MM, 1,5 MM E 1,00 MM. C NULA COM ENGATE SEM ROSCA PARA FACILITAR A HIGIENIZAÇÃO. 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NÃO ENCONTRADO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CURETA COLUMBIA N° 2R-2L, PARA USO EM ODONTOLOGIA EM AÇO INOXIDÁVEL AUTOCLAVÁVEL EM EMBALAGENS INDIVIDUAIS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10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NÃO ENCONTRADO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CURETA COLUMBIA N° 3R-3L, PARA USO EM ODONTOLOGIA EM AÇO INOXIDÁVEL AUTOCLAVÁVEL EM EMBALAGENS INDIVIDUAIS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10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 xml:space="preserve">        </w:t>
            </w: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NÃO ENCONTRADO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CURETA COLUMBIA N° 4R-4L, PARA USO EM ODONTOLOGIA EM AÇO INOXIDÁVEL AUTOCLAVÁVEL EM EMBALAGENS INDIVIDUAIS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10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33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413560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CURETA DE LUCAS, N°85: CURETA DE LUCAS PARA CIRURGIA, EM AÇO INOXIDÁVEL, AUTOCLAVÁVEL,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25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34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1"/>
                <w:szCs w:val="21"/>
                <w:highlight w:val="white"/>
              </w:rPr>
              <w:t>432645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CURETA DE MOLT: CURETA DE MOLT PARA DESCOLAR RETALHOS EM CIRURGIAS PERIODONTAIS, EM AÇO INOXIDÁVEL, AUTOCLAVÁVEL.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35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427569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CURETAS GRACEY 1-2: CURETAS GRACEY 1-2 PARA USO EM RASPAGEM DE TÁRTARO, EM AÇO INOXIDÁVEL, AUTOCLAVÁVEL,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100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36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1"/>
                <w:szCs w:val="21"/>
                <w:highlight w:val="white"/>
              </w:rPr>
              <w:t>253771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CURETAS GRACEY 11-12: CURETAS GRACEY 11-12 PARA USO EM RASPAGEM DE TÁRTARO, EM AÇO INOXIDÁVEL, AUTOCLAVÁVEL,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100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37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427573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CURETAS GRACEY 13-14: CURETAS GRACEY 13-14 PARA USO EM RASPAGEM DE TÁRTARO, EM AÇO INOXIDÁVEL, AUTOCLAVÁVEL,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100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38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427570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CURETAS GRACEY 3-4: CURETAS GRACEY 3-4 PARA USO EM RASPAGEM DE TÁRTARO, EM AÇO INOXIDÁVEL, AUTOCLAVÁVEL,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100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39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427572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CURETAS GRACEY MINI-FIVE 7-8: CURETAS GRACEY MINI-FIVE PARA USO EM RASPAGEM DE TÁRTARO INTERPROXIMAL, EM AÇO INOXIDÁVEL, AUTOCLAVÁVEL,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38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427575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CURETAS TIPO MCCALL 17-18: CURETAS PERIODONTAIS PARA USO EM RASPAGEM DE TÁRTARO, EM AÇO INOXIDÁVEL, AUTOCLAVÁVEL,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100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41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427565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CURETAS TIPO MCCALL 1-10: CURETAS PERIODONTAIS PARA USO EM RASPAGEM DE TÁRTARO, EM AÇO INOXIDÁVEL, AUTOCLAVÁVEL,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20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42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427566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CURETAS TIPO MCCALL 11-12: CURETAS PERIODONTAIS PARA USO EM RASPAGEM DE TÁRTARO, EM AÇO INOXIDÁVEL, AUTOCLAVÁVEL,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20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43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427812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CURETAS TIPO MCCALL 13-14: CURETAS PERIODONTAIS PARA USO EM RASPAGEM DE TÁRTARO, EM AÇO INOXIDÁVEL, AUTOCLAVÁVEL,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20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44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393336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CURETA PÁDUA LIMA, N°1-2  PARA USO EM RASPAGEM DE TÁRTARO, EM AÇO INOXIDÁVEL, AUTOCLAVÁVEL,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20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45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393334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CURETA PÁDUA LIMA, N°3-4  PARA USO EM RASPAGEM DE TÁRTARO, EM AÇO INOXIDÁVEL, AUTOCLAVÁVEL,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20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46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393335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CURETA PÁDUA LIMA, N°5-6  PARA USO EM RASPAGEM DE TÁRTARO, EM AÇO INOXIDÁVEL, AUTOCLAVÁVEL,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20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47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484360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DESCOLADOR FREER N° 18: DESCOLADOR PARA INCISÃO DO PERIÓSTEO E RETRAÇÃO DE MUCO PERIÓSTEO, EM AÇO INOXIDÁVEL, AUTOCLAVÁVEL, EMBALAGEM DO TRIO DE ALAVANCAS.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48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413449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DESCOLADOR MOLT SIMPLES Nº 9: DESCOLADOR MOLT SIMPLES, 18 CM, AÇO INOXIDÁVEL, AUTOCLAVÁVEL,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49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392982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DESCOLADOR MOLT SIMPLES Nº 2-4: DESCOLADOR MOLT SIMPLES, AÇO INOXIDÁVEL, AUTOCLAVÁVEL, EMBALAGENS INDIVIDUAIS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20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NÃO ENCONTRADO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highlight w:val="white"/>
              </w:rPr>
              <w:t xml:space="preserve">ENXADA APICAL RETA 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10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51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NÃO ENCONTRADO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highlight w:val="white"/>
              </w:rPr>
              <w:t>ENXADA APICAL DIREITA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10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52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NÃO ENCONTRADO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highlight w:val="white"/>
              </w:rPr>
              <w:t>ENXADA APICAL ESQUERDA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10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53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426702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ESCAVADOR DE DENTINA DUPLO Nº 14: ESCAVADOR DE DENTINA DUPLO N. 14, EM AÇO INOXIDÁVEL, AUTOCLAVÁVEL,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 xml:space="preserve">UN 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125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54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426705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ESCAVADOR DE DENTINA DUPLO Nº5: ESCAVADOR DE DENTINA DUPLO N. 5, EM AÇO INOXIDÁVEL., AUTOCLAVÁVEL, EMBALAGENS INDIVIDUAIS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125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437856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ESPAÇADOR DIGITAL ENDODONTIA 15/40 DE 25 MM: ESPAÇADOR DIGITAL A (AMARELO), B (VERMELHO), C (AZUL)PARA ENDODONTIA DE 25 MM, EM AÇO INOXIDÁVEL.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30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391936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ESPÁTULA DUPLA FLEXÍVEL PARA CIMENTO N. 70: ESPÁTULA DUPLA PARA CIMENTO, EM AÇO INOXIDÁVEL, AUTOCLAVÁVEL, EMBALAGENS 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 xml:space="preserve">UN 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100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57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440088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ESPÁTULA PARA INSERÇÃO DE RESINA COM PONTA ATIVA BANHADA EM TITÂNIO: ESPÁTULA PARA INSERÇÃO DE RESINA, EM AÇO INOXIDÁVEL, AUTOCLAVÁVEL, COM PONTA ATIVA BANHADA EM TITÂNIO,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250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58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 xml:space="preserve">480793 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highlight w:val="white"/>
              </w:rPr>
              <w:t>(Genérico)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CAIXA PARA INSTRUMENTAL CIRÚRGICO EM AÇO INOXIDÁVEL. 18X08X05 CM.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50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59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</w:rPr>
              <w:t>480793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(Genérico)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CAIXA PARA INSTRUMENTAL CIRÚRGICO EM AÇO INOXIDÁVEL MEDINDO 28X14X06CM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50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60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378164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FÓRCEPS N°17 ADULTO: EM AÇO INOXIDÁVEL, COM GRAVAÇÃO DA MARCA NO  INSTRUMENTAL. EMBALAGEM INDIVIDUAL, CONTENDO INFORMAÇÕES DO MODELO IDENTIFICAÇÃO.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50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61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430183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FOICE RASPADOR PONTA MORSE 0-00: PARA USO  EM RASPAGEM DE TÁRTARO, EM AÇO INOXIDÁVEL, AUTOCLAVÁVEL, EMBALAGENS INDIVIDUAIS. 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62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373552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GENGIVÓTOMO ORBAN, N° 1-2 AÇO INOXIDÁVEL, ESTERILIZÁVEL, CIRURGIA PERIODONTAL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10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63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254362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GENGIVÓTOMO KIRKLAND, N° 15-16 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highlight w:val="white"/>
              </w:rPr>
              <w:t>AÇO INOXIDÁVEL, ESTERILIZÁVEL, CIRURGIA PERIODONTAL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10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64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246024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GRAMPO PARA ISOLAMENTO ABSOLUTO: GRAMPO PARA ISOLAMENTO COM DIQUE DE BORRACHA N° 2A, EM AÇO INOXIDÁVEL, AUTOCLAVÁVEL, EM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05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246017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GRAMPO PARA ISOLAMENTO ABSOLUTO: GRAMPO PARA ISOLAMENTO COM DIQUE DE BORRACHA N°8, EM AÇO INOXIDÁVEL, AUTOCLAVÁVEL, EM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05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270037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GRAMPO PARA ISOLAMENTO ABSOLUTO: GRAMPO PARA ISOLAMENTO COM DIQUE DE BORRACHA N° 8A, EM AÇO INOXIDÁVEL, AUTOCLAVÁVEL, EM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05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67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247808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GRAMPO PARA ISOLAMENTO ABSOLUTO: GRAMPO PARA ISOLAMENTO COM COM DIQUE   DE BORRACHA N°12, EM AÇO INOXIDÁVEL, AUTOCLAVÁVEL, EM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05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68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266931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GRAMPO PARA ISOLAMENTO ABSOLUTO: GRAMPO PARA ISOLAMENTO COM  COM DIQUE DE BORRACHA N° 12A, EM AÇO INOXIDÁVEL, AUTOCLAVÁVEL, EM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05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69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246020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GRAMPO PARA ISOLAMENTO ABSOLUTO: GRAMPO PARA ISOLAMENTO COM DIQUE DE BORRACHA N° 14, EM AÇO INOXIDÁVEL, AUTOCLAVÁVEL, EM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 xml:space="preserve">UN 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05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246018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GRAMPO PARA ISOLAMENTO ABSOLUTO: GRAMPO PARA ISOLAMENTO COM DIQUE DE 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BORRACHA N° 14A, EM AÇO INOXIDÁVEL, AUTOCLAVÁVEL, EM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05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71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246018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GRAMPO PARA ISOLAMENTO ABSOLUTO: GRAMPO PARA ISOLAMENTO COM DIQUE DE 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BORRACHA N° 26, EM AÇO INOXIDÁVEL, AUTOCLAVÁVEL, EM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05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72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270037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GRAMPO PARA ISOLAMENTO ABSOLUTO: GRAMPO PARA ISOLAMENTO COM DIQUE DE 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BORRACHA N° 200, EM AÇO INOXIDÁVEL, AUTOCLAVÁVEL, EM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05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73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270034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GRAMPO PARA ISOLAMENTO ABSOLUTO: GRAMPO PARA ISOLAMENTO COM DIQUE DE 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BORRACHA N° 201, EM AÇO INOXIDÁVEL, AUTOCLAVÁVEL, EM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05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74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246021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GRAMPO PARA ISOLAMENTO ABSOLUTO: GRAMPO PARA ISOLAMENTO COM DIQUE DE 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BORRACHA N° 202, EM AÇO INOXIDÁVEL, AUTOCLAVÁVEL, EM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05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75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247809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GRAMPO PARA ISOLAMENTO ABSOLUTO: GRAMPO PARA ISOLAMENTO COM DIQUE DE 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BORRACHA N° 203, EM AÇO INOXIDÁVEL, AUTOCLAVÁVEL, EM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05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76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247808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GRAMPO PARA ISOLAMENTO ABSOLUTO: GRAMPO PARA ISOLAMENTO COM DIQUE DE 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BORRACHA N° 205, EM AÇO INOXIDÁVEL, AUTOCLAVÁVEL, EM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05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77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246024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GRAMPO PARA ISOLAMENTO ABSOLUTO: GRAMPO PARA ISOLAMENTO COM DIQUE DE 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BORRACHA N° 206, EM AÇO INOXIDÁVEL, AUTOCLAVÁVEL, EM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05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78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247810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GRAMPO PARA ISOLAMENTO ABSOLUTO: GRAMPO PARA ISOLAMENTO COM DIQUE DE 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BORRACHA N° 208, EM AÇO INOXIDÁVEL, AUTOCLAVÁVEL, EM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05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79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266931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GRAMPO PARA ISOLAMENTO ABSOLUTO: GRAMPO PARA ISOLAMENTO COM DIQUE DE 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BORRACHA N° 209, EM AÇO INOXIDÁVEL, AUTOCLAVÁVEL, EM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05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80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247813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GRAMPO PARA ISOLAMENTO ABSOLUTO: GRAMPO PARA ISOLAMENTO COM DIQUE DE 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BORRACHA N° 210, EM AÇO INOXIDÁVEL, AUTOCLAVÁVEL, EM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05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81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247811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GRAMPO PARA ISOLAMENTO ABSOLUTO: GRAMPO PARA ISOLAMENTO COM DIQUE DE 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BORRACHA N° 211, EM AÇO INOXIDÁVEL, AUTOCLAVÁVEL, EM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05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82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246020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GRAMPO PARA ISOLAMENTO ABSOLUTO: GRAMPO PARA ISOLAMENTO COM DIQUE DE 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BORRACHA N° 212, EM AÇO INOXIDÁVEL, AUTOCLAVÁVEL, EM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05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83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246025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GRAMPO PARA ISOLAMENTO ABSOLUTO: GRAMPO PARA ISOLAMENTO COM DIQUE DE 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BORRACHA N° W8A, EM AÇO INOXIDÁVEL, AUTOCLAVÁVEL, EM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05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437912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LIMA CIRÚRGICA PARA OSSO N° 12: LIMA   EM 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AÇO INOXIDÁVEL  PARA  REMODELAÇÃO ÓSSEA UTILIZADA, EM PROCEDIMENTOS CIRÚRGICOS, AUTOCLAVÁVEL, EM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85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404700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LIMA DIAMANTADA TRIANGULAR DE GRANULAÇÃO MÉDIA PARA AFIAR INSTRUMENTAL ODONTOLÓGICO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86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427534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LIMA PERIODONTAL HIRSCHFELD 3/7: PARA O PERIODONTAL, EM AÇO INOXIDÁVEL  PARA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TRATAMENTO, AUTOCLAVÁVEL, EM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87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427536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LIMA PERIODONTAL HIRSCHFELD 5/11: PARA O TRATAMENTO 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PERIODONTAL, EM AÇO INOXIDÁVEL, AUTOCLAVÁVEL, EM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88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427535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LIMA SCHLUGER PHD 9/10: PARA O TRATAMENTO EM AÇO INOXIDÁVEL, AUTOCLAVÁVEL, EM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10 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 xml:space="preserve">      </w:t>
            </w: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89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430453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LIMAS DUNLOP 1-2: LIMAS PERIODONTAIS DUNLOP PARA REMOÇÃO DE CÁLCULO DENTÁRIO, EM AÇO INOXIDÁVEL, AUTOCLAVÁVEL, EM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90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430452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LIMAS DUNLOP 3-7: LIMAS PERIODONTAIS DUNLOP PARA REMOÇÃO DE CÁLCULO DENTÁRIO, EM AÇO INOXIDÁVEL, AUTOCLAVÁVEL, EM EMBALAGENS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25 </w:t>
            </w:r>
          </w:p>
        </w:tc>
      </w:tr>
      <w:tr>
        <w:trPr>
          <w:trHeight w:val="52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91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252153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MARTELO CIRÚRGICO MEAD PESO 200G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92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440957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ÓCULOS DE PROTEÇÃO EM ARMAÇÃO DE 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DE NYLON FLEXÍVEL, COM PROTEÇÃO LATERAL, MATERIAL, PLÁSTICO, SEM PERFURAÇÃO, 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COM  LENTES AMARELADAS/ ÂMBAR, DE USO ODONTOLÓGICO PARA PROTEÇÃO CONTRA LUZ AZUL DE FOTOPOLIMERIZAÇÃO. 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93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483700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ÓCULOS DE PROTEÇÃO AMPLA VISÃO: ÓCULOS MODELO AMPLA VISÃO, QUE COBRE TODA A REGIÃO EM TORNO DOS OLHOS, COM LENTE INCOLOR, EM POLICARBONATO, PARA PROTEÇÃO CONTRA  PARTÍCULAS  VOLANTES MULTIDIRECIONAIS E CONTRA PRODUTOS QUÍMICOS E FLUIDOS CORPÓREOS, COM TRATAMENTO ANTIEMBAÇANTE EXTERNO E INTERNO, COM ARMAÇÃO CONFECCIONADA EM PEÇA ÚNICA DE PVC FLEXÍVEL DE MEMÓRIA AJUSTÁVEL PERMITINDO VEDAÇÃO TOTAL, COM VENTILAÇÃO INDIRETA, TIRANTE ELÁSTICO QUE SE ADAPTA A FACE DO USUÁRIO.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150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94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339724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PERFURADOR DE AINSWORTH: PERFURADOR PARA LENÇOL DE BORRACHA DE ISOLAMENTO ABSOLUTO. 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5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95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413334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PINÇA CLÍNICA PARA ALGODÃO: PINÇA PARA USO GERAL NO CONSULTÓRIO, CONHECIDA COMO PINÇA PARA ALGODÃO, EM AÇO INOXIDÁVEL, AUTOCLAVÁVEL. 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800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96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468009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PINÇA ADSON COM DENTE  12 CM, EM AÇO INOXIDÁVEL, AUTOCLAVÁVEL, EM EMBALAGENS INDIVIDUAIS C/CREMALHEIRA.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25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97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468001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PINÇA ADSON SEM DENTE  12 CM, EM AÇO INOXIDÁVEL, AUTOCLAVÁVEL, EM EMBALAGENS INDIVIDUAIS S/CREMALHEIRA.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25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98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467860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PINÇA HALSTEAD MOSQUITO RETA 12CM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PINÇA PARA HEMOSTASIA, HASTES ARREDONDADAS E MUITO MACIAS FACILITANDO NA HORA DO TRAVAMENTO E DESTRAVAMENTO DA PINÇA, EM AÇO INOXIDÁVEL, AUTOCLAVÁVEL 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25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99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467861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PINÇA MOSQUITO CURVA 14 CM: PINÇA PARA HEMOSTASIA, HASTES ARREDONDADAS E MUITO MACIAS FACILITANDO NA HORA DO TRAVAMENTO E DESTRAVAMENTO DA PINÇA, EM AÇO INOXIDÁVEL, AUTOCLAVÁVEL.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25 </w:t>
            </w:r>
          </w:p>
        </w:tc>
      </w:tr>
      <w:tr>
        <w:trPr>
          <w:trHeight w:val="1696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476090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PINÇA ANATÔMICA: MICRO PLATAFORMA FORMATO PONTA: PONTA RETA TIPO PONTA: LISA COMPRIMENTO TOTAL: CERCA DE 14 CM COMPONENTE: S/ CREMALHEIRA MATERIAL: AÇO INOXIDÁVEL ESTERILIDADE:ESTERILIZÁVEL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15</w:t>
            </w:r>
          </w:p>
        </w:tc>
      </w:tr>
      <w:tr>
        <w:trPr>
          <w:trHeight w:val="1715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101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476091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PINÇA ANATÔMICA: 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highlight w:val="white"/>
              </w:rPr>
              <w:t xml:space="preserve">MICRO PLATAFORMA PONTA: PONTA CURVA TIPO PONTA: LISA COMPRIMENTO TOTAL: CERCA DE 14 CM, COMPONENTE: S/CREMALHEIRA MATERIAL: AÇO INOXIDÁVEL ESTERILIDADE: ESTERILIZÁVEL   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15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102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467758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PINÇA ALLIS: FORMATO PONTA: PONTA RETA, TIPO DE PONTA: 4X5 DENTES COMPRIMENTO TOTAL: CERCA DE 18 CM, COMPONENTE: C/CREMALHEIRA MATERIAL: AÇO INOXIDÁVEL ESTERILIDADE: ESTERELIZÁVEL 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25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103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252895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PINÇA PORTA GRAMPO PALMER: PINÇA UTILIZADA PARA CONDUZIR E ABRIR O GRAMPO A SER COLOCADO NO DENTE.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104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471166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PORTA AGULHA MAYO HEGAR: PORTA AGULHA MAYO, 16 CM, EM AÇO INOXIDÁVEL, AUTOCLAVÁVEL, EM EMBALAGENS PLÁSTICAS INDIVIDUAIS.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300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105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267185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PORTA MATRIZ 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highlight w:val="white"/>
              </w:rPr>
              <w:t>Aço Inoxidável USO Adulto/Infantil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30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106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438699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PRENDEDOR DE GUARDANAPOS DE CORRENTE TIPO JACARÉ 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highlight w:val="white"/>
              </w:rPr>
              <w:t>Aço Inoxidável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30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107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427348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highlight w:val="white"/>
              </w:rPr>
              <w:t xml:space="preserve">POSICIONADOR DE PELÍCULA RADIOGRÁFICO ADULTO AUTOCLAVÁVEL 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20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108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418843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RÉGUA DE ALUMÍNIO MILIMETRADA PARA ENDODONTIA: RÉGUA DE ALUMÍNIO MILIMETRADA PARA ENDODONTIA, NÃO COLORIDA, TAMANHO 10 CM, AUTOCLAVÁVEL. 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5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109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413354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SERINGA CARPULE COM REFLUXO: SERINGA CARPULE PARA ANESTESIA DENTÁRIA COM REFLUXO, EM AÇO INOXIDÁVEL, AUTOCLAVÁVEL.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100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110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250573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(Genérico)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SINDESMÓTOMO: SINDESMÓTOMO DUPLO PARA AFASTAMENTO GENGIVAL EM CIRURGIAS, EM AÇO INOXIDÁVEL, AUTOCLAVÁVEL.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400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111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425231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SONDA EXPLORADORA N. 5: USADA 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USADA PARA SONDAGEM NAS LESÕES DE CÁRIE E AUXILIA NA LOCALIZAÇÃO DA ENTRADA DOS CANAIS RADICULARES, EM AÇO INOXIDÁVEL, AUTOCLAVÁVEL.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800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112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436594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SONDA PERIODONTAL NABERS PQ 2ND: SONDA PERIODONTAL NABERS, EM AÇO INOXIDÁVEL, AUTOCLAVÁVEL. 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25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113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419088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SONDA PERIODONTAL GOLDMAN FOX,  PERIODONTAL,AÇO INOXIDÁVEL, AUTOCLAVÁVEL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10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114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414215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SONDA PERIODONTAL TIPO WILLIAM,PERIODONTAL,AÇO INOXIDÁVEL, AUTOCLAVÁVEL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10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115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471620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TESOURA GOLDMAN FOX, PONTA CURVA, 14CM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20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116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471577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TESOURA ÍRIS CURVA: TESOURA CURVA, 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TAMANHO 12 CM, EM AÇO INOXIDÁVEL, DISTRIBUÍDA EM EMBALAGEM PLÁSTICA 0 INDIVIDUAIS, AUTOCLAVÁVEL.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300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117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471569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TESOURA ÍRIS RETA: TESOURA RETA, TAMANHO 12 CM, EM AÇO INOXIDÁVEL, DISTRIBUÍDA EM EMBALAGEM PLÁSTICA INDIVIDUAL, AUTOCLAVÁVEL.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100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118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495057"/>
                <w:highlight w:val="white"/>
              </w:rPr>
              <w:t>471567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TESOURA ÍRIS RETA: TESOURA RETA, TAMANHO 14 CM, EM AÇO INOXIDÁVEL, DISTRIBUÍDA EM EMBALAGEM PLÁSTICA INDIVIDUAL, AUTOCLAVÁVEL.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100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119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495057"/>
                <w:highlight w:val="white"/>
              </w:rPr>
              <w:t>485447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TESOURA ÍRIS CURVA: TESOURA RETA, TAMANHO 14 CM, EM AÇO INOXIDÁVEL, DISTRIBUÍDA EM EMBALAGEM PLÁSTICA INDIVIDUAL, AUTOCLAVÁVEL.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100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120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471538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TESOURA METZENBAUM CURVA: TESOURA CURVA, TAMANHO 14 CM COM PONTA CEGA PARA DISSECAR E DIVULSIONAR TECIDOS MOLES, EM AÇO INOXIDÁVEL, AUTOCLAVÁVEL. 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25 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121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highlight w:val="white"/>
              </w:rPr>
              <w:t>471545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TESOURA METZENBAUM RETA: TESOURA CURVA, TAMANHO 14 CM COM PONTA CEGA PARA DISSECAR E DIVULSIONAR TECIDOS MOLES, EM AÇO INOXIDÁVEL, AUTOCLAVÁVEL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100</w:t>
            </w:r>
          </w:p>
        </w:tc>
      </w:tr>
      <w:tr>
        <w:trPr>
          <w:trHeight w:val="433" w:hRule="atLeast"/>
        </w:trPr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122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471436 (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Genérico</w:t>
            </w:r>
            <w:r>
              <w:rPr>
                <w:rFonts w:eastAsia="Times New Roman" w:cs="Times New Roman" w:ascii="Times New Roman" w:hAnsi="Times New Roman"/>
              </w:rPr>
              <w:t>)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TESOURA SPENCER: TESOURA RETA, TAMANHO 14 CM, EM AÇO INOXIDÁVEL, DISTRIBUÍDA EM EMBALAGEM PLÁSTICA, INDIVIDUAL, AUTOCLAVÁVEL. 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25 </w:t>
            </w:r>
          </w:p>
        </w:tc>
      </w:tr>
      <w:tr>
        <w:trPr/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123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411437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FRASCO MATERIAL:VIDRO, FORMATO: CILÍNDRICO, TRANSMITÂNCIA: TRANSPARENTE, CARACTERÍSTICAS ADICIONAIS: 2 CAVIDADES, TIPO: DAPPER, TAMANHO: 4X4CM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30 </w:t>
            </w:r>
          </w:p>
        </w:tc>
      </w:tr>
      <w:tr>
        <w:trPr/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left="-141" w:right="-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124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top w:w="40" w:type="dxa"/>
              <w:left w:w="24" w:type="dxa"/>
              <w:bottom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411438</w:t>
            </w:r>
          </w:p>
        </w:tc>
        <w:tc>
          <w:tcPr>
            <w:tcW w:w="2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100" w:type="dxa"/>
              <w:left w:w="9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FRASCO MATERIAL: PLÁSTICO, FORMATO: CILÍNDRICO, CARACTERÍSTICAS ADICIONAIS: 2 CAVIDADES TIPO: DAPPEN </w:t>
            </w:r>
          </w:p>
        </w:tc>
        <w:tc>
          <w:tcPr>
            <w:tcW w:w="2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keepLines/>
              <w:widowControl w:val="false"/>
              <w:spacing w:lineRule="auto" w:line="360" w:before="200" w:after="0"/>
              <w:ind w:right="171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26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30 </w:t>
            </w:r>
          </w:p>
        </w:tc>
      </w:tr>
    </w:tbl>
    <w:p>
      <w:pPr>
        <w:pStyle w:val="Normal"/>
        <w:spacing w:lineRule="auto" w:line="360" w:before="200" w:after="0"/>
        <w:ind w:left="283" w:right="-267" w:hanging="0"/>
        <w:jc w:val="center"/>
        <w:rPr/>
      </w:pPr>
      <w:r>
        <w:rPr/>
      </w:r>
    </w:p>
    <w:p>
      <w:pPr>
        <w:pStyle w:val="Normal"/>
        <w:spacing w:lineRule="auto" w:line="240" w:before="240" w:after="240"/>
        <w:rPr/>
      </w:pPr>
      <w:r>
        <w:rPr/>
        <w:t>8 - ESTIMATIVA DO VALOR DA CONTRATAÇÃO:</w:t>
      </w:r>
    </w:p>
    <w:p>
      <w:pPr>
        <w:pStyle w:val="Normal"/>
        <w:spacing w:lineRule="auto" w:line="240" w:before="240" w:after="240"/>
        <w:rPr/>
      </w:pPr>
      <w:r>
        <w:rPr/>
        <w:t xml:space="preserve">  </w:t>
      </w:r>
    </w:p>
    <w:p>
      <w:pPr>
        <w:pStyle w:val="Normal"/>
        <w:spacing w:lineRule="auto" w:line="240" w:before="240" w:after="240"/>
        <w:rPr/>
      </w:pPr>
      <w:r>
        <w:rPr/>
        <w:t>9 - JUSTIFICATIVA PARA PARCELAMENTO OU NÃO DA SOLUÇÃO:</w:t>
      </w:r>
    </w:p>
    <w:p>
      <w:pPr>
        <w:pStyle w:val="Normal"/>
        <w:spacing w:lineRule="auto" w:line="240" w:before="240" w:after="240"/>
        <w:rPr/>
      </w:pPr>
      <w:r>
        <w:rPr/>
        <w:t>Conforme regra a solução será feita de forma parcelada, ou seja, a licitação será realizada por item. De acordo com as características do objeto, a divisão do mesmo não acarreta prejuízo para o conjunto da solução ou perda de economia de escala, e se faz propícia à ampla participação de licitantes.</w:t>
      </w:r>
    </w:p>
    <w:p>
      <w:pPr>
        <w:pStyle w:val="Normal"/>
        <w:spacing w:lineRule="auto" w:line="240" w:before="240" w:after="240"/>
        <w:rPr/>
      </w:pPr>
      <w:r>
        <w:rPr/>
        <w:t>10 - CONTRATAÇÕES CORRELATAS/INTERDEPENDENTES:</w:t>
      </w:r>
    </w:p>
    <w:p>
      <w:pPr>
        <w:pStyle w:val="Normal"/>
        <w:spacing w:lineRule="auto" w:line="240" w:before="240" w:after="240"/>
        <w:rPr/>
      </w:pPr>
      <w:r>
        <w:rPr/>
        <w:t>Não constam.</w:t>
      </w:r>
    </w:p>
    <w:p>
      <w:pPr>
        <w:pStyle w:val="Normal"/>
        <w:spacing w:lineRule="auto" w:line="240" w:before="240" w:after="240"/>
        <w:rPr/>
      </w:pPr>
      <w:r>
        <w:rPr/>
        <w:t>11 - DEMONSTRATIVO DA PREVISÃO DA CONTRATAÇÃO NO PLANO ANUAL DE CONTRATAÇÃO – PAC:</w:t>
      </w:r>
    </w:p>
    <w:p>
      <w:pPr>
        <w:pStyle w:val="Normal"/>
        <w:spacing w:lineRule="auto" w:line="240" w:before="240" w:after="240"/>
        <w:rPr/>
      </w:pPr>
      <w:r>
        <w:rPr/>
        <w:t>A presente aquisição está alinhada aos objetivos estratégicos da Secretaria Municipal de Saúde, assegurando um sistema de saúde acessível a todos. Essa iniciativa reforça o compromisso com a qualidade e eficiência dos serviços prestados, bem como com a adequada infraestrutura necessária para atender às demandas da comunidade.</w:t>
      </w:r>
    </w:p>
    <w:p>
      <w:pPr>
        <w:pStyle w:val="Normal"/>
        <w:spacing w:lineRule="auto" w:line="240" w:before="240" w:after="240"/>
        <w:rPr/>
      </w:pPr>
      <w:r>
        <w:rPr/>
        <w:t>Adicionalmente, é importante destacar que a contratação está plenamente alinhada com o orçamento previamente estabelecido e o Plano Anual de Contratações da Secretaria Municipal de Saúde. Essa coerência entre os objetivos, recursos financeiros disponíveis e planejamento estratégico reforça a responsabilidade fiscal e a efetividade na execução das ações propostas.</w:t>
      </w:r>
    </w:p>
    <w:p>
      <w:pPr>
        <w:pStyle w:val="Normal"/>
        <w:spacing w:lineRule="auto" w:line="240" w:before="240" w:after="240"/>
        <w:rPr/>
      </w:pPr>
      <w:r>
        <w:rPr/>
        <w:t>12 - DEMONSTRAÇÃO DOS RESULTADOS PRETENDIDOS:</w:t>
      </w:r>
    </w:p>
    <w:p>
      <w:pPr>
        <w:pStyle w:val="Normal"/>
        <w:spacing w:lineRule="auto" w:line="240" w:before="240" w:after="240"/>
        <w:rPr/>
      </w:pPr>
      <w:r>
        <w:rPr/>
        <w:t>Com esta contratação, pretende-se viabilizar a aquisição dos Instrumentais Odontológicos solicitados. Buscamos não apenas obter o melhor preço, mas também atender de maneira abrangente às necessidades das unidades requisitantes, visando assim aprimorar e qualificar o sistema de saúde do município.</w:t>
      </w:r>
    </w:p>
    <w:p>
      <w:pPr>
        <w:pStyle w:val="Normal"/>
        <w:spacing w:lineRule="auto" w:line="240" w:before="240" w:after="240"/>
        <w:rPr/>
      </w:pPr>
      <w:r>
        <w:rPr/>
        <w:t>13 - PROVIDÊNCIAS PRÉVIAS AO CONTRATO:</w:t>
      </w:r>
    </w:p>
    <w:p>
      <w:pPr>
        <w:pStyle w:val="Normal"/>
        <w:spacing w:lineRule="auto" w:line="240" w:before="240" w:after="240"/>
        <w:rPr/>
      </w:pPr>
      <w:r>
        <w:rPr/>
        <w:t>Não há providências prévias ao contrato para serem adotadas. Por se tratar de sistema de Registro de preços, a Administração indicará um servidor responsável para o recebimento provisório e definitivo dos materiais.</w:t>
      </w:r>
    </w:p>
    <w:p>
      <w:pPr>
        <w:pStyle w:val="Normal"/>
        <w:spacing w:lineRule="auto" w:line="240" w:before="240" w:after="240"/>
        <w:rPr/>
      </w:pPr>
      <w:r>
        <w:rPr/>
        <w:t>14 – PLANEJAMENTO À POSSÍVEIS IMPACTOS AMBIENTAIS:</w:t>
      </w:r>
    </w:p>
    <w:p>
      <w:pPr>
        <w:pStyle w:val="Normal"/>
        <w:spacing w:lineRule="auto" w:line="240" w:before="240" w:after="240"/>
        <w:rPr/>
      </w:pPr>
      <w:r>
        <w:rPr/>
        <w:t>Dada a natureza do objeto que se busca adquirir, não há impactos ambientais significativos. Portanto, é necessário apenas que a licitante cumpra os critérios estabelecidos pelos órgãos fiscalizadores e pela política de sustentabilidade ambiental previamente discutida no tópico 4 deste Estudo Técnico Preliminar (ETP).</w:t>
      </w:r>
    </w:p>
    <w:p>
      <w:pPr>
        <w:pStyle w:val="Normal"/>
        <w:spacing w:lineRule="auto" w:line="240" w:before="240" w:after="240"/>
        <w:rPr/>
      </w:pPr>
      <w:r>
        <w:rPr/>
        <w:t>15 - VIABILIDADE DA CONTRATAÇÃO:</w:t>
      </w:r>
    </w:p>
    <w:p>
      <w:pPr>
        <w:pStyle w:val="Normal"/>
        <w:spacing w:lineRule="auto" w:line="240" w:before="240" w:after="240"/>
        <w:rPr/>
      </w:pPr>
      <w:r>
        <w:rPr/>
        <w:t>Esta servidora declara VIÁVEL esta contratação com base neste Estudo Técnico Preliminar.</w:t>
      </w:r>
    </w:p>
    <w:p>
      <w:pPr>
        <w:pStyle w:val="Normal"/>
        <w:spacing w:lineRule="auto" w:line="240" w:before="240" w:after="240"/>
        <w:rPr/>
      </w:pPr>
      <w:r>
        <w:rPr/>
        <w:t>Rochele Munhoz</w:t>
      </w:r>
    </w:p>
    <w:p>
      <w:pPr>
        <w:pStyle w:val="Normal"/>
        <w:spacing w:lineRule="auto" w:line="240" w:before="240" w:after="240"/>
        <w:rPr/>
      </w:pPr>
      <w:r>
        <w:rPr/>
        <w:t>Matrícula: 81302</w:t>
      </w:r>
    </w:p>
    <w:p>
      <w:pPr>
        <w:pStyle w:val="Normal"/>
        <w:spacing w:lineRule="auto" w:line="240" w:before="240" w:after="240"/>
        <w:rPr/>
      </w:pPr>
      <w:r>
        <w:rPr/>
        <w:t>Responsável pela elaboração do Estudo Técnico Preliminar</w:t>
      </w:r>
    </w:p>
    <w:p>
      <w:pPr>
        <w:pStyle w:val="Normal"/>
        <w:spacing w:lineRule="auto" w:line="240" w:before="240" w:after="240"/>
        <w:rPr/>
      </w:pPr>
      <w:r>
        <w:rPr/>
        <w:t>Secretaria Municipal da Saúde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40" w:right="1440" w:header="0" w:top="1440" w:footer="0" w:bottom="1440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TrueTypeFonts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n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pacing w:lineRule="auto" w:line="276"/>
    </w:pPr>
    <w:rPr>
      <w:rFonts w:ascii="Arial" w:hAnsi="Arial" w:eastAsia="Arial" w:cs="Arial"/>
      <w:color w:val="auto"/>
      <w:kern w:val="0"/>
      <w:sz w:val="22"/>
      <w:szCs w:val="22"/>
      <w:lang w:val="en" w:eastAsia="zh-CN" w:bidi="hi-IN"/>
    </w:rPr>
  </w:style>
  <w:style w:type="paragraph" w:styleId="Ttulo1">
    <w:name w:val="Heading 1"/>
    <w:basedOn w:val="Normal1"/>
    <w:next w:val="Normal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Ttulo2">
    <w:name w:val="Heading 2"/>
    <w:basedOn w:val="Normal1"/>
    <w:next w:val="Normal"/>
    <w:qFormat/>
    <w:pPr>
      <w:keepNext w:val="true"/>
      <w:keepLines/>
      <w:pageBreakBefore w:val="false"/>
      <w:spacing w:lineRule="auto" w:line="240" w:before="360" w:after="120"/>
    </w:pPr>
    <w:rPr>
      <w:b w:val="false"/>
      <w:bCs w:val="false"/>
      <w:sz w:val="32"/>
      <w:szCs w:val="32"/>
    </w:rPr>
  </w:style>
  <w:style w:type="paragraph" w:styleId="Ttulo3">
    <w:name w:val="Heading 3"/>
    <w:basedOn w:val="Normal1"/>
    <w:next w:val="Normal"/>
    <w:qFormat/>
    <w:pPr>
      <w:keepNext w:val="true"/>
      <w:keepLines/>
      <w:pageBreakBefore w:val="false"/>
      <w:spacing w:lineRule="auto" w:line="240" w:before="320" w:after="80"/>
    </w:pPr>
    <w:rPr>
      <w:b w:val="false"/>
      <w:bCs w:val="false"/>
      <w:color w:val="434343"/>
      <w:sz w:val="28"/>
      <w:szCs w:val="28"/>
    </w:rPr>
  </w:style>
  <w:style w:type="paragraph" w:styleId="Ttulo4">
    <w:name w:val="Heading 4"/>
    <w:basedOn w:val="Normal1"/>
    <w:next w:val="Normal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Ttulo5">
    <w:name w:val="Heading 5"/>
    <w:basedOn w:val="Normal1"/>
    <w:next w:val="Normal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Ttulo6">
    <w:name w:val="Heading 6"/>
    <w:basedOn w:val="Normal1"/>
    <w:next w:val="Normal"/>
    <w:qFormat/>
    <w:pPr>
      <w:keepNext w:val="true"/>
      <w:keepLines/>
      <w:pageBreakBefore w:val="false"/>
      <w:spacing w:lineRule="auto" w:line="240" w:before="240" w:after="80"/>
    </w:pPr>
    <w:rPr>
      <w:i/>
      <w:iCs/>
      <w:color w:val="666666"/>
      <w:sz w:val="22"/>
      <w:szCs w:val="22"/>
    </w:rPr>
  </w:style>
  <w:style w:type="paragraph" w:styleId="Ttulo">
    <w:name w:val="Título"/>
    <w:basedOn w:val="Normal1"/>
    <w:next w:val="Co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1"/>
    <w:pPr>
      <w:spacing w:lineRule="auto" w:line="276" w:before="0" w:after="140"/>
    </w:pPr>
    <w:rPr/>
  </w:style>
  <w:style w:type="paragraph" w:styleId="Lista">
    <w:name w:val="List"/>
    <w:basedOn w:val="Corpodetexto"/>
    <w:pPr/>
    <w:rPr>
      <w:rFonts w:cs="Arial"/>
    </w:rPr>
  </w:style>
  <w:style w:type="paragraph" w:styleId="Legenda">
    <w:name w:val="Caption"/>
    <w:basedOn w:val="Normal1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1"/>
    <w:qFormat/>
    <w:pPr>
      <w:suppressLineNumbers/>
    </w:pPr>
    <w:rPr>
      <w:rFonts w:cs="Arial"/>
    </w:rPr>
  </w:style>
  <w:style w:type="paragraph" w:styleId="Normal1" w:default="1">
    <w:name w:val="LO-normal1"/>
    <w:qFormat/>
    <w:pPr>
      <w:widowControl/>
      <w:bidi w:val="0"/>
      <w:jc w:val="left"/>
    </w:pPr>
    <w:rPr>
      <w:rFonts w:ascii="Arial" w:hAnsi="Arial" w:eastAsia="Arial" w:cs="Arial"/>
      <w:color w:val="auto"/>
      <w:kern w:val="0"/>
      <w:sz w:val="22"/>
      <w:szCs w:val="22"/>
      <w:lang w:val="en" w:eastAsia="zh-CN" w:bidi="hi-IN"/>
    </w:rPr>
  </w:style>
  <w:style w:type="paragraph" w:styleId="Ttulododocumento">
    <w:name w:val="Title"/>
    <w:basedOn w:val="Normal1"/>
    <w:next w:val="Normal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LOnormal" w:default="1">
    <w:name w:val="LO-normal"/>
    <w:qFormat/>
    <w:pPr>
      <w:widowControl/>
      <w:bidi w:val="0"/>
      <w:spacing w:lineRule="auto" w:line="276"/>
      <w:jc w:val="left"/>
    </w:pPr>
    <w:rPr>
      <w:rFonts w:ascii="Arial" w:hAnsi="Arial" w:eastAsia="Arial" w:cs="Arial"/>
      <w:color w:val="00000A"/>
      <w:kern w:val="0"/>
      <w:sz w:val="22"/>
      <w:szCs w:val="22"/>
      <w:lang w:val="en-US" w:eastAsia="zh-CN" w:bidi="hi-IN"/>
    </w:rPr>
  </w:style>
  <w:style w:type="paragraph" w:styleId="Subttulo">
    <w:name w:val="Subtitle"/>
    <w:basedOn w:val="Normal1"/>
    <w:next w:val="Normal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iCs w:val="false"/>
      <w:color w:val="666666"/>
      <w:sz w:val="30"/>
      <w:szCs w:val="30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V7ehNOBt8AVY38u1v0ZeQILgiLw==">CgMxLjA4AHIhMU03QVR0X1ZzNlMxOENucThnRTBhOGI3dGR2QkZla1dV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LibreOffice/5.4.7.2$Windows_X86_64 LibreOffice_project/c838ef25c16710f8838b1faec480ebba495259d0</Application>
  <Pages>8</Pages>
  <Words>3665</Words>
  <Characters>21493</Characters>
  <CharactersWithSpaces>24631</CharactersWithSpaces>
  <Paragraphs>697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revision>0</cp:revision>
  <dc:subject/>
  <dc:title/>
</cp:coreProperties>
</file>