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5BA635">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center"/>
        <w:textAlignment w:val="auto"/>
        <w:rPr>
          <w:rFonts w:hint="default" w:ascii="Times New Roman" w:hAnsi="Times New Roman" w:eastAsia="Arial-BoldMT" w:cs="Times New Roman"/>
          <w:b/>
          <w:bCs/>
          <w:sz w:val="22"/>
          <w:szCs w:val="22"/>
        </w:rPr>
      </w:pPr>
    </w:p>
    <w:p w14:paraId="280B2119">
      <w:pPr>
        <w:keepNext w:val="0"/>
        <w:keepLines w:val="0"/>
        <w:pageBreakBefore w:val="0"/>
        <w:widowControl/>
        <w:tabs>
          <w:tab w:val="left" w:pos="8360"/>
          <w:tab w:val="clear" w:pos="2268"/>
        </w:tabs>
        <w:kinsoku/>
        <w:wordWrap/>
        <w:overflowPunct/>
        <w:topLinePunct w:val="0"/>
        <w:autoSpaceDE w:val="0"/>
        <w:autoSpaceDN/>
        <w:bidi w:val="0"/>
        <w:adjustRightInd/>
        <w:snapToGrid/>
        <w:spacing w:before="0" w:after="0" w:line="240" w:lineRule="auto"/>
        <w:ind w:right="-53" w:rightChars="-24"/>
        <w:jc w:val="center"/>
        <w:textAlignment w:val="auto"/>
        <w:rPr>
          <w:rFonts w:hint="default" w:ascii="Times New Roman" w:hAnsi="Times New Roman" w:eastAsia="Arial-BoldMT" w:cs="Times New Roman"/>
          <w:b/>
          <w:bCs/>
          <w:sz w:val="22"/>
          <w:szCs w:val="22"/>
        </w:rPr>
      </w:pPr>
      <w:r>
        <w:rPr>
          <w:rFonts w:hint="default" w:ascii="Times New Roman" w:hAnsi="Times New Roman" w:eastAsia="Arial-BoldMT" w:cs="Times New Roman"/>
          <w:b/>
          <w:bCs/>
          <w:sz w:val="22"/>
          <w:szCs w:val="22"/>
        </w:rPr>
        <w:t>Minuta Ata de Registro de Preços</w:t>
      </w:r>
    </w:p>
    <w:p w14:paraId="6E1FFE09">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center"/>
        <w:textAlignment w:val="auto"/>
        <w:rPr>
          <w:rFonts w:hint="default" w:ascii="Times New Roman" w:hAnsi="Times New Roman" w:eastAsia="Arial-BoldMT" w:cs="Times New Roman"/>
          <w:b/>
          <w:bCs/>
          <w:sz w:val="22"/>
          <w:szCs w:val="22"/>
        </w:rPr>
      </w:pPr>
      <w:r>
        <w:rPr>
          <w:rFonts w:hint="default" w:ascii="Times New Roman" w:hAnsi="Times New Roman" w:eastAsia="Arial-BoldMT" w:cs="Times New Roman"/>
          <w:b/>
          <w:bCs/>
          <w:sz w:val="22"/>
          <w:szCs w:val="22"/>
        </w:rPr>
        <w:t>Nº xxx-01/202</w:t>
      </w:r>
      <w:r>
        <w:rPr>
          <w:rFonts w:hint="default" w:ascii="Times New Roman" w:hAnsi="Times New Roman" w:eastAsia="Arial-BoldMT" w:cs="Times New Roman"/>
          <w:b/>
          <w:bCs/>
          <w:sz w:val="22"/>
          <w:szCs w:val="22"/>
          <w:lang w:val="pt-BR"/>
        </w:rPr>
        <w:t>4</w:t>
      </w:r>
      <w:r>
        <w:rPr>
          <w:rFonts w:hint="default" w:ascii="Times New Roman" w:hAnsi="Times New Roman" w:eastAsia="Arial-BoldMT" w:cs="Times New Roman"/>
          <w:b/>
          <w:bCs/>
          <w:sz w:val="22"/>
          <w:szCs w:val="22"/>
        </w:rPr>
        <w:t>.</w:t>
      </w:r>
    </w:p>
    <w:p w14:paraId="6C038296">
      <w:pPr>
        <w:tabs>
          <w:tab w:val="left" w:pos="8360"/>
        </w:tabs>
        <w:ind w:right="-53" w:rightChars="-24"/>
        <w:rPr>
          <w:rFonts w:hint="default" w:ascii="Times New Roman" w:hAnsi="Times New Roman" w:eastAsia="Arial-BoldMT" w:cs="Times New Roman"/>
          <w:b/>
          <w:bCs/>
          <w:sz w:val="22"/>
          <w:szCs w:val="22"/>
        </w:rPr>
      </w:pPr>
      <w:r>
        <w:rPr>
          <w:rFonts w:hint="default" w:ascii="Times New Roman" w:hAnsi="Times New Roman" w:cs="Times New Roman"/>
          <w:b/>
          <w:sz w:val="22"/>
          <w:szCs w:val="22"/>
        </w:rPr>
        <w:tab/>
      </w:r>
    </w:p>
    <w:p w14:paraId="6233CBC1">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both"/>
        <w:textAlignment w:val="auto"/>
        <w:rPr>
          <w:rFonts w:hint="default" w:ascii="Times New Roman" w:hAnsi="Times New Roman" w:eastAsia="Arial-BoldMT" w:cs="Times New Roman"/>
          <w:b/>
          <w:bCs/>
          <w:sz w:val="22"/>
          <w:szCs w:val="22"/>
          <w:lang w:val="pt-BR"/>
        </w:rPr>
      </w:pPr>
      <w:r>
        <w:rPr>
          <w:rFonts w:hint="default" w:ascii="Times New Roman" w:hAnsi="Times New Roman" w:eastAsia="Arial-BoldMT" w:cs="Times New Roman"/>
          <w:b/>
          <w:bCs/>
          <w:sz w:val="22"/>
          <w:szCs w:val="22"/>
        </w:rPr>
        <w:t xml:space="preserve">PREGÃO </w:t>
      </w:r>
      <w:r>
        <w:rPr>
          <w:rFonts w:hint="default" w:ascii="Times New Roman" w:hAnsi="Times New Roman" w:eastAsia="Arial-BoldMT" w:cs="Times New Roman"/>
          <w:b/>
          <w:bCs/>
          <w:sz w:val="22"/>
          <w:szCs w:val="22"/>
          <w:lang w:val="pt-BR"/>
        </w:rPr>
        <w:t xml:space="preserve">ELETRÔNICO </w:t>
      </w:r>
      <w:r>
        <w:rPr>
          <w:rFonts w:hint="default" w:ascii="Times New Roman" w:hAnsi="Times New Roman" w:eastAsia="Arial-BoldMT" w:cs="Times New Roman"/>
          <w:b/>
          <w:bCs/>
          <w:sz w:val="22"/>
          <w:szCs w:val="22"/>
        </w:rPr>
        <w:t>Nº 0</w:t>
      </w:r>
      <w:r>
        <w:rPr>
          <w:rFonts w:hint="default" w:ascii="Times New Roman" w:hAnsi="Times New Roman" w:eastAsia="Arial-BoldMT" w:cs="Times New Roman"/>
          <w:b/>
          <w:bCs/>
          <w:sz w:val="22"/>
          <w:szCs w:val="22"/>
          <w:lang w:val="pt-BR"/>
        </w:rPr>
        <w:t>72</w:t>
      </w:r>
      <w:r>
        <w:rPr>
          <w:rFonts w:hint="default" w:ascii="Times New Roman" w:hAnsi="Times New Roman" w:eastAsia="Arial-BoldMT" w:cs="Times New Roman"/>
          <w:b/>
          <w:bCs/>
          <w:sz w:val="22"/>
          <w:szCs w:val="22"/>
        </w:rPr>
        <w:t>/202</w:t>
      </w:r>
      <w:r>
        <w:rPr>
          <w:rFonts w:hint="default" w:ascii="Times New Roman" w:hAnsi="Times New Roman" w:eastAsia="Arial-BoldMT" w:cs="Times New Roman"/>
          <w:b/>
          <w:bCs/>
          <w:sz w:val="22"/>
          <w:szCs w:val="22"/>
          <w:lang w:val="pt-BR"/>
        </w:rPr>
        <w:t>4</w:t>
      </w:r>
    </w:p>
    <w:p w14:paraId="440008BB">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both"/>
        <w:textAlignment w:val="auto"/>
        <w:rPr>
          <w:rFonts w:hint="default" w:ascii="Times New Roman" w:hAnsi="Times New Roman" w:eastAsia="Arial-BoldMT" w:cs="Times New Roman"/>
          <w:b/>
          <w:bCs/>
          <w:sz w:val="22"/>
          <w:szCs w:val="22"/>
          <w:lang w:val="pt-BR"/>
        </w:rPr>
      </w:pPr>
      <w:r>
        <w:rPr>
          <w:rFonts w:hint="default" w:ascii="Times New Roman" w:hAnsi="Times New Roman" w:eastAsia="Arial-BoldMT" w:cs="Times New Roman"/>
          <w:b/>
          <w:bCs/>
          <w:sz w:val="22"/>
          <w:szCs w:val="22"/>
        </w:rPr>
        <w:t>NÚMERO CONTROLE: 0</w:t>
      </w:r>
      <w:r>
        <w:rPr>
          <w:rFonts w:hint="default" w:ascii="Times New Roman" w:hAnsi="Times New Roman" w:eastAsia="Arial-BoldMT" w:cs="Times New Roman"/>
          <w:b/>
          <w:bCs/>
          <w:sz w:val="22"/>
          <w:szCs w:val="22"/>
          <w:lang w:val="pt-BR"/>
        </w:rPr>
        <w:t>72</w:t>
      </w:r>
      <w:r>
        <w:rPr>
          <w:rFonts w:hint="default" w:ascii="Times New Roman" w:hAnsi="Times New Roman" w:eastAsia="Arial-BoldMT" w:cs="Times New Roman"/>
          <w:b/>
          <w:bCs/>
          <w:sz w:val="22"/>
          <w:szCs w:val="22"/>
        </w:rPr>
        <w:t>/202</w:t>
      </w:r>
      <w:r>
        <w:rPr>
          <w:rFonts w:hint="default" w:ascii="Times New Roman" w:hAnsi="Times New Roman" w:eastAsia="Arial-BoldMT" w:cs="Times New Roman"/>
          <w:b/>
          <w:bCs/>
          <w:sz w:val="22"/>
          <w:szCs w:val="22"/>
          <w:lang w:val="pt-BR"/>
        </w:rPr>
        <w:t>4</w:t>
      </w:r>
    </w:p>
    <w:p w14:paraId="12B8D6A0">
      <w:pPr>
        <w:keepNext w:val="0"/>
        <w:keepLines w:val="0"/>
        <w:pageBreakBefore w:val="0"/>
        <w:widowControl/>
        <w:tabs>
          <w:tab w:val="left" w:pos="8360"/>
        </w:tabs>
        <w:kinsoku/>
        <w:wordWrap/>
        <w:overflowPunct/>
        <w:topLinePunct w:val="0"/>
        <w:autoSpaceDE w:val="0"/>
        <w:autoSpaceDN/>
        <w:bidi w:val="0"/>
        <w:adjustRightInd/>
        <w:snapToGrid/>
        <w:spacing w:before="0" w:after="0" w:line="240" w:lineRule="auto"/>
        <w:ind w:right="-53" w:rightChars="-24"/>
        <w:jc w:val="both"/>
        <w:textAlignment w:val="auto"/>
        <w:rPr>
          <w:rFonts w:hint="default" w:ascii="Times New Roman" w:hAnsi="Times New Roman" w:eastAsia="Arial-BoldMT" w:cs="Times New Roman"/>
          <w:b/>
          <w:bCs/>
          <w:sz w:val="22"/>
          <w:szCs w:val="22"/>
        </w:rPr>
      </w:pPr>
      <w:r>
        <w:rPr>
          <w:rFonts w:hint="default" w:ascii="Times New Roman" w:hAnsi="Times New Roman" w:eastAsia="Arial-BoldMT" w:cs="Times New Roman"/>
          <w:b/>
          <w:bCs/>
          <w:sz w:val="22"/>
          <w:szCs w:val="22"/>
        </w:rPr>
        <w:t>VALIDADE: 12 (DOZE) MESES</w:t>
      </w:r>
    </w:p>
    <w:p w14:paraId="23465505">
      <w:pPr>
        <w:pStyle w:val="6"/>
        <w:tabs>
          <w:tab w:val="left" w:leader="dot" w:pos="7610"/>
          <w:tab w:val="left" w:pos="8360"/>
          <w:tab w:val="left" w:pos="8800"/>
        </w:tabs>
        <w:spacing w:line="240" w:lineRule="auto"/>
        <w:ind w:left="0" w:leftChars="0" w:right="-53" w:rightChars="-24" w:firstLine="0" w:firstLineChars="0"/>
        <w:jc w:val="both"/>
        <w:rPr>
          <w:rFonts w:hint="default" w:ascii="Times New Roman" w:hAnsi="Times New Roman" w:cs="Times New Roman"/>
          <w:sz w:val="22"/>
          <w:szCs w:val="22"/>
        </w:rPr>
      </w:pPr>
    </w:p>
    <w:p w14:paraId="0FA02861">
      <w:pPr>
        <w:pStyle w:val="6"/>
        <w:tabs>
          <w:tab w:val="left" w:leader="dot" w:pos="7610"/>
          <w:tab w:val="left" w:pos="8360"/>
          <w:tab w:val="left" w:pos="8800"/>
        </w:tabs>
        <w:spacing w:line="240" w:lineRule="auto"/>
        <w:ind w:left="0" w:leftChars="0" w:right="-53" w:rightChars="-24" w:firstLine="1210" w:firstLineChars="550"/>
        <w:jc w:val="both"/>
        <w:rPr>
          <w:rFonts w:hint="default" w:ascii="Times New Roman" w:hAnsi="Times New Roman" w:cs="Times New Roman"/>
          <w:sz w:val="22"/>
          <w:szCs w:val="22"/>
        </w:rPr>
      </w:pPr>
      <w:r>
        <w:rPr>
          <w:rFonts w:hint="default" w:ascii="Times New Roman" w:hAnsi="Times New Roman" w:cs="Times New Roman"/>
          <w:sz w:val="22"/>
          <w:szCs w:val="22"/>
        </w:rPr>
        <w:t xml:space="preserve">Aos ……. dias do mês de ……. do ano de dois mil e vinte e </w:t>
      </w:r>
      <w:r>
        <w:rPr>
          <w:rFonts w:hint="default" w:ascii="Times New Roman" w:hAnsi="Times New Roman" w:cs="Times New Roman"/>
          <w:sz w:val="22"/>
          <w:szCs w:val="22"/>
          <w:lang w:val="pt-BR"/>
        </w:rPr>
        <w:t>quatro</w:t>
      </w:r>
      <w:r>
        <w:rPr>
          <w:rFonts w:hint="default" w:ascii="Times New Roman" w:hAnsi="Times New Roman" w:cs="Times New Roman"/>
          <w:sz w:val="22"/>
          <w:szCs w:val="22"/>
        </w:rPr>
        <w:t xml:space="preserve">, o </w:t>
      </w:r>
      <w:r>
        <w:rPr>
          <w:rFonts w:hint="default" w:ascii="Times New Roman" w:hAnsi="Times New Roman" w:cs="Times New Roman"/>
          <w:b/>
          <w:sz w:val="22"/>
          <w:szCs w:val="22"/>
        </w:rPr>
        <w:t>MUNICÍPIO DE</w:t>
      </w:r>
      <w:r>
        <w:rPr>
          <w:rFonts w:hint="default" w:ascii="Times New Roman" w:hAnsi="Times New Roman" w:cs="Times New Roman"/>
          <w:b/>
          <w:spacing w:val="40"/>
          <w:sz w:val="22"/>
          <w:szCs w:val="22"/>
        </w:rPr>
        <w:t xml:space="preserve"> </w:t>
      </w:r>
      <w:r>
        <w:rPr>
          <w:rFonts w:hint="default" w:ascii="Times New Roman" w:hAnsi="Times New Roman" w:cs="Times New Roman"/>
          <w:b/>
          <w:sz w:val="22"/>
          <w:szCs w:val="22"/>
          <w:lang w:val="pt-BR"/>
        </w:rPr>
        <w:t>TEUTÔNIA</w:t>
      </w:r>
      <w:r>
        <w:rPr>
          <w:rFonts w:hint="default" w:ascii="Times New Roman" w:hAnsi="Times New Roman" w:cs="Times New Roman"/>
          <w:b/>
          <w:sz w:val="22"/>
          <w:szCs w:val="22"/>
        </w:rPr>
        <w:t>/RS</w:t>
      </w:r>
      <w:r>
        <w:rPr>
          <w:rFonts w:hint="default" w:ascii="Times New Roman" w:hAnsi="Times New Roman" w:cs="Times New Roman"/>
          <w:sz w:val="22"/>
          <w:szCs w:val="22"/>
        </w:rPr>
        <w:t xml:space="preserve">, pessoa jurídica de direito público, inscrito no CNPJ sob nº </w:t>
      </w:r>
      <w:r>
        <w:rPr>
          <w:rFonts w:hint="default" w:ascii="Times New Roman" w:hAnsi="Times New Roman" w:cs="Times New Roman"/>
          <w:sz w:val="22"/>
          <w:szCs w:val="22"/>
          <w:lang w:val="pt-BR"/>
        </w:rPr>
        <w:t xml:space="preserve">88.661.400/0001-99, </w:t>
      </w:r>
      <w:r>
        <w:rPr>
          <w:rFonts w:hint="default" w:ascii="Times New Roman" w:hAnsi="Times New Roman" w:eastAsia="ArialMT" w:cs="Times New Roman"/>
          <w:sz w:val="22"/>
          <w:szCs w:val="22"/>
        </w:rPr>
        <w:t xml:space="preserve">sita na </w:t>
      </w:r>
      <w:r>
        <w:rPr>
          <w:rFonts w:hint="default" w:ascii="Times New Roman" w:hAnsi="Times New Roman" w:cs="Times New Roman"/>
          <w:sz w:val="22"/>
          <w:szCs w:val="22"/>
          <w:shd w:val="clear" w:color="auto" w:fill="FFFFFF"/>
        </w:rPr>
        <w:t>Avenida 1 Oeste, 878, Bairro Centro Administrativo</w:t>
      </w:r>
      <w:r>
        <w:rPr>
          <w:rFonts w:hint="default" w:ascii="Times New Roman" w:hAnsi="Times New Roman" w:eastAsia="ArialMT" w:cs="Times New Roman"/>
          <w:sz w:val="22"/>
          <w:szCs w:val="22"/>
        </w:rPr>
        <w:t>, Teutônia/RS</w:t>
      </w:r>
      <w:r>
        <w:rPr>
          <w:rFonts w:hint="default" w:ascii="Times New Roman" w:hAnsi="Times New Roman" w:cs="Times New Roman"/>
          <w:sz w:val="22"/>
          <w:szCs w:val="22"/>
        </w:rPr>
        <w:t xml:space="preserve">, neste ato representado pelo Prefeito Municipal, Sr. </w:t>
      </w:r>
      <w:r>
        <w:rPr>
          <w:rFonts w:hint="default" w:ascii="Times New Roman" w:hAnsi="Times New Roman" w:cs="Times New Roman"/>
          <w:sz w:val="22"/>
          <w:szCs w:val="22"/>
          <w:lang w:val="pt-BR"/>
        </w:rPr>
        <w:t>Celso Aloísio Forneck</w:t>
      </w:r>
      <w:r>
        <w:rPr>
          <w:rFonts w:hint="default" w:ascii="Times New Roman" w:hAnsi="Times New Roman" w:cs="Times New Roman"/>
          <w:sz w:val="22"/>
          <w:szCs w:val="22"/>
        </w:rPr>
        <w:t>, brasil</w:t>
      </w:r>
      <w:r>
        <w:rPr>
          <w:rFonts w:hint="default" w:ascii="Times New Roman" w:hAnsi="Times New Roman" w:cs="Times New Roman"/>
          <w:color w:val="auto"/>
          <w:sz w:val="22"/>
          <w:szCs w:val="22"/>
        </w:rPr>
        <w:t xml:space="preserve">eiro, CPF nº </w:t>
      </w:r>
      <w:r>
        <w:rPr>
          <w:rFonts w:hint="default" w:ascii="Times New Roman" w:hAnsi="Times New Roman" w:cs="Times New Roman"/>
          <w:color w:val="auto"/>
          <w:sz w:val="22"/>
          <w:szCs w:val="22"/>
          <w:lang w:val="pt-BR"/>
        </w:rPr>
        <w:t>212.802.660-15</w:t>
      </w:r>
      <w:r>
        <w:rPr>
          <w:rFonts w:hint="default" w:ascii="Times New Roman" w:hAnsi="Times New Roman" w:cs="Times New Roman"/>
          <w:sz w:val="22"/>
          <w:szCs w:val="22"/>
        </w:rPr>
        <w:t xml:space="preserve">, residente e domiciliado em </w:t>
      </w:r>
      <w:r>
        <w:rPr>
          <w:rFonts w:hint="default" w:ascii="Times New Roman" w:hAnsi="Times New Roman" w:cs="Times New Roman"/>
          <w:sz w:val="22"/>
          <w:szCs w:val="22"/>
          <w:lang w:val="pt-BR"/>
        </w:rPr>
        <w:t>Teutônia</w:t>
      </w:r>
      <w:r>
        <w:rPr>
          <w:rFonts w:hint="default" w:ascii="Times New Roman" w:hAnsi="Times New Roman" w:cs="Times New Roman"/>
          <w:sz w:val="22"/>
          <w:szCs w:val="22"/>
        </w:rPr>
        <w:t xml:space="preserve">/RS, doravante denominado </w:t>
      </w:r>
      <w:r>
        <w:rPr>
          <w:rFonts w:hint="default" w:ascii="Times New Roman" w:hAnsi="Times New Roman" w:cs="Times New Roman"/>
          <w:b/>
          <w:sz w:val="22"/>
          <w:szCs w:val="22"/>
        </w:rPr>
        <w:t>MUNICÍPIO</w:t>
      </w:r>
      <w:r>
        <w:rPr>
          <w:rFonts w:hint="default" w:ascii="Times New Roman" w:hAnsi="Times New Roman" w:cs="Times New Roman"/>
          <w:sz w:val="22"/>
          <w:szCs w:val="22"/>
        </w:rPr>
        <w:t>, resolve</w:t>
      </w:r>
      <w:r>
        <w:rPr>
          <w:rFonts w:hint="default" w:ascii="Times New Roman" w:hAnsi="Times New Roman" w:cs="Times New Roman"/>
          <w:spacing w:val="7"/>
          <w:sz w:val="22"/>
          <w:szCs w:val="22"/>
        </w:rPr>
        <w:t xml:space="preserve"> </w:t>
      </w:r>
      <w:r>
        <w:rPr>
          <w:rFonts w:hint="default" w:ascii="Times New Roman" w:hAnsi="Times New Roman" w:cs="Times New Roman"/>
          <w:sz w:val="22"/>
          <w:szCs w:val="22"/>
        </w:rPr>
        <w:t>REGISTRAR</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o</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preço</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oferecido</w:t>
      </w:r>
      <w:r>
        <w:rPr>
          <w:rFonts w:hint="default" w:ascii="Times New Roman" w:hAnsi="Times New Roman" w:cs="Times New Roman"/>
          <w:spacing w:val="9"/>
          <w:sz w:val="22"/>
          <w:szCs w:val="22"/>
        </w:rPr>
        <w:t xml:space="preserve"> </w:t>
      </w:r>
      <w:r>
        <w:rPr>
          <w:rFonts w:hint="default" w:ascii="Times New Roman" w:hAnsi="Times New Roman" w:cs="Times New Roman"/>
          <w:sz w:val="22"/>
          <w:szCs w:val="22"/>
        </w:rPr>
        <w:t>pela</w:t>
      </w:r>
      <w:r>
        <w:rPr>
          <w:rFonts w:hint="default" w:ascii="Times New Roman" w:hAnsi="Times New Roman" w:cs="Times New Roman"/>
          <w:spacing w:val="10"/>
          <w:sz w:val="22"/>
          <w:szCs w:val="22"/>
        </w:rPr>
        <w:t xml:space="preserve"> </w:t>
      </w:r>
      <w:r>
        <w:rPr>
          <w:rFonts w:hint="default" w:ascii="Times New Roman" w:hAnsi="Times New Roman" w:cs="Times New Roman"/>
          <w:spacing w:val="-2"/>
          <w:sz w:val="22"/>
          <w:szCs w:val="22"/>
        </w:rPr>
        <w:t>empresa</w:t>
      </w:r>
      <w:r>
        <w:rPr>
          <w:rFonts w:hint="default" w:ascii="Times New Roman" w:hAnsi="Times New Roman" w:cs="Times New Roman"/>
          <w:spacing w:val="-2"/>
          <w:sz w:val="22"/>
          <w:szCs w:val="22"/>
          <w:lang w:val="pt-BR"/>
        </w:rPr>
        <w:t xml:space="preserve"> XX</w:t>
      </w:r>
      <w:r>
        <w:rPr>
          <w:rFonts w:hint="default" w:ascii="Times New Roman" w:hAnsi="Times New Roman" w:cs="Times New Roman"/>
          <w:sz w:val="22"/>
          <w:szCs w:val="22"/>
        </w:rPr>
        <w:t>,</w:t>
      </w:r>
      <w:r>
        <w:rPr>
          <w:rFonts w:hint="default" w:ascii="Times New Roman" w:hAnsi="Times New Roman" w:cs="Times New Roman"/>
          <w:spacing w:val="8"/>
          <w:sz w:val="22"/>
          <w:szCs w:val="22"/>
        </w:rPr>
        <w:t xml:space="preserve"> </w:t>
      </w:r>
      <w:r>
        <w:rPr>
          <w:rFonts w:hint="default" w:ascii="Times New Roman" w:hAnsi="Times New Roman" w:cs="Times New Roman"/>
          <w:sz w:val="22"/>
          <w:szCs w:val="22"/>
        </w:rPr>
        <w:t>inscrita</w:t>
      </w:r>
      <w:r>
        <w:rPr>
          <w:rFonts w:hint="default" w:ascii="Times New Roman" w:hAnsi="Times New Roman" w:cs="Times New Roman"/>
          <w:spacing w:val="11"/>
          <w:sz w:val="22"/>
          <w:szCs w:val="22"/>
        </w:rPr>
        <w:t xml:space="preserve"> </w:t>
      </w:r>
      <w:r>
        <w:rPr>
          <w:rFonts w:hint="default" w:ascii="Times New Roman" w:hAnsi="Times New Roman" w:cs="Times New Roman"/>
          <w:sz w:val="22"/>
          <w:szCs w:val="22"/>
        </w:rPr>
        <w:t>no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CNPJ</w:t>
      </w:r>
      <w:r>
        <w:rPr>
          <w:rFonts w:hint="default" w:ascii="Times New Roman" w:hAnsi="Times New Roman" w:cs="Times New Roman"/>
          <w:spacing w:val="-3"/>
          <w:sz w:val="22"/>
          <w:szCs w:val="22"/>
        </w:rPr>
        <w:t xml:space="preserve"> </w:t>
      </w:r>
      <w:r>
        <w:rPr>
          <w:rFonts w:hint="default" w:ascii="Times New Roman" w:hAnsi="Times New Roman" w:cs="Times New Roman"/>
          <w:spacing w:val="-5"/>
          <w:sz w:val="22"/>
          <w:szCs w:val="22"/>
        </w:rPr>
        <w:t>sob</w:t>
      </w:r>
      <w:r>
        <w:rPr>
          <w:rFonts w:hint="default" w:ascii="Times New Roman" w:hAnsi="Times New Roman" w:cs="Times New Roman"/>
          <w:spacing w:val="-5"/>
          <w:sz w:val="22"/>
          <w:szCs w:val="22"/>
          <w:lang w:val="pt-BR"/>
        </w:rPr>
        <w:t xml:space="preserve"> </w:t>
      </w:r>
      <w:r>
        <w:rPr>
          <w:rFonts w:hint="default" w:ascii="Times New Roman" w:hAnsi="Times New Roman" w:cs="Times New Roman"/>
          <w:sz w:val="22"/>
          <w:szCs w:val="22"/>
        </w:rPr>
        <w:t xml:space="preserve">nº …………...…., com sede na Rua ..., doravante denominada </w:t>
      </w:r>
      <w:r>
        <w:rPr>
          <w:rFonts w:hint="default" w:ascii="Times New Roman" w:hAnsi="Times New Roman" w:cs="Times New Roman"/>
          <w:b/>
          <w:sz w:val="22"/>
          <w:szCs w:val="22"/>
        </w:rPr>
        <w:t>DETENTORA</w:t>
      </w:r>
      <w:r>
        <w:rPr>
          <w:rFonts w:hint="default" w:ascii="Times New Roman" w:hAnsi="Times New Roman" w:cs="Times New Roman"/>
          <w:sz w:val="22"/>
          <w:szCs w:val="22"/>
        </w:rPr>
        <w:t>, neste ato representada por seu(a) responsável legal, Sr(a). ….., inscrito no CPF sob o nº …., residente e domiciliado(a) na ….., em face da proposta classificada em primeiro lugar no Pregão na Forma Eletrônica nº 0</w:t>
      </w:r>
      <w:r>
        <w:rPr>
          <w:rFonts w:hint="default" w:ascii="Times New Roman" w:hAnsi="Times New Roman" w:cs="Times New Roman"/>
          <w:sz w:val="22"/>
          <w:szCs w:val="22"/>
          <w:lang w:val="pt-BR"/>
        </w:rPr>
        <w:t>72</w:t>
      </w:r>
      <w:r>
        <w:rPr>
          <w:rFonts w:hint="default" w:ascii="Times New Roman" w:hAnsi="Times New Roman" w:cs="Times New Roman"/>
          <w:sz w:val="22"/>
          <w:szCs w:val="22"/>
        </w:rPr>
        <w:t>/2024, elaborado com fulcro na Lei Federal 14.133/2021,</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no</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Decreto</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Municipal</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 xml:space="preserve">n° </w:t>
      </w:r>
      <w:r>
        <w:rPr>
          <w:rFonts w:hint="default" w:ascii="Times New Roman" w:hAnsi="Times New Roman" w:cs="Times New Roman"/>
          <w:sz w:val="22"/>
          <w:szCs w:val="22"/>
          <w:lang w:val="pt-BR"/>
        </w:rPr>
        <w:t>3.250</w:t>
      </w:r>
      <w:r>
        <w:rPr>
          <w:rFonts w:hint="default" w:ascii="Times New Roman" w:hAnsi="Times New Roman" w:cs="Times New Roman"/>
          <w:sz w:val="22"/>
          <w:szCs w:val="22"/>
        </w:rPr>
        <w:t>/2023 e demais normas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aplicáveis,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para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eventual</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aquisição,</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nas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condições</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estabelecidas neste instrumento, dos objetos abaixo discriminados.</w:t>
      </w:r>
    </w:p>
    <w:p w14:paraId="6F34703F">
      <w:pPr>
        <w:pStyle w:val="6"/>
        <w:tabs>
          <w:tab w:val="left" w:pos="8360"/>
        </w:tabs>
        <w:spacing w:before="253" w:line="240" w:lineRule="auto"/>
        <w:ind w:left="0" w:leftChars="0" w:right="-53" w:rightChars="-24" w:firstLine="0" w:firstLineChars="0"/>
        <w:jc w:val="both"/>
        <w:rPr>
          <w:rFonts w:hint="default" w:ascii="Times New Roman" w:hAnsi="Times New Roman" w:cs="Times New Roman"/>
          <w:sz w:val="22"/>
          <w:szCs w:val="22"/>
        </w:rPr>
      </w:pPr>
      <w:r>
        <w:rPr>
          <w:rFonts w:hint="default" w:ascii="Times New Roman" w:hAnsi="Times New Roman" w:cs="Times New Roman"/>
          <w:b/>
          <w:sz w:val="22"/>
          <w:szCs w:val="22"/>
        </w:rPr>
        <w:t>CLÁUSULA</w:t>
      </w:r>
      <w:r>
        <w:rPr>
          <w:rFonts w:hint="default" w:ascii="Times New Roman" w:hAnsi="Times New Roman" w:cs="Times New Roman"/>
          <w:b/>
          <w:spacing w:val="40"/>
          <w:sz w:val="22"/>
          <w:szCs w:val="22"/>
        </w:rPr>
        <w:t xml:space="preserve"> </w:t>
      </w:r>
      <w:r>
        <w:rPr>
          <w:rFonts w:hint="default" w:ascii="Times New Roman" w:hAnsi="Times New Roman" w:cs="Times New Roman"/>
          <w:b/>
          <w:sz w:val="22"/>
          <w:szCs w:val="22"/>
        </w:rPr>
        <w:t>PRIMEIRA</w:t>
      </w:r>
      <w:r>
        <w:rPr>
          <w:rFonts w:hint="default" w:ascii="Times New Roman" w:hAnsi="Times New Roman" w:cs="Times New Roman"/>
          <w:b/>
          <w:spacing w:val="40"/>
          <w:sz w:val="22"/>
          <w:szCs w:val="22"/>
        </w:rPr>
        <w:t xml:space="preserve"> </w:t>
      </w:r>
      <w:r>
        <w:rPr>
          <w:rFonts w:hint="default" w:ascii="Times New Roman" w:hAnsi="Times New Roman" w:cs="Times New Roman"/>
          <w:sz w:val="22"/>
          <w:szCs w:val="22"/>
        </w:rPr>
        <w:t>–</w:t>
      </w:r>
      <w:r>
        <w:rPr>
          <w:rFonts w:hint="default" w:ascii="Times New Roman" w:hAnsi="Times New Roman" w:cs="Times New Roman"/>
          <w:spacing w:val="40"/>
          <w:sz w:val="22"/>
          <w:szCs w:val="22"/>
        </w:rPr>
        <w:t xml:space="preserve"> </w:t>
      </w:r>
      <w:r>
        <w:rPr>
          <w:rFonts w:hint="default" w:ascii="Times New Roman" w:hAnsi="Times New Roman" w:eastAsia="ArialMT" w:cs="Times New Roman"/>
          <w:sz w:val="22"/>
          <w:szCs w:val="22"/>
        </w:rPr>
        <w:t xml:space="preserve">A presente Ata tem por objeto </w:t>
      </w:r>
      <w:r>
        <w:rPr>
          <w:rFonts w:hint="default" w:ascii="Times New Roman" w:hAnsi="Times New Roman" w:eastAsia="ArialMT" w:cs="Times New Roman"/>
          <w:sz w:val="22"/>
          <w:szCs w:val="22"/>
          <w:lang w:val="pt-PT"/>
        </w:rPr>
        <w:t>o Registro de Preços</w:t>
      </w:r>
      <w:r>
        <w:rPr>
          <w:rFonts w:hint="default" w:ascii="Times New Roman" w:hAnsi="Times New Roman" w:eastAsia="ArialMT" w:cs="Times New Roman"/>
          <w:sz w:val="22"/>
          <w:szCs w:val="22"/>
          <w:lang w:val="pt-BR"/>
        </w:rPr>
        <w:t xml:space="preserve"> </w:t>
      </w:r>
      <w:r>
        <w:rPr>
          <w:rFonts w:hint="default" w:ascii="Times New Roman" w:hAnsi="Times New Roman" w:cs="Times New Roman"/>
          <w:sz w:val="22"/>
          <w:szCs w:val="22"/>
          <w:lang w:val="pt-BR"/>
        </w:rPr>
        <w:t xml:space="preserve">visando </w:t>
      </w:r>
      <w:r>
        <w:rPr>
          <w:rFonts w:hint="default" w:ascii="Times New Roman" w:hAnsi="Times New Roman" w:cs="Times New Roman"/>
          <w:color w:val="000000"/>
          <w:sz w:val="22"/>
          <w:szCs w:val="22"/>
          <w:lang w:val="pt-BR"/>
        </w:rPr>
        <w:t xml:space="preserve">a prestação de serviços, sob demanda, de instalação e manutenção de telas milimetradas com fornecimento de materiais, </w:t>
      </w:r>
      <w:r>
        <w:rPr>
          <w:rFonts w:hint="default" w:ascii="Times New Roman" w:hAnsi="Times New Roman" w:cs="Times New Roman"/>
          <w:b w:val="0"/>
          <w:bCs/>
          <w:sz w:val="22"/>
          <w:szCs w:val="22"/>
          <w:lang w:val="pt-BR"/>
        </w:rPr>
        <w:t>nos ambientes escolares de alimentação das Escolas Municipais de Teutônia (EMEIs e EMEFs),</w:t>
      </w:r>
      <w:r>
        <w:rPr>
          <w:rFonts w:hint="default" w:ascii="Times New Roman" w:hAnsi="Times New Roman" w:cs="Times New Roman"/>
          <w:color w:val="000000"/>
          <w:sz w:val="22"/>
          <w:szCs w:val="22"/>
          <w:lang w:val="pt-BR"/>
        </w:rPr>
        <w:t xml:space="preserve"> </w:t>
      </w:r>
      <w:r>
        <w:rPr>
          <w:rFonts w:hint="default" w:ascii="Times New Roman" w:hAnsi="Times New Roman" w:cs="Times New Roman"/>
          <w:sz w:val="22"/>
          <w:szCs w:val="22"/>
        </w:rPr>
        <w:t xml:space="preserve">conforme as disposições estabelecidas no Pregão na Forma Eletrônica </w:t>
      </w:r>
      <w:r>
        <w:rPr>
          <w:rFonts w:hint="default" w:ascii="Times New Roman" w:hAnsi="Times New Roman" w:cs="Times New Roman"/>
          <w:sz w:val="22"/>
          <w:szCs w:val="22"/>
          <w:lang w:val="pt-BR"/>
        </w:rPr>
        <w:t>n</w:t>
      </w:r>
      <w:r>
        <w:rPr>
          <w:rFonts w:hint="default" w:ascii="Times New Roman" w:hAnsi="Times New Roman" w:cs="Times New Roman"/>
          <w:sz w:val="22"/>
          <w:szCs w:val="22"/>
        </w:rPr>
        <w:t>º 0</w:t>
      </w:r>
      <w:r>
        <w:rPr>
          <w:rFonts w:hint="default" w:ascii="Times New Roman" w:hAnsi="Times New Roman" w:cs="Times New Roman"/>
          <w:sz w:val="22"/>
          <w:szCs w:val="22"/>
          <w:lang w:val="pt-BR"/>
        </w:rPr>
        <w:t>72</w:t>
      </w:r>
      <w:r>
        <w:rPr>
          <w:rFonts w:hint="default" w:ascii="Times New Roman" w:hAnsi="Times New Roman" w:cs="Times New Roman"/>
          <w:sz w:val="22"/>
          <w:szCs w:val="22"/>
        </w:rPr>
        <w:t>/2024</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e a proposta da DETENTORA, independentemente de transcrição para este instrumento</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de acordo com o que segue:</w:t>
      </w:r>
    </w:p>
    <w:tbl>
      <w:tblPr>
        <w:tblStyle w:val="3"/>
        <w:tblW w:w="9506" w:type="dxa"/>
        <w:tblInd w:w="0" w:type="dxa"/>
        <w:tblLayout w:type="fixed"/>
        <w:tblCellMar>
          <w:top w:w="0" w:type="dxa"/>
          <w:left w:w="0" w:type="dxa"/>
          <w:bottom w:w="0" w:type="dxa"/>
          <w:right w:w="0" w:type="dxa"/>
        </w:tblCellMar>
      </w:tblPr>
      <w:tblGrid>
        <w:gridCol w:w="551"/>
        <w:gridCol w:w="4905"/>
        <w:gridCol w:w="735"/>
        <w:gridCol w:w="765"/>
        <w:gridCol w:w="1275"/>
        <w:gridCol w:w="1275"/>
      </w:tblGrid>
      <w:tr w14:paraId="08BEA30D">
        <w:tblPrEx>
          <w:tblCellMar>
            <w:top w:w="0" w:type="dxa"/>
            <w:left w:w="0" w:type="dxa"/>
            <w:bottom w:w="0" w:type="dxa"/>
            <w:right w:w="0" w:type="dxa"/>
          </w:tblCellMar>
        </w:tblPrEx>
        <w:trPr>
          <w:trHeight w:val="246" w:hRule="atLeast"/>
        </w:trPr>
        <w:tc>
          <w:tcPr>
            <w:tcW w:w="551"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19ED8521">
            <w:pPr>
              <w:spacing w:before="0" w:after="0" w:line="240" w:lineRule="auto"/>
              <w:jc w:val="center"/>
              <w:rPr>
                <w:rFonts w:hint="default" w:ascii="Times New Roman" w:hAnsi="Times New Roman" w:cs="Times New Roman"/>
                <w:sz w:val="22"/>
                <w:szCs w:val="22"/>
                <w:lang w:val="pt-BR"/>
              </w:rPr>
            </w:pPr>
            <w:r>
              <w:rPr>
                <w:rFonts w:hint="default" w:ascii="Times New Roman" w:hAnsi="Times New Roman" w:cs="Times New Roman"/>
                <w:b/>
                <w:bCs/>
                <w:sz w:val="22"/>
                <w:szCs w:val="22"/>
                <w:lang w:val="pt-BR"/>
              </w:rPr>
              <w:t>Item</w:t>
            </w:r>
          </w:p>
        </w:tc>
        <w:tc>
          <w:tcPr>
            <w:tcW w:w="490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059B5F0C">
            <w:pPr>
              <w:spacing w:before="0" w:after="0" w:line="240" w:lineRule="auto"/>
              <w:jc w:val="center"/>
              <w:rPr>
                <w:rFonts w:hint="default" w:ascii="Times New Roman" w:hAnsi="Times New Roman" w:cs="Times New Roman"/>
                <w:sz w:val="22"/>
                <w:szCs w:val="22"/>
              </w:rPr>
            </w:pPr>
            <w:r>
              <w:rPr>
                <w:rFonts w:hint="default" w:ascii="Times New Roman" w:hAnsi="Times New Roman" w:cs="Times New Roman"/>
                <w:b/>
                <w:sz w:val="22"/>
                <w:szCs w:val="22"/>
              </w:rPr>
              <w:t>Descrição</w:t>
            </w:r>
          </w:p>
        </w:tc>
        <w:tc>
          <w:tcPr>
            <w:tcW w:w="73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724FAE6E">
            <w:pPr>
              <w:spacing w:before="0" w:after="0" w:line="240" w:lineRule="auto"/>
              <w:jc w:val="center"/>
              <w:rPr>
                <w:rFonts w:hint="default" w:ascii="Times New Roman" w:hAnsi="Times New Roman" w:cs="Times New Roman"/>
                <w:sz w:val="22"/>
                <w:szCs w:val="22"/>
                <w:lang w:val="pt-BR"/>
              </w:rPr>
            </w:pPr>
            <w:r>
              <w:rPr>
                <w:rFonts w:hint="default" w:ascii="Times New Roman" w:hAnsi="Times New Roman" w:cs="Times New Roman"/>
                <w:b/>
                <w:sz w:val="22"/>
                <w:szCs w:val="22"/>
              </w:rPr>
              <w:t>Un</w:t>
            </w:r>
            <w:r>
              <w:rPr>
                <w:rFonts w:hint="default" w:ascii="Times New Roman" w:hAnsi="Times New Roman" w:cs="Times New Roman"/>
                <w:b/>
                <w:sz w:val="22"/>
                <w:szCs w:val="22"/>
                <w:lang w:val="pt-BR"/>
              </w:rPr>
              <w:t>.</w:t>
            </w:r>
          </w:p>
        </w:tc>
        <w:tc>
          <w:tcPr>
            <w:tcW w:w="76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2D72EBDC">
            <w:pPr>
              <w:spacing w:before="0" w:after="0" w:line="240" w:lineRule="auto"/>
              <w:jc w:val="center"/>
              <w:rPr>
                <w:rFonts w:hint="default" w:ascii="Times New Roman" w:hAnsi="Times New Roman" w:cs="Times New Roman"/>
                <w:sz w:val="22"/>
                <w:szCs w:val="22"/>
              </w:rPr>
            </w:pPr>
            <w:r>
              <w:rPr>
                <w:rFonts w:hint="default" w:ascii="Times New Roman" w:hAnsi="Times New Roman" w:cs="Times New Roman"/>
                <w:b/>
                <w:sz w:val="22"/>
                <w:szCs w:val="22"/>
                <w:lang w:val="pt-BR"/>
              </w:rPr>
              <w:t>Qtde</w:t>
            </w:r>
            <w:r>
              <w:rPr>
                <w:rFonts w:hint="default" w:ascii="Times New Roman" w:hAnsi="Times New Roman" w:cs="Times New Roman"/>
                <w:b/>
                <w:sz w:val="22"/>
                <w:szCs w:val="22"/>
              </w:rPr>
              <w:t>.</w:t>
            </w:r>
          </w:p>
        </w:tc>
        <w:tc>
          <w:tcPr>
            <w:tcW w:w="127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382EB4B1">
            <w:pPr>
              <w:spacing w:before="0" w:after="0" w:line="240" w:lineRule="auto"/>
              <w:jc w:val="center"/>
              <w:rPr>
                <w:rFonts w:hint="default" w:ascii="Times New Roman" w:hAnsi="Times New Roman" w:cs="Times New Roman"/>
                <w:sz w:val="22"/>
                <w:szCs w:val="22"/>
              </w:rPr>
            </w:pPr>
            <w:r>
              <w:rPr>
                <w:rFonts w:hint="default" w:ascii="Times New Roman" w:hAnsi="Times New Roman" w:cs="Times New Roman"/>
                <w:b/>
                <w:sz w:val="22"/>
                <w:szCs w:val="22"/>
                <w:lang w:val="pt-BR"/>
              </w:rPr>
              <w:t xml:space="preserve">Valor </w:t>
            </w:r>
            <w:r>
              <w:rPr>
                <w:rFonts w:hint="default" w:ascii="Times New Roman" w:hAnsi="Times New Roman" w:cs="Times New Roman"/>
                <w:b/>
                <w:sz w:val="22"/>
                <w:szCs w:val="22"/>
              </w:rPr>
              <w:t>Unitário</w:t>
            </w:r>
            <w:r>
              <w:rPr>
                <w:rFonts w:hint="default" w:ascii="Times New Roman" w:hAnsi="Times New Roman" w:cs="Times New Roman"/>
                <w:b/>
                <w:sz w:val="22"/>
                <w:szCs w:val="22"/>
                <w:lang w:val="pt-BR"/>
              </w:rPr>
              <w:t xml:space="preserve"> (R$)</w:t>
            </w:r>
          </w:p>
        </w:tc>
        <w:tc>
          <w:tcPr>
            <w:tcW w:w="127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222BE126">
            <w:pPr>
              <w:spacing w:before="0" w:after="0" w:line="240" w:lineRule="auto"/>
              <w:jc w:val="center"/>
              <w:rPr>
                <w:rFonts w:hint="default" w:ascii="Times New Roman" w:hAnsi="Times New Roman" w:cs="Times New Roman"/>
                <w:b/>
                <w:sz w:val="22"/>
                <w:szCs w:val="22"/>
                <w:lang w:val="pt-BR"/>
              </w:rPr>
            </w:pPr>
            <w:r>
              <w:rPr>
                <w:rFonts w:hint="default" w:ascii="Times New Roman" w:hAnsi="Times New Roman" w:cs="Times New Roman"/>
                <w:b/>
                <w:sz w:val="22"/>
                <w:szCs w:val="22"/>
                <w:lang w:val="pt-BR"/>
              </w:rPr>
              <w:t>Valor Total (R$)</w:t>
            </w:r>
          </w:p>
        </w:tc>
      </w:tr>
      <w:tr w14:paraId="75CCCB51">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4D314BA8">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1</w:t>
            </w:r>
          </w:p>
        </w:tc>
        <w:tc>
          <w:tcPr>
            <w:tcW w:w="4905" w:type="dxa"/>
            <w:tcBorders>
              <w:top w:val="single" w:color="000000" w:sz="0" w:space="0"/>
              <w:left w:val="single" w:color="000000" w:sz="0" w:space="0"/>
              <w:bottom w:val="single" w:color="000000" w:sz="0" w:space="0"/>
              <w:right w:val="single" w:color="000000" w:sz="0" w:space="0"/>
            </w:tcBorders>
            <w:noWrap w:val="0"/>
            <w:vAlign w:val="top"/>
          </w:tcPr>
          <w:p w14:paraId="1D97E245">
            <w:pPr>
              <w:spacing w:before="0" w:after="0" w:line="240" w:lineRule="auto"/>
              <w:jc w:val="both"/>
              <w:rPr>
                <w:rFonts w:hint="default" w:ascii="Times New Roman" w:hAnsi="Times New Roman" w:cs="Times New Roman"/>
                <w:sz w:val="22"/>
                <w:szCs w:val="22"/>
                <w:lang w:val="pt-BR"/>
              </w:rPr>
            </w:pPr>
            <w:r>
              <w:rPr>
                <w:rFonts w:hint="default" w:ascii="Times New Roman" w:hAnsi="Times New Roman" w:cs="Times New Roman"/>
                <w:sz w:val="22"/>
                <w:szCs w:val="22"/>
              </w:rPr>
              <w:t xml:space="preserve">DOBRADIÇA DUAS ABAS Dobradiça duas abas, em inox, para fixação de abertura de janelas e portas de 3/4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6EA700BB">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UN</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1568BA6F">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120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2E8B05EF">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23C89620">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03AE6B77">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4900B71B">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2</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091FCDB7">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DOBRADIÇA VAI E VEM 3 POLEGADAS Dobradiça vai e vem 3 polegadas, altura de 7,5 cm, largura 7 cm para até 25kg, material ferro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1F1DD9E0">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PAR</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355DB3FC">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60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058413B4">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53997FC0">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36B1A152">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3FFA77BF">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3</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30323A86">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FECHADURA COMPLETA EXTERNA Fechadura completa externa com maçaneta alavanca, para porta de madeira ou ferro (quadrada conjunto completo), acabamento. Cromada e distância da broca. 40 mm.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2FA8B085">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UN</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59D2D12A">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80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69828085">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0A9CD7F9">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4BCA14FA">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45B2F606">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4</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67EAE43C">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FIXADOR DE PORTA Fixador de porta (trava-porta), sistema magnético, fixação alta adesiva 3m na parede ou no piso e acabamento cromado, fabricado em aço resistente. </w:t>
            </w:r>
          </w:p>
        </w:tc>
        <w:tc>
          <w:tcPr>
            <w:tcW w:w="735" w:type="dxa"/>
            <w:tcBorders>
              <w:top w:val="single" w:color="000000" w:sz="0" w:space="0"/>
              <w:left w:val="single" w:color="000000" w:sz="0" w:space="0"/>
              <w:bottom w:val="single" w:color="000000" w:sz="0" w:space="0"/>
              <w:right w:val="single" w:color="000000" w:sz="0" w:space="0"/>
            </w:tcBorders>
            <w:shd w:val="clear"/>
            <w:noWrap w:val="0"/>
            <w:vAlign w:val="top"/>
          </w:tcPr>
          <w:p w14:paraId="0C28D5C2">
            <w:pPr>
              <w:spacing w:before="0" w:after="0" w:line="240" w:lineRule="auto"/>
              <w:jc w:val="center"/>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UN</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08C82B23">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80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5E09A499">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5D0B7F08">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1D454938">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48CCEFCC">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5</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50395C60">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GUARNIÇÃO EM MADEIRA DE CEDRO Guarnição em madeira de cedro, com espessura de 1 cm e largura de 5 cm, destinada para acabamentos em janelas e portas.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00456613">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UN</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5B1B4E86">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180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02F895F6">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1BD58A5F">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7A9963B8">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58FF8092">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6</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635E8DCF">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GUARNIÇÃO, MOLDURA OU ARREMATE PARA ACABAMENTO Guarnição, moldura ou arremate para acabamento de esquadrias em alumínio, perfil 25, com acabamento anodizado branco ou brilhante, destinado a uma face, ideal para portas e janelas.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2C69336B">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M</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3D3D4967">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80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4A9EC11C">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7BCA79FC">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63BB5C93">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1ADF88AA">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7</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5B7F5A14">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MADEIRA DE PINUS SECA E APLAINADA Madeira de Cedro Seca e Aplainada com Dimensões de 2,5cm x 30cm x 300cm. Esta peça de madeira de cedro passou por um processo de secagem e aplainamento, garantindo uma superfície lisa e uniforme, com medidas precisas de 1 centímetro de espessura, 5 centímetros de largura e 300 centímetros de comprimento.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408CD934">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UN</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7F0F2FBA">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160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7BE44A4C">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7924A8DE">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035D8A19">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2B07C658">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8</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1329A37E">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PARAFUSO PHILIPS 4,0X40MM PARA INSTALAÇÃO Parafuso philips 4,0 x40 mm, cabeça chata, para a instalação.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4D0C82B3">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lang w:val="pt-BR"/>
              </w:rPr>
              <w:t>UN</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1217AADE">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lang w:val="pt-BR"/>
              </w:rPr>
              <w:t>3.000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3FF4D44B">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5123AF03">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7B9290CD">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2695AB16">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9</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22AD7A2D">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PUXADOR TIPO ALÇA Puxador tipo alça, compatível com portas de correr ou de abrir, confeccionado para superfícies de madeira, ferro ou alumínio. Composição. liga de zinco, alumínio, cobre e magnésio. Acabamento, Cromado. Medidas míninas. Comprimento 15 cm. Diâmetro da base de fixação. 4,5 cm. Conteúdo da embalagem. 1 puxador e 4 parafusos para instalação.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22D9E556">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UN</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7B269536">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40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11AEBFE1">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78CDAA36">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3C9F5E50">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48E9A1F4">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10</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5CE16752">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SERVIÇO DE MANUTENÇÃO EM ABERTURAS Serviço de Manutenção/Carponteiro em Aberturas (Janelas e Portas) com Instalação de Tela Mosquiteiro e Aplicação de Verniz. Este serviço inclui a manutenção das aberturas de janelas e portas, abarcando reparos e ajustes necessários para o bom funcionamento. Também abrange a instalação de telas de proteção contra insetos do tipo mosquiteiro, garantindo uma barreira eficaz contra a entrada de insetos. Por fim, será realizada a aplicação de verniz conforme as orientações específicas, assegurando a proteção e o acabamento estético das superfícies tratadas.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7EEE6630">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HR</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38E222EA">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600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209521F4">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73D6D29D">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29CAB664">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1E3FBE32">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11</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7494CB0F">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TELA DE PROTEÇÃO CONTRA INSETOS Tela de proteção contra insetos do tipo mosquiteiro, confeccionada em nylon branco, com dimensões mínimas de 1x100. A malha possui abertura de 16 mm, confeccionada com fio de espessura 31, garantindo resistência, durabilidade e flexibilidade. O material é liso e lavável.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0DE9315D">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M</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633ACD97">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300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211881EB">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3CB89BBC">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4EEED78A">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4CACF771">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12</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44BCAFC5">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VEDANTE EM ALUMÍNIO Vedante em alumínio, para porta minímo 1 metro com borracha flexível e durável que impede a entrada de insetos e poeira e não propaga fogo.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3A9866EC">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UN</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356DC36B">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80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112D1EDB">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0FB84A73">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1D50A24B">
        <w:tblPrEx>
          <w:tblCellMar>
            <w:top w:w="0" w:type="dxa"/>
            <w:left w:w="0" w:type="dxa"/>
            <w:bottom w:w="0" w:type="dxa"/>
            <w:right w:w="0" w:type="dxa"/>
          </w:tblCellMar>
        </w:tblPrEx>
        <w:trPr>
          <w:trHeight w:val="488"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3ADB0085">
            <w:pPr>
              <w:spacing w:before="0" w:after="0" w:line="240" w:lineRule="auto"/>
              <w:jc w:val="center"/>
              <w:rPr>
                <w:rFonts w:hint="default" w:ascii="Times New Roman" w:hAnsi="Times New Roman" w:cs="Times New Roman"/>
                <w:b w:val="0"/>
                <w:bCs w:val="0"/>
                <w:sz w:val="22"/>
                <w:szCs w:val="22"/>
                <w:lang w:val="pt-BR"/>
              </w:rPr>
            </w:pPr>
            <w:r>
              <w:rPr>
                <w:rFonts w:hint="default" w:ascii="Times New Roman" w:hAnsi="Times New Roman" w:cs="Times New Roman"/>
                <w:b w:val="0"/>
                <w:bCs w:val="0"/>
                <w:sz w:val="22"/>
                <w:szCs w:val="22"/>
                <w:lang w:val="pt-BR"/>
              </w:rPr>
              <w:t>13</w:t>
            </w:r>
          </w:p>
        </w:tc>
        <w:tc>
          <w:tcPr>
            <w:tcW w:w="4905" w:type="dxa"/>
            <w:tcBorders>
              <w:top w:val="single" w:color="000000" w:sz="0" w:space="0"/>
              <w:left w:val="single" w:color="000000" w:sz="0" w:space="0"/>
              <w:bottom w:val="single" w:color="000000" w:sz="0" w:space="0"/>
              <w:right w:val="single" w:color="000000" w:sz="0" w:space="0"/>
            </w:tcBorders>
            <w:shd w:val="clear"/>
            <w:noWrap w:val="0"/>
            <w:vAlign w:val="top"/>
          </w:tcPr>
          <w:p w14:paraId="57569202">
            <w:pPr>
              <w:spacing w:before="0" w:after="0" w:line="240" w:lineRule="auto"/>
              <w:jc w:val="both"/>
              <w:rPr>
                <w:rFonts w:hint="default" w:ascii="Times New Roman" w:hAnsi="Times New Roman" w:eastAsia="SimSun" w:cs="Times New Roman"/>
                <w:sz w:val="22"/>
                <w:szCs w:val="22"/>
                <w:lang w:val="pt-BR" w:eastAsia="ar-SA" w:bidi="ar-SA"/>
              </w:rPr>
            </w:pPr>
            <w:r>
              <w:rPr>
                <w:rFonts w:hint="default" w:ascii="Times New Roman" w:hAnsi="Times New Roman" w:cs="Times New Roman"/>
                <w:sz w:val="22"/>
                <w:szCs w:val="22"/>
              </w:rPr>
              <w:t xml:space="preserve">VERNIZ MARÍTIMO BRILHANTE NATURAL 3,6 LITROS Verniz Marítimo Brilhante Natural 3,6 Litros - Verniz de alta performance, especialmente formulado para proporcionar uma proteção duradoura e resistência superior contra os efeitos do sol e da chuva. Ideal para superfícies externas, oferece um acabamento brilhante e natural, preservando e realçando a beleza da madeira com máxima durabilidade. </w:t>
            </w:r>
          </w:p>
        </w:tc>
        <w:tc>
          <w:tcPr>
            <w:tcW w:w="735" w:type="dxa"/>
            <w:tcBorders>
              <w:top w:val="single" w:color="000000" w:sz="0" w:space="0"/>
              <w:left w:val="single" w:color="000000" w:sz="0" w:space="0"/>
              <w:bottom w:val="single" w:color="000000" w:sz="0" w:space="0"/>
              <w:right w:val="single" w:color="000000" w:sz="0" w:space="0"/>
            </w:tcBorders>
            <w:noWrap w:val="0"/>
            <w:vAlign w:val="center"/>
          </w:tcPr>
          <w:p w14:paraId="426C8983">
            <w:pPr>
              <w:spacing w:before="0" w:after="0" w:line="240" w:lineRule="auto"/>
              <w:jc w:val="center"/>
              <w:rPr>
                <w:rFonts w:hint="default" w:ascii="Times New Roman" w:hAnsi="Times New Roman" w:cs="Times New Roman"/>
                <w:color w:val="auto"/>
                <w:sz w:val="22"/>
                <w:szCs w:val="22"/>
              </w:rPr>
            </w:pPr>
            <w:r>
              <w:rPr>
                <w:rFonts w:hint="default" w:ascii="Times New Roman" w:hAnsi="Times New Roman" w:cs="Times New Roman"/>
                <w:sz w:val="22"/>
                <w:szCs w:val="22"/>
              </w:rPr>
              <w:t>UN</w:t>
            </w:r>
          </w:p>
        </w:tc>
        <w:tc>
          <w:tcPr>
            <w:tcW w:w="765" w:type="dxa"/>
            <w:tcBorders>
              <w:top w:val="single" w:color="000000" w:sz="0" w:space="0"/>
              <w:left w:val="single" w:color="000000" w:sz="0" w:space="0"/>
              <w:bottom w:val="single" w:color="000000" w:sz="0" w:space="0"/>
              <w:right w:val="single" w:color="000000" w:sz="0" w:space="0"/>
            </w:tcBorders>
            <w:noWrap w:val="0"/>
            <w:vAlign w:val="center"/>
          </w:tcPr>
          <w:p w14:paraId="144D458E">
            <w:pPr>
              <w:spacing w:before="0" w:after="0" w:line="240" w:lineRule="auto"/>
              <w:jc w:val="center"/>
              <w:rPr>
                <w:rFonts w:hint="default" w:ascii="Times New Roman" w:hAnsi="Times New Roman" w:cs="Times New Roman"/>
                <w:color w:val="auto"/>
                <w:sz w:val="22"/>
                <w:szCs w:val="22"/>
                <w:lang w:val="pt-BR"/>
              </w:rPr>
            </w:pPr>
            <w:r>
              <w:rPr>
                <w:rFonts w:hint="default" w:ascii="Times New Roman" w:hAnsi="Times New Roman" w:cs="Times New Roman"/>
                <w:sz w:val="22"/>
                <w:szCs w:val="22"/>
              </w:rPr>
              <w:t>50</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3D3CA611">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c>
          <w:tcPr>
            <w:tcW w:w="1275" w:type="dxa"/>
            <w:tcBorders>
              <w:top w:val="single" w:color="000000" w:sz="0" w:space="0"/>
              <w:left w:val="single" w:color="000000" w:sz="0" w:space="0"/>
              <w:bottom w:val="single" w:color="000000" w:sz="0" w:space="0"/>
              <w:right w:val="single" w:color="000000" w:sz="0" w:space="0"/>
            </w:tcBorders>
            <w:noWrap w:val="0"/>
            <w:vAlign w:val="center"/>
          </w:tcPr>
          <w:p w14:paraId="728A775E">
            <w:pPr>
              <w:spacing w:before="0" w:after="0" w:line="240" w:lineRule="auto"/>
              <w:jc w:val="right"/>
              <w:rPr>
                <w:rFonts w:hint="default" w:ascii="Times New Roman" w:hAnsi="Times New Roman" w:cs="Times New Roman"/>
                <w:b w:val="0"/>
                <w:bCs w:val="0"/>
                <w:color w:val="auto"/>
                <w:sz w:val="22"/>
                <w:szCs w:val="22"/>
                <w:lang w:val="pt-BR"/>
              </w:rPr>
            </w:pPr>
            <w:r>
              <w:rPr>
                <w:rFonts w:hint="default" w:ascii="Times New Roman" w:hAnsi="Times New Roman" w:cs="Times New Roman"/>
                <w:b w:val="0"/>
                <w:bCs w:val="0"/>
                <w:color w:val="auto"/>
                <w:sz w:val="22"/>
                <w:szCs w:val="22"/>
                <w:lang w:val="pt-BR"/>
              </w:rPr>
              <w:t>***</w:t>
            </w:r>
          </w:p>
        </w:tc>
      </w:tr>
      <w:tr w14:paraId="2DABAAD5">
        <w:tblPrEx>
          <w:tblCellMar>
            <w:top w:w="0" w:type="dxa"/>
            <w:left w:w="0" w:type="dxa"/>
            <w:bottom w:w="0" w:type="dxa"/>
            <w:right w:w="0" w:type="dxa"/>
          </w:tblCellMar>
        </w:tblPrEx>
        <w:trPr>
          <w:trHeight w:val="251" w:hRule="atLeast"/>
        </w:trPr>
        <w:tc>
          <w:tcPr>
            <w:tcW w:w="551" w:type="dxa"/>
            <w:tcBorders>
              <w:top w:val="single" w:color="000000" w:sz="0" w:space="0"/>
              <w:left w:val="single" w:color="000000" w:sz="0" w:space="0"/>
              <w:bottom w:val="single" w:color="000000" w:sz="0" w:space="0"/>
              <w:right w:val="single" w:color="000000" w:sz="0" w:space="0"/>
            </w:tcBorders>
            <w:shd w:val="clear" w:color="auto" w:fill="D7D7D7"/>
            <w:noWrap w:val="0"/>
            <w:vAlign w:val="top"/>
          </w:tcPr>
          <w:p w14:paraId="0010CA84">
            <w:pPr>
              <w:widowControl/>
              <w:suppressAutoHyphens/>
              <w:kinsoku/>
              <w:overflowPunct/>
              <w:autoSpaceDE/>
              <w:bidi w:val="0"/>
              <w:spacing w:before="0" w:after="160" w:line="252" w:lineRule="auto"/>
              <w:rPr>
                <w:rFonts w:hint="default" w:ascii="Times New Roman" w:hAnsi="Times New Roman" w:cs="Times New Roman"/>
                <w:sz w:val="22"/>
                <w:szCs w:val="22"/>
              </w:rPr>
            </w:pPr>
          </w:p>
        </w:tc>
        <w:tc>
          <w:tcPr>
            <w:tcW w:w="8955" w:type="dxa"/>
            <w:gridSpan w:val="5"/>
            <w:tcBorders>
              <w:top w:val="single" w:color="000000" w:sz="0" w:space="0"/>
              <w:left w:val="single" w:color="000000" w:sz="0" w:space="0"/>
              <w:bottom w:val="single" w:color="000000" w:sz="0" w:space="0"/>
              <w:right w:val="single" w:color="000000" w:sz="0" w:space="0"/>
            </w:tcBorders>
            <w:noWrap w:val="0"/>
            <w:vAlign w:val="center"/>
          </w:tcPr>
          <w:p w14:paraId="5FD82EA0">
            <w:pPr>
              <w:wordWrap w:val="0"/>
              <w:spacing w:before="0" w:after="0" w:line="240" w:lineRule="auto"/>
              <w:jc w:val="right"/>
              <w:rPr>
                <w:rFonts w:hint="default" w:ascii="Times New Roman" w:hAnsi="Times New Roman" w:cs="Times New Roman"/>
                <w:b/>
                <w:bCs/>
                <w:color w:val="auto"/>
                <w:sz w:val="22"/>
                <w:szCs w:val="22"/>
                <w:lang w:val="pt-BR"/>
              </w:rPr>
            </w:pPr>
            <w:r>
              <w:rPr>
                <w:rFonts w:hint="default" w:ascii="Times New Roman" w:hAnsi="Times New Roman" w:cs="Times New Roman"/>
                <w:b/>
                <w:bCs/>
                <w:color w:val="auto"/>
                <w:sz w:val="22"/>
                <w:szCs w:val="22"/>
                <w:lang w:val="pt-BR"/>
              </w:rPr>
              <w:t>Total Global: R$ ***</w:t>
            </w:r>
          </w:p>
        </w:tc>
      </w:tr>
    </w:tbl>
    <w:p w14:paraId="62A7F75C">
      <w:pPr>
        <w:keepNext w:val="0"/>
        <w:keepLines w:val="0"/>
        <w:pageBreakBefore w:val="0"/>
        <w:widowControl/>
        <w:numPr>
          <w:ilvl w:val="0"/>
          <w:numId w:val="0"/>
        </w:numPr>
        <w:suppressAutoHyphens/>
        <w:kinsoku/>
        <w:wordWrap/>
        <w:overflowPunct/>
        <w:topLinePunct w:val="0"/>
        <w:autoSpaceDE/>
        <w:autoSpaceDN/>
        <w:bidi w:val="0"/>
        <w:adjustRightInd/>
        <w:snapToGrid/>
        <w:spacing w:before="0" w:after="0" w:line="240" w:lineRule="auto"/>
        <w:ind w:right="398" w:rightChars="181"/>
        <w:jc w:val="both"/>
        <w:textAlignment w:val="auto"/>
        <w:rPr>
          <w:rFonts w:hint="default" w:ascii="Times New Roman" w:hAnsi="Times New Roman" w:cs="Times New Roman"/>
          <w:sz w:val="22"/>
          <w:szCs w:val="22"/>
          <w:lang w:val="pt-BR"/>
        </w:rPr>
      </w:pPr>
    </w:p>
    <w:p w14:paraId="7CAE2184">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rPr>
      </w:pPr>
      <w:r>
        <w:rPr>
          <w:rFonts w:hint="default" w:ascii="Times New Roman" w:hAnsi="Times New Roman" w:eastAsia="sans-serif" w:cs="Times New Roman"/>
          <w:sz w:val="22"/>
          <w:szCs w:val="22"/>
          <w:lang w:val="pt-BR"/>
        </w:rPr>
        <w:t xml:space="preserve">§ 1º </w:t>
      </w:r>
      <w:r>
        <w:rPr>
          <w:rFonts w:hint="default" w:ascii="Times New Roman" w:hAnsi="Times New Roman" w:eastAsia="sans-serif" w:cs="Times New Roman"/>
          <w:sz w:val="22"/>
          <w:szCs w:val="22"/>
        </w:rPr>
        <w:t>Correr</w:t>
      </w:r>
      <w:r>
        <w:rPr>
          <w:rFonts w:hint="default" w:ascii="Times New Roman" w:hAnsi="Times New Roman" w:eastAsia="sans-serif" w:cs="Times New Roman"/>
          <w:sz w:val="22"/>
          <w:szCs w:val="22"/>
          <w:lang w:val="pt-BR"/>
        </w:rPr>
        <w:t>á</w:t>
      </w:r>
      <w:r>
        <w:rPr>
          <w:rFonts w:hint="default" w:ascii="Times New Roman" w:hAnsi="Times New Roman" w:eastAsia="sans-serif" w:cs="Times New Roman"/>
          <w:sz w:val="22"/>
          <w:szCs w:val="22"/>
        </w:rPr>
        <w:t xml:space="preserve"> por conta d</w:t>
      </w:r>
      <w:r>
        <w:rPr>
          <w:rFonts w:hint="default" w:ascii="Times New Roman" w:hAnsi="Times New Roman" w:eastAsia="sans-serif" w:cs="Times New Roman"/>
          <w:sz w:val="22"/>
          <w:szCs w:val="22"/>
          <w:lang w:val="pt-BR"/>
        </w:rPr>
        <w:t>a Detentora da Ata</w:t>
      </w:r>
      <w:r>
        <w:rPr>
          <w:rFonts w:hint="default" w:ascii="Times New Roman" w:hAnsi="Times New Roman" w:eastAsia="sans-serif" w:cs="Times New Roman"/>
          <w:sz w:val="22"/>
          <w:szCs w:val="22"/>
        </w:rPr>
        <w:t xml:space="preserve"> todas as despesas relacionadas na execução dos serviços, como: mão-de-obra, </w:t>
      </w:r>
      <w:r>
        <w:rPr>
          <w:rFonts w:hint="default" w:ascii="Times New Roman" w:hAnsi="Times New Roman" w:eastAsia="sans-serif" w:cs="Times New Roman"/>
          <w:sz w:val="22"/>
          <w:szCs w:val="22"/>
          <w:lang w:val="pt-BR"/>
        </w:rPr>
        <w:t xml:space="preserve">material, </w:t>
      </w:r>
      <w:r>
        <w:rPr>
          <w:rFonts w:hint="default" w:ascii="Times New Roman" w:hAnsi="Times New Roman" w:eastAsia="sans-serif" w:cs="Times New Roman"/>
          <w:sz w:val="22"/>
          <w:szCs w:val="22"/>
        </w:rPr>
        <w:t xml:space="preserve">equipamentos, aparelhos, </w:t>
      </w:r>
      <w:r>
        <w:rPr>
          <w:rFonts w:hint="default" w:ascii="Times New Roman" w:hAnsi="Times New Roman" w:eastAsia="sans-serif" w:cs="Times New Roman"/>
          <w:sz w:val="22"/>
          <w:szCs w:val="22"/>
          <w:lang w:val="pt-BR"/>
        </w:rPr>
        <w:t xml:space="preserve">recolhimento, transporte, </w:t>
      </w:r>
      <w:r>
        <w:rPr>
          <w:rFonts w:hint="default" w:ascii="Times New Roman" w:hAnsi="Times New Roman" w:eastAsia="sans-serif" w:cs="Times New Roman"/>
          <w:sz w:val="22"/>
          <w:szCs w:val="22"/>
        </w:rPr>
        <w:t>devendo estar inclusos na proposta de preços, ainda, tributos e encargos trabalhistas e previdenciários dos funcionários, bem como qualquer custo relacionado a perfeita entrega.</w:t>
      </w:r>
    </w:p>
    <w:p w14:paraId="74E84398">
      <w:pPr>
        <w:keepNext w:val="0"/>
        <w:keepLines w:val="0"/>
        <w:pageBreakBefore w:val="0"/>
        <w:widowControl/>
        <w:tabs>
          <w:tab w:val="left" w:pos="2835"/>
          <w:tab w:val="clear" w:pos="2268"/>
        </w:tab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color w:val="auto"/>
          <w:sz w:val="22"/>
          <w:szCs w:val="22"/>
          <w:lang w:val="pt-BR"/>
        </w:rPr>
        <w:t>§ 2º</w:t>
      </w:r>
      <w:r>
        <w:rPr>
          <w:rFonts w:hint="default" w:ascii="Times New Roman" w:hAnsi="Times New Roman" w:cs="Times New Roman"/>
          <w:color w:val="auto"/>
          <w:sz w:val="22"/>
          <w:szCs w:val="22"/>
        </w:rPr>
        <w:t xml:space="preserve"> </w:t>
      </w:r>
      <w:r>
        <w:rPr>
          <w:rFonts w:hint="default" w:ascii="Times New Roman" w:hAnsi="Times New Roman" w:cs="Times New Roman"/>
          <w:sz w:val="22"/>
          <w:szCs w:val="22"/>
          <w:lang w:val="pt-BR"/>
        </w:rPr>
        <w:t xml:space="preserve">O prazo máximo para entrega e execução dos serviços licitados fica estabelecido em 05 (cinco) dias úteis, a contar da data da solicitação do serviço, após o envio da Nota de Empenho à empresa. </w:t>
      </w:r>
    </w:p>
    <w:p w14:paraId="0251217C">
      <w:pPr>
        <w:keepNext w:val="0"/>
        <w:keepLines w:val="0"/>
        <w:pageBreakBefore w:val="0"/>
        <w:widowControl/>
        <w:tabs>
          <w:tab w:val="left" w:pos="2835"/>
          <w:tab w:val="clear" w:pos="2268"/>
        </w:tab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 3º</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A Detentora da Ata deverá substituir todo e qualquer material/serviço que estiver fora dos padrões solicitados ou que seja considerado impróprio para o uso, ficando ainda sujeito as demais penalidades legais.</w:t>
      </w:r>
    </w:p>
    <w:p w14:paraId="32AA33C7">
      <w:pPr>
        <w:keepNext w:val="0"/>
        <w:keepLines w:val="0"/>
        <w:pageBreakBefore w:val="0"/>
        <w:widowControl/>
        <w:tabs>
          <w:tab w:val="left" w:pos="2835"/>
          <w:tab w:val="clear" w:pos="2268"/>
        </w:tab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 4º </w:t>
      </w:r>
      <w:r>
        <w:rPr>
          <w:rFonts w:hint="default" w:ascii="Times New Roman" w:hAnsi="Times New Roman" w:cs="Times New Roman"/>
          <w:sz w:val="22"/>
          <w:szCs w:val="22"/>
        </w:rPr>
        <w:t xml:space="preserve">A </w:t>
      </w:r>
      <w:r>
        <w:rPr>
          <w:rFonts w:hint="default" w:ascii="Times New Roman" w:hAnsi="Times New Roman" w:cs="Times New Roman"/>
          <w:sz w:val="22"/>
          <w:szCs w:val="22"/>
          <w:lang w:val="pt-BR"/>
        </w:rPr>
        <w:t xml:space="preserve">Detentora da Ata </w:t>
      </w:r>
      <w:r>
        <w:rPr>
          <w:rFonts w:hint="default" w:ascii="Times New Roman" w:hAnsi="Times New Roman" w:cs="Times New Roman"/>
          <w:sz w:val="22"/>
          <w:szCs w:val="22"/>
        </w:rPr>
        <w:t>fica responsável pela segurança do trabalho de seus funcionários e pelos atos por ele praticados, responsabilizando-se, ainda, por eventuais danos pessoais e materiais causados a terceiros, durante a prestação dos serviços contratados.</w:t>
      </w:r>
    </w:p>
    <w:p w14:paraId="66764F28">
      <w:pPr>
        <w:keepNext w:val="0"/>
        <w:keepLines w:val="0"/>
        <w:pageBreakBefore w:val="0"/>
        <w:widowControl/>
        <w:tabs>
          <w:tab w:val="left" w:pos="2835"/>
          <w:tab w:val="clear" w:pos="2268"/>
        </w:tab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 5º</w:t>
      </w:r>
      <w:r>
        <w:rPr>
          <w:rFonts w:hint="default" w:ascii="Times New Roman" w:hAnsi="Times New Roman" w:cs="Times New Roman"/>
          <w:sz w:val="22"/>
          <w:szCs w:val="22"/>
        </w:rPr>
        <w:t xml:space="preserve"> </w:t>
      </w:r>
      <w:r>
        <w:rPr>
          <w:rFonts w:hint="default" w:ascii="Times New Roman" w:hAnsi="Times New Roman" w:eastAsia="sans-serif" w:cs="Times New Roman"/>
          <w:sz w:val="22"/>
          <w:szCs w:val="22"/>
        </w:rPr>
        <w:t xml:space="preserve">Os serviços deverão ser executados através de </w:t>
      </w:r>
      <w:r>
        <w:rPr>
          <w:rFonts w:hint="default" w:ascii="Times New Roman" w:hAnsi="Times New Roman" w:eastAsia="sans-serif" w:cs="Times New Roman"/>
          <w:sz w:val="22"/>
          <w:szCs w:val="22"/>
          <w:lang w:val="pt-BR"/>
        </w:rPr>
        <w:t xml:space="preserve">profissionais </w:t>
      </w:r>
      <w:r>
        <w:rPr>
          <w:rFonts w:hint="default" w:ascii="Times New Roman" w:hAnsi="Times New Roman" w:eastAsia="sans-serif" w:cs="Times New Roman"/>
          <w:sz w:val="22"/>
          <w:szCs w:val="22"/>
        </w:rPr>
        <w:t>com experiência, com a utilização de equipamentos e ferramentas apropriados para a execução dos serviços</w:t>
      </w:r>
      <w:r>
        <w:rPr>
          <w:rFonts w:hint="default" w:ascii="Times New Roman" w:hAnsi="Times New Roman" w:eastAsia="sans-serif" w:cs="Times New Roman"/>
          <w:sz w:val="22"/>
          <w:szCs w:val="22"/>
          <w:lang w:val="pt-BR"/>
        </w:rPr>
        <w:t>.</w:t>
      </w:r>
    </w:p>
    <w:p w14:paraId="7750B820">
      <w:pPr>
        <w:keepNext w:val="0"/>
        <w:keepLines w:val="0"/>
        <w:pageBreakBefore w:val="0"/>
        <w:widowControl/>
        <w:tabs>
          <w:tab w:val="left" w:pos="2835"/>
          <w:tab w:val="clear" w:pos="2268"/>
        </w:tab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eastAsia="sans-serif" w:cs="Times New Roman"/>
          <w:sz w:val="22"/>
          <w:szCs w:val="22"/>
          <w:lang w:val="pt-BR"/>
        </w:rPr>
        <w:t>§ 6</w:t>
      </w:r>
      <w:bookmarkStart w:id="6" w:name="_GoBack"/>
      <w:bookmarkEnd w:id="6"/>
      <w:r>
        <w:rPr>
          <w:rFonts w:hint="default" w:ascii="Times New Roman" w:hAnsi="Times New Roman" w:eastAsia="sans-serif" w:cs="Times New Roman"/>
          <w:sz w:val="22"/>
          <w:szCs w:val="22"/>
          <w:lang w:val="pt-BR"/>
        </w:rPr>
        <w:t xml:space="preserve">º </w:t>
      </w:r>
      <w:r>
        <w:rPr>
          <w:rFonts w:hint="default" w:ascii="Times New Roman" w:hAnsi="Times New Roman" w:eastAsia="sans-serif" w:cs="Times New Roman"/>
          <w:sz w:val="22"/>
          <w:szCs w:val="22"/>
        </w:rPr>
        <w:t xml:space="preserve">Se no ato do recebimento for constatado que a qualidade dos serviços entregue não atender ao solicitado e esperado pela </w:t>
      </w:r>
      <w:r>
        <w:rPr>
          <w:rFonts w:hint="default" w:ascii="Times New Roman" w:hAnsi="Times New Roman" w:eastAsia="sans-serif" w:cs="Times New Roman"/>
          <w:sz w:val="22"/>
          <w:szCs w:val="22"/>
          <w:lang w:val="pt-BR"/>
        </w:rPr>
        <w:t>A</w:t>
      </w:r>
      <w:r>
        <w:rPr>
          <w:rFonts w:hint="default" w:ascii="Times New Roman" w:hAnsi="Times New Roman" w:eastAsia="sans-serif" w:cs="Times New Roman"/>
          <w:sz w:val="22"/>
          <w:szCs w:val="22"/>
        </w:rPr>
        <w:t>dministração</w:t>
      </w:r>
      <w:r>
        <w:rPr>
          <w:rFonts w:hint="default" w:ascii="Times New Roman" w:hAnsi="Times New Roman" w:eastAsia="sans-serif" w:cs="Times New Roman"/>
          <w:sz w:val="22"/>
          <w:szCs w:val="22"/>
          <w:lang w:val="pt-BR"/>
        </w:rPr>
        <w:t xml:space="preserve"> Municipal</w:t>
      </w:r>
      <w:r>
        <w:rPr>
          <w:rFonts w:hint="default" w:ascii="Times New Roman" w:hAnsi="Times New Roman" w:eastAsia="sans-serif" w:cs="Times New Roman"/>
          <w:sz w:val="22"/>
          <w:szCs w:val="22"/>
        </w:rPr>
        <w:t>, ou se por imperícia durante a manutenção efetuar danos na máquina ou até mesmo comprometendo a funcionalidade de alguma peça ou mecanismo, deverá ser imediatamente refeito ou reparado pelo licitante, por sua conta e risco</w:t>
      </w:r>
      <w:r>
        <w:rPr>
          <w:rFonts w:hint="default" w:ascii="Times New Roman" w:hAnsi="Times New Roman" w:eastAsia="sans-serif" w:cs="Times New Roman"/>
          <w:sz w:val="22"/>
          <w:szCs w:val="22"/>
          <w:lang w:val="pt-BR"/>
        </w:rPr>
        <w:t>.</w:t>
      </w:r>
    </w:p>
    <w:p w14:paraId="4F5EF3E2">
      <w:pPr>
        <w:keepNext w:val="0"/>
        <w:keepLines w:val="0"/>
        <w:pageBreakBefore w:val="0"/>
        <w:widowControl/>
        <w:tabs>
          <w:tab w:val="left" w:pos="2835"/>
          <w:tab w:val="clear" w:pos="2268"/>
        </w:tab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2"/>
          <w:szCs w:val="22"/>
          <w:lang w:val="pt-BR"/>
        </w:rPr>
      </w:pPr>
    </w:p>
    <w:p w14:paraId="35FC88B7">
      <w:pPr>
        <w:pStyle w:val="9"/>
        <w:keepNext w:val="0"/>
        <w:keepLines w:val="0"/>
        <w:pageBreakBefore w:val="0"/>
        <w:widowControl w:val="0"/>
        <w:tabs>
          <w:tab w:val="left" w:pos="720"/>
          <w:tab w:val="clear" w:pos="2268"/>
        </w:tabs>
        <w:kinsoku/>
        <w:wordWrap/>
        <w:overflowPunct/>
        <w:topLinePunct w:val="0"/>
        <w:autoSpaceDE w:val="0"/>
        <w:autoSpaceDN w:val="0"/>
        <w:bidi w:val="0"/>
        <w:adjustRightInd/>
        <w:snapToGrid/>
        <w:spacing w:before="0" w:after="0" w:line="240" w:lineRule="auto"/>
        <w:ind w:firstLine="0"/>
        <w:textAlignment w:val="auto"/>
        <w:rPr>
          <w:rFonts w:hint="default" w:ascii="Times New Roman" w:hAnsi="Times New Roman" w:cs="Times New Roman"/>
          <w:sz w:val="22"/>
          <w:szCs w:val="22"/>
        </w:rPr>
      </w:pPr>
      <w:r>
        <w:rPr>
          <w:rFonts w:hint="default" w:ascii="Times New Roman" w:hAnsi="Times New Roman" w:cs="Times New Roman"/>
          <w:b/>
          <w:bCs/>
          <w:sz w:val="22"/>
          <w:szCs w:val="22"/>
        </w:rPr>
        <w:t>CLÁUSULA SEGUNDA</w:t>
      </w:r>
      <w:r>
        <w:rPr>
          <w:rFonts w:hint="default" w:ascii="Times New Roman" w:hAnsi="Times New Roman" w:cs="Times New Roman"/>
          <w:sz w:val="22"/>
          <w:szCs w:val="22"/>
        </w:rPr>
        <w:t xml:space="preserve"> – O acompanhamento e fiscalização desta Ata de Registro de Preços ficará a cargo d</w:t>
      </w:r>
      <w:r>
        <w:rPr>
          <w:rFonts w:hint="default" w:ascii="Times New Roman" w:hAnsi="Times New Roman" w:cs="Times New Roman"/>
          <w:sz w:val="22"/>
          <w:szCs w:val="22"/>
          <w:lang w:val="pt-BR"/>
        </w:rPr>
        <w:t>a</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 xml:space="preserve">servidora </w:t>
      </w:r>
      <w:r>
        <w:rPr>
          <w:rFonts w:hint="default" w:ascii="Times New Roman" w:hAnsi="Times New Roman" w:cs="Times New Roman"/>
          <w:b/>
          <w:bCs/>
          <w:sz w:val="22"/>
          <w:szCs w:val="22"/>
          <w:lang w:val="pt-BR"/>
        </w:rPr>
        <w:t xml:space="preserve">Lisangela Bagatini, </w:t>
      </w:r>
      <w:r>
        <w:rPr>
          <w:rFonts w:hint="default" w:ascii="Times New Roman" w:hAnsi="Times New Roman" w:cs="Times New Roman"/>
          <w:b w:val="0"/>
          <w:bCs w:val="0"/>
          <w:sz w:val="22"/>
          <w:szCs w:val="22"/>
          <w:lang w:val="pt-BR"/>
        </w:rPr>
        <w:t>a</w:t>
      </w:r>
      <w:r>
        <w:rPr>
          <w:rFonts w:hint="default" w:ascii="Times New Roman" w:hAnsi="Times New Roman" w:cs="Times New Roman"/>
          <w:sz w:val="22"/>
          <w:szCs w:val="22"/>
        </w:rPr>
        <w:t xml:space="preserve"> qua</w:t>
      </w:r>
      <w:r>
        <w:rPr>
          <w:rFonts w:hint="default" w:ascii="Times New Roman" w:hAnsi="Times New Roman" w:cs="Times New Roman"/>
          <w:sz w:val="22"/>
          <w:szCs w:val="22"/>
          <w:lang w:val="pt-BR"/>
        </w:rPr>
        <w:t>l</w:t>
      </w:r>
      <w:r>
        <w:rPr>
          <w:rFonts w:hint="default" w:ascii="Times New Roman" w:hAnsi="Times New Roman" w:cs="Times New Roman"/>
          <w:sz w:val="22"/>
          <w:szCs w:val="22"/>
        </w:rPr>
        <w:t xml:space="preserve"> poder</w:t>
      </w:r>
      <w:r>
        <w:rPr>
          <w:rFonts w:hint="default" w:ascii="Times New Roman" w:hAnsi="Times New Roman" w:cs="Times New Roman"/>
          <w:sz w:val="22"/>
          <w:szCs w:val="22"/>
          <w:lang w:val="pt-BR"/>
        </w:rPr>
        <w:t>á</w:t>
      </w:r>
      <w:r>
        <w:rPr>
          <w:rFonts w:hint="default" w:ascii="Times New Roman" w:hAnsi="Times New Roman" w:cs="Times New Roman"/>
          <w:sz w:val="22"/>
          <w:szCs w:val="22"/>
        </w:rPr>
        <w:t xml:space="preserve"> ser contatad</w:t>
      </w:r>
      <w:r>
        <w:rPr>
          <w:rFonts w:hint="default" w:ascii="Times New Roman" w:hAnsi="Times New Roman" w:cs="Times New Roman"/>
          <w:sz w:val="22"/>
          <w:szCs w:val="22"/>
          <w:lang w:val="pt-BR"/>
        </w:rPr>
        <w:t>a</w:t>
      </w:r>
      <w:r>
        <w:rPr>
          <w:rFonts w:hint="default" w:ascii="Times New Roman" w:hAnsi="Times New Roman" w:cs="Times New Roman"/>
          <w:sz w:val="22"/>
          <w:szCs w:val="22"/>
        </w:rPr>
        <w:t xml:space="preserve"> pelo telefone</w:t>
      </w:r>
      <w:r>
        <w:rPr>
          <w:rFonts w:hint="default" w:ascii="Times New Roman" w:hAnsi="Times New Roman" w:cs="Times New Roman"/>
          <w:sz w:val="22"/>
          <w:szCs w:val="22"/>
          <w:lang w:val="pt-BR"/>
        </w:rPr>
        <w:t xml:space="preserve"> 3762-7700</w:t>
      </w:r>
      <w:r>
        <w:rPr>
          <w:rFonts w:hint="default" w:ascii="Times New Roman" w:hAnsi="Times New Roman" w:cs="Times New Roman"/>
          <w:sz w:val="22"/>
          <w:szCs w:val="22"/>
        </w:rPr>
        <w:t xml:space="preserve"> e/ou pelo e-mail</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lang w:val="pt-BR"/>
        </w:rPr>
        <w:fldChar w:fldCharType="begin"/>
      </w:r>
      <w:r>
        <w:rPr>
          <w:rFonts w:hint="default" w:ascii="Times New Roman" w:hAnsi="Times New Roman" w:cs="Times New Roman"/>
          <w:sz w:val="22"/>
          <w:szCs w:val="22"/>
          <w:lang w:val="pt-BR"/>
        </w:rPr>
        <w:instrText xml:space="preserve"> HYPERLINK "mailto:informatica@teutonia.rs.gov.br" </w:instrText>
      </w:r>
      <w:r>
        <w:rPr>
          <w:rFonts w:hint="default" w:ascii="Times New Roman" w:hAnsi="Times New Roman" w:cs="Times New Roman"/>
          <w:sz w:val="22"/>
          <w:szCs w:val="22"/>
          <w:lang w:val="pt-BR"/>
        </w:rPr>
        <w:fldChar w:fldCharType="separate"/>
      </w:r>
      <w:r>
        <w:rPr>
          <w:rStyle w:val="4"/>
          <w:rFonts w:hint="default" w:ascii="Times New Roman" w:hAnsi="Times New Roman" w:cs="Times New Roman"/>
          <w:sz w:val="22"/>
          <w:szCs w:val="22"/>
          <w:lang w:val="pt-BR"/>
        </w:rPr>
        <w:t>nutrieduc@teutonia.rs.gov.br</w:t>
      </w:r>
      <w:r>
        <w:rPr>
          <w:rFonts w:hint="default" w:ascii="Times New Roman" w:hAnsi="Times New Roman" w:cs="Times New Roman"/>
          <w:sz w:val="22"/>
          <w:szCs w:val="22"/>
          <w:lang w:val="pt-BR"/>
        </w:rPr>
        <w:fldChar w:fldCharType="end"/>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e </w:t>
      </w:r>
      <w:r>
        <w:rPr>
          <w:rFonts w:hint="default" w:ascii="Times New Roman" w:hAnsi="Times New Roman" w:cs="Times New Roman"/>
          <w:sz w:val="22"/>
          <w:szCs w:val="22"/>
          <w:lang w:val="pt-BR"/>
        </w:rPr>
        <w:t xml:space="preserve">ainda </w:t>
      </w:r>
      <w:r>
        <w:rPr>
          <w:rFonts w:hint="default" w:ascii="Times New Roman" w:hAnsi="Times New Roman" w:cs="Times New Roman"/>
          <w:sz w:val="22"/>
          <w:szCs w:val="22"/>
        </w:rPr>
        <w:t>pel</w:t>
      </w:r>
      <w:r>
        <w:rPr>
          <w:rFonts w:hint="default" w:ascii="Times New Roman" w:hAnsi="Times New Roman" w:cs="Times New Roman"/>
          <w:sz w:val="22"/>
          <w:szCs w:val="22"/>
          <w:lang w:val="pt-BR"/>
        </w:rPr>
        <w:t xml:space="preserve">a </w:t>
      </w:r>
      <w:r>
        <w:rPr>
          <w:rFonts w:hint="default" w:ascii="Times New Roman" w:hAnsi="Times New Roman" w:cs="Times New Roman"/>
          <w:sz w:val="22"/>
          <w:szCs w:val="22"/>
        </w:rPr>
        <w:t>Secretári</w:t>
      </w:r>
      <w:r>
        <w:rPr>
          <w:rFonts w:hint="default" w:ascii="Times New Roman" w:hAnsi="Times New Roman" w:cs="Times New Roman"/>
          <w:sz w:val="22"/>
          <w:szCs w:val="22"/>
          <w:lang w:val="pt-BR"/>
        </w:rPr>
        <w:t>a</w:t>
      </w:r>
      <w:r>
        <w:rPr>
          <w:rFonts w:hint="default" w:ascii="Times New Roman" w:hAnsi="Times New Roman" w:cs="Times New Roman"/>
          <w:sz w:val="22"/>
          <w:szCs w:val="22"/>
        </w:rPr>
        <w:t xml:space="preserve"> Municipal d</w:t>
      </w:r>
      <w:r>
        <w:rPr>
          <w:rFonts w:hint="default" w:ascii="Times New Roman" w:hAnsi="Times New Roman" w:cs="Times New Roman"/>
          <w:sz w:val="22"/>
          <w:szCs w:val="22"/>
          <w:lang w:val="pt-BR"/>
        </w:rPr>
        <w:t>e Educação,</w:t>
      </w:r>
      <w:r>
        <w:rPr>
          <w:rFonts w:hint="default" w:ascii="Times New Roman" w:hAnsi="Times New Roman" w:cs="Times New Roman"/>
          <w:sz w:val="22"/>
          <w:szCs w:val="22"/>
        </w:rPr>
        <w:t xml:space="preserve"> que atuará como gestor</w:t>
      </w:r>
      <w:r>
        <w:rPr>
          <w:rFonts w:hint="default" w:ascii="Times New Roman" w:hAnsi="Times New Roman" w:cs="Times New Roman"/>
          <w:sz w:val="22"/>
          <w:szCs w:val="22"/>
          <w:lang w:val="pt-BR"/>
        </w:rPr>
        <w:t>a. E</w:t>
      </w:r>
      <w:r>
        <w:rPr>
          <w:rFonts w:hint="default" w:ascii="Times New Roman" w:hAnsi="Times New Roman" w:cs="Times New Roman"/>
          <w:sz w:val="22"/>
          <w:szCs w:val="22"/>
        </w:rPr>
        <w:t>st</w:t>
      </w:r>
      <w:r>
        <w:rPr>
          <w:rFonts w:hint="default" w:ascii="Times New Roman" w:hAnsi="Times New Roman" w:cs="Times New Roman"/>
          <w:sz w:val="22"/>
          <w:szCs w:val="22"/>
          <w:lang w:val="pt-BR"/>
        </w:rPr>
        <w:t>a</w:t>
      </w:r>
      <w:r>
        <w:rPr>
          <w:rFonts w:hint="default" w:ascii="Times New Roman" w:hAnsi="Times New Roman" w:cs="Times New Roman"/>
          <w:sz w:val="22"/>
          <w:szCs w:val="22"/>
        </w:rPr>
        <w:t>s anotarão em livro próprio todas as ocorrências relacionadas com a sua execução, determinando o que for necessário à regularização das faltas ou defeitos observados, tendo amplos poderes para recusar e/ou sustar os serviços que não tenham sido executados de acordo com as normas pertinentes, sendo que:</w:t>
      </w:r>
    </w:p>
    <w:p w14:paraId="4198EB82">
      <w:pPr>
        <w:pStyle w:val="9"/>
        <w:keepNext w:val="0"/>
        <w:keepLines w:val="0"/>
        <w:pageBreakBefore w:val="0"/>
        <w:widowControl w:val="0"/>
        <w:numPr>
          <w:ilvl w:val="0"/>
          <w:numId w:val="1"/>
        </w:numPr>
        <w:tabs>
          <w:tab w:val="left" w:pos="720"/>
        </w:tabs>
        <w:kinsoku/>
        <w:wordWrap/>
        <w:overflowPunct/>
        <w:topLinePunct w:val="0"/>
        <w:autoSpaceDE w:val="0"/>
        <w:autoSpaceDN w:val="0"/>
        <w:bidi w:val="0"/>
        <w:adjustRightInd/>
        <w:snapToGrid/>
        <w:spacing w:before="0" w:after="0" w:line="240" w:lineRule="auto"/>
        <w:ind w:right="0" w:rightChars="0" w:firstLine="0"/>
        <w:textAlignment w:val="auto"/>
        <w:rPr>
          <w:rFonts w:hint="default" w:ascii="Times New Roman" w:hAnsi="Times New Roman" w:cs="Times New Roman"/>
          <w:sz w:val="22"/>
          <w:szCs w:val="22"/>
        </w:rPr>
      </w:pPr>
      <w:r>
        <w:rPr>
          <w:rFonts w:hint="default" w:ascii="Times New Roman" w:hAnsi="Times New Roman" w:cs="Times New Roman"/>
          <w:sz w:val="22"/>
          <w:szCs w:val="22"/>
        </w:rPr>
        <w:t>as decisões e providências que ultrapassem a sua competência serão solicitadas a seus superiores, em tempo hábil para adoção das medidas convenientes.</w:t>
      </w:r>
    </w:p>
    <w:p w14:paraId="44F8811C">
      <w:pPr>
        <w:pStyle w:val="9"/>
        <w:keepNext w:val="0"/>
        <w:keepLines w:val="0"/>
        <w:pageBreakBefore w:val="0"/>
        <w:widowControl w:val="0"/>
        <w:numPr>
          <w:ilvl w:val="0"/>
          <w:numId w:val="1"/>
        </w:numPr>
        <w:tabs>
          <w:tab w:val="left" w:pos="720"/>
        </w:tabs>
        <w:kinsoku/>
        <w:wordWrap/>
        <w:overflowPunct/>
        <w:topLinePunct w:val="0"/>
        <w:autoSpaceDE w:val="0"/>
        <w:autoSpaceDN w:val="0"/>
        <w:bidi w:val="0"/>
        <w:adjustRightInd/>
        <w:snapToGrid/>
        <w:spacing w:before="0" w:after="0" w:line="240" w:lineRule="auto"/>
        <w:ind w:right="0" w:rightChars="0" w:firstLine="0"/>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a </w:t>
      </w:r>
      <w:r>
        <w:rPr>
          <w:rFonts w:hint="default" w:ascii="Times New Roman" w:hAnsi="Times New Roman" w:cs="Times New Roman"/>
          <w:sz w:val="22"/>
          <w:szCs w:val="22"/>
          <w:lang w:val="pt-BR"/>
        </w:rPr>
        <w:t>f</w:t>
      </w:r>
      <w:r>
        <w:rPr>
          <w:rFonts w:hint="default" w:ascii="Times New Roman" w:hAnsi="Times New Roman" w:cs="Times New Roman"/>
          <w:sz w:val="22"/>
          <w:szCs w:val="22"/>
        </w:rPr>
        <w:t>iscalização deste instrumento será auxiliada pelos órgãos de assessoramento jurídico e de controle interno do MUNICÍPIO, que deverão dirimir dúvidas e subsidiá-lo com informações relevantes para prevenir riscos na execução contratual, consoante disposto no artigo 117, §3º, da Lei 14.133/2021.</w:t>
      </w:r>
    </w:p>
    <w:p w14:paraId="622B562E">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25EC0F98">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2° O conjunto de atividades de gestão e fiscalização, são exercidas de acordo com as seguintes disposições:</w:t>
      </w:r>
    </w:p>
    <w:p w14:paraId="314ABCD6">
      <w:pPr>
        <w:keepNext w:val="0"/>
        <w:keepLines w:val="0"/>
        <w:pageBreakBefore w:val="0"/>
        <w:widowControl/>
        <w:numPr>
          <w:ilvl w:val="0"/>
          <w:numId w:val="2"/>
        </w:numPr>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6626B316">
      <w:pPr>
        <w:keepNext w:val="0"/>
        <w:keepLines w:val="0"/>
        <w:pageBreakBefore w:val="0"/>
        <w:widowControl/>
        <w:numPr>
          <w:ilvl w:val="0"/>
          <w:numId w:val="2"/>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Fiscal do Contrato: acompanhar a execução do contrato de acordo com o projeto básico; registrar todas as ocorrências e irregularidades relacionadas com a execução do contrato;</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4C1E432F">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3° É direito da Fiscalização rejeitar quaisquer serviços quando entender que a sua execução está fora dos padrões técnicos e de qualidade definidos nesta Ata de Registro de Preços, no Edital de Pregão </w:t>
      </w:r>
      <w:r>
        <w:rPr>
          <w:rFonts w:hint="default" w:ascii="Times New Roman" w:hAnsi="Times New Roman" w:cs="Times New Roman"/>
          <w:sz w:val="22"/>
          <w:szCs w:val="22"/>
          <w:lang w:val="pt-BR"/>
        </w:rPr>
        <w:t>E</w:t>
      </w:r>
      <w:r>
        <w:rPr>
          <w:rFonts w:hint="default" w:ascii="Times New Roman" w:hAnsi="Times New Roman" w:cs="Times New Roman"/>
          <w:sz w:val="22"/>
          <w:szCs w:val="22"/>
        </w:rPr>
        <w:t>letrônico n° 0</w:t>
      </w:r>
      <w:r>
        <w:rPr>
          <w:rFonts w:hint="default" w:ascii="Times New Roman" w:hAnsi="Times New Roman" w:cs="Times New Roman"/>
          <w:sz w:val="22"/>
          <w:szCs w:val="22"/>
          <w:lang w:val="pt-BR"/>
        </w:rPr>
        <w:t>72</w:t>
      </w:r>
      <w:r>
        <w:rPr>
          <w:rFonts w:hint="default" w:ascii="Times New Roman" w:hAnsi="Times New Roman" w:cs="Times New Roman"/>
          <w:sz w:val="22"/>
          <w:szCs w:val="22"/>
        </w:rPr>
        <w:t>/2024, no Termo de Referência e/ou na proposta da DETENTORA, devendo esta reparar, corrigir ou substituir os serviços e peças rejeitados pela fiscalização.</w:t>
      </w:r>
    </w:p>
    <w:p w14:paraId="07932552">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4° Quaisquer exigências da FISCALIZAÇÃO, inerente ao objeto deste instrumento, deverão ser prontamente atendidas pela DETENTORA, sem ônus para o MUNICÍPIO.</w:t>
      </w:r>
    </w:p>
    <w:p w14:paraId="48AFD49D">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71B63500">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6° A DETENTORA será responsável pelos danos causados diretamente ao MUNICÍPIO ou a terceiros em razão da execução desta Ata de Registro de Preço, e a fiscalização ou o acompanhamento pelo MUNICÍPIO não excluirá nem reduzirá essa responsabilidade.</w:t>
      </w:r>
    </w:p>
    <w:p w14:paraId="28C27560">
      <w:pPr>
        <w:pStyle w:val="6"/>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b/>
          <w:sz w:val="22"/>
          <w:szCs w:val="22"/>
        </w:rPr>
      </w:pPr>
    </w:p>
    <w:p w14:paraId="4B339E65">
      <w:pPr>
        <w:pStyle w:val="6"/>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b/>
          <w:sz w:val="22"/>
          <w:szCs w:val="22"/>
        </w:rPr>
        <w:t xml:space="preserve">CLÁUSULA TERCEIRA – </w:t>
      </w:r>
      <w:r>
        <w:rPr>
          <w:rFonts w:hint="default" w:ascii="Times New Roman" w:hAnsi="Times New Roman" w:cs="Times New Roman"/>
          <w:sz w:val="22"/>
          <w:szCs w:val="22"/>
        </w:rPr>
        <w:t xml:space="preserve">O prazo de vigência da Ata de Registro de Preços será de 12 (doze) meses, a contar de sua assinatura, prorrogável, na forma do art. 84, da Lei n° 14.133/2021, e artigo </w:t>
      </w:r>
      <w:r>
        <w:rPr>
          <w:rFonts w:hint="default" w:ascii="Times New Roman" w:hAnsi="Times New Roman" w:cs="Times New Roman"/>
          <w:sz w:val="22"/>
          <w:szCs w:val="22"/>
          <w:lang w:val="pt-BR"/>
        </w:rPr>
        <w:t>136</w:t>
      </w:r>
      <w:r>
        <w:rPr>
          <w:rFonts w:hint="default" w:ascii="Times New Roman" w:hAnsi="Times New Roman" w:cs="Times New Roman"/>
          <w:sz w:val="22"/>
          <w:szCs w:val="22"/>
        </w:rPr>
        <w:t>, do Decreto Municipal n° 3.2</w:t>
      </w:r>
      <w:r>
        <w:rPr>
          <w:rFonts w:hint="default" w:ascii="Times New Roman" w:hAnsi="Times New Roman" w:cs="Times New Roman"/>
          <w:sz w:val="22"/>
          <w:szCs w:val="22"/>
          <w:lang w:val="pt-BR"/>
        </w:rPr>
        <w:t>50</w:t>
      </w:r>
      <w:r>
        <w:rPr>
          <w:rFonts w:hint="default" w:ascii="Times New Roman" w:hAnsi="Times New Roman" w:cs="Times New Roman"/>
          <w:sz w:val="22"/>
          <w:szCs w:val="22"/>
        </w:rPr>
        <w:t>/2023, por igual período.</w:t>
      </w:r>
    </w:p>
    <w:p w14:paraId="6BCEC7EE">
      <w:pPr>
        <w:pStyle w:val="6"/>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p>
    <w:p w14:paraId="55082DBF">
      <w:pPr>
        <w:pStyle w:val="6"/>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1º Durante o prazo de validade desta Ata de Registro de Preços, o MUNICÍPIO não será obrigado a firmar as contratações que dela poderão advir, facultando-se a realização de</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licitação específica para a contratação pretendida, sendo assegurado ao beneficiário do registro preferência na execução, em igualdade de condições.</w:t>
      </w:r>
    </w:p>
    <w:p w14:paraId="7D117922">
      <w:pPr>
        <w:pStyle w:val="6"/>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p>
    <w:p w14:paraId="45C4728B">
      <w:pPr>
        <w:pStyle w:val="6"/>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2º A Administração não emitirá qualquer solicitação de aquisição sem a prévia existência do respectivo crédito orçamentário.</w:t>
      </w:r>
    </w:p>
    <w:p w14:paraId="1A6F614A">
      <w:pPr>
        <w:pStyle w:val="6"/>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p>
    <w:p w14:paraId="7D741ED5">
      <w:pPr>
        <w:pStyle w:val="6"/>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b/>
          <w:sz w:val="22"/>
          <w:szCs w:val="22"/>
        </w:rPr>
        <w:t xml:space="preserve">CLÁUSULA QUARTA </w:t>
      </w:r>
      <w:r>
        <w:rPr>
          <w:rFonts w:hint="default" w:ascii="Times New Roman" w:hAnsi="Times New Roman" w:cs="Times New Roman"/>
          <w:sz w:val="22"/>
          <w:szCs w:val="22"/>
        </w:rPr>
        <w:t>– O objeto será recebido provisoriamente pelos fiscais desta Ata, quando da realização dos serviços, e definitivamente, de forma tácita, no prazo de vinte dias após o recebimento provisório, uma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vez</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verificada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qualidade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da</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quantidade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consequente</w:t>
      </w:r>
      <w:r>
        <w:rPr>
          <w:rFonts w:hint="default" w:ascii="Times New Roman" w:hAnsi="Times New Roman" w:cs="Times New Roman"/>
          <w:spacing w:val="-4"/>
          <w:sz w:val="22"/>
          <w:szCs w:val="22"/>
        </w:rPr>
        <w:t xml:space="preserve"> </w:t>
      </w:r>
      <w:r>
        <w:rPr>
          <w:rFonts w:hint="default" w:ascii="Times New Roman" w:hAnsi="Times New Roman" w:cs="Times New Roman"/>
          <w:sz w:val="22"/>
          <w:szCs w:val="22"/>
        </w:rPr>
        <w:t>aceitação, desde que até então nada conste em desabono aos serviços realizados e materiais fornecidos.</w:t>
      </w:r>
    </w:p>
    <w:p w14:paraId="434E6479">
      <w:pPr>
        <w:pStyle w:val="6"/>
        <w:keepNext w:val="0"/>
        <w:keepLines w:val="0"/>
        <w:pageBreakBefore w:val="0"/>
        <w:widowControl/>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p>
    <w:p w14:paraId="2E71CCFC">
      <w:pPr>
        <w:pStyle w:val="6"/>
        <w:keepNext w:val="0"/>
        <w:keepLines w:val="0"/>
        <w:pageBreakBefore w:val="0"/>
        <w:widowControl/>
        <w:tabs>
          <w:tab w:val="left" w:pos="101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pacing w:val="-2"/>
          <w:sz w:val="22"/>
          <w:szCs w:val="22"/>
        </w:rPr>
      </w:pPr>
      <w:r>
        <w:rPr>
          <w:rFonts w:hint="default" w:ascii="Times New Roman" w:hAnsi="Times New Roman" w:cs="Times New Roman"/>
          <w:sz w:val="22"/>
          <w:szCs w:val="22"/>
        </w:rPr>
        <w:t xml:space="preserve">Parágrafo Único. O recebimento provisório ou definitivo não exclui a responsabilidade civil pelo fornecimento dos materiais e serviços, nem a ético-profissional pela perfeita execução deste </w:t>
      </w:r>
      <w:r>
        <w:rPr>
          <w:rFonts w:hint="default" w:ascii="Times New Roman" w:hAnsi="Times New Roman" w:cs="Times New Roman"/>
          <w:spacing w:val="-2"/>
          <w:sz w:val="22"/>
          <w:szCs w:val="22"/>
        </w:rPr>
        <w:t>objeto.</w:t>
      </w:r>
    </w:p>
    <w:p w14:paraId="27CC6218">
      <w:pPr>
        <w:pStyle w:val="6"/>
        <w:keepNext w:val="0"/>
        <w:keepLines w:val="0"/>
        <w:pageBreakBefore w:val="0"/>
        <w:widowControl/>
        <w:tabs>
          <w:tab w:val="left" w:pos="101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pacing w:val="-2"/>
          <w:sz w:val="22"/>
          <w:szCs w:val="22"/>
        </w:rPr>
      </w:pPr>
    </w:p>
    <w:p w14:paraId="65F4263E">
      <w:pPr>
        <w:pStyle w:val="6"/>
        <w:spacing w:before="1" w:line="240" w:lineRule="auto"/>
        <w:ind w:left="0" w:leftChars="0" w:right="0" w:rightChars="0" w:firstLine="0" w:firstLineChars="0"/>
        <w:jc w:val="both"/>
        <w:rPr>
          <w:rFonts w:hint="default" w:ascii="Times New Roman" w:hAnsi="Times New Roman" w:cs="Times New Roman"/>
          <w:sz w:val="22"/>
          <w:szCs w:val="22"/>
          <w:lang w:val="pt-BR"/>
        </w:rPr>
      </w:pPr>
      <w:r>
        <w:rPr>
          <w:rFonts w:hint="default" w:ascii="Times New Roman" w:hAnsi="Times New Roman" w:cs="Times New Roman"/>
          <w:b/>
          <w:sz w:val="22"/>
          <w:szCs w:val="22"/>
        </w:rPr>
        <w:t xml:space="preserve">CLÁUSULA </w:t>
      </w:r>
      <w:r>
        <w:rPr>
          <w:rFonts w:hint="default" w:ascii="Times New Roman" w:hAnsi="Times New Roman" w:cs="Times New Roman"/>
          <w:b/>
          <w:sz w:val="22"/>
          <w:szCs w:val="22"/>
          <w:lang w:val="pt-BR"/>
        </w:rPr>
        <w:t xml:space="preserve">QUINTA </w:t>
      </w:r>
      <w:r>
        <w:rPr>
          <w:rFonts w:hint="default" w:ascii="Times New Roman" w:hAnsi="Times New Roman" w:cs="Times New Roman"/>
          <w:sz w:val="22"/>
          <w:szCs w:val="22"/>
        </w:rPr>
        <w:t xml:space="preserve">– O pagamento será depositado na conta bancária da DETENTORA, no prazo de até </w:t>
      </w:r>
      <w:r>
        <w:rPr>
          <w:rFonts w:hint="default" w:ascii="Times New Roman" w:hAnsi="Times New Roman" w:cs="Times New Roman"/>
          <w:sz w:val="22"/>
          <w:szCs w:val="22"/>
          <w:lang w:val="pt-BR"/>
        </w:rPr>
        <w:t xml:space="preserve">10 </w:t>
      </w:r>
      <w:r>
        <w:rPr>
          <w:rFonts w:hint="default" w:ascii="Times New Roman" w:hAnsi="Times New Roman" w:cs="Times New Roman"/>
          <w:sz w:val="22"/>
          <w:szCs w:val="22"/>
        </w:rPr>
        <w:t>(</w:t>
      </w:r>
      <w:r>
        <w:rPr>
          <w:rFonts w:hint="default" w:ascii="Times New Roman" w:hAnsi="Times New Roman" w:cs="Times New Roman"/>
          <w:sz w:val="22"/>
          <w:szCs w:val="22"/>
          <w:lang w:val="pt-BR"/>
        </w:rPr>
        <w:t>dez</w:t>
      </w:r>
      <w:r>
        <w:rPr>
          <w:rFonts w:hint="default" w:ascii="Times New Roman" w:hAnsi="Times New Roman" w:cs="Times New Roman"/>
          <w:sz w:val="22"/>
          <w:szCs w:val="22"/>
        </w:rPr>
        <w:t>) dias</w:t>
      </w:r>
      <w:r>
        <w:rPr>
          <w:rFonts w:hint="default" w:ascii="Times New Roman" w:hAnsi="Times New Roman" w:cs="Times New Roman"/>
          <w:sz w:val="22"/>
          <w:szCs w:val="22"/>
          <w:lang w:val="pt-BR"/>
        </w:rPr>
        <w:t xml:space="preserve"> úteis</w:t>
      </w:r>
      <w:r>
        <w:rPr>
          <w:rFonts w:hint="default" w:ascii="Times New Roman" w:hAnsi="Times New Roman" w:cs="Times New Roman"/>
          <w:sz w:val="22"/>
          <w:szCs w:val="22"/>
        </w:rPr>
        <w:t>, após a entrega da respectiva Nota Fiscal, aprovada</w:t>
      </w:r>
      <w:r>
        <w:rPr>
          <w:rFonts w:hint="default" w:ascii="Times New Roman" w:hAnsi="Times New Roman" w:cs="Times New Roman"/>
          <w:spacing w:val="-3"/>
          <w:sz w:val="22"/>
          <w:szCs w:val="22"/>
        </w:rPr>
        <w:t xml:space="preserve"> </w:t>
      </w:r>
      <w:r>
        <w:rPr>
          <w:rFonts w:hint="default" w:ascii="Times New Roman" w:hAnsi="Times New Roman" w:cs="Times New Roman"/>
          <w:sz w:val="22"/>
          <w:szCs w:val="22"/>
        </w:rPr>
        <w:t>pelos fisca</w:t>
      </w:r>
      <w:r>
        <w:rPr>
          <w:rFonts w:hint="default" w:ascii="Times New Roman" w:hAnsi="Times New Roman" w:cs="Times New Roman"/>
          <w:sz w:val="22"/>
          <w:szCs w:val="22"/>
          <w:lang w:val="pt-BR"/>
        </w:rPr>
        <w:t>is</w:t>
      </w:r>
      <w:r>
        <w:rPr>
          <w:rFonts w:hint="default" w:ascii="Times New Roman" w:hAnsi="Times New Roman" w:cs="Times New Roman"/>
          <w:sz w:val="22"/>
          <w:szCs w:val="22"/>
        </w:rPr>
        <w:t xml:space="preserve"> desta Ata e pelo Gestor</w:t>
      </w:r>
      <w:r>
        <w:rPr>
          <w:rFonts w:hint="default" w:ascii="Times New Roman" w:hAnsi="Times New Roman" w:cs="Times New Roman"/>
          <w:sz w:val="22"/>
          <w:szCs w:val="22"/>
          <w:lang w:val="pt-BR"/>
        </w:rPr>
        <w:t>. O pagamento corresponderá a prestação de serviços realizadas ou do produto fornecido, de acordo com as medições.</w:t>
      </w:r>
    </w:p>
    <w:p w14:paraId="176B4E3D">
      <w:pPr>
        <w:pStyle w:val="6"/>
        <w:keepNext w:val="0"/>
        <w:keepLines w:val="0"/>
        <w:pageBreakBefore w:val="0"/>
        <w:widowControl/>
        <w:kinsoku/>
        <w:wordWrap/>
        <w:overflowPunct/>
        <w:topLinePunct w:val="0"/>
        <w:autoSpaceDE/>
        <w:autoSpaceDN/>
        <w:bidi w:val="0"/>
        <w:adjustRightInd/>
        <w:snapToGrid/>
        <w:spacing w:before="0" w:beforeLines="50" w:after="0" w:afterLines="5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1</w:t>
      </w:r>
      <w:r>
        <w:rPr>
          <w:rFonts w:hint="default" w:ascii="Times New Roman" w:hAnsi="Times New Roman" w:cs="Times New Roman"/>
          <w:sz w:val="22"/>
          <w:szCs w:val="22"/>
        </w:rPr>
        <w:t xml:space="preserve">º A </w:t>
      </w:r>
      <w:r>
        <w:rPr>
          <w:rFonts w:hint="default" w:ascii="Times New Roman" w:hAnsi="Times New Roman" w:cs="Times New Roman"/>
          <w:sz w:val="22"/>
          <w:szCs w:val="22"/>
          <w:lang w:val="pt-BR"/>
        </w:rPr>
        <w:t>N</w:t>
      </w:r>
      <w:r>
        <w:rPr>
          <w:rFonts w:hint="default" w:ascii="Times New Roman" w:hAnsi="Times New Roman" w:cs="Times New Roman"/>
          <w:sz w:val="22"/>
          <w:szCs w:val="22"/>
        </w:rPr>
        <w:t xml:space="preserve">ota </w:t>
      </w:r>
      <w:r>
        <w:rPr>
          <w:rFonts w:hint="default" w:ascii="Times New Roman" w:hAnsi="Times New Roman" w:cs="Times New Roman"/>
          <w:sz w:val="22"/>
          <w:szCs w:val="22"/>
          <w:lang w:val="pt-BR"/>
        </w:rPr>
        <w:t>F</w:t>
      </w:r>
      <w:r>
        <w:rPr>
          <w:rFonts w:hint="default" w:ascii="Times New Roman" w:hAnsi="Times New Roman" w:cs="Times New Roman"/>
          <w:sz w:val="22"/>
          <w:szCs w:val="22"/>
        </w:rPr>
        <w:t xml:space="preserve">iscal/fatura emitida pelo fornecedor deverá conter, em local de fácil visualização, a indicação do  número do pregão eletrônico e da </w:t>
      </w:r>
      <w:r>
        <w:rPr>
          <w:rFonts w:hint="default" w:ascii="Times New Roman" w:hAnsi="Times New Roman" w:cs="Times New Roman"/>
          <w:sz w:val="22"/>
          <w:szCs w:val="22"/>
          <w:lang w:val="pt-BR"/>
        </w:rPr>
        <w:t>Nota de Empenho</w:t>
      </w:r>
      <w:r>
        <w:rPr>
          <w:rFonts w:hint="default" w:ascii="Times New Roman" w:hAnsi="Times New Roman" w:cs="Times New Roman"/>
          <w:sz w:val="22"/>
          <w:szCs w:val="22"/>
        </w:rPr>
        <w:t>, a fim de se acelerar o trâmite de recebimento do</w:t>
      </w:r>
      <w:r>
        <w:rPr>
          <w:rFonts w:hint="default" w:ascii="Times New Roman" w:hAnsi="Times New Roman" w:cs="Times New Roman"/>
          <w:sz w:val="22"/>
          <w:szCs w:val="22"/>
          <w:lang w:val="pt-BR"/>
        </w:rPr>
        <w:t>s</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serviços e</w:t>
      </w:r>
      <w:r>
        <w:rPr>
          <w:rFonts w:hint="default" w:ascii="Times New Roman" w:hAnsi="Times New Roman" w:cs="Times New Roman"/>
          <w:sz w:val="22"/>
          <w:szCs w:val="22"/>
        </w:rPr>
        <w:t xml:space="preserve"> posterior liberação do documento fiscal para pagamento.</w:t>
      </w:r>
    </w:p>
    <w:p w14:paraId="745A1462">
      <w:pPr>
        <w:pStyle w:val="9"/>
        <w:keepNext w:val="0"/>
        <w:keepLines w:val="0"/>
        <w:pageBreakBefore w:val="0"/>
        <w:tabs>
          <w:tab w:val="left" w:pos="720"/>
        </w:tabs>
        <w:kinsoku/>
        <w:wordWrap/>
        <w:overflowPunct/>
        <w:topLinePunct w:val="0"/>
        <w:bidi w:val="0"/>
        <w:adjustRightInd/>
        <w:snapToGrid/>
        <w:spacing w:before="0" w:after="0" w:line="240" w:lineRule="auto"/>
        <w:ind w:right="0" w:rightChars="0" w:firstLine="0"/>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 2º Somente será autorizado o pagamento a fornecedores que estiverem quitas com a Fazenda Municipal de Teutônia.</w:t>
      </w:r>
    </w:p>
    <w:p w14:paraId="0F8519F0">
      <w:pPr>
        <w:pStyle w:val="12"/>
        <w:tabs>
          <w:tab w:val="left" w:pos="142"/>
          <w:tab w:val="left" w:pos="284"/>
          <w:tab w:val="left" w:pos="567"/>
        </w:tabs>
        <w:spacing w:line="240" w:lineRule="auto"/>
        <w:ind w:left="0" w:right="0" w:rightChars="0" w:firstLine="0"/>
        <w:rPr>
          <w:rFonts w:hint="default" w:ascii="Times New Roman" w:hAnsi="Times New Roman" w:cs="Times New Roman"/>
          <w:sz w:val="22"/>
          <w:szCs w:val="22"/>
        </w:rPr>
      </w:pPr>
      <w:r>
        <w:rPr>
          <w:rFonts w:hint="default" w:ascii="Times New Roman" w:hAnsi="Times New Roman" w:cs="Times New Roman"/>
          <w:sz w:val="22"/>
          <w:szCs w:val="22"/>
          <w:lang w:val="pt-BR"/>
        </w:rPr>
        <w:t>§ 3º</w:t>
      </w:r>
      <w:r>
        <w:rPr>
          <w:rFonts w:hint="default" w:ascii="Times New Roman" w:hAnsi="Times New Roman" w:cs="Times New Roman"/>
          <w:sz w:val="22"/>
          <w:szCs w:val="22"/>
        </w:rPr>
        <w:t xml:space="preserve"> Serão processadas as retenções tributárias e previdenciárias nos termos da legislação que regula a matéria.</w:t>
      </w:r>
    </w:p>
    <w:p w14:paraId="7798CF57">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PT"/>
        </w:rPr>
        <w:t>§</w:t>
      </w:r>
      <w:r>
        <w:rPr>
          <w:rFonts w:hint="default" w:ascii="Times New Roman" w:hAnsi="Times New Roman" w:cs="Times New Roman"/>
          <w:sz w:val="22"/>
          <w:szCs w:val="22"/>
          <w:lang w:val="pt-BR"/>
        </w:rPr>
        <w:t xml:space="preserve"> 4</w:t>
      </w:r>
      <w:r>
        <w:rPr>
          <w:rFonts w:hint="default" w:ascii="Times New Roman" w:hAnsi="Times New Roman" w:cs="Times New Roman"/>
          <w:sz w:val="22"/>
          <w:szCs w:val="22"/>
          <w:lang w:val="pt-PT"/>
        </w:rPr>
        <w:t xml:space="preserve">º </w:t>
      </w:r>
      <w:r>
        <w:rPr>
          <w:rFonts w:hint="default" w:ascii="Times New Roman" w:hAnsi="Times New Roman" w:cs="Times New Roman"/>
          <w:sz w:val="22"/>
          <w:szCs w:val="22"/>
          <w:lang w:val="pt-BR"/>
        </w:rPr>
        <w:t xml:space="preserve"> P</w:t>
      </w:r>
      <w:r>
        <w:rPr>
          <w:rFonts w:hint="default" w:ascii="Times New Roman" w:hAnsi="Times New Roman" w:cs="Times New Roman"/>
          <w:sz w:val="22"/>
          <w:szCs w:val="22"/>
          <w:lang w:val="pt-PT"/>
        </w:rPr>
        <w:t>oderá o Município de Teutônia</w:t>
      </w:r>
      <w:r>
        <w:rPr>
          <w:rFonts w:hint="default" w:ascii="Times New Roman" w:hAnsi="Times New Roman" w:cs="Times New Roman"/>
          <w:sz w:val="22"/>
          <w:szCs w:val="22"/>
          <w:lang w:val="pt-BR"/>
        </w:rPr>
        <w:t>/</w:t>
      </w:r>
      <w:r>
        <w:rPr>
          <w:rFonts w:hint="default" w:ascii="Times New Roman" w:hAnsi="Times New Roman" w:cs="Times New Roman"/>
          <w:sz w:val="22"/>
          <w:szCs w:val="22"/>
          <w:lang w:val="pt-PT"/>
        </w:rPr>
        <w:t>RS compensar multas aplicadas com valores contratados e ainda não pagos</w:t>
      </w:r>
      <w:r>
        <w:rPr>
          <w:rFonts w:hint="default" w:ascii="Times New Roman" w:hAnsi="Times New Roman" w:cs="Times New Roman"/>
          <w:sz w:val="22"/>
          <w:szCs w:val="22"/>
          <w:lang w:val="pt-BR"/>
        </w:rPr>
        <w:t>.</w:t>
      </w:r>
    </w:p>
    <w:p w14:paraId="0E20422D">
      <w:pPr>
        <w:keepNext w:val="0"/>
        <w:keepLines w:val="0"/>
        <w:pageBreakBefore w:val="0"/>
        <w:widowControl/>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 5º </w:t>
      </w:r>
      <w:r>
        <w:rPr>
          <w:rFonts w:hint="default" w:ascii="Times New Roman" w:hAnsi="Times New Roman" w:cs="Times New Roman"/>
          <w:sz w:val="22"/>
          <w:szCs w:val="22"/>
        </w:rPr>
        <w:t>A despesa correrá na</w:t>
      </w:r>
      <w:r>
        <w:rPr>
          <w:rFonts w:hint="default" w:ascii="Times New Roman" w:hAnsi="Times New Roman" w:cs="Times New Roman"/>
          <w:sz w:val="22"/>
          <w:szCs w:val="22"/>
          <w:lang w:val="pt-BR"/>
        </w:rPr>
        <w:t>s</w:t>
      </w:r>
      <w:r>
        <w:rPr>
          <w:rFonts w:hint="default" w:ascii="Times New Roman" w:hAnsi="Times New Roman" w:cs="Times New Roman"/>
          <w:sz w:val="22"/>
          <w:szCs w:val="22"/>
        </w:rPr>
        <w:t xml:space="preserve"> seguinte</w:t>
      </w:r>
      <w:r>
        <w:rPr>
          <w:rFonts w:hint="default" w:ascii="Times New Roman" w:hAnsi="Times New Roman" w:cs="Times New Roman"/>
          <w:sz w:val="22"/>
          <w:szCs w:val="22"/>
          <w:lang w:val="pt-BR"/>
        </w:rPr>
        <w:t>s</w:t>
      </w:r>
      <w:r>
        <w:rPr>
          <w:rFonts w:hint="default" w:ascii="Times New Roman" w:hAnsi="Times New Roman" w:cs="Times New Roman"/>
          <w:sz w:val="22"/>
          <w:szCs w:val="22"/>
        </w:rPr>
        <w:t xml:space="preserve"> dotaç</w:t>
      </w:r>
      <w:r>
        <w:rPr>
          <w:rFonts w:hint="default" w:ascii="Times New Roman" w:hAnsi="Times New Roman" w:cs="Times New Roman"/>
          <w:sz w:val="22"/>
          <w:szCs w:val="22"/>
          <w:lang w:val="pt-BR"/>
        </w:rPr>
        <w:t>ões</w:t>
      </w:r>
      <w:r>
        <w:rPr>
          <w:rFonts w:hint="default" w:ascii="Times New Roman" w:hAnsi="Times New Roman" w:cs="Times New Roman"/>
          <w:sz w:val="22"/>
          <w:szCs w:val="22"/>
        </w:rPr>
        <w:t xml:space="preserve"> orçamentária</w:t>
      </w:r>
      <w:r>
        <w:rPr>
          <w:rFonts w:hint="default" w:ascii="Times New Roman" w:hAnsi="Times New Roman" w:cs="Times New Roman"/>
          <w:sz w:val="22"/>
          <w:szCs w:val="22"/>
          <w:lang w:val="pt-BR"/>
        </w:rPr>
        <w:t>s</w:t>
      </w:r>
      <w:r>
        <w:rPr>
          <w:rFonts w:hint="default" w:ascii="Times New Roman" w:hAnsi="Times New Roman" w:cs="Times New Roman"/>
          <w:sz w:val="22"/>
          <w:szCs w:val="22"/>
        </w:rPr>
        <w:t>:</w:t>
      </w:r>
    </w:p>
    <w:p w14:paraId="44C8877A">
      <w:pPr>
        <w:keepNext w:val="0"/>
        <w:keepLines w:val="0"/>
        <w:pageBreakBefore w:val="0"/>
        <w:widowControl/>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p>
    <w:p w14:paraId="6EC92875">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0</w:t>
      </w:r>
      <w:r>
        <w:rPr>
          <w:rFonts w:hint="default" w:ascii="Times New Roman" w:hAnsi="Times New Roman" w:cs="Times New Roman"/>
          <w:color w:val="auto"/>
          <w:sz w:val="22"/>
          <w:szCs w:val="22"/>
          <w:lang w:val="pt-BR"/>
        </w:rPr>
        <w:t>7</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SECRETARIA MUNICIPAL DE EDUCAÇÃO</w:t>
      </w:r>
    </w:p>
    <w:p w14:paraId="69AED2B9">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 xml:space="preserve">01 - </w:t>
      </w:r>
      <w:r>
        <w:rPr>
          <w:rFonts w:hint="default" w:ascii="Times New Roman" w:hAnsi="Times New Roman" w:cs="Times New Roman"/>
          <w:color w:val="auto"/>
          <w:sz w:val="22"/>
          <w:szCs w:val="22"/>
          <w:lang w:val="pt-BR"/>
        </w:rPr>
        <w:t>FUNDO MUNICIPAL DE EDUCAÇÃO</w:t>
      </w:r>
    </w:p>
    <w:p w14:paraId="648D7A7E">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lang w:val="pt-BR"/>
        </w:rPr>
        <w:t>12.361.0047.2042</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MANUTENÇÃO DAS ATIVIDADES DO ENSINO FUNDAMNETAL</w:t>
      </w:r>
    </w:p>
    <w:p w14:paraId="203E2051">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3.</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.9.0.</w:t>
      </w:r>
      <w:r>
        <w:rPr>
          <w:rFonts w:hint="default" w:ascii="Times New Roman" w:hAnsi="Times New Roman" w:cs="Times New Roman"/>
          <w:color w:val="auto"/>
          <w:sz w:val="22"/>
          <w:szCs w:val="22"/>
          <w:lang w:val="pt-BR"/>
        </w:rPr>
        <w:t>30</w:t>
      </w:r>
      <w:r>
        <w:rPr>
          <w:rFonts w:hint="default" w:ascii="Times New Roman" w:hAnsi="Times New Roman" w:cs="Times New Roman"/>
          <w:color w:val="auto"/>
          <w:sz w:val="22"/>
          <w:szCs w:val="22"/>
        </w:rPr>
        <w:t>00000000 –</w:t>
      </w:r>
      <w:r>
        <w:rPr>
          <w:rFonts w:hint="default" w:ascii="Times New Roman" w:hAnsi="Times New Roman" w:cs="Times New Roman"/>
          <w:color w:val="auto"/>
          <w:sz w:val="22"/>
          <w:szCs w:val="22"/>
          <w:lang w:val="pt-BR"/>
        </w:rPr>
        <w:t xml:space="preserve"> MATERIAL DE CONSUMO - 729</w:t>
      </w:r>
    </w:p>
    <w:p w14:paraId="7EFB624D">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p>
    <w:p w14:paraId="0C29AA65">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0</w:t>
      </w:r>
      <w:r>
        <w:rPr>
          <w:rFonts w:hint="default" w:ascii="Times New Roman" w:hAnsi="Times New Roman" w:cs="Times New Roman"/>
          <w:color w:val="auto"/>
          <w:sz w:val="22"/>
          <w:szCs w:val="22"/>
          <w:lang w:val="pt-BR"/>
        </w:rPr>
        <w:t>7</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SECRETARIA MUNICIPAL DE EDUCAÇÃO</w:t>
      </w:r>
    </w:p>
    <w:p w14:paraId="4D0FFC31">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 xml:space="preserve">01 - </w:t>
      </w:r>
      <w:r>
        <w:rPr>
          <w:rFonts w:hint="default" w:ascii="Times New Roman" w:hAnsi="Times New Roman" w:cs="Times New Roman"/>
          <w:color w:val="auto"/>
          <w:sz w:val="22"/>
          <w:szCs w:val="22"/>
          <w:lang w:val="pt-BR"/>
        </w:rPr>
        <w:t>FUNDO MUNICIPAL DE EDUCAÇÃO</w:t>
      </w:r>
    </w:p>
    <w:p w14:paraId="60806BBA">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lang w:val="pt-BR"/>
        </w:rPr>
        <w:t>12.365.0041.2045</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MANUTENÇÃO DAS ATIVIDADES DO ENSINO INFANTIL</w:t>
      </w:r>
    </w:p>
    <w:p w14:paraId="57BD5052">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3.</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.9.0.</w:t>
      </w:r>
      <w:r>
        <w:rPr>
          <w:rFonts w:hint="default" w:ascii="Times New Roman" w:hAnsi="Times New Roman" w:cs="Times New Roman"/>
          <w:color w:val="auto"/>
          <w:sz w:val="22"/>
          <w:szCs w:val="22"/>
          <w:lang w:val="pt-BR"/>
        </w:rPr>
        <w:t>30</w:t>
      </w:r>
      <w:r>
        <w:rPr>
          <w:rFonts w:hint="default" w:ascii="Times New Roman" w:hAnsi="Times New Roman" w:cs="Times New Roman"/>
          <w:color w:val="auto"/>
          <w:sz w:val="22"/>
          <w:szCs w:val="22"/>
        </w:rPr>
        <w:t>00000000 –</w:t>
      </w:r>
      <w:r>
        <w:rPr>
          <w:rFonts w:hint="default" w:ascii="Times New Roman" w:hAnsi="Times New Roman" w:cs="Times New Roman"/>
          <w:color w:val="auto"/>
          <w:sz w:val="22"/>
          <w:szCs w:val="22"/>
          <w:lang w:val="pt-BR"/>
        </w:rPr>
        <w:t xml:space="preserve"> MATERIAL DE CONSUMO - 3747</w:t>
      </w:r>
    </w:p>
    <w:p w14:paraId="5684EF10">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p>
    <w:p w14:paraId="5DF2C877">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0</w:t>
      </w:r>
      <w:r>
        <w:rPr>
          <w:rFonts w:hint="default" w:ascii="Times New Roman" w:hAnsi="Times New Roman" w:cs="Times New Roman"/>
          <w:color w:val="auto"/>
          <w:sz w:val="22"/>
          <w:szCs w:val="22"/>
          <w:lang w:val="pt-BR"/>
        </w:rPr>
        <w:t>7</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SECRETARIA MUNICIPAL DE EDUCAÇÃO</w:t>
      </w:r>
    </w:p>
    <w:p w14:paraId="40321B44">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 xml:space="preserve">01 - </w:t>
      </w:r>
      <w:r>
        <w:rPr>
          <w:rFonts w:hint="default" w:ascii="Times New Roman" w:hAnsi="Times New Roman" w:cs="Times New Roman"/>
          <w:color w:val="auto"/>
          <w:sz w:val="22"/>
          <w:szCs w:val="22"/>
          <w:lang w:val="pt-BR"/>
        </w:rPr>
        <w:t>FUNDO MUNICIPAL DE EDUCAÇÃO</w:t>
      </w:r>
    </w:p>
    <w:p w14:paraId="4AF35DD1">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lang w:val="pt-BR"/>
        </w:rPr>
        <w:t>12.122.0046.2003</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MANUTENÇÃO DAS ATIVIDADES DA SECRETARIA</w:t>
      </w:r>
    </w:p>
    <w:p w14:paraId="6DB48AA2">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3.</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.9.0.</w:t>
      </w:r>
      <w:r>
        <w:rPr>
          <w:rFonts w:hint="default" w:ascii="Times New Roman" w:hAnsi="Times New Roman" w:cs="Times New Roman"/>
          <w:color w:val="auto"/>
          <w:sz w:val="22"/>
          <w:szCs w:val="22"/>
          <w:lang w:val="pt-BR"/>
        </w:rPr>
        <w:t>30</w:t>
      </w:r>
      <w:r>
        <w:rPr>
          <w:rFonts w:hint="default" w:ascii="Times New Roman" w:hAnsi="Times New Roman" w:cs="Times New Roman"/>
          <w:color w:val="auto"/>
          <w:sz w:val="22"/>
          <w:szCs w:val="22"/>
        </w:rPr>
        <w:t xml:space="preserve">00000000 – </w:t>
      </w:r>
      <w:r>
        <w:rPr>
          <w:rFonts w:hint="default" w:ascii="Times New Roman" w:hAnsi="Times New Roman" w:cs="Times New Roman"/>
          <w:color w:val="auto"/>
          <w:sz w:val="22"/>
          <w:szCs w:val="22"/>
          <w:lang w:val="pt-BR"/>
        </w:rPr>
        <w:t>MATERIAL DE CONSUMO - 1783</w:t>
      </w:r>
    </w:p>
    <w:p w14:paraId="5477103E">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p>
    <w:p w14:paraId="5464395E">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0</w:t>
      </w:r>
      <w:r>
        <w:rPr>
          <w:rFonts w:hint="default" w:ascii="Times New Roman" w:hAnsi="Times New Roman" w:cs="Times New Roman"/>
          <w:color w:val="auto"/>
          <w:sz w:val="22"/>
          <w:szCs w:val="22"/>
          <w:lang w:val="pt-BR"/>
        </w:rPr>
        <w:t>7</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SECRETARIA MUNICIPAL DE EDUCAÇÃO</w:t>
      </w:r>
    </w:p>
    <w:p w14:paraId="316CAED9">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 xml:space="preserve">01 - </w:t>
      </w:r>
      <w:r>
        <w:rPr>
          <w:rFonts w:hint="default" w:ascii="Times New Roman" w:hAnsi="Times New Roman" w:cs="Times New Roman"/>
          <w:color w:val="auto"/>
          <w:sz w:val="22"/>
          <w:szCs w:val="22"/>
          <w:lang w:val="pt-BR"/>
        </w:rPr>
        <w:t>FUNDO MUNICIPAL DE EDUCAÇÃO</w:t>
      </w:r>
    </w:p>
    <w:p w14:paraId="4B879FAA">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lang w:val="pt-BR"/>
        </w:rPr>
        <w:t>12.122.0046.2003</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MANUTENÇÃO DAS ATIVIDADES DA SECRETARIA</w:t>
      </w:r>
    </w:p>
    <w:p w14:paraId="6F76A779">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3.</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.9.0.</w:t>
      </w:r>
      <w:r>
        <w:rPr>
          <w:rFonts w:hint="default" w:ascii="Times New Roman" w:hAnsi="Times New Roman" w:cs="Times New Roman"/>
          <w:color w:val="auto"/>
          <w:sz w:val="22"/>
          <w:szCs w:val="22"/>
          <w:lang w:val="pt-BR"/>
        </w:rPr>
        <w:t>30</w:t>
      </w:r>
      <w:r>
        <w:rPr>
          <w:rFonts w:hint="default" w:ascii="Times New Roman" w:hAnsi="Times New Roman" w:cs="Times New Roman"/>
          <w:color w:val="auto"/>
          <w:sz w:val="22"/>
          <w:szCs w:val="22"/>
        </w:rPr>
        <w:t xml:space="preserve">00000000 – </w:t>
      </w:r>
      <w:r>
        <w:rPr>
          <w:rFonts w:hint="default" w:ascii="Times New Roman" w:hAnsi="Times New Roman" w:cs="Times New Roman"/>
          <w:color w:val="auto"/>
          <w:sz w:val="22"/>
          <w:szCs w:val="22"/>
          <w:lang w:val="pt-BR"/>
        </w:rPr>
        <w:t>MATERIAL DE CONSUMO - 718</w:t>
      </w:r>
    </w:p>
    <w:p w14:paraId="1B0EB903">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p>
    <w:p w14:paraId="0B777831">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0</w:t>
      </w:r>
      <w:r>
        <w:rPr>
          <w:rFonts w:hint="default" w:ascii="Times New Roman" w:hAnsi="Times New Roman" w:cs="Times New Roman"/>
          <w:color w:val="auto"/>
          <w:sz w:val="22"/>
          <w:szCs w:val="22"/>
          <w:lang w:val="pt-BR"/>
        </w:rPr>
        <w:t>7</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SECRETARIA MUNICIPAL DE EDUCAÇÃO</w:t>
      </w:r>
    </w:p>
    <w:p w14:paraId="46F6201C">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 xml:space="preserve">01 - </w:t>
      </w:r>
      <w:r>
        <w:rPr>
          <w:rFonts w:hint="default" w:ascii="Times New Roman" w:hAnsi="Times New Roman" w:cs="Times New Roman"/>
          <w:color w:val="auto"/>
          <w:sz w:val="22"/>
          <w:szCs w:val="22"/>
          <w:lang w:val="pt-BR"/>
        </w:rPr>
        <w:t>FUNDO MUNICIPAL DE EDUCAÇÃO</w:t>
      </w:r>
    </w:p>
    <w:p w14:paraId="7E7786EE">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lang w:val="pt-BR"/>
        </w:rPr>
        <w:t>12.122.0046.2003</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MANUTENÇÃO DAS ATIVIDADES DA SECRETARIA</w:t>
      </w:r>
    </w:p>
    <w:p w14:paraId="2E05DB71">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3.</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.9.0.</w:t>
      </w:r>
      <w:r>
        <w:rPr>
          <w:rFonts w:hint="default" w:ascii="Times New Roman" w:hAnsi="Times New Roman" w:cs="Times New Roman"/>
          <w:color w:val="auto"/>
          <w:sz w:val="22"/>
          <w:szCs w:val="22"/>
          <w:lang w:val="pt-BR"/>
        </w:rPr>
        <w:t>39</w:t>
      </w:r>
      <w:r>
        <w:rPr>
          <w:rFonts w:hint="default" w:ascii="Times New Roman" w:hAnsi="Times New Roman" w:cs="Times New Roman"/>
          <w:color w:val="auto"/>
          <w:sz w:val="22"/>
          <w:szCs w:val="22"/>
        </w:rPr>
        <w:t xml:space="preserve">00000000 – </w:t>
      </w:r>
      <w:r>
        <w:rPr>
          <w:rFonts w:hint="default" w:ascii="Times New Roman" w:hAnsi="Times New Roman" w:cs="Times New Roman"/>
          <w:color w:val="auto"/>
          <w:sz w:val="22"/>
          <w:szCs w:val="22"/>
          <w:lang w:val="pt-BR"/>
        </w:rPr>
        <w:t>OUTROS SERVIÇOS DE TERCEIROS/PJ - 1786</w:t>
      </w:r>
    </w:p>
    <w:p w14:paraId="2F47E7E3">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p>
    <w:p w14:paraId="0EE8E2AA">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0</w:t>
      </w:r>
      <w:r>
        <w:rPr>
          <w:rFonts w:hint="default" w:ascii="Times New Roman" w:hAnsi="Times New Roman" w:cs="Times New Roman"/>
          <w:color w:val="auto"/>
          <w:sz w:val="22"/>
          <w:szCs w:val="22"/>
          <w:lang w:val="pt-BR"/>
        </w:rPr>
        <w:t>7</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SECRETARIA MUNICIPAL DE EDUCAÇÃO</w:t>
      </w:r>
    </w:p>
    <w:p w14:paraId="6352A57F">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 xml:space="preserve">01 - </w:t>
      </w:r>
      <w:r>
        <w:rPr>
          <w:rFonts w:hint="default" w:ascii="Times New Roman" w:hAnsi="Times New Roman" w:cs="Times New Roman"/>
          <w:color w:val="auto"/>
          <w:sz w:val="22"/>
          <w:szCs w:val="22"/>
          <w:lang w:val="pt-BR"/>
        </w:rPr>
        <w:t>FUNDO MUNICIPAL DE EDUCAÇÃO</w:t>
      </w:r>
    </w:p>
    <w:p w14:paraId="388EB562">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lang w:val="pt-BR"/>
        </w:rPr>
        <w:t>12.361.0047.2042</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MANUTENÇÃO DAS ATIVIDADES DO ENSINO FUNDAMENTAL</w:t>
      </w:r>
    </w:p>
    <w:p w14:paraId="71F13470">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3.</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.9.0.</w:t>
      </w:r>
      <w:r>
        <w:rPr>
          <w:rFonts w:hint="default" w:ascii="Times New Roman" w:hAnsi="Times New Roman" w:cs="Times New Roman"/>
          <w:color w:val="auto"/>
          <w:sz w:val="22"/>
          <w:szCs w:val="22"/>
          <w:lang w:val="pt-BR"/>
        </w:rPr>
        <w:t>39</w:t>
      </w:r>
      <w:r>
        <w:rPr>
          <w:rFonts w:hint="default" w:ascii="Times New Roman" w:hAnsi="Times New Roman" w:cs="Times New Roman"/>
          <w:color w:val="auto"/>
          <w:sz w:val="22"/>
          <w:szCs w:val="22"/>
        </w:rPr>
        <w:t xml:space="preserve">00000000 – </w:t>
      </w:r>
      <w:r>
        <w:rPr>
          <w:rFonts w:hint="default" w:ascii="Times New Roman" w:hAnsi="Times New Roman" w:cs="Times New Roman"/>
          <w:color w:val="auto"/>
          <w:sz w:val="22"/>
          <w:szCs w:val="22"/>
          <w:lang w:val="pt-BR"/>
        </w:rPr>
        <w:t>OUTROS SERVIÇOS DE TERCEIROS/PJ - 731</w:t>
      </w:r>
    </w:p>
    <w:p w14:paraId="28C41329">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p>
    <w:p w14:paraId="1CA82D70">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0</w:t>
      </w:r>
      <w:r>
        <w:rPr>
          <w:rFonts w:hint="default" w:ascii="Times New Roman" w:hAnsi="Times New Roman" w:cs="Times New Roman"/>
          <w:color w:val="auto"/>
          <w:sz w:val="22"/>
          <w:szCs w:val="22"/>
          <w:lang w:val="pt-BR"/>
        </w:rPr>
        <w:t>7</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SECRETARIA MUNICIPAL DE EDUCAÇÃO</w:t>
      </w:r>
    </w:p>
    <w:p w14:paraId="615D74A0">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 xml:space="preserve">01 - </w:t>
      </w:r>
      <w:r>
        <w:rPr>
          <w:rFonts w:hint="default" w:ascii="Times New Roman" w:hAnsi="Times New Roman" w:cs="Times New Roman"/>
          <w:color w:val="auto"/>
          <w:sz w:val="22"/>
          <w:szCs w:val="22"/>
          <w:lang w:val="pt-BR"/>
        </w:rPr>
        <w:t>FUNDO MUNICIPAL DE EDUCAÇÃO</w:t>
      </w:r>
    </w:p>
    <w:p w14:paraId="3AA0FFB0">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lang w:val="pt-BR"/>
        </w:rPr>
        <w:t>12.365.0041.2045</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MANUTENÇÃO DAS ATIVIDADES DO ENSINO INFANTIL</w:t>
      </w:r>
    </w:p>
    <w:p w14:paraId="158A762A">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3.</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.9.0.</w:t>
      </w:r>
      <w:r>
        <w:rPr>
          <w:rFonts w:hint="default" w:ascii="Times New Roman" w:hAnsi="Times New Roman" w:cs="Times New Roman"/>
          <w:color w:val="auto"/>
          <w:sz w:val="22"/>
          <w:szCs w:val="22"/>
          <w:lang w:val="pt-BR"/>
        </w:rPr>
        <w:t>39</w:t>
      </w:r>
      <w:r>
        <w:rPr>
          <w:rFonts w:hint="default" w:ascii="Times New Roman" w:hAnsi="Times New Roman" w:cs="Times New Roman"/>
          <w:color w:val="auto"/>
          <w:sz w:val="22"/>
          <w:szCs w:val="22"/>
        </w:rPr>
        <w:t xml:space="preserve">00000000 – </w:t>
      </w:r>
      <w:r>
        <w:rPr>
          <w:rFonts w:hint="default" w:ascii="Times New Roman" w:hAnsi="Times New Roman" w:cs="Times New Roman"/>
          <w:color w:val="auto"/>
          <w:sz w:val="22"/>
          <w:szCs w:val="22"/>
          <w:lang w:val="pt-BR"/>
        </w:rPr>
        <w:t>OUTROS SERVIÇOS DE TERCEIROS/PJ - 3749</w:t>
      </w:r>
    </w:p>
    <w:p w14:paraId="4EBFDB34">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p>
    <w:p w14:paraId="0806C7A1">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0</w:t>
      </w:r>
      <w:r>
        <w:rPr>
          <w:rFonts w:hint="default" w:ascii="Times New Roman" w:hAnsi="Times New Roman" w:cs="Times New Roman"/>
          <w:color w:val="auto"/>
          <w:sz w:val="22"/>
          <w:szCs w:val="22"/>
          <w:lang w:val="pt-BR"/>
        </w:rPr>
        <w:t>7</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SECRETARIA MUNICIPAL DE EDUCAÇÃO</w:t>
      </w:r>
    </w:p>
    <w:p w14:paraId="2C9A7151">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 xml:space="preserve">01 - </w:t>
      </w:r>
      <w:r>
        <w:rPr>
          <w:rFonts w:hint="default" w:ascii="Times New Roman" w:hAnsi="Times New Roman" w:cs="Times New Roman"/>
          <w:color w:val="auto"/>
          <w:sz w:val="22"/>
          <w:szCs w:val="22"/>
          <w:lang w:val="pt-BR"/>
        </w:rPr>
        <w:t>FUNDO MUNICIPAL DE EDUCAÇÃO</w:t>
      </w:r>
    </w:p>
    <w:p w14:paraId="29FD079D">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lang w:val="pt-BR"/>
        </w:rPr>
        <w:t>12.122.0046.2003</w:t>
      </w:r>
      <w:r>
        <w:rPr>
          <w:rFonts w:hint="default" w:ascii="Times New Roman" w:hAnsi="Times New Roman" w:cs="Times New Roman"/>
          <w:color w:val="auto"/>
          <w:sz w:val="22"/>
          <w:szCs w:val="22"/>
        </w:rPr>
        <w:t xml:space="preserve"> – </w:t>
      </w:r>
      <w:r>
        <w:rPr>
          <w:rFonts w:hint="default" w:ascii="Times New Roman" w:hAnsi="Times New Roman" w:cs="Times New Roman"/>
          <w:color w:val="auto"/>
          <w:sz w:val="22"/>
          <w:szCs w:val="22"/>
          <w:lang w:val="pt-BR"/>
        </w:rPr>
        <w:t>MANUTENÇÃO DAS ATIVIDADES DA SECRETARIA</w:t>
      </w:r>
    </w:p>
    <w:p w14:paraId="08B8F83C">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cs="Times New Roman"/>
          <w:color w:val="auto"/>
          <w:sz w:val="22"/>
          <w:szCs w:val="22"/>
        </w:rPr>
        <w:t>3.</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w:t>
      </w:r>
      <w:r>
        <w:rPr>
          <w:rFonts w:hint="default" w:ascii="Times New Roman" w:hAnsi="Times New Roman" w:cs="Times New Roman"/>
          <w:color w:val="auto"/>
          <w:sz w:val="22"/>
          <w:szCs w:val="22"/>
          <w:lang w:val="pt-BR"/>
        </w:rPr>
        <w:t>3</w:t>
      </w:r>
      <w:r>
        <w:rPr>
          <w:rFonts w:hint="default" w:ascii="Times New Roman" w:hAnsi="Times New Roman" w:cs="Times New Roman"/>
          <w:color w:val="auto"/>
          <w:sz w:val="22"/>
          <w:szCs w:val="22"/>
        </w:rPr>
        <w:t>.9.0.</w:t>
      </w:r>
      <w:r>
        <w:rPr>
          <w:rFonts w:hint="default" w:ascii="Times New Roman" w:hAnsi="Times New Roman" w:cs="Times New Roman"/>
          <w:color w:val="auto"/>
          <w:sz w:val="22"/>
          <w:szCs w:val="22"/>
          <w:lang w:val="pt-BR"/>
        </w:rPr>
        <w:t>39</w:t>
      </w:r>
      <w:r>
        <w:rPr>
          <w:rFonts w:hint="default" w:ascii="Times New Roman" w:hAnsi="Times New Roman" w:cs="Times New Roman"/>
          <w:color w:val="auto"/>
          <w:sz w:val="22"/>
          <w:szCs w:val="22"/>
        </w:rPr>
        <w:t xml:space="preserve">00000000 – </w:t>
      </w:r>
      <w:r>
        <w:rPr>
          <w:rFonts w:hint="default" w:ascii="Times New Roman" w:hAnsi="Times New Roman" w:cs="Times New Roman"/>
          <w:color w:val="auto"/>
          <w:sz w:val="22"/>
          <w:szCs w:val="22"/>
          <w:lang w:val="pt-BR"/>
        </w:rPr>
        <w:t>OUTROS SERVIÇOS DE TERCEIROS/PJ - 719</w:t>
      </w:r>
    </w:p>
    <w:p w14:paraId="67D2BC43">
      <w:pPr>
        <w:pStyle w:val="13"/>
        <w:keepNext w:val="0"/>
        <w:keepLines w:val="0"/>
        <w:pageBreakBefore w:val="0"/>
        <w:widowControl/>
        <w:kinsoku/>
        <w:wordWrap/>
        <w:overflowPunct/>
        <w:topLinePunct w:val="0"/>
        <w:autoSpaceDE/>
        <w:autoSpaceDN/>
        <w:bidi w:val="0"/>
        <w:adjustRightInd/>
        <w:snapToGrid/>
        <w:spacing w:line="240" w:lineRule="auto"/>
        <w:ind w:right="0" w:rightChars="0"/>
        <w:textAlignment w:val="auto"/>
        <w:rPr>
          <w:rStyle w:val="14"/>
          <w:rFonts w:hint="default" w:ascii="Times New Roman" w:hAnsi="Times New Roman" w:cs="Times New Roman"/>
          <w:sz w:val="21"/>
          <w:szCs w:val="21"/>
        </w:rPr>
      </w:pPr>
    </w:p>
    <w:p w14:paraId="55613F7D">
      <w:pPr>
        <w:keepNext w:val="0"/>
        <w:keepLines w:val="0"/>
        <w:pageBreakBefore w:val="0"/>
        <w:widowControl/>
        <w:kinsoku/>
        <w:wordWrap/>
        <w:overflowPunct/>
        <w:topLinePunct w:val="0"/>
        <w:autoSpaceDE/>
        <w:autoSpaceDN/>
        <w:bidi w:val="0"/>
        <w:adjustRightInd/>
        <w:snapToGrid/>
        <w:spacing w:before="0" w:beforeAutospacing="0" w:after="0" w:line="240" w:lineRule="auto"/>
        <w:ind w:right="0" w:rightChars="0"/>
        <w:textAlignment w:val="auto"/>
        <w:rPr>
          <w:rFonts w:hint="default" w:ascii="Times New Roman" w:hAnsi="Times New Roman" w:cs="Times New Roman"/>
          <w:sz w:val="22"/>
          <w:szCs w:val="22"/>
          <w:lang w:val="pt-BR"/>
        </w:rPr>
      </w:pPr>
      <w:r>
        <w:rPr>
          <w:rFonts w:hint="default" w:ascii="Times New Roman" w:hAnsi="Times New Roman" w:cs="Times New Roman"/>
          <w:sz w:val="21"/>
          <w:szCs w:val="21"/>
          <w:lang w:val="pt-BR"/>
        </w:rPr>
        <w:t xml:space="preserve"> </w:t>
      </w:r>
      <w:r>
        <w:rPr>
          <w:rFonts w:hint="default" w:ascii="Times New Roman" w:hAnsi="Times New Roman" w:cs="Times New Roman"/>
          <w:b/>
          <w:bCs/>
          <w:sz w:val="22"/>
          <w:szCs w:val="22"/>
        </w:rPr>
        <w:t xml:space="preserve">CLÁUSULA </w:t>
      </w:r>
      <w:r>
        <w:rPr>
          <w:rFonts w:hint="default" w:ascii="Times New Roman" w:hAnsi="Times New Roman" w:cs="Times New Roman"/>
          <w:b/>
          <w:bCs/>
          <w:sz w:val="22"/>
          <w:szCs w:val="22"/>
          <w:lang w:val="pt-BR"/>
        </w:rPr>
        <w:t>SEXTA</w:t>
      </w:r>
      <w:r>
        <w:rPr>
          <w:rFonts w:hint="default" w:ascii="Times New Roman" w:hAnsi="Times New Roman" w:cs="Times New Roman"/>
          <w:sz w:val="22"/>
          <w:szCs w:val="22"/>
        </w:rPr>
        <w:t xml:space="preserve"> – A contratação junto à DETENTORA será formalizada pela Secretaria interessada por intermédio de emissão de </w:t>
      </w:r>
      <w:r>
        <w:rPr>
          <w:rFonts w:hint="default" w:ascii="Times New Roman" w:hAnsi="Times New Roman" w:cs="Times New Roman"/>
          <w:sz w:val="22"/>
          <w:szCs w:val="22"/>
          <w:lang w:val="pt-BR"/>
        </w:rPr>
        <w:t>N</w:t>
      </w:r>
      <w:r>
        <w:rPr>
          <w:rFonts w:hint="default" w:ascii="Times New Roman" w:hAnsi="Times New Roman" w:cs="Times New Roman"/>
          <w:sz w:val="22"/>
          <w:szCs w:val="22"/>
        </w:rPr>
        <w:t xml:space="preserve">ota de </w:t>
      </w:r>
      <w:r>
        <w:rPr>
          <w:rFonts w:hint="default" w:ascii="Times New Roman" w:hAnsi="Times New Roman" w:cs="Times New Roman"/>
          <w:sz w:val="22"/>
          <w:szCs w:val="22"/>
          <w:lang w:val="pt-BR"/>
        </w:rPr>
        <w:t>E</w:t>
      </w:r>
      <w:r>
        <w:rPr>
          <w:rFonts w:hint="default" w:ascii="Times New Roman" w:hAnsi="Times New Roman" w:cs="Times New Roman"/>
          <w:sz w:val="22"/>
          <w:szCs w:val="22"/>
        </w:rPr>
        <w:t>mpenho de despesa</w:t>
      </w:r>
      <w:r>
        <w:rPr>
          <w:rFonts w:hint="default" w:ascii="Times New Roman" w:hAnsi="Times New Roman" w:cs="Times New Roman"/>
          <w:sz w:val="22"/>
          <w:szCs w:val="22"/>
          <w:lang w:val="pt-BR"/>
        </w:rPr>
        <w:t xml:space="preserve"> e Ordem de Entrega dos produtos,</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os quais</w:t>
      </w:r>
      <w:r>
        <w:rPr>
          <w:rFonts w:hint="default" w:ascii="Times New Roman" w:hAnsi="Times New Roman" w:cs="Times New Roman"/>
          <w:sz w:val="22"/>
          <w:szCs w:val="22"/>
        </w:rPr>
        <w:t xml:space="preserve"> </w:t>
      </w:r>
      <w:r>
        <w:rPr>
          <w:rFonts w:hint="default" w:ascii="Times New Roman" w:hAnsi="Times New Roman" w:cs="Times New Roman"/>
          <w:sz w:val="22"/>
          <w:szCs w:val="22"/>
          <w:lang w:val="pt-BR"/>
        </w:rPr>
        <w:t>serão</w:t>
      </w:r>
      <w:r>
        <w:rPr>
          <w:rFonts w:hint="default" w:ascii="Times New Roman" w:hAnsi="Times New Roman" w:cs="Times New Roman"/>
          <w:sz w:val="22"/>
          <w:szCs w:val="22"/>
        </w:rPr>
        <w:t xml:space="preserve"> emitid</w:t>
      </w:r>
      <w:r>
        <w:rPr>
          <w:rFonts w:hint="default" w:ascii="Times New Roman" w:hAnsi="Times New Roman" w:cs="Times New Roman"/>
          <w:sz w:val="22"/>
          <w:szCs w:val="22"/>
          <w:lang w:val="pt-BR"/>
        </w:rPr>
        <w:t>as</w:t>
      </w:r>
      <w:r>
        <w:rPr>
          <w:rFonts w:hint="default" w:ascii="Times New Roman" w:hAnsi="Times New Roman" w:cs="Times New Roman"/>
          <w:sz w:val="22"/>
          <w:szCs w:val="22"/>
        </w:rPr>
        <w:t xml:space="preserve"> de acordo com a estrita necessidade da Administração</w:t>
      </w:r>
      <w:r>
        <w:rPr>
          <w:rFonts w:hint="default" w:ascii="Times New Roman" w:hAnsi="Times New Roman" w:cs="Times New Roman"/>
          <w:sz w:val="22"/>
          <w:szCs w:val="22"/>
          <w:lang w:val="pt-BR"/>
        </w:rPr>
        <w:t>.</w:t>
      </w:r>
    </w:p>
    <w:p w14:paraId="38499794">
      <w:pPr>
        <w:keepNext w:val="0"/>
        <w:keepLines w:val="0"/>
        <w:pageBreakBefore w:val="0"/>
        <w:widowControl/>
        <w:tabs>
          <w:tab w:val="left" w:pos="9460"/>
        </w:tabs>
        <w:kinsoku/>
        <w:wordWrap/>
        <w:overflowPunct/>
        <w:topLinePunct w:val="0"/>
        <w:autoSpaceDE/>
        <w:autoSpaceDN/>
        <w:bidi w:val="0"/>
        <w:adjustRightInd/>
        <w:snapToGrid/>
        <w:spacing w:before="0" w:beforeLines="50" w:after="0" w:afterLines="5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1º A Administração não emitirá qualquer solicitação de aquisição sem a prévia existência do respectivo crédito orçamentário.</w:t>
      </w:r>
    </w:p>
    <w:p w14:paraId="13E99606">
      <w:pPr>
        <w:keepNext w:val="0"/>
        <w:keepLines w:val="0"/>
        <w:pageBreakBefore w:val="0"/>
        <w:widowControl/>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2° As ordens de compra poderão ser encaminhadas por meio eletrônico ou por outra forma admitida pela Administração.</w:t>
      </w:r>
    </w:p>
    <w:p w14:paraId="70E04870">
      <w:pPr>
        <w:keepNext w:val="0"/>
        <w:keepLines w:val="0"/>
        <w:pageBreakBefore w:val="0"/>
        <w:widowControl/>
        <w:kinsoku/>
        <w:wordWrap/>
        <w:overflowPunct/>
        <w:topLinePunct w:val="0"/>
        <w:autoSpaceDE/>
        <w:autoSpaceDN/>
        <w:bidi w:val="0"/>
        <w:adjustRightInd/>
        <w:snapToGrid/>
        <w:spacing w:before="0" w:after="0" w:line="240" w:lineRule="auto"/>
        <w:ind w:right="398" w:rightChars="181"/>
        <w:textAlignment w:val="auto"/>
        <w:rPr>
          <w:rFonts w:hint="default" w:ascii="Times New Roman" w:hAnsi="Times New Roman" w:cs="Times New Roman"/>
          <w:sz w:val="22"/>
          <w:szCs w:val="22"/>
        </w:rPr>
      </w:pPr>
    </w:p>
    <w:p w14:paraId="7C14207D">
      <w:pPr>
        <w:keepNext w:val="0"/>
        <w:keepLines w:val="0"/>
        <w:pageBreakBefore w:val="0"/>
        <w:widowControl/>
        <w:tabs>
          <w:tab w:val="left" w:pos="1134"/>
          <w:tab w:val="clear" w:pos="2268"/>
        </w:tabs>
        <w:kinsoku/>
        <w:wordWrap/>
        <w:overflowPunct/>
        <w:topLinePunct w:val="0"/>
        <w:autoSpaceDE/>
        <w:autoSpaceDN/>
        <w:bidi w:val="0"/>
        <w:adjustRightInd/>
        <w:snapToGrid/>
        <w:spacing w:before="0" w:beforeAutospacing="0" w:after="0" w:line="240" w:lineRule="auto"/>
        <w:jc w:val="both"/>
        <w:textAlignment w:val="auto"/>
        <w:rPr>
          <w:rFonts w:hint="default" w:ascii="Times New Roman" w:hAnsi="Times New Roman" w:cs="Times New Roman"/>
          <w:color w:val="auto"/>
          <w:sz w:val="22"/>
          <w:szCs w:val="22"/>
          <w:lang w:val="pt-BR"/>
        </w:rPr>
      </w:pPr>
      <w:r>
        <w:rPr>
          <w:rFonts w:hint="default" w:ascii="Times New Roman" w:hAnsi="Times New Roman" w:eastAsia="Arial-BoldMT" w:cs="Times New Roman"/>
          <w:b/>
          <w:bCs/>
          <w:sz w:val="22"/>
          <w:szCs w:val="22"/>
        </w:rPr>
        <w:t xml:space="preserve">CLÁUSULA </w:t>
      </w:r>
      <w:r>
        <w:rPr>
          <w:rFonts w:hint="default" w:ascii="Times New Roman" w:hAnsi="Times New Roman" w:eastAsia="Arial-BoldMT" w:cs="Times New Roman"/>
          <w:b/>
          <w:bCs/>
          <w:sz w:val="22"/>
          <w:szCs w:val="22"/>
          <w:lang w:val="pt-BR"/>
        </w:rPr>
        <w:t xml:space="preserve">SÉTIMA </w:t>
      </w:r>
      <w:r>
        <w:rPr>
          <w:rFonts w:hint="default" w:ascii="Times New Roman" w:hAnsi="Times New Roman" w:eastAsia="Arial-BoldMT" w:cs="Times New Roman"/>
          <w:b/>
          <w:bCs/>
          <w:sz w:val="22"/>
          <w:szCs w:val="22"/>
        </w:rPr>
        <w:t xml:space="preserve">- </w:t>
      </w:r>
      <w:r>
        <w:rPr>
          <w:rFonts w:hint="default" w:ascii="Times New Roman" w:hAnsi="Times New Roman" w:cs="Times New Roman"/>
          <w:b w:val="0"/>
          <w:bCs w:val="0"/>
          <w:color w:val="auto"/>
          <w:sz w:val="22"/>
          <w:szCs w:val="22"/>
          <w:lang w:val="pt-BR"/>
        </w:rPr>
        <w:t>O prazo máximo para a entrega e execução dos serviços licitados fica</w:t>
      </w:r>
      <w:r>
        <w:rPr>
          <w:rFonts w:hint="default" w:ascii="Times New Roman" w:hAnsi="Times New Roman" w:cs="Times New Roman"/>
          <w:color w:val="auto"/>
          <w:sz w:val="22"/>
          <w:szCs w:val="22"/>
          <w:lang w:val="pt-BR"/>
        </w:rPr>
        <w:t xml:space="preserve"> determinado em 05 (cinco) dias úteis, a contar da data do recebimento do respectivo empenho pela licitante vencedora e solicitação da Secretaria demandante.</w:t>
      </w:r>
    </w:p>
    <w:p w14:paraId="1CF8A62E">
      <w:pPr>
        <w:keepNext w:val="0"/>
        <w:keepLines w:val="0"/>
        <w:pageBreakBefore w:val="0"/>
        <w:widowControl/>
        <w:kinsoku/>
        <w:wordWrap/>
        <w:overflowPunct/>
        <w:topLinePunct w:val="0"/>
        <w:autoSpaceDE/>
        <w:autoSpaceDN/>
        <w:bidi w:val="0"/>
        <w:adjustRightInd/>
        <w:snapToGrid/>
        <w:spacing w:before="0" w:beforeAutospacing="0" w:after="0" w:line="24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color w:val="auto"/>
          <w:sz w:val="22"/>
          <w:szCs w:val="22"/>
          <w:lang w:val="pt-BR"/>
        </w:rPr>
        <w:t xml:space="preserve">§ 1º O prazo poderá ser prorrogado por igual período, desde que devidamente justificado, </w:t>
      </w:r>
      <w:r>
        <w:rPr>
          <w:rFonts w:hint="default" w:ascii="Times New Roman" w:hAnsi="Times New Roman" w:cs="Times New Roman"/>
          <w:sz w:val="22"/>
          <w:szCs w:val="22"/>
          <w:lang w:val="pt-BR"/>
        </w:rPr>
        <w:t>demonstrando os motivos que impossibilitam o cumprimento do prazo previsto, devendo ser aceito pela municipalidade.</w:t>
      </w:r>
    </w:p>
    <w:p w14:paraId="0429EAA4">
      <w:pPr>
        <w:keepNext w:val="0"/>
        <w:keepLines w:val="0"/>
        <w:pageBreakBefore w:val="0"/>
        <w:widowControl/>
        <w:tabs>
          <w:tab w:val="left" w:pos="1134"/>
          <w:tab w:val="clear" w:pos="2268"/>
        </w:tabs>
        <w:kinsoku/>
        <w:wordWrap/>
        <w:overflowPunct/>
        <w:topLinePunct w:val="0"/>
        <w:autoSpaceDE/>
        <w:autoSpaceDN/>
        <w:bidi w:val="0"/>
        <w:adjustRightInd/>
        <w:snapToGrid/>
        <w:spacing w:before="0" w:beforeAutospacing="0" w:after="0" w:line="240" w:lineRule="auto"/>
        <w:jc w:val="both"/>
        <w:textAlignment w:val="auto"/>
        <w:rPr>
          <w:b/>
          <w:bCs/>
          <w:sz w:val="22"/>
          <w:szCs w:val="22"/>
        </w:rPr>
      </w:pPr>
      <w:r>
        <w:rPr>
          <w:rFonts w:hint="default" w:ascii="Times New Roman" w:hAnsi="Times New Roman" w:cs="Times New Roman"/>
          <w:color w:val="auto"/>
          <w:sz w:val="22"/>
          <w:szCs w:val="22"/>
          <w:lang w:val="pt-BR"/>
        </w:rPr>
        <w:t xml:space="preserve">§ 2º </w:t>
      </w:r>
      <w:r>
        <w:rPr>
          <w:rFonts w:hint="default" w:ascii="Times New Roman" w:hAnsi="Times New Roman" w:cs="Times New Roman"/>
          <w:sz w:val="22"/>
          <w:szCs w:val="22"/>
        </w:rPr>
        <w:t xml:space="preserve">Verificada a desconformidade de algum dos produtos, a licitante vencedora deverá promover as correções necessárias no prazo máximo de </w:t>
      </w:r>
      <w:r>
        <w:rPr>
          <w:rFonts w:hint="default" w:ascii="Times New Roman" w:hAnsi="Times New Roman" w:cs="Times New Roman"/>
          <w:sz w:val="22"/>
          <w:szCs w:val="22"/>
          <w:lang w:val="pt-BR"/>
        </w:rPr>
        <w:t>24 (vinte e quatro) horas</w:t>
      </w:r>
      <w:r>
        <w:rPr>
          <w:rFonts w:hint="default" w:ascii="Times New Roman" w:hAnsi="Times New Roman" w:cs="Times New Roman"/>
          <w:sz w:val="22"/>
          <w:szCs w:val="22"/>
        </w:rPr>
        <w:t>, sujeitando-se às penalidades previstas neste edital.</w:t>
      </w:r>
    </w:p>
    <w:p w14:paraId="479F28D0">
      <w:pPr>
        <w:keepNext w:val="0"/>
        <w:keepLines w:val="0"/>
        <w:pageBreakBefore w:val="0"/>
        <w:widowControl/>
        <w:kinsoku/>
        <w:wordWrap/>
        <w:overflowPunct/>
        <w:topLinePunct w:val="0"/>
        <w:autoSpaceDE/>
        <w:autoSpaceDN/>
        <w:bidi w:val="0"/>
        <w:adjustRightInd/>
        <w:snapToGrid/>
        <w:spacing w:before="0" w:after="0" w:line="240" w:lineRule="auto"/>
        <w:ind w:right="398" w:rightChars="181"/>
        <w:jc w:val="both"/>
        <w:textAlignment w:val="auto"/>
        <w:rPr>
          <w:rFonts w:hint="default" w:ascii="Times New Roman" w:hAnsi="Times New Roman" w:cs="Times New Roman"/>
          <w:sz w:val="22"/>
          <w:szCs w:val="22"/>
        </w:rPr>
      </w:pPr>
    </w:p>
    <w:p w14:paraId="2A97DD43">
      <w:pPr>
        <w:keepNext w:val="0"/>
        <w:keepLines w:val="0"/>
        <w:pageBreakBefore w:val="0"/>
        <w:widowControl/>
        <w:tabs>
          <w:tab w:val="left" w:pos="9240"/>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b/>
          <w:bCs/>
          <w:sz w:val="22"/>
          <w:szCs w:val="22"/>
        </w:rPr>
        <w:t xml:space="preserve">CLÁUSULA </w:t>
      </w:r>
      <w:r>
        <w:rPr>
          <w:rFonts w:hint="default" w:ascii="Times New Roman" w:hAnsi="Times New Roman" w:cs="Times New Roman"/>
          <w:b/>
          <w:bCs/>
          <w:sz w:val="22"/>
          <w:szCs w:val="22"/>
          <w:lang w:val="pt-BR"/>
        </w:rPr>
        <w:t xml:space="preserve">OITAVA </w:t>
      </w:r>
      <w:r>
        <w:rPr>
          <w:rFonts w:hint="default" w:ascii="Times New Roman" w:hAnsi="Times New Roman" w:cs="Times New Roman"/>
          <w:sz w:val="22"/>
          <w:szCs w:val="22"/>
        </w:rPr>
        <w:t>– São obrigações da DETENTORA:</w:t>
      </w:r>
    </w:p>
    <w:p w14:paraId="214190A3">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manter, durante toda a vigência da Ata de Registro de Preço, compatibilidade com as obrigações por ela assumidas e as condições e qualificação exigidas no Edital da licitação;</w:t>
      </w:r>
    </w:p>
    <w:p w14:paraId="5008BEFA">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i</w:t>
      </w:r>
      <w:r>
        <w:rPr>
          <w:rFonts w:hint="default" w:ascii="Times New Roman" w:hAnsi="Times New Roman" w:cs="Times New Roman"/>
          <w:sz w:val="22"/>
          <w:szCs w:val="22"/>
        </w:rPr>
        <w:t>ndicar preposto, bem como seu contato telefônico e eletrônico, para representá-la durante a execução desta Ata de Registro de Preços;</w:t>
      </w:r>
    </w:p>
    <w:p w14:paraId="3E612F17">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no caso de solicitações extras, atender prontamente ao MUNICÍPIO;</w:t>
      </w:r>
    </w:p>
    <w:p w14:paraId="0DD8932F">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32D1B008">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prestar todos os esclarecimentos que forem solicitados pelo MUNICÍPIO;</w:t>
      </w:r>
    </w:p>
    <w:p w14:paraId="04DA7628">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fornecer, sempre que solicitado pelo Município, comprovantes de pagamentos de empregados e do recolhimento dos encargos sociais, trabalhistas e fiscais, decorrentes da execução desta Ata de Registro de Preço;</w:t>
      </w:r>
    </w:p>
    <w:p w14:paraId="6C1D8EC8">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não transferir a outrem, no todo ou em parte, o objeto do presente instrumento, sem prévia e expressa anuência do MUNICÍPIO;</w:t>
      </w:r>
    </w:p>
    <w:p w14:paraId="5A3DD1F1">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não caucionar ou utilizar esta Ata de Registro de Preço para qualquer operação financeira, sem a prévia e expressa anuência do MUNICÍPIO, sob pena de rescisão contratual;</w:t>
      </w:r>
    </w:p>
    <w:p w14:paraId="1AFB50C3">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manter quadro de pessoal suficiente para atendimento das solicitações, conforme previsto neste instrumento, sem interrupção, seja por motivo de férias, descanso semanal, licença, falta ao serviço e demissão de empregado;</w:t>
      </w:r>
    </w:p>
    <w:p w14:paraId="75824D95">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53C75DEF">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responder por quaisquer danos pessoais e materiais ocasionados por seus funcionários durante a execução desta Ata de Registro de Preços;</w:t>
      </w:r>
    </w:p>
    <w:p w14:paraId="3488A558">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reparar, corrigir, remover ou substituir às suas expensas, qualquer dano que venha a surgir pelos serviços prestados;</w:t>
      </w:r>
    </w:p>
    <w:p w14:paraId="7917B2FC">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relatar ao MUNICÍPIO toda e qualquer irregularidade verificada no decorrer da execução desta Ata de Registro de Preço;</w:t>
      </w:r>
    </w:p>
    <w:p w14:paraId="51AC44A7">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indenizar o MUNICÍPIO e/ou terceiros em razão de prejuízos ou danos causados pela DETENTORA, decorrentes de dolo ou culpa, durante a execução desta Ata de Registro de Preço;</w:t>
      </w:r>
    </w:p>
    <w:p w14:paraId="245F1874">
      <w:pPr>
        <w:keepNext w:val="0"/>
        <w:keepLines w:val="0"/>
        <w:pageBreakBefore w:val="0"/>
        <w:widowControl/>
        <w:numPr>
          <w:ilvl w:val="0"/>
          <w:numId w:val="3"/>
        </w:numPr>
        <w:tabs>
          <w:tab w:val="left" w:pos="9240"/>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color w:val="auto"/>
          <w:sz w:val="22"/>
          <w:szCs w:val="22"/>
        </w:rPr>
      </w:pPr>
      <w:r>
        <w:rPr>
          <w:rFonts w:hint="default" w:ascii="Times New Roman" w:hAnsi="Times New Roman" w:cs="Times New Roman"/>
          <w:sz w:val="22"/>
          <w:szCs w:val="22"/>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1C2F1F92">
      <w:pPr>
        <w:keepNext w:val="0"/>
        <w:keepLines w:val="0"/>
        <w:pageBreakBefore w:val="0"/>
        <w:widowControl/>
        <w:tabs>
          <w:tab w:val="left" w:pos="9460"/>
        </w:tabs>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1° O MUNICÍPIO reserva-se ao direito de promover avaliações, inspeções e diligências visando esclarecer quaisquer situações relacionadas ao fornecimento do objeto contratado, sendo obrigação da DETENTORA acolhê-las.</w:t>
      </w:r>
    </w:p>
    <w:p w14:paraId="23D0AE67">
      <w:pPr>
        <w:keepNext w:val="0"/>
        <w:keepLines w:val="0"/>
        <w:pageBreakBefore w:val="0"/>
        <w:widowControl/>
        <w:tabs>
          <w:tab w:val="left" w:pos="9460"/>
        </w:tabs>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2° Para a execução do objeto desta Ata, não será permitida a subcontratação de empresa terceirizada, salvo sob expressa anuência do MUNICÍPIO, a qual deverá ser emitida pelo Gestor deste instrumento.</w:t>
      </w:r>
    </w:p>
    <w:p w14:paraId="7F5377BF">
      <w:pPr>
        <w:keepNext w:val="0"/>
        <w:keepLines w:val="0"/>
        <w:pageBreakBefore w:val="0"/>
        <w:widowControl/>
        <w:tabs>
          <w:tab w:val="left" w:pos="9460"/>
        </w:tabs>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6764C348">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p>
    <w:p w14:paraId="64AD3861">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b/>
          <w:bCs/>
          <w:sz w:val="22"/>
          <w:szCs w:val="22"/>
        </w:rPr>
        <w:t xml:space="preserve">CLÁUSULA </w:t>
      </w:r>
      <w:r>
        <w:rPr>
          <w:rFonts w:hint="default" w:ascii="Times New Roman" w:hAnsi="Times New Roman" w:cs="Times New Roman"/>
          <w:b/>
          <w:bCs/>
          <w:sz w:val="22"/>
          <w:szCs w:val="22"/>
          <w:lang w:val="pt-BR"/>
        </w:rPr>
        <w:t>NONA</w:t>
      </w:r>
      <w:r>
        <w:rPr>
          <w:rFonts w:hint="default" w:ascii="Times New Roman" w:hAnsi="Times New Roman" w:cs="Times New Roman"/>
          <w:sz w:val="22"/>
          <w:szCs w:val="22"/>
        </w:rPr>
        <w:t xml:space="preserve"> – O MUNICÍPIO obriga-se a:</w:t>
      </w:r>
    </w:p>
    <w:p w14:paraId="460B9669">
      <w:pPr>
        <w:keepNext w:val="0"/>
        <w:keepLines w:val="0"/>
        <w:pageBreakBefore w:val="0"/>
        <w:widowControl/>
        <w:numPr>
          <w:ilvl w:val="0"/>
          <w:numId w:val="4"/>
        </w:numPr>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solicitar à DETENTORA, em tempo hábil, os serviços para atender às suas necessidades;</w:t>
      </w:r>
    </w:p>
    <w:p w14:paraId="7B1F1F45">
      <w:pPr>
        <w:keepNext w:val="0"/>
        <w:keepLines w:val="0"/>
        <w:pageBreakBefore w:val="0"/>
        <w:widowControl/>
        <w:numPr>
          <w:ilvl w:val="0"/>
          <w:numId w:val="4"/>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fiscalizar o cumprimento desta Ata, por intermédio dos servidores designados;</w:t>
      </w:r>
    </w:p>
    <w:p w14:paraId="6BA46FBA">
      <w:pPr>
        <w:keepNext w:val="0"/>
        <w:keepLines w:val="0"/>
        <w:pageBreakBefore w:val="0"/>
        <w:widowControl/>
        <w:numPr>
          <w:ilvl w:val="0"/>
          <w:numId w:val="4"/>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verificar a conformidade dos serviços prestados com as disposições desta Ata de Registro de Preço, do Edital da Licitação e da proposta da DETENTORA;</w:t>
      </w:r>
    </w:p>
    <w:p w14:paraId="59F00F56">
      <w:pPr>
        <w:keepNext w:val="0"/>
        <w:keepLines w:val="0"/>
        <w:pageBreakBefore w:val="0"/>
        <w:widowControl/>
        <w:numPr>
          <w:ilvl w:val="0"/>
          <w:numId w:val="4"/>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efetuar o pagamento à DETENTORA, de acordo com a forma e prazo estabelecidos neste instrumento; e</w:t>
      </w:r>
    </w:p>
    <w:p w14:paraId="06659103">
      <w:pPr>
        <w:keepNext w:val="0"/>
        <w:keepLines w:val="0"/>
        <w:pageBreakBefore w:val="0"/>
        <w:widowControl/>
        <w:numPr>
          <w:ilvl w:val="0"/>
          <w:numId w:val="4"/>
        </w:numPr>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comunicar à DETENTORA a ocorrência de quaisquer fatos que, a seu critério, exijam correção por parte desta.</w:t>
      </w:r>
    </w:p>
    <w:p w14:paraId="58F88353">
      <w:pPr>
        <w:keepNext w:val="0"/>
        <w:keepLines w:val="0"/>
        <w:pageBreakBefore w:val="0"/>
        <w:widowControl/>
        <w:tabs>
          <w:tab w:val="left" w:pos="9460"/>
        </w:tabs>
        <w:kinsoku/>
        <w:wordWrap/>
        <w:overflowPunct/>
        <w:topLinePunct w:val="0"/>
        <w:autoSpaceDE/>
        <w:autoSpaceDN/>
        <w:bidi w:val="0"/>
        <w:adjustRightInd/>
        <w:snapToGrid/>
        <w:spacing w:before="0" w:beforeLines="50" w:after="0" w:line="240" w:lineRule="auto"/>
        <w:ind w:right="0" w:rightChars="0"/>
        <w:textAlignment w:val="auto"/>
        <w:rPr>
          <w:rFonts w:hint="default" w:ascii="Times New Roman" w:hAnsi="Times New Roman" w:cs="Times New Roman"/>
          <w:sz w:val="22"/>
          <w:szCs w:val="22"/>
        </w:rPr>
      </w:pPr>
      <w:r>
        <w:rPr>
          <w:rFonts w:hint="default" w:ascii="Times New Roman" w:hAnsi="Times New Roman" w:cs="Times New Roman"/>
          <w:sz w:val="22"/>
          <w:szCs w:val="22"/>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79820DA4">
      <w:pPr>
        <w:pStyle w:val="6"/>
        <w:tabs>
          <w:tab w:val="left" w:pos="9460"/>
        </w:tabs>
        <w:spacing w:before="253" w:line="240" w:lineRule="auto"/>
        <w:ind w:right="0" w:rightChars="0"/>
        <w:jc w:val="both"/>
        <w:rPr>
          <w:rFonts w:hint="default" w:ascii="Times New Roman" w:hAnsi="Times New Roman" w:cs="Times New Roman"/>
          <w:sz w:val="22"/>
          <w:szCs w:val="22"/>
          <w:lang w:val="pt-BR"/>
        </w:rPr>
      </w:pPr>
      <w:r>
        <w:rPr>
          <w:rFonts w:hint="default" w:ascii="Times New Roman" w:hAnsi="Times New Roman" w:cs="Times New Roman"/>
          <w:b/>
          <w:sz w:val="22"/>
          <w:szCs w:val="22"/>
        </w:rPr>
        <w:t xml:space="preserve">CLÁUSULA </w:t>
      </w:r>
      <w:r>
        <w:rPr>
          <w:rFonts w:hint="default" w:ascii="Times New Roman" w:hAnsi="Times New Roman" w:cs="Times New Roman"/>
          <w:b/>
          <w:sz w:val="22"/>
          <w:szCs w:val="22"/>
          <w:lang w:val="pt-BR"/>
        </w:rPr>
        <w:t xml:space="preserve">DÉCIMA </w:t>
      </w:r>
      <w:r>
        <w:rPr>
          <w:rFonts w:hint="default" w:ascii="Times New Roman" w:hAnsi="Times New Roman" w:cs="Times New Roman"/>
          <w:sz w:val="22"/>
          <w:szCs w:val="22"/>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Pr>
          <w:rFonts w:hint="default" w:ascii="Times New Roman" w:hAnsi="Times New Roman" w:cs="Times New Roman"/>
          <w:sz w:val="22"/>
          <w:szCs w:val="22"/>
          <w:lang w:val="pt-BR"/>
        </w:rPr>
        <w:t xml:space="preserve"> </w:t>
      </w:r>
    </w:p>
    <w:p w14:paraId="5C7520E4">
      <w:pPr>
        <w:pStyle w:val="6"/>
        <w:tabs>
          <w:tab w:val="left" w:pos="9460"/>
          <w:tab w:val="left" w:pos="10120"/>
        </w:tabs>
        <w:spacing w:before="253" w:line="240" w:lineRule="auto"/>
        <w:ind w:right="0" w:rightChars="0"/>
        <w:jc w:val="both"/>
        <w:rPr>
          <w:rFonts w:hint="default" w:ascii="Times New Roman" w:hAnsi="Times New Roman" w:cs="Times New Roman"/>
          <w:b/>
          <w:sz w:val="22"/>
          <w:szCs w:val="22"/>
          <w:lang w:val="pt-BR"/>
        </w:rPr>
      </w:pPr>
      <w:r>
        <w:rPr>
          <w:rFonts w:hint="default" w:ascii="Times New Roman" w:hAnsi="Times New Roman" w:cs="Times New Roman"/>
          <w:b/>
          <w:sz w:val="22"/>
          <w:szCs w:val="22"/>
          <w:lang w:val="pt-BR"/>
        </w:rPr>
        <w:t xml:space="preserve">CLÁUSULA DÉCIMA PRIMEIRA - </w:t>
      </w:r>
      <w:r>
        <w:rPr>
          <w:rFonts w:hint="default" w:ascii="Times New Roman" w:hAnsi="Times New Roman" w:cs="Times New Roman"/>
          <w:sz w:val="22"/>
          <w:szCs w:val="22"/>
        </w:rPr>
        <w:t xml:space="preserve"> </w:t>
      </w:r>
      <w:r>
        <w:rPr>
          <w:rFonts w:hint="default" w:ascii="Times New Roman" w:hAnsi="Times New Roman" w:eastAsia="ArialMT" w:cs="Times New Roman"/>
          <w:sz w:val="22"/>
          <w:szCs w:val="22"/>
        </w:rPr>
        <w:t>A Ata de Registro de Preços poderá ser cancelada pela Administração, de pleno direito</w:t>
      </w:r>
      <w:r>
        <w:rPr>
          <w:rFonts w:hint="default" w:ascii="Times New Roman" w:hAnsi="Times New Roman" w:eastAsia="ArialMT" w:cs="Times New Roman"/>
          <w:sz w:val="22"/>
          <w:szCs w:val="22"/>
          <w:lang w:val="pt-BR"/>
        </w:rPr>
        <w:t>, quando:</w:t>
      </w:r>
    </w:p>
    <w:p w14:paraId="1E04BA65">
      <w:pPr>
        <w:keepNext w:val="0"/>
        <w:keepLines w:val="0"/>
        <w:pageBreakBefore w:val="0"/>
        <w:widowControl/>
        <w:numPr>
          <w:ilvl w:val="0"/>
          <w:numId w:val="5"/>
        </w:numPr>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b w:val="0"/>
          <w:bCs w:val="0"/>
          <w:sz w:val="22"/>
          <w:szCs w:val="22"/>
          <w:u w:val="none"/>
        </w:rPr>
      </w:pPr>
      <w:r>
        <w:rPr>
          <w:rFonts w:hint="default" w:ascii="Times New Roman" w:hAnsi="Times New Roman" w:cs="Times New Roman"/>
          <w:b w:val="0"/>
          <w:bCs w:val="0"/>
          <w:sz w:val="22"/>
          <w:szCs w:val="22"/>
          <w:u w:val="none"/>
        </w:rPr>
        <w:t>quando o fornecedor descumprir as condições da ata de registro de preços sem motivo justificado;</w:t>
      </w:r>
    </w:p>
    <w:p w14:paraId="7B86D218">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b w:val="0"/>
          <w:bCs w:val="0"/>
          <w:sz w:val="22"/>
          <w:szCs w:val="22"/>
          <w:u w:val="none"/>
        </w:rPr>
      </w:pPr>
      <w:r>
        <w:rPr>
          <w:rFonts w:hint="default" w:ascii="Times New Roman" w:hAnsi="Times New Roman" w:cs="Times New Roman"/>
          <w:b w:val="0"/>
          <w:bCs w:val="0"/>
          <w:sz w:val="22"/>
          <w:szCs w:val="22"/>
          <w:u w:val="none"/>
        </w:rPr>
        <w:t xml:space="preserve">b) quando o fornecedor não retirar a nota de empenho, ou instrumento equivalente, no prazo estabelecido pela Administração, sem justificativa razoável; </w:t>
      </w:r>
    </w:p>
    <w:p w14:paraId="2B78035E">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eastAsia="SimSun" w:cs="Times New Roman"/>
          <w:b w:val="0"/>
          <w:bCs w:val="0"/>
          <w:sz w:val="22"/>
          <w:szCs w:val="22"/>
          <w:u w:val="none"/>
        </w:rPr>
      </w:pPr>
      <w:r>
        <w:rPr>
          <w:rFonts w:hint="default" w:ascii="Times New Roman" w:hAnsi="Times New Roman" w:cs="Times New Roman"/>
          <w:b w:val="0"/>
          <w:bCs w:val="0"/>
          <w:sz w:val="22"/>
          <w:szCs w:val="22"/>
          <w:u w:val="none"/>
        </w:rPr>
        <w:t xml:space="preserve">c) </w:t>
      </w:r>
      <w:r>
        <w:rPr>
          <w:rFonts w:hint="default" w:ascii="Times New Roman" w:hAnsi="Times New Roman" w:eastAsia="SimSun" w:cs="Times New Roman"/>
          <w:b w:val="0"/>
          <w:bCs w:val="0"/>
          <w:sz w:val="22"/>
          <w:szCs w:val="22"/>
          <w:u w:val="none"/>
        </w:rPr>
        <w:t>não aceitar reduzir o seu preço registrado, na hipótese deste se tornar superior àqueles praticados no mercado; ou</w:t>
      </w:r>
    </w:p>
    <w:p w14:paraId="39CF4ACE">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b w:val="0"/>
          <w:bCs w:val="0"/>
          <w:sz w:val="22"/>
          <w:szCs w:val="22"/>
          <w:u w:val="none"/>
        </w:rPr>
      </w:pPr>
      <w:r>
        <w:rPr>
          <w:rFonts w:hint="default" w:ascii="Times New Roman" w:hAnsi="Times New Roman" w:cs="Times New Roman"/>
          <w:b w:val="0"/>
          <w:bCs w:val="0"/>
          <w:sz w:val="22"/>
          <w:szCs w:val="22"/>
          <w:u w:val="none"/>
        </w:rPr>
        <w:t>d) quando o fornecedor sofrer a sanção prevista nos incisos III ou IV do caput do art. 156 da Lei Federal nº 14.133/2021.</w:t>
      </w:r>
    </w:p>
    <w:p w14:paraId="73019E45">
      <w:pPr>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right="0" w:rightChars="0"/>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e</w:t>
      </w:r>
      <w:r>
        <w:rPr>
          <w:rFonts w:hint="default" w:ascii="Times New Roman" w:hAnsi="Times New Roman" w:cs="Times New Roman"/>
          <w:sz w:val="22"/>
          <w:szCs w:val="22"/>
        </w:rPr>
        <w:t>)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w:t>
      </w:r>
      <w:r>
        <w:rPr>
          <w:rFonts w:hint="default" w:ascii="Times New Roman" w:hAnsi="Times New Roman" w:cs="Times New Roman"/>
          <w:sz w:val="22"/>
          <w:szCs w:val="22"/>
          <w:lang w:val="pt-BR"/>
        </w:rPr>
        <w:t>.</w:t>
      </w:r>
    </w:p>
    <w:p w14:paraId="1AF86E88">
      <w:pPr>
        <w:keepNext w:val="0"/>
        <w:keepLines w:val="0"/>
        <w:pageBreakBefore w:val="0"/>
        <w:widowControl/>
        <w:kinsoku/>
        <w:wordWrap/>
        <w:overflowPunct/>
        <w:topLinePunct w:val="0"/>
        <w:autoSpaceDE/>
        <w:autoSpaceDN/>
        <w:bidi w:val="0"/>
        <w:adjustRightInd/>
        <w:snapToGrid/>
        <w:spacing w:before="0" w:after="0" w:line="240" w:lineRule="auto"/>
        <w:ind w:right="398" w:rightChars="181"/>
        <w:textAlignment w:val="auto"/>
        <w:rPr>
          <w:rFonts w:hint="default" w:ascii="Times New Roman" w:hAnsi="Times New Roman" w:cs="Times New Roman"/>
          <w:sz w:val="22"/>
          <w:szCs w:val="22"/>
          <w:lang w:val="pt-BR"/>
        </w:rPr>
      </w:pPr>
    </w:p>
    <w:p w14:paraId="7DD00281">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eastAsia="ArialMT" w:cs="Times New Roman"/>
          <w:sz w:val="22"/>
          <w:szCs w:val="22"/>
          <w:lang w:val="pt-BR"/>
        </w:rPr>
      </w:pPr>
      <w:r>
        <w:rPr>
          <w:rFonts w:hint="default" w:ascii="Times New Roman" w:hAnsi="Times New Roman" w:cs="Times New Roman"/>
          <w:b/>
          <w:bCs/>
          <w:sz w:val="22"/>
          <w:szCs w:val="22"/>
          <w:lang w:val="pt-BR"/>
        </w:rPr>
        <w:t>CLÁUSULA DÉCIMA SEGUNDA</w:t>
      </w:r>
      <w:r>
        <w:rPr>
          <w:rFonts w:hint="default" w:ascii="Times New Roman" w:hAnsi="Times New Roman" w:cs="Times New Roman"/>
          <w:sz w:val="22"/>
          <w:szCs w:val="22"/>
          <w:lang w:val="pt-BR"/>
        </w:rPr>
        <w:t xml:space="preserve"> - </w:t>
      </w:r>
      <w:r>
        <w:rPr>
          <w:rFonts w:hint="default" w:ascii="Times New Roman" w:hAnsi="Times New Roman" w:eastAsia="ArialMT" w:cs="Times New Roman"/>
          <w:sz w:val="22"/>
          <w:szCs w:val="22"/>
        </w:rPr>
        <w:t>A recusa injustificada da empresa e</w:t>
      </w:r>
      <w:r>
        <w:rPr>
          <w:rFonts w:hint="default" w:ascii="Times New Roman" w:hAnsi="Times New Roman" w:eastAsia="ArialMT" w:cs="Times New Roman"/>
          <w:sz w:val="22"/>
          <w:szCs w:val="22"/>
          <w:lang w:val="pt-BR"/>
        </w:rPr>
        <w:t xml:space="preserve">m prestar os serviços </w:t>
      </w:r>
      <w:r>
        <w:rPr>
          <w:rFonts w:hint="default" w:ascii="Times New Roman" w:hAnsi="Times New Roman" w:eastAsia="ArialMT" w:cs="Times New Roman"/>
          <w:sz w:val="22"/>
          <w:szCs w:val="22"/>
        </w:rPr>
        <w:t xml:space="preserve">descrito na Cláusula Primeira, de conformidade com a proposta classificada na licitação, ensejará a aplicação das penalidades previstas </w:t>
      </w:r>
      <w:r>
        <w:rPr>
          <w:rFonts w:hint="default" w:ascii="Times New Roman" w:hAnsi="Times New Roman" w:eastAsia="ArialMT" w:cs="Times New Roman"/>
          <w:sz w:val="22"/>
          <w:szCs w:val="22"/>
          <w:lang w:val="pt-BR"/>
        </w:rPr>
        <w:t xml:space="preserve">em Edital e </w:t>
      </w:r>
      <w:r>
        <w:rPr>
          <w:rFonts w:hint="default" w:ascii="Times New Roman" w:hAnsi="Times New Roman" w:eastAsia="ArialMT" w:cs="Times New Roman"/>
          <w:sz w:val="22"/>
          <w:szCs w:val="22"/>
        </w:rPr>
        <w:t>no art.</w:t>
      </w:r>
      <w:r>
        <w:rPr>
          <w:rFonts w:hint="default" w:ascii="Times New Roman" w:hAnsi="Times New Roman" w:eastAsia="ArialMT" w:cs="Times New Roman"/>
          <w:sz w:val="22"/>
          <w:szCs w:val="22"/>
          <w:lang w:val="pt-BR"/>
        </w:rPr>
        <w:t xml:space="preserve"> 155</w:t>
      </w:r>
      <w:r>
        <w:rPr>
          <w:rFonts w:hint="default" w:ascii="Times New Roman" w:hAnsi="Times New Roman" w:eastAsia="ArialMT" w:cs="Times New Roman"/>
          <w:sz w:val="22"/>
          <w:szCs w:val="22"/>
        </w:rPr>
        <w:t xml:space="preserve"> da Lei nº </w:t>
      </w:r>
      <w:r>
        <w:rPr>
          <w:rFonts w:hint="default" w:ascii="Times New Roman" w:hAnsi="Times New Roman" w:eastAsia="ArialMT" w:cs="Times New Roman"/>
          <w:sz w:val="22"/>
          <w:szCs w:val="22"/>
          <w:lang w:val="pt-BR"/>
        </w:rPr>
        <w:t>14.133/2021</w:t>
      </w:r>
      <w:r>
        <w:rPr>
          <w:rFonts w:hint="default" w:ascii="Times New Roman" w:hAnsi="Times New Roman" w:eastAsia="ArialMT" w:cs="Times New Roman"/>
          <w:sz w:val="22"/>
          <w:szCs w:val="22"/>
        </w:rPr>
        <w:t>, a critério da Administração</w:t>
      </w:r>
      <w:r>
        <w:rPr>
          <w:rFonts w:hint="default" w:ascii="Times New Roman" w:hAnsi="Times New Roman" w:eastAsia="ArialMT" w:cs="Times New Roman"/>
          <w:sz w:val="22"/>
          <w:szCs w:val="22"/>
          <w:lang w:val="pt-BR"/>
        </w:rPr>
        <w:t>, podendo ser aplicada sanção de:</w:t>
      </w:r>
    </w:p>
    <w:p w14:paraId="028C7E9F">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a) advertência;</w:t>
      </w:r>
    </w:p>
    <w:p w14:paraId="7E2EE0D7">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bookmarkStart w:id="0" w:name="art156ii"/>
      <w:bookmarkEnd w:id="0"/>
      <w:r>
        <w:rPr>
          <w:rFonts w:hint="default" w:ascii="Times New Roman" w:hAnsi="Times New Roman" w:cs="Times New Roman"/>
          <w:sz w:val="22"/>
          <w:szCs w:val="22"/>
        </w:rPr>
        <w:t>b) multa de no mínimo 0,5% (cinco décimos por cento) e máximo de 30% (trinta por cento) do valor do objeto licitado ou contratado;</w:t>
      </w:r>
    </w:p>
    <w:p w14:paraId="70BA31AA">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bookmarkStart w:id="1" w:name="art156iii"/>
      <w:bookmarkEnd w:id="1"/>
      <w:r>
        <w:rPr>
          <w:rFonts w:hint="default" w:ascii="Times New Roman" w:hAnsi="Times New Roman" w:cs="Times New Roman"/>
          <w:sz w:val="22"/>
          <w:szCs w:val="22"/>
        </w:rPr>
        <w:t>c) impedimento de licitar e contratar, no âmbito da Administração Pública direta e indireta do órgão licitante, pelo prazo máximo de 3 (três) anos.</w:t>
      </w:r>
    </w:p>
    <w:p w14:paraId="1A088480">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bookmarkStart w:id="2" w:name="art156iv"/>
      <w:bookmarkEnd w:id="2"/>
      <w:r>
        <w:rPr>
          <w:rFonts w:hint="default" w:ascii="Times New Roman" w:hAnsi="Times New Roman" w:cs="Times New Roman"/>
          <w:sz w:val="22"/>
          <w:szCs w:val="22"/>
        </w:rPr>
        <w:t>d) declaração de inidoneidade para licitar ou contratar</w:t>
      </w:r>
      <w:bookmarkStart w:id="3" w:name="art156§1"/>
      <w:bookmarkEnd w:id="3"/>
      <w:bookmarkStart w:id="4" w:name="art156§2"/>
      <w:bookmarkEnd w:id="4"/>
      <w:bookmarkStart w:id="5" w:name="art156§5"/>
      <w:bookmarkEnd w:id="5"/>
      <w:r>
        <w:rPr>
          <w:rFonts w:hint="default" w:ascii="Times New Roman" w:hAnsi="Times New Roman" w:cs="Times New Roman"/>
          <w:sz w:val="22"/>
          <w:szCs w:val="22"/>
        </w:rPr>
        <w:t xml:space="preserve"> no âmbito da Administração Pública direta e indireta de todos os entes federativos, pelo prazo mínimo de 3 (três) anos e máximo de 6 (seis) anos.</w:t>
      </w:r>
    </w:p>
    <w:p w14:paraId="175EFD40">
      <w:pPr>
        <w:keepNext w:val="0"/>
        <w:keepLines w:val="0"/>
        <w:pageBreakBefore w:val="0"/>
        <w:widowControl/>
        <w:kinsoku/>
        <w:wordWrap/>
        <w:overflowPunct/>
        <w:topLinePunct w:val="0"/>
        <w:autoSpaceDE/>
        <w:autoSpaceDN/>
        <w:bidi w:val="0"/>
        <w:adjustRightInd/>
        <w:snapToGrid/>
        <w:spacing w:before="0" w:after="0" w:line="240" w:lineRule="auto"/>
        <w:ind w:right="0" w:rightChars="0"/>
        <w:jc w:val="both"/>
        <w:textAlignment w:val="auto"/>
        <w:rPr>
          <w:rFonts w:hint="default" w:ascii="Times New Roman" w:hAnsi="Times New Roman" w:cs="Times New Roman"/>
          <w:sz w:val="22"/>
          <w:szCs w:val="22"/>
        </w:rPr>
      </w:pPr>
    </w:p>
    <w:p w14:paraId="5FFF52E8">
      <w:pPr>
        <w:pStyle w:val="6"/>
        <w:tabs>
          <w:tab w:val="left" w:pos="9900"/>
          <w:tab w:val="left" w:pos="10120"/>
        </w:tabs>
        <w:spacing w:before="1" w:line="240" w:lineRule="auto"/>
        <w:ind w:left="0" w:leftChars="0" w:right="0" w:rightChars="0" w:firstLine="0" w:firstLineChars="0"/>
        <w:jc w:val="both"/>
        <w:rPr>
          <w:rFonts w:hint="default" w:ascii="Times New Roman" w:hAnsi="Times New Roman" w:cs="Times New Roman"/>
          <w:b w:val="0"/>
          <w:bCs/>
          <w:rtl w:val="0"/>
          <w:lang w:val="pt-BR"/>
        </w:rPr>
      </w:pPr>
      <w:r>
        <w:rPr>
          <w:rFonts w:hint="default" w:ascii="Times New Roman" w:hAnsi="Times New Roman" w:cs="Times New Roman"/>
          <w:b/>
          <w:sz w:val="22"/>
          <w:szCs w:val="22"/>
          <w:lang w:val="pt-BR"/>
        </w:rPr>
        <w:t>CL</w:t>
      </w:r>
      <w:r>
        <w:rPr>
          <w:rFonts w:hint="default" w:ascii="Times New Roman" w:hAnsi="Times New Roman" w:cs="Times New Roman"/>
          <w:b/>
          <w:sz w:val="22"/>
          <w:szCs w:val="22"/>
        </w:rPr>
        <w:t xml:space="preserve">ÁUSULA DÉCIMA </w:t>
      </w:r>
      <w:r>
        <w:rPr>
          <w:rFonts w:hint="default" w:ascii="Times New Roman" w:hAnsi="Times New Roman" w:cs="Times New Roman"/>
          <w:b/>
          <w:sz w:val="22"/>
          <w:szCs w:val="22"/>
          <w:lang w:val="pt-BR"/>
        </w:rPr>
        <w:t xml:space="preserve">TERCEIRA </w:t>
      </w:r>
      <w:r>
        <w:rPr>
          <w:rFonts w:hint="default" w:ascii="Times New Roman" w:hAnsi="Times New Roman" w:cs="Times New Roman"/>
          <w:b/>
          <w:sz w:val="22"/>
          <w:szCs w:val="22"/>
        </w:rPr>
        <w:t xml:space="preserve">– </w:t>
      </w:r>
      <w:r>
        <w:rPr>
          <w:rFonts w:hint="default" w:ascii="Times New Roman" w:hAnsi="Times New Roman" w:cs="Times New Roman"/>
          <w:b w:val="0"/>
          <w:bCs/>
          <w:rtl w:val="0"/>
        </w:rPr>
        <w:t xml:space="preserve">Da </w:t>
      </w:r>
      <w:r>
        <w:rPr>
          <w:rFonts w:hint="default" w:ascii="Times New Roman" w:hAnsi="Times New Roman" w:cs="Times New Roman"/>
          <w:b w:val="0"/>
          <w:bCs/>
          <w:rtl w:val="0"/>
          <w:lang w:val="pt-BR"/>
        </w:rPr>
        <w:t>a</w:t>
      </w:r>
      <w:r>
        <w:rPr>
          <w:rFonts w:hint="default" w:ascii="Times New Roman" w:hAnsi="Times New Roman" w:cs="Times New Roman"/>
          <w:b w:val="0"/>
          <w:bCs/>
          <w:rtl w:val="0"/>
        </w:rPr>
        <w:t xml:space="preserve">dequação à Lei Geral </w:t>
      </w:r>
      <w:r>
        <w:rPr>
          <w:rFonts w:hint="default" w:ascii="Times New Roman" w:hAnsi="Times New Roman" w:cs="Times New Roman"/>
          <w:b w:val="0"/>
          <w:bCs/>
          <w:rtl w:val="0"/>
          <w:lang w:val="pt-BR"/>
        </w:rPr>
        <w:t>d</w:t>
      </w:r>
      <w:r>
        <w:rPr>
          <w:rFonts w:hint="default" w:ascii="Times New Roman" w:hAnsi="Times New Roman" w:cs="Times New Roman"/>
          <w:b w:val="0"/>
          <w:bCs/>
          <w:rtl w:val="0"/>
        </w:rPr>
        <w:t xml:space="preserve">e Proteção </w:t>
      </w:r>
      <w:r>
        <w:rPr>
          <w:rFonts w:hint="default" w:ascii="Times New Roman" w:hAnsi="Times New Roman" w:cs="Times New Roman"/>
          <w:b w:val="0"/>
          <w:bCs/>
          <w:rtl w:val="0"/>
          <w:lang w:val="pt-BR"/>
        </w:rPr>
        <w:t>d</w:t>
      </w:r>
      <w:r>
        <w:rPr>
          <w:rFonts w:hint="default" w:ascii="Times New Roman" w:hAnsi="Times New Roman" w:cs="Times New Roman"/>
          <w:b w:val="0"/>
          <w:bCs/>
          <w:rtl w:val="0"/>
        </w:rPr>
        <w:t>e Dados Pessoais - Lei Nº 13.709/2018 (L</w:t>
      </w:r>
      <w:r>
        <w:rPr>
          <w:rFonts w:hint="default" w:ascii="Times New Roman" w:hAnsi="Times New Roman" w:cs="Times New Roman"/>
          <w:b w:val="0"/>
          <w:bCs/>
          <w:rtl w:val="0"/>
          <w:lang w:val="pt-BR"/>
        </w:rPr>
        <w:t>GPD</w:t>
      </w:r>
      <w:r>
        <w:rPr>
          <w:rFonts w:hint="default" w:ascii="Times New Roman" w:hAnsi="Times New Roman" w:cs="Times New Roman"/>
          <w:b w:val="0"/>
          <w:bCs/>
          <w:rtl w:val="0"/>
        </w:rPr>
        <w:t>)</w:t>
      </w:r>
      <w:r>
        <w:rPr>
          <w:rFonts w:hint="default" w:ascii="Times New Roman" w:hAnsi="Times New Roman" w:cs="Times New Roman"/>
          <w:b w:val="0"/>
          <w:bCs/>
          <w:rtl w:val="0"/>
          <w:lang w:val="pt-BR"/>
        </w:rPr>
        <w:t>.</w:t>
      </w:r>
    </w:p>
    <w:p w14:paraId="134F07A2">
      <w:pPr>
        <w:numPr>
          <w:ilvl w:val="0"/>
          <w:numId w:val="6"/>
        </w:numPr>
        <w:spacing w:line="240" w:lineRule="auto"/>
        <w:jc w:val="both"/>
        <w:rPr>
          <w:rFonts w:hint="default" w:ascii="Times New Roman" w:hAnsi="Times New Roman" w:cs="Times New Roman"/>
        </w:rPr>
      </w:pPr>
      <w:r>
        <w:rPr>
          <w:rFonts w:hint="default" w:ascii="Times New Roman" w:hAnsi="Times New Roman" w:cs="Times New Roman"/>
          <w:rtl w:val="0"/>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235F0900">
      <w:pPr>
        <w:numPr>
          <w:ilvl w:val="0"/>
          <w:numId w:val="6"/>
        </w:numPr>
        <w:spacing w:line="240" w:lineRule="auto"/>
        <w:ind w:left="0" w:leftChars="0" w:firstLine="0" w:firstLineChars="0"/>
        <w:jc w:val="both"/>
        <w:rPr>
          <w:rFonts w:hint="default" w:ascii="Times New Roman" w:hAnsi="Times New Roman" w:cs="Times New Roman"/>
        </w:rPr>
      </w:pPr>
      <w:r>
        <w:rPr>
          <w:rFonts w:hint="default" w:ascii="Times New Roman" w:hAnsi="Times New Roman" w:cs="Times New Roman"/>
          <w:highlight w:val="none"/>
          <w:rtl w:val="0"/>
        </w:rPr>
        <w:t xml:space="preserve">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14:paraId="19EAF34F">
      <w:pPr>
        <w:keepNext w:val="0"/>
        <w:keepLines w:val="0"/>
        <w:pageBreakBefore w:val="0"/>
        <w:widowControl/>
        <w:numPr>
          <w:ilvl w:val="0"/>
          <w:numId w:val="6"/>
        </w:numPr>
        <w:kinsoku/>
        <w:wordWrap/>
        <w:overflowPunct/>
        <w:topLinePunct w:val="0"/>
        <w:autoSpaceDE/>
        <w:autoSpaceDN/>
        <w:bidi w:val="0"/>
        <w:adjustRightInd/>
        <w:snapToGrid/>
        <w:spacing w:before="0" w:after="0" w:line="240" w:lineRule="auto"/>
        <w:ind w:left="0" w:leftChars="0" w:firstLine="0" w:firstLineChars="0"/>
        <w:jc w:val="both"/>
        <w:textAlignment w:val="auto"/>
        <w:rPr>
          <w:rFonts w:hint="default" w:ascii="Times New Roman" w:hAnsi="Times New Roman" w:cs="Times New Roman"/>
          <w:sz w:val="22"/>
          <w:szCs w:val="22"/>
          <w:lang w:val="pt-BR"/>
        </w:rPr>
      </w:pPr>
      <w:r>
        <w:rPr>
          <w:rFonts w:hint="default" w:ascii="Times New Roman" w:hAnsi="Times New Roman" w:cs="Times New Roman"/>
          <w:rtl w:val="0"/>
        </w:rPr>
        <w:t>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w:t>
      </w:r>
      <w:r>
        <w:rPr>
          <w:rFonts w:hint="default" w:ascii="Times New Roman" w:hAnsi="Times New Roman" w:cs="Times New Roman"/>
          <w:rtl w:val="0"/>
          <w:lang w:val="pt-BR"/>
        </w:rPr>
        <w:t xml:space="preserve"> </w:t>
      </w:r>
    </w:p>
    <w:p w14:paraId="6C2097DB">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jc w:val="both"/>
        <w:textAlignment w:val="auto"/>
        <w:rPr>
          <w:rFonts w:hint="default" w:ascii="Times New Roman" w:hAnsi="Times New Roman" w:cs="Times New Roman"/>
          <w:sz w:val="22"/>
          <w:szCs w:val="22"/>
          <w:lang w:val="pt-BR"/>
        </w:rPr>
      </w:pPr>
    </w:p>
    <w:p w14:paraId="648CA33A">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jc w:val="both"/>
        <w:textAlignment w:val="auto"/>
        <w:rPr>
          <w:rFonts w:hint="default" w:ascii="Times New Roman" w:hAnsi="Times New Roman" w:cs="Times New Roman"/>
          <w:sz w:val="22"/>
          <w:szCs w:val="22"/>
          <w:lang w:val="pt-BR"/>
        </w:rPr>
      </w:pPr>
      <w:r>
        <w:rPr>
          <w:rFonts w:hint="default" w:ascii="Times New Roman" w:hAnsi="Times New Roman" w:cs="Times New Roman"/>
          <w:b/>
          <w:bCs/>
          <w:sz w:val="22"/>
          <w:szCs w:val="22"/>
          <w:lang w:val="pt-BR"/>
        </w:rPr>
        <w:t>CLÁUSULA DÉCIMA QUARTA</w:t>
      </w:r>
      <w:r>
        <w:rPr>
          <w:rFonts w:hint="default" w:ascii="Times New Roman" w:hAnsi="Times New Roman" w:cs="Times New Roman"/>
          <w:sz w:val="22"/>
          <w:szCs w:val="22"/>
          <w:lang w:val="pt-BR"/>
        </w:rPr>
        <w:t xml:space="preserve"> - </w:t>
      </w:r>
      <w:r>
        <w:rPr>
          <w:rFonts w:hint="default" w:ascii="Times New Roman" w:hAnsi="Times New Roman" w:cs="Times New Roman"/>
          <w:sz w:val="22"/>
          <w:szCs w:val="22"/>
        </w:rPr>
        <w:t xml:space="preserve">Integram este instrumento o Edital no Pregão na Forma Eletrônica nº </w:t>
      </w:r>
      <w:r>
        <w:rPr>
          <w:rFonts w:hint="default" w:ascii="Times New Roman" w:hAnsi="Times New Roman" w:cs="Times New Roman"/>
          <w:sz w:val="22"/>
          <w:szCs w:val="22"/>
          <w:lang w:val="pt-BR"/>
        </w:rPr>
        <w:t>072/2024</w:t>
      </w:r>
      <w:r>
        <w:rPr>
          <w:rFonts w:hint="default" w:ascii="Times New Roman" w:hAnsi="Times New Roman" w:cs="Times New Roman"/>
          <w:sz w:val="22"/>
          <w:szCs w:val="22"/>
        </w:rPr>
        <w:t xml:space="preserve">, seus anexos, em especial o Termo de Referência, e a proposta da </w:t>
      </w:r>
      <w:r>
        <w:rPr>
          <w:rFonts w:hint="default" w:ascii="Times New Roman" w:hAnsi="Times New Roman" w:cs="Times New Roman"/>
          <w:spacing w:val="-2"/>
          <w:sz w:val="22"/>
          <w:szCs w:val="22"/>
        </w:rPr>
        <w:t>DETENTORA</w:t>
      </w:r>
      <w:r>
        <w:rPr>
          <w:rFonts w:hint="default" w:ascii="Times New Roman" w:hAnsi="Times New Roman" w:cs="Times New Roman"/>
          <w:spacing w:val="-2"/>
          <w:sz w:val="22"/>
          <w:szCs w:val="22"/>
          <w:lang w:val="pt-BR"/>
        </w:rPr>
        <w:t>.</w:t>
      </w:r>
    </w:p>
    <w:p w14:paraId="449DE75A">
      <w:pPr>
        <w:keepNext w:val="0"/>
        <w:keepLines w:val="0"/>
        <w:pageBreakBefore w:val="0"/>
        <w:widowControl/>
        <w:kinsoku/>
        <w:wordWrap/>
        <w:overflowPunct/>
        <w:topLinePunct w:val="0"/>
        <w:autoSpaceDE/>
        <w:autoSpaceDN/>
        <w:bidi w:val="0"/>
        <w:adjustRightInd/>
        <w:snapToGrid/>
        <w:spacing w:before="253" w:after="0" w:line="240" w:lineRule="auto"/>
        <w:ind w:left="0" w:leftChars="0" w:right="0" w:righ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b/>
          <w:sz w:val="22"/>
          <w:szCs w:val="22"/>
        </w:rPr>
        <w:t xml:space="preserve">CLÁUSULA </w:t>
      </w:r>
      <w:r>
        <w:rPr>
          <w:rFonts w:hint="default" w:ascii="Times New Roman" w:hAnsi="Times New Roman" w:cs="Times New Roman"/>
          <w:b/>
          <w:sz w:val="22"/>
          <w:szCs w:val="22"/>
          <w:lang w:val="pt-BR"/>
        </w:rPr>
        <w:t xml:space="preserve">DÉCIMA QUINTA </w:t>
      </w:r>
      <w:r>
        <w:rPr>
          <w:rFonts w:hint="default" w:ascii="Times New Roman" w:hAnsi="Times New Roman" w:cs="Times New Roman"/>
          <w:b/>
          <w:sz w:val="22"/>
          <w:szCs w:val="22"/>
        </w:rPr>
        <w:t xml:space="preserve">– </w:t>
      </w:r>
      <w:r>
        <w:rPr>
          <w:rFonts w:hint="default" w:ascii="Times New Roman" w:hAnsi="Times New Roman" w:cs="Times New Roman"/>
          <w:sz w:val="22"/>
          <w:szCs w:val="22"/>
        </w:rPr>
        <w:t xml:space="preserve">Fica eleito o Foro da Comarca de </w:t>
      </w:r>
      <w:r>
        <w:rPr>
          <w:rFonts w:hint="default" w:ascii="Times New Roman" w:hAnsi="Times New Roman" w:cs="Times New Roman"/>
          <w:sz w:val="22"/>
          <w:szCs w:val="22"/>
          <w:lang w:val="pt-BR"/>
        </w:rPr>
        <w:t>Teutônia</w:t>
      </w:r>
      <w:r>
        <w:rPr>
          <w:rFonts w:hint="default" w:ascii="Times New Roman" w:hAnsi="Times New Roman" w:cs="Times New Roman"/>
          <w:sz w:val="22"/>
          <w:szCs w:val="22"/>
        </w:rPr>
        <w:t>/RS para as questões resultantes desta Ata.</w:t>
      </w:r>
    </w:p>
    <w:p w14:paraId="46C00386">
      <w:pPr>
        <w:keepNext w:val="0"/>
        <w:keepLines w:val="0"/>
        <w:pageBreakBefore w:val="0"/>
        <w:widowControl/>
        <w:kinsoku/>
        <w:wordWrap/>
        <w:overflowPunct/>
        <w:topLinePunct w:val="0"/>
        <w:autoSpaceDE/>
        <w:autoSpaceDN/>
        <w:bidi w:val="0"/>
        <w:adjustRightInd/>
        <w:snapToGrid/>
        <w:spacing w:before="0" w:after="0" w:line="240" w:lineRule="auto"/>
        <w:ind w:right="398" w:rightChars="181"/>
        <w:textAlignment w:val="auto"/>
        <w:rPr>
          <w:rFonts w:hint="default" w:ascii="Times New Roman" w:hAnsi="Times New Roman" w:cs="Times New Roman"/>
          <w:sz w:val="22"/>
          <w:szCs w:val="22"/>
          <w:lang w:val="pt-BR"/>
        </w:rPr>
      </w:pPr>
    </w:p>
    <w:p w14:paraId="6212898A">
      <w:pPr>
        <w:keepNext w:val="0"/>
        <w:keepLines w:val="0"/>
        <w:pageBreakBefore w:val="0"/>
        <w:widowControl/>
        <w:kinsoku/>
        <w:wordWrap/>
        <w:overflowPunct/>
        <w:topLinePunct w:val="0"/>
        <w:autoSpaceDE/>
        <w:autoSpaceDN/>
        <w:bidi w:val="0"/>
        <w:adjustRightInd/>
        <w:snapToGrid/>
        <w:spacing w:before="0" w:after="0" w:line="240" w:lineRule="auto"/>
        <w:ind w:right="398" w:rightChars="181"/>
        <w:textAlignment w:val="auto"/>
        <w:rPr>
          <w:rFonts w:hint="default" w:ascii="Times New Roman" w:hAnsi="Times New Roman" w:cs="Times New Roman"/>
          <w:sz w:val="22"/>
          <w:szCs w:val="22"/>
          <w:lang w:val="pt-BR"/>
        </w:rPr>
      </w:pPr>
    </w:p>
    <w:p w14:paraId="44383991">
      <w:pPr>
        <w:keepNext w:val="0"/>
        <w:keepLines w:val="0"/>
        <w:pageBreakBefore w:val="0"/>
        <w:widowControl/>
        <w:tabs>
          <w:tab w:val="left" w:pos="4253"/>
          <w:tab w:val="clear" w:pos="2268"/>
        </w:tabs>
        <w:kinsoku/>
        <w:wordWrap/>
        <w:overflowPunct/>
        <w:topLinePunct w:val="0"/>
        <w:autoSpaceDE/>
        <w:autoSpaceDN/>
        <w:bidi w:val="0"/>
        <w:adjustRightInd/>
        <w:snapToGrid/>
        <w:spacing w:after="0" w:line="240" w:lineRule="auto"/>
        <w:ind w:right="398" w:rightChars="181"/>
        <w:jc w:val="both"/>
        <w:textAlignment w:val="auto"/>
        <w:rPr>
          <w:rFonts w:hint="default" w:ascii="Times New Roman" w:hAnsi="Times New Roman" w:cs="Times New Roman"/>
          <w:sz w:val="22"/>
          <w:szCs w:val="22"/>
        </w:rPr>
      </w:pPr>
    </w:p>
    <w:p w14:paraId="5E7D459F">
      <w:pPr>
        <w:keepNext w:val="0"/>
        <w:keepLines w:val="0"/>
        <w:pageBreakBefore w:val="0"/>
        <w:widowControl/>
        <w:tabs>
          <w:tab w:val="left" w:pos="4253"/>
          <w:tab w:val="clear" w:pos="2268"/>
        </w:tabs>
        <w:kinsoku/>
        <w:wordWrap/>
        <w:overflowPunct/>
        <w:topLinePunct w:val="0"/>
        <w:autoSpaceDE/>
        <w:autoSpaceDN/>
        <w:bidi w:val="0"/>
        <w:adjustRightInd/>
        <w:snapToGrid/>
        <w:spacing w:after="0" w:line="240" w:lineRule="auto"/>
        <w:ind w:right="398" w:rightChars="181"/>
        <w:jc w:val="both"/>
        <w:textAlignment w:val="auto"/>
        <w:rPr>
          <w:rFonts w:hint="default" w:ascii="Times New Roman" w:hAnsi="Times New Roman" w:cs="Times New Roman"/>
          <w:sz w:val="22"/>
          <w:szCs w:val="22"/>
        </w:rPr>
      </w:pPr>
    </w:p>
    <w:p w14:paraId="712140E1">
      <w:pPr>
        <w:keepNext w:val="0"/>
        <w:keepLines w:val="0"/>
        <w:pageBreakBefore w:val="0"/>
        <w:widowControl/>
        <w:tabs>
          <w:tab w:val="left" w:pos="4253"/>
          <w:tab w:val="clear" w:pos="2268"/>
        </w:tabs>
        <w:kinsoku/>
        <w:wordWrap/>
        <w:overflowPunct/>
        <w:topLinePunct w:val="0"/>
        <w:autoSpaceDE/>
        <w:autoSpaceDN/>
        <w:bidi w:val="0"/>
        <w:adjustRightInd/>
        <w:snapToGrid/>
        <w:spacing w:before="0" w:after="0" w:line="240" w:lineRule="auto"/>
        <w:ind w:right="398" w:rightChars="181" w:firstLine="220" w:firstLineChars="100"/>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______________________</w:t>
      </w:r>
      <w:r>
        <w:rPr>
          <w:rFonts w:hint="default" w:ascii="Times New Roman" w:hAnsi="Times New Roman" w:cs="Times New Roman"/>
          <w:sz w:val="22"/>
          <w:szCs w:val="22"/>
          <w:lang w:val="pt-BR"/>
        </w:rPr>
        <w:t xml:space="preserve">                                                       ___</w:t>
      </w:r>
      <w:r>
        <w:rPr>
          <w:rFonts w:hint="default" w:ascii="Times New Roman" w:hAnsi="Times New Roman" w:cs="Times New Roman"/>
          <w:sz w:val="22"/>
          <w:szCs w:val="22"/>
        </w:rPr>
        <w:t>______________________</w:t>
      </w:r>
    </w:p>
    <w:p w14:paraId="4E07B000">
      <w:pPr>
        <w:keepNext w:val="0"/>
        <w:keepLines w:val="0"/>
        <w:pageBreakBefore w:val="0"/>
        <w:widowControl/>
        <w:tabs>
          <w:tab w:val="left" w:pos="4253"/>
          <w:tab w:val="clear" w:pos="2268"/>
        </w:tabs>
        <w:kinsoku/>
        <w:wordWrap/>
        <w:overflowPunct/>
        <w:topLinePunct w:val="0"/>
        <w:autoSpaceDE/>
        <w:autoSpaceDN/>
        <w:bidi w:val="0"/>
        <w:adjustRightInd/>
        <w:snapToGrid/>
        <w:spacing w:before="0" w:after="0" w:line="240" w:lineRule="auto"/>
        <w:ind w:right="398" w:rightChars="181"/>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CELSO ALOÍSIO FORNECK                                                              CONTRATADA</w:t>
      </w:r>
    </w:p>
    <w:p w14:paraId="10C20ED9">
      <w:pPr>
        <w:keepNext w:val="0"/>
        <w:keepLines w:val="0"/>
        <w:pageBreakBefore w:val="0"/>
        <w:widowControl/>
        <w:tabs>
          <w:tab w:val="left" w:pos="4253"/>
          <w:tab w:val="clear" w:pos="2268"/>
        </w:tabs>
        <w:kinsoku/>
        <w:wordWrap/>
        <w:overflowPunct/>
        <w:topLinePunct w:val="0"/>
        <w:autoSpaceDE/>
        <w:autoSpaceDN/>
        <w:bidi w:val="0"/>
        <w:adjustRightInd/>
        <w:snapToGrid/>
        <w:spacing w:before="0" w:after="0" w:line="240" w:lineRule="auto"/>
        <w:ind w:right="398" w:rightChars="181" w:firstLine="440" w:firstLineChars="200"/>
        <w:jc w:val="both"/>
        <w:textAlignment w:val="auto"/>
        <w:rPr>
          <w:rFonts w:hint="default" w:ascii="Times New Roman" w:hAnsi="Times New Roman" w:cs="Times New Roman"/>
          <w:b w:val="0"/>
          <w:bCs w:val="0"/>
          <w:sz w:val="22"/>
          <w:szCs w:val="22"/>
          <w:u w:val="none"/>
          <w:lang w:val="pt-BR"/>
        </w:rPr>
      </w:pPr>
      <w:r>
        <w:rPr>
          <w:rFonts w:hint="default" w:ascii="Times New Roman" w:hAnsi="Times New Roman" w:cs="Times New Roman"/>
          <w:sz w:val="22"/>
          <w:szCs w:val="22"/>
        </w:rPr>
        <w:t>Prefeito Municipal</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Representante da CONTRATAD</w:t>
      </w:r>
      <w:r>
        <w:rPr>
          <w:rFonts w:hint="default" w:ascii="Times New Roman" w:hAnsi="Times New Roman" w:cs="Times New Roman"/>
          <w:sz w:val="22"/>
          <w:szCs w:val="22"/>
          <w:lang w:val="pt-BR"/>
        </w:rPr>
        <w:t>A</w:t>
      </w:r>
    </w:p>
    <w:p w14:paraId="24571416">
      <w:pPr>
        <w:keepNext w:val="0"/>
        <w:keepLines w:val="0"/>
        <w:pageBreakBefore w:val="0"/>
        <w:widowControl/>
        <w:kinsoku/>
        <w:wordWrap/>
        <w:overflowPunct/>
        <w:topLinePunct w:val="0"/>
        <w:autoSpaceDE/>
        <w:autoSpaceDN/>
        <w:bidi w:val="0"/>
        <w:adjustRightInd/>
        <w:snapToGrid/>
        <w:spacing w:before="0" w:beforeAutospacing="0" w:after="0" w:line="240" w:lineRule="auto"/>
        <w:ind w:right="0" w:rightChars="0"/>
        <w:textAlignment w:val="auto"/>
        <w:rPr>
          <w:rFonts w:hint="default" w:ascii="Times New Roman" w:hAnsi="Times New Roman" w:cs="Times New Roman"/>
          <w:sz w:val="22"/>
          <w:szCs w:val="22"/>
          <w:lang w:val="pt-BR"/>
        </w:rPr>
      </w:pPr>
    </w:p>
    <w:p w14:paraId="070D78EE">
      <w:pPr>
        <w:pStyle w:val="6"/>
        <w:keepNext w:val="0"/>
        <w:keepLines w:val="0"/>
        <w:pageBreakBefore w:val="0"/>
        <w:widowControl/>
        <w:tabs>
          <w:tab w:val="left" w:pos="946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rFonts w:hint="default" w:ascii="Times New Roman" w:hAnsi="Times New Roman" w:cs="Times New Roman"/>
          <w:sz w:val="22"/>
          <w:szCs w:val="22"/>
        </w:rPr>
      </w:pPr>
    </w:p>
    <w:p w14:paraId="3AF9EE38"/>
    <w:sectPr>
      <w:headerReference r:id="rId5" w:type="default"/>
      <w:pgSz w:w="11906" w:h="16838"/>
      <w:pgMar w:top="1440" w:right="1086" w:bottom="1440" w:left="136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Lucida Sans Unicode">
    <w:panose1 w:val="020B0602030504020204"/>
    <w:charset w:val="00"/>
    <w:family w:val="auto"/>
    <w:pitch w:val="default"/>
    <w:sig w:usb0="80001AFF" w:usb1="0000396B" w:usb2="00000000" w:usb3="00000000" w:csb0="200000BF" w:csb1="D7F70000"/>
  </w:font>
  <w:font w:name="Mangal">
    <w:altName w:val="Liberation Mono"/>
    <w:panose1 w:val="00000400000000000000"/>
    <w:charset w:val="01"/>
    <w:family w:val="roman"/>
    <w:pitch w:val="default"/>
    <w:sig w:usb0="00000000" w:usb1="00000000" w:usb2="00000000" w:usb3="00000000" w:csb0="00040001" w:csb1="00000000"/>
  </w:font>
  <w:font w:name="Arial-BoldMT">
    <w:altName w:val="Microsoft YaHei"/>
    <w:panose1 w:val="00000000000000000000"/>
    <w:charset w:val="00"/>
    <w:family w:val="swiss"/>
    <w:pitch w:val="default"/>
    <w:sig w:usb0="00000000" w:usb1="00000000" w:usb2="00000000" w:usb3="00000000" w:csb0="00040001" w:csb1="00000000"/>
  </w:font>
  <w:font w:name="ArialMT">
    <w:altName w:val="Arial"/>
    <w:panose1 w:val="00000000000000000000"/>
    <w:charset w:val="00"/>
    <w:family w:val="swiss"/>
    <w:pitch w:val="default"/>
    <w:sig w:usb0="00000000" w:usb1="00000000" w:usb2="00000000" w:usb3="00000000" w:csb0="00040001" w:csb1="00000000"/>
  </w:font>
  <w:font w:name="sans-serif">
    <w:altName w:val="Liberation Mono"/>
    <w:panose1 w:val="00000000000000000000"/>
    <w:charset w:val="00"/>
    <w:family w:val="auto"/>
    <w:pitch w:val="default"/>
    <w:sig w:usb0="00000000" w:usb1="00000000" w:usb2="00000000" w:usb3="00000000" w:csb0="00040001" w:csb1="00000000"/>
  </w:font>
  <w:font w:name="Liberation Mono">
    <w:panose1 w:val="02070409020205020404"/>
    <w:charset w:val="00"/>
    <w:family w:val="auto"/>
    <w:pitch w:val="default"/>
    <w:sig w:usb0="E0000AFF" w:usb1="400078FF" w:usb2="00000001" w:usb3="00000000" w:csb0="600001BF" w:csb1="DFF70000"/>
  </w:font>
  <w:font w:name="Microsoft YaHei">
    <w:panose1 w:val="020B0503020204020204"/>
    <w:charset w:val="86"/>
    <w:family w:val="auto"/>
    <w:pitch w:val="default"/>
    <w:sig w:usb0="80000287" w:usb1="2ACF3C50" w:usb2="00000016" w:usb3="00000000" w:csb0="0004001F" w:csb1="00000000"/>
  </w:font>
  <w:font w:name="Arial Narrow">
    <w:panose1 w:val="020B0606020202030204"/>
    <w:charset w:val="00"/>
    <w:family w:val="auto"/>
    <w:pitch w:val="default"/>
    <w:sig w:usb0="00000287" w:usb1="00000800" w:usb2="00000000" w:usb3="00000000" w:csb0="2000009F" w:csb1="DFD70000"/>
  </w:font>
  <w:font w:name="Arial">
    <w:panose1 w:val="020B0604020202020204"/>
    <w:charset w:val="86"/>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E1564">
    <w:pPr>
      <w:pStyle w:val="7"/>
      <w:keepNext w:val="0"/>
      <w:keepLines w:val="0"/>
      <w:pageBreakBefore w:val="0"/>
      <w:widowControl/>
      <w:kinsoku/>
      <w:wordWrap/>
      <w:overflowPunct/>
      <w:topLinePunct w:val="0"/>
      <w:bidi w:val="0"/>
      <w:adjustRightInd/>
      <w:snapToGrid/>
      <w:spacing w:before="0" w:after="0" w:line="240" w:lineRule="auto"/>
      <w:jc w:val="center"/>
      <w:textAlignment w:val="auto"/>
      <w:rPr>
        <w:rFonts w:hint="default" w:ascii="Times New Roman" w:hAnsi="Times New Roman" w:cs="Times New Roman"/>
        <w:sz w:val="28"/>
        <w:szCs w:val="28"/>
        <w:lang w:val="pt-BR"/>
      </w:rPr>
    </w:pPr>
    <w:r>
      <w:rPr>
        <w:sz w:val="24"/>
        <w:szCs w:val="24"/>
      </w:rPr>
      <w:drawing>
        <wp:anchor distT="0" distB="0" distL="114300" distR="114300" simplePos="0" relativeHeight="251659264" behindDoc="0" locked="0" layoutInCell="1" allowOverlap="1">
          <wp:simplePos x="0" y="0"/>
          <wp:positionH relativeFrom="column">
            <wp:posOffset>972185</wp:posOffset>
          </wp:positionH>
          <wp:positionV relativeFrom="paragraph">
            <wp:posOffset>-155575</wp:posOffset>
          </wp:positionV>
          <wp:extent cx="455295" cy="636905"/>
          <wp:effectExtent l="0" t="0" r="1905" b="10795"/>
          <wp:wrapNone/>
          <wp:docPr id="4" name="Imagem 1" descr="Brasã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Brasão Prefeitura"/>
                  <pic:cNvPicPr>
                    <a:picLocks noChangeAspect="1"/>
                  </pic:cNvPicPr>
                </pic:nvPicPr>
                <pic:blipFill>
                  <a:blip r:embed="rId1"/>
                  <a:stretch>
                    <a:fillRect/>
                  </a:stretch>
                </pic:blipFill>
                <pic:spPr>
                  <a:xfrm>
                    <a:off x="0" y="0"/>
                    <a:ext cx="455295" cy="636905"/>
                  </a:xfrm>
                  <a:prstGeom prst="rect">
                    <a:avLst/>
                  </a:prstGeom>
                  <a:noFill/>
                  <a:ln>
                    <a:noFill/>
                  </a:ln>
                </pic:spPr>
              </pic:pic>
            </a:graphicData>
          </a:graphic>
        </wp:anchor>
      </w:drawing>
    </w:r>
    <w:r>
      <w:rPr>
        <w:rFonts w:hint="default" w:ascii="Times New Roman" w:hAnsi="Times New Roman" w:cs="Times New Roman"/>
        <w:sz w:val="28"/>
        <w:szCs w:val="28"/>
        <w:lang w:val="pt-BR"/>
      </w:rPr>
      <w:t xml:space="preserve"> ESTADO DO RIO GRANDE DO SUL</w:t>
    </w:r>
  </w:p>
  <w:p w14:paraId="11B34850">
    <w:pPr>
      <w:pStyle w:val="7"/>
      <w:keepNext w:val="0"/>
      <w:keepLines w:val="0"/>
      <w:pageBreakBefore w:val="0"/>
      <w:widowControl/>
      <w:kinsoku/>
      <w:wordWrap/>
      <w:overflowPunct/>
      <w:topLinePunct w:val="0"/>
      <w:bidi w:val="0"/>
      <w:adjustRightInd/>
      <w:snapToGrid/>
      <w:spacing w:before="0" w:after="0" w:line="240" w:lineRule="auto"/>
      <w:jc w:val="center"/>
      <w:textAlignment w:val="auto"/>
      <w:rPr>
        <w:rFonts w:hint="default" w:ascii="Times New Roman" w:hAnsi="Times New Roman" w:cs="Times New Roman"/>
        <w:b/>
        <w:bCs/>
        <w:sz w:val="28"/>
        <w:szCs w:val="28"/>
        <w:lang w:val="pt-BR"/>
      </w:rPr>
    </w:pPr>
    <w:r>
      <w:rPr>
        <w:rFonts w:hint="default" w:ascii="Times New Roman" w:hAnsi="Times New Roman" w:cs="Times New Roman"/>
        <w:b/>
        <w:bCs/>
        <w:sz w:val="28"/>
        <w:szCs w:val="28"/>
        <w:lang w:val="pt-BR"/>
      </w:rPr>
      <w:t>MUNICÍPIO DE TEUTÔNIA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C07A4642"/>
    <w:multiLevelType w:val="singleLevel"/>
    <w:tmpl w:val="C07A4642"/>
    <w:lvl w:ilvl="0" w:tentative="0">
      <w:start w:val="1"/>
      <w:numFmt w:val="lowerLetter"/>
      <w:suff w:val="space"/>
      <w:lvlText w:val="%1)"/>
      <w:lvlJc w:val="left"/>
    </w:lvl>
  </w:abstractNum>
  <w:abstractNum w:abstractNumId="4">
    <w:nsid w:val="489D8CFE"/>
    <w:multiLevelType w:val="singleLevel"/>
    <w:tmpl w:val="489D8CFE"/>
    <w:lvl w:ilvl="0" w:tentative="0">
      <w:start w:val="1"/>
      <w:numFmt w:val="lowerLetter"/>
      <w:suff w:val="space"/>
      <w:lvlText w:val="%1)"/>
      <w:lvlJc w:val="left"/>
    </w:lvl>
  </w:abstractNum>
  <w:abstractNum w:abstractNumId="5">
    <w:nsid w:val="7415575B"/>
    <w:multiLevelType w:val="singleLevel"/>
    <w:tmpl w:val="7415575B"/>
    <w:lvl w:ilvl="0" w:tentative="0">
      <w:start w:val="1"/>
      <w:numFmt w:val="lowerLetter"/>
      <w:suff w:val="space"/>
      <w:lvlText w:val="%1)"/>
      <w:lvlJc w:val="left"/>
    </w:lvl>
  </w:abstractNum>
  <w:num w:numId="1">
    <w:abstractNumId w:val="0"/>
  </w:num>
  <w:num w:numId="2">
    <w:abstractNumId w:val="1"/>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C74FE7"/>
    <w:rsid w:val="0430275A"/>
    <w:rsid w:val="0D642B38"/>
    <w:rsid w:val="1897624B"/>
    <w:rsid w:val="2F814276"/>
    <w:rsid w:val="30C74FE7"/>
    <w:rsid w:val="328F3571"/>
    <w:rsid w:val="332B5333"/>
    <w:rsid w:val="68F26487"/>
    <w:rsid w:val="6D3A7090"/>
    <w:rsid w:val="75B661D9"/>
    <w:rsid w:val="77AC7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atentStyles>
  <w:style w:type="paragraph" w:default="1" w:styleId="1">
    <w:name w:val="Normal"/>
    <w:qFormat/>
    <w:uiPriority w:val="0"/>
    <w:pPr>
      <w:tabs>
        <w:tab w:val="left" w:pos="2268"/>
      </w:tabs>
      <w:spacing w:before="120" w:after="120" w:line="360" w:lineRule="auto"/>
      <w:jc w:val="both"/>
    </w:pPr>
    <w:rPr>
      <w:rFonts w:ascii="Arial" w:hAnsi="Arial" w:eastAsia="SimSun" w:cs="Times New Roman"/>
      <w:sz w:val="22"/>
      <w:lang w:val="pt-BR" w:eastAsia="ar-SA"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5"/>
    <w:qFormat/>
    <w:uiPriority w:val="0"/>
    <w:rPr>
      <w:color w:val="0000FF"/>
      <w:u w:val="single"/>
    </w:rPr>
  </w:style>
  <w:style w:type="character" w:customStyle="1" w:styleId="5">
    <w:name w:val="Fonte parág. padrão1"/>
    <w:qFormat/>
    <w:uiPriority w:val="0"/>
  </w:style>
  <w:style w:type="paragraph" w:styleId="6">
    <w:name w:val="Body Text"/>
    <w:basedOn w:val="1"/>
    <w:qFormat/>
    <w:uiPriority w:val="1"/>
    <w:rPr>
      <w:rFonts w:ascii="Arial MT" w:hAnsi="Arial MT" w:eastAsia="Arial MT" w:cs="Arial MT"/>
      <w:sz w:val="22"/>
      <w:szCs w:val="22"/>
      <w:lang w:val="pt-PT" w:eastAsia="en-US" w:bidi="ar-SA"/>
    </w:rPr>
  </w:style>
  <w:style w:type="paragraph" w:styleId="7">
    <w:name w:val="header"/>
    <w:basedOn w:val="1"/>
    <w:qFormat/>
    <w:uiPriority w:val="0"/>
    <w:pPr>
      <w:tabs>
        <w:tab w:val="center" w:pos="4252"/>
        <w:tab w:val="right" w:pos="8504"/>
        <w:tab w:val="clear" w:pos="2268"/>
      </w:tabs>
    </w:pPr>
  </w:style>
  <w:style w:type="paragraph" w:styleId="8">
    <w:name w:val="footer"/>
    <w:basedOn w:val="1"/>
    <w:qFormat/>
    <w:uiPriority w:val="0"/>
    <w:pPr>
      <w:tabs>
        <w:tab w:val="center" w:pos="4252"/>
        <w:tab w:val="right" w:pos="8504"/>
        <w:tab w:val="clear" w:pos="2268"/>
      </w:tabs>
    </w:pPr>
  </w:style>
  <w:style w:type="paragraph" w:styleId="9">
    <w:name w:val="Body Text Indent 3"/>
    <w:basedOn w:val="1"/>
    <w:qFormat/>
    <w:uiPriority w:val="0"/>
    <w:pPr>
      <w:widowControl w:val="0"/>
      <w:autoSpaceDE w:val="0"/>
      <w:autoSpaceDN w:val="0"/>
      <w:ind w:firstLine="850"/>
      <w:jc w:val="both"/>
    </w:pPr>
    <w:rPr>
      <w:rFonts w:ascii="Courier New" w:hAnsi="Courier New"/>
      <w:color w:val="000000"/>
      <w:sz w:val="20"/>
      <w:szCs w:val="20"/>
    </w:rPr>
  </w:style>
  <w:style w:type="paragraph" w:customStyle="1" w:styleId="10">
    <w:name w:val="Título de tabela"/>
    <w:basedOn w:val="1"/>
    <w:qFormat/>
    <w:uiPriority w:val="0"/>
    <w:pPr>
      <w:widowControl w:val="0"/>
      <w:suppressLineNumbers/>
      <w:jc w:val="center"/>
    </w:pPr>
    <w:rPr>
      <w:rFonts w:eastAsia="Lucida Sans Unicode" w:cs="Mangal"/>
      <w:b/>
      <w:i/>
      <w:kern w:val="1"/>
      <w:lang w:eastAsia="zh-CN" w:bidi="hi-IN"/>
    </w:rPr>
  </w:style>
  <w:style w:type="paragraph" w:customStyle="1" w:styleId="11">
    <w:name w:val="ecxmsonormal"/>
    <w:basedOn w:val="1"/>
    <w:qFormat/>
    <w:uiPriority w:val="7"/>
    <w:pPr>
      <w:spacing w:before="280" w:after="280"/>
    </w:pPr>
  </w:style>
  <w:style w:type="paragraph" w:customStyle="1" w:styleId="12">
    <w:name w:val="Body Text 2"/>
    <w:basedOn w:val="1"/>
    <w:qFormat/>
    <w:uiPriority w:val="0"/>
    <w:pPr>
      <w:overflowPunct w:val="0"/>
      <w:autoSpaceDE w:val="0"/>
      <w:ind w:left="360" w:right="0" w:firstLine="0"/>
      <w:jc w:val="both"/>
      <w:textAlignment w:val="baseline"/>
    </w:pPr>
    <w:rPr>
      <w:szCs w:val="20"/>
    </w:rPr>
  </w:style>
  <w:style w:type="paragraph" w:styleId="13">
    <w:name w:val="No Spacing"/>
    <w:qFormat/>
    <w:uiPriority w:val="1"/>
    <w:rPr>
      <w:rFonts w:ascii="Times New Roman" w:hAnsi="Times New Roman" w:eastAsia="SimSun" w:cs="Times New Roman"/>
      <w:sz w:val="22"/>
      <w:szCs w:val="22"/>
      <w:lang w:val="pt-BR" w:eastAsia="en-US" w:bidi="ar-SA"/>
    </w:rPr>
  </w:style>
  <w:style w:type="character" w:customStyle="1" w:styleId="14">
    <w:name w:val="object"/>
    <w:qFormat/>
    <w:uiPriority w:val="0"/>
  </w:style>
  <w:style w:type="paragraph" w:customStyle="1" w:styleId="15">
    <w:name w:val="Padrão"/>
    <w:qFormat/>
    <w:uiPriority w:val="0"/>
    <w:pPr>
      <w:widowControl w:val="0"/>
      <w:suppressAutoHyphens/>
    </w:pPr>
    <w:rPr>
      <w:rFonts w:ascii="Times New Roman" w:hAnsi="Times New Roman" w:eastAsia="SimSun" w:cs="Times New Roman"/>
      <w:sz w:val="24"/>
      <w:lang w:val="pt-BR" w:eastAsia="zh-CN" w:bidi="ar-SA"/>
    </w:rPr>
  </w:style>
  <w:style w:type="paragraph" w:customStyle="1" w:styleId="16">
    <w:name w:val="Corpo de texto 31"/>
    <w:basedOn w:val="15"/>
    <w:qFormat/>
    <w:uiPriority w:val="0"/>
    <w:pPr>
      <w:widowControl w:val="0"/>
      <w:suppressAutoHyphens/>
      <w:autoSpaceDE w:val="0"/>
      <w:jc w:val="both"/>
    </w:pPr>
    <w:rPr>
      <w:rFonts w:ascii="Courier New" w:hAnsi="Courier New" w:eastAsia="Lucida Sans Unicode" w:cs="Courier New"/>
      <w:kern w:val="2"/>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Office_12.2.0.18586_F1E327BC-269C-435d-A152-05C5408002CA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2024-02-08T16:40:00Z</dcterms:created>
  <dc:creator>WPS_1706808687</dc:creator>
  <cp:lastModifiedBy>WPS_1709827922</cp:lastModifiedBy>
  <cp:lastPrinted>2024-04-04T13:58:00Z</cp:lastPrinted>
  <dcterms:modified xsi:type="dcterms:W3CDTF">2024-10-09T10:59:47Z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1046-12.2.0.18586</vt:lpwstr>
  </property>
  <property fmtid="{D5CDD505-2E9C-101B-9397-08002B2CF9AE}" pid="3" name="ICV">
    <vt:lpwstr>C74704EF9F594578B2A1A92FE3CCF000_11</vt:lpwstr>
  </property>
</Properties>
</file>