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A2219">
      <w:pPr>
        <w:jc w:val="center"/>
        <w:rPr>
          <w:rFonts w:ascii="Times New Roman" w:hAnsi="Times New Roman" w:cs="Times New Roman"/>
          <w:sz w:val="28"/>
          <w:szCs w:val="28"/>
          <w:u w:val="single"/>
        </w:rPr>
      </w:pPr>
      <w:r>
        <w:rPr>
          <w:rFonts w:ascii="Times New Roman" w:hAnsi="Times New Roman" w:cs="Times New Roman"/>
          <w:b/>
          <w:bCs/>
          <w:sz w:val="28"/>
          <w:szCs w:val="28"/>
          <w:u w:val="single"/>
        </w:rPr>
        <w:t>EDITAL DE PREGÃO ELETRÔNICO Nº 42/2025</w:t>
      </w:r>
    </w:p>
    <w:p w14:paraId="1D9B0342">
      <w:pPr>
        <w:spacing w:line="276" w:lineRule="auto"/>
        <w:jc w:val="both"/>
        <w:rPr>
          <w:rFonts w:ascii="Times New Roman" w:hAnsi="Times New Roman" w:cs="Times New Roman"/>
          <w:b/>
          <w:bCs/>
          <w:sz w:val="24"/>
          <w:szCs w:val="24"/>
        </w:rPr>
      </w:pPr>
    </w:p>
    <w:p w14:paraId="5ED8BD49">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Pregão Eletrônico Nº 042/2025</w:t>
      </w:r>
    </w:p>
    <w:p w14:paraId="3BE29035">
      <w:pPr>
        <w:spacing w:line="276" w:lineRule="auto"/>
        <w:jc w:val="both"/>
        <w:rPr>
          <w:rFonts w:ascii="Times New Roman" w:hAnsi="Times New Roman" w:cs="Times New Roman"/>
          <w:b/>
          <w:bCs/>
          <w:sz w:val="24"/>
          <w:szCs w:val="24"/>
          <w:highlight w:val="yellow"/>
        </w:rPr>
      </w:pPr>
      <w:r>
        <w:rPr>
          <w:rFonts w:ascii="Times New Roman" w:hAnsi="Times New Roman" w:cs="Times New Roman"/>
          <w:b/>
          <w:bCs/>
          <w:sz w:val="24"/>
          <w:szCs w:val="24"/>
        </w:rPr>
        <w:t>Data: 04/09/2025</w:t>
      </w:r>
    </w:p>
    <w:p w14:paraId="7DC3104D">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Horário: 08 horas</w:t>
      </w:r>
    </w:p>
    <w:p w14:paraId="3F554C04">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Tipo: MENOR PREÇO POR LOTE</w:t>
      </w:r>
    </w:p>
    <w:p w14:paraId="4651FA9D">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Objeto: RECUPERAÇÃO E RESTAURAÇÃO DE PAVIMENTOS ASFÁLTICOS DE VIAS PÚBLICAS</w:t>
      </w:r>
    </w:p>
    <w:p w14:paraId="5208259C">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Órgão Requisitante: Secretaria Municipal de Obras, Viação e Transportes</w:t>
      </w:r>
    </w:p>
    <w:p w14:paraId="1D97C3F1">
      <w:pPr>
        <w:spacing w:line="276" w:lineRule="auto"/>
        <w:jc w:val="both"/>
        <w:rPr>
          <w:rFonts w:ascii="Times New Roman" w:hAnsi="Times New Roman" w:cs="Times New Roman"/>
          <w:b/>
          <w:bCs/>
          <w:sz w:val="24"/>
          <w:szCs w:val="24"/>
        </w:rPr>
      </w:pPr>
      <w:r>
        <w:rPr>
          <w:rFonts w:ascii="Times New Roman" w:hAnsi="Times New Roman" w:eastAsia="Arial Unicode MS" w:cs="Times New Roman"/>
          <w:iCs/>
          <w:sz w:val="24"/>
          <w:szCs w:val="24"/>
        </w:rPr>
        <w:t xml:space="preserve">O </w:t>
      </w:r>
      <w:r>
        <w:rPr>
          <w:rFonts w:ascii="Times New Roman" w:hAnsi="Times New Roman" w:eastAsia="Arial Unicode MS" w:cs="Times New Roman"/>
          <w:b/>
          <w:iCs/>
          <w:sz w:val="24"/>
          <w:szCs w:val="24"/>
        </w:rPr>
        <w:t xml:space="preserve">MUNICÍPIO DE TEUTÔNIA, </w:t>
      </w:r>
      <w:r>
        <w:rPr>
          <w:rFonts w:ascii="Times New Roman" w:hAnsi="Times New Roman" w:eastAsia="Arial Unicode MS" w:cs="Times New Roman"/>
          <w:sz w:val="24"/>
          <w:szCs w:val="24"/>
        </w:rPr>
        <w:t xml:space="preserve">pessoa jurídica de direito público interno, inscrito no CNPJ sob nº </w:t>
      </w:r>
      <w:r>
        <w:rPr>
          <w:rFonts w:ascii="Times New Roman" w:hAnsi="Times New Roman" w:cs="Times New Roman"/>
          <w:sz w:val="24"/>
          <w:szCs w:val="24"/>
        </w:rPr>
        <w:t>88.661.400/0001-99, com sede em Teutônia, situada à Av. 01 Oeste, 878, Centro Administrativo, CEP 95890-000</w:t>
      </w:r>
      <w:r>
        <w:rPr>
          <w:rFonts w:ascii="Times New Roman" w:hAnsi="Times New Roman" w:eastAsia="Arial Unicode MS" w:cs="Times New Roman"/>
          <w:sz w:val="24"/>
          <w:szCs w:val="24"/>
        </w:rPr>
        <w:t xml:space="preserve">, neste ato representado pelo Prefeito Sr. RENATO AIRTON ALTMANN, no uso de suas atribuições, torna público, </w:t>
      </w:r>
      <w:r>
        <w:rPr>
          <w:rFonts w:ascii="Times New Roman" w:hAnsi="Times New Roman" w:eastAsia="Arial Unicode MS" w:cs="Times New Roman"/>
          <w:snapToGrid w:val="0"/>
          <w:sz w:val="24"/>
          <w:szCs w:val="24"/>
        </w:rPr>
        <w:t xml:space="preserve">que a Administração Municipal estará realizando o </w:t>
      </w:r>
      <w:r>
        <w:rPr>
          <w:rFonts w:ascii="Times New Roman" w:hAnsi="Times New Roman" w:eastAsia="Arial Unicode MS" w:cs="Times New Roman"/>
          <w:b/>
          <w:iCs/>
          <w:snapToGrid w:val="0"/>
          <w:sz w:val="24"/>
          <w:szCs w:val="24"/>
        </w:rPr>
        <w:t>PREGÃO ELETRÔNICO</w:t>
      </w:r>
      <w:r>
        <w:rPr>
          <w:rFonts w:ascii="Times New Roman" w:hAnsi="Times New Roman" w:eastAsia="Arial Unicode MS" w:cs="Times New Roman"/>
          <w:i/>
          <w:snapToGrid w:val="0"/>
          <w:sz w:val="24"/>
          <w:szCs w:val="24"/>
        </w:rPr>
        <w:t>,</w:t>
      </w:r>
      <w:r>
        <w:rPr>
          <w:rFonts w:ascii="Times New Roman" w:hAnsi="Times New Roman" w:eastAsia="Arial Unicode MS" w:cs="Times New Roman"/>
          <w:snapToGrid w:val="0"/>
          <w:sz w:val="24"/>
          <w:szCs w:val="24"/>
        </w:rPr>
        <w:t xml:space="preserve"> do tipo menor preço por lote, para </w:t>
      </w:r>
      <w:r>
        <w:rPr>
          <w:rFonts w:ascii="Times New Roman" w:hAnsi="Times New Roman" w:cs="Times New Roman"/>
          <w:b/>
          <w:bCs/>
          <w:sz w:val="24"/>
          <w:szCs w:val="24"/>
        </w:rPr>
        <w:t xml:space="preserve">CONTRATAÇÃO DE EMPRESA </w:t>
      </w:r>
      <w:r>
        <w:rPr>
          <w:rFonts w:ascii="Times New Roman" w:hAnsi="Times New Roman" w:cs="Times New Roman"/>
          <w:b/>
          <w:bCs/>
          <w:sz w:val="24"/>
          <w:szCs w:val="24"/>
          <w:lang w:val="en-US"/>
        </w:rPr>
        <w:t xml:space="preserve">ESPECIALIZADA </w:t>
      </w:r>
      <w:r>
        <w:rPr>
          <w:rFonts w:hint="default" w:ascii="Times New Roman" w:hAnsi="Times New Roman" w:cs="Times New Roman"/>
          <w:b/>
          <w:bCs/>
          <w:sz w:val="24"/>
          <w:szCs w:val="24"/>
          <w:lang w:val="pt-BR"/>
        </w:rPr>
        <w:t xml:space="preserve">PARA </w:t>
      </w:r>
      <w:r>
        <w:rPr>
          <w:rFonts w:ascii="Times New Roman" w:hAnsi="Times New Roman" w:cs="Times New Roman"/>
          <w:b/>
          <w:bCs/>
          <w:sz w:val="24"/>
          <w:szCs w:val="24"/>
        </w:rPr>
        <w:t xml:space="preserve">RECUPERAÇÃO E RESTAURAÇÃO DE PAVIMENTOS ASFÁLTICOS DE VIAS PÚBLICAS, </w:t>
      </w:r>
      <w:r>
        <w:rPr>
          <w:rFonts w:ascii="Times New Roman" w:hAnsi="Times New Roman" w:eastAsia="Arial Unicode MS" w:cs="Times New Roman"/>
          <w:sz w:val="24"/>
          <w:szCs w:val="24"/>
        </w:rPr>
        <w:t xml:space="preserve">de acordo com este edital e seus anexos, e nos termos da Lei Federal nº 14.133 de 1º de abril de 2021, do Decreto Municipal nº </w:t>
      </w:r>
      <w:r>
        <w:rPr>
          <w:rFonts w:ascii="Times New Roman" w:hAnsi="Times New Roman" w:cs="Times New Roman"/>
          <w:sz w:val="24"/>
          <w:szCs w:val="24"/>
        </w:rPr>
        <w:t xml:space="preserve">3.250, de 30 de maio de 2023 e Protocolo nº 2025/5806, </w:t>
      </w:r>
      <w:r>
        <w:rPr>
          <w:rFonts w:ascii="Times New Roman" w:hAnsi="Times New Roman" w:eastAsia="Arial Unicode MS" w:cs="Times New Roman"/>
          <w:snapToGrid w:val="0"/>
          <w:sz w:val="24"/>
          <w:szCs w:val="24"/>
        </w:rPr>
        <w:t>bem como</w:t>
      </w:r>
      <w:r>
        <w:rPr>
          <w:rFonts w:ascii="Times New Roman" w:hAnsi="Times New Roman" w:eastAsia="Arial Unicode MS" w:cs="Times New Roman"/>
          <w:snapToGrid w:val="0"/>
          <w:sz w:val="24"/>
          <w:szCs w:val="24"/>
          <w:lang w:val="en-US"/>
        </w:rPr>
        <w:t>,</w:t>
      </w:r>
      <w:r>
        <w:rPr>
          <w:rFonts w:ascii="Times New Roman" w:hAnsi="Times New Roman" w:eastAsia="Arial Unicode MS" w:cs="Times New Roman"/>
          <w:snapToGrid w:val="0"/>
          <w:sz w:val="24"/>
          <w:szCs w:val="24"/>
        </w:rPr>
        <w:t xml:space="preserve"> as condições a seguir estabelecidas</w:t>
      </w:r>
      <w:r>
        <w:rPr>
          <w:rFonts w:ascii="Times New Roman" w:hAnsi="Times New Roman" w:eastAsia="Arial Unicode MS" w:cs="Times New Roman"/>
          <w:iCs/>
          <w:caps/>
          <w:snapToGrid w:val="0"/>
          <w:sz w:val="24"/>
          <w:szCs w:val="24"/>
        </w:rPr>
        <w:t>,</w:t>
      </w:r>
      <w:r>
        <w:rPr>
          <w:rFonts w:ascii="Times New Roman" w:hAnsi="Times New Roman" w:eastAsia="Arial Unicode MS" w:cs="Times New Roman"/>
          <w:i/>
          <w:caps/>
          <w:snapToGrid w:val="0"/>
          <w:sz w:val="24"/>
          <w:szCs w:val="24"/>
        </w:rPr>
        <w:t xml:space="preserve"> </w:t>
      </w:r>
      <w:r>
        <w:rPr>
          <w:rFonts w:ascii="Times New Roman" w:hAnsi="Times New Roman" w:eastAsia="Arial Unicode MS" w:cs="Times New Roman"/>
          <w:snapToGrid w:val="0"/>
          <w:sz w:val="24"/>
          <w:szCs w:val="24"/>
        </w:rPr>
        <w:t xml:space="preserve">através do </w:t>
      </w:r>
      <w:r>
        <w:rPr>
          <w:rFonts w:ascii="Times New Roman" w:hAnsi="Times New Roman" w:eastAsia="Arial Unicode MS" w:cs="Times New Roman"/>
          <w:iCs/>
          <w:snapToGrid w:val="0"/>
          <w:sz w:val="24"/>
          <w:szCs w:val="24"/>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color w:val="0000FF"/>
          <w:sz w:val="24"/>
          <w:szCs w:val="24"/>
          <w:u w:val="single"/>
        </w:rPr>
        <w:t>www.portaldecompraspublicas.com.br</w:t>
      </w:r>
      <w:r>
        <w:rPr>
          <w:rFonts w:ascii="Times New Roman" w:hAnsi="Times New Roman" w:eastAsia="Arial Unicode MS" w:cs="Times New Roman"/>
          <w:iCs/>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6244A81A">
      <w:pPr>
        <w:spacing w:after="0" w:line="276" w:lineRule="auto"/>
        <w:jc w:val="both"/>
        <w:rPr>
          <w:rFonts w:ascii="Times New Roman" w:hAnsi="Times New Roman" w:cs="Times New Roman"/>
          <w:b/>
          <w:bCs/>
          <w:sz w:val="24"/>
          <w:szCs w:val="24"/>
        </w:rPr>
      </w:pPr>
    </w:p>
    <w:p w14:paraId="7EF1C615">
      <w:pPr>
        <w:widowControl w:val="0"/>
        <w:spacing w:after="0" w:line="276" w:lineRule="auto"/>
        <w:jc w:val="both"/>
        <w:rPr>
          <w:rFonts w:ascii="Times New Roman" w:hAnsi="Times New Roman" w:eastAsia="Arial Unicode MS" w:cs="Times New Roman"/>
          <w:b/>
          <w:snapToGrid w:val="0"/>
          <w:sz w:val="24"/>
          <w:szCs w:val="24"/>
        </w:rPr>
      </w:pPr>
      <w:r>
        <w:rPr>
          <w:rFonts w:ascii="Times New Roman" w:hAnsi="Times New Roman" w:eastAsia="Arial Unicode MS" w:cs="Times New Roman"/>
          <w:b/>
          <w:snapToGrid w:val="0"/>
          <w:sz w:val="24"/>
          <w:szCs w:val="24"/>
        </w:rPr>
        <w:t>1. DO LOCAL, DATA E HORA DA SESSÃO ELETRÔNICA:</w:t>
      </w:r>
    </w:p>
    <w:p w14:paraId="1C490F43">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1.1</w:t>
      </w:r>
      <w:r>
        <w:rPr>
          <w:rFonts w:ascii="Times New Roman" w:hAnsi="Times New Roman" w:eastAsia="Arial Unicode MS" w:cs="Times New Roman"/>
          <w:b/>
          <w:bCs/>
          <w:snapToGrid w:val="0"/>
          <w:sz w:val="24"/>
          <w:szCs w:val="24"/>
          <w:lang w:val="en-US"/>
        </w:rPr>
        <w:t>.</w:t>
      </w:r>
      <w:r>
        <w:rPr>
          <w:rFonts w:ascii="Times New Roman" w:hAnsi="Times New Roman" w:eastAsia="Arial Unicode MS" w:cs="Times New Roman"/>
          <w:b/>
          <w:bCs/>
          <w:snapToGrid w:val="0"/>
          <w:sz w:val="24"/>
          <w:szCs w:val="24"/>
        </w:rPr>
        <w:t xml:space="preserve"> </w:t>
      </w:r>
      <w:r>
        <w:rPr>
          <w:rFonts w:ascii="Times New Roman" w:hAnsi="Times New Roman" w:eastAsia="Arial Unicode MS" w:cs="Times New Roman"/>
          <w:snapToGrid w:val="0"/>
          <w:sz w:val="24"/>
          <w:szCs w:val="24"/>
        </w:rPr>
        <w:t>A sessão eletrônica será realizada através do</w:t>
      </w:r>
      <w:r>
        <w:rPr>
          <w:rFonts w:ascii="Times New Roman" w:hAnsi="Times New Roman" w:eastAsia="Arial Unicode MS" w:cs="Times New Roman"/>
          <w:i/>
          <w:snapToGrid w:val="0"/>
          <w:sz w:val="24"/>
          <w:szCs w:val="24"/>
        </w:rPr>
        <w:t xml:space="preserve"> </w:t>
      </w:r>
      <w:r>
        <w:rPr>
          <w:rFonts w:ascii="Times New Roman" w:hAnsi="Times New Roman" w:eastAsia="Arial Unicode MS" w:cs="Times New Roman"/>
          <w:iCs/>
          <w:snapToGrid w:val="0"/>
          <w:sz w:val="24"/>
          <w:szCs w:val="24"/>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sz w:val="24"/>
          <w:szCs w:val="24"/>
          <w:u w:val="single"/>
        </w:rPr>
        <w:t>www.portaldecompraspublicas.com.br</w:t>
      </w:r>
      <w:r>
        <w:rPr>
          <w:rFonts w:ascii="Times New Roman" w:hAnsi="Times New Roman" w:eastAsia="Arial Unicode MS" w:cs="Times New Roman"/>
          <w:iCs/>
          <w:snapToGrid w:val="0"/>
          <w:sz w:val="24"/>
          <w:szCs w:val="24"/>
          <w:u w:val="single"/>
        </w:rPr>
        <w:fldChar w:fldCharType="end"/>
      </w:r>
      <w:r>
        <w:rPr>
          <w:rFonts w:ascii="Times New Roman" w:hAnsi="Times New Roman" w:eastAsia="Arial Unicode MS" w:cs="Times New Roman"/>
          <w:iCs/>
          <w:snapToGrid w:val="0"/>
          <w:sz w:val="24"/>
          <w:szCs w:val="24"/>
        </w:rPr>
        <w:t>,</w:t>
      </w:r>
      <w:r>
        <w:rPr>
          <w:rFonts w:ascii="Times New Roman" w:hAnsi="Times New Roman" w:eastAsia="Arial Unicode MS" w:cs="Times New Roman"/>
          <w:snapToGrid w:val="0"/>
          <w:sz w:val="24"/>
          <w:szCs w:val="24"/>
        </w:rPr>
        <w:t xml:space="preserve"> no dia </w:t>
      </w:r>
      <w:r>
        <w:rPr>
          <w:rFonts w:ascii="Times New Roman" w:hAnsi="Times New Roman" w:eastAsia="Arial Unicode MS" w:cs="Times New Roman"/>
          <w:b/>
          <w:bCs/>
          <w:snapToGrid w:val="0"/>
          <w:sz w:val="24"/>
          <w:szCs w:val="24"/>
          <w:u w:val="single"/>
        </w:rPr>
        <w:t>04/09/2025,</w:t>
      </w:r>
      <w:r>
        <w:rPr>
          <w:rFonts w:ascii="Times New Roman" w:hAnsi="Times New Roman" w:eastAsia="Arial Unicode MS" w:cs="Times New Roman"/>
          <w:b/>
          <w:snapToGrid w:val="0"/>
          <w:sz w:val="24"/>
          <w:szCs w:val="24"/>
          <w:u w:val="single"/>
        </w:rPr>
        <w:t xml:space="preserve"> com início às 8h</w:t>
      </w:r>
      <w:r>
        <w:rPr>
          <w:rFonts w:ascii="Times New Roman" w:hAnsi="Times New Roman" w:eastAsia="Arial Unicode MS" w:cs="Times New Roman"/>
          <w:snapToGrid w:val="0"/>
          <w:sz w:val="24"/>
          <w:szCs w:val="24"/>
        </w:rPr>
        <w:t>, horário de Brasília/DF.</w:t>
      </w:r>
    </w:p>
    <w:p w14:paraId="39DB4C17">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1.2</w:t>
      </w:r>
      <w:r>
        <w:rPr>
          <w:rFonts w:ascii="Times New Roman" w:hAnsi="Times New Roman" w:eastAsia="Arial Unicode MS" w:cs="Times New Roman"/>
          <w:b/>
          <w:bCs/>
          <w:snapToGrid w:val="0"/>
          <w:sz w:val="24"/>
          <w:szCs w:val="24"/>
          <w:lang w:val="en-US"/>
        </w:rPr>
        <w:t>.</w:t>
      </w:r>
      <w:r>
        <w:rPr>
          <w:rFonts w:ascii="Times New Roman" w:hAnsi="Times New Roman" w:eastAsia="Arial Unicode MS" w:cs="Times New Roman"/>
          <w:snapToGrid w:val="0"/>
          <w:sz w:val="24"/>
          <w:szCs w:val="24"/>
        </w:rPr>
        <w:t xml:space="preserve"> O horário de encerramento da sessão eletrônica ficará a critério do Pregoeiro, de acordo com as necessidades surgidas no andamento da sessão.</w:t>
      </w:r>
    </w:p>
    <w:p w14:paraId="2D02E486">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1.3</w:t>
      </w:r>
      <w:r>
        <w:rPr>
          <w:rFonts w:ascii="Times New Roman" w:hAnsi="Times New Roman" w:eastAsia="Arial Unicode MS" w:cs="Times New Roman"/>
          <w:b/>
          <w:bCs/>
          <w:snapToGrid w:val="0"/>
          <w:sz w:val="24"/>
          <w:szCs w:val="24"/>
          <w:lang w:val="en-US"/>
        </w:rPr>
        <w:t>.</w:t>
      </w:r>
      <w:r>
        <w:rPr>
          <w:rFonts w:ascii="Times New Roman" w:hAnsi="Times New Roman" w:eastAsia="Arial Unicode MS" w:cs="Times New Roman"/>
          <w:snapToGrid w:val="0"/>
          <w:sz w:val="24"/>
          <w:szCs w:val="24"/>
        </w:rPr>
        <w:t xml:space="preserve"> Somente poderá participar da licitação o particular que apresentar proposta através do site indicado na subcondição 1.1, </w:t>
      </w:r>
      <w:r>
        <w:rPr>
          <w:rFonts w:ascii="Times New Roman" w:hAnsi="Times New Roman" w:eastAsia="Arial Unicode MS" w:cs="Times New Roman"/>
          <w:b/>
          <w:snapToGrid w:val="0"/>
          <w:sz w:val="24"/>
          <w:szCs w:val="24"/>
        </w:rPr>
        <w:t>antes do início da sessão eletrônica</w:t>
      </w:r>
      <w:r>
        <w:rPr>
          <w:rFonts w:ascii="Times New Roman" w:hAnsi="Times New Roman" w:eastAsia="Arial Unicode MS" w:cs="Times New Roman"/>
          <w:snapToGrid w:val="0"/>
          <w:sz w:val="24"/>
          <w:szCs w:val="24"/>
        </w:rPr>
        <w:t>.</w:t>
      </w:r>
    </w:p>
    <w:p w14:paraId="6305BE2C">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1.4</w:t>
      </w:r>
      <w:r>
        <w:rPr>
          <w:rFonts w:ascii="Times New Roman" w:hAnsi="Times New Roman" w:eastAsia="Arial Unicode MS" w:cs="Times New Roman"/>
          <w:b/>
          <w:bCs/>
          <w:snapToGrid w:val="0"/>
          <w:sz w:val="24"/>
          <w:szCs w:val="24"/>
          <w:lang w:val="en-US"/>
        </w:rPr>
        <w:t>.</w:t>
      </w:r>
      <w:r>
        <w:rPr>
          <w:rFonts w:ascii="Times New Roman" w:hAnsi="Times New Roman" w:eastAsia="Arial Unicode MS"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6E5D817D">
      <w:pPr>
        <w:spacing w:after="0" w:line="276" w:lineRule="auto"/>
        <w:jc w:val="both"/>
        <w:rPr>
          <w:rFonts w:ascii="Times New Roman" w:hAnsi="Times New Roman" w:cs="Times New Roman"/>
          <w:b/>
          <w:bCs/>
          <w:sz w:val="24"/>
          <w:szCs w:val="24"/>
        </w:rPr>
      </w:pPr>
    </w:p>
    <w:p w14:paraId="143D7AA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 OBJETO</w:t>
      </w:r>
    </w:p>
    <w:p w14:paraId="1596C484">
      <w:pPr>
        <w:autoSpaceDE w:val="0"/>
        <w:adjustRightInd w:val="0"/>
        <w:spacing w:after="0" w:line="276" w:lineRule="auto"/>
        <w:jc w:val="both"/>
        <w:rPr>
          <w:rFonts w:ascii="Times New Roman" w:hAnsi="Times New Roman" w:cs="Times New Roman"/>
          <w:color w:val="000000"/>
          <w:sz w:val="24"/>
          <w:szCs w:val="24"/>
        </w:rPr>
      </w:pPr>
      <w:r>
        <w:rPr>
          <w:rFonts w:ascii="Times New Roman" w:hAnsi="Times New Roman" w:cs="Times New Roman"/>
          <w:b/>
          <w:bCs/>
          <w:sz w:val="24"/>
          <w:szCs w:val="24"/>
        </w:rPr>
        <w:t>2.1</w:t>
      </w:r>
      <w:r>
        <w:rPr>
          <w:rFonts w:ascii="Times New Roman" w:hAnsi="Times New Roman" w:cs="Times New Roman"/>
          <w:sz w:val="24"/>
          <w:szCs w:val="24"/>
        </w:rPr>
        <w:t xml:space="preserve">. Constitui objeto da presente </w:t>
      </w:r>
      <w:bookmarkStart w:id="0" w:name="_Hlk190193566"/>
      <w:r>
        <w:rPr>
          <w:rFonts w:ascii="Times New Roman" w:hAnsi="Times New Roman" w:cs="Times New Roman"/>
          <w:sz w:val="24"/>
          <w:szCs w:val="24"/>
        </w:rPr>
        <w:t xml:space="preserve">licitação a contratação de empresa(s) </w:t>
      </w:r>
      <w:r>
        <w:rPr>
          <w:rFonts w:ascii="Times New Roman" w:hAnsi="Times New Roman" w:cs="Times New Roman"/>
          <w:sz w:val="24"/>
          <w:szCs w:val="24"/>
          <w:lang w:val="en-US"/>
        </w:rPr>
        <w:t xml:space="preserve">especializada(s) para execução de recuperação e restauração de </w:t>
      </w:r>
      <w:r>
        <w:rPr>
          <w:rFonts w:ascii="Times New Roman" w:hAnsi="Times New Roman" w:cs="Times New Roman"/>
          <w:sz w:val="24"/>
          <w:szCs w:val="24"/>
        </w:rPr>
        <w:t xml:space="preserve">pavimentação </w:t>
      </w:r>
      <w:r>
        <w:rPr>
          <w:rFonts w:ascii="Times New Roman" w:hAnsi="Times New Roman"/>
          <w:sz w:val="24"/>
          <w:szCs w:val="24"/>
        </w:rPr>
        <w:t>asfáltica de vias públicas municipais,</w:t>
      </w:r>
      <w:r>
        <w:rPr>
          <w:rFonts w:ascii="Times New Roman" w:hAnsi="Times New Roman" w:cs="Times New Roman"/>
          <w:b/>
          <w:bCs/>
          <w:sz w:val="24"/>
          <w:szCs w:val="24"/>
        </w:rPr>
        <w:t xml:space="preserve"> incluindo material e mão de obra, </w:t>
      </w:r>
      <w:r>
        <w:rPr>
          <w:rFonts w:ascii="Times New Roman" w:hAnsi="Times New Roman" w:cs="Times New Roman"/>
          <w:sz w:val="24"/>
          <w:szCs w:val="24"/>
          <w:lang w:val="en-US"/>
        </w:rPr>
        <w:t>c</w:t>
      </w:r>
      <w:r>
        <w:rPr>
          <w:rFonts w:ascii="Times New Roman" w:hAnsi="Times New Roman" w:cs="Times New Roman"/>
          <w:color w:val="000000"/>
          <w:sz w:val="24"/>
          <w:szCs w:val="24"/>
        </w:rPr>
        <w:t>onforme especificações técnicas abaixo, projeto executivo, planilha orçamentária e cronograma físico-financeiro, termo de referência e demais anexos deste edital:</w:t>
      </w:r>
    </w:p>
    <w:tbl>
      <w:tblPr>
        <w:tblStyle w:val="25"/>
        <w:tblW w:w="9000" w:type="dxa"/>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297"/>
        <w:gridCol w:w="3070"/>
        <w:gridCol w:w="1860"/>
        <w:gridCol w:w="1890"/>
      </w:tblGrid>
      <w:tr w14:paraId="2B2CB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470BF773">
            <w:pPr>
              <w:autoSpaceDE w:val="0"/>
              <w:adjustRightInd w:val="0"/>
              <w:spacing w:after="0" w:line="276" w:lineRule="auto"/>
              <w:jc w:val="center"/>
              <w:rPr>
                <w:rFonts w:ascii="Times New Roman" w:hAnsi="Times New Roman" w:cs="Times New Roman"/>
                <w:b/>
                <w:bCs/>
                <w:color w:val="000000"/>
              </w:rPr>
            </w:pPr>
            <w:r>
              <w:rPr>
                <w:rFonts w:ascii="Times New Roman" w:hAnsi="Times New Roman" w:cs="Times New Roman"/>
                <w:b/>
                <w:bCs/>
                <w:color w:val="000000"/>
              </w:rPr>
              <w:t>LOTE</w:t>
            </w:r>
          </w:p>
        </w:tc>
        <w:tc>
          <w:tcPr>
            <w:tcW w:w="4367" w:type="dxa"/>
            <w:gridSpan w:val="2"/>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3120DE7B">
            <w:pPr>
              <w:autoSpaceDE w:val="0"/>
              <w:adjustRightInd w:val="0"/>
              <w:spacing w:after="0" w:line="276" w:lineRule="auto"/>
              <w:jc w:val="center"/>
              <w:rPr>
                <w:rFonts w:ascii="Times New Roman" w:hAnsi="Times New Roman" w:cs="Times New Roman"/>
                <w:b/>
                <w:bCs/>
                <w:color w:val="000000"/>
              </w:rPr>
            </w:pPr>
            <w:r>
              <w:rPr>
                <w:rFonts w:ascii="Times New Roman" w:hAnsi="Times New Roman" w:cs="Times New Roman"/>
                <w:b/>
                <w:bCs/>
                <w:color w:val="000000"/>
              </w:rPr>
              <w:t>ESPECIFICAÇÕES</w:t>
            </w:r>
          </w:p>
        </w:tc>
        <w:tc>
          <w:tcPr>
            <w:tcW w:w="1860" w:type="dxa"/>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5503D725">
            <w:pPr>
              <w:autoSpaceDE w:val="0"/>
              <w:adjustRightInd w:val="0"/>
              <w:spacing w:after="0" w:line="276" w:lineRule="auto"/>
              <w:jc w:val="center"/>
              <w:rPr>
                <w:rFonts w:ascii="Times New Roman" w:hAnsi="Times New Roman" w:cs="Times New Roman"/>
                <w:b/>
                <w:bCs/>
                <w:color w:val="000000"/>
              </w:rPr>
            </w:pPr>
            <w:r>
              <w:rPr>
                <w:rFonts w:ascii="Times New Roman" w:hAnsi="Times New Roman" w:cs="Times New Roman"/>
                <w:b/>
                <w:bCs/>
                <w:color w:val="000000"/>
              </w:rPr>
              <w:t>VALOR REFERENCIAL POR ITEM</w:t>
            </w:r>
          </w:p>
        </w:tc>
        <w:tc>
          <w:tcPr>
            <w:tcW w:w="1890" w:type="dxa"/>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0F6184B4">
            <w:pPr>
              <w:autoSpaceDE w:val="0"/>
              <w:adjustRightInd w:val="0"/>
              <w:spacing w:after="0" w:line="276" w:lineRule="auto"/>
              <w:jc w:val="center"/>
              <w:rPr>
                <w:rFonts w:ascii="Times New Roman" w:hAnsi="Times New Roman" w:cs="Times New Roman"/>
                <w:b/>
                <w:bCs/>
                <w:color w:val="000000"/>
              </w:rPr>
            </w:pPr>
            <w:r>
              <w:rPr>
                <w:rFonts w:ascii="Times New Roman" w:hAnsi="Times New Roman" w:cs="Times New Roman"/>
                <w:b/>
                <w:bCs/>
                <w:color w:val="000000"/>
              </w:rPr>
              <w:t>VALOR MÁXIMO PERMITIDO PARA O LOTE</w:t>
            </w:r>
          </w:p>
        </w:tc>
      </w:tr>
      <w:tr w14:paraId="3609C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vMerge w:val="restart"/>
            <w:tcBorders>
              <w:top w:val="triple" w:color="auto" w:sz="4" w:space="0"/>
              <w:left w:val="triple" w:color="auto" w:sz="4" w:space="0"/>
              <w:right w:val="triple" w:color="auto" w:sz="4" w:space="0"/>
            </w:tcBorders>
            <w:vAlign w:val="center"/>
          </w:tcPr>
          <w:p w14:paraId="6D09D4F4">
            <w:pPr>
              <w:autoSpaceDE w:val="0"/>
              <w:adjustRightInd w:val="0"/>
              <w:spacing w:after="0" w:line="276" w:lineRule="auto"/>
              <w:jc w:val="center"/>
              <w:rPr>
                <w:rFonts w:hint="default" w:ascii="Times New Roman" w:hAnsi="Times New Roman" w:cs="Times New Roman"/>
                <w:b/>
                <w:bCs/>
                <w:color w:val="000000"/>
                <w:sz w:val="24"/>
                <w:szCs w:val="24"/>
                <w:lang w:val="pt-BR"/>
              </w:rPr>
            </w:pPr>
            <w:r>
              <w:rPr>
                <w:rFonts w:hint="default" w:ascii="Times New Roman" w:hAnsi="Times New Roman" w:cs="Times New Roman"/>
                <w:b/>
                <w:bCs/>
                <w:color w:val="000000"/>
                <w:sz w:val="24"/>
                <w:szCs w:val="24"/>
                <w:lang w:val="pt-BR"/>
              </w:rPr>
              <w:t>I</w:t>
            </w:r>
          </w:p>
        </w:tc>
        <w:tc>
          <w:tcPr>
            <w:tcW w:w="4367" w:type="dxa"/>
            <w:gridSpan w:val="2"/>
            <w:tcBorders>
              <w:top w:val="triple" w:color="auto" w:sz="4" w:space="0"/>
              <w:left w:val="triple" w:color="auto" w:sz="4" w:space="0"/>
              <w:bottom w:val="single" w:color="auto" w:sz="4" w:space="0"/>
              <w:right w:val="triple" w:color="auto" w:sz="4" w:space="0"/>
            </w:tcBorders>
          </w:tcPr>
          <w:p w14:paraId="2D3B78F9">
            <w:pPr>
              <w:numPr>
                <w:ilvl w:val="0"/>
                <w:numId w:val="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Restauração da estrada pública da Linha Germano, trecho compreendido entre a Rua Reinaldo Afonso Augustin e o final do pavimento existente, na localidade de Linha Germano, extensão total 5.195,50m.</w:t>
            </w:r>
          </w:p>
          <w:p w14:paraId="0837380E">
            <w:pPr>
              <w:numPr>
                <w:numId w:val="0"/>
              </w:numPr>
              <w:autoSpaceDE w:val="0"/>
              <w:autoSpaceDN w:val="0"/>
              <w:adjustRightInd w:val="0"/>
              <w:spacing w:after="0" w:line="240" w:lineRule="auto"/>
              <w:jc w:val="both"/>
              <w:rPr>
                <w:rFonts w:ascii="Times New Roman" w:hAnsi="Times New Roman" w:cs="Times New Roman"/>
                <w:color w:val="000000"/>
                <w:sz w:val="24"/>
                <w:szCs w:val="24"/>
              </w:rPr>
            </w:pPr>
          </w:p>
        </w:tc>
        <w:tc>
          <w:tcPr>
            <w:tcW w:w="1860" w:type="dxa"/>
            <w:vMerge w:val="restart"/>
            <w:tcBorders>
              <w:top w:val="triple" w:color="auto" w:sz="4" w:space="0"/>
              <w:left w:val="triple" w:color="auto" w:sz="4" w:space="0"/>
            </w:tcBorders>
            <w:vAlign w:val="center"/>
          </w:tcPr>
          <w:p w14:paraId="5D9CA453">
            <w:pPr>
              <w:autoSpaceDE w:val="0"/>
              <w:adjustRightInd w:val="0"/>
              <w:spacing w:after="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R$ 4.892.455,53</w:t>
            </w:r>
          </w:p>
        </w:tc>
        <w:tc>
          <w:tcPr>
            <w:tcW w:w="1890" w:type="dxa"/>
            <w:vMerge w:val="restart"/>
            <w:tcBorders>
              <w:top w:val="triple" w:color="auto" w:sz="4" w:space="0"/>
              <w:right w:val="triple" w:color="auto" w:sz="4" w:space="0"/>
            </w:tcBorders>
            <w:vAlign w:val="center"/>
          </w:tcPr>
          <w:p w14:paraId="5D58E303">
            <w:pPr>
              <w:autoSpaceDE w:val="0"/>
              <w:adjustRightInd w:val="0"/>
              <w:spacing w:after="0" w:line="276"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R$ 9.103.550,98</w:t>
            </w:r>
          </w:p>
        </w:tc>
      </w:tr>
      <w:tr w14:paraId="146B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vMerge w:val="continue"/>
            <w:tcBorders>
              <w:left w:val="triple" w:color="auto" w:sz="4" w:space="0"/>
              <w:right w:val="triple" w:color="auto" w:sz="4" w:space="0"/>
            </w:tcBorders>
            <w:vAlign w:val="center"/>
          </w:tcPr>
          <w:p w14:paraId="4B23B658">
            <w:pPr>
              <w:autoSpaceDE w:val="0"/>
              <w:adjustRightInd w:val="0"/>
              <w:spacing w:after="0" w:line="276" w:lineRule="auto"/>
              <w:jc w:val="center"/>
              <w:rPr>
                <w:rFonts w:ascii="Times New Roman" w:hAnsi="Times New Roman" w:cs="Times New Roman"/>
                <w:b/>
                <w:bCs/>
                <w:color w:val="000000"/>
                <w:sz w:val="24"/>
                <w:szCs w:val="24"/>
              </w:rPr>
            </w:pPr>
          </w:p>
        </w:tc>
        <w:tc>
          <w:tcPr>
            <w:tcW w:w="1297" w:type="dxa"/>
            <w:tcBorders>
              <w:top w:val="single" w:color="auto" w:sz="4" w:space="0"/>
              <w:left w:val="triple" w:color="auto" w:sz="4" w:space="0"/>
              <w:bottom w:val="single" w:color="auto" w:sz="4" w:space="0"/>
              <w:right w:val="single" w:color="auto" w:sz="4" w:space="0"/>
            </w:tcBorders>
          </w:tcPr>
          <w:p w14:paraId="34171D2B">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Início:</w:t>
            </w:r>
          </w:p>
        </w:tc>
        <w:tc>
          <w:tcPr>
            <w:tcW w:w="3070" w:type="dxa"/>
            <w:tcBorders>
              <w:top w:val="single" w:color="auto" w:sz="4" w:space="0"/>
              <w:left w:val="single" w:color="auto" w:sz="4" w:space="0"/>
              <w:bottom w:val="single" w:color="auto" w:sz="4" w:space="0"/>
              <w:right w:val="triple" w:color="auto" w:sz="4" w:space="0"/>
            </w:tcBorders>
          </w:tcPr>
          <w:p w14:paraId="2277AC9E">
            <w:pPr>
              <w:autoSpaceDE w:val="0"/>
              <w:autoSpaceDN w:val="0"/>
              <w:adjustRightInd w:val="0"/>
              <w:spacing w:after="0" w:line="24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 xml:space="preserve">lat 29°30'4.55"S </w:t>
            </w:r>
          </w:p>
          <w:p w14:paraId="251C6B98">
            <w:pPr>
              <w:autoSpaceDE w:val="0"/>
              <w:autoSpaceDN w:val="0"/>
              <w:adjustRightInd w:val="0"/>
              <w:spacing w:after="0" w:line="24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 xml:space="preserve">long 51°48'16.40"O </w:t>
            </w:r>
          </w:p>
          <w:p w14:paraId="75C6D43B">
            <w:pPr>
              <w:autoSpaceDE w:val="0"/>
              <w:autoSpaceDN w:val="0"/>
              <w:adjustRightInd w:val="0"/>
              <w:spacing w:after="0" w:line="240" w:lineRule="auto"/>
              <w:jc w:val="both"/>
              <w:rPr>
                <w:rFonts w:ascii="Times New Roman" w:hAnsi="Times New Roman" w:cs="Times New Roman"/>
                <w:b/>
                <w:bCs/>
                <w:color w:val="000000"/>
                <w:sz w:val="24"/>
                <w:szCs w:val="24"/>
              </w:rPr>
            </w:pPr>
          </w:p>
        </w:tc>
        <w:tc>
          <w:tcPr>
            <w:tcW w:w="1860" w:type="dxa"/>
            <w:vMerge w:val="continue"/>
            <w:tcBorders>
              <w:left w:val="triple" w:color="auto" w:sz="4" w:space="0"/>
            </w:tcBorders>
            <w:vAlign w:val="center"/>
          </w:tcPr>
          <w:p w14:paraId="67C8E4ED">
            <w:pPr>
              <w:autoSpaceDE w:val="0"/>
              <w:adjustRightInd w:val="0"/>
              <w:spacing w:after="0" w:line="276" w:lineRule="auto"/>
              <w:jc w:val="center"/>
              <w:rPr>
                <w:rFonts w:ascii="Times New Roman" w:hAnsi="Times New Roman" w:cs="Times New Roman"/>
                <w:color w:val="000000"/>
                <w:sz w:val="24"/>
                <w:szCs w:val="24"/>
              </w:rPr>
            </w:pPr>
          </w:p>
        </w:tc>
        <w:tc>
          <w:tcPr>
            <w:tcW w:w="1890" w:type="dxa"/>
            <w:vMerge w:val="continue"/>
            <w:tcBorders>
              <w:right w:val="triple" w:color="auto" w:sz="4" w:space="0"/>
            </w:tcBorders>
            <w:vAlign w:val="center"/>
          </w:tcPr>
          <w:p w14:paraId="21033DED">
            <w:pPr>
              <w:autoSpaceDE w:val="0"/>
              <w:adjustRightInd w:val="0"/>
              <w:spacing w:after="0" w:line="276" w:lineRule="auto"/>
              <w:jc w:val="center"/>
              <w:rPr>
                <w:rFonts w:ascii="Times New Roman" w:hAnsi="Times New Roman" w:cs="Times New Roman"/>
                <w:color w:val="000000"/>
                <w:sz w:val="24"/>
                <w:szCs w:val="24"/>
              </w:rPr>
            </w:pPr>
          </w:p>
        </w:tc>
      </w:tr>
      <w:tr w14:paraId="2A9C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vMerge w:val="continue"/>
            <w:tcBorders>
              <w:left w:val="triple" w:color="auto" w:sz="4" w:space="0"/>
              <w:right w:val="triple" w:color="auto" w:sz="4" w:space="0"/>
            </w:tcBorders>
            <w:vAlign w:val="center"/>
          </w:tcPr>
          <w:p w14:paraId="0A01D70D">
            <w:pPr>
              <w:autoSpaceDE w:val="0"/>
              <w:adjustRightInd w:val="0"/>
              <w:spacing w:after="0" w:line="276" w:lineRule="auto"/>
              <w:jc w:val="center"/>
              <w:rPr>
                <w:rFonts w:ascii="Times New Roman" w:hAnsi="Times New Roman" w:cs="Times New Roman"/>
                <w:b/>
                <w:bCs/>
                <w:color w:val="000000"/>
                <w:sz w:val="24"/>
                <w:szCs w:val="24"/>
              </w:rPr>
            </w:pPr>
          </w:p>
        </w:tc>
        <w:tc>
          <w:tcPr>
            <w:tcW w:w="1297" w:type="dxa"/>
            <w:tcBorders>
              <w:top w:val="single" w:color="auto" w:sz="4" w:space="0"/>
              <w:left w:val="triple" w:color="auto" w:sz="4" w:space="0"/>
              <w:bottom w:val="triple" w:color="auto" w:sz="4" w:space="0"/>
              <w:right w:val="single" w:color="auto" w:sz="4" w:space="0"/>
            </w:tcBorders>
          </w:tcPr>
          <w:p w14:paraId="066444E6">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eastAsia="SimSun" w:cs="Times New Roman"/>
                <w:b/>
                <w:bCs/>
                <w:sz w:val="24"/>
                <w:szCs w:val="24"/>
              </w:rPr>
              <w:t xml:space="preserve">Término:  </w:t>
            </w:r>
          </w:p>
        </w:tc>
        <w:tc>
          <w:tcPr>
            <w:tcW w:w="3070" w:type="dxa"/>
            <w:tcBorders>
              <w:top w:val="single" w:color="auto" w:sz="4" w:space="0"/>
              <w:left w:val="single" w:color="auto" w:sz="4" w:space="0"/>
              <w:bottom w:val="triple" w:color="auto" w:sz="4" w:space="0"/>
              <w:right w:val="triple" w:color="auto" w:sz="4" w:space="0"/>
            </w:tcBorders>
          </w:tcPr>
          <w:p w14:paraId="7DAE9FEB">
            <w:pPr>
              <w:autoSpaceDE w:val="0"/>
              <w:autoSpaceDN w:val="0"/>
              <w:adjustRightInd w:val="0"/>
              <w:spacing w:after="0" w:line="24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lat 29°30'22.19"S</w:t>
            </w:r>
          </w:p>
          <w:p w14:paraId="26A54C05">
            <w:pPr>
              <w:autoSpaceDE w:val="0"/>
              <w:autoSpaceDN w:val="0"/>
              <w:adjustRightInd w:val="0"/>
              <w:spacing w:after="0" w:line="24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long 51°45'12.64"O</w:t>
            </w:r>
          </w:p>
          <w:p w14:paraId="03A3B6B6">
            <w:pPr>
              <w:autoSpaceDE w:val="0"/>
              <w:autoSpaceDN w:val="0"/>
              <w:adjustRightInd w:val="0"/>
              <w:spacing w:after="0" w:line="240" w:lineRule="auto"/>
              <w:jc w:val="both"/>
              <w:rPr>
                <w:rFonts w:ascii="Times New Roman" w:hAnsi="Times New Roman" w:cs="Times New Roman"/>
                <w:b/>
                <w:bCs/>
                <w:color w:val="000000"/>
                <w:sz w:val="24"/>
                <w:szCs w:val="24"/>
              </w:rPr>
            </w:pPr>
          </w:p>
        </w:tc>
        <w:tc>
          <w:tcPr>
            <w:tcW w:w="1860" w:type="dxa"/>
            <w:vMerge w:val="continue"/>
            <w:tcBorders>
              <w:left w:val="triple" w:color="auto" w:sz="4" w:space="0"/>
            </w:tcBorders>
            <w:vAlign w:val="center"/>
          </w:tcPr>
          <w:p w14:paraId="3AA5254E">
            <w:pPr>
              <w:autoSpaceDE w:val="0"/>
              <w:adjustRightInd w:val="0"/>
              <w:spacing w:after="0" w:line="276" w:lineRule="auto"/>
              <w:jc w:val="center"/>
              <w:rPr>
                <w:rFonts w:ascii="Times New Roman" w:hAnsi="Times New Roman" w:cs="Times New Roman"/>
                <w:color w:val="000000"/>
                <w:sz w:val="24"/>
                <w:szCs w:val="24"/>
              </w:rPr>
            </w:pPr>
          </w:p>
        </w:tc>
        <w:tc>
          <w:tcPr>
            <w:tcW w:w="1890" w:type="dxa"/>
            <w:vMerge w:val="continue"/>
            <w:tcBorders>
              <w:right w:val="triple" w:color="auto" w:sz="4" w:space="0"/>
            </w:tcBorders>
            <w:vAlign w:val="center"/>
          </w:tcPr>
          <w:p w14:paraId="6C94FC39">
            <w:pPr>
              <w:autoSpaceDE w:val="0"/>
              <w:adjustRightInd w:val="0"/>
              <w:spacing w:after="0" w:line="276" w:lineRule="auto"/>
              <w:jc w:val="center"/>
              <w:rPr>
                <w:rFonts w:ascii="Times New Roman" w:hAnsi="Times New Roman" w:cs="Times New Roman"/>
                <w:color w:val="000000"/>
                <w:sz w:val="24"/>
                <w:szCs w:val="24"/>
              </w:rPr>
            </w:pPr>
          </w:p>
        </w:tc>
      </w:tr>
      <w:tr w14:paraId="7143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883" w:type="dxa"/>
            <w:vMerge w:val="continue"/>
            <w:tcBorders>
              <w:left w:val="triple" w:color="auto" w:sz="4" w:space="0"/>
              <w:right w:val="triple" w:color="auto" w:sz="4" w:space="0"/>
            </w:tcBorders>
            <w:vAlign w:val="center"/>
          </w:tcPr>
          <w:p w14:paraId="2F6F15FB">
            <w:pPr>
              <w:autoSpaceDE w:val="0"/>
              <w:adjustRightInd w:val="0"/>
              <w:spacing w:after="0" w:line="276" w:lineRule="auto"/>
              <w:jc w:val="center"/>
              <w:rPr>
                <w:rFonts w:ascii="Times New Roman" w:hAnsi="Times New Roman" w:cs="Times New Roman"/>
                <w:b/>
                <w:bCs/>
                <w:color w:val="000000"/>
                <w:sz w:val="24"/>
                <w:szCs w:val="24"/>
                <w:lang w:val="en-US"/>
              </w:rPr>
            </w:pPr>
          </w:p>
        </w:tc>
        <w:tc>
          <w:tcPr>
            <w:tcW w:w="4367" w:type="dxa"/>
            <w:gridSpan w:val="2"/>
            <w:tcBorders>
              <w:top w:val="triple" w:color="auto" w:sz="4" w:space="0"/>
              <w:left w:val="triple" w:color="auto" w:sz="4" w:space="0"/>
              <w:bottom w:val="single" w:color="auto" w:sz="4" w:space="0"/>
              <w:right w:val="triple" w:color="auto" w:sz="4" w:space="0"/>
            </w:tcBorders>
            <w:shd w:val="clear" w:color="auto" w:fill="auto"/>
          </w:tcPr>
          <w:p w14:paraId="4F7F00B9">
            <w:pPr>
              <w:pStyle w:val="19"/>
              <w:jc w:val="both"/>
              <w:rPr>
                <w:color w:val="000000"/>
              </w:rPr>
            </w:pPr>
            <w:r>
              <w:rPr>
                <w:b/>
                <w:bCs/>
                <w:color w:val="000000"/>
              </w:rPr>
              <w:t xml:space="preserve">2. </w:t>
            </w:r>
            <w:r>
              <w:rPr>
                <w:color w:val="000000"/>
              </w:rPr>
              <w:t>Restauração do pavimento da Avenida 1 Leste, trecho compreendido entre a Rua Major Bandeira e a Rua Leopoldo Schneider, extensão total de 2.915m.</w:t>
            </w:r>
          </w:p>
          <w:p w14:paraId="53AAFF25">
            <w:pPr>
              <w:pStyle w:val="19"/>
              <w:jc w:val="both"/>
              <w:rPr>
                <w:color w:val="000000"/>
                <w:lang w:val="en-US"/>
              </w:rPr>
            </w:pPr>
          </w:p>
        </w:tc>
        <w:tc>
          <w:tcPr>
            <w:tcW w:w="1860" w:type="dxa"/>
            <w:vMerge w:val="restart"/>
            <w:tcBorders>
              <w:left w:val="triple" w:color="auto" w:sz="4" w:space="0"/>
            </w:tcBorders>
            <w:vAlign w:val="center"/>
          </w:tcPr>
          <w:p w14:paraId="620B1AC9">
            <w:pPr>
              <w:autoSpaceDE w:val="0"/>
              <w:adjustRightInd w:val="0"/>
              <w:spacing w:after="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R$ 4.211.095,45</w:t>
            </w:r>
          </w:p>
        </w:tc>
        <w:tc>
          <w:tcPr>
            <w:tcW w:w="1890" w:type="dxa"/>
            <w:vMerge w:val="continue"/>
            <w:tcBorders>
              <w:right w:val="triple" w:color="auto" w:sz="4" w:space="0"/>
            </w:tcBorders>
            <w:vAlign w:val="center"/>
          </w:tcPr>
          <w:p w14:paraId="5F0F83E2">
            <w:pPr>
              <w:autoSpaceDE w:val="0"/>
              <w:adjustRightInd w:val="0"/>
              <w:spacing w:after="0" w:line="276" w:lineRule="auto"/>
              <w:jc w:val="center"/>
              <w:rPr>
                <w:rFonts w:ascii="Times New Roman" w:hAnsi="Times New Roman" w:cs="Times New Roman"/>
                <w:color w:val="000000"/>
                <w:sz w:val="24"/>
                <w:szCs w:val="24"/>
                <w:lang w:val="en-US"/>
              </w:rPr>
            </w:pPr>
          </w:p>
        </w:tc>
      </w:tr>
      <w:tr w14:paraId="5F1C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83" w:type="dxa"/>
            <w:vMerge w:val="continue"/>
            <w:tcBorders>
              <w:left w:val="triple" w:color="auto" w:sz="4" w:space="0"/>
              <w:right w:val="triple" w:color="auto" w:sz="4" w:space="0"/>
            </w:tcBorders>
            <w:vAlign w:val="center"/>
          </w:tcPr>
          <w:p w14:paraId="5F796410">
            <w:pPr>
              <w:autoSpaceDE w:val="0"/>
              <w:adjustRightInd w:val="0"/>
              <w:spacing w:after="0" w:line="276" w:lineRule="auto"/>
              <w:jc w:val="center"/>
              <w:rPr>
                <w:rFonts w:ascii="Times New Roman" w:hAnsi="Times New Roman" w:cs="Times New Roman"/>
                <w:b/>
                <w:bCs/>
                <w:color w:val="000000"/>
                <w:sz w:val="24"/>
                <w:szCs w:val="24"/>
                <w:lang w:val="en-US"/>
              </w:rPr>
            </w:pPr>
          </w:p>
        </w:tc>
        <w:tc>
          <w:tcPr>
            <w:tcW w:w="1297" w:type="dxa"/>
            <w:tcBorders>
              <w:top w:val="single" w:color="auto" w:sz="4" w:space="0"/>
              <w:left w:val="triple" w:color="auto" w:sz="4" w:space="0"/>
              <w:bottom w:val="single" w:color="auto" w:sz="4" w:space="0"/>
              <w:right w:val="single" w:color="auto" w:sz="4" w:space="0"/>
            </w:tcBorders>
            <w:shd w:val="clear" w:color="auto" w:fill="auto"/>
          </w:tcPr>
          <w:p w14:paraId="4B0DC72D">
            <w:pPr>
              <w:autoSpaceDE w:val="0"/>
              <w:autoSpaceDN w:val="0"/>
              <w:adjustRightInd w:val="0"/>
              <w:spacing w:after="0" w:line="240" w:lineRule="auto"/>
              <w:rPr>
                <w:b/>
                <w:bCs/>
                <w:color w:val="000000"/>
              </w:rPr>
            </w:pPr>
            <w:r>
              <w:rPr>
                <w:rFonts w:ascii="Times New Roman" w:hAnsi="Times New Roman" w:cs="Times New Roman"/>
                <w:b/>
                <w:bCs/>
                <w:color w:val="000000"/>
                <w:sz w:val="24"/>
                <w:szCs w:val="24"/>
              </w:rPr>
              <w:t xml:space="preserve">Início:   </w:t>
            </w:r>
            <w:r>
              <w:rPr>
                <w:rFonts w:ascii="Times New Roman" w:hAnsi="Times New Roman" w:cs="Times New Roman"/>
                <w:color w:val="000000"/>
                <w:sz w:val="24"/>
                <w:szCs w:val="24"/>
              </w:rPr>
              <w:t xml:space="preserve">   </w:t>
            </w:r>
          </w:p>
        </w:tc>
        <w:tc>
          <w:tcPr>
            <w:tcW w:w="3070" w:type="dxa"/>
            <w:tcBorders>
              <w:top w:val="single" w:color="auto" w:sz="4" w:space="0"/>
              <w:left w:val="single" w:color="auto" w:sz="4" w:space="0"/>
              <w:bottom w:val="single" w:color="auto" w:sz="4" w:space="0"/>
              <w:right w:val="triple" w:color="auto" w:sz="4" w:space="0"/>
            </w:tcBorders>
            <w:shd w:val="clear" w:color="auto" w:fill="auto"/>
          </w:tcPr>
          <w:p w14:paraId="1AAB318A">
            <w:pPr>
              <w:autoSpaceDE w:val="0"/>
              <w:autoSpaceDN w:val="0"/>
              <w:adjustRightInd w:val="0"/>
              <w:spacing w:after="0" w:line="240" w:lineRule="auto"/>
              <w:rPr>
                <w:rFonts w:ascii="Times New Roman" w:hAnsi="Times New Roman" w:eastAsia="SimSun" w:cs="Times New Roman"/>
                <w:sz w:val="24"/>
                <w:szCs w:val="24"/>
              </w:rPr>
            </w:pPr>
            <w:r>
              <w:rPr>
                <w:rFonts w:ascii="Times New Roman" w:hAnsi="Times New Roman" w:eastAsia="SimSun" w:cs="Times New Roman"/>
                <w:sz w:val="24"/>
                <w:szCs w:val="24"/>
              </w:rPr>
              <w:t>lat 29°28'18.12"S</w:t>
            </w:r>
          </w:p>
          <w:p w14:paraId="34983C65">
            <w:pPr>
              <w:autoSpaceDE w:val="0"/>
              <w:autoSpaceDN w:val="0"/>
              <w:adjustRightInd w:val="0"/>
              <w:spacing w:after="0" w:line="24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 xml:space="preserve">long 51°48'57.34"O </w:t>
            </w:r>
          </w:p>
          <w:p w14:paraId="4F0096A6">
            <w:pPr>
              <w:pStyle w:val="19"/>
              <w:jc w:val="both"/>
              <w:rPr>
                <w:b/>
                <w:bCs/>
                <w:color w:val="000000"/>
              </w:rPr>
            </w:pPr>
          </w:p>
        </w:tc>
        <w:tc>
          <w:tcPr>
            <w:tcW w:w="1860" w:type="dxa"/>
            <w:vMerge w:val="continue"/>
            <w:tcBorders>
              <w:left w:val="triple" w:color="auto" w:sz="4" w:space="0"/>
            </w:tcBorders>
            <w:vAlign w:val="center"/>
          </w:tcPr>
          <w:p w14:paraId="64A03A2A">
            <w:pPr>
              <w:autoSpaceDE w:val="0"/>
              <w:adjustRightInd w:val="0"/>
              <w:spacing w:after="0" w:line="276" w:lineRule="auto"/>
              <w:jc w:val="center"/>
              <w:rPr>
                <w:rFonts w:ascii="Times New Roman" w:hAnsi="Times New Roman" w:cs="Times New Roman"/>
                <w:color w:val="000000"/>
                <w:sz w:val="24"/>
                <w:szCs w:val="24"/>
              </w:rPr>
            </w:pPr>
          </w:p>
        </w:tc>
        <w:tc>
          <w:tcPr>
            <w:tcW w:w="1890" w:type="dxa"/>
            <w:vMerge w:val="continue"/>
            <w:tcBorders>
              <w:right w:val="triple" w:color="auto" w:sz="4" w:space="0"/>
            </w:tcBorders>
            <w:vAlign w:val="center"/>
          </w:tcPr>
          <w:p w14:paraId="71E4519E">
            <w:pPr>
              <w:autoSpaceDE w:val="0"/>
              <w:adjustRightInd w:val="0"/>
              <w:spacing w:after="0" w:line="276" w:lineRule="auto"/>
              <w:jc w:val="center"/>
              <w:rPr>
                <w:rFonts w:ascii="Times New Roman" w:hAnsi="Times New Roman" w:cs="Times New Roman"/>
                <w:color w:val="000000"/>
                <w:sz w:val="24"/>
                <w:szCs w:val="24"/>
                <w:lang w:val="en-US"/>
              </w:rPr>
            </w:pPr>
          </w:p>
        </w:tc>
      </w:tr>
      <w:tr w14:paraId="779A8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883" w:type="dxa"/>
            <w:vMerge w:val="continue"/>
            <w:tcBorders>
              <w:left w:val="triple" w:color="auto" w:sz="4" w:space="0"/>
              <w:bottom w:val="triple" w:color="auto" w:sz="4" w:space="0"/>
              <w:right w:val="triple" w:color="auto" w:sz="4" w:space="0"/>
            </w:tcBorders>
            <w:vAlign w:val="center"/>
          </w:tcPr>
          <w:p w14:paraId="4DE73DE2">
            <w:pPr>
              <w:autoSpaceDE w:val="0"/>
              <w:adjustRightInd w:val="0"/>
              <w:spacing w:after="0" w:line="276" w:lineRule="auto"/>
              <w:jc w:val="center"/>
              <w:rPr>
                <w:rFonts w:ascii="Times New Roman" w:hAnsi="Times New Roman" w:cs="Times New Roman"/>
                <w:b/>
                <w:bCs/>
                <w:color w:val="000000"/>
                <w:sz w:val="24"/>
                <w:szCs w:val="24"/>
                <w:lang w:val="en-US"/>
              </w:rPr>
            </w:pPr>
          </w:p>
        </w:tc>
        <w:tc>
          <w:tcPr>
            <w:tcW w:w="1297" w:type="dxa"/>
            <w:tcBorders>
              <w:top w:val="single" w:color="auto" w:sz="4" w:space="0"/>
              <w:left w:val="triple" w:color="auto" w:sz="4" w:space="0"/>
              <w:bottom w:val="triple" w:color="auto" w:sz="4" w:space="0"/>
              <w:right w:val="single" w:color="auto" w:sz="4" w:space="0"/>
            </w:tcBorders>
            <w:shd w:val="clear" w:color="auto" w:fill="auto"/>
          </w:tcPr>
          <w:p w14:paraId="3B3DF7CB">
            <w:pPr>
              <w:pStyle w:val="19"/>
              <w:jc w:val="both"/>
              <w:rPr>
                <w:b/>
                <w:bCs/>
                <w:color w:val="000000"/>
              </w:rPr>
            </w:pPr>
            <w:r>
              <w:rPr>
                <w:b/>
                <w:bCs/>
              </w:rPr>
              <w:t>Término:</w:t>
            </w:r>
          </w:p>
        </w:tc>
        <w:tc>
          <w:tcPr>
            <w:tcW w:w="3070" w:type="dxa"/>
            <w:tcBorders>
              <w:top w:val="single" w:color="auto" w:sz="4" w:space="0"/>
              <w:left w:val="single" w:color="auto" w:sz="4" w:space="0"/>
              <w:bottom w:val="triple" w:color="auto" w:sz="4" w:space="0"/>
              <w:right w:val="triple" w:color="auto" w:sz="4" w:space="0"/>
            </w:tcBorders>
            <w:shd w:val="clear" w:color="auto" w:fill="auto"/>
          </w:tcPr>
          <w:p w14:paraId="75EDD9EA">
            <w:pPr>
              <w:autoSpaceDE w:val="0"/>
              <w:autoSpaceDN w:val="0"/>
              <w:adjustRightInd w:val="0"/>
              <w:spacing w:after="0" w:line="240" w:lineRule="auto"/>
              <w:rPr>
                <w:rFonts w:ascii="Times New Roman" w:hAnsi="Times New Roman" w:eastAsia="SimSun" w:cs="Times New Roman"/>
                <w:sz w:val="24"/>
                <w:szCs w:val="24"/>
              </w:rPr>
            </w:pPr>
            <w:r>
              <w:rPr>
                <w:rFonts w:ascii="Times New Roman" w:hAnsi="Times New Roman" w:eastAsia="SimSun" w:cs="Times New Roman"/>
                <w:sz w:val="24"/>
                <w:szCs w:val="24"/>
              </w:rPr>
              <w:t>lat 29°29'51.97"S</w:t>
            </w:r>
          </w:p>
          <w:p w14:paraId="535807C7">
            <w:pPr>
              <w:pStyle w:val="19"/>
              <w:jc w:val="both"/>
              <w:rPr>
                <w:color w:val="000000"/>
              </w:rPr>
            </w:pPr>
            <w:r>
              <w:t>long 51°48'54.22"O</w:t>
            </w:r>
          </w:p>
        </w:tc>
        <w:tc>
          <w:tcPr>
            <w:tcW w:w="1860" w:type="dxa"/>
            <w:vMerge w:val="continue"/>
            <w:tcBorders>
              <w:left w:val="triple" w:color="auto" w:sz="4" w:space="0"/>
              <w:bottom w:val="triple" w:color="auto" w:sz="4" w:space="0"/>
            </w:tcBorders>
            <w:vAlign w:val="center"/>
          </w:tcPr>
          <w:p w14:paraId="732F3FBF">
            <w:pPr>
              <w:autoSpaceDE w:val="0"/>
              <w:adjustRightInd w:val="0"/>
              <w:spacing w:after="0" w:line="276" w:lineRule="auto"/>
              <w:jc w:val="center"/>
              <w:rPr>
                <w:rFonts w:ascii="Times New Roman" w:hAnsi="Times New Roman" w:cs="Times New Roman"/>
                <w:color w:val="000000"/>
                <w:sz w:val="24"/>
                <w:szCs w:val="24"/>
              </w:rPr>
            </w:pPr>
          </w:p>
        </w:tc>
        <w:tc>
          <w:tcPr>
            <w:tcW w:w="1890" w:type="dxa"/>
            <w:vMerge w:val="continue"/>
            <w:tcBorders>
              <w:bottom w:val="triple" w:color="auto" w:sz="4" w:space="0"/>
              <w:right w:val="triple" w:color="auto" w:sz="4" w:space="0"/>
            </w:tcBorders>
            <w:vAlign w:val="center"/>
          </w:tcPr>
          <w:p w14:paraId="76AD7626">
            <w:pPr>
              <w:autoSpaceDE w:val="0"/>
              <w:adjustRightInd w:val="0"/>
              <w:spacing w:after="0" w:line="276" w:lineRule="auto"/>
              <w:jc w:val="center"/>
              <w:rPr>
                <w:rFonts w:ascii="Times New Roman" w:hAnsi="Times New Roman" w:cs="Times New Roman"/>
                <w:color w:val="000000"/>
                <w:sz w:val="24"/>
                <w:szCs w:val="24"/>
                <w:lang w:val="en-US"/>
              </w:rPr>
            </w:pPr>
          </w:p>
        </w:tc>
      </w:tr>
      <w:tr w14:paraId="67D7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883" w:type="dxa"/>
            <w:vMerge w:val="restart"/>
            <w:tcBorders>
              <w:top w:val="triple" w:color="auto" w:sz="4" w:space="0"/>
              <w:left w:val="triple" w:color="auto" w:sz="4" w:space="0"/>
              <w:right w:val="triple" w:color="auto" w:sz="4" w:space="0"/>
            </w:tcBorders>
            <w:vAlign w:val="center"/>
          </w:tcPr>
          <w:p w14:paraId="40D60717">
            <w:pPr>
              <w:autoSpaceDE w:val="0"/>
              <w:adjustRightInd w:val="0"/>
              <w:spacing w:after="0" w:line="276" w:lineRule="auto"/>
              <w:jc w:val="center"/>
              <w:rPr>
                <w:rFonts w:hint="default" w:ascii="Times New Roman" w:hAnsi="Times New Roman" w:cs="Times New Roman"/>
                <w:b/>
                <w:bCs/>
                <w:color w:val="000000"/>
                <w:sz w:val="24"/>
                <w:szCs w:val="24"/>
                <w:lang w:val="pt-BR"/>
              </w:rPr>
            </w:pPr>
            <w:r>
              <w:rPr>
                <w:rFonts w:hint="default" w:ascii="Times New Roman" w:hAnsi="Times New Roman" w:cs="Times New Roman"/>
                <w:b/>
                <w:bCs/>
                <w:color w:val="000000"/>
                <w:sz w:val="24"/>
                <w:szCs w:val="24"/>
                <w:lang w:val="pt-BR"/>
              </w:rPr>
              <w:t>II</w:t>
            </w:r>
          </w:p>
        </w:tc>
        <w:tc>
          <w:tcPr>
            <w:tcW w:w="4367" w:type="dxa"/>
            <w:gridSpan w:val="2"/>
            <w:tcBorders>
              <w:left w:val="triple" w:color="auto" w:sz="4" w:space="0"/>
              <w:bottom w:val="single" w:color="auto" w:sz="4" w:space="0"/>
              <w:right w:val="triple" w:color="auto" w:sz="4" w:space="0"/>
            </w:tcBorders>
          </w:tcPr>
          <w:p w14:paraId="3CBFAAA7">
            <w:pPr>
              <w:autoSpaceDE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3. </w:t>
            </w:r>
            <w:r>
              <w:rPr>
                <w:rFonts w:ascii="Times New Roman" w:hAnsi="Times New Roman" w:cs="Times New Roman"/>
                <w:color w:val="000000"/>
                <w:sz w:val="24"/>
                <w:szCs w:val="24"/>
              </w:rPr>
              <w:t>Recuperação da estrada pública da Linha São Jacó, trecho compreendido entre a ERS-128 e o final do pavimento existente na localidade da Linha São Jacó, extensão total 4.690,10m.</w:t>
            </w:r>
          </w:p>
          <w:p w14:paraId="6DDAD5B2">
            <w:pPr>
              <w:autoSpaceDE w:val="0"/>
              <w:autoSpaceDN w:val="0"/>
              <w:adjustRightInd w:val="0"/>
              <w:spacing w:after="0" w:line="240" w:lineRule="auto"/>
              <w:jc w:val="both"/>
              <w:rPr>
                <w:rFonts w:ascii="Times New Roman" w:hAnsi="Times New Roman" w:cs="Times New Roman"/>
                <w:color w:val="000000"/>
                <w:sz w:val="24"/>
                <w:szCs w:val="24"/>
                <w:lang w:val="en-US"/>
              </w:rPr>
            </w:pPr>
          </w:p>
        </w:tc>
        <w:tc>
          <w:tcPr>
            <w:tcW w:w="1860" w:type="dxa"/>
            <w:vMerge w:val="restart"/>
            <w:tcBorders>
              <w:top w:val="triple" w:color="auto" w:sz="4" w:space="0"/>
              <w:left w:val="triple" w:color="auto" w:sz="4" w:space="0"/>
            </w:tcBorders>
            <w:vAlign w:val="center"/>
          </w:tcPr>
          <w:p w14:paraId="7F44ED6B">
            <w:pPr>
              <w:autoSpaceDE w:val="0"/>
              <w:adjustRightInd w:val="0"/>
              <w:spacing w:after="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R$ 4.058.441,52</w:t>
            </w:r>
          </w:p>
        </w:tc>
        <w:tc>
          <w:tcPr>
            <w:tcW w:w="1890" w:type="dxa"/>
            <w:vMerge w:val="restart"/>
            <w:tcBorders>
              <w:top w:val="triple" w:color="auto" w:sz="4" w:space="0"/>
              <w:right w:val="triple" w:color="auto" w:sz="4" w:space="0"/>
            </w:tcBorders>
            <w:vAlign w:val="center"/>
          </w:tcPr>
          <w:p w14:paraId="12552779">
            <w:pPr>
              <w:autoSpaceDE w:val="0"/>
              <w:adjustRightInd w:val="0"/>
              <w:spacing w:after="0" w:line="276"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R$ 5.394.760,36</w:t>
            </w:r>
          </w:p>
        </w:tc>
      </w:tr>
      <w:tr w14:paraId="62EE7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83" w:type="dxa"/>
            <w:vMerge w:val="continue"/>
            <w:tcBorders>
              <w:left w:val="triple" w:color="auto" w:sz="4" w:space="0"/>
              <w:right w:val="triple" w:color="auto" w:sz="4" w:space="0"/>
            </w:tcBorders>
            <w:vAlign w:val="center"/>
          </w:tcPr>
          <w:p w14:paraId="6283EA9B">
            <w:pPr>
              <w:autoSpaceDE w:val="0"/>
              <w:adjustRightInd w:val="0"/>
              <w:spacing w:after="0" w:line="276" w:lineRule="auto"/>
              <w:jc w:val="center"/>
              <w:rPr>
                <w:rFonts w:ascii="Times New Roman" w:hAnsi="Times New Roman" w:cs="Times New Roman"/>
                <w:b/>
                <w:bCs/>
                <w:color w:val="000000"/>
                <w:sz w:val="24"/>
                <w:szCs w:val="24"/>
              </w:rPr>
            </w:pPr>
          </w:p>
        </w:tc>
        <w:tc>
          <w:tcPr>
            <w:tcW w:w="1297" w:type="dxa"/>
            <w:tcBorders>
              <w:left w:val="triple" w:color="auto" w:sz="4" w:space="0"/>
              <w:bottom w:val="single" w:color="auto" w:sz="4" w:space="0"/>
              <w:right w:val="single" w:color="auto" w:sz="4" w:space="0"/>
            </w:tcBorders>
          </w:tcPr>
          <w:p w14:paraId="5C903729">
            <w:pPr>
              <w:autoSpaceDE w:val="0"/>
              <w:adjustRightInd w:val="0"/>
              <w:spacing w:after="0" w:line="240" w:lineRule="auto"/>
              <w:jc w:val="both"/>
              <w:rPr>
                <w:rFonts w:hint="default" w:ascii="Times New Roman" w:hAnsi="Times New Roman" w:cs="Times New Roman"/>
                <w:color w:val="000000"/>
                <w:sz w:val="24"/>
                <w:szCs w:val="24"/>
                <w:lang w:val="pt-BR"/>
              </w:rPr>
            </w:pPr>
            <w:r>
              <w:rPr>
                <w:rFonts w:ascii="Times New Roman" w:hAnsi="Times New Roman" w:cs="Times New Roman"/>
                <w:b/>
                <w:bCs/>
                <w:color w:val="000000"/>
                <w:sz w:val="24"/>
                <w:szCs w:val="24"/>
              </w:rPr>
              <w:t>In</w:t>
            </w:r>
            <w:r>
              <w:rPr>
                <w:rFonts w:hint="default" w:ascii="Times New Roman" w:hAnsi="Times New Roman" w:cs="Times New Roman"/>
                <w:b/>
                <w:bCs/>
                <w:color w:val="000000"/>
                <w:sz w:val="24"/>
                <w:szCs w:val="24"/>
                <w:lang w:val="pt-BR"/>
              </w:rPr>
              <w:t>í</w:t>
            </w:r>
            <w:r>
              <w:rPr>
                <w:rFonts w:ascii="Times New Roman" w:hAnsi="Times New Roman" w:cs="Times New Roman"/>
                <w:b/>
                <w:bCs/>
                <w:color w:val="000000"/>
                <w:sz w:val="24"/>
                <w:szCs w:val="24"/>
              </w:rPr>
              <w:t>cio</w:t>
            </w:r>
            <w:r>
              <w:rPr>
                <w:rFonts w:hint="default" w:ascii="Times New Roman" w:hAnsi="Times New Roman" w:cs="Times New Roman"/>
                <w:b/>
                <w:bCs/>
                <w:color w:val="000000"/>
                <w:sz w:val="24"/>
                <w:szCs w:val="24"/>
                <w:lang w:val="pt-BR"/>
              </w:rPr>
              <w:t>:</w:t>
            </w:r>
          </w:p>
        </w:tc>
        <w:tc>
          <w:tcPr>
            <w:tcW w:w="3070" w:type="dxa"/>
            <w:tcBorders>
              <w:left w:val="single" w:color="auto" w:sz="4" w:space="0"/>
              <w:bottom w:val="single" w:color="auto" w:sz="4" w:space="0"/>
              <w:right w:val="triple" w:color="auto" w:sz="4" w:space="0"/>
            </w:tcBorders>
          </w:tcPr>
          <w:p w14:paraId="0A42D072">
            <w:pPr>
              <w:autoSpaceDE w:val="0"/>
              <w:autoSpaceDN w:val="0"/>
              <w:adjustRightInd w:val="0"/>
              <w:spacing w:after="0" w:line="24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lat 29°31'19.27"S</w:t>
            </w:r>
          </w:p>
          <w:p w14:paraId="79CC3457">
            <w:pPr>
              <w:autoSpaceDE w:val="0"/>
              <w:autoSpaceDN w:val="0"/>
              <w:adjustRightInd w:val="0"/>
              <w:spacing w:after="0" w:line="24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long 51°52'17.95"O</w:t>
            </w:r>
          </w:p>
        </w:tc>
        <w:tc>
          <w:tcPr>
            <w:tcW w:w="1860" w:type="dxa"/>
            <w:vMerge w:val="continue"/>
            <w:tcBorders>
              <w:left w:val="triple" w:color="auto" w:sz="4" w:space="0"/>
            </w:tcBorders>
            <w:vAlign w:val="center"/>
          </w:tcPr>
          <w:p w14:paraId="2A00ED5C">
            <w:pPr>
              <w:autoSpaceDE w:val="0"/>
              <w:adjustRightInd w:val="0"/>
              <w:spacing w:after="0" w:line="276" w:lineRule="auto"/>
              <w:jc w:val="center"/>
              <w:rPr>
                <w:rFonts w:ascii="Times New Roman" w:hAnsi="Times New Roman" w:cs="Times New Roman"/>
                <w:color w:val="000000"/>
                <w:sz w:val="24"/>
                <w:szCs w:val="24"/>
              </w:rPr>
            </w:pPr>
          </w:p>
        </w:tc>
        <w:tc>
          <w:tcPr>
            <w:tcW w:w="1890" w:type="dxa"/>
            <w:vMerge w:val="continue"/>
            <w:tcBorders>
              <w:right w:val="triple" w:color="auto" w:sz="4" w:space="0"/>
            </w:tcBorders>
            <w:vAlign w:val="center"/>
          </w:tcPr>
          <w:p w14:paraId="009EB0BA">
            <w:pPr>
              <w:autoSpaceDE w:val="0"/>
              <w:adjustRightInd w:val="0"/>
              <w:spacing w:after="0" w:line="276" w:lineRule="auto"/>
              <w:jc w:val="center"/>
              <w:rPr>
                <w:rFonts w:ascii="Times New Roman" w:hAnsi="Times New Roman" w:cs="Times New Roman"/>
                <w:b/>
                <w:bCs/>
                <w:color w:val="000000"/>
                <w:sz w:val="24"/>
                <w:szCs w:val="24"/>
              </w:rPr>
            </w:pPr>
          </w:p>
        </w:tc>
      </w:tr>
      <w:tr w14:paraId="470B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83" w:type="dxa"/>
            <w:vMerge w:val="continue"/>
            <w:tcBorders>
              <w:left w:val="triple" w:color="auto" w:sz="4" w:space="0"/>
              <w:right w:val="triple" w:color="auto" w:sz="4" w:space="0"/>
            </w:tcBorders>
            <w:vAlign w:val="center"/>
          </w:tcPr>
          <w:p w14:paraId="437F9C11">
            <w:pPr>
              <w:autoSpaceDE w:val="0"/>
              <w:adjustRightInd w:val="0"/>
              <w:spacing w:after="0" w:line="276" w:lineRule="auto"/>
              <w:jc w:val="center"/>
              <w:rPr>
                <w:rFonts w:ascii="Times New Roman" w:hAnsi="Times New Roman" w:cs="Times New Roman"/>
                <w:b/>
                <w:bCs/>
                <w:color w:val="000000"/>
                <w:sz w:val="24"/>
                <w:szCs w:val="24"/>
              </w:rPr>
            </w:pPr>
          </w:p>
        </w:tc>
        <w:tc>
          <w:tcPr>
            <w:tcW w:w="1297" w:type="dxa"/>
            <w:tcBorders>
              <w:left w:val="triple" w:color="auto" w:sz="4" w:space="0"/>
              <w:bottom w:val="triple" w:color="auto" w:sz="4" w:space="0"/>
              <w:right w:val="single" w:color="auto" w:sz="4" w:space="0"/>
            </w:tcBorders>
          </w:tcPr>
          <w:p w14:paraId="7AA5A82F">
            <w:pPr>
              <w:autoSpaceDE w:val="0"/>
              <w:adjustRightInd w:val="0"/>
              <w:spacing w:after="0" w:line="240" w:lineRule="auto"/>
              <w:jc w:val="both"/>
              <w:rPr>
                <w:rFonts w:hint="default" w:ascii="Times New Roman" w:hAnsi="Times New Roman" w:cs="Times New Roman"/>
                <w:color w:val="000000"/>
                <w:sz w:val="24"/>
                <w:szCs w:val="24"/>
                <w:lang w:val="pt-BR"/>
              </w:rPr>
            </w:pPr>
            <w:r>
              <w:rPr>
                <w:rFonts w:ascii="Times New Roman" w:hAnsi="Times New Roman" w:cs="Times New Roman"/>
                <w:b/>
                <w:bCs/>
                <w:color w:val="000000"/>
                <w:sz w:val="24"/>
                <w:szCs w:val="24"/>
              </w:rPr>
              <w:t>Término</w:t>
            </w:r>
            <w:r>
              <w:rPr>
                <w:rFonts w:hint="default" w:ascii="Times New Roman" w:hAnsi="Times New Roman" w:cs="Times New Roman"/>
                <w:b/>
                <w:bCs/>
                <w:color w:val="000000"/>
                <w:sz w:val="24"/>
                <w:szCs w:val="24"/>
                <w:lang w:val="pt-BR"/>
              </w:rPr>
              <w:t>:</w:t>
            </w:r>
          </w:p>
        </w:tc>
        <w:tc>
          <w:tcPr>
            <w:tcW w:w="3070" w:type="dxa"/>
            <w:tcBorders>
              <w:left w:val="single" w:color="auto" w:sz="4" w:space="0"/>
              <w:bottom w:val="triple" w:color="auto" w:sz="4" w:space="0"/>
              <w:right w:val="triple" w:color="auto" w:sz="4" w:space="0"/>
            </w:tcBorders>
          </w:tcPr>
          <w:p w14:paraId="1178B554">
            <w:pPr>
              <w:autoSpaceDE w:val="0"/>
              <w:autoSpaceDN w:val="0"/>
              <w:adjustRightInd w:val="0"/>
              <w:spacing w:after="0" w:line="240"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lat 29°31'40.17"S</w:t>
            </w:r>
          </w:p>
          <w:p w14:paraId="11930D26">
            <w:pPr>
              <w:autoSpaceDE w:val="0"/>
              <w:adjustRightInd w:val="0"/>
              <w:spacing w:after="0" w:line="240" w:lineRule="auto"/>
              <w:jc w:val="both"/>
              <w:rPr>
                <w:rFonts w:ascii="Times New Roman" w:hAnsi="Times New Roman" w:cs="Times New Roman"/>
                <w:b/>
                <w:bCs/>
                <w:color w:val="000000"/>
                <w:sz w:val="24"/>
                <w:szCs w:val="24"/>
              </w:rPr>
            </w:pPr>
            <w:r>
              <w:rPr>
                <w:rFonts w:ascii="Times New Roman" w:hAnsi="Times New Roman" w:eastAsia="SimSun" w:cs="Times New Roman"/>
                <w:sz w:val="24"/>
                <w:szCs w:val="24"/>
              </w:rPr>
              <w:t>long 51°49'36.36"O</w:t>
            </w:r>
          </w:p>
        </w:tc>
        <w:tc>
          <w:tcPr>
            <w:tcW w:w="1860" w:type="dxa"/>
            <w:vMerge w:val="continue"/>
            <w:tcBorders>
              <w:left w:val="triple" w:color="auto" w:sz="4" w:space="0"/>
            </w:tcBorders>
            <w:vAlign w:val="center"/>
          </w:tcPr>
          <w:p w14:paraId="516C1D88">
            <w:pPr>
              <w:autoSpaceDE w:val="0"/>
              <w:adjustRightInd w:val="0"/>
              <w:spacing w:after="0" w:line="276" w:lineRule="auto"/>
              <w:jc w:val="center"/>
              <w:rPr>
                <w:rFonts w:ascii="Times New Roman" w:hAnsi="Times New Roman" w:cs="Times New Roman"/>
                <w:color w:val="000000"/>
                <w:sz w:val="24"/>
                <w:szCs w:val="24"/>
              </w:rPr>
            </w:pPr>
          </w:p>
        </w:tc>
        <w:tc>
          <w:tcPr>
            <w:tcW w:w="1890" w:type="dxa"/>
            <w:vMerge w:val="continue"/>
            <w:tcBorders>
              <w:right w:val="triple" w:color="auto" w:sz="4" w:space="0"/>
            </w:tcBorders>
            <w:vAlign w:val="center"/>
          </w:tcPr>
          <w:p w14:paraId="3BB5C31F">
            <w:pPr>
              <w:autoSpaceDE w:val="0"/>
              <w:adjustRightInd w:val="0"/>
              <w:spacing w:after="0" w:line="276" w:lineRule="auto"/>
              <w:jc w:val="center"/>
              <w:rPr>
                <w:rFonts w:ascii="Times New Roman" w:hAnsi="Times New Roman" w:cs="Times New Roman"/>
                <w:b/>
                <w:bCs/>
                <w:color w:val="000000"/>
                <w:sz w:val="24"/>
                <w:szCs w:val="24"/>
              </w:rPr>
            </w:pPr>
          </w:p>
        </w:tc>
      </w:tr>
      <w:tr w14:paraId="5FEE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883" w:type="dxa"/>
            <w:vMerge w:val="continue"/>
            <w:tcBorders>
              <w:left w:val="triple" w:color="auto" w:sz="4" w:space="0"/>
              <w:right w:val="triple" w:color="auto" w:sz="4" w:space="0"/>
            </w:tcBorders>
          </w:tcPr>
          <w:p w14:paraId="63D1FCCA">
            <w:pPr>
              <w:autoSpaceDE w:val="0"/>
              <w:adjustRightInd w:val="0"/>
              <w:spacing w:after="0" w:line="276" w:lineRule="auto"/>
              <w:jc w:val="both"/>
              <w:rPr>
                <w:rFonts w:ascii="Times New Roman" w:hAnsi="Times New Roman" w:cs="Times New Roman"/>
                <w:color w:val="000000"/>
                <w:sz w:val="24"/>
                <w:szCs w:val="24"/>
                <w:lang w:val="en-US"/>
              </w:rPr>
            </w:pPr>
          </w:p>
        </w:tc>
        <w:tc>
          <w:tcPr>
            <w:tcW w:w="4367" w:type="dxa"/>
            <w:gridSpan w:val="2"/>
            <w:tcBorders>
              <w:top w:val="triple" w:color="auto" w:sz="4" w:space="0"/>
              <w:left w:val="triple" w:color="auto" w:sz="4" w:space="0"/>
              <w:bottom w:val="single" w:color="auto" w:sz="4" w:space="0"/>
              <w:right w:val="triple" w:color="auto" w:sz="4" w:space="0"/>
            </w:tcBorders>
          </w:tcPr>
          <w:p w14:paraId="60B08B90">
            <w:pPr>
              <w:autoSpaceDE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4. </w:t>
            </w:r>
            <w:r>
              <w:rPr>
                <w:rFonts w:ascii="Times New Roman" w:hAnsi="Times New Roman" w:cs="Times New Roman"/>
                <w:color w:val="000000"/>
                <w:sz w:val="24"/>
                <w:szCs w:val="24"/>
              </w:rPr>
              <w:t>Restauração do pavimento da Rua Leopoldo Schneider, trecho compreendido entre a Avenida 1 Leste e a Rua Carlos Arnt, extensão total 866,60m.</w:t>
            </w:r>
          </w:p>
          <w:p w14:paraId="09DBB677">
            <w:pPr>
              <w:autoSpaceDE w:val="0"/>
              <w:adjustRightInd w:val="0"/>
              <w:spacing w:after="0" w:line="240" w:lineRule="auto"/>
              <w:jc w:val="both"/>
              <w:rPr>
                <w:rFonts w:ascii="Times New Roman" w:hAnsi="Times New Roman" w:cs="Times New Roman"/>
                <w:color w:val="000000"/>
                <w:sz w:val="24"/>
                <w:szCs w:val="24"/>
              </w:rPr>
            </w:pPr>
          </w:p>
        </w:tc>
        <w:tc>
          <w:tcPr>
            <w:tcW w:w="1860" w:type="dxa"/>
            <w:vMerge w:val="restart"/>
            <w:tcBorders>
              <w:left w:val="triple" w:color="auto" w:sz="4" w:space="0"/>
            </w:tcBorders>
            <w:vAlign w:val="center"/>
          </w:tcPr>
          <w:p w14:paraId="4CF3A7FB">
            <w:pPr>
              <w:autoSpaceDE w:val="0"/>
              <w:adjustRightInd w:val="0"/>
              <w:spacing w:after="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R$ 1.336.318,84</w:t>
            </w:r>
          </w:p>
        </w:tc>
        <w:tc>
          <w:tcPr>
            <w:tcW w:w="1890" w:type="dxa"/>
            <w:vMerge w:val="continue"/>
            <w:tcBorders>
              <w:right w:val="triple" w:color="auto" w:sz="4" w:space="0"/>
            </w:tcBorders>
          </w:tcPr>
          <w:p w14:paraId="3A801D3A">
            <w:pPr>
              <w:autoSpaceDE w:val="0"/>
              <w:adjustRightInd w:val="0"/>
              <w:spacing w:after="0" w:line="276" w:lineRule="auto"/>
              <w:jc w:val="both"/>
              <w:rPr>
                <w:rFonts w:ascii="Times New Roman" w:hAnsi="Times New Roman" w:cs="Times New Roman"/>
                <w:color w:val="000000"/>
                <w:sz w:val="24"/>
                <w:szCs w:val="24"/>
                <w:lang w:val="en-US"/>
              </w:rPr>
            </w:pPr>
          </w:p>
        </w:tc>
      </w:tr>
      <w:tr w14:paraId="48C5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83" w:type="dxa"/>
            <w:vMerge w:val="continue"/>
            <w:tcBorders>
              <w:left w:val="triple" w:color="auto" w:sz="4" w:space="0"/>
              <w:right w:val="triple" w:color="auto" w:sz="4" w:space="0"/>
            </w:tcBorders>
          </w:tcPr>
          <w:p w14:paraId="4C438CAF">
            <w:pPr>
              <w:autoSpaceDE w:val="0"/>
              <w:adjustRightInd w:val="0"/>
              <w:spacing w:after="0" w:line="276" w:lineRule="auto"/>
              <w:jc w:val="both"/>
              <w:rPr>
                <w:rFonts w:ascii="Times New Roman" w:hAnsi="Times New Roman" w:cs="Times New Roman"/>
                <w:color w:val="000000"/>
                <w:sz w:val="24"/>
                <w:szCs w:val="24"/>
                <w:lang w:val="en-US"/>
              </w:rPr>
            </w:pPr>
          </w:p>
        </w:tc>
        <w:tc>
          <w:tcPr>
            <w:tcW w:w="1297" w:type="dxa"/>
            <w:tcBorders>
              <w:top w:val="single" w:color="auto" w:sz="4" w:space="0"/>
              <w:left w:val="triple" w:color="auto" w:sz="4" w:space="0"/>
              <w:bottom w:val="single" w:color="auto" w:sz="4" w:space="0"/>
              <w:right w:val="single" w:color="auto" w:sz="4" w:space="0"/>
            </w:tcBorders>
          </w:tcPr>
          <w:p w14:paraId="6DF558F1">
            <w:pPr>
              <w:autoSpaceDE w:val="0"/>
              <w:adjustRightInd w:val="0"/>
              <w:spacing w:after="0" w:line="240" w:lineRule="auto"/>
              <w:jc w:val="both"/>
              <w:rPr>
                <w:rFonts w:hint="default" w:ascii="Times New Roman" w:hAnsi="Times New Roman" w:cs="Times New Roman"/>
                <w:b/>
                <w:bCs/>
                <w:color w:val="000000"/>
                <w:sz w:val="24"/>
                <w:szCs w:val="24"/>
                <w:lang w:val="pt-BR"/>
              </w:rPr>
            </w:pPr>
            <w:r>
              <w:rPr>
                <w:rFonts w:ascii="Times New Roman" w:hAnsi="Times New Roman" w:cs="Times New Roman"/>
                <w:b/>
                <w:bCs/>
                <w:color w:val="000000"/>
                <w:sz w:val="24"/>
                <w:szCs w:val="24"/>
              </w:rPr>
              <w:t>Início</w:t>
            </w:r>
            <w:r>
              <w:rPr>
                <w:rFonts w:hint="default" w:ascii="Times New Roman" w:hAnsi="Times New Roman" w:cs="Times New Roman"/>
                <w:b/>
                <w:bCs/>
                <w:color w:val="000000"/>
                <w:sz w:val="24"/>
                <w:szCs w:val="24"/>
                <w:lang w:val="pt-BR"/>
              </w:rPr>
              <w:t>:</w:t>
            </w:r>
          </w:p>
        </w:tc>
        <w:tc>
          <w:tcPr>
            <w:tcW w:w="3070" w:type="dxa"/>
            <w:tcBorders>
              <w:top w:val="single" w:color="auto" w:sz="4" w:space="0"/>
              <w:left w:val="single" w:color="auto" w:sz="4" w:space="0"/>
              <w:bottom w:val="single" w:color="auto" w:sz="4" w:space="0"/>
              <w:right w:val="triple" w:color="auto" w:sz="4" w:space="0"/>
            </w:tcBorders>
          </w:tcPr>
          <w:p w14:paraId="473090C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lat 29°29'51.97"S </w:t>
            </w:r>
          </w:p>
          <w:p w14:paraId="5678E692">
            <w:pPr>
              <w:pStyle w:val="39"/>
              <w:jc w:val="both"/>
              <w:rPr>
                <w:rFonts w:ascii="Times New Roman" w:hAnsi="Times New Roman" w:cs="Times New Roman"/>
              </w:rPr>
            </w:pPr>
            <w:r>
              <w:rPr>
                <w:rFonts w:ascii="Times New Roman" w:hAnsi="Times New Roman" w:cs="Times New Roman"/>
              </w:rPr>
              <w:t xml:space="preserve">long 51°48'54.22"O </w:t>
            </w:r>
          </w:p>
        </w:tc>
        <w:tc>
          <w:tcPr>
            <w:tcW w:w="1860" w:type="dxa"/>
            <w:vMerge w:val="continue"/>
            <w:tcBorders>
              <w:left w:val="triple" w:color="auto" w:sz="4" w:space="0"/>
            </w:tcBorders>
            <w:vAlign w:val="center"/>
          </w:tcPr>
          <w:p w14:paraId="77325670">
            <w:pPr>
              <w:autoSpaceDE w:val="0"/>
              <w:adjustRightInd w:val="0"/>
              <w:spacing w:after="0" w:line="276" w:lineRule="auto"/>
              <w:jc w:val="center"/>
              <w:rPr>
                <w:rFonts w:ascii="Times New Roman" w:hAnsi="Times New Roman" w:cs="Times New Roman"/>
                <w:color w:val="000000"/>
                <w:sz w:val="24"/>
                <w:szCs w:val="24"/>
              </w:rPr>
            </w:pPr>
          </w:p>
        </w:tc>
        <w:tc>
          <w:tcPr>
            <w:tcW w:w="1890" w:type="dxa"/>
            <w:vMerge w:val="continue"/>
            <w:tcBorders>
              <w:right w:val="triple" w:color="auto" w:sz="4" w:space="0"/>
            </w:tcBorders>
          </w:tcPr>
          <w:p w14:paraId="612AFA00">
            <w:pPr>
              <w:autoSpaceDE w:val="0"/>
              <w:adjustRightInd w:val="0"/>
              <w:spacing w:after="0" w:line="276" w:lineRule="auto"/>
              <w:jc w:val="both"/>
              <w:rPr>
                <w:rFonts w:ascii="Times New Roman" w:hAnsi="Times New Roman" w:cs="Times New Roman"/>
                <w:color w:val="000000"/>
                <w:sz w:val="24"/>
                <w:szCs w:val="24"/>
                <w:lang w:val="en-US"/>
              </w:rPr>
            </w:pPr>
          </w:p>
        </w:tc>
      </w:tr>
      <w:tr w14:paraId="6413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83" w:type="dxa"/>
            <w:vMerge w:val="continue"/>
            <w:tcBorders>
              <w:left w:val="triple" w:color="auto" w:sz="4" w:space="0"/>
              <w:bottom w:val="triple" w:color="auto" w:sz="4" w:space="0"/>
              <w:right w:val="triple" w:color="auto" w:sz="4" w:space="0"/>
            </w:tcBorders>
          </w:tcPr>
          <w:p w14:paraId="79891CDA">
            <w:pPr>
              <w:autoSpaceDE w:val="0"/>
              <w:adjustRightInd w:val="0"/>
              <w:spacing w:after="0" w:line="276" w:lineRule="auto"/>
              <w:jc w:val="both"/>
              <w:rPr>
                <w:rFonts w:ascii="Times New Roman" w:hAnsi="Times New Roman" w:cs="Times New Roman"/>
                <w:color w:val="000000"/>
                <w:sz w:val="24"/>
                <w:szCs w:val="24"/>
                <w:lang w:val="en-US"/>
              </w:rPr>
            </w:pPr>
          </w:p>
        </w:tc>
        <w:tc>
          <w:tcPr>
            <w:tcW w:w="1297" w:type="dxa"/>
            <w:tcBorders>
              <w:top w:val="single" w:color="auto" w:sz="4" w:space="0"/>
              <w:left w:val="triple" w:color="auto" w:sz="4" w:space="0"/>
              <w:bottom w:val="triple" w:color="auto" w:sz="4" w:space="0"/>
              <w:right w:val="single" w:color="auto" w:sz="4" w:space="0"/>
            </w:tcBorders>
          </w:tcPr>
          <w:p w14:paraId="44111F3D">
            <w:pPr>
              <w:autoSpaceDE w:val="0"/>
              <w:adjustRightInd w:val="0"/>
              <w:spacing w:after="0" w:line="240" w:lineRule="auto"/>
              <w:jc w:val="both"/>
              <w:rPr>
                <w:rFonts w:hint="default" w:ascii="Times New Roman" w:hAnsi="Times New Roman" w:cs="Times New Roman"/>
                <w:b/>
                <w:bCs/>
                <w:color w:val="000000"/>
                <w:sz w:val="24"/>
                <w:szCs w:val="24"/>
                <w:lang w:val="pt-BR"/>
              </w:rPr>
            </w:pPr>
            <w:r>
              <w:rPr>
                <w:rFonts w:ascii="Times New Roman" w:hAnsi="Times New Roman" w:cs="Times New Roman"/>
                <w:b/>
                <w:bCs/>
                <w:color w:val="000000"/>
                <w:sz w:val="24"/>
                <w:szCs w:val="24"/>
              </w:rPr>
              <w:t>Término</w:t>
            </w:r>
            <w:r>
              <w:rPr>
                <w:rFonts w:hint="default" w:ascii="Times New Roman" w:hAnsi="Times New Roman" w:cs="Times New Roman"/>
                <w:b/>
                <w:bCs/>
                <w:color w:val="000000"/>
                <w:sz w:val="24"/>
                <w:szCs w:val="24"/>
                <w:lang w:val="pt-BR"/>
              </w:rPr>
              <w:t>:</w:t>
            </w:r>
          </w:p>
        </w:tc>
        <w:tc>
          <w:tcPr>
            <w:tcW w:w="3070" w:type="dxa"/>
            <w:tcBorders>
              <w:top w:val="single" w:color="auto" w:sz="4" w:space="0"/>
              <w:left w:val="single" w:color="auto" w:sz="4" w:space="0"/>
              <w:bottom w:val="triple" w:color="auto" w:sz="4" w:space="0"/>
              <w:right w:val="triple" w:color="auto" w:sz="4" w:space="0"/>
            </w:tcBorders>
          </w:tcPr>
          <w:p w14:paraId="6C6F47D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lat 29°29'52.20"S </w:t>
            </w:r>
          </w:p>
          <w:p w14:paraId="1C24C27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long 51°48'21.60"O</w:t>
            </w:r>
          </w:p>
        </w:tc>
        <w:tc>
          <w:tcPr>
            <w:tcW w:w="1860" w:type="dxa"/>
            <w:vMerge w:val="continue"/>
            <w:tcBorders>
              <w:left w:val="triple" w:color="auto" w:sz="4" w:space="0"/>
              <w:bottom w:val="triple" w:color="auto" w:sz="4" w:space="0"/>
            </w:tcBorders>
            <w:vAlign w:val="center"/>
          </w:tcPr>
          <w:p w14:paraId="494639CF">
            <w:pPr>
              <w:autoSpaceDE w:val="0"/>
              <w:adjustRightInd w:val="0"/>
              <w:spacing w:after="0" w:line="276" w:lineRule="auto"/>
              <w:jc w:val="center"/>
              <w:rPr>
                <w:rFonts w:ascii="Times New Roman" w:hAnsi="Times New Roman" w:cs="Times New Roman"/>
                <w:color w:val="000000"/>
                <w:sz w:val="24"/>
                <w:szCs w:val="24"/>
              </w:rPr>
            </w:pPr>
          </w:p>
        </w:tc>
        <w:tc>
          <w:tcPr>
            <w:tcW w:w="1890" w:type="dxa"/>
            <w:vMerge w:val="continue"/>
            <w:tcBorders>
              <w:bottom w:val="triple" w:color="auto" w:sz="4" w:space="0"/>
              <w:right w:val="triple" w:color="auto" w:sz="4" w:space="0"/>
            </w:tcBorders>
          </w:tcPr>
          <w:p w14:paraId="26249277">
            <w:pPr>
              <w:autoSpaceDE w:val="0"/>
              <w:adjustRightInd w:val="0"/>
              <w:spacing w:after="0" w:line="276" w:lineRule="auto"/>
              <w:jc w:val="both"/>
              <w:rPr>
                <w:rFonts w:ascii="Times New Roman" w:hAnsi="Times New Roman" w:cs="Times New Roman"/>
                <w:color w:val="000000"/>
                <w:sz w:val="24"/>
                <w:szCs w:val="24"/>
                <w:lang w:val="en-US"/>
              </w:rPr>
            </w:pPr>
          </w:p>
        </w:tc>
      </w:tr>
    </w:tbl>
    <w:p w14:paraId="4C6D3895">
      <w:pPr>
        <w:autoSpaceDE w:val="0"/>
        <w:adjustRightInd w:val="0"/>
        <w:spacing w:after="0" w:line="276" w:lineRule="auto"/>
        <w:jc w:val="both"/>
        <w:rPr>
          <w:rFonts w:ascii="Times New Roman" w:hAnsi="Times New Roman" w:cs="Times New Roman"/>
          <w:b/>
          <w:bCs/>
          <w:color w:val="000000"/>
          <w:sz w:val="24"/>
          <w:szCs w:val="24"/>
          <w:u w:val="single"/>
          <w:lang w:val="en-US"/>
        </w:rPr>
      </w:pPr>
      <w:r>
        <w:rPr>
          <w:rFonts w:ascii="Times New Roman" w:hAnsi="Times New Roman" w:cs="Times New Roman"/>
          <w:color w:val="000000"/>
          <w:sz w:val="24"/>
          <w:szCs w:val="24"/>
          <w:lang w:val="en-US"/>
        </w:rPr>
        <w:t xml:space="preserve"> </w:t>
      </w:r>
    </w:p>
    <w:bookmarkEnd w:id="0"/>
    <w:p w14:paraId="152088B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2.2.</w:t>
      </w:r>
      <w:r>
        <w:rPr>
          <w:rFonts w:ascii="Times New Roman" w:hAnsi="Times New Roman" w:cs="Times New Roman"/>
          <w:sz w:val="24"/>
          <w:szCs w:val="24"/>
        </w:rPr>
        <w:t xml:space="preserve"> O critério de julgamento adotado será o </w:t>
      </w:r>
      <w:r>
        <w:rPr>
          <w:rFonts w:ascii="Times New Roman" w:hAnsi="Times New Roman" w:cs="Times New Roman"/>
          <w:b/>
          <w:bCs/>
          <w:sz w:val="24"/>
          <w:szCs w:val="24"/>
          <w:u w:val="single"/>
        </w:rPr>
        <w:t>MENOR PREÇO</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POR LOTE,</w:t>
      </w:r>
      <w:r>
        <w:rPr>
          <w:rFonts w:ascii="Times New Roman" w:hAnsi="Times New Roman" w:cs="Times New Roman"/>
          <w:b/>
          <w:bCs/>
          <w:sz w:val="24"/>
          <w:szCs w:val="24"/>
        </w:rPr>
        <w:t xml:space="preserve"> </w:t>
      </w:r>
      <w:r>
        <w:rPr>
          <w:rFonts w:ascii="Times New Roman" w:hAnsi="Times New Roman" w:cs="Times New Roman"/>
          <w:sz w:val="24"/>
          <w:szCs w:val="24"/>
        </w:rPr>
        <w:t>considerado o menor dispêndio para a Administração, nos termos do art. 34 da Lei nº 14.133/2021, e observadas as exigências contidas neste Edital e seus Anexos quanto às especificações do objeto.</w:t>
      </w:r>
    </w:p>
    <w:p w14:paraId="1C2AA7FC">
      <w:pPr>
        <w:autoSpaceDE w:val="0"/>
        <w:autoSpaceDN w:val="0"/>
        <w:adjustRightInd w:val="0"/>
        <w:spacing w:after="0" w:line="276" w:lineRule="auto"/>
        <w:jc w:val="both"/>
        <w:rPr>
          <w:rFonts w:ascii="Times New Roman" w:hAnsi="Times New Roman" w:cs="Times New Roman"/>
          <w:sz w:val="24"/>
          <w:szCs w:val="24"/>
          <w:highlight w:val="red"/>
        </w:rPr>
      </w:pPr>
      <w:r>
        <w:rPr>
          <w:rFonts w:ascii="Times New Roman" w:hAnsi="Times New Roman" w:cs="Times New Roman"/>
          <w:b/>
          <w:bCs/>
          <w:sz w:val="24"/>
          <w:szCs w:val="24"/>
        </w:rPr>
        <w:t>2.3.</w:t>
      </w:r>
      <w:r>
        <w:rPr>
          <w:rFonts w:ascii="Times New Roman" w:hAnsi="Times New Roman" w:cs="Times New Roman"/>
          <w:sz w:val="24"/>
          <w:szCs w:val="24"/>
        </w:rPr>
        <w:t xml:space="preserve"> Os serviços deverão ser executados em conformidade com as especificações contidas no Termo de Referência (Anexo</w:t>
      </w:r>
      <w:r>
        <w:rPr>
          <w:rFonts w:ascii="Times New Roman" w:hAnsi="Times New Roman" w:cs="Times New Roman"/>
          <w:sz w:val="24"/>
          <w:szCs w:val="24"/>
          <w:lang w:val="en-US"/>
        </w:rPr>
        <w:t xml:space="preserve"> V</w:t>
      </w:r>
      <w:r>
        <w:rPr>
          <w:rFonts w:ascii="Times New Roman" w:hAnsi="Times New Roman" w:cs="Times New Roman"/>
          <w:sz w:val="24"/>
          <w:szCs w:val="24"/>
        </w:rPr>
        <w:t>), Memoriais Descritivos, Planilhas Orçamentárias</w:t>
      </w:r>
      <w:r>
        <w:rPr>
          <w:rFonts w:ascii="Times New Roman" w:hAnsi="Times New Roman" w:cs="Times New Roman"/>
          <w:sz w:val="24"/>
          <w:szCs w:val="24"/>
          <w:lang w:val="en-US"/>
        </w:rPr>
        <w:t xml:space="preserve"> </w:t>
      </w:r>
      <w:r>
        <w:rPr>
          <w:rFonts w:ascii="Times New Roman" w:hAnsi="Times New Roman" w:cs="Times New Roman"/>
          <w:sz w:val="24"/>
          <w:szCs w:val="24"/>
        </w:rPr>
        <w:t>e Cronogramas Físico e Financeiro</w:t>
      </w:r>
      <w:r>
        <w:rPr>
          <w:rFonts w:ascii="Times New Roman" w:hAnsi="Times New Roman" w:cs="Times New Roman"/>
          <w:sz w:val="24"/>
          <w:szCs w:val="24"/>
          <w:lang w:val="en-US"/>
        </w:rPr>
        <w:t xml:space="preserve">, presentes em Anexo externo. </w:t>
      </w:r>
    </w:p>
    <w:p w14:paraId="2B7B228C">
      <w:pPr>
        <w:autoSpaceDE w:val="0"/>
        <w:autoSpaceDN w:val="0"/>
        <w:adjustRightInd w:val="0"/>
        <w:spacing w:after="0" w:line="276" w:lineRule="auto"/>
        <w:jc w:val="both"/>
        <w:rPr>
          <w:rFonts w:ascii="Times New Roman" w:hAnsi="Times New Roman" w:eastAsia="Times New Roman" w:cs="Times New Roman"/>
          <w:sz w:val="24"/>
          <w:szCs w:val="24"/>
        </w:rPr>
      </w:pPr>
      <w:r>
        <w:rPr>
          <w:rFonts w:ascii="Times New Roman" w:hAnsi="Times New Roman" w:cs="Times New Roman"/>
          <w:b/>
          <w:sz w:val="24"/>
          <w:szCs w:val="24"/>
        </w:rPr>
        <w:t>2.4.</w:t>
      </w:r>
      <w:r>
        <w:rPr>
          <w:rFonts w:ascii="Times New Roman" w:hAnsi="Times New Roman" w:cs="Times New Roman"/>
          <w:bCs/>
          <w:sz w:val="24"/>
          <w:szCs w:val="24"/>
        </w:rPr>
        <w:t xml:space="preserve"> É de responsabilidade exclusiva da(s) licitante(s) vencedora(s), o pagamento do salário de seus funcionários e demais encargos correspondentes às contratações, bem como, todas</w:t>
      </w:r>
      <w:r>
        <w:rPr>
          <w:rFonts w:ascii="Times New Roman" w:hAnsi="Times New Roman" w:eastAsia="Times New Roman" w:cs="Times New Roman"/>
          <w:kern w:val="1"/>
          <w:sz w:val="24"/>
          <w:szCs w:val="24"/>
        </w:rPr>
        <w:t xml:space="preserve"> as despesas, diretas ou indiretas, decorrentes do cumprimento das obrigações assumidas, incluindo transporte, hospedagem e alimentação, quando for o caso, para o escorreito e integral cumprimento das obrigações a serem assumidas.</w:t>
      </w:r>
    </w:p>
    <w:p w14:paraId="2DE930F3">
      <w:pPr>
        <w:spacing w:after="0" w:line="276" w:lineRule="auto"/>
        <w:contextualSpacing/>
        <w:jc w:val="both"/>
        <w:rPr>
          <w:rFonts w:ascii="Times New Roman" w:hAnsi="Times New Roman" w:eastAsia="Arial Unicode MS" w:cs="Times New Roman"/>
          <w:kern w:val="1"/>
          <w:sz w:val="24"/>
          <w:szCs w:val="24"/>
        </w:rPr>
      </w:pPr>
      <w:r>
        <w:rPr>
          <w:rFonts w:ascii="Times New Roman" w:hAnsi="Times New Roman" w:eastAsia="Arial Unicode MS" w:cs="Times New Roman"/>
          <w:b/>
          <w:bCs/>
          <w:kern w:val="1"/>
          <w:sz w:val="24"/>
          <w:szCs w:val="24"/>
        </w:rPr>
        <w:t xml:space="preserve">2.5. </w:t>
      </w:r>
      <w:r>
        <w:rPr>
          <w:rFonts w:ascii="Times New Roman" w:hAnsi="Times New Roman" w:eastAsia="Arial Unicode MS" w:cs="Times New Roman"/>
          <w:kern w:val="1"/>
          <w:sz w:val="24"/>
          <w:szCs w:val="24"/>
        </w:rPr>
        <w:t>Fazem parte integrante do objeto da contratação, seguros de responsabilidade civil que cubram danos pessoais e materiais a terceiros e ainda, o seguro do pessoal utilizado na prestação dos serviços, contra riscos de acidente de trabalho, o cumprimento de todas as obrigações que a legislação trabalhista e previdenciária impõe ao empregador e a adoção das normas de segurança e técnica compatíveis com a execução do serviço, sem quaisquer ônus ou solidariedade por parte do Município de Teutônia.</w:t>
      </w:r>
    </w:p>
    <w:p w14:paraId="2CB1632E">
      <w:pPr>
        <w:spacing w:after="0" w:line="276" w:lineRule="auto"/>
        <w:jc w:val="both"/>
        <w:rPr>
          <w:rFonts w:ascii="Times New Roman" w:hAnsi="Times New Roman" w:eastAsia="Arial Unicode MS" w:cs="Times New Roman"/>
          <w:kern w:val="1"/>
          <w:sz w:val="24"/>
          <w:szCs w:val="24"/>
        </w:rPr>
      </w:pPr>
      <w:r>
        <w:rPr>
          <w:rFonts w:ascii="Times New Roman" w:hAnsi="Times New Roman" w:cs="Times New Roman"/>
          <w:b/>
          <w:bCs/>
          <w:sz w:val="24"/>
          <w:szCs w:val="24"/>
        </w:rPr>
        <w:t>2.6.</w:t>
      </w:r>
      <w:r>
        <w:rPr>
          <w:rFonts w:ascii="Times New Roman" w:hAnsi="Times New Roman" w:cs="Times New Roman"/>
          <w:sz w:val="24"/>
          <w:szCs w:val="24"/>
        </w:rPr>
        <w:t xml:space="preserve"> </w:t>
      </w:r>
      <w:r>
        <w:rPr>
          <w:rFonts w:ascii="Times New Roman" w:hAnsi="Times New Roman" w:eastAsia="Arial Unicode MS" w:cs="Times New Roman"/>
          <w:kern w:val="1"/>
          <w:sz w:val="24"/>
          <w:szCs w:val="24"/>
        </w:rPr>
        <w:t>A inobservância das regras estabelecidas neste edital, sujeitarão a(s) licitante(s) vencedora(s) a aplicação das penalidades previstas neste edital e/ou na Lei nº 14.133/2021, observada a ampla defesa e o contraditório.</w:t>
      </w:r>
    </w:p>
    <w:p w14:paraId="2C36B0E8">
      <w:pPr>
        <w:autoSpaceDE w:val="0"/>
        <w:autoSpaceDN w:val="0"/>
        <w:adjustRightInd w:val="0"/>
        <w:spacing w:after="0" w:line="276" w:lineRule="auto"/>
        <w:jc w:val="both"/>
        <w:rPr>
          <w:rFonts w:ascii="Times New Roman" w:hAnsi="Times New Roman" w:eastAsia="Times New Roman" w:cs="Times New Roman"/>
          <w:sz w:val="24"/>
          <w:szCs w:val="24"/>
        </w:rPr>
      </w:pPr>
    </w:p>
    <w:p w14:paraId="492D7BE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 DA PARTICIPAÇÃO</w:t>
      </w:r>
      <w:r>
        <w:rPr>
          <w:rFonts w:ascii="Times New Roman" w:hAnsi="Times New Roman" w:cs="Times New Roman"/>
          <w:sz w:val="24"/>
          <w:szCs w:val="24"/>
        </w:rPr>
        <w:t>:</w:t>
      </w:r>
    </w:p>
    <w:p w14:paraId="70F78C5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3.1. </w:t>
      </w:r>
      <w:r>
        <w:rPr>
          <w:rFonts w:ascii="Times New Roman" w:hAnsi="Times New Roman" w:cs="Times New Roman"/>
          <w:sz w:val="24"/>
          <w:szCs w:val="24"/>
        </w:rPr>
        <w:t xml:space="preserve">Poderá participar do pregão eletrônico quem atender a todas as exigências deste Edital e seus anexos, inclusive quanto à documentação, e estiver devidamente cadastrado junto ao Órgão Provedor do Sistema, através do site: </w:t>
      </w:r>
      <w:r>
        <w:fldChar w:fldCharType="begin"/>
      </w:r>
      <w:r>
        <w:instrText xml:space="preserve"> HYPERLINK "http://www.cidadecompras.com.br" </w:instrText>
      </w:r>
      <w:r>
        <w:fldChar w:fldCharType="separate"/>
      </w:r>
      <w:r>
        <w:rPr>
          <w:rFonts w:ascii="Times New Roman" w:hAnsi="Times New Roman" w:cs="Times New Roman"/>
          <w:sz w:val="24"/>
          <w:szCs w:val="24"/>
          <w:u w:val="single"/>
        </w:rPr>
        <w:t>www.portaldecompraspublicas.com.br</w:t>
      </w:r>
      <w:r>
        <w:rPr>
          <w:rFonts w:ascii="Times New Roman" w:hAnsi="Times New Roman" w:cs="Times New Roman"/>
          <w:sz w:val="24"/>
          <w:szCs w:val="24"/>
          <w:u w:val="single"/>
        </w:rPr>
        <w:fldChar w:fldCharType="end"/>
      </w:r>
      <w:r>
        <w:rPr>
          <w:rFonts w:ascii="Times New Roman" w:hAnsi="Times New Roman" w:cs="Times New Roman"/>
          <w:sz w:val="24"/>
          <w:szCs w:val="24"/>
        </w:rPr>
        <w:t>.</w:t>
      </w:r>
    </w:p>
    <w:p w14:paraId="63D082C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3.2.</w:t>
      </w:r>
      <w:r>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14:paraId="5136191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3.3.</w:t>
      </w:r>
      <w:r>
        <w:rPr>
          <w:rFonts w:ascii="Times New Roman" w:hAnsi="Times New Roman" w:cs="Times New Roman"/>
          <w:sz w:val="24"/>
          <w:szCs w:val="24"/>
        </w:rPr>
        <w:t xml:space="preserve"> Não poderão disputar licitação ou participar da execução de contrato, direta ou indiretamente: </w:t>
      </w:r>
    </w:p>
    <w:p w14:paraId="236D201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14:paraId="2C749D3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0C0542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controladoras, controladas ou coligadas, nos termos da Lei nº 6.404, de 15 de dezembro de 1976, concorrendo entre si; </w:t>
      </w:r>
    </w:p>
    <w:p w14:paraId="3D68F16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00B2D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14:paraId="7BDA8A98">
      <w:pPr>
        <w:spacing w:after="0" w:line="276" w:lineRule="auto"/>
        <w:jc w:val="both"/>
        <w:rPr>
          <w:rFonts w:ascii="Times New Roman" w:hAnsi="Times New Roman" w:cs="Times New Roman"/>
          <w:b/>
          <w:bCs/>
          <w:sz w:val="24"/>
          <w:szCs w:val="24"/>
        </w:rPr>
      </w:pPr>
    </w:p>
    <w:p w14:paraId="0A03DFFC">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 DA IMPUGNAÇÃO AO ATO CONVOCATÓRIO:</w:t>
      </w:r>
    </w:p>
    <w:p w14:paraId="51B47647">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4.1</w:t>
      </w:r>
      <w:r>
        <w:rPr>
          <w:rFonts w:ascii="Times New Roman" w:hAnsi="Times New Roman" w:eastAsia="Arial Unicode MS" w:cs="Times New Roman"/>
          <w:b/>
          <w:bCs/>
          <w:sz w:val="24"/>
          <w:szCs w:val="24"/>
          <w:lang w:val="en-US"/>
        </w:rPr>
        <w:t>.</w:t>
      </w:r>
      <w:r>
        <w:rPr>
          <w:rFonts w:ascii="Times New Roman" w:hAnsi="Times New Roman" w:eastAsia="Arial Unicode MS" w:cs="Times New Roman"/>
          <w:sz w:val="24"/>
          <w:szCs w:val="24"/>
        </w:rPr>
        <w:t xml:space="preserve"> 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14:paraId="132A5052">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4.2.</w:t>
      </w:r>
      <w:r>
        <w:rPr>
          <w:rFonts w:ascii="Times New Roman" w:hAnsi="Times New Roman" w:eastAsia="Arial Unicode MS"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14:paraId="59581B0D">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4.3.</w:t>
      </w:r>
      <w:r>
        <w:rPr>
          <w:rFonts w:ascii="Times New Roman" w:hAnsi="Times New Roman" w:eastAsia="Arial Unicode MS"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2412A395">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4.4.</w:t>
      </w:r>
      <w:r>
        <w:rPr>
          <w:rFonts w:ascii="Times New Roman" w:hAnsi="Times New Roman" w:eastAsia="Arial Unicode MS" w:cs="Times New Roman"/>
          <w:snapToGrid w:val="0"/>
          <w:sz w:val="24"/>
          <w:szCs w:val="24"/>
        </w:rPr>
        <w:t xml:space="preserve"> A impugnação e o pedido de esclarecimento deverão ser realizados por forma eletrônica, pelo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https://www.portaldecompraspublicas.com.br/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7A1A4725">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4.5.</w:t>
      </w:r>
      <w:r>
        <w:rPr>
          <w:rFonts w:ascii="Times New Roman" w:hAnsi="Times New Roman" w:eastAsia="Arial Unicode MS" w:cs="Times New Roman"/>
          <w:snapToGrid w:val="0"/>
          <w:sz w:val="24"/>
          <w:szCs w:val="24"/>
        </w:rPr>
        <w:t xml:space="preserve"> As impugnações e pedidos de esclarecimentos não suspendem os prazos previstos no certame.</w:t>
      </w:r>
    </w:p>
    <w:p w14:paraId="5D28433C">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 xml:space="preserve">4.5.1. </w:t>
      </w:r>
      <w:r>
        <w:rPr>
          <w:rFonts w:ascii="Times New Roman" w:hAnsi="Times New Roman" w:eastAsia="Arial Unicode MS" w:cs="Times New Roman"/>
          <w:snapToGrid w:val="0"/>
          <w:sz w:val="24"/>
          <w:szCs w:val="24"/>
        </w:rPr>
        <w:t>A concessão de efeito suspensivo à impugnação é medida excepcional e deverá ser motivada pelo agente de contratação, nos autos do processo de licitação.</w:t>
      </w:r>
    </w:p>
    <w:p w14:paraId="6CA84B1B">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4.6. </w:t>
      </w:r>
      <w:r>
        <w:rPr>
          <w:rFonts w:ascii="Times New Roman" w:hAnsi="Times New Roman" w:eastAsia="Arial Unicode MS" w:cs="Times New Roman"/>
          <w:snapToGrid w:val="0"/>
          <w:sz w:val="24"/>
          <w:szCs w:val="24"/>
        </w:rPr>
        <w:t>Acolhida a impugnação, será definida e publicada nova data para a realização do certame.</w:t>
      </w:r>
    </w:p>
    <w:p w14:paraId="0F5643BF">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4.7.</w:t>
      </w:r>
      <w:r>
        <w:rPr>
          <w:rFonts w:ascii="Times New Roman" w:hAnsi="Times New Roman" w:eastAsia="Arial Unicode MS" w:cs="Times New Roman"/>
          <w:snapToGrid w:val="0"/>
          <w:sz w:val="24"/>
          <w:szCs w:val="24"/>
        </w:rPr>
        <w:t xml:space="preserve"> Os autos deste procedimento licitatório permanecerão franqueados aos interessados junto ao Setor de Licitações, </w:t>
      </w:r>
      <w:r>
        <w:rPr>
          <w:rFonts w:ascii="Times New Roman" w:hAnsi="Times New Roman" w:cs="Times New Roman"/>
          <w:bCs/>
          <w:sz w:val="24"/>
          <w:szCs w:val="24"/>
        </w:rPr>
        <w:t xml:space="preserve">Avenida 01 Oeste, nº 878, sala 26, Bairro Centro Administrativo – Teutônia/RS, CEP 95.890-000, e-mail para </w:t>
      </w:r>
      <w:r>
        <w:fldChar w:fldCharType="begin"/>
      </w:r>
      <w:r>
        <w:instrText xml:space="preserve"> HYPERLINK "mailto:licita@teutonia.rs.gov.br" </w:instrText>
      </w:r>
      <w:r>
        <w:fldChar w:fldCharType="separate"/>
      </w:r>
      <w:r>
        <w:rPr>
          <w:rStyle w:val="15"/>
          <w:rFonts w:ascii="Times New Roman" w:hAnsi="Times New Roman" w:cs="Times New Roman"/>
          <w:bCs/>
          <w:sz w:val="24"/>
          <w:szCs w:val="24"/>
        </w:rPr>
        <w:t>licita@teutonia.rs.gov.br</w:t>
      </w:r>
      <w:r>
        <w:rPr>
          <w:rStyle w:val="15"/>
          <w:rFonts w:ascii="Times New Roman" w:hAnsi="Times New Roman" w:cs="Times New Roman"/>
          <w:bCs/>
          <w:sz w:val="24"/>
          <w:szCs w:val="24"/>
        </w:rPr>
        <w:fldChar w:fldCharType="end"/>
      </w:r>
      <w:r>
        <w:rPr>
          <w:rFonts w:ascii="Times New Roman" w:hAnsi="Times New Roman" w:cs="Times New Roman"/>
          <w:b/>
          <w:sz w:val="24"/>
          <w:szCs w:val="24"/>
        </w:rPr>
        <w:t>.</w:t>
      </w:r>
    </w:p>
    <w:p w14:paraId="7B71B074">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4.8.</w:t>
      </w:r>
      <w:r>
        <w:rPr>
          <w:rFonts w:ascii="Times New Roman" w:hAnsi="Times New Roman" w:eastAsia="Arial Unicode MS" w:cs="Times New Roman"/>
          <w:snapToGrid w:val="0"/>
          <w:sz w:val="24"/>
          <w:szCs w:val="24"/>
        </w:rPr>
        <w:t xml:space="preserve"> De modo a atender o princípio da transparência, o Edital está disponibilizado nos seguintes endereços eletrônicos:</w:t>
      </w:r>
    </w:p>
    <w:p w14:paraId="538B4993">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a) Portal Nacional de Contratações Públicas (PNCP): </w:t>
      </w:r>
      <w:r>
        <w:fldChar w:fldCharType="begin"/>
      </w:r>
      <w:r>
        <w:instrText xml:space="preserve"> HYPERLINK "https://www.gov.br/pncp/pt-br" </w:instrText>
      </w:r>
      <w:r>
        <w:fldChar w:fldCharType="separate"/>
      </w:r>
      <w:r>
        <w:rPr>
          <w:rFonts w:ascii="Times New Roman" w:hAnsi="Times New Roman" w:eastAsia="Arial Unicode MS" w:cs="Times New Roman"/>
          <w:snapToGrid w:val="0"/>
          <w:color w:val="0000FF"/>
          <w:sz w:val="24"/>
          <w:szCs w:val="24"/>
          <w:u w:val="single"/>
        </w:rPr>
        <w:t>https://www.gov.br/pncp/pt-br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21927AEC">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b) Sistema Licitacon do TCE/RS: </w:t>
      </w:r>
      <w:r>
        <w:fldChar w:fldCharType="begin"/>
      </w:r>
      <w:r>
        <w:instrText xml:space="preserve"> HYPERLINK "https://tcers.tc.br/sistemas-de-controle-externo/" </w:instrText>
      </w:r>
      <w:r>
        <w:fldChar w:fldCharType="separate"/>
      </w:r>
      <w:r>
        <w:rPr>
          <w:rFonts w:ascii="Times New Roman" w:hAnsi="Times New Roman" w:eastAsia="Arial Unicode MS" w:cs="Times New Roman"/>
          <w:snapToGrid w:val="0"/>
          <w:color w:val="0000FF"/>
          <w:sz w:val="24"/>
          <w:szCs w:val="24"/>
          <w:u w:val="single"/>
        </w:rPr>
        <w:t>https://tcers.tc.br/sistemas-de-controle-externo/</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4E610237">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c) Portal de Compras Públicas, no endereço:</w:t>
      </w:r>
    </w:p>
    <w:p w14:paraId="0B828681">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w:t>
      </w:r>
      <w:bookmarkStart w:id="1" w:name="_Hlt155811183"/>
      <w:bookmarkStart w:id="2" w:name="_Hlt155811182"/>
      <w:r>
        <w:rPr>
          <w:rFonts w:ascii="Times New Roman" w:hAnsi="Times New Roman" w:eastAsia="Arial Unicode MS" w:cs="Times New Roman"/>
          <w:snapToGrid w:val="0"/>
          <w:color w:val="0000FF"/>
          <w:sz w:val="24"/>
          <w:szCs w:val="24"/>
          <w:u w:val="single"/>
        </w:rPr>
        <w:t>p</w:t>
      </w:r>
      <w:bookmarkEnd w:id="1"/>
      <w:bookmarkEnd w:id="2"/>
      <w:r>
        <w:rPr>
          <w:rFonts w:ascii="Times New Roman" w:hAnsi="Times New Roman" w:eastAsia="Arial Unicode MS" w:cs="Times New Roman"/>
          <w:snapToGrid w:val="0"/>
          <w:color w:val="0000FF"/>
          <w:sz w:val="24"/>
          <w:szCs w:val="24"/>
          <w:u w:val="single"/>
        </w:rPr>
        <w:t>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296EC361">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d) Sítio eletrônico oficial do Município de Teutônia: </w:t>
      </w:r>
      <w:r>
        <w:fldChar w:fldCharType="begin"/>
      </w:r>
      <w:r>
        <w:instrText xml:space="preserve"> HYPERLINK "https://teutonia.rs.gov.br/" </w:instrText>
      </w:r>
      <w:r>
        <w:fldChar w:fldCharType="separate"/>
      </w:r>
      <w:r>
        <w:rPr>
          <w:rStyle w:val="15"/>
          <w:rFonts w:ascii="Times New Roman" w:hAnsi="Times New Roman" w:eastAsia="Arial Unicode MS" w:cs="Times New Roman"/>
          <w:snapToGrid w:val="0"/>
          <w:sz w:val="24"/>
          <w:szCs w:val="24"/>
        </w:rPr>
        <w:t>https://teutonia.rs.gov.br/</w:t>
      </w:r>
      <w:r>
        <w:rPr>
          <w:rStyle w:val="15"/>
          <w:rFonts w:ascii="Times New Roman" w:hAnsi="Times New Roman" w:eastAsia="Arial Unicode MS" w:cs="Times New Roman"/>
          <w:snapToGrid w:val="0"/>
          <w:sz w:val="24"/>
          <w:szCs w:val="24"/>
        </w:rPr>
        <w:fldChar w:fldCharType="end"/>
      </w:r>
      <w:r>
        <w:rPr>
          <w:rFonts w:ascii="Times New Roman" w:hAnsi="Times New Roman" w:eastAsia="Arial Unicode MS" w:cs="Times New Roman"/>
          <w:snapToGrid w:val="0"/>
          <w:sz w:val="24"/>
          <w:szCs w:val="24"/>
        </w:rPr>
        <w:t>; e</w:t>
      </w:r>
    </w:p>
    <w:p w14:paraId="194A22C7">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e) Também poderão ser lidos e/ou obtidos junto a Prefeitura Municipal de Teutônia, situada na </w:t>
      </w:r>
      <w:r>
        <w:rPr>
          <w:rFonts w:ascii="Times New Roman" w:hAnsi="Times New Roman" w:cs="Times New Roman"/>
          <w:bCs/>
          <w:sz w:val="24"/>
          <w:szCs w:val="24"/>
        </w:rPr>
        <w:t>Avenida 01 Oeste, nº 878, sala 26, Bairro Centro Administrativo – Teutônia/RS, CEP 95.890-000</w:t>
      </w:r>
      <w:r>
        <w:rPr>
          <w:rFonts w:ascii="Times New Roman" w:hAnsi="Times New Roman" w:eastAsia="Arial Unicode MS" w:cs="Times New Roman"/>
          <w:snapToGrid w:val="0"/>
          <w:sz w:val="24"/>
          <w:szCs w:val="24"/>
        </w:rPr>
        <w:t>.</w:t>
      </w:r>
    </w:p>
    <w:p w14:paraId="4C24EB28">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4.9. </w:t>
      </w:r>
      <w:r>
        <w:rPr>
          <w:rFonts w:ascii="Times New Roman" w:hAnsi="Times New Roman" w:eastAsia="Arial Unicode MS" w:cs="Times New Roman"/>
          <w:snapToGrid w:val="0"/>
          <w:sz w:val="24"/>
          <w:szCs w:val="24"/>
        </w:rPr>
        <w:t>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14:paraId="3F5E4695">
      <w:pPr>
        <w:spacing w:after="0" w:line="276" w:lineRule="auto"/>
        <w:jc w:val="both"/>
        <w:rPr>
          <w:rFonts w:ascii="Times New Roman" w:hAnsi="Times New Roman" w:cs="Times New Roman"/>
          <w:sz w:val="24"/>
          <w:szCs w:val="24"/>
        </w:rPr>
      </w:pPr>
    </w:p>
    <w:p w14:paraId="1EC68EE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 DA REPRESENTAÇÃO E CREDENCIAMENTO</w:t>
      </w:r>
    </w:p>
    <w:p w14:paraId="4266214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5.1.</w:t>
      </w:r>
      <w:r>
        <w:rPr>
          <w:rFonts w:ascii="Times New Roman" w:hAnsi="Times New Roman" w:cs="Times New Roman"/>
          <w:sz w:val="24"/>
          <w:szCs w:val="24"/>
        </w:rPr>
        <w:t xml:space="preserve"> Para participar do pregão, o particular deverá se credenciar no Sistema “PREGÃO ELETRÔNICO”, através do sítio </w:t>
      </w:r>
      <w:r>
        <w:fldChar w:fldCharType="begin"/>
      </w:r>
      <w:r>
        <w:instrText xml:space="preserve"> HYPERLINK "http://www.cidadecompras.com.br" </w:instrText>
      </w:r>
      <w:r>
        <w:fldChar w:fldCharType="separate"/>
      </w:r>
      <w:r>
        <w:rPr>
          <w:rFonts w:ascii="Times New Roman" w:hAnsi="Times New Roman" w:cs="Times New Roman"/>
          <w:sz w:val="24"/>
          <w:szCs w:val="24"/>
        </w:rPr>
        <w:t>www.portaldecompraspublicas.com.br</w:t>
      </w:r>
      <w:r>
        <w:rPr>
          <w:rFonts w:ascii="Times New Roman" w:hAnsi="Times New Roman" w:cs="Times New Roman"/>
          <w:sz w:val="24"/>
          <w:szCs w:val="24"/>
        </w:rPr>
        <w:fldChar w:fldCharType="end"/>
      </w:r>
    </w:p>
    <w:p w14:paraId="6317219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5.1.1. </w:t>
      </w:r>
      <w:r>
        <w:rPr>
          <w:rFonts w:ascii="Times New Roman" w:hAnsi="Times New Roman" w:cs="Times New Roman"/>
          <w:sz w:val="24"/>
          <w:szCs w:val="24"/>
        </w:rPr>
        <w:t>O credenciamento dar-se-á pela atribuição de chave de identificação e de senha, pessoal e intransferível, para acesso ao sistema eletrônico.</w:t>
      </w:r>
    </w:p>
    <w:p w14:paraId="0971842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5.1.2.</w:t>
      </w:r>
      <w:r>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14:paraId="62E809F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14:paraId="7AD2FFE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5.3.</w:t>
      </w:r>
      <w:r>
        <w:rPr>
          <w:rFonts w:ascii="Times New Roman" w:hAnsi="Times New Roman" w:cs="Times New Roman"/>
          <w:sz w:val="24"/>
          <w:szCs w:val="24"/>
        </w:rPr>
        <w:t xml:space="preserve"> A perda da senha ou quebra de sigilo deverão ser comunicados imediatamente ao (à) Sr.(a) Pregoeiro(a), para imediato bloqueio de acesso. </w:t>
      </w:r>
    </w:p>
    <w:p w14:paraId="0BAF2898">
      <w:pPr>
        <w:spacing w:after="0" w:line="276" w:lineRule="auto"/>
        <w:jc w:val="both"/>
        <w:rPr>
          <w:rFonts w:ascii="Times New Roman" w:hAnsi="Times New Roman" w:cs="Times New Roman"/>
          <w:sz w:val="24"/>
          <w:szCs w:val="24"/>
        </w:rPr>
      </w:pPr>
    </w:p>
    <w:p w14:paraId="59B4F83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6. DO ENVIO DAS PROPOSTAS DE PREÇOS:</w:t>
      </w:r>
    </w:p>
    <w:p w14:paraId="0EA2CA72">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6.1.</w:t>
      </w:r>
      <w:r>
        <w:rPr>
          <w:rFonts w:ascii="Times New Roman" w:hAnsi="Times New Roman" w:eastAsia="Arial Unicode MS" w:cs="Times New Roman"/>
          <w:snapToGrid w:val="0"/>
          <w:sz w:val="24"/>
          <w:szCs w:val="24"/>
        </w:rPr>
        <w:t xml:space="preserve"> A participação no Pregão Eletrônico dar-se-á por meio de digitação da senha privativa do licitante e subsequente encaminhamento de proposta, contendo os </w:t>
      </w:r>
      <w:r>
        <w:rPr>
          <w:rFonts w:ascii="Times New Roman" w:hAnsi="Times New Roman" w:eastAsia="Arial Unicode MS" w:cs="Times New Roman"/>
          <w:bCs/>
          <w:snapToGrid w:val="0"/>
          <w:sz w:val="24"/>
          <w:szCs w:val="24"/>
        </w:rPr>
        <w:t>preços unitário</w:t>
      </w:r>
      <w:r>
        <w:rPr>
          <w:rFonts w:ascii="Times New Roman" w:hAnsi="Times New Roman" w:eastAsia="Arial Unicode MS" w:cs="Times New Roman"/>
          <w:b/>
          <w:snapToGrid w:val="0"/>
          <w:sz w:val="24"/>
          <w:szCs w:val="24"/>
        </w:rPr>
        <w:t xml:space="preserve"> </w:t>
      </w:r>
      <w:r>
        <w:rPr>
          <w:rFonts w:ascii="Times New Roman" w:hAnsi="Times New Roman" w:eastAsia="Arial Unicode MS" w:cs="Times New Roman"/>
          <w:snapToGrid w:val="0"/>
          <w:sz w:val="24"/>
          <w:szCs w:val="24"/>
        </w:rPr>
        <w:t xml:space="preserve">e total do(s) item(ns) oferecido(s), </w:t>
      </w:r>
      <w:r>
        <w:rPr>
          <w:rFonts w:ascii="Times New Roman" w:hAnsi="Times New Roman" w:eastAsia="Arial Unicode MS" w:cs="Times New Roman"/>
          <w:b/>
          <w:bCs/>
          <w:snapToGrid w:val="0"/>
          <w:sz w:val="24"/>
          <w:szCs w:val="24"/>
          <w:u w:val="single"/>
        </w:rPr>
        <w:t>até quinze (15) minutos antes do início da sessão eletrônica</w:t>
      </w:r>
      <w:r>
        <w:rPr>
          <w:rFonts w:ascii="Times New Roman" w:hAnsi="Times New Roman" w:eastAsia="Arial Unicode MS" w:cs="Times New Roman"/>
          <w:b/>
          <w:bCs/>
          <w:snapToGrid w:val="0"/>
          <w:sz w:val="24"/>
          <w:szCs w:val="24"/>
        </w:rPr>
        <w:t>.</w:t>
      </w:r>
    </w:p>
    <w:p w14:paraId="163D2BF1">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6.1.1</w:t>
      </w:r>
      <w:r>
        <w:rPr>
          <w:rFonts w:ascii="Times New Roman" w:hAnsi="Times New Roman" w:eastAsia="Arial Unicode MS" w:cs="Times New Roman"/>
          <w:b/>
          <w:bCs/>
          <w:snapToGrid w:val="0"/>
          <w:sz w:val="24"/>
          <w:szCs w:val="24"/>
          <w:lang w:val="en-US"/>
        </w:rPr>
        <w:t>.</w:t>
      </w:r>
      <w:r>
        <w:rPr>
          <w:rFonts w:ascii="Times New Roman" w:hAnsi="Times New Roman" w:eastAsia="Arial Unicode MS" w:cs="Times New Roman"/>
          <w:snapToGrid w:val="0"/>
          <w:sz w:val="24"/>
          <w:szCs w:val="24"/>
        </w:rPr>
        <w:t xml:space="preserve"> A proposta de preço deverá ser enviada em formulário específico, exclusivamente por meio do sistema eletrônico.</w:t>
      </w:r>
    </w:p>
    <w:p w14:paraId="43CB7CB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6.1.2. </w:t>
      </w:r>
      <w:r>
        <w:rPr>
          <w:rFonts w:ascii="Times New Roman" w:hAnsi="Times New Roman" w:eastAsia="Arial Unicode MS" w:cs="Times New Roman"/>
          <w:sz w:val="24"/>
          <w:szCs w:val="24"/>
        </w:rPr>
        <w:t>A licitante se responsabilizará por todas as transações que forem efetuadas em seu nome no sistema eletrônico, assumindo como firmes e verdadeiras suas propostas, assim como os lances inseridos durante a sessão eletrônica.</w:t>
      </w:r>
    </w:p>
    <w:p w14:paraId="707B585B">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6.1.3</w:t>
      </w:r>
      <w:r>
        <w:rPr>
          <w:rFonts w:ascii="Times New Roman" w:hAnsi="Times New Roman" w:eastAsia="Arial Unicode MS"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14:paraId="46F994E4">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w:t>
      </w:r>
      <w:r>
        <w:rPr>
          <w:rFonts w:ascii="Times New Roman" w:hAnsi="Times New Roman" w:eastAsia="Arial Unicode MS" w:cs="Times New Roman"/>
          <w:b/>
          <w:bCs/>
          <w:sz w:val="24"/>
          <w:szCs w:val="24"/>
          <w:lang w:val="en-US"/>
        </w:rPr>
        <w:t>.</w:t>
      </w:r>
      <w:r>
        <w:rPr>
          <w:rFonts w:ascii="Times New Roman" w:hAnsi="Times New Roman" w:eastAsia="Arial Unicode MS" w:cs="Times New Roman"/>
          <w:b/>
          <w:bCs/>
          <w:sz w:val="24"/>
          <w:szCs w:val="24"/>
        </w:rPr>
        <w:t xml:space="preserve"> </w:t>
      </w:r>
      <w:r>
        <w:rPr>
          <w:rFonts w:ascii="Times New Roman" w:hAnsi="Times New Roman" w:eastAsia="Arial Unicode MS" w:cs="Times New Roman"/>
          <w:sz w:val="24"/>
          <w:szCs w:val="24"/>
        </w:rPr>
        <w:t>A proposta eletrônica deverá apresentar preços unitários e totais por itens/lote.</w:t>
      </w:r>
    </w:p>
    <w:p w14:paraId="6FD1D627">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6.1.4.1</w:t>
      </w:r>
      <w:r>
        <w:rPr>
          <w:rFonts w:ascii="Times New Roman" w:hAnsi="Times New Roman" w:eastAsia="Arial Unicode MS" w:cs="Times New Roman"/>
          <w:b/>
          <w:bCs/>
          <w:sz w:val="24"/>
          <w:szCs w:val="24"/>
          <w:lang w:val="en-US"/>
        </w:rPr>
        <w:t>.</w:t>
      </w:r>
      <w:r>
        <w:rPr>
          <w:rFonts w:ascii="Times New Roman" w:hAnsi="Times New Roman" w:eastAsia="Arial Unicode MS" w:cs="Times New Roman"/>
          <w:sz w:val="24"/>
          <w:szCs w:val="24"/>
        </w:rPr>
        <w:t xml:space="preserve"> Os preços deverão ser expressos em moeda corrente nacional, em algarismos, </w:t>
      </w:r>
      <w:r>
        <w:rPr>
          <w:rFonts w:ascii="Times New Roman" w:hAnsi="Times New Roman" w:eastAsia="Arial Unicode MS" w:cs="Times New Roman"/>
          <w:sz w:val="24"/>
          <w:szCs w:val="24"/>
          <w:u w:val="single"/>
        </w:rPr>
        <w:t>com no máximo 2 (duas) casas decimais após a vírgula</w:t>
      </w:r>
      <w:r>
        <w:rPr>
          <w:rFonts w:ascii="Times New Roman" w:hAnsi="Times New Roman" w:eastAsia="Arial Unicode MS" w:cs="Times New Roman"/>
          <w:sz w:val="24"/>
          <w:szCs w:val="24"/>
        </w:rPr>
        <w:t xml:space="preserve">. Nos preços propostos deverão estar incluídos, além do lucro, todas as despesas e custos, quer diretos, quer indiretos, como, por exemplo, transportes, fretes, tributos relacionados com o fornecimento do objeto da presente licitação. </w:t>
      </w:r>
    </w:p>
    <w:p w14:paraId="60118283">
      <w:pPr>
        <w:spacing w:after="0" w:line="276" w:lineRule="auto"/>
        <w:jc w:val="both"/>
        <w:rPr>
          <w:rFonts w:ascii="Times New Roman" w:hAnsi="Times New Roman" w:eastAsia="Arial Unicode MS" w:cs="Times New Roman"/>
          <w:b/>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6.1.4.2</w:t>
      </w:r>
      <w:r>
        <w:rPr>
          <w:rFonts w:ascii="Times New Roman" w:hAnsi="Times New Roman" w:eastAsia="Arial Unicode MS" w:cs="Times New Roman"/>
          <w:b/>
          <w:bCs/>
          <w:sz w:val="24"/>
          <w:szCs w:val="24"/>
          <w:lang w:val="en-US"/>
        </w:rPr>
        <w:t>.</w:t>
      </w:r>
      <w:r>
        <w:rPr>
          <w:rFonts w:ascii="Times New Roman" w:hAnsi="Times New Roman" w:eastAsia="Arial Unicode MS" w:cs="Times New Roman"/>
          <w:b/>
          <w:bCs/>
          <w:sz w:val="24"/>
          <w:szCs w:val="24"/>
        </w:rPr>
        <w:t xml:space="preserve"> </w:t>
      </w:r>
      <w:r>
        <w:rPr>
          <w:rFonts w:ascii="Times New Roman" w:hAnsi="Times New Roman" w:eastAsia="Arial Unicode MS" w:cs="Times New Roman"/>
          <w:sz w:val="24"/>
          <w:szCs w:val="24"/>
        </w:rPr>
        <w:t xml:space="preserve">Da mesma forma, a proposta eletrônica deve contemplar a descrição completa do produto ofertado, sua marca, bem como </w:t>
      </w:r>
      <w:r>
        <w:rPr>
          <w:rFonts w:ascii="Times New Roman" w:hAnsi="Times New Roman" w:eastAsia="Arial Unicode MS" w:cs="Times New Roman"/>
          <w:b/>
          <w:sz w:val="24"/>
          <w:szCs w:val="24"/>
        </w:rPr>
        <w:t>o prazo de validade da proposta, igual ou superior a 90 (noventa) dias.</w:t>
      </w:r>
    </w:p>
    <w:p w14:paraId="1AC8CE9B">
      <w:pPr>
        <w:autoSpaceDE w:val="0"/>
        <w:autoSpaceDN w:val="0"/>
        <w:spacing w:after="0" w:line="276" w:lineRule="auto"/>
        <w:jc w:val="both"/>
        <w:rPr>
          <w:rFonts w:ascii="Times New Roman" w:hAnsi="Times New Roman" w:eastAsia="Arial Unicode MS" w:cs="Times New Roman"/>
          <w:b/>
          <w:sz w:val="24"/>
          <w:szCs w:val="24"/>
          <w:u w:val="single"/>
        </w:rPr>
      </w:pPr>
      <w:r>
        <w:rPr>
          <w:rFonts w:ascii="Times New Roman" w:hAnsi="Times New Roman" w:eastAsia="Arial Unicode MS" w:cs="Times New Roman"/>
          <w:b/>
          <w:sz w:val="24"/>
          <w:szCs w:val="24"/>
          <w:u w:val="single"/>
        </w:rPr>
        <w:t xml:space="preserve">6.2. A licitante melhor classificada, em cada um dos lotes que integra o objeto da licitação, deverá enviar ao Pregoeiro, juntamente com os documentos de habilitação, a proposta ajustada ao último preço / lance enviado por meio eletrônico e assinada pelo representante legal da empresa, a planilha orçamentária, o cronograma físico-financeiro, o detalhamento do índice global de BDI e os encargos sociais adotados, </w:t>
      </w:r>
      <w:r>
        <w:rPr>
          <w:rFonts w:ascii="Times New Roman" w:hAnsi="Times New Roman" w:eastAsia="Arial Unicode MS" w:cs="Times New Roman"/>
          <w:b/>
          <w:bCs/>
          <w:sz w:val="24"/>
          <w:szCs w:val="24"/>
          <w:u w:val="single"/>
        </w:rPr>
        <w:t xml:space="preserve">no </w:t>
      </w:r>
      <w:r>
        <w:rPr>
          <w:rFonts w:ascii="Times New Roman" w:hAnsi="Times New Roman" w:eastAsia="Arial Unicode MS" w:cs="Times New Roman"/>
          <w:b/>
          <w:sz w:val="24"/>
          <w:szCs w:val="24"/>
          <w:u w:val="single"/>
        </w:rPr>
        <w:t>prazo de até 03 (três) horas após o encerramento da fase de lances.</w:t>
      </w:r>
    </w:p>
    <w:p w14:paraId="24AAE32E">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w:t>
      </w:r>
      <w:r>
        <w:rPr>
          <w:rFonts w:ascii="Times New Roman" w:hAnsi="Times New Roman" w:eastAsia="Arial Unicode MS" w:cs="Times New Roman"/>
          <w:sz w:val="24"/>
          <w:szCs w:val="24"/>
        </w:rPr>
        <w:t xml:space="preserve"> A via da proposta ajustada deverá indicar ainda: </w:t>
      </w:r>
    </w:p>
    <w:p w14:paraId="4ADA318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6.2.1.1.</w:t>
      </w:r>
      <w:r>
        <w:rPr>
          <w:rFonts w:ascii="Times New Roman" w:hAnsi="Times New Roman" w:eastAsia="Arial Unicode MS" w:cs="Times New Roman"/>
          <w:sz w:val="24"/>
          <w:szCs w:val="24"/>
        </w:rPr>
        <w:t xml:space="preserve"> Quantidade e preço unitário do(s) item(ns)/lote(s) que compõe o objeto; </w:t>
      </w:r>
    </w:p>
    <w:p w14:paraId="2FA9FAE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6.2.1.2.</w:t>
      </w:r>
      <w:r>
        <w:rPr>
          <w:rFonts w:ascii="Times New Roman" w:hAnsi="Times New Roman" w:eastAsia="Arial Unicode MS" w:cs="Times New Roman"/>
          <w:sz w:val="24"/>
          <w:szCs w:val="24"/>
        </w:rPr>
        <w:t xml:space="preserve"> Prazo de validade da proposta igual ou superior a </w:t>
      </w:r>
      <w:r>
        <w:rPr>
          <w:rFonts w:ascii="Times New Roman" w:hAnsi="Times New Roman" w:eastAsia="Arial Unicode MS" w:cs="Times New Roman"/>
          <w:b/>
          <w:sz w:val="24"/>
          <w:szCs w:val="24"/>
        </w:rPr>
        <w:t>90 (noventa) dias</w:t>
      </w:r>
      <w:r>
        <w:rPr>
          <w:rFonts w:ascii="Times New Roman" w:hAnsi="Times New Roman" w:eastAsia="Arial Unicode MS" w:cs="Times New Roman"/>
          <w:sz w:val="24"/>
          <w:szCs w:val="24"/>
        </w:rPr>
        <w:t xml:space="preserve">, a contar da data da sessão eletrônica;  </w:t>
      </w:r>
    </w:p>
    <w:p w14:paraId="270A5B7D">
      <w:pPr>
        <w:autoSpaceDE w:val="0"/>
        <w:autoSpaceDN w:val="0"/>
        <w:spacing w:after="0" w:line="276" w:lineRule="auto"/>
        <w:jc w:val="both"/>
        <w:rPr>
          <w:rFonts w:ascii="Times New Roman" w:hAnsi="Times New Roman" w:eastAsia="Arial Unicode MS" w:cs="Times New Roman"/>
          <w:color w:val="FF0000"/>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6.2.1.3.</w:t>
      </w:r>
      <w:r>
        <w:rPr>
          <w:rFonts w:ascii="Times New Roman" w:hAnsi="Times New Roman" w:eastAsia="Arial Unicode MS" w:cs="Times New Roman"/>
          <w:sz w:val="24"/>
          <w:szCs w:val="24"/>
        </w:rPr>
        <w:t xml:space="preserve"> </w:t>
      </w:r>
      <w:r>
        <w:rPr>
          <w:rFonts w:ascii="Times New Roman" w:hAnsi="Times New Roman" w:eastAsia="Arial Unicode MS" w:cs="Times New Roman"/>
          <w:sz w:val="24"/>
          <w:szCs w:val="24"/>
          <w:u w:val="single"/>
        </w:rPr>
        <w:t>Endereço da sede da empresa, endereço eletrônico, telefone de contato atualizado da licitante; e</w:t>
      </w:r>
    </w:p>
    <w:p w14:paraId="53648467">
      <w:pPr>
        <w:spacing w:after="0" w:line="276" w:lineRule="auto"/>
        <w:ind w:firstLine="141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6.2.1.4</w:t>
      </w:r>
      <w:r>
        <w:rPr>
          <w:rFonts w:ascii="Times New Roman" w:hAnsi="Times New Roman" w:eastAsia="Arial Unicode MS" w:cs="Times New Roman"/>
          <w:b/>
          <w:bCs/>
          <w:sz w:val="24"/>
          <w:szCs w:val="24"/>
          <w:lang w:val="en-US"/>
        </w:rPr>
        <w:t>.</w:t>
      </w:r>
      <w:r>
        <w:rPr>
          <w:rFonts w:ascii="Times New Roman" w:hAnsi="Times New Roman" w:eastAsia="Arial Unicode MS" w:cs="Times New Roman"/>
          <w:b/>
          <w:bCs/>
          <w:sz w:val="24"/>
          <w:szCs w:val="24"/>
        </w:rPr>
        <w:t xml:space="preserve"> </w:t>
      </w:r>
      <w:r>
        <w:rPr>
          <w:rFonts w:ascii="Times New Roman" w:hAnsi="Times New Roman" w:eastAsia="Arial Unicode MS" w:cs="Times New Roman"/>
          <w:sz w:val="24"/>
          <w:szCs w:val="24"/>
        </w:rPr>
        <w:t>Indicação</w:t>
      </w:r>
      <w:r>
        <w:rPr>
          <w:rFonts w:ascii="Times New Roman" w:hAnsi="Times New Roman" w:eastAsia="Arial Unicode MS" w:cs="Times New Roman"/>
          <w:sz w:val="24"/>
          <w:szCs w:val="24"/>
          <w:lang w:val="en-US"/>
        </w:rPr>
        <w:t xml:space="preserve"> com</w:t>
      </w:r>
      <w:r>
        <w:rPr>
          <w:rFonts w:ascii="Times New Roman" w:hAnsi="Times New Roman" w:eastAsia="Arial Unicode MS" w:cs="Times New Roman"/>
          <w:sz w:val="24"/>
          <w:szCs w:val="24"/>
        </w:rPr>
        <w:t xml:space="preserve"> nome completo do representante legal da empresa com a devida qualificação, (nacionalidade, estado civil, profissão, nº do CPF, nº da cédula de identidade, endereço residencial) e telefone.</w:t>
      </w:r>
    </w:p>
    <w:p w14:paraId="523853E2">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6.3</w:t>
      </w:r>
      <w:r>
        <w:rPr>
          <w:rFonts w:ascii="Times New Roman" w:hAnsi="Times New Roman" w:eastAsia="Arial Unicode MS" w:cs="Times New Roman"/>
          <w:b/>
          <w:bCs/>
          <w:sz w:val="24"/>
          <w:szCs w:val="24"/>
          <w:lang w:val="en-US"/>
        </w:rPr>
        <w:t>.</w:t>
      </w:r>
      <w:r>
        <w:rPr>
          <w:rFonts w:ascii="Times New Roman" w:hAnsi="Times New Roman" w:eastAsia="Arial Unicode MS" w:cs="Times New Roman"/>
          <w:b/>
          <w:bCs/>
          <w:sz w:val="24"/>
          <w:szCs w:val="24"/>
        </w:rPr>
        <w:t xml:space="preserve"> </w:t>
      </w:r>
      <w:r>
        <w:rPr>
          <w:rFonts w:ascii="Times New Roman" w:hAnsi="Times New Roman" w:eastAsia="Arial Unicode MS" w:cs="Times New Roman"/>
          <w:sz w:val="24"/>
          <w:szCs w:val="24"/>
        </w:rPr>
        <w:t>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14:paraId="55F6F797">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6.4</w:t>
      </w:r>
      <w:r>
        <w:rPr>
          <w:rFonts w:ascii="Times New Roman" w:hAnsi="Times New Roman" w:eastAsia="Arial Unicode MS" w:cs="Times New Roman"/>
          <w:b/>
          <w:bCs/>
          <w:sz w:val="24"/>
          <w:szCs w:val="24"/>
          <w:lang w:val="en-US"/>
        </w:rPr>
        <w:t>.</w:t>
      </w:r>
      <w:r>
        <w:rPr>
          <w:rFonts w:ascii="Times New Roman" w:hAnsi="Times New Roman" w:eastAsia="Arial Unicode MS" w:cs="Times New Roman"/>
          <w:sz w:val="24"/>
          <w:szCs w:val="24"/>
        </w:rPr>
        <w:t xml:space="preserve"> A apresentação das propostas implicará na plena aceitação, por parte das empresas participantes do Pregão Eletrônico, de todas as condições estabelecidas neste Edital e seus Anexos.</w:t>
      </w:r>
    </w:p>
    <w:p w14:paraId="7E854AAC">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6.5</w:t>
      </w:r>
      <w:r>
        <w:rPr>
          <w:rFonts w:ascii="Times New Roman" w:hAnsi="Times New Roman" w:eastAsia="Arial Unicode MS" w:cs="Times New Roman"/>
          <w:b/>
          <w:bCs/>
          <w:sz w:val="24"/>
          <w:szCs w:val="24"/>
          <w:lang w:val="en-US"/>
        </w:rPr>
        <w:t>.</w:t>
      </w:r>
      <w:r>
        <w:rPr>
          <w:rFonts w:ascii="Times New Roman" w:hAnsi="Times New Roman" w:eastAsia="Arial Unicode MS"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14:paraId="5A8E9B20">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6.6. </w:t>
      </w:r>
      <w:r>
        <w:rPr>
          <w:rFonts w:ascii="Times New Roman" w:hAnsi="Times New Roman" w:eastAsia="Arial Unicode MS" w:cs="Times New Roman"/>
          <w:sz w:val="24"/>
          <w:szCs w:val="24"/>
        </w:rPr>
        <w:t xml:space="preserve">Poderá ser admitido pelo Pregoeiro erro de natureza formal, desde que não comprometa o interesse público e da administração. </w:t>
      </w:r>
    </w:p>
    <w:p w14:paraId="2BE1F12B">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6.7.</w:t>
      </w:r>
      <w:r>
        <w:rPr>
          <w:rFonts w:ascii="Times New Roman" w:hAnsi="Times New Roman" w:cs="Times New Roman"/>
          <w:b/>
          <w:bCs/>
          <w:sz w:val="24"/>
          <w:szCs w:val="24"/>
        </w:rPr>
        <w:t xml:space="preserve"> </w:t>
      </w:r>
      <w:r>
        <w:rPr>
          <w:rFonts w:ascii="Times New Roman" w:hAnsi="Times New Roman" w:eastAsia="Arial Unicode MS" w:cs="Times New Roman"/>
          <w:sz w:val="24"/>
          <w:szCs w:val="24"/>
        </w:rPr>
        <w:t>No cadastramento da proposta inicial, o licitante declarará, em campo próprio do sistema, que:</w:t>
      </w:r>
    </w:p>
    <w:p w14:paraId="15EDD098">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6.7.1. </w:t>
      </w:r>
      <w:r>
        <w:rPr>
          <w:rFonts w:ascii="Times New Roman" w:hAnsi="Times New Roman" w:eastAsia="Arial Unicode MS"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F68261E">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6.7.2.</w:t>
      </w:r>
      <w:r>
        <w:rPr>
          <w:rFonts w:ascii="Times New Roman" w:hAnsi="Times New Roman" w:eastAsia="Arial Unicode MS" w:cs="Times New Roman"/>
          <w:sz w:val="24"/>
          <w:szCs w:val="24"/>
        </w:rPr>
        <w:t xml:space="preserve"> Não emprega menor de 18 (dezoito) anos em trabalho noturno, perigoso ou insalubre e não emprega menor de 16 (dezesseis) anos, salvo menor, a partir de 14 (quatorze) anos, na condição de aprendiz, nos termos do artigo 7°, XXXIII, da Constituição;</w:t>
      </w:r>
    </w:p>
    <w:p w14:paraId="398B310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6.7.3.</w:t>
      </w:r>
      <w:r>
        <w:rPr>
          <w:rFonts w:ascii="Times New Roman" w:hAnsi="Times New Roman" w:eastAsia="Arial Unicode MS" w:cs="Times New Roman"/>
          <w:sz w:val="24"/>
          <w:szCs w:val="24"/>
        </w:rPr>
        <w:t xml:space="preserve"> Não possui empregados executando trabalho degradante ou forçado, observando o disposto nos incisos III e IV do art. 1º e no inciso III do art. 5º da Constituição Federal;</w:t>
      </w:r>
    </w:p>
    <w:p w14:paraId="2BE3C09E">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6.7.4. </w:t>
      </w:r>
      <w:r>
        <w:rPr>
          <w:rFonts w:ascii="Times New Roman" w:hAnsi="Times New Roman" w:eastAsia="Arial Unicode MS" w:cs="Times New Roman"/>
          <w:sz w:val="24"/>
          <w:szCs w:val="24"/>
        </w:rPr>
        <w:t>Cumpre as exigências de reserva de cargos para pessoa com deficiência e para reabilitado da Previdência Social, previstas em lei e em outras normas específicas.</w:t>
      </w:r>
    </w:p>
    <w:p w14:paraId="5B612B4A">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6.8.</w:t>
      </w:r>
      <w:r>
        <w:rPr>
          <w:rFonts w:ascii="Times New Roman" w:hAnsi="Times New Roman" w:eastAsia="Arial Unicode MS" w:cs="Times New Roman"/>
          <w:sz w:val="24"/>
          <w:szCs w:val="24"/>
        </w:rPr>
        <w:t xml:space="preserve"> O licitante organizado em cooperativa deverá declarar, ainda, em campo próprio do sistema eletrônico, que cumpre os requisitos estabelecidos no artigo 16 da Lei Federal nº 14.133/2021.</w:t>
      </w:r>
    </w:p>
    <w:p w14:paraId="39C69112">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6.9.</w:t>
      </w:r>
      <w:r>
        <w:rPr>
          <w:rFonts w:ascii="Times New Roman" w:hAnsi="Times New Roman" w:eastAsia="Arial Unicode MS"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14:paraId="11B83B8E">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6.9.1.</w:t>
      </w:r>
      <w:r>
        <w:rPr>
          <w:rFonts w:ascii="Times New Roman" w:hAnsi="Times New Roman" w:eastAsia="Arial Unicode MS" w:cs="Times New Roman"/>
          <w:sz w:val="24"/>
          <w:szCs w:val="24"/>
        </w:rPr>
        <w:t xml:space="preserve"> No item exclusivo para participação de microempresas e empresas de pequeno porte, a assinalação do campo “não” impedirá o prosseguimento no certame, para aquele item/lote;</w:t>
      </w:r>
    </w:p>
    <w:p w14:paraId="63D16C28">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6.9.2.</w:t>
      </w:r>
      <w:r>
        <w:rPr>
          <w:rFonts w:ascii="Times New Roman" w:hAnsi="Times New Roman" w:eastAsia="Arial Unicode MS"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742F35D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6.10.</w:t>
      </w:r>
      <w:r>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50EA3CD0">
      <w:pPr>
        <w:spacing w:after="0" w:line="276" w:lineRule="auto"/>
        <w:jc w:val="both"/>
        <w:rPr>
          <w:rFonts w:ascii="Times New Roman" w:hAnsi="Times New Roman" w:cs="Times New Roman"/>
          <w:sz w:val="24"/>
          <w:szCs w:val="24"/>
        </w:rPr>
      </w:pPr>
    </w:p>
    <w:p w14:paraId="3E26E16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7. GARANTIA DE PROPOSTA </w:t>
      </w:r>
    </w:p>
    <w:p w14:paraId="537938AE">
      <w:pPr>
        <w:spacing w:after="0" w:line="276" w:lineRule="auto"/>
        <w:jc w:val="both"/>
        <w:rPr>
          <w:rFonts w:ascii="Times New Roman" w:hAnsi="Times New Roman" w:eastAsia="SimSun" w:cs="Times New Roman"/>
          <w:b/>
          <w:bCs/>
          <w:sz w:val="24"/>
          <w:szCs w:val="24"/>
          <w:u w:val="single"/>
        </w:rPr>
      </w:pPr>
      <w:r>
        <w:rPr>
          <w:rFonts w:ascii="Times New Roman" w:hAnsi="Times New Roman" w:cs="Times New Roman"/>
          <w:b/>
          <w:bCs/>
          <w:sz w:val="24"/>
          <w:szCs w:val="24"/>
        </w:rPr>
        <w:t>7.1</w:t>
      </w:r>
      <w:r>
        <w:rPr>
          <w:rFonts w:hint="default" w:ascii="Times New Roman" w:hAnsi="Times New Roman" w:cs="Times New Roman"/>
          <w:b/>
          <w:bCs/>
          <w:sz w:val="24"/>
          <w:szCs w:val="24"/>
          <w:lang w:val="pt-BR"/>
        </w:rPr>
        <w:t>.</w:t>
      </w:r>
      <w:r>
        <w:rPr>
          <w:rFonts w:ascii="Times New Roman" w:hAnsi="Times New Roman" w:cs="Times New Roman"/>
          <w:sz w:val="24"/>
          <w:szCs w:val="24"/>
        </w:rPr>
        <w:t xml:space="preserve"> </w:t>
      </w:r>
      <w:r>
        <w:rPr>
          <w:rFonts w:ascii="Times New Roman" w:hAnsi="Times New Roman" w:eastAsia="SimSun" w:cs="Times New Roman"/>
          <w:b/>
          <w:bCs/>
          <w:sz w:val="24"/>
          <w:szCs w:val="24"/>
          <w:u w:val="single"/>
        </w:rPr>
        <w:t>Deverá ser apresentada, no momento do cadastro da proposta, a garantia de proposta, como requisito de pré-habilitação, no valor correspondente a 1% (um por cento) do valor estimado para a contratação, por todas as empresas participantes do certame, nos termos do art. 58 da Lei nº 14.133/2021.</w:t>
      </w:r>
    </w:p>
    <w:p w14:paraId="11B47D67">
      <w:pPr>
        <w:spacing w:after="0" w:line="276" w:lineRule="auto"/>
        <w:ind w:left="0" w:leftChars="0" w:firstLine="663" w:firstLineChars="275"/>
        <w:jc w:val="both"/>
        <w:rPr>
          <w:rFonts w:ascii="Times New Roman" w:hAnsi="Times New Roman" w:eastAsia="SimSun" w:cs="Times New Roman"/>
          <w:b/>
          <w:bCs/>
          <w:sz w:val="24"/>
          <w:szCs w:val="24"/>
          <w:u w:val="single"/>
        </w:rPr>
      </w:pPr>
      <w:r>
        <w:rPr>
          <w:rFonts w:ascii="Times New Roman" w:hAnsi="Times New Roman" w:eastAsia="SimSun" w:cs="Times New Roman"/>
          <w:b/>
          <w:bCs/>
          <w:sz w:val="24"/>
          <w:szCs w:val="24"/>
          <w:u w:val="single"/>
        </w:rPr>
        <w:t>7.1.1</w:t>
      </w:r>
      <w:r>
        <w:rPr>
          <w:rFonts w:hint="default" w:ascii="Times New Roman" w:hAnsi="Times New Roman" w:eastAsia="SimSun" w:cs="Times New Roman"/>
          <w:b/>
          <w:bCs/>
          <w:sz w:val="24"/>
          <w:szCs w:val="24"/>
          <w:u w:val="single"/>
          <w:lang w:val="pt-BR"/>
        </w:rPr>
        <w:t>.</w:t>
      </w:r>
      <w:r>
        <w:rPr>
          <w:rFonts w:ascii="Times New Roman" w:hAnsi="Times New Roman" w:eastAsia="SimSun" w:cs="Times New Roman"/>
          <w:b/>
          <w:bCs/>
          <w:sz w:val="24"/>
          <w:szCs w:val="24"/>
          <w:u w:val="single"/>
        </w:rPr>
        <w:t xml:space="preserve"> A garantia somente deverá ser apresentada considerando o valor estimado para a contratação no lote para o qual apresente proposta. Apresentando proposta para os dois lotes, a garantia deverá se dar considerando a soma dos dois lotes.</w:t>
      </w:r>
    </w:p>
    <w:p w14:paraId="3F562C1E">
      <w:pPr>
        <w:tabs>
          <w:tab w:val="left" w:pos="720"/>
        </w:tabs>
        <w:spacing w:after="0" w:line="276" w:lineRule="auto"/>
        <w:ind w:left="0" w:leftChars="0" w:firstLine="660" w:firstLineChars="275"/>
        <w:jc w:val="both"/>
        <w:rPr>
          <w:rFonts w:ascii="Times New Roman" w:hAnsi="Times New Roman"/>
          <w:sz w:val="24"/>
          <w:szCs w:val="24"/>
        </w:rPr>
      </w:pPr>
      <w:r>
        <w:rPr>
          <w:rFonts w:ascii="Times New Roman" w:hAnsi="Times New Roman"/>
          <w:b/>
          <w:bCs/>
          <w:sz w:val="24"/>
          <w:szCs w:val="24"/>
        </w:rPr>
        <w:t>7.1.2</w:t>
      </w:r>
      <w:r>
        <w:rPr>
          <w:rFonts w:hint="default" w:ascii="Times New Roman" w:hAnsi="Times New Roman"/>
          <w:b/>
          <w:bCs/>
          <w:sz w:val="24"/>
          <w:szCs w:val="24"/>
          <w:lang w:val="pt-BR"/>
        </w:rPr>
        <w:t>.</w:t>
      </w:r>
      <w:r>
        <w:rPr>
          <w:rFonts w:ascii="Times New Roman" w:hAnsi="Times New Roman"/>
          <w:sz w:val="24"/>
          <w:szCs w:val="24"/>
        </w:rPr>
        <w:t xml:space="preserve"> Por ser condição para a participação no certame, a garantia da proposta deverá ter sido realizada em data anterior à abertura da sessão. </w:t>
      </w:r>
    </w:p>
    <w:p w14:paraId="4A5F3B7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7.2</w:t>
      </w:r>
      <w:r>
        <w:rPr>
          <w:rFonts w:hint="default" w:ascii="Times New Roman" w:hAnsi="Times New Roman" w:cs="Times New Roman"/>
          <w:b/>
          <w:bCs/>
          <w:sz w:val="24"/>
          <w:szCs w:val="24"/>
          <w:lang w:val="pt-BR"/>
        </w:rPr>
        <w:t>.</w:t>
      </w:r>
      <w:r>
        <w:rPr>
          <w:rFonts w:ascii="Times New Roman" w:hAnsi="Times New Roman" w:cs="Times New Roman"/>
          <w:sz w:val="24"/>
          <w:szCs w:val="24"/>
        </w:rPr>
        <w:t xml:space="preserve"> A garantia de proposta poderá ser prestada nas seguintes modalidades: </w:t>
      </w:r>
    </w:p>
    <w:p w14:paraId="307F8915">
      <w:pPr>
        <w:spacing w:after="0" w:line="276" w:lineRule="auto"/>
        <w:ind w:left="0" w:leftChars="0" w:firstLine="660" w:firstLineChars="275"/>
        <w:jc w:val="both"/>
        <w:rPr>
          <w:rFonts w:ascii="Times New Roman" w:hAnsi="Times New Roman" w:cs="Times New Roman"/>
          <w:sz w:val="24"/>
          <w:szCs w:val="24"/>
        </w:rPr>
      </w:pPr>
      <w:r>
        <w:rPr>
          <w:rFonts w:ascii="Times New Roman" w:hAnsi="Times New Roman" w:cs="Times New Roman"/>
          <w:b/>
          <w:bCs/>
          <w:sz w:val="24"/>
          <w:szCs w:val="24"/>
        </w:rPr>
        <w:t>7.2.1</w:t>
      </w:r>
      <w:r>
        <w:rPr>
          <w:rFonts w:hint="default" w:ascii="Times New Roman" w:hAnsi="Times New Roman" w:cs="Times New Roman"/>
          <w:b/>
          <w:bCs/>
          <w:sz w:val="24"/>
          <w:szCs w:val="24"/>
          <w:lang w:val="pt-BR"/>
        </w:rPr>
        <w:t>.</w:t>
      </w:r>
      <w:r>
        <w:rPr>
          <w:rFonts w:ascii="Times New Roman" w:hAnsi="Times New Roman" w:cs="Times New Roman"/>
          <w:sz w:val="24"/>
          <w:szCs w:val="24"/>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F6F8B0A">
      <w:pPr>
        <w:spacing w:after="0" w:line="276" w:lineRule="auto"/>
        <w:ind w:left="0" w:leftChars="0" w:firstLine="660" w:firstLineChars="275"/>
        <w:jc w:val="both"/>
        <w:rPr>
          <w:rFonts w:ascii="Times New Roman" w:hAnsi="Times New Roman" w:cs="Times New Roman"/>
          <w:sz w:val="24"/>
          <w:szCs w:val="24"/>
        </w:rPr>
      </w:pPr>
      <w:r>
        <w:rPr>
          <w:rFonts w:ascii="Times New Roman" w:hAnsi="Times New Roman" w:cs="Times New Roman"/>
          <w:b/>
          <w:bCs/>
          <w:sz w:val="24"/>
          <w:szCs w:val="24"/>
        </w:rPr>
        <w:t>7.2.2</w:t>
      </w:r>
      <w:r>
        <w:rPr>
          <w:rFonts w:hint="default" w:ascii="Times New Roman" w:hAnsi="Times New Roman" w:cs="Times New Roman"/>
          <w:b/>
          <w:bCs/>
          <w:sz w:val="24"/>
          <w:szCs w:val="24"/>
          <w:lang w:val="pt-BR"/>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seguro-garantia; </w:t>
      </w:r>
    </w:p>
    <w:p w14:paraId="6BEFA073">
      <w:pPr>
        <w:spacing w:after="0" w:line="276" w:lineRule="auto"/>
        <w:ind w:left="0" w:leftChars="0" w:firstLine="660" w:firstLineChars="275"/>
        <w:jc w:val="both"/>
        <w:rPr>
          <w:rFonts w:ascii="Times New Roman" w:hAnsi="Times New Roman" w:cs="Times New Roman"/>
          <w:sz w:val="24"/>
          <w:szCs w:val="24"/>
        </w:rPr>
      </w:pPr>
      <w:r>
        <w:rPr>
          <w:rFonts w:ascii="Times New Roman" w:hAnsi="Times New Roman" w:cs="Times New Roman"/>
          <w:b/>
          <w:bCs/>
          <w:sz w:val="24"/>
          <w:szCs w:val="24"/>
        </w:rPr>
        <w:t>7.2.3</w:t>
      </w:r>
      <w:r>
        <w:rPr>
          <w:rFonts w:hint="default" w:ascii="Times New Roman" w:hAnsi="Times New Roman" w:cs="Times New Roman"/>
          <w:b/>
          <w:bCs/>
          <w:sz w:val="24"/>
          <w:szCs w:val="24"/>
          <w:lang w:val="pt-BR"/>
        </w:rPr>
        <w:t>.</w:t>
      </w:r>
      <w:r>
        <w:rPr>
          <w:rFonts w:ascii="Times New Roman" w:hAnsi="Times New Roman" w:cs="Times New Roman"/>
          <w:sz w:val="24"/>
          <w:szCs w:val="24"/>
        </w:rPr>
        <w:t xml:space="preserve"> fiança bancária emitida por banco ou instituição financeira devidamente autorizada a operar no País pelo Banco Central do Brasil.</w:t>
      </w:r>
    </w:p>
    <w:p w14:paraId="0FC01910">
      <w:pPr>
        <w:tabs>
          <w:tab w:val="left" w:pos="720"/>
        </w:tabs>
        <w:spacing w:after="0" w:line="276" w:lineRule="auto"/>
        <w:jc w:val="both"/>
        <w:rPr>
          <w:rFonts w:hint="default" w:ascii="Times New Roman" w:hAnsi="Times New Roman"/>
          <w:sz w:val="24"/>
          <w:szCs w:val="24"/>
          <w:lang w:val="pt-BR"/>
        </w:rPr>
      </w:pPr>
      <w:r>
        <w:rPr>
          <w:rFonts w:ascii="Times New Roman" w:hAnsi="Times New Roman"/>
          <w:b/>
          <w:bCs/>
          <w:sz w:val="24"/>
          <w:szCs w:val="24"/>
        </w:rPr>
        <w:t>7.3</w:t>
      </w:r>
      <w:r>
        <w:rPr>
          <w:rFonts w:hint="default" w:ascii="Times New Roman" w:hAnsi="Times New Roman"/>
          <w:b/>
          <w:bCs/>
          <w:sz w:val="24"/>
          <w:szCs w:val="24"/>
          <w:lang w:val="pt-BR"/>
        </w:rPr>
        <w:t>.</w:t>
      </w:r>
      <w:r>
        <w:rPr>
          <w:rFonts w:ascii="Times New Roman" w:hAnsi="Times New Roman"/>
          <w:sz w:val="24"/>
          <w:szCs w:val="24"/>
        </w:rPr>
        <w:t xml:space="preserve"> Na hipótese de Caução, a licitante deverá efetuar depósito, em conta bancária</w:t>
      </w:r>
      <w:r>
        <w:rPr>
          <w:rFonts w:hint="default" w:ascii="Times New Roman" w:hAnsi="Times New Roman"/>
          <w:sz w:val="24"/>
          <w:szCs w:val="24"/>
          <w:lang w:val="pt-BR"/>
        </w:rPr>
        <w:t xml:space="preserve"> do </w:t>
      </w:r>
      <w:r>
        <w:rPr>
          <w:rFonts w:ascii="Times New Roman" w:hAnsi="Times New Roman"/>
          <w:sz w:val="24"/>
          <w:szCs w:val="24"/>
        </w:rPr>
        <w:t>Município</w:t>
      </w:r>
      <w:r>
        <w:rPr>
          <w:rFonts w:hint="default" w:ascii="Times New Roman" w:hAnsi="Times New Roman"/>
          <w:sz w:val="24"/>
          <w:szCs w:val="24"/>
          <w:lang w:val="pt-BR"/>
        </w:rPr>
        <w:t xml:space="preserve">: </w:t>
      </w:r>
      <w:r>
        <w:rPr>
          <w:rFonts w:ascii="Times New Roman" w:hAnsi="Times New Roman" w:cs="Times New Roman"/>
          <w:color w:val="auto"/>
          <w:sz w:val="24"/>
          <w:szCs w:val="24"/>
        </w:rPr>
        <w:t>Banco Banrisul</w:t>
      </w:r>
      <w:r>
        <w:rPr>
          <w:rFonts w:hint="default" w:ascii="Times New Roman" w:hAnsi="Times New Roman" w:cs="Times New Roman"/>
          <w:color w:val="auto"/>
          <w:sz w:val="24"/>
          <w:szCs w:val="24"/>
          <w:lang w:val="pt-BR"/>
        </w:rPr>
        <w:t xml:space="preserve"> (041)</w:t>
      </w:r>
      <w:r>
        <w:rPr>
          <w:rFonts w:ascii="Times New Roman" w:hAnsi="Times New Roman" w:cs="Times New Roman"/>
          <w:color w:val="auto"/>
          <w:sz w:val="24"/>
          <w:szCs w:val="24"/>
        </w:rPr>
        <w:t xml:space="preserve">, Ag. </w:t>
      </w:r>
      <w:r>
        <w:rPr>
          <w:rFonts w:hint="default" w:ascii="Times New Roman" w:hAnsi="Times New Roman" w:cs="Times New Roman"/>
          <w:color w:val="auto"/>
          <w:sz w:val="24"/>
          <w:szCs w:val="24"/>
          <w:lang w:val="pt-BR"/>
        </w:rPr>
        <w:t>0946</w:t>
      </w:r>
      <w:r>
        <w:rPr>
          <w:rFonts w:ascii="Times New Roman" w:hAnsi="Times New Roman" w:cs="Times New Roman"/>
          <w:color w:val="auto"/>
          <w:sz w:val="24"/>
          <w:szCs w:val="24"/>
        </w:rPr>
        <w:t xml:space="preserve">, Conta nº </w:t>
      </w:r>
      <w:r>
        <w:rPr>
          <w:rFonts w:hint="default" w:ascii="Times New Roman" w:hAnsi="Times New Roman" w:cs="Times New Roman"/>
          <w:color w:val="auto"/>
          <w:sz w:val="24"/>
          <w:szCs w:val="24"/>
          <w:lang w:val="pt-BR"/>
        </w:rPr>
        <w:t>04.080243.0-0.</w:t>
      </w:r>
    </w:p>
    <w:p w14:paraId="33DB461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7.4</w:t>
      </w:r>
      <w:r>
        <w:rPr>
          <w:rFonts w:hint="default" w:ascii="Times New Roman" w:hAnsi="Times New Roman" w:cs="Times New Roman"/>
          <w:b/>
          <w:bCs/>
          <w:sz w:val="24"/>
          <w:szCs w:val="24"/>
          <w:lang w:val="pt-BR"/>
        </w:rPr>
        <w:t>.</w:t>
      </w:r>
      <w:r>
        <w:rPr>
          <w:rFonts w:ascii="Times New Roman" w:hAnsi="Times New Roman" w:cs="Times New Roman"/>
          <w:sz w:val="24"/>
          <w:szCs w:val="24"/>
        </w:rPr>
        <w:t xml:space="preserve"> A garantia de proposta será devolvida aos licitantes no prazo de 10 (dez) dias úteis, contado da assinatura do contrato ou da data em que for declarada fracassada a licitação.</w:t>
      </w:r>
    </w:p>
    <w:p w14:paraId="11978CD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7.5</w:t>
      </w:r>
      <w:r>
        <w:rPr>
          <w:rFonts w:hint="default" w:ascii="Times New Roman" w:hAnsi="Times New Roman" w:cs="Times New Roman"/>
          <w:b/>
          <w:bCs/>
          <w:sz w:val="24"/>
          <w:szCs w:val="24"/>
          <w:lang w:val="pt-BR"/>
        </w:rPr>
        <w:t>.</w:t>
      </w:r>
      <w:r>
        <w:rPr>
          <w:rFonts w:ascii="Times New Roman" w:hAnsi="Times New Roman" w:cs="Times New Roman"/>
          <w:sz w:val="24"/>
          <w:szCs w:val="24"/>
        </w:rPr>
        <w:t xml:space="preserve"> Implicará execução do valor integral da garantia de proposta a recusa em assinar o contrato ou a não apresentação dos documentos para a contratação.</w:t>
      </w:r>
    </w:p>
    <w:p w14:paraId="6BA993AA">
      <w:pPr>
        <w:autoSpaceDE w:val="0"/>
        <w:autoSpaceDN w:val="0"/>
        <w:spacing w:after="0"/>
        <w:jc w:val="both"/>
        <w:rPr>
          <w:rFonts w:ascii="Times New Roman" w:hAnsi="Times New Roman"/>
          <w:sz w:val="24"/>
          <w:szCs w:val="24"/>
        </w:rPr>
      </w:pPr>
    </w:p>
    <w:p w14:paraId="6392C3F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 DA ABERTURA DA SESSÃO PÚBLICA</w:t>
      </w:r>
      <w:r>
        <w:rPr>
          <w:rFonts w:ascii="Times New Roman" w:hAnsi="Times New Roman" w:cs="Times New Roman"/>
          <w:sz w:val="24"/>
          <w:szCs w:val="24"/>
        </w:rPr>
        <w:t>:</w:t>
      </w:r>
    </w:p>
    <w:p w14:paraId="1074A11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w:t>
      </w:r>
      <w:r>
        <w:rPr>
          <w:rFonts w:ascii="Times New Roman" w:hAnsi="Times New Roman" w:cs="Times New Roman"/>
          <w:sz w:val="24"/>
          <w:szCs w:val="24"/>
        </w:rPr>
        <w:t xml:space="preserve"> No dia e hora indicados no preâmbulo, o pregoeiro abrirá a sessão pública, mediante a utilização de sua chave e senha. </w:t>
      </w:r>
    </w:p>
    <w:p w14:paraId="6554B85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8.2. </w:t>
      </w:r>
      <w:r>
        <w:rPr>
          <w:rFonts w:ascii="Times New Roman" w:hAnsi="Times New Roman" w:cs="Times New Roman"/>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14:paraId="7E3091E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8.3.</w:t>
      </w:r>
      <w:r>
        <w:rPr>
          <w:rFonts w:ascii="Times New Roman" w:hAnsi="Times New Roman" w:cs="Times New Roman"/>
          <w:sz w:val="24"/>
          <w:szCs w:val="24"/>
        </w:rPr>
        <w:t xml:space="preserve"> A comunicação entre o pregoeiro e os licitantes ocorrerá mediante troca de mensagens em campo próprio do sistema eletrônico. </w:t>
      </w:r>
    </w:p>
    <w:p w14:paraId="285B5DB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8.4.</w:t>
      </w:r>
      <w:r>
        <w:rPr>
          <w:rFonts w:ascii="Times New Roman" w:hAnsi="Times New Roman" w:cs="Times New Roman"/>
          <w:sz w:val="24"/>
          <w:szCs w:val="24"/>
        </w:rPr>
        <w:t xml:space="preserve"> Iniciada a sessão, as propostas de preços contendo a descrição do objeto e do valor estarão disponíveis na internet. </w:t>
      </w:r>
    </w:p>
    <w:p w14:paraId="5427BBF4">
      <w:pPr>
        <w:spacing w:after="0"/>
        <w:jc w:val="both"/>
        <w:rPr>
          <w:rFonts w:ascii="Times New Roman" w:hAnsi="Times New Roman" w:cs="Times New Roman"/>
          <w:sz w:val="24"/>
          <w:szCs w:val="24"/>
        </w:rPr>
      </w:pPr>
    </w:p>
    <w:p w14:paraId="1362647F">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9. DA CLASSIFICAÇÃO INICIAL DAS PROPOSTAS E FORMULAÇÃO DE LANCES</w:t>
      </w:r>
    </w:p>
    <w:p w14:paraId="40B6225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14:paraId="26506B6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9.2.</w:t>
      </w:r>
      <w:r>
        <w:rPr>
          <w:rFonts w:ascii="Times New Roman" w:hAnsi="Times New Roman" w:cs="Times New Roman"/>
          <w:sz w:val="24"/>
          <w:szCs w:val="24"/>
        </w:rPr>
        <w:t xml:space="preserve"> Serão desclassificadas as propostas que: </w:t>
      </w:r>
    </w:p>
    <w:p w14:paraId="763420C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contiverem vícios insanáveis; </w:t>
      </w:r>
    </w:p>
    <w:p w14:paraId="48DB845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obedecerem às especificações técnicas pormenorizadas no edital; </w:t>
      </w:r>
    </w:p>
    <w:p w14:paraId="28718B4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apresentarem preços inexequíveis; </w:t>
      </w:r>
    </w:p>
    <w:p w14:paraId="26F8CBB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não tiverem sua exequibilidade demonstrada, quando exigido pela Administração; </w:t>
      </w:r>
    </w:p>
    <w:p w14:paraId="31AB98F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apresentarem desconformidade com quaisquer outras exigências do edital, desde que insanável. </w:t>
      </w:r>
    </w:p>
    <w:p w14:paraId="1F18677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9.3.</w:t>
      </w:r>
      <w:r>
        <w:rPr>
          <w:rFonts w:ascii="Times New Roman" w:hAnsi="Times New Roman" w:cs="Times New Roman"/>
          <w:sz w:val="24"/>
          <w:szCs w:val="24"/>
        </w:rPr>
        <w:t xml:space="preserve"> A verificação da conformidade das propostas poderá ser feita exclusivamente em relação à proposta mais bem classificada. </w:t>
      </w:r>
    </w:p>
    <w:p w14:paraId="0646265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9.4. </w:t>
      </w:r>
      <w:r>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14:paraId="4C3A610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14:paraId="76A8251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9.6.</w:t>
      </w:r>
      <w:r>
        <w:rPr>
          <w:rFonts w:ascii="Times New Roman" w:hAnsi="Times New Roman" w:cs="Times New Roman"/>
          <w:sz w:val="24"/>
          <w:szCs w:val="24"/>
        </w:rPr>
        <w:t xml:space="preserve"> Somente poderão participar da fase competitiva os autores das propostas classificadas. </w:t>
      </w:r>
    </w:p>
    <w:p w14:paraId="2BA32F3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9.7.</w:t>
      </w:r>
      <w:r>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2E56CDE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9.8.</w:t>
      </w:r>
      <w:r>
        <w:rPr>
          <w:rFonts w:ascii="Times New Roman" w:hAnsi="Times New Roman" w:cs="Times New Roman"/>
          <w:sz w:val="24"/>
          <w:szCs w:val="24"/>
        </w:rPr>
        <w:t xml:space="preserve"> O lance deverá ser ofertado pelo valor unitário de cada item. </w:t>
      </w:r>
    </w:p>
    <w:p w14:paraId="53262C5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9.9. </w:t>
      </w:r>
      <w:r>
        <w:rPr>
          <w:rFonts w:ascii="Times New Roman" w:hAnsi="Times New Roman" w:cs="Times New Roman"/>
          <w:sz w:val="24"/>
          <w:szCs w:val="24"/>
        </w:rPr>
        <w:t>Os licitantes poderão oferecer lances sucessivos, observado o horário fixado e as regras de aceitação dos mesmos.</w:t>
      </w:r>
    </w:p>
    <w:p w14:paraId="7A7F4D5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9.9.1.</w:t>
      </w:r>
      <w:r>
        <w:rPr>
          <w:rFonts w:ascii="Times New Roman" w:hAnsi="Times New Roman" w:cs="Times New Roman"/>
          <w:sz w:val="24"/>
          <w:szCs w:val="24"/>
        </w:rPr>
        <w:t xml:space="preserve"> Só serão aceitos os lances cujos valores forem inferiores ao último lance que tenha sido anteriormente registrado no sistema.</w:t>
      </w:r>
    </w:p>
    <w:p w14:paraId="00C6A647">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9.10. O intervalo mínimo de diferença de valores entre os lances, que incidirá tanto em relação aos lances intermediários quanto em relação à proposta que cobrir a melhor oferta deverá ser de 1.000,00 (mil reais). </w:t>
      </w:r>
    </w:p>
    <w:p w14:paraId="5FE5909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9.11.</w:t>
      </w:r>
      <w:r>
        <w:rPr>
          <w:rFonts w:ascii="Times New Roman" w:hAnsi="Times New Roman" w:cs="Times New Roman"/>
          <w:sz w:val="24"/>
          <w:szCs w:val="24"/>
        </w:rPr>
        <w:t xml:space="preserve"> Será adotado para o envio de lances no pregão eletrônico o modo de disputa “ABERTO”, em que os licitantes apresentarão lances públicos e sucessivos, com prorrogações.</w:t>
      </w:r>
    </w:p>
    <w:p w14:paraId="04E8BD7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9.12.</w:t>
      </w:r>
      <w:r>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6FB822B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9.13</w:t>
      </w:r>
      <w:r>
        <w:rPr>
          <w:rFonts w:ascii="Times New Roman" w:hAnsi="Times New Roman" w:cs="Times New Roman"/>
          <w:sz w:val="24"/>
          <w:szCs w:val="24"/>
        </w:rPr>
        <w:t>. A prorrogação automática da etapa de lances, de que trata o item anterior, será de dois minutos e ocorrerá sucessivamente sempre que houver lances enviados nesse período de prorrogação, inclusive no caso de lances intermediários.</w:t>
      </w:r>
    </w:p>
    <w:p w14:paraId="0617B23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9.14.</w:t>
      </w:r>
      <w:r>
        <w:rPr>
          <w:rFonts w:ascii="Times New Roman" w:hAnsi="Times New Roman" w:cs="Times New Roman"/>
          <w:sz w:val="24"/>
          <w:szCs w:val="24"/>
        </w:rPr>
        <w:t xml:space="preserve"> Não havendo novos lances na forma estabelecida nos itens anteriores, a sessão pública encerrar-se-á automaticamente.</w:t>
      </w:r>
    </w:p>
    <w:p w14:paraId="561C168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9.15.</w:t>
      </w:r>
      <w:r>
        <w:rPr>
          <w:rFonts w:ascii="Times New Roman" w:hAnsi="Times New Roman" w:cs="Times New Roman"/>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E994E9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9.16. </w:t>
      </w:r>
      <w:r>
        <w:rPr>
          <w:rFonts w:ascii="Times New Roman" w:hAnsi="Times New Roman" w:cs="Times New Roman"/>
          <w:sz w:val="24"/>
          <w:szCs w:val="24"/>
        </w:rPr>
        <w:t>Não serão aceitos dois ou mais lances de mesmo valor, prevalecendo aquele que for recebido e registrado em primeiro lugar.</w:t>
      </w:r>
    </w:p>
    <w:p w14:paraId="2A6932B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9.17.</w:t>
      </w:r>
      <w:r>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14:paraId="20CAE52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9.18</w:t>
      </w:r>
      <w:r>
        <w:rPr>
          <w:rFonts w:ascii="Times New Roman" w:hAnsi="Times New Roman" w:cs="Times New Roman"/>
          <w:sz w:val="24"/>
          <w:szCs w:val="24"/>
        </w:rPr>
        <w:t>. No caso de desconexão com o Pregoeiro, no decorrer da etapa competitiva do Pregão, o sistema eletrônico poderá permanecer acessível aos licitantes para a recepção dos lances.</w:t>
      </w:r>
    </w:p>
    <w:p w14:paraId="22C6DB9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9.19.</w:t>
      </w:r>
      <w:r>
        <w:rPr>
          <w:rFonts w:ascii="Times New Roman" w:hAnsi="Times New Roman" w:cs="Times New Roman"/>
          <w:sz w:val="24"/>
          <w:szCs w:val="24"/>
        </w:rPr>
        <w:t xml:space="preserve"> O Critério de julgamento adotado será o menor preço por item, conforme definido neste Edital e seus anexos.</w:t>
      </w:r>
    </w:p>
    <w:p w14:paraId="41E4284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9.20.</w:t>
      </w:r>
      <w:r>
        <w:rPr>
          <w:rFonts w:ascii="Times New Roman" w:hAnsi="Times New Roman" w:cs="Times New Roman"/>
          <w:sz w:val="24"/>
          <w:szCs w:val="24"/>
        </w:rPr>
        <w:t xml:space="preserve"> Caso a licitante não apresente lances, concorrerá com o valor de sua proposta.</w:t>
      </w:r>
    </w:p>
    <w:p w14:paraId="68EAB4A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9.21.</w:t>
      </w:r>
      <w:r>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F21BB6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9.22.</w:t>
      </w:r>
      <w:r>
        <w:rPr>
          <w:rFonts w:ascii="Times New Roman" w:hAnsi="Times New Roman" w:cs="Times New Roman"/>
          <w:sz w:val="24"/>
          <w:szCs w:val="24"/>
        </w:rPr>
        <w:t xml:space="preserve"> A negociação será realizada por meio do sistema, podendo ser acompanhada pelos demais licitantes.</w:t>
      </w:r>
    </w:p>
    <w:p w14:paraId="1C1FD3A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9.23.</w:t>
      </w:r>
      <w:r>
        <w:rPr>
          <w:rFonts w:ascii="Times New Roman" w:hAnsi="Times New Roman" w:cs="Times New Roman"/>
          <w:sz w:val="24"/>
          <w:szCs w:val="24"/>
        </w:rPr>
        <w:t xml:space="preserve">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14:paraId="0C07C16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9.24.</w:t>
      </w:r>
      <w:r>
        <w:rPr>
          <w:rFonts w:ascii="Times New Roman" w:hAnsi="Times New Roman" w:cs="Times New Roman"/>
          <w:sz w:val="24"/>
          <w:szCs w:val="24"/>
        </w:rPr>
        <w:t xml:space="preserve"> Após a negociação do preço, o Pregoeiro iniciará a fase de aceitação e julgamento da proposta.</w:t>
      </w:r>
    </w:p>
    <w:p w14:paraId="209453EF">
      <w:pPr>
        <w:spacing w:after="0" w:line="276" w:lineRule="auto"/>
        <w:jc w:val="both"/>
        <w:rPr>
          <w:rFonts w:ascii="Times New Roman" w:hAnsi="Times New Roman" w:cs="Times New Roman"/>
          <w:sz w:val="24"/>
          <w:szCs w:val="24"/>
        </w:rPr>
      </w:pPr>
    </w:p>
    <w:p w14:paraId="7564A96C">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 DA NEGOCIAÇÃO E JULGAMENTO DAS PROPOSTAS:</w:t>
      </w:r>
    </w:p>
    <w:p w14:paraId="31C49DE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14:paraId="5EE98E2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10.2. </w:t>
      </w:r>
      <w:r>
        <w:rPr>
          <w:rFonts w:ascii="Times New Roman" w:hAnsi="Times New Roman" w:cs="Times New Roman"/>
          <w:sz w:val="24"/>
          <w:szCs w:val="24"/>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w:t>
      </w:r>
      <w:r>
        <w:rPr>
          <w:rFonts w:hint="default" w:ascii="Times New Roman" w:hAnsi="Times New Roman" w:cs="Times New Roman"/>
          <w:sz w:val="24"/>
          <w:szCs w:val="24"/>
          <w:lang w:val="pt-BR"/>
        </w:rPr>
        <w:t>9.23.</w:t>
      </w:r>
      <w:r>
        <w:rPr>
          <w:rFonts w:ascii="Times New Roman" w:hAnsi="Times New Roman" w:cs="Times New Roman"/>
          <w:sz w:val="24"/>
          <w:szCs w:val="24"/>
        </w:rPr>
        <w:t xml:space="preserve"> deste Edital.</w:t>
      </w:r>
    </w:p>
    <w:p w14:paraId="40FEC6E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10.3.</w:t>
      </w:r>
      <w:r>
        <w:rPr>
          <w:rFonts w:ascii="Times New Roman" w:hAnsi="Times New Roman" w:cs="Times New Roman"/>
          <w:sz w:val="24"/>
          <w:szCs w:val="24"/>
        </w:rPr>
        <w:t xml:space="preserve"> Encerrada a etapa de negociação, será examinada a proposta classificada em primeiro lugar quanto à adequação ao objeto e à compatibilidade do preço em relação valor de referência da Administração. </w:t>
      </w:r>
    </w:p>
    <w:p w14:paraId="0921853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10.4.</w:t>
      </w:r>
      <w:r>
        <w:rPr>
          <w:rFonts w:ascii="Times New Roman" w:hAnsi="Times New Roman" w:cs="Times New Roman"/>
          <w:sz w:val="24"/>
          <w:szCs w:val="24"/>
        </w:rPr>
        <w:t xml:space="preserve"> Não serão consideradas, para julgamento das propostas, vantagens não previstas no Edital.</w:t>
      </w:r>
    </w:p>
    <w:p w14:paraId="6600DED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10.5. </w:t>
      </w:r>
      <w:r>
        <w:rPr>
          <w:rFonts w:ascii="Times New Roman" w:hAnsi="Times New Roman" w:cs="Times New Roman"/>
          <w:sz w:val="24"/>
          <w:szCs w:val="24"/>
        </w:rPr>
        <w:t xml:space="preserve">Na hipótese de necessidade de suspensão da sessão pública para a realização de diligências, com vistas ao saneamento das propostas, a sessão pública poderá ser reiniciada mediante aviso prévio no sistema e a ocorrência será registrada em ata. </w:t>
      </w:r>
    </w:p>
    <w:p w14:paraId="4A71664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10.6.</w:t>
      </w:r>
      <w:r>
        <w:rPr>
          <w:rFonts w:ascii="Times New Roman" w:hAnsi="Times New Roman" w:cs="Times New Roman"/>
          <w:sz w:val="24"/>
          <w:szCs w:val="24"/>
        </w:rPr>
        <w:t xml:space="preserve"> O Pregoeiro poderá convocar o licitante para enviar documento digital complementar, por meio de funcionalidade disponível no sistema, no prazo de até 03 (três) horas, sob pena de não aceitação da proposta.</w:t>
      </w:r>
    </w:p>
    <w:p w14:paraId="7B6D5D8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10.6.1.</w:t>
      </w:r>
      <w:r>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14:paraId="2DAAC70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10.7. </w:t>
      </w:r>
      <w:r>
        <w:rPr>
          <w:rFonts w:ascii="Times New Roman" w:hAnsi="Times New Roman" w:cs="Times New Roman"/>
          <w:sz w:val="24"/>
          <w:szCs w:val="24"/>
        </w:rPr>
        <w:t>Se a proposta ou lance vencedor for desclassificado, o Pregoeiro examinará a proposta ou lance subsequente, e, assim sucessivamente, na ordem de classificação.</w:t>
      </w:r>
    </w:p>
    <w:p w14:paraId="0BA3666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10.8.</w:t>
      </w:r>
      <w:r>
        <w:rPr>
          <w:rFonts w:ascii="Times New Roman" w:hAnsi="Times New Roman" w:cs="Times New Roman"/>
          <w:sz w:val="24"/>
          <w:szCs w:val="24"/>
        </w:rPr>
        <w:t xml:space="preserve"> Havendo necessidade, o Pregoeiro suspenderá a sessão, informando no “chat” a nova data e horário para a sua continuidade.</w:t>
      </w:r>
    </w:p>
    <w:p w14:paraId="169BB8F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10.9. </w:t>
      </w:r>
      <w:r>
        <w:rPr>
          <w:rFonts w:ascii="Times New Roman" w:hAnsi="Times New Roman" w:cs="Times New Roman"/>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6F1281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10.9.1.</w:t>
      </w:r>
      <w:r>
        <w:rPr>
          <w:rFonts w:ascii="Times New Roman" w:hAnsi="Times New Roman" w:cs="Times New Roman"/>
          <w:sz w:val="24"/>
          <w:szCs w:val="24"/>
        </w:rPr>
        <w:t xml:space="preserve"> Também nas hipóteses em que o Pregoeiro não aceitar a proposta e passar à subsequente, poderá negociar com o licitante para que seja obtido preço melhor.</w:t>
      </w:r>
    </w:p>
    <w:p w14:paraId="340EC6B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10.9.2.</w:t>
      </w:r>
      <w:r>
        <w:rPr>
          <w:rFonts w:ascii="Times New Roman" w:hAnsi="Times New Roman" w:cs="Times New Roman"/>
          <w:sz w:val="24"/>
          <w:szCs w:val="24"/>
        </w:rPr>
        <w:t xml:space="preserve">  A negociação será realizada por meio do sistema, podendo ser acompanhada pelos demais licitantes.</w:t>
      </w:r>
    </w:p>
    <w:p w14:paraId="35EA837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10.10.</w:t>
      </w:r>
      <w:r>
        <w:rPr>
          <w:rFonts w:ascii="Times New Roman" w:hAnsi="Times New Roman" w:cs="Times New Roman"/>
          <w:sz w:val="24"/>
          <w:szCs w:val="24"/>
        </w:rPr>
        <w:t xml:space="preserve"> Encerrada a análise quanto à aceitação da proposta, o pregoeiro verificará a habilitação do licitante, observado o disposto neste Edital. </w:t>
      </w:r>
    </w:p>
    <w:p w14:paraId="00C176E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10.11</w:t>
      </w:r>
      <w:r>
        <w:rPr>
          <w:rFonts w:ascii="Times New Roman" w:hAnsi="Times New Roman" w:cs="Times New Roman"/>
          <w:sz w:val="24"/>
          <w:szCs w:val="24"/>
        </w:rPr>
        <w:t>.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14:paraId="18FAF7C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w:t>
      </w:r>
      <w:r>
        <w:rPr>
          <w:rFonts w:hint="default" w:ascii="Times New Roman" w:hAnsi="Times New Roman" w:cs="Times New Roman"/>
          <w:b/>
          <w:bCs/>
          <w:sz w:val="24"/>
          <w:szCs w:val="24"/>
          <w:lang w:val="pt-BR"/>
        </w:rPr>
        <w:t>0</w:t>
      </w:r>
      <w:r>
        <w:rPr>
          <w:rFonts w:ascii="Times New Roman" w:hAnsi="Times New Roman" w:cs="Times New Roman"/>
          <w:b/>
          <w:bCs/>
          <w:sz w:val="24"/>
          <w:szCs w:val="24"/>
        </w:rPr>
        <w:t>.11.1</w:t>
      </w:r>
      <w:r>
        <w:rPr>
          <w:rFonts w:ascii="Times New Roman" w:hAnsi="Times New Roman" w:cs="Times New Roman"/>
          <w:sz w:val="24"/>
          <w:szCs w:val="24"/>
        </w:rPr>
        <w:t>. Quando a desconexão do pregoeiro persistir por tempo superior a 15 (quinze) minutos, a sessão do pregão será suspensa e terá reinicio somente após comunicação expressa aos participantes.</w:t>
      </w:r>
    </w:p>
    <w:p w14:paraId="6F01275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10.12. </w:t>
      </w:r>
      <w:r>
        <w:rPr>
          <w:rFonts w:ascii="Times New Roman" w:hAnsi="Times New Roman" w:cs="Times New Roman"/>
          <w:sz w:val="24"/>
          <w:szCs w:val="24"/>
        </w:rPr>
        <w:t>A proposta final do licitante declarado vencedor deverá ser encaminhada no prazo de 03 (três) horas a contar da solicitação do Pregoeiro no sistema eletrônico e deverá ser anexada também a proposta por escrito, com os dados da empresa, nome do responsável, telefone para contato, e-mail e conta bancária para pagamento, conforme especificado no Capítulo 6.2, do presente Edital.</w:t>
      </w:r>
    </w:p>
    <w:p w14:paraId="1A4E74C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10.13.</w:t>
      </w:r>
      <w:r>
        <w:rPr>
          <w:rFonts w:ascii="Times New Roman" w:hAnsi="Times New Roman" w:cs="Times New Roman"/>
          <w:sz w:val="24"/>
          <w:szCs w:val="24"/>
        </w:rPr>
        <w:t xml:space="preserve"> A proposta final deverá ser documentada nos autos e será levada em consideração no decorrer da execução do contrato e aplicação de eventual sanção à licitante, se for o caso.</w:t>
      </w:r>
    </w:p>
    <w:p w14:paraId="4EE3D66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10.14.</w:t>
      </w:r>
      <w:r>
        <w:rPr>
          <w:rFonts w:ascii="Times New Roman" w:hAnsi="Times New Roman" w:cs="Times New Roman"/>
          <w:sz w:val="24"/>
          <w:szCs w:val="24"/>
        </w:rPr>
        <w:t xml:space="preserve"> Todas as especificações do objeto contidas na proposta, tais como marca, modelo, tipo, fabricante e procedência, vinculam a Contratada.</w:t>
      </w:r>
    </w:p>
    <w:p w14:paraId="15A4356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10.15.</w:t>
      </w:r>
      <w:r>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14:paraId="57A0CAE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10.16.</w:t>
      </w:r>
      <w:r>
        <w:rPr>
          <w:rFonts w:ascii="Times New Roman" w:hAnsi="Times New Roman" w:cs="Times New Roman"/>
          <w:sz w:val="24"/>
          <w:szCs w:val="24"/>
        </w:rPr>
        <w:t xml:space="preserve"> A proposta deverá obedecer aos termos deste Edital, não sendo considerada aquela que não corresponda às especificações ali contidas ou que estabeleça vínculo à proposta de outro licitante.</w:t>
      </w:r>
    </w:p>
    <w:p w14:paraId="4E9461F2">
      <w:pPr>
        <w:spacing w:after="0" w:line="276" w:lineRule="auto"/>
        <w:jc w:val="both"/>
        <w:rPr>
          <w:rFonts w:ascii="Times New Roman" w:hAnsi="Times New Roman" w:cs="Times New Roman"/>
          <w:sz w:val="24"/>
          <w:szCs w:val="24"/>
        </w:rPr>
      </w:pPr>
    </w:p>
    <w:p w14:paraId="2D7E67F1">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11. DAS CONDIÇÕES DE DESEMPATE:</w:t>
      </w:r>
    </w:p>
    <w:p w14:paraId="6566590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11.1. </w:t>
      </w:r>
      <w:r>
        <w:rPr>
          <w:rFonts w:ascii="Times New Roman" w:hAnsi="Times New Roman" w:cs="Times New Roman"/>
          <w:sz w:val="24"/>
          <w:szCs w:val="24"/>
        </w:rPr>
        <w:t>Encerrada etapa de envio de lances, será apurada a ocorrência de empate, nos termos dos arts. 44 e 45 da Lei Complementar nº 123/2006, sendo assegurada, como critério do desempate, preferência de contratação para as beneficiárias que tiverem apresentado a declaração de que trata o item 6.9 deste Edital.</w:t>
      </w:r>
    </w:p>
    <w:p w14:paraId="2272182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 xml:space="preserve">11.1.1. </w:t>
      </w:r>
      <w:r>
        <w:rPr>
          <w:rFonts w:ascii="Times New Roman" w:hAnsi="Times New Roman" w:cs="Times New Roman"/>
          <w:sz w:val="24"/>
          <w:szCs w:val="24"/>
        </w:rPr>
        <w:t xml:space="preserve">Entende-se como empate, para fins da Lei Complementar nº 123/2006, aquelas situações em que as propostas apresentadas pelas beneficiárias sejam iguais ou superiores em até 5% (cinco por cento) à proposta de menor valor. </w:t>
      </w:r>
    </w:p>
    <w:p w14:paraId="0E15ED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11.1.2.</w:t>
      </w:r>
      <w:r>
        <w:rPr>
          <w:rFonts w:ascii="Times New Roman" w:hAnsi="Times New Roman" w:cs="Times New Roman"/>
          <w:sz w:val="24"/>
          <w:szCs w:val="24"/>
        </w:rPr>
        <w:t xml:space="preserve"> Ocorrendo o empate, na forma do subitem anterior, proceder-se-á da seguinte forma: </w:t>
      </w:r>
    </w:p>
    <w:p w14:paraId="7A341E3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xml:space="preserve"> A beneficiária detentora da proposta de menor valor será convocada via sistema para apresentar, no prazo de 5 (cinco) minutos, nova proposta, inferior àquela considerada, até então, de menor preço, situação em que será declarada vencedora do certame. </w:t>
      </w:r>
    </w:p>
    <w:p w14:paraId="3C77B53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b)</w:t>
      </w:r>
      <w:r>
        <w:rPr>
          <w:rFonts w:ascii="Times New Roman" w:hAnsi="Times New Roman" w:cs="Times New Roman"/>
          <w:sz w:val="24"/>
          <w:szCs w:val="24"/>
        </w:rPr>
        <w:t xml:space="preserve">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 </w:t>
      </w:r>
    </w:p>
    <w:p w14:paraId="576FD06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11.1.3.</w:t>
      </w:r>
      <w:r>
        <w:rPr>
          <w:rFonts w:ascii="Times New Roman" w:hAnsi="Times New Roman" w:cs="Times New Roman"/>
          <w:sz w:val="24"/>
          <w:szCs w:val="24"/>
        </w:rPr>
        <w:t xml:space="preserve"> O disposto no item 11.1.2. não se aplica às hipóteses em que a proposta de menor valor inicial tiver sido apresentado por beneficiária da Lei Complementar nº 123/2006. </w:t>
      </w:r>
    </w:p>
    <w:p w14:paraId="779BD07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11.2. </w:t>
      </w:r>
      <w:r>
        <w:rPr>
          <w:rFonts w:ascii="Times New Roman" w:hAnsi="Times New Roman" w:cs="Times New Roman"/>
          <w:sz w:val="24"/>
          <w:szCs w:val="24"/>
        </w:rPr>
        <w:t xml:space="preserve">Se não houver licitante que atenda ao item 11.1 e seus subitens, serão utilizados os seguintes critérios de desempate, nesta ordem: </w:t>
      </w:r>
    </w:p>
    <w:p w14:paraId="2F98800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xml:space="preserve"> disputa final, hipótese em que os licitantes empatados poderão apresentar nova proposta em ato contínuo à classificação; </w:t>
      </w:r>
    </w:p>
    <w:p w14:paraId="0873711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b)</w:t>
      </w:r>
      <w:r>
        <w:rPr>
          <w:rFonts w:ascii="Times New Roman" w:hAnsi="Times New Roman" w:cs="Times New Roman"/>
          <w:sz w:val="24"/>
          <w:szCs w:val="24"/>
        </w:rPr>
        <w:t xml:space="preserve"> avaliação do desempenho contratual prévio dos licitantes, para a qual serão ser utilizados registros cadastrais para efeito de atesto de cumprimento de obrigações decorrentes de outras contratações; </w:t>
      </w:r>
    </w:p>
    <w:p w14:paraId="4FC576B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c) </w:t>
      </w:r>
      <w:r>
        <w:rPr>
          <w:rFonts w:ascii="Times New Roman" w:hAnsi="Times New Roman" w:cs="Times New Roman"/>
          <w:sz w:val="24"/>
          <w:szCs w:val="24"/>
        </w:rPr>
        <w:t xml:space="preserve">desenvolvimento pelo licitante de programa de integridade, conforme orientações dos órgãos de controle. </w:t>
      </w:r>
    </w:p>
    <w:p w14:paraId="65670BC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11.3. </w:t>
      </w:r>
      <w:r>
        <w:rPr>
          <w:rFonts w:ascii="Times New Roman" w:hAnsi="Times New Roman" w:cs="Times New Roman"/>
          <w:sz w:val="24"/>
          <w:szCs w:val="24"/>
        </w:rPr>
        <w:t xml:space="preserve">Em igualdade de condições, se não houver desempate, será assegurada preferência, sucessivamente, aos bens e serviços produzidos ou prestados por: </w:t>
      </w:r>
    </w:p>
    <w:p w14:paraId="3D3C13A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xml:space="preserve"> empresas estabelecidas no território do Estado do Rio Grande do Sul; </w:t>
      </w:r>
    </w:p>
    <w:p w14:paraId="44CAF49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b)</w:t>
      </w:r>
      <w:r>
        <w:rPr>
          <w:rFonts w:ascii="Times New Roman" w:hAnsi="Times New Roman" w:cs="Times New Roman"/>
          <w:sz w:val="24"/>
          <w:szCs w:val="24"/>
        </w:rPr>
        <w:t xml:space="preserve"> empresas brasileiras; </w:t>
      </w:r>
    </w:p>
    <w:p w14:paraId="39170A0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c)</w:t>
      </w:r>
      <w:r>
        <w:rPr>
          <w:rFonts w:ascii="Times New Roman" w:hAnsi="Times New Roman" w:cs="Times New Roman"/>
          <w:sz w:val="24"/>
          <w:szCs w:val="24"/>
        </w:rPr>
        <w:t xml:space="preserve"> empresas que invistam em pesquisa e no desenvolvimento de tecnologia no País; </w:t>
      </w:r>
    </w:p>
    <w:p w14:paraId="43E92E2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d)</w:t>
      </w:r>
      <w:r>
        <w:rPr>
          <w:rFonts w:ascii="Times New Roman" w:hAnsi="Times New Roman" w:cs="Times New Roman"/>
          <w:sz w:val="24"/>
          <w:szCs w:val="24"/>
        </w:rPr>
        <w:t xml:space="preserve"> empresas que comprovem a prática de mitigação, nos termos da Lei nº 12.187, de 29 de dezembro de 2009.</w:t>
      </w:r>
    </w:p>
    <w:p w14:paraId="639B4B34">
      <w:pPr>
        <w:spacing w:after="0" w:line="276" w:lineRule="auto"/>
        <w:jc w:val="both"/>
        <w:rPr>
          <w:rFonts w:ascii="Times New Roman" w:hAnsi="Times New Roman" w:cs="Times New Roman"/>
          <w:sz w:val="24"/>
          <w:szCs w:val="24"/>
        </w:rPr>
      </w:pPr>
    </w:p>
    <w:p w14:paraId="57A0F1F7">
      <w:pPr>
        <w:spacing w:after="0" w:line="276" w:lineRule="auto"/>
        <w:jc w:val="both"/>
        <w:rPr>
          <w:rFonts w:ascii="Times New Roman" w:hAnsi="Times New Roman" w:cs="Times New Roman"/>
          <w:b/>
          <w:bCs/>
          <w:sz w:val="24"/>
          <w:szCs w:val="24"/>
          <w:highlight w:val="yellow"/>
        </w:rPr>
      </w:pPr>
      <w:r>
        <w:rPr>
          <w:rFonts w:ascii="Times New Roman" w:hAnsi="Times New Roman" w:cs="Times New Roman"/>
          <w:b/>
          <w:bCs/>
          <w:sz w:val="24"/>
          <w:szCs w:val="24"/>
        </w:rPr>
        <w:t>12. DA HABILITAÇÃO:</w:t>
      </w:r>
    </w:p>
    <w:p w14:paraId="546F760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12.1.</w:t>
      </w:r>
      <w:r>
        <w:rPr>
          <w:rFonts w:ascii="Times New Roman" w:hAnsi="Times New Roman" w:cs="Times New Roman"/>
          <w:sz w:val="24"/>
          <w:szCs w:val="24"/>
        </w:rPr>
        <w:t xml:space="preserve"> Para fins de habilitação neste pregão, a licitante deverá anexar os documentos exigidos para habilitação, bem como proposta ajustada, junto ao ambiente do Portal de Compras, no prazo de até 03 (três) horas após o encerramento da fase de lances.</w:t>
      </w:r>
    </w:p>
    <w:p w14:paraId="531000E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12.1.1. </w:t>
      </w:r>
      <w:r>
        <w:rPr>
          <w:rFonts w:ascii="Times New Roman" w:hAnsi="Times New Roman" w:cs="Times New Roman"/>
          <w:sz w:val="24"/>
          <w:szCs w:val="24"/>
        </w:rPr>
        <w:t>Junto à documentação, deverá ser anexada também a proposta por escrito, com os dados da empresa, nome do responsável, telefone para contato, e-mail e conta bancária para pagamento, conforme especificado no presente Edital.</w:t>
      </w:r>
    </w:p>
    <w:p w14:paraId="28004CC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xml:space="preserve"> A Habilitação das empresas para participarem da presente licitação será determinada pela apresentação dos seguintes documentos, que preferencialmente deverá ser apresentada em arquivo único anexado ao Portal de Compras:</w:t>
      </w:r>
    </w:p>
    <w:p w14:paraId="2E8E4F7A">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12.2.1. Habilitação jurídica:</w:t>
      </w:r>
    </w:p>
    <w:p w14:paraId="248BC55A">
      <w:pPr>
        <w:tabs>
          <w:tab w:val="left" w:pos="720"/>
        </w:tabs>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a) Cópia do registro comercial, no caso de empresa individual;</w:t>
      </w:r>
    </w:p>
    <w:p w14:paraId="211ED2DB">
      <w:pPr>
        <w:tabs>
          <w:tab w:val="left" w:pos="720"/>
        </w:tabs>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b) Cópia do ato constitutivo, estatuto ou contrato social em vigor, devidamente registrado, em se tratando de sociedades comerciais, e, no caso de sociedade por ações, acompanhado de documentos de eleição de seus administradores; e/ou</w:t>
      </w:r>
    </w:p>
    <w:p w14:paraId="3055529E">
      <w:pPr>
        <w:tabs>
          <w:tab w:val="left" w:pos="720"/>
        </w:tabs>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c) Cópia do decreto de autorização, em se tratando de empresa ou sociedade estrangeira em funcionamento no País, e ato de registro ou autorização para funcionamento expedido pelo órgão competente, quando a atividade assim o exigir.</w:t>
      </w:r>
    </w:p>
    <w:p w14:paraId="45F86C50">
      <w:pPr>
        <w:tabs>
          <w:tab w:val="left" w:pos="720"/>
        </w:tabs>
        <w:spacing w:after="0" w:line="276" w:lineRule="auto"/>
        <w:ind w:firstLine="1320" w:firstLineChars="550"/>
        <w:jc w:val="both"/>
        <w:rPr>
          <w:rFonts w:ascii="Times New Roman" w:hAnsi="Times New Roman" w:cs="Times New Roman"/>
          <w:sz w:val="24"/>
          <w:szCs w:val="24"/>
        </w:rPr>
      </w:pPr>
    </w:p>
    <w:p w14:paraId="544F5150">
      <w:pPr>
        <w:spacing w:after="0" w:line="276" w:lineRule="auto"/>
        <w:ind w:firstLine="720" w:firstLineChars="300"/>
        <w:jc w:val="both"/>
        <w:rPr>
          <w:rFonts w:ascii="Times New Roman" w:hAnsi="Times New Roman" w:cs="Times New Roman"/>
          <w:b/>
          <w:bCs/>
          <w:sz w:val="24"/>
          <w:szCs w:val="24"/>
        </w:rPr>
      </w:pPr>
      <w:r>
        <w:rPr>
          <w:rFonts w:ascii="Times New Roman" w:hAnsi="Times New Roman" w:cs="Times New Roman"/>
          <w:b/>
          <w:bCs/>
          <w:sz w:val="24"/>
          <w:szCs w:val="24"/>
        </w:rPr>
        <w:t>12.2.2. Habilitação fiscal, social e trabalhista:</w:t>
      </w:r>
    </w:p>
    <w:p w14:paraId="01EF42B5">
      <w:pPr>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a) Prova de inscrição no Cadastro Nacional de Pessoa jurídica – CNPJ, extraída via internet;</w:t>
      </w:r>
    </w:p>
    <w:p w14:paraId="52DEC8A8">
      <w:pPr>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b) Comprovante de inscrição no cadastro de contribuintes estadual e/ou municipal, se houver, relativo ao domicílio ou sede do licitante, pertinente ao seu ramo de atividade e compatível com o objeto contratual;</w:t>
      </w:r>
    </w:p>
    <w:p w14:paraId="47C4C9FF">
      <w:pPr>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c) Prova de regularidade perante a Fazenda Federal, Estadual e Municipal do domicílio ou sede do licitante, ou outra equivalente, na forma da lei;</w:t>
      </w:r>
    </w:p>
    <w:p w14:paraId="63861ADE">
      <w:pPr>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d) Prova de regularidade relativa à Seguridade Social e ao FGTS, que demonstre cumprimento dos encargos sociais instituídos por lei; e</w:t>
      </w:r>
    </w:p>
    <w:p w14:paraId="2AC1B1AF">
      <w:pPr>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 xml:space="preserve">e) Prova de regularidade perante a Justiça do Trabalho (CNDT). </w:t>
      </w:r>
    </w:p>
    <w:p w14:paraId="63CA43CA">
      <w:pPr>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f) Certidão Negativa do Ministério do Trabalho e Previdência, na forma regulamentada pela Portaria MTP Nº 667 de 08/11/2021;</w:t>
      </w:r>
    </w:p>
    <w:p w14:paraId="02F8BDFE">
      <w:pPr>
        <w:spacing w:after="0" w:line="276" w:lineRule="auto"/>
        <w:ind w:firstLine="1320" w:firstLineChars="550"/>
        <w:jc w:val="both"/>
        <w:rPr>
          <w:rFonts w:ascii="Times New Roman" w:hAnsi="Times New Roman" w:cs="Times New Roman"/>
          <w:sz w:val="24"/>
          <w:szCs w:val="24"/>
        </w:rPr>
      </w:pPr>
    </w:p>
    <w:p w14:paraId="0CEC7FDF">
      <w:pPr>
        <w:spacing w:after="0" w:line="276" w:lineRule="auto"/>
        <w:ind w:firstLine="720" w:firstLineChars="300"/>
        <w:jc w:val="both"/>
        <w:rPr>
          <w:rFonts w:ascii="Times New Roman" w:hAnsi="Times New Roman" w:cs="Times New Roman"/>
          <w:b/>
          <w:bCs/>
          <w:sz w:val="24"/>
          <w:szCs w:val="24"/>
        </w:rPr>
      </w:pPr>
      <w:r>
        <w:rPr>
          <w:rFonts w:ascii="Times New Roman" w:hAnsi="Times New Roman" w:cs="Times New Roman"/>
          <w:b/>
          <w:bCs/>
          <w:sz w:val="24"/>
          <w:szCs w:val="24"/>
        </w:rPr>
        <w:t>12.2.3. Habilitação econômico-financeira:</w:t>
      </w:r>
    </w:p>
    <w:p w14:paraId="67F24036">
      <w:pPr>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a) Certidão negativa de concordata e falência expedida pelo foro de domicílio da empresa licitante, com data de emissão não superior a 90 dias da data da abertura do certame.</w:t>
      </w:r>
    </w:p>
    <w:p w14:paraId="53964C48">
      <w:pPr>
        <w:autoSpaceDE w:val="0"/>
        <w:autoSpaceDN w:val="0"/>
        <w:adjustRightInd w:val="0"/>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 xml:space="preserve">b) Prova de qualificação econômico-financeira da licitante, </w:t>
      </w:r>
      <w:r>
        <w:rPr>
          <w:rFonts w:ascii="Times New Roman" w:hAnsi="Times New Roman" w:cs="Times New Roman"/>
          <w:sz w:val="24"/>
          <w:szCs w:val="24"/>
          <w:lang w:val="en-US"/>
        </w:rPr>
        <w:t>a</w:t>
      </w:r>
      <w:r>
        <w:rPr>
          <w:rFonts w:ascii="Times New Roman" w:hAnsi="Times New Roman" w:cs="Times New Roman"/>
          <w:sz w:val="24"/>
          <w:szCs w:val="24"/>
        </w:rPr>
        <w:t>través de demonstrações contábeis do último exercício, devendo o licitante apresentar, já calculados, os seguintes índices, sob pena de desclassificação, mediante a aplicação das fórmulas abaixo:</w:t>
      </w:r>
    </w:p>
    <w:p w14:paraId="47F938E0">
      <w:pPr>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Índice de Liquidez Corrente - (LC)</w:t>
      </w:r>
    </w:p>
    <w:p w14:paraId="3F07D798">
      <w:pPr>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Índice de Liquidez geral - (LG)</w:t>
      </w:r>
    </w:p>
    <w:p w14:paraId="2AE6C37A">
      <w:pPr>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Solvência Geral - (SG)</w:t>
      </w:r>
    </w:p>
    <w:p w14:paraId="1D413AD4">
      <w:pPr>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LIQUIDEZ CORRENTE (LC): </w:t>
      </w:r>
      <w:r>
        <w:rPr>
          <w:rFonts w:ascii="Times New Roman" w:hAnsi="Times New Roman" w:cs="Times New Roman"/>
          <w:sz w:val="24"/>
          <w:szCs w:val="24"/>
          <w:u w:val="single"/>
        </w:rPr>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 xml:space="preserve">    AC             </w:t>
      </w:r>
      <w:r>
        <w:rPr>
          <w:rFonts w:ascii="Times New Roman" w:hAnsi="Times New Roman" w:cs="Times New Roman"/>
          <w:sz w:val="24"/>
          <w:szCs w:val="24"/>
        </w:rPr>
        <w:t xml:space="preserve"> = Índice mínimo: 1,00</w:t>
      </w:r>
    </w:p>
    <w:p w14:paraId="6A7AA3F7">
      <w:pPr>
        <w:autoSpaceDE w:val="0"/>
        <w:autoSpaceDN w:val="0"/>
        <w:adjustRightInd w:val="0"/>
        <w:spacing w:after="0" w:line="276" w:lineRule="auto"/>
        <w:ind w:left="3540" w:firstLine="708"/>
        <w:jc w:val="both"/>
        <w:rPr>
          <w:rFonts w:ascii="Times New Roman" w:hAnsi="Times New Roman" w:cs="Times New Roman"/>
          <w:sz w:val="24"/>
          <w:szCs w:val="24"/>
        </w:rPr>
      </w:pPr>
      <w:r>
        <w:rPr>
          <w:rFonts w:ascii="Times New Roman" w:hAnsi="Times New Roman" w:cs="Times New Roman"/>
          <w:sz w:val="24"/>
          <w:szCs w:val="24"/>
        </w:rPr>
        <w:t xml:space="preserve">     PC</w:t>
      </w:r>
    </w:p>
    <w:p w14:paraId="7DF12979">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LIQUIDEZ GERAL (LG): </w:t>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u w:val="single"/>
        </w:rPr>
        <w:t xml:space="preserve">      AC + RLP       </w:t>
      </w:r>
      <w:r>
        <w:rPr>
          <w:rFonts w:ascii="Times New Roman" w:hAnsi="Times New Roman" w:cs="Times New Roman"/>
          <w:sz w:val="24"/>
          <w:szCs w:val="24"/>
        </w:rPr>
        <w:t>= Índice mínimo: 1,00</w:t>
      </w:r>
    </w:p>
    <w:p w14:paraId="27D0F2A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PC + PNC</w:t>
      </w:r>
    </w:p>
    <w:p w14:paraId="15F8E51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SOLVÊNCIA GERAL (SG): </w:t>
      </w:r>
      <w:r>
        <w:rPr>
          <w:rFonts w:ascii="Times New Roman" w:hAnsi="Times New Roman" w:cs="Times New Roman"/>
          <w:sz w:val="24"/>
          <w:szCs w:val="24"/>
          <w:u w:val="single"/>
        </w:rPr>
        <w:t xml:space="preserve">             AT                </w:t>
      </w:r>
      <w:r>
        <w:rPr>
          <w:rFonts w:ascii="Times New Roman" w:hAnsi="Times New Roman" w:cs="Times New Roman"/>
          <w:sz w:val="24"/>
          <w:szCs w:val="24"/>
        </w:rPr>
        <w:t>= Índice mínimo: 1,00</w:t>
      </w:r>
    </w:p>
    <w:p w14:paraId="0878FAE6">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PC + PNC</w:t>
      </w:r>
    </w:p>
    <w:p w14:paraId="243DF9BC">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AD - Ativo das Disponibilidades;</w:t>
      </w:r>
    </w:p>
    <w:p w14:paraId="78A2734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LC - Avalia a capacidade da empresa de saldar suas obrigações a curto prazo;</w:t>
      </w:r>
    </w:p>
    <w:p w14:paraId="0B2CECF8">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LG - Mede a capacidade da empresa de liquidar suas dívidas a curto e longo prazo;</w:t>
      </w:r>
    </w:p>
    <w:p w14:paraId="558BA3E9">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SG - Expressa a capacidade da empresa de liquidar suas dívidas no caso de falência;</w:t>
      </w:r>
    </w:p>
    <w:p w14:paraId="691BF5DD">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AC - Ativo Circulante;</w:t>
      </w:r>
    </w:p>
    <w:p w14:paraId="70B3FF6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PC - Passivo Circulante;</w:t>
      </w:r>
    </w:p>
    <w:p w14:paraId="445A876F">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PL - Patrimônio Líquido;</w:t>
      </w:r>
    </w:p>
    <w:p w14:paraId="600A85F6">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PNC - Passivo não circulante;</w:t>
      </w:r>
    </w:p>
    <w:p w14:paraId="0EC22A0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ARLP - Ativo realizável a longo prazo;</w:t>
      </w:r>
    </w:p>
    <w:p w14:paraId="49D21099">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RLP - Realizável a Longo Prazo;</w:t>
      </w:r>
    </w:p>
    <w:p w14:paraId="1AD3AC2E">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AT - Ativo Total;</w:t>
      </w:r>
    </w:p>
    <w:p w14:paraId="45811815">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ANC - Ativo não Circulante.</w:t>
      </w:r>
    </w:p>
    <w:p w14:paraId="0485C063">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p w14:paraId="1A3258E1">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Obs.: É indispensável a apresentação do cálculo dos índices acima identificados, sob pena de inabilitação.</w:t>
      </w:r>
    </w:p>
    <w:p w14:paraId="18886B16">
      <w:pPr>
        <w:autoSpaceDE w:val="0"/>
        <w:autoSpaceDN w:val="0"/>
        <w:adjustRightInd w:val="0"/>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lang w:val="en-US"/>
        </w:rPr>
        <w:t>b</w:t>
      </w:r>
      <w:r>
        <w:rPr>
          <w:rFonts w:ascii="Times New Roman" w:hAnsi="Times New Roman" w:cs="Times New Roman"/>
          <w:sz w:val="24"/>
          <w:szCs w:val="24"/>
        </w:rPr>
        <w:t>.1) Para fins de comprovação dos indicadores apresentados, conforme subitem “</w:t>
      </w:r>
      <w:r>
        <w:rPr>
          <w:rFonts w:ascii="Times New Roman" w:hAnsi="Times New Roman" w:cs="Times New Roman"/>
          <w:sz w:val="24"/>
          <w:szCs w:val="24"/>
          <w:lang w:val="en-US"/>
        </w:rPr>
        <w:t>b</w:t>
      </w:r>
      <w:r>
        <w:rPr>
          <w:rFonts w:ascii="Times New Roman" w:hAnsi="Times New Roman" w:cs="Times New Roman"/>
          <w:sz w:val="24"/>
          <w:szCs w:val="24"/>
        </w:rPr>
        <w:t>” e cálculo dos mesmos, deverá ser acompanhado do Balanço Patrimonial e Demonstrações Contábeis do último exercício social, devendo os mesmos estar</w:t>
      </w:r>
      <w:r>
        <w:rPr>
          <w:rFonts w:ascii="Times New Roman" w:hAnsi="Times New Roman" w:cs="Times New Roman"/>
          <w:sz w:val="24"/>
          <w:szCs w:val="24"/>
          <w:lang w:val="en-US"/>
        </w:rPr>
        <w:t>em</w:t>
      </w:r>
      <w:r>
        <w:rPr>
          <w:rFonts w:ascii="Times New Roman" w:hAnsi="Times New Roman" w:cs="Times New Roman"/>
          <w:sz w:val="24"/>
          <w:szCs w:val="24"/>
        </w:rPr>
        <w:t xml:space="preserve"> registrados na Junta Comercial, inclusive os Termos de Abertura e Encerramento, assinados por Contador habilitado e com registro no CRC, indicando expressamente o número do livro e as folhas em que se encontra regularmente transcrito. A Administração Pública Municipal reserva-se o direito de solicitar os originais de todos os documentos contábeis necessários para conferir os dados acima mencionados.</w:t>
      </w:r>
    </w:p>
    <w:p w14:paraId="4480D913">
      <w:pPr>
        <w:autoSpaceDE w:val="0"/>
        <w:autoSpaceDN w:val="0"/>
        <w:adjustRightInd w:val="0"/>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lang w:val="en-US"/>
        </w:rPr>
        <w:t>b.</w:t>
      </w:r>
      <w:r>
        <w:rPr>
          <w:rFonts w:ascii="Times New Roman" w:hAnsi="Times New Roman" w:cs="Times New Roman"/>
          <w:sz w:val="24"/>
          <w:szCs w:val="24"/>
        </w:rPr>
        <w:t xml:space="preserve">2) Serão considerados aceitos como na forma da Lei, o Balanço Patrimonial e Demonstrações Contábeis assim apresentados: </w:t>
      </w:r>
    </w:p>
    <w:p w14:paraId="1E147C94">
      <w:pPr>
        <w:autoSpaceDE w:val="0"/>
        <w:autoSpaceDN w:val="0"/>
        <w:adjustRightInd w:val="0"/>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 por cópia registrada ou autenticada na Junta Comercial da sede do licitante ou,</w:t>
      </w:r>
    </w:p>
    <w:p w14:paraId="12FC08F8">
      <w:pPr>
        <w:autoSpaceDE w:val="0"/>
        <w:autoSpaceDN w:val="0"/>
        <w:adjustRightInd w:val="0"/>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 por cópia do Livro Diário, devidamente autenticada na Junta Comercial da sede do licitante ou em outro órgão equivalente.</w:t>
      </w:r>
    </w:p>
    <w:p w14:paraId="69F0C558">
      <w:pPr>
        <w:autoSpaceDE w:val="0"/>
        <w:autoSpaceDN w:val="0"/>
        <w:adjustRightInd w:val="0"/>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lang w:val="en-US"/>
        </w:rPr>
        <w:t>b</w:t>
      </w:r>
      <w:r>
        <w:rPr>
          <w:rFonts w:ascii="Times New Roman" w:hAnsi="Times New Roman" w:cs="Times New Roman"/>
          <w:sz w:val="24"/>
          <w:szCs w:val="24"/>
        </w:rPr>
        <w:t>.3) Para a licitante que utiliza a escrituração contábil digital, poderá ser apresentada cópia do Balanço Patrimonial do último exercício social exigido, acompanhada dos termos de abertura e encerramento (relatório gerado pelo SPED), recibo de entrega digital na Receita Federal e termo de autenticação da Junta Comercial.</w:t>
      </w:r>
    </w:p>
    <w:p w14:paraId="54CFA419">
      <w:pPr>
        <w:autoSpaceDE w:val="0"/>
        <w:autoSpaceDN w:val="0"/>
        <w:adjustRightInd w:val="0"/>
        <w:spacing w:after="0" w:line="276" w:lineRule="auto"/>
        <w:ind w:firstLine="1440" w:firstLineChars="600"/>
        <w:jc w:val="both"/>
        <w:rPr>
          <w:rFonts w:ascii="Times New Roman" w:hAnsi="Times New Roman" w:cs="Times New Roman"/>
          <w:sz w:val="24"/>
          <w:szCs w:val="24"/>
        </w:rPr>
      </w:pPr>
    </w:p>
    <w:p w14:paraId="3CD738D6">
      <w:pPr>
        <w:spacing w:after="0" w:line="276" w:lineRule="auto"/>
        <w:ind w:firstLine="720" w:firstLineChars="300"/>
        <w:jc w:val="both"/>
        <w:rPr>
          <w:rFonts w:ascii="Times New Roman" w:hAnsi="Times New Roman" w:cs="Times New Roman"/>
          <w:b/>
          <w:bCs/>
          <w:sz w:val="24"/>
          <w:szCs w:val="24"/>
        </w:rPr>
      </w:pPr>
      <w:r>
        <w:rPr>
          <w:rFonts w:ascii="Times New Roman" w:hAnsi="Times New Roman" w:cs="Times New Roman"/>
          <w:b/>
          <w:bCs/>
          <w:sz w:val="24"/>
          <w:szCs w:val="24"/>
        </w:rPr>
        <w:t>11.2.4. Qualificação Técnica:</w:t>
      </w:r>
    </w:p>
    <w:p w14:paraId="27AC36D8">
      <w:pPr>
        <w:autoSpaceDE w:val="0"/>
        <w:autoSpaceDN w:val="0"/>
        <w:adjustRightInd w:val="0"/>
        <w:spacing w:after="0" w:line="276" w:lineRule="auto"/>
        <w:ind w:firstLine="1321" w:firstLineChars="550"/>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xml:space="preserve"> Prova de Registro no Conselho Regional de Engenharia e Agronomia do Estado do Rio Grande do Sul (CREA/RS) ou Conselho de Arquitetura e Urbanismo (CAU/RS), da empresa licitante e de seu responsável técnico;</w:t>
      </w:r>
    </w:p>
    <w:p w14:paraId="14C0D2CA">
      <w:pPr>
        <w:autoSpaceDE w:val="0"/>
        <w:autoSpaceDN w:val="0"/>
        <w:adjustRightInd w:val="0"/>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a.1) Caso a empresa vencedora não seja sediada no Estado do Rio Grande do Sul, deverá apresentar para a assinatura do contrato, o visto da empresa e do profissional no Conselho Regional de Engenharia e Agronomia do Estado do Rio Grande do Sul (CREA/RS) ou Conselho de Arquitetura e Urbanismo (CAU/RS).</w:t>
      </w:r>
    </w:p>
    <w:p w14:paraId="23AE0196">
      <w:pPr>
        <w:spacing w:after="0" w:line="276"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bCs w:val="0"/>
          <w:sz w:val="24"/>
          <w:szCs w:val="24"/>
        </w:rPr>
        <w:t>b)</w:t>
      </w:r>
      <w:r>
        <w:rPr>
          <w:rFonts w:ascii="Times New Roman" w:hAnsi="Times New Roman" w:cs="Times New Roman"/>
          <w:sz w:val="24"/>
          <w:szCs w:val="24"/>
        </w:rPr>
        <w:t xml:space="preserve"> Prova de que a empresa possua no quadro funcional permanente um profissional de nível superior registrado no CREA/RS ou CAU/RS, com registro para execução de todas as etapas da obra. Em se tratando de sócio da empresa, por intermédio do contrato social e no caso de empregado, mediante cópia da Carteira Profissional de Trabalho e da Ficha de Registro de Empregados (FRE) que demonstrem a identificação do profissional e guia de recolhimento do FGTS onde conste o nome do profissional, ou contrato de prestação de serviço com firma reconhecida;</w:t>
      </w:r>
    </w:p>
    <w:p w14:paraId="45D7D936">
      <w:pPr>
        <w:pStyle w:val="5"/>
        <w:spacing w:after="0" w:line="276" w:lineRule="auto"/>
        <w:ind w:firstLine="1321" w:firstLineChars="550"/>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bCs w:val="0"/>
          <w:sz w:val="24"/>
          <w:szCs w:val="24"/>
        </w:rPr>
        <w:t>c)</w:t>
      </w:r>
      <w:r>
        <w:rPr>
          <w:rFonts w:ascii="Times New Roman" w:hAnsi="Times New Roman" w:cs="Times New Roman"/>
          <w:sz w:val="24"/>
          <w:szCs w:val="24"/>
        </w:rPr>
        <w:t xml:space="preserve"> </w:t>
      </w:r>
      <w:r>
        <w:rPr>
          <w:rFonts w:ascii="Times New Roman" w:hAnsi="Times New Roman" w:cs="Times New Roman"/>
          <w:b/>
          <w:bCs/>
          <w:sz w:val="24"/>
          <w:szCs w:val="24"/>
        </w:rPr>
        <w:t>Atestado de capacitação técnica, em nome do profissional técnico</w:t>
      </w:r>
      <w:r>
        <w:rPr>
          <w:rFonts w:ascii="Times New Roman" w:hAnsi="Times New Roman" w:cs="Times New Roman"/>
          <w:sz w:val="24"/>
          <w:szCs w:val="24"/>
        </w:rPr>
        <w:t xml:space="preserve"> da empresa licitante, fornecido por Pessoa Jurídica de Direito Público ou Privado, devidamente registrado no CREA, acompanhados da respectiva Certidão de Acervo Técnico- CAT, comprovando que executou obra de recuperação e restauração asfáltica de complexidade operacional equivalente ou superior ao objeto da licitação, contendo as seguintes informações: nome do contratado e do contratante, identificação do tipo ou natureza da obra, localização da obra, período de execução e descrição dos serviços executados e suas quantidades;</w:t>
      </w:r>
    </w:p>
    <w:p w14:paraId="49D583DA">
      <w:pPr>
        <w:tabs>
          <w:tab w:val="left" w:pos="720"/>
        </w:tabs>
        <w:spacing w:after="0" w:line="276" w:lineRule="auto"/>
        <w:ind w:firstLine="1321" w:firstLineChars="550"/>
        <w:jc w:val="both"/>
        <w:rPr>
          <w:rFonts w:ascii="Times New Roman" w:hAnsi="Times New Roman" w:cs="Times New Roman"/>
          <w:sz w:val="24"/>
          <w:szCs w:val="24"/>
        </w:rPr>
      </w:pPr>
      <w:r>
        <w:rPr>
          <w:rFonts w:ascii="Times New Roman" w:hAnsi="Times New Roman" w:cs="Times New Roman"/>
          <w:b/>
          <w:bCs/>
          <w:sz w:val="24"/>
          <w:szCs w:val="24"/>
        </w:rPr>
        <w:t>d)</w:t>
      </w:r>
      <w:r>
        <w:rPr>
          <w:rFonts w:ascii="Times New Roman" w:hAnsi="Times New Roman" w:cs="Times New Roman"/>
          <w:sz w:val="24"/>
          <w:szCs w:val="24"/>
        </w:rPr>
        <w:t xml:space="preserve"> </w:t>
      </w:r>
      <w:r>
        <w:rPr>
          <w:rFonts w:ascii="Times New Roman" w:hAnsi="Times New Roman" w:cs="Times New Roman"/>
          <w:b/>
          <w:bCs/>
          <w:sz w:val="24"/>
          <w:szCs w:val="24"/>
        </w:rPr>
        <w:t>Atestado de capacidade Técnico – Operacional</w:t>
      </w:r>
      <w:r>
        <w:rPr>
          <w:rFonts w:ascii="Times New Roman" w:hAnsi="Times New Roman" w:cs="Times New Roman"/>
          <w:sz w:val="24"/>
          <w:szCs w:val="24"/>
        </w:rPr>
        <w:t xml:space="preserve">: comprovação do licitante possuir na data prevista para entrega da proposta, atestado de capacidade técnica, devidamente certificado pelo CREA/CAU, contendo as seguintes informações: nome do contratado e do contratante, identificação do tipo ou natureza da obra, localização da obra, período de execução e descrição dos serviços executados e suas quantidades; que comprove a execução de obra ou serviço de características semelhantes, O(s) atestado(s) deverão comprovar a execução de serviços similares de complexidade tecnológica e operacional equivalente ou superior a 50% das parcelas de maior relevância técnica ou valor significativo. </w:t>
      </w:r>
    </w:p>
    <w:p w14:paraId="4A237775">
      <w:pPr>
        <w:autoSpaceDE w:val="0"/>
        <w:autoSpaceDN w:val="0"/>
        <w:adjustRightInd w:val="0"/>
        <w:spacing w:after="0" w:line="276" w:lineRule="auto"/>
        <w:ind w:firstLine="1320" w:firstLineChars="550"/>
        <w:jc w:val="both"/>
        <w:rPr>
          <w:rFonts w:ascii="Times New Roman" w:hAnsi="Times New Roman" w:cs="Times New Roman"/>
          <w:sz w:val="24"/>
          <w:szCs w:val="24"/>
        </w:rPr>
      </w:pPr>
      <w:r>
        <w:rPr>
          <w:rFonts w:ascii="Times New Roman" w:hAnsi="Times New Roman" w:cs="Times New Roman"/>
          <w:sz w:val="24"/>
          <w:szCs w:val="24"/>
        </w:rPr>
        <w:t xml:space="preserve">d.1) As parcelas de maior relevância, as quais deverão ter suas execuções comprovadas (mediante Atestado de Capacidade Técnica em nome do Responsável Técnico), são as seguintes: </w:t>
      </w:r>
    </w:p>
    <w:p w14:paraId="481A2D77">
      <w:pPr>
        <w:pStyle w:val="29"/>
        <w:numPr>
          <w:ilvl w:val="0"/>
          <w:numId w:val="2"/>
        </w:num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Execução de pavimentação com CBUQ (concreto betuminoso usinado a quente) – equivalente ou superior a 1732,58 m3 para o Lote I e,</w:t>
      </w:r>
    </w:p>
    <w:p w14:paraId="797BE6DF">
      <w:pPr>
        <w:pStyle w:val="29"/>
        <w:numPr>
          <w:ilvl w:val="0"/>
          <w:numId w:val="2"/>
        </w:num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Execução de pavimentação com CBUQ (concreto betuminoso usinado a quente) – equivalente ou superior a 1078,20 m³ para o Lote II.</w:t>
      </w:r>
    </w:p>
    <w:p w14:paraId="2E25338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d.2) Havendo apresentação de propostas para ambos os lotes, o Atestado a ser fornecido deverá comprovar a execução de pavimentação com CBUQ (concreto betuminoso usinado a quente) – equivalente ou superior a 2.810,78 m³.</w:t>
      </w:r>
    </w:p>
    <w:p w14:paraId="479176C5">
      <w:pPr>
        <w:spacing w:after="0" w:line="276" w:lineRule="auto"/>
        <w:jc w:val="both"/>
        <w:rPr>
          <w:rFonts w:ascii="Times New Roman" w:hAnsi="Times New Roman" w:cs="Times New Roman"/>
          <w:b/>
          <w:bCs/>
          <w:sz w:val="24"/>
          <w:szCs w:val="24"/>
          <w:u w:val="single"/>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u w:val="single"/>
        </w:rPr>
        <w:t>d.3) Não será autorizada a apresentação de mais de um atestado visando somar o quantitativo.</w:t>
      </w:r>
    </w:p>
    <w:p w14:paraId="1C86C40C">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e)</w:t>
      </w:r>
      <w:r>
        <w:rPr>
          <w:rFonts w:ascii="Times New Roman" w:hAnsi="Times New Roman" w:cs="Times New Roman"/>
          <w:sz w:val="24"/>
          <w:szCs w:val="24"/>
        </w:rPr>
        <w:t xml:space="preserve"> Licença de Operação (LO) da Usina de Asfalto, em vigor, emitida pelo órgão ambiental competente, que comprove ter a mesma condição de atender ao serviço. Se a usina não for de propriedade da licitante deverá ser apresentada uma declaração de disponibilidade específica para esta licitação, assinada pelo proprietário e/ou responsável da Usina, que esta atenderá ao objeto contratual, com firma reconhecida em Cartório, devendo ser anexada a respectiva Licença de Operação (LO) em vigor e emitida pelo órgão competente.</w:t>
      </w:r>
    </w:p>
    <w:p w14:paraId="791BC66A">
      <w:pPr>
        <w:spacing w:after="0" w:line="276"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Observação:</w:t>
      </w:r>
      <w:r>
        <w:rPr>
          <w:rFonts w:ascii="Times New Roman" w:hAnsi="Times New Roman" w:cs="Times New Roman"/>
          <w:sz w:val="24"/>
          <w:szCs w:val="24"/>
        </w:rPr>
        <w:t xml:space="preserve"> Devido à natureza do Concreto Betuminoso Usinado a Quente, deve ser resguardada a relação temperatura/viscosidade, sendo assim, ser de fundamental importância a proximidade da Usina com o local da obra. Entende-se para tanto, distância máxima de um raio 100 km ou um tempo máximo de deslocamento e descarga do material usinado de até 90 minutos, preservando as especificações conforme DAER (DAER-ES P 16/91).</w:t>
      </w:r>
    </w:p>
    <w:p w14:paraId="0F3A52EF">
      <w:pPr>
        <w:spacing w:after="0" w:line="276"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bCs w:val="0"/>
          <w:sz w:val="24"/>
          <w:szCs w:val="24"/>
        </w:rPr>
        <w:t>f)</w:t>
      </w:r>
      <w:r>
        <w:rPr>
          <w:rFonts w:ascii="Times New Roman" w:hAnsi="Times New Roman" w:cs="Times New Roman"/>
          <w:sz w:val="24"/>
          <w:szCs w:val="24"/>
        </w:rPr>
        <w:t xml:space="preserve"> Licença de Operação (LO) para Exploração e beneficiamento de minério em vigor, emitida por órgão competente. Se a britagem não for de propriedade da licitante, deverá ser apresentada a declaração de disponibilidade específica para esta licitação, assinada pelo proprietário da britagem, que esta atenderá ao objeto contratual, com firma reconhecida, devendo ser anexada a respectiva Licença de Operação (LO) em vigor, emitida por órgão competente.</w:t>
      </w:r>
    </w:p>
    <w:p w14:paraId="67B4383C">
      <w:pPr>
        <w:spacing w:after="0" w:line="276"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bCs w:val="0"/>
          <w:sz w:val="24"/>
          <w:szCs w:val="24"/>
        </w:rPr>
        <w:t>g)</w:t>
      </w:r>
      <w:r>
        <w:rPr>
          <w:rFonts w:ascii="Times New Roman" w:hAnsi="Times New Roman" w:cs="Times New Roman"/>
          <w:sz w:val="24"/>
          <w:szCs w:val="24"/>
        </w:rPr>
        <w:t xml:space="preserve"> Licença de Operação de Caminhão Espargidor de Asfalto para transporte rodoviário de produtos perigosos, emitida pelo órgão ambiental competente, em vigor. Se o Caminhão Espargidor não for de propriedade da licitante deverá ser apresentada declaração de sua disponibilidade, assinada pelo proprietário, devidamente autenticada, devendo ser anexada à respectiva Licença de Operação.</w:t>
      </w:r>
    </w:p>
    <w:p w14:paraId="022B9FD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h)</w:t>
      </w:r>
      <w:r>
        <w:rPr>
          <w:rFonts w:ascii="Times New Roman" w:hAnsi="Times New Roman" w:cs="Times New Roman"/>
          <w:sz w:val="24"/>
          <w:szCs w:val="24"/>
        </w:rPr>
        <w:t xml:space="preserve"> Apresentar o </w:t>
      </w:r>
      <w:r>
        <w:rPr>
          <w:rFonts w:ascii="Times New Roman" w:hAnsi="Times New Roman" w:cs="Times New Roman"/>
          <w:b/>
          <w:bCs/>
          <w:sz w:val="24"/>
          <w:szCs w:val="24"/>
        </w:rPr>
        <w:t>Atestado de visita técnica</w:t>
      </w:r>
      <w:r>
        <w:rPr>
          <w:rFonts w:ascii="Times New Roman" w:hAnsi="Times New Roman" w:cs="Times New Roman"/>
          <w:sz w:val="24"/>
          <w:szCs w:val="24"/>
        </w:rPr>
        <w:t xml:space="preserve"> emitido por servidor da Administração do Município de Teutônia, podendo ser agendada visita em até 02 dias (úteis) antes da abertura da licitação através do telefone (51) 3762-7700, comprovando que o responsável técnico da licitante e /ou representante legal visitou e tem pleno conhecimento dos locais de execução dos serviços objeto deste termo referência; </w:t>
      </w:r>
      <w:r>
        <w:rPr>
          <w:rFonts w:ascii="Times New Roman" w:hAnsi="Times New Roman" w:cs="Times New Roman"/>
          <w:b/>
          <w:bCs/>
          <w:sz w:val="24"/>
          <w:szCs w:val="24"/>
        </w:rPr>
        <w:t>OU</w:t>
      </w:r>
      <w:r>
        <w:rPr>
          <w:rFonts w:ascii="Times New Roman" w:hAnsi="Times New Roman" w:cs="Times New Roman"/>
          <w:sz w:val="24"/>
          <w:szCs w:val="24"/>
        </w:rPr>
        <w:t xml:space="preserve"> </w:t>
      </w:r>
      <w:r>
        <w:rPr>
          <w:rFonts w:ascii="Times New Roman" w:hAnsi="Times New Roman" w:cs="Times New Roman"/>
          <w:b/>
          <w:bCs/>
          <w:sz w:val="24"/>
          <w:szCs w:val="24"/>
        </w:rPr>
        <w:t>Declaração</w:t>
      </w:r>
      <w:r>
        <w:rPr>
          <w:rFonts w:ascii="Times New Roman" w:hAnsi="Times New Roman" w:cs="Times New Roman"/>
          <w:sz w:val="24"/>
          <w:szCs w:val="24"/>
        </w:rPr>
        <w:t xml:space="preserve"> que tem conhecimento dos locais onde serão prestados os serviços que estão sendo requisitados pela municipalidade, responsabilizando-se quanto à opção de haver dispensado a visita técnica.</w:t>
      </w:r>
    </w:p>
    <w:p w14:paraId="6246D29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i)</w:t>
      </w:r>
      <w:r>
        <w:rPr>
          <w:rFonts w:ascii="Times New Roman" w:hAnsi="Times New Roman" w:cs="Times New Roman"/>
          <w:b/>
          <w:bCs/>
          <w:sz w:val="24"/>
          <w:szCs w:val="24"/>
        </w:rPr>
        <w:t xml:space="preserve"> </w:t>
      </w:r>
      <w:r>
        <w:rPr>
          <w:rFonts w:ascii="Times New Roman" w:hAnsi="Times New Roman" w:cs="Times New Roman"/>
          <w:sz w:val="24"/>
          <w:szCs w:val="24"/>
        </w:rPr>
        <w:t>Declaração de que a empresa proponente possui PPP (Perfil Profissiográfico Previdenciário), PCMSO – PROGRAMA DE CONTROLE MÉDICO DE SAÚDE OCUPACIONAL, e PGR – PROGRAMA DE GERENCIAMENTO DE RISCOS (que substitui o PPRA e engloba o PPP-Perfil Profissiográfico Previdenciário).</w:t>
      </w:r>
    </w:p>
    <w:p w14:paraId="498D039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j</w:t>
      </w:r>
      <w:r>
        <w:rPr>
          <w:rFonts w:ascii="Times New Roman" w:hAnsi="Times New Roman" w:cs="Times New Roman"/>
          <w:b/>
          <w:bCs/>
          <w:sz w:val="24"/>
          <w:szCs w:val="24"/>
        </w:rPr>
        <w:t>)</w:t>
      </w:r>
      <w:r>
        <w:rPr>
          <w:rFonts w:ascii="Times New Roman" w:hAnsi="Times New Roman" w:cs="Times New Roman"/>
          <w:sz w:val="24"/>
          <w:szCs w:val="24"/>
        </w:rPr>
        <w:t xml:space="preserve"> Equipe Técnica – deverão ser apresentados os técnicos responsáveis pela condução dos trabalhos, através de uma relação dos técnicos de nível superior e de nível auxiliar médio, até o nível de encarregado. Para cada técnico de nível superior relacionado deverá ser apresentado o curriculum vitae e a declaração de autorização de inclusão e de disponibilidade de seu nome na proposta, devidamente assinado pelo técnico e pelo responsável da proposta, sendo que estes profissionais deverão participar da obra e/ou serviço objeto da licitação, admitindo-se a substituição por profissional de experiência equivalente ou superior, desde que aprovada pela Contratante; </w:t>
      </w:r>
    </w:p>
    <w:p w14:paraId="41D056E8">
      <w:pPr>
        <w:tabs>
          <w:tab w:val="left" w:pos="720"/>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k)</w:t>
      </w:r>
      <w:r>
        <w:rPr>
          <w:rFonts w:ascii="Times New Roman" w:hAnsi="Times New Roman" w:cs="Times New Roman"/>
          <w:sz w:val="24"/>
          <w:szCs w:val="24"/>
        </w:rPr>
        <w:t xml:space="preserve"> Equipamentos – Declaração formal, sob as penalidades cabíveis, da disponibilidade dos equipamentos mínimos necessários para execução do objeto da presente licitação, contemplando no mínimo os seguintes:</w:t>
      </w:r>
    </w:p>
    <w:p w14:paraId="70A2D6F3">
      <w:pPr>
        <w:spacing w:after="0" w:line="276" w:lineRule="auto"/>
        <w:ind w:left="660" w:firstLine="660" w:firstLineChars="275"/>
        <w:jc w:val="both"/>
        <w:rPr>
          <w:rFonts w:ascii="Times New Roman" w:hAnsi="Times New Roman" w:cs="Times New Roman"/>
          <w:sz w:val="24"/>
          <w:szCs w:val="24"/>
          <w:u w:val="single"/>
        </w:rPr>
      </w:pPr>
      <w:r>
        <w:rPr>
          <w:rFonts w:ascii="Times New Roman" w:hAnsi="Times New Roman" w:cs="Times New Roman"/>
          <w:sz w:val="24"/>
          <w:szCs w:val="24"/>
          <w:u w:val="single"/>
        </w:rPr>
        <w:t>Equipamentos de Terraplenagem:</w:t>
      </w:r>
    </w:p>
    <w:p w14:paraId="321D0BDC">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Motoniveladora</w:t>
      </w:r>
    </w:p>
    <w:p w14:paraId="1F5CB9D6">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Escavadeira Hidráulica</w:t>
      </w:r>
    </w:p>
    <w:p w14:paraId="43520216">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Retroescavadeira</w:t>
      </w:r>
    </w:p>
    <w:p w14:paraId="3C26DA70">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Rolo Liso</w:t>
      </w:r>
    </w:p>
    <w:p w14:paraId="3996C95D">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Caminhão Pipa</w:t>
      </w:r>
    </w:p>
    <w:p w14:paraId="68B7C3FB">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2 – Caminhões basculantes (caçamba)</w:t>
      </w:r>
    </w:p>
    <w:p w14:paraId="60032C06">
      <w:pPr>
        <w:pStyle w:val="4"/>
        <w:spacing w:before="0" w:after="0" w:line="276" w:lineRule="auto"/>
        <w:ind w:left="660" w:firstLine="660" w:firstLineChars="275"/>
        <w:rPr>
          <w:rFonts w:ascii="Times New Roman" w:hAnsi="Times New Roman" w:cs="Times New Roman"/>
          <w:b w:val="0"/>
          <w:sz w:val="24"/>
          <w:szCs w:val="24"/>
          <w:u w:val="single"/>
        </w:rPr>
      </w:pPr>
      <w:r>
        <w:rPr>
          <w:rFonts w:ascii="Times New Roman" w:hAnsi="Times New Roman" w:cs="Times New Roman"/>
          <w:b w:val="0"/>
          <w:sz w:val="24"/>
          <w:szCs w:val="24"/>
          <w:u w:val="single"/>
        </w:rPr>
        <w:t>Equipamentos de Asfalto</w:t>
      </w:r>
    </w:p>
    <w:p w14:paraId="74BCC801">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Vibro Acabadora com controle eletrônico</w:t>
      </w:r>
    </w:p>
    <w:p w14:paraId="0951C8CD">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Rolo Compactador de Pneus</w:t>
      </w:r>
    </w:p>
    <w:p w14:paraId="21910C75">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Caminhão Espargidor</w:t>
      </w:r>
    </w:p>
    <w:p w14:paraId="5497AFE1">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Vassoura Mecânica</w:t>
      </w:r>
    </w:p>
    <w:p w14:paraId="5A434099">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Placa Vibratória</w:t>
      </w:r>
    </w:p>
    <w:p w14:paraId="61122311">
      <w:pPr>
        <w:spacing w:after="0" w:line="276" w:lineRule="auto"/>
        <w:ind w:left="660" w:firstLine="660" w:firstLineChars="275"/>
        <w:jc w:val="both"/>
        <w:rPr>
          <w:rFonts w:ascii="Times New Roman" w:hAnsi="Times New Roman" w:cs="Times New Roman"/>
          <w:sz w:val="24"/>
          <w:szCs w:val="24"/>
        </w:rPr>
      </w:pPr>
      <w:r>
        <w:rPr>
          <w:rFonts w:ascii="Times New Roman" w:hAnsi="Times New Roman" w:cs="Times New Roman"/>
          <w:sz w:val="24"/>
          <w:szCs w:val="24"/>
        </w:rPr>
        <w:t>1 – Usina de Asfalto</w:t>
      </w:r>
    </w:p>
    <w:p w14:paraId="106BE1EA">
      <w:pPr>
        <w:tabs>
          <w:tab w:val="left" w:pos="720"/>
        </w:tabs>
        <w:spacing w:after="0" w:line="276" w:lineRule="auto"/>
        <w:ind w:firstLine="1321" w:firstLineChars="550"/>
        <w:jc w:val="both"/>
        <w:rPr>
          <w:rFonts w:ascii="Times New Roman" w:hAnsi="Times New Roman" w:cs="Times New Roman"/>
          <w:sz w:val="24"/>
          <w:szCs w:val="24"/>
        </w:rPr>
      </w:pPr>
      <w:r>
        <w:rPr>
          <w:rFonts w:ascii="Times New Roman" w:hAnsi="Times New Roman" w:cs="Times New Roman"/>
          <w:b/>
          <w:bCs/>
          <w:sz w:val="24"/>
          <w:szCs w:val="24"/>
        </w:rPr>
        <w:t>l)</w:t>
      </w:r>
      <w:r>
        <w:rPr>
          <w:rFonts w:ascii="Times New Roman" w:hAnsi="Times New Roman" w:cs="Times New Roman"/>
          <w:sz w:val="24"/>
          <w:szCs w:val="24"/>
        </w:rPr>
        <w:t xml:space="preserve"> Deverá ser apresentado pela empresa participante o projeto completo de engenharia do CBUQ a ser controlado pela fiscalização de acordo com as especificações de serviços do DAER; </w:t>
      </w:r>
    </w:p>
    <w:p w14:paraId="0DDD513B">
      <w:pPr>
        <w:tabs>
          <w:tab w:val="left" w:pos="720"/>
        </w:tabs>
        <w:spacing w:after="0" w:line="276" w:lineRule="auto"/>
        <w:ind w:firstLine="1321" w:firstLineChars="550"/>
        <w:jc w:val="both"/>
        <w:rPr>
          <w:rFonts w:ascii="Times New Roman" w:hAnsi="Times New Roman" w:cs="Times New Roman"/>
          <w:sz w:val="24"/>
          <w:szCs w:val="24"/>
        </w:rPr>
      </w:pPr>
      <w:r>
        <w:rPr>
          <w:rFonts w:ascii="Times New Roman" w:hAnsi="Times New Roman" w:cs="Times New Roman"/>
          <w:b/>
          <w:bCs/>
          <w:sz w:val="24"/>
          <w:szCs w:val="24"/>
        </w:rPr>
        <w:t>m)</w:t>
      </w:r>
      <w:r>
        <w:rPr>
          <w:rFonts w:ascii="Times New Roman" w:hAnsi="Times New Roman" w:cs="Times New Roman"/>
          <w:sz w:val="24"/>
          <w:szCs w:val="24"/>
        </w:rPr>
        <w:t xml:space="preserve"> Informar as densidades solta, compactada e o teor de CPA no CBUQ.</w:t>
      </w:r>
    </w:p>
    <w:p w14:paraId="725F411A">
      <w:pPr>
        <w:autoSpaceDE w:val="0"/>
        <w:autoSpaceDN w:val="0"/>
        <w:adjustRightInd w:val="0"/>
        <w:spacing w:after="0" w:line="276" w:lineRule="auto"/>
        <w:ind w:firstLine="1321" w:firstLineChars="550"/>
        <w:jc w:val="both"/>
        <w:rPr>
          <w:rFonts w:ascii="Times New Roman" w:hAnsi="Times New Roman" w:cs="Times New Roman"/>
          <w:sz w:val="24"/>
          <w:szCs w:val="24"/>
        </w:rPr>
      </w:pPr>
      <w:r>
        <w:rPr>
          <w:rFonts w:ascii="Times New Roman" w:hAnsi="Times New Roman" w:cs="Times New Roman"/>
          <w:b/>
          <w:bCs/>
          <w:sz w:val="24"/>
          <w:szCs w:val="24"/>
        </w:rPr>
        <w:t>n)</w:t>
      </w:r>
      <w:r>
        <w:rPr>
          <w:rFonts w:ascii="Times New Roman" w:hAnsi="Times New Roman" w:cs="Times New Roman"/>
          <w:sz w:val="24"/>
          <w:szCs w:val="24"/>
        </w:rPr>
        <w:t xml:space="preserve"> Comprovação de que a empresa possui técnico na área de Segurança do Trabalho, podendo o</w:t>
      </w:r>
      <w:r>
        <w:rPr>
          <w:rFonts w:ascii="Times New Roman" w:hAnsi="Times New Roman" w:eastAsia="Trebuchet MS" w:cs="Times New Roman"/>
          <w:sz w:val="24"/>
          <w:szCs w:val="24"/>
        </w:rPr>
        <w:t xml:space="preserve"> vínculo do profissional ser comprovado mediante apresentação de:</w:t>
      </w:r>
    </w:p>
    <w:p w14:paraId="4B517456">
      <w:pPr>
        <w:numPr>
          <w:ilvl w:val="0"/>
          <w:numId w:val="3"/>
        </w:numPr>
        <w:tabs>
          <w:tab w:val="left" w:pos="1760"/>
          <w:tab w:val="clear" w:pos="425"/>
        </w:tabs>
        <w:spacing w:after="0" w:line="276" w:lineRule="auto"/>
        <w:ind w:left="1320" w:firstLine="0"/>
        <w:jc w:val="both"/>
        <w:rPr>
          <w:rFonts w:ascii="Times New Roman" w:hAnsi="Times New Roman" w:eastAsia="Trebuchet MS" w:cs="Times New Roman"/>
          <w:sz w:val="24"/>
          <w:szCs w:val="24"/>
        </w:rPr>
      </w:pPr>
      <w:r>
        <w:rPr>
          <w:rFonts w:ascii="Times New Roman" w:hAnsi="Times New Roman" w:eastAsia="Arial" w:cs="Times New Roman"/>
          <w:sz w:val="24"/>
          <w:szCs w:val="24"/>
        </w:rPr>
        <w:t>no caso de vínculo empregatício, mediante a apresentação da carteira profissional (CTPS) ou ficha de registros de empregados (FRE), esta com o visto do órgão competente</w:t>
      </w:r>
      <w:r>
        <w:rPr>
          <w:rFonts w:ascii="Times New Roman" w:hAnsi="Times New Roman" w:eastAsia="Trebuchet MS" w:cs="Times New Roman"/>
          <w:sz w:val="24"/>
          <w:szCs w:val="24"/>
        </w:rPr>
        <w:t>;</w:t>
      </w:r>
    </w:p>
    <w:p w14:paraId="0EE8E4AE">
      <w:pPr>
        <w:numPr>
          <w:ilvl w:val="0"/>
          <w:numId w:val="3"/>
        </w:numPr>
        <w:tabs>
          <w:tab w:val="left" w:pos="1760"/>
          <w:tab w:val="clear" w:pos="425"/>
        </w:tabs>
        <w:spacing w:after="0" w:line="276" w:lineRule="auto"/>
        <w:ind w:left="1320" w:firstLine="0"/>
        <w:jc w:val="both"/>
        <w:rPr>
          <w:rFonts w:ascii="Times New Roman" w:hAnsi="Times New Roman" w:cs="Times New Roman"/>
          <w:sz w:val="24"/>
          <w:szCs w:val="24"/>
        </w:rPr>
      </w:pPr>
      <w:r>
        <w:rPr>
          <w:rFonts w:ascii="Times New Roman" w:hAnsi="Times New Roman" w:eastAsia="Trebuchet MS" w:cs="Times New Roman"/>
          <w:sz w:val="24"/>
          <w:szCs w:val="24"/>
        </w:rPr>
        <w:t xml:space="preserve"> n</w:t>
      </w:r>
      <w:r>
        <w:rPr>
          <w:rFonts w:ascii="Times New Roman" w:hAnsi="Times New Roman" w:eastAsia="Arial" w:cs="Times New Roman"/>
          <w:sz w:val="24"/>
          <w:szCs w:val="24"/>
        </w:rPr>
        <w:t>o caso de vínculo societário, através de cópia do ato constitutivo, contrato social ou estatuto, devidamente registrado no órgão competente</w:t>
      </w:r>
      <w:r>
        <w:rPr>
          <w:rFonts w:ascii="Times New Roman" w:hAnsi="Times New Roman" w:eastAsia="Trebuchet MS" w:cs="Times New Roman"/>
          <w:sz w:val="24"/>
          <w:szCs w:val="24"/>
        </w:rPr>
        <w:t>;</w:t>
      </w:r>
    </w:p>
    <w:p w14:paraId="1799AE19">
      <w:pPr>
        <w:numPr>
          <w:ilvl w:val="0"/>
          <w:numId w:val="3"/>
        </w:numPr>
        <w:tabs>
          <w:tab w:val="left" w:pos="1760"/>
          <w:tab w:val="clear" w:pos="425"/>
        </w:tabs>
        <w:spacing w:after="0" w:line="276" w:lineRule="auto"/>
        <w:ind w:left="1320" w:firstLine="0"/>
        <w:jc w:val="both"/>
        <w:rPr>
          <w:rFonts w:ascii="Times New Roman" w:hAnsi="Times New Roman" w:cs="Times New Roman"/>
          <w:sz w:val="24"/>
          <w:szCs w:val="24"/>
        </w:rPr>
      </w:pPr>
      <w:r>
        <w:rPr>
          <w:rFonts w:ascii="Times New Roman" w:hAnsi="Times New Roman" w:eastAsia="Trebuchet MS" w:cs="Times New Roman"/>
          <w:sz w:val="24"/>
          <w:szCs w:val="24"/>
        </w:rPr>
        <w:t>se contratado, cópia autenticada do contrato firmado com a licitante, assinado pelo representante legal da empresa e com firma reconhecida em cartório;</w:t>
      </w:r>
    </w:p>
    <w:p w14:paraId="7DB8A21C">
      <w:pPr>
        <w:pStyle w:val="39"/>
        <w:spacing w:line="276" w:lineRule="auto"/>
        <w:jc w:val="both"/>
        <w:rPr>
          <w:rFonts w:ascii="Times New Roman" w:hAnsi="Times New Roman" w:cs="Times New Roman"/>
          <w:bCs/>
        </w:rPr>
      </w:pPr>
    </w:p>
    <w:p w14:paraId="2F3012BF">
      <w:pPr>
        <w:spacing w:after="0" w:line="276" w:lineRule="auto"/>
        <w:ind w:firstLine="660" w:firstLineChars="275"/>
        <w:jc w:val="both"/>
        <w:rPr>
          <w:rFonts w:ascii="Times New Roman" w:hAnsi="Times New Roman" w:cs="Times New Roman"/>
          <w:b/>
          <w:bCs/>
          <w:sz w:val="24"/>
          <w:szCs w:val="24"/>
        </w:rPr>
      </w:pPr>
      <w:r>
        <w:rPr>
          <w:rFonts w:ascii="Times New Roman" w:hAnsi="Times New Roman" w:cs="Times New Roman"/>
          <w:b/>
          <w:bCs/>
          <w:sz w:val="24"/>
          <w:szCs w:val="24"/>
        </w:rPr>
        <w:t>11.2.5. Declarações:</w:t>
      </w:r>
    </w:p>
    <w:p w14:paraId="624BE58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firmada no prazo de até 30 (trinta) dias contados da data de abertura do Pregão, caso a licitante queira usufruir dos benefícios da Lei Complementar Nº 123/2006, conforme Modelo constante no Anexo III deste Edital;</w:t>
      </w:r>
    </w:p>
    <w:p w14:paraId="14B24CF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b) Declaração geral conjunta para habilitação, conforme modelo proposto no </w:t>
      </w:r>
      <w:r>
        <w:rPr>
          <w:rFonts w:ascii="Times New Roman" w:hAnsi="Times New Roman" w:cs="Times New Roman"/>
          <w:b/>
          <w:bCs/>
          <w:sz w:val="24"/>
          <w:szCs w:val="24"/>
        </w:rPr>
        <w:t>Anexo II,</w:t>
      </w:r>
      <w:r>
        <w:rPr>
          <w:rFonts w:ascii="Times New Roman" w:hAnsi="Times New Roman" w:cs="Times New Roman"/>
          <w:sz w:val="24"/>
          <w:szCs w:val="24"/>
        </w:rPr>
        <w:t xml:space="preserve"> deste Edital; e</w:t>
      </w:r>
    </w:p>
    <w:p w14:paraId="173F1AB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4"/>
          <w:szCs w:val="24"/>
        </w:rPr>
        <w:t>Anexo IV</w:t>
      </w:r>
      <w:r>
        <w:rPr>
          <w:rFonts w:ascii="Times New Roman" w:hAnsi="Times New Roman" w:cs="Times New Roman"/>
          <w:sz w:val="24"/>
          <w:szCs w:val="24"/>
        </w:rPr>
        <w:t>, deste Edital.</w:t>
      </w:r>
    </w:p>
    <w:p w14:paraId="292220E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11.2.5.1.</w:t>
      </w:r>
      <w:r>
        <w:rPr>
          <w:rFonts w:ascii="Times New Roman" w:hAnsi="Times New Roman" w:cs="Times New Roman"/>
          <w:sz w:val="24"/>
          <w:szCs w:val="24"/>
        </w:rPr>
        <w:t xml:space="preserve"> A habilitação poderá ser realizada por processo eletrônico de comunicação a distância, anexando a devida documentação no portal </w:t>
      </w:r>
      <w:r>
        <w:fldChar w:fldCharType="begin"/>
      </w:r>
      <w:r>
        <w:instrText xml:space="preserve"> HYPERLINK "https://www.portaldecompraspublicas.com.br" </w:instrText>
      </w:r>
      <w:r>
        <w:fldChar w:fldCharType="separate"/>
      </w:r>
      <w:r>
        <w:rPr>
          <w:rFonts w:ascii="Times New Roman" w:hAnsi="Times New Roman" w:cs="Times New Roman"/>
          <w:sz w:val="24"/>
          <w:szCs w:val="24"/>
        </w:rPr>
        <w:t>https://www.portaldecompraspublicas.com.br</w:t>
      </w:r>
      <w:r>
        <w:rPr>
          <w:rFonts w:ascii="Times New Roman" w:hAnsi="Times New Roman" w:cs="Times New Roman"/>
          <w:sz w:val="24"/>
          <w:szCs w:val="24"/>
        </w:rPr>
        <w:fldChar w:fldCharType="end"/>
      </w:r>
      <w:r>
        <w:rPr>
          <w:rFonts w:ascii="Times New Roman" w:hAnsi="Times New Roman" w:cs="Times New Roman"/>
          <w:sz w:val="24"/>
          <w:szCs w:val="24"/>
        </w:rPr>
        <w:t>.</w:t>
      </w:r>
    </w:p>
    <w:p w14:paraId="183A85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11.3.</w:t>
      </w:r>
      <w:r>
        <w:rPr>
          <w:rFonts w:ascii="Times New Roman" w:hAnsi="Times New Roman" w:cs="Times New Roman"/>
          <w:sz w:val="24"/>
          <w:szCs w:val="24"/>
        </w:rPr>
        <w:t xml:space="preserve"> Após a entrega dos documentos para habilitação, não será permitida a substituição ou a apresentação de novos documentos, salvo em sede de diligência, para: </w:t>
      </w:r>
    </w:p>
    <w:p w14:paraId="181481B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11.3.1.</w:t>
      </w:r>
      <w:r>
        <w:rPr>
          <w:rFonts w:ascii="Times New Roman" w:hAnsi="Times New Roman" w:cs="Times New Roman"/>
          <w:sz w:val="24"/>
          <w:szCs w:val="24"/>
        </w:rPr>
        <w:t xml:space="preserve"> Complementação de informações acerca dos documentos já apresentados pelos licitantes e desde que necessária para apurar fatos existentes à época da abertura do certame; </w:t>
      </w:r>
    </w:p>
    <w:p w14:paraId="65C220C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11.3.2. </w:t>
      </w:r>
      <w:r>
        <w:rPr>
          <w:rFonts w:ascii="Times New Roman" w:hAnsi="Times New Roman" w:cs="Times New Roman"/>
          <w:sz w:val="24"/>
          <w:szCs w:val="24"/>
        </w:rPr>
        <w:t>Atualização de documentos cuja validade tenha expirado após a data de recebimento das propostas.</w:t>
      </w:r>
    </w:p>
    <w:p w14:paraId="63713CF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11.4.</w:t>
      </w:r>
      <w:r>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0A3C266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11.5. </w:t>
      </w:r>
      <w:r>
        <w:rPr>
          <w:rFonts w:ascii="Times New Roman" w:hAnsi="Times New Roman" w:cs="Times New Roman"/>
          <w:sz w:val="24"/>
          <w:szCs w:val="24"/>
        </w:rPr>
        <w:t xml:space="preserve">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14:paraId="4098DA2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11.</w:t>
      </w:r>
      <w:r>
        <w:rPr>
          <w:rFonts w:hint="default" w:ascii="Times New Roman" w:hAnsi="Times New Roman" w:cs="Times New Roman"/>
          <w:b/>
          <w:bCs/>
          <w:sz w:val="24"/>
          <w:szCs w:val="24"/>
          <w:lang w:val="pt-BR"/>
        </w:rPr>
        <w:t>5.</w:t>
      </w:r>
      <w:r>
        <w:rPr>
          <w:rFonts w:ascii="Times New Roman" w:hAnsi="Times New Roman" w:cs="Times New Roman"/>
          <w:b/>
          <w:bCs/>
          <w:sz w:val="24"/>
          <w:szCs w:val="24"/>
        </w:rPr>
        <w:t>1.</w:t>
      </w:r>
      <w:r>
        <w:rPr>
          <w:rFonts w:ascii="Times New Roman" w:hAnsi="Times New Roman" w:cs="Times New Roman"/>
          <w:sz w:val="24"/>
          <w:szCs w:val="24"/>
        </w:rPr>
        <w:t xml:space="preserve"> O benefício de que trata o item anterior não eximirá a microempresa, a empresa de pequeno porte, da apresentação de todos os documentos, ainda que apresentem alguma restrição;</w:t>
      </w:r>
    </w:p>
    <w:p w14:paraId="42F633F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w:t>
      </w:r>
      <w:r>
        <w:rPr>
          <w:rFonts w:hint="default" w:ascii="Times New Roman" w:hAnsi="Times New Roman" w:cs="Times New Roman"/>
          <w:b/>
          <w:bCs/>
          <w:sz w:val="24"/>
          <w:szCs w:val="24"/>
          <w:lang w:val="pt-BR"/>
        </w:rPr>
        <w:t>5</w:t>
      </w:r>
      <w:r>
        <w:rPr>
          <w:rFonts w:ascii="Times New Roman" w:hAnsi="Times New Roman" w:cs="Times New Roman"/>
          <w:b/>
          <w:bCs/>
          <w:sz w:val="24"/>
          <w:szCs w:val="24"/>
        </w:rPr>
        <w:t>.2.</w:t>
      </w:r>
      <w:r>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14:paraId="7A34086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w:t>
      </w:r>
      <w:r>
        <w:rPr>
          <w:rFonts w:hint="default" w:ascii="Times New Roman" w:hAnsi="Times New Roman" w:cs="Times New Roman"/>
          <w:b/>
          <w:bCs/>
          <w:sz w:val="24"/>
          <w:szCs w:val="24"/>
          <w:lang w:val="pt-BR"/>
        </w:rPr>
        <w:t>5</w:t>
      </w:r>
      <w:r>
        <w:rPr>
          <w:rFonts w:ascii="Times New Roman" w:hAnsi="Times New Roman" w:cs="Times New Roman"/>
          <w:b/>
          <w:bCs/>
          <w:sz w:val="24"/>
          <w:szCs w:val="24"/>
        </w:rPr>
        <w:t xml:space="preserve">.3. </w:t>
      </w:r>
      <w:r>
        <w:rPr>
          <w:rFonts w:ascii="Times New Roman" w:hAnsi="Times New Roman" w:cs="Times New Roman"/>
          <w:sz w:val="24"/>
          <w:szCs w:val="24"/>
        </w:rPr>
        <w:t>Se, na ordem de classificação, seguir-se outra microempresa, empresa de pequeno porte ou sociedade cooperativa com alguma restrição na documentação fiscal e trabalhista, será concedido o mesmo prazo para regularização.</w:t>
      </w:r>
    </w:p>
    <w:p w14:paraId="393365C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w:t>
      </w:r>
      <w:r>
        <w:rPr>
          <w:rFonts w:hint="default" w:ascii="Times New Roman" w:hAnsi="Times New Roman" w:cs="Times New Roman"/>
          <w:b/>
          <w:bCs/>
          <w:sz w:val="24"/>
          <w:szCs w:val="24"/>
          <w:lang w:val="pt-BR"/>
        </w:rPr>
        <w:t>6</w:t>
      </w:r>
      <w:r>
        <w:rPr>
          <w:rFonts w:ascii="Times New Roman" w:hAnsi="Times New Roman" w:cs="Times New Roman"/>
          <w:b/>
          <w:bCs/>
          <w:sz w:val="24"/>
          <w:szCs w:val="24"/>
        </w:rPr>
        <w:t>.</w:t>
      </w:r>
      <w:r>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14:paraId="03D487F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w:t>
      </w:r>
      <w:r>
        <w:rPr>
          <w:rFonts w:hint="default" w:ascii="Times New Roman" w:hAnsi="Times New Roman" w:cs="Times New Roman"/>
          <w:b/>
          <w:bCs/>
          <w:sz w:val="24"/>
          <w:szCs w:val="24"/>
          <w:lang w:val="pt-BR"/>
        </w:rPr>
        <w:t>7</w:t>
      </w:r>
      <w:r>
        <w:rPr>
          <w:rFonts w:ascii="Times New Roman" w:hAnsi="Times New Roman" w:cs="Times New Roman"/>
          <w:b/>
          <w:bCs/>
          <w:sz w:val="24"/>
          <w:szCs w:val="24"/>
        </w:rPr>
        <w:t>.</w:t>
      </w:r>
      <w:r>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14:paraId="0B71E90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w:t>
      </w:r>
      <w:r>
        <w:rPr>
          <w:rFonts w:hint="default" w:ascii="Times New Roman" w:hAnsi="Times New Roman" w:cs="Times New Roman"/>
          <w:b/>
          <w:bCs/>
          <w:sz w:val="24"/>
          <w:szCs w:val="24"/>
          <w:lang w:val="pt-BR"/>
        </w:rPr>
        <w:t>8</w:t>
      </w:r>
      <w:r>
        <w:rPr>
          <w:rFonts w:ascii="Times New Roman" w:hAnsi="Times New Roman" w:cs="Times New Roman"/>
          <w:sz w:val="24"/>
          <w:szCs w:val="24"/>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C06600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w:t>
      </w:r>
      <w:r>
        <w:rPr>
          <w:rFonts w:hint="default" w:ascii="Times New Roman" w:hAnsi="Times New Roman" w:cs="Times New Roman"/>
          <w:b/>
          <w:bCs/>
          <w:sz w:val="24"/>
          <w:szCs w:val="24"/>
          <w:lang w:val="pt-BR"/>
        </w:rPr>
        <w:t>9</w:t>
      </w:r>
      <w:r>
        <w:rPr>
          <w:rFonts w:ascii="Times New Roman" w:hAnsi="Times New Roman" w:cs="Times New Roman"/>
          <w:b/>
          <w:bCs/>
          <w:sz w:val="24"/>
          <w:szCs w:val="24"/>
        </w:rPr>
        <w:t xml:space="preserve">. </w:t>
      </w:r>
      <w:r>
        <w:rPr>
          <w:rFonts w:ascii="Times New Roman" w:hAnsi="Times New Roman" w:cs="Times New Roman"/>
          <w:sz w:val="24"/>
          <w:szCs w:val="24"/>
        </w:rPr>
        <w:t>Não havendo a comprovação cumulativa dos requisitos de habilitação, a inabilitação recairá sobre o(s) item(ns) de menor(es) valor(es) cuja retirada(s) seja(m) suficiente(s) para a habilitação do licitante nos remanescentes.</w:t>
      </w:r>
    </w:p>
    <w:p w14:paraId="0B9ED14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0</w:t>
      </w:r>
      <w:r>
        <w:rPr>
          <w:rFonts w:ascii="Times New Roman" w:hAnsi="Times New Roman" w:cs="Times New Roman"/>
          <w:b/>
          <w:bCs/>
          <w:sz w:val="24"/>
          <w:szCs w:val="24"/>
        </w:rPr>
        <w:t>.</w:t>
      </w:r>
      <w:r>
        <w:rPr>
          <w:rFonts w:ascii="Times New Roman" w:hAnsi="Times New Roman" w:cs="Times New Roman"/>
          <w:sz w:val="24"/>
          <w:szCs w:val="24"/>
        </w:rPr>
        <w:t xml:space="preserve"> Se a licitante for matriz, todos os documentos deverão estar em nome da matriz.</w:t>
      </w:r>
    </w:p>
    <w:p w14:paraId="66CE3C8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Pr>
          <w:rFonts w:hint="default" w:ascii="Times New Roman" w:hAnsi="Times New Roman" w:cs="Times New Roman"/>
          <w:b/>
          <w:bCs/>
          <w:sz w:val="24"/>
          <w:szCs w:val="24"/>
          <w:lang w:val="pt-BR"/>
        </w:rPr>
        <w:t>0</w:t>
      </w:r>
      <w:r>
        <w:rPr>
          <w:rFonts w:ascii="Times New Roman" w:hAnsi="Times New Roman" w:cs="Times New Roman"/>
          <w:b/>
          <w:bCs/>
          <w:sz w:val="24"/>
          <w:szCs w:val="24"/>
        </w:rPr>
        <w:t>.1.</w:t>
      </w:r>
      <w:r>
        <w:rPr>
          <w:rFonts w:ascii="Times New Roman" w:hAnsi="Times New Roman" w:cs="Times New Roman"/>
          <w:sz w:val="24"/>
          <w:szCs w:val="24"/>
        </w:rPr>
        <w:t xml:space="preserve"> Se a licitante for filial, todos os documentos deverão estar em nome da filial, exceto aqueles documentos, que, pela própria natureza, comprovadamente, forem emitidos somente em nome da matriz.</w:t>
      </w:r>
    </w:p>
    <w:p w14:paraId="10F4A3F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1</w:t>
      </w:r>
      <w:r>
        <w:rPr>
          <w:rFonts w:ascii="Times New Roman" w:hAnsi="Times New Roman" w:cs="Times New Roman"/>
          <w:b/>
          <w:bCs/>
          <w:sz w:val="24"/>
          <w:szCs w:val="24"/>
        </w:rPr>
        <w:t>.</w:t>
      </w:r>
      <w:r>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14:paraId="144318E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2</w:t>
      </w:r>
      <w:r>
        <w:rPr>
          <w:rFonts w:ascii="Times New Roman" w:hAnsi="Times New Roman" w:cs="Times New Roman"/>
          <w:b/>
          <w:bCs/>
          <w:sz w:val="24"/>
          <w:szCs w:val="24"/>
        </w:rPr>
        <w:t>.</w:t>
      </w:r>
      <w:r>
        <w:rPr>
          <w:rFonts w:ascii="Times New Roman" w:hAnsi="Times New Roman" w:cs="Times New Roman"/>
          <w:sz w:val="24"/>
          <w:szCs w:val="24"/>
        </w:rPr>
        <w:t xml:space="preserve"> Constatado o atendimento às exigências de habilitação fixadas no Edital, o licitante será declarado vencedora.</w:t>
      </w:r>
    </w:p>
    <w:p w14:paraId="6D1FAF3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3</w:t>
      </w:r>
      <w:r>
        <w:rPr>
          <w:rFonts w:ascii="Times New Roman" w:hAnsi="Times New Roman" w:cs="Times New Roman"/>
          <w:b/>
          <w:bCs/>
          <w:sz w:val="24"/>
          <w:szCs w:val="24"/>
        </w:rPr>
        <w:t>.</w:t>
      </w:r>
      <w:r>
        <w:rPr>
          <w:rFonts w:ascii="Times New Roman" w:hAnsi="Times New Roman" w:cs="Times New Roman"/>
          <w:sz w:val="24"/>
          <w:szCs w:val="24"/>
        </w:rPr>
        <w:t xml:space="preserve"> Não serão aceitos “protocolos de entrega” ou “solicitação de documento”, em substituição aos documentos requeridos no presente Edital.</w:t>
      </w:r>
    </w:p>
    <w:p w14:paraId="73917B2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4</w:t>
      </w:r>
      <w:r>
        <w:rPr>
          <w:rFonts w:ascii="Times New Roman" w:hAnsi="Times New Roman" w:cs="Times New Roman"/>
          <w:b/>
          <w:bCs/>
          <w:sz w:val="24"/>
          <w:szCs w:val="24"/>
        </w:rPr>
        <w:t>.</w:t>
      </w:r>
      <w:r>
        <w:rPr>
          <w:rFonts w:ascii="Times New Roman" w:hAnsi="Times New Roman" w:cs="Times New Roman"/>
          <w:sz w:val="24"/>
          <w:szCs w:val="24"/>
        </w:rPr>
        <w:t xml:space="preserve"> A empresa licitante que convocada na forma prevista pelo item 11.1.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p w14:paraId="2F2EDE4A">
      <w:pPr>
        <w:spacing w:after="0" w:line="276" w:lineRule="auto"/>
        <w:jc w:val="both"/>
        <w:rPr>
          <w:rFonts w:ascii="Times New Roman" w:hAnsi="Times New Roman" w:cs="Times New Roman"/>
          <w:sz w:val="24"/>
          <w:szCs w:val="24"/>
        </w:rPr>
      </w:pPr>
    </w:p>
    <w:p w14:paraId="3412833E">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12. DO ENCAMINHAMENTO DA PROPOSTA VENCEDORA:</w:t>
      </w:r>
    </w:p>
    <w:p w14:paraId="4541AA8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12.1.</w:t>
      </w:r>
      <w:r>
        <w:rPr>
          <w:rFonts w:ascii="Times New Roman" w:hAnsi="Times New Roman" w:cs="Times New Roman"/>
          <w:sz w:val="24"/>
          <w:szCs w:val="24"/>
        </w:rPr>
        <w:t xml:space="preserve"> A proposta final do licitante declarado vencedor deverá ser encaminhada no prazo de até 03 (três) horas a contar da solicitação do Pregoeiro no sistema eletrônico e deverá:</w:t>
      </w:r>
    </w:p>
    <w:p w14:paraId="0336ED8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12.1.1</w:t>
      </w:r>
      <w:r>
        <w:rPr>
          <w:rFonts w:ascii="Times New Roman" w:hAnsi="Times New Roman" w:cs="Times New Roman"/>
          <w:sz w:val="24"/>
          <w:szCs w:val="24"/>
        </w:rPr>
        <w:t>. Ser redigida em língua portuguesa, digitada, em uma via, sem emendas, rasuras, entrelinhas ou ressalvas, devendo a última folha ser assinada e as demais rubricadas pelo licitante ou seu representante legal.</w:t>
      </w:r>
    </w:p>
    <w:p w14:paraId="6D44407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12.1.2. </w:t>
      </w:r>
      <w:r>
        <w:rPr>
          <w:rFonts w:ascii="Times New Roman" w:hAnsi="Times New Roman" w:cs="Times New Roman"/>
          <w:sz w:val="24"/>
          <w:szCs w:val="24"/>
        </w:rPr>
        <w:t>Conter a indicação da instituição financeira, número da conta e agência do licitante vencedor, para fins de pagamento.</w:t>
      </w:r>
    </w:p>
    <w:p w14:paraId="6E6B0ECB">
      <w:pPr>
        <w:autoSpaceDE w:val="0"/>
        <w:autoSpaceDN w:val="0"/>
        <w:adjustRightInd w:val="0"/>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12.1.3</w:t>
      </w:r>
      <w:r>
        <w:rPr>
          <w:rFonts w:ascii="Times New Roman" w:hAnsi="Times New Roman" w:cs="Times New Roman"/>
          <w:sz w:val="24"/>
          <w:szCs w:val="24"/>
        </w:rPr>
        <w:t xml:space="preserve">. Estar acompanhada da </w:t>
      </w:r>
      <w:r>
        <w:rPr>
          <w:rFonts w:ascii="Times New Roman" w:hAnsi="Times New Roman" w:cs="Times New Roman"/>
          <w:b/>
          <w:bCs/>
          <w:sz w:val="24"/>
          <w:szCs w:val="24"/>
        </w:rPr>
        <w:t>Planilha Orçamentária</w:t>
      </w:r>
      <w:r>
        <w:rPr>
          <w:rFonts w:ascii="Times New Roman" w:hAnsi="Times New Roman" w:cs="Times New Roman"/>
          <w:sz w:val="24"/>
          <w:szCs w:val="24"/>
        </w:rPr>
        <w:t xml:space="preserve">, nos moldes no Anexo </w:t>
      </w:r>
      <w:r>
        <w:rPr>
          <w:rFonts w:ascii="Times New Roman" w:hAnsi="Times New Roman" w:cs="Times New Roman"/>
          <w:sz w:val="24"/>
          <w:szCs w:val="24"/>
          <w:lang w:val="en-US"/>
        </w:rPr>
        <w:t>VII</w:t>
      </w:r>
      <w:r>
        <w:rPr>
          <w:rFonts w:ascii="Times New Roman" w:hAnsi="Times New Roman" w:cs="Times New Roman"/>
          <w:sz w:val="24"/>
          <w:szCs w:val="24"/>
        </w:rPr>
        <w:t xml:space="preserve">, assinada pelo responsável técnico da empresa, em todos os seus itens, com especificação do material e mão de obra separadamente, se for o caso, inclusive preços unitários e totais, em reais, com apenas duas casas após a vírgula, considerando inclusos todos os impostos, fretes, encargos sociais e demais despesas decorrentes para a realização da obra; do </w:t>
      </w:r>
      <w:r>
        <w:rPr>
          <w:rFonts w:ascii="Times New Roman" w:hAnsi="Times New Roman" w:cs="Times New Roman"/>
          <w:b/>
          <w:bCs/>
          <w:sz w:val="24"/>
          <w:szCs w:val="24"/>
        </w:rPr>
        <w:t xml:space="preserve">Detalhamento do índice global de BDI </w:t>
      </w:r>
      <w:r>
        <w:rPr>
          <w:rFonts w:ascii="Times New Roman" w:hAnsi="Times New Roman" w:cs="Times New Roman"/>
          <w:sz w:val="24"/>
          <w:szCs w:val="24"/>
        </w:rPr>
        <w:t xml:space="preserve">e </w:t>
      </w:r>
      <w:r>
        <w:rPr>
          <w:rFonts w:ascii="Times New Roman" w:hAnsi="Times New Roman" w:cs="Times New Roman"/>
          <w:b/>
          <w:bCs/>
          <w:sz w:val="24"/>
          <w:szCs w:val="24"/>
        </w:rPr>
        <w:t xml:space="preserve">Encargos Sociais adotados </w:t>
      </w:r>
      <w:r>
        <w:rPr>
          <w:rFonts w:ascii="Times New Roman" w:hAnsi="Times New Roman" w:cs="Times New Roman"/>
          <w:sz w:val="24"/>
          <w:szCs w:val="24"/>
        </w:rPr>
        <w:t xml:space="preserve">e do </w:t>
      </w:r>
      <w:r>
        <w:rPr>
          <w:rFonts w:ascii="Times New Roman" w:hAnsi="Times New Roman" w:cs="Times New Roman"/>
          <w:b/>
          <w:bCs/>
          <w:sz w:val="24"/>
          <w:szCs w:val="24"/>
        </w:rPr>
        <w:t>Cronograma Físico-Financeiro</w:t>
      </w:r>
      <w:r>
        <w:rPr>
          <w:rFonts w:ascii="Times New Roman" w:hAnsi="Times New Roman" w:cs="Times New Roman"/>
          <w:sz w:val="24"/>
          <w:szCs w:val="24"/>
        </w:rPr>
        <w:t>.</w:t>
      </w:r>
    </w:p>
    <w:p w14:paraId="1C237D9B">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A proposta final deverá ser documentada nos autos e será levada em consideração no decorrer da execução do contrato e aplicação de eventual sanção à licitante, se for o caso.</w:t>
      </w:r>
    </w:p>
    <w:p w14:paraId="1896608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12.3. </w:t>
      </w:r>
      <w:r>
        <w:rPr>
          <w:rFonts w:ascii="Times New Roman" w:hAnsi="Times New Roman" w:cs="Times New Roman"/>
          <w:sz w:val="24"/>
          <w:szCs w:val="24"/>
        </w:rPr>
        <w:t>Todas as especificações do objeto contidas na proposta, tais como marca, modelo, tipo, fabricante e procedência, vinculam a Contratada.</w:t>
      </w:r>
    </w:p>
    <w:p w14:paraId="5C01DDE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12.4.</w:t>
      </w:r>
      <w:r>
        <w:rPr>
          <w:rFonts w:ascii="Times New Roman" w:hAnsi="Times New Roman" w:cs="Times New Roman"/>
          <w:sz w:val="24"/>
          <w:szCs w:val="24"/>
        </w:rPr>
        <w:t xml:space="preserve"> Os preços deverão ser expressos em moeda corrente nacional, o valor unitário em algarismos e o valor global em algarismos e por extenso.</w:t>
      </w:r>
    </w:p>
    <w:p w14:paraId="4EA9DB7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12.4.1. </w:t>
      </w:r>
      <w:r>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6555AFE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12.5.</w:t>
      </w:r>
      <w:r>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14:paraId="234965C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12.6. </w:t>
      </w:r>
      <w:r>
        <w:rPr>
          <w:rFonts w:ascii="Times New Roman" w:hAnsi="Times New Roman" w:cs="Times New Roman"/>
          <w:sz w:val="24"/>
          <w:szCs w:val="24"/>
        </w:rPr>
        <w:t>A proposta deverá obedecer aos termos deste Edital, não sendo considerada aquela que não corresponda às especificações ali contidas ou que estabeleça vínculo à proposta de outro licitante.</w:t>
      </w:r>
    </w:p>
    <w:p w14:paraId="51D1E2EC">
      <w:pPr>
        <w:spacing w:after="0" w:line="276" w:lineRule="auto"/>
        <w:jc w:val="both"/>
        <w:rPr>
          <w:rFonts w:ascii="Times New Roman" w:hAnsi="Times New Roman" w:cs="Times New Roman"/>
          <w:sz w:val="24"/>
          <w:szCs w:val="24"/>
        </w:rPr>
      </w:pPr>
    </w:p>
    <w:p w14:paraId="7BFB65F3">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13. DO RECURSO ADMINISTRATIVO:</w:t>
      </w:r>
    </w:p>
    <w:p w14:paraId="768322E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13.1.</w:t>
      </w:r>
      <w:r>
        <w:rPr>
          <w:rFonts w:ascii="Times New Roman" w:hAnsi="Times New Roman" w:cs="Times New Roman"/>
          <w:sz w:val="24"/>
          <w:szCs w:val="24"/>
        </w:rPr>
        <w:t xml:space="preserve"> Caberá recurso, no prazo de 3 (três) dias úteis, contado da data de intimação ou de lavratura da ata, em face de: </w:t>
      </w:r>
    </w:p>
    <w:p w14:paraId="1FDEA2B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a)</w:t>
      </w:r>
      <w:r>
        <w:rPr>
          <w:rFonts w:ascii="Times New Roman" w:hAnsi="Times New Roman" w:cs="Times New Roman"/>
          <w:sz w:val="24"/>
          <w:szCs w:val="24"/>
        </w:rPr>
        <w:t xml:space="preserve"> ato que defira ou indefira pedido de pré-qualificação de interessado ou de inscrição em registro cadastral, sua alteração ou cancelamento; </w:t>
      </w:r>
    </w:p>
    <w:p w14:paraId="3B14A27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b)</w:t>
      </w:r>
      <w:r>
        <w:rPr>
          <w:rFonts w:ascii="Times New Roman" w:hAnsi="Times New Roman" w:cs="Times New Roman"/>
          <w:sz w:val="24"/>
          <w:szCs w:val="24"/>
        </w:rPr>
        <w:t xml:space="preserve"> julgamento das propostas; </w:t>
      </w:r>
    </w:p>
    <w:p w14:paraId="21A894B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 xml:space="preserve">c) </w:t>
      </w:r>
      <w:r>
        <w:rPr>
          <w:rFonts w:ascii="Times New Roman" w:hAnsi="Times New Roman" w:cs="Times New Roman"/>
          <w:sz w:val="24"/>
          <w:szCs w:val="24"/>
        </w:rPr>
        <w:t xml:space="preserve">ato de habilitação ou inabilitação de licitante; </w:t>
      </w:r>
    </w:p>
    <w:p w14:paraId="5B5E8EF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d)</w:t>
      </w:r>
      <w:r>
        <w:rPr>
          <w:rFonts w:ascii="Times New Roman" w:hAnsi="Times New Roman" w:cs="Times New Roman"/>
          <w:sz w:val="24"/>
          <w:szCs w:val="24"/>
        </w:rPr>
        <w:t xml:space="preserve"> anulação ou revogação da licitação. </w:t>
      </w:r>
    </w:p>
    <w:p w14:paraId="559E988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14:paraId="404F53B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13.3. </w:t>
      </w:r>
      <w:r>
        <w:rPr>
          <w:rFonts w:ascii="Times New Roman" w:hAnsi="Times New Roman" w:cs="Times New Roman"/>
          <w:sz w:val="24"/>
          <w:szCs w:val="24"/>
        </w:rPr>
        <w:t xml:space="preserve">Quanto ao recurso apresentado em virtude do disposto nas alíneas “b” e “c” do item 13.1 do presente Edital, serão observadas as seguintes disposições: </w:t>
      </w:r>
    </w:p>
    <w:p w14:paraId="3E4C061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a)</w:t>
      </w:r>
      <w:r>
        <w:rPr>
          <w:rFonts w:ascii="Times New Roman" w:hAnsi="Times New Roman" w:cs="Times New Roman"/>
          <w:sz w:val="24"/>
          <w:szCs w:val="24"/>
        </w:rPr>
        <w:t xml:space="preserve"> a intenção de recorrer deverá ser manifestada imediatamente, sob pena de preclusão, e o prazo para apresentação das razões recursais será iniciado na data de intimação ou de lavratura da ata de habilitação ou inabilitação; </w:t>
      </w:r>
    </w:p>
    <w:p w14:paraId="0592CCC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b)</w:t>
      </w:r>
      <w:r>
        <w:rPr>
          <w:rFonts w:ascii="Times New Roman" w:hAnsi="Times New Roman" w:cs="Times New Roman"/>
          <w:sz w:val="24"/>
          <w:szCs w:val="24"/>
        </w:rPr>
        <w:t xml:space="preserve"> a apreciação dar-se-á em fase única. </w:t>
      </w:r>
    </w:p>
    <w:p w14:paraId="6BC6535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13.4. </w:t>
      </w:r>
      <w:r>
        <w:rPr>
          <w:rFonts w:ascii="Times New Roman" w:hAnsi="Times New Roman" w:cs="Times New Roman"/>
          <w:sz w:val="24"/>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32773BA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13.5.</w:t>
      </w:r>
      <w:r>
        <w:rPr>
          <w:rFonts w:ascii="Times New Roman" w:hAnsi="Times New Roman" w:cs="Times New Roman"/>
          <w:sz w:val="24"/>
          <w:szCs w:val="24"/>
        </w:rPr>
        <w:t xml:space="preserve"> O acolhimento do recurso implicará invalidação apenas de ato insuscetível de aproveitamento. </w:t>
      </w:r>
    </w:p>
    <w:p w14:paraId="2337EE1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13.6. </w:t>
      </w:r>
      <w:r>
        <w:rPr>
          <w:rFonts w:ascii="Times New Roman" w:hAnsi="Times New Roman" w:cs="Times New Roman"/>
          <w:sz w:val="24"/>
          <w:szCs w:val="24"/>
        </w:rPr>
        <w:t>O recurso interposto dará efeito suspensivo ao ato ou à decisão recorrida, até que sobrevenha decisão final da autoridade competente.</w:t>
      </w:r>
    </w:p>
    <w:p w14:paraId="33B62806">
      <w:pPr>
        <w:spacing w:after="0" w:line="276" w:lineRule="auto"/>
        <w:jc w:val="both"/>
        <w:rPr>
          <w:rFonts w:ascii="Times New Roman" w:hAnsi="Times New Roman" w:cs="Times New Roman"/>
          <w:sz w:val="24"/>
          <w:szCs w:val="24"/>
        </w:rPr>
      </w:pPr>
    </w:p>
    <w:p w14:paraId="6E2A3A1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14. DA REABERTURA DA SESSÃO PÚBLICA:</w:t>
      </w:r>
    </w:p>
    <w:p w14:paraId="6503118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14.1. </w:t>
      </w:r>
      <w:r>
        <w:rPr>
          <w:rFonts w:ascii="Times New Roman" w:hAnsi="Times New Roman" w:cs="Times New Roman"/>
          <w:sz w:val="24"/>
          <w:szCs w:val="24"/>
        </w:rPr>
        <w:t xml:space="preserve"> A sessão pública poderá ser reaberta:</w:t>
      </w:r>
    </w:p>
    <w:p w14:paraId="41C4DA2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14.1.1</w:t>
      </w:r>
      <w:r>
        <w:rPr>
          <w:rFonts w:ascii="Times New Roman" w:hAnsi="Times New Roman" w:cs="Times New Roman"/>
          <w:sz w:val="24"/>
          <w:szCs w:val="24"/>
        </w:rPr>
        <w:t>. Nas hipóteses de provimento de recurso que leve à anulação de atos anteriores à realização da sessão pública precedente ou em que seja anulada a própria sessão pública, situação em que serão repetidos os atos anulados e os que dele dependam.</w:t>
      </w:r>
    </w:p>
    <w:p w14:paraId="37F145F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14.1.2.</w:t>
      </w:r>
      <w:r>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E16A326">
      <w:pPr>
        <w:spacing w:after="0" w:line="276" w:lineRule="auto"/>
        <w:jc w:val="both"/>
        <w:rPr>
          <w:rFonts w:ascii="Times New Roman" w:hAnsi="Times New Roman" w:cs="Times New Roman"/>
          <w:sz w:val="24"/>
          <w:szCs w:val="24"/>
        </w:rPr>
      </w:pPr>
    </w:p>
    <w:p w14:paraId="057DB10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15. DO ENCERRAMENTO DA LICITAÇÃO</w:t>
      </w:r>
    </w:p>
    <w:p w14:paraId="41FD840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15.1.</w:t>
      </w:r>
      <w:r>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14:paraId="35BDFD1F">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xml:space="preserve"> determinar o retorno dos autos para saneamento de irregularidades; </w:t>
      </w:r>
    </w:p>
    <w:p w14:paraId="54A4512C">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 xml:space="preserve">b) </w:t>
      </w:r>
      <w:r>
        <w:rPr>
          <w:rFonts w:ascii="Times New Roman" w:hAnsi="Times New Roman" w:cs="Times New Roman"/>
          <w:sz w:val="24"/>
          <w:szCs w:val="24"/>
        </w:rPr>
        <w:t xml:space="preserve">revogar a licitação por motivo de conveniência e oportunidade; </w:t>
      </w:r>
    </w:p>
    <w:p w14:paraId="3ECAE6B1">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c)</w:t>
      </w:r>
      <w:r>
        <w:rPr>
          <w:rFonts w:ascii="Times New Roman" w:hAnsi="Times New Roman" w:cs="Times New Roman"/>
          <w:sz w:val="24"/>
          <w:szCs w:val="24"/>
        </w:rPr>
        <w:t xml:space="preserve"> proceder à anulação da licitação, de ofício ou mediante provocação de terceiros, sempre que presente ilegalidade insanável; </w:t>
      </w:r>
    </w:p>
    <w:p w14:paraId="0900E8C0">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 xml:space="preserve">d) </w:t>
      </w:r>
      <w:r>
        <w:rPr>
          <w:rFonts w:ascii="Times New Roman" w:hAnsi="Times New Roman" w:cs="Times New Roman"/>
          <w:sz w:val="24"/>
          <w:szCs w:val="24"/>
        </w:rPr>
        <w:t>adjudicar o objeto e homologar a licitação.</w:t>
      </w:r>
    </w:p>
    <w:p w14:paraId="02EDB611">
      <w:pPr>
        <w:spacing w:after="0" w:line="276" w:lineRule="auto"/>
        <w:jc w:val="both"/>
        <w:rPr>
          <w:rFonts w:ascii="Times New Roman" w:hAnsi="Times New Roman" w:cs="Times New Roman"/>
          <w:sz w:val="24"/>
          <w:szCs w:val="24"/>
        </w:rPr>
      </w:pPr>
    </w:p>
    <w:p w14:paraId="746E530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16. CONDIÇÕES DE CONTRATAÇÃO</w:t>
      </w:r>
    </w:p>
    <w:p w14:paraId="477373B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16.1.</w:t>
      </w:r>
      <w:r>
        <w:rPr>
          <w:rFonts w:ascii="Times New Roman" w:hAnsi="Times New Roman" w:cs="Times New Roman"/>
          <w:sz w:val="24"/>
          <w:szCs w:val="24"/>
        </w:rPr>
        <w:t xml:space="preserve"> O licitante vencedor será convocado para assinar o contrato, dentro do prazo de 5 (cinco) dias úteis, sob pena de decair o direito à contratação, sem prejuízo das sanções previstas neste Edital. </w:t>
      </w:r>
    </w:p>
    <w:p w14:paraId="332ABA9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16.2.</w:t>
      </w:r>
      <w:r>
        <w:rPr>
          <w:rFonts w:ascii="Times New Roman" w:hAnsi="Times New Roman" w:cs="Times New Roman"/>
          <w:sz w:val="24"/>
          <w:szCs w:val="24"/>
        </w:rPr>
        <w:t xml:space="preserve"> O prazo de convocação poderá ser prorrogado 1 (uma) vez, por igual período, mediante solicitação da parte, durante seu transcurso, devidamente justificada, e desde que o motivo apresentado seja aceito pela Administração. </w:t>
      </w:r>
    </w:p>
    <w:p w14:paraId="0945633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16.3.</w:t>
      </w:r>
      <w:r>
        <w:rPr>
          <w:rFonts w:ascii="Times New Roman" w:hAnsi="Times New Roman" w:cs="Times New Roman"/>
          <w:sz w:val="24"/>
          <w:szCs w:val="24"/>
        </w:rPr>
        <w:t xml:space="preserve">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 </w:t>
      </w:r>
    </w:p>
    <w:p w14:paraId="45FCE4F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16.4.</w:t>
      </w:r>
      <w:r>
        <w:rPr>
          <w:rFonts w:ascii="Times New Roman" w:hAnsi="Times New Roman" w:cs="Times New Roman"/>
          <w:sz w:val="24"/>
          <w:szCs w:val="24"/>
        </w:rPr>
        <w:t xml:space="preserve"> Decorrido o prazo de validade da proposta indicado no item 6.2.1.2 deste Edital, sem convocação para a contratação, ficarão os licitantes liberados dos compromissos assumidos. </w:t>
      </w:r>
    </w:p>
    <w:p w14:paraId="11E8AE5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16.5</w:t>
      </w:r>
      <w:r>
        <w:rPr>
          <w:rFonts w:ascii="Times New Roman" w:hAnsi="Times New Roman" w:cs="Times New Roman"/>
          <w:sz w:val="24"/>
          <w:szCs w:val="24"/>
        </w:rPr>
        <w:t xml:space="preserve">. Na hipótese de nenhum dos licitantes aceitar a contratação, nos termos do 16.3. deste Edital, a Administração, observados o valor estimado e sua eventual atualização nos termos do edital, poderá: </w:t>
      </w:r>
    </w:p>
    <w:p w14:paraId="26756546">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xml:space="preserve"> convocar os licitantes remanescentes para negociação, na ordem de classificação, com vistas à obtenção de preço melhor, mesmo que acima do preço do adjudicatário; </w:t>
      </w:r>
    </w:p>
    <w:p w14:paraId="00BAF936">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b)</w:t>
      </w:r>
      <w:r>
        <w:rPr>
          <w:rFonts w:ascii="Times New Roman" w:hAnsi="Times New Roman" w:cs="Times New Roman"/>
          <w:sz w:val="24"/>
          <w:szCs w:val="24"/>
        </w:rPr>
        <w:t xml:space="preserve"> adjudicar e celebrar o contrato nas condições ofertadas pelos licitantes remanescentes, atendida a ordem classificatória, quando frustrada a negociação de melhor condição. </w:t>
      </w:r>
    </w:p>
    <w:p w14:paraId="1FF74AB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16.6.</w:t>
      </w:r>
      <w:r>
        <w:rPr>
          <w:rFonts w:ascii="Times New Roman" w:hAnsi="Times New Roman" w:cs="Times New Roman"/>
          <w:sz w:val="24"/>
          <w:szCs w:val="24"/>
        </w:rPr>
        <w:t xml:space="preserve"> A recusa injustificada do adjudicatário em assinar o contrato no prazo estabelecido pela Administração caracterizará o descumprimento total da obrigação assumida e o sujeitará às penalidades legalmente estabelecidas, previstas neste edital, e à imediata perda da garantia de proposta em favor do órgão licitante.</w:t>
      </w:r>
    </w:p>
    <w:p w14:paraId="6CFAD80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16.7.</w:t>
      </w:r>
      <w:r>
        <w:rPr>
          <w:rFonts w:ascii="Times New Roman" w:hAnsi="Times New Roman" w:cs="Times New Roman"/>
          <w:sz w:val="24"/>
          <w:szCs w:val="24"/>
        </w:rPr>
        <w:t xml:space="preserve"> Se esgotado o prazo e o licitante vencedor não apresentar a documentação constante no subitem anterior, a licitante será desclassificada e convocará os licitantes remanescentes, na ordem de classificação em igual prazo e nas mesmas condições propostas pelo primeiro convocado, inclusive quanto aos preços e critérios previstos neste edital. </w:t>
      </w:r>
    </w:p>
    <w:p w14:paraId="6E3E5FB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16.8.</w:t>
      </w:r>
      <w:r>
        <w:rPr>
          <w:rFonts w:ascii="Times New Roman" w:hAnsi="Times New Roman" w:cs="Times New Roman"/>
          <w:sz w:val="24"/>
          <w:szCs w:val="24"/>
        </w:rPr>
        <w:t xml:space="preserve"> Assistirá ao Contratante o direito de rejeitar qualquer empregado da Contratada e solicitar a sua substituição, caso o mesmo não apresente comportamento condizente com suas funções e com as normas estabelecidas, obrigando-se esta a respeitar e acatar as decisões da Contratante. </w:t>
      </w:r>
    </w:p>
    <w:p w14:paraId="69E9F51F">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16.9</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Somente será admitida a assinatura do </w:t>
      </w:r>
      <w:r>
        <w:rPr>
          <w:rFonts w:ascii="Times New Roman" w:hAnsi="Times New Roman" w:cs="Times New Roman"/>
          <w:b/>
          <w:bCs/>
          <w:sz w:val="24"/>
          <w:szCs w:val="24"/>
          <w:lang w:val="en-US"/>
        </w:rPr>
        <w:t>C</w:t>
      </w:r>
      <w:r>
        <w:rPr>
          <w:rFonts w:ascii="Times New Roman" w:hAnsi="Times New Roman" w:cs="Times New Roman"/>
          <w:b/>
          <w:bCs/>
          <w:sz w:val="24"/>
          <w:szCs w:val="24"/>
        </w:rPr>
        <w:t>ontrato ao licitante que comprovar a prestação da garantia, sendo esta por caução ou outra forma admitida em lei,</w:t>
      </w:r>
      <w:r>
        <w:rPr>
          <w:rFonts w:ascii="Times New Roman" w:hAnsi="Times New Roman" w:cs="Times New Roman"/>
          <w:b/>
          <w:bCs/>
          <w:sz w:val="24"/>
          <w:szCs w:val="24"/>
          <w:lang w:val="en-US"/>
        </w:rPr>
        <w:t xml:space="preserve"> no montante de</w:t>
      </w:r>
      <w:r>
        <w:rPr>
          <w:rFonts w:ascii="Times New Roman" w:hAnsi="Times New Roman" w:cs="Times New Roman"/>
          <w:b/>
          <w:bCs/>
          <w:sz w:val="24"/>
          <w:szCs w:val="24"/>
        </w:rPr>
        <w:t xml:space="preserve"> </w:t>
      </w:r>
      <w:bookmarkStart w:id="3" w:name="_Hlk190194414"/>
      <w:r>
        <w:rPr>
          <w:rStyle w:val="14"/>
          <w:rFonts w:ascii="Times New Roman" w:hAnsi="Times New Roman" w:eastAsia="SimSun" w:cs="Times New Roman"/>
          <w:b/>
          <w:bCs/>
          <w:i w:val="0"/>
          <w:iCs w:val="0"/>
          <w:sz w:val="24"/>
          <w:szCs w:val="24"/>
        </w:rPr>
        <w:t>5% (cinco por cento) do valor inicial do contrato, nos termos do art. 98º da Lei nº 14.133, de 2021, além da</w:t>
      </w:r>
      <w:r>
        <w:rPr>
          <w:rFonts w:ascii="Times New Roman" w:hAnsi="Times New Roman" w:cs="Times New Roman"/>
          <w:b/>
          <w:bCs/>
          <w:sz w:val="24"/>
          <w:szCs w:val="24"/>
        </w:rPr>
        <w:t xml:space="preserve"> cópia do PCMSO e PGR/PPRA.</w:t>
      </w:r>
    </w:p>
    <w:p w14:paraId="4F6D8EC9">
      <w:pPr>
        <w:autoSpaceDE w:val="0"/>
        <w:autoSpaceDN w:val="0"/>
        <w:adjustRightInd w:val="0"/>
        <w:spacing w:after="0" w:line="276" w:lineRule="auto"/>
        <w:jc w:val="both"/>
        <w:rPr>
          <w:rFonts w:ascii="Times New Roman" w:hAnsi="Times New Roman" w:cs="Times New Roman"/>
          <w:b/>
          <w:bCs/>
        </w:rPr>
      </w:pPr>
    </w:p>
    <w:bookmarkEnd w:id="3"/>
    <w:p w14:paraId="390B9DC5">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17. DA VIGÊNCIA DO CONTRATO E PRAZO DE EXECUÇÃO DAS OBRAS</w:t>
      </w:r>
    </w:p>
    <w:p w14:paraId="3F4F615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17.1. </w:t>
      </w:r>
      <w:r>
        <w:rPr>
          <w:rFonts w:ascii="Times New Roman" w:hAnsi="Times New Roman" w:cs="Times New Roman"/>
          <w:sz w:val="24"/>
          <w:szCs w:val="24"/>
        </w:rPr>
        <w:t>O contrato a ser firmado em decorrência do presente certame, vigorará pelo mesmo prazo previsto para a execução das obras, os quais observação o Cronograma Físico que instrui o presente edital, sendo:</w:t>
      </w:r>
    </w:p>
    <w:p w14:paraId="606BC04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 – Item 01 – 150 dias, a contar da data de emissão da Ordem de Início dos Serviços;</w:t>
      </w:r>
    </w:p>
    <w:p w14:paraId="0056434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II – Item 02 – 150 dias, a contar da data de emissão da Ordem de Início dos Serviços;</w:t>
      </w:r>
    </w:p>
    <w:p w14:paraId="15205AE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III – Item 03 - 150 dias, a contar da data de emissão da Ordem de Início dos Serviços;</w:t>
      </w:r>
    </w:p>
    <w:p w14:paraId="34327DC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IV – Item 04 – 120 dias, a contar da data de emissão da Ordem de Início dos Serviços.</w:t>
      </w:r>
    </w:p>
    <w:p w14:paraId="0DB065DC">
      <w:pPr>
        <w:spacing w:after="0" w:line="276" w:lineRule="auto"/>
        <w:jc w:val="both"/>
        <w:rPr>
          <w:rFonts w:ascii="Times New Roman" w:hAnsi="Times New Roman" w:eastAsia="Arial Unicode MS" w:cs="Times New Roman"/>
          <w:kern w:val="1"/>
          <w:sz w:val="24"/>
          <w:szCs w:val="24"/>
          <w:highlight w:val="red"/>
        </w:rPr>
      </w:pPr>
      <w:r>
        <w:rPr>
          <w:rFonts w:ascii="Times New Roman" w:hAnsi="Times New Roman" w:cs="Times New Roman"/>
          <w:b/>
          <w:bCs/>
          <w:sz w:val="24"/>
          <w:szCs w:val="24"/>
        </w:rPr>
        <w:t>17.2</w:t>
      </w:r>
      <w:r>
        <w:rPr>
          <w:rFonts w:hint="default" w:ascii="Times New Roman" w:hAnsi="Times New Roman" w:cs="Times New Roman"/>
          <w:b/>
          <w:bCs/>
          <w:sz w:val="24"/>
          <w:szCs w:val="24"/>
          <w:lang w:val="pt-BR"/>
        </w:rPr>
        <w:t>.</w:t>
      </w:r>
      <w:r>
        <w:rPr>
          <w:rFonts w:ascii="Times New Roman" w:hAnsi="Times New Roman" w:cs="Times New Roman"/>
          <w:b w:val="0"/>
          <w:bCs w:val="0"/>
          <w:sz w:val="24"/>
          <w:szCs w:val="24"/>
        </w:rPr>
        <w:t xml:space="preserve"> Os prazos de execução previstos no item 17.1 poderão ser prorrogados</w:t>
      </w:r>
      <w:r>
        <w:rPr>
          <w:rFonts w:ascii="Times New Roman" w:hAnsi="Times New Roman" w:cs="Times New Roman"/>
          <w:sz w:val="24"/>
          <w:szCs w:val="24"/>
        </w:rPr>
        <w:t xml:space="preserve">, mediante justa causa a ser apresentada previamente pela empresa contratada e acolhida pela municipalidade, ou ainda, quando esta der causa ao atraso na execução, com amparo na disposição do artigo 107 da Lei 14.133/21. </w:t>
      </w:r>
    </w:p>
    <w:p w14:paraId="434073DA">
      <w:pPr>
        <w:spacing w:after="0" w:line="276" w:lineRule="auto"/>
        <w:jc w:val="both"/>
        <w:rPr>
          <w:rFonts w:ascii="Times New Roman" w:hAnsi="Times New Roman" w:cs="Times New Roman"/>
          <w:sz w:val="24"/>
          <w:szCs w:val="24"/>
        </w:rPr>
      </w:pPr>
    </w:p>
    <w:p w14:paraId="1AA93E40">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18. DA EXECUÇÃO DO CONTRATO </w:t>
      </w:r>
    </w:p>
    <w:p w14:paraId="69C5DEBC">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18.1.</w:t>
      </w:r>
      <w:r>
        <w:rPr>
          <w:rFonts w:ascii="Times New Roman" w:hAnsi="Times New Roman" w:cs="Times New Roman"/>
          <w:sz w:val="24"/>
          <w:szCs w:val="24"/>
        </w:rPr>
        <w:t xml:space="preserve"> A execução d</w:t>
      </w:r>
      <w:r>
        <w:rPr>
          <w:rFonts w:ascii="Times New Roman" w:hAnsi="Times New Roman" w:cs="Times New Roman"/>
          <w:sz w:val="24"/>
          <w:szCs w:val="24"/>
          <w:lang w:val="en-US"/>
        </w:rPr>
        <w:t xml:space="preserve">as obras </w:t>
      </w:r>
      <w:r>
        <w:rPr>
          <w:rFonts w:ascii="Times New Roman" w:hAnsi="Times New Roman" w:cs="Times New Roman"/>
          <w:sz w:val="24"/>
          <w:szCs w:val="24"/>
        </w:rPr>
        <w:t>será objeto de acompanhamento, controle, fiscalização e avaliação por representante do CONTRATANTE com atribuições específicas, nos termos do art. 117 da Lei nº 14.133/21.</w:t>
      </w:r>
    </w:p>
    <w:p w14:paraId="66FEC90E">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18.2.</w:t>
      </w:r>
      <w:r>
        <w:rPr>
          <w:rFonts w:ascii="Times New Roman" w:hAnsi="Times New Roman" w:cs="Times New Roman"/>
          <w:sz w:val="24"/>
          <w:szCs w:val="24"/>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57741A7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18.3.</w:t>
      </w:r>
      <w:r>
        <w:rPr>
          <w:rFonts w:ascii="Times New Roman" w:hAnsi="Times New Roman" w:cs="Times New Roman"/>
          <w:sz w:val="24"/>
          <w:szCs w:val="24"/>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1C283527">
      <w:pPr>
        <w:autoSpaceDE w:val="0"/>
        <w:autoSpaceDN w:val="0"/>
        <w:adjustRightInd w:val="0"/>
        <w:spacing w:after="0" w:line="276" w:lineRule="auto"/>
        <w:jc w:val="both"/>
        <w:rPr>
          <w:rFonts w:ascii="Times New Roman" w:hAnsi="Times New Roman" w:cs="Times New Roman"/>
          <w:color w:val="000000"/>
          <w:sz w:val="24"/>
          <w:szCs w:val="24"/>
          <w:u w:val="single"/>
        </w:rPr>
      </w:pPr>
      <w:r>
        <w:rPr>
          <w:rFonts w:ascii="Times New Roman" w:hAnsi="Times New Roman" w:cs="Times New Roman"/>
          <w:b/>
          <w:bCs/>
          <w:sz w:val="24"/>
          <w:szCs w:val="24"/>
        </w:rPr>
        <w:t>18.4.</w:t>
      </w:r>
      <w:r>
        <w:rPr>
          <w:rFonts w:ascii="Times New Roman" w:hAnsi="Times New Roman" w:cs="Times New Roman"/>
          <w:sz w:val="24"/>
          <w:szCs w:val="24"/>
        </w:rPr>
        <w:t xml:space="preserve"> O acompanhamento e fiscalização deste contrato será realizado pelo agente público </w:t>
      </w:r>
      <w:r>
        <w:rPr>
          <w:rFonts w:ascii="Times New Roman" w:hAnsi="Times New Roman" w:cs="Times New Roman"/>
          <w:sz w:val="24"/>
          <w:szCs w:val="24"/>
          <w:u w:val="single"/>
        </w:rPr>
        <w:t xml:space="preserve">Alexandre Etgeton, </w:t>
      </w:r>
      <w:r>
        <w:rPr>
          <w:rFonts w:ascii="Times New Roman" w:hAnsi="Times New Roman" w:cs="Times New Roman"/>
          <w:color w:val="000000"/>
          <w:sz w:val="24"/>
          <w:szCs w:val="24"/>
          <w:u w:val="single"/>
        </w:rPr>
        <w:t xml:space="preserve">que poderá ser contatados pelo fone: (51) 3762-7700, ramal 0189 ou e-mail: </w:t>
      </w:r>
      <w:r>
        <w:fldChar w:fldCharType="begin"/>
      </w:r>
      <w:r>
        <w:instrText xml:space="preserve"> HYPERLINK "mailto:engenharia@teutonia.rs.gov.br" </w:instrText>
      </w:r>
      <w:r>
        <w:fldChar w:fldCharType="separate"/>
      </w:r>
      <w:r>
        <w:rPr>
          <w:rFonts w:ascii="Times New Roman" w:hAnsi="Times New Roman" w:cs="Times New Roman"/>
          <w:color w:val="000000"/>
          <w:sz w:val="24"/>
          <w:szCs w:val="24"/>
          <w:u w:val="single"/>
        </w:rPr>
        <w:t>engenharia1@teutonia.rs.gov.br</w:t>
      </w:r>
      <w:r>
        <w:rPr>
          <w:rFonts w:ascii="Times New Roman" w:hAnsi="Times New Roman" w:cs="Times New Roman"/>
          <w:color w:val="000000"/>
          <w:sz w:val="24"/>
          <w:szCs w:val="24"/>
          <w:u w:val="single"/>
        </w:rPr>
        <w:fldChar w:fldCharType="end"/>
      </w:r>
      <w:r>
        <w:rPr>
          <w:rFonts w:ascii="Times New Roman" w:hAnsi="Times New Roman" w:cs="Times New Roman"/>
          <w:color w:val="000000"/>
          <w:sz w:val="24"/>
          <w:szCs w:val="24"/>
          <w:u w:val="single"/>
        </w:rPr>
        <w:t>, e Ariberto Magedanz – Secretário Municipal de Obras, Viação e Transportes, o qual atuará como gestor.</w:t>
      </w:r>
      <w:r>
        <w:rPr>
          <w:rFonts w:ascii="Times New Roman" w:hAnsi="Times New Roman" w:cs="Times New Roman"/>
          <w:color w:val="000000"/>
          <w:sz w:val="24"/>
          <w:szCs w:val="24"/>
        </w:rPr>
        <w:t xml:space="preserve"> </w:t>
      </w:r>
      <w:r>
        <w:rPr>
          <w:rFonts w:ascii="Times New Roman" w:hAnsi="Times New Roman" w:cs="Times New Roman"/>
          <w:sz w:val="24"/>
          <w:szCs w:val="24"/>
        </w:rPr>
        <w:t>O conjunto de atividades de gestão e fiscalização, são exercidas de acordo com as seguintes disposições:</w:t>
      </w:r>
    </w:p>
    <w:p w14:paraId="4D8BDE8D">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18.4.1</w:t>
      </w:r>
      <w:r>
        <w:rPr>
          <w:rFonts w:ascii="Times New Roman" w:hAnsi="Times New Roman" w:cs="Times New Roman"/>
          <w:sz w:val="24"/>
          <w:szCs w:val="24"/>
        </w:rPr>
        <w:t xml:space="preserve">. </w:t>
      </w:r>
      <w:r>
        <w:rPr>
          <w:rFonts w:ascii="Times New Roman" w:hAnsi="Times New Roman" w:cs="Times New Roman"/>
          <w:b/>
          <w:bCs/>
          <w:sz w:val="24"/>
          <w:szCs w:val="24"/>
        </w:rPr>
        <w:t>Gestor do Contrato</w:t>
      </w:r>
      <w:r>
        <w:rPr>
          <w:rFonts w:ascii="Times New Roman" w:hAnsi="Times New Roman" w:cs="Times New Roman"/>
          <w:sz w:val="24"/>
          <w:szCs w:val="24"/>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09E5A8B5">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18.4.2.</w:t>
      </w:r>
      <w:r>
        <w:rPr>
          <w:rFonts w:ascii="Times New Roman" w:hAnsi="Times New Roman" w:cs="Times New Roman"/>
          <w:sz w:val="24"/>
          <w:szCs w:val="24"/>
        </w:rPr>
        <w:t xml:space="preserve"> </w:t>
      </w:r>
      <w:r>
        <w:rPr>
          <w:rFonts w:ascii="Times New Roman" w:hAnsi="Times New Roman" w:cs="Times New Roman"/>
          <w:b/>
          <w:bCs/>
          <w:sz w:val="24"/>
          <w:szCs w:val="24"/>
        </w:rPr>
        <w:t>Fiscal do Contrato</w:t>
      </w:r>
      <w:r>
        <w:rPr>
          <w:rFonts w:ascii="Times New Roman" w:hAnsi="Times New Roman" w:cs="Times New Roman"/>
          <w:sz w:val="24"/>
          <w:szCs w:val="24"/>
        </w:rPr>
        <w:t xml:space="preserve">: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14:paraId="4A85E74B">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18.5.</w:t>
      </w:r>
      <w:r>
        <w:rPr>
          <w:rFonts w:ascii="Times New Roman" w:hAnsi="Times New Roman" w:cs="Times New Roman"/>
          <w:sz w:val="24"/>
          <w:szCs w:val="24"/>
        </w:rPr>
        <w:t xml:space="preserve"> Será realizada com a CONTRATADA reunião inicial de alinhamento com o objetivo de nivelar os entendimentos acerca das condições estabelecidas neste </w:t>
      </w:r>
      <w:r>
        <w:rPr>
          <w:rFonts w:ascii="Times New Roman" w:hAnsi="Times New Roman" w:cs="Times New Roman"/>
          <w:sz w:val="24"/>
          <w:szCs w:val="24"/>
          <w:lang w:val="en-US"/>
        </w:rPr>
        <w:t xml:space="preserve">Edital, no Contrato </w:t>
      </w:r>
      <w:r>
        <w:rPr>
          <w:rFonts w:ascii="Times New Roman" w:hAnsi="Times New Roman" w:cs="Times New Roman"/>
          <w:sz w:val="24"/>
          <w:szCs w:val="24"/>
        </w:rPr>
        <w:t xml:space="preserve">e </w:t>
      </w:r>
      <w:r>
        <w:rPr>
          <w:rFonts w:ascii="Times New Roman" w:hAnsi="Times New Roman" w:cs="Times New Roman"/>
          <w:sz w:val="24"/>
          <w:szCs w:val="24"/>
          <w:lang w:val="en-US"/>
        </w:rPr>
        <w:t>demais anexos</w:t>
      </w:r>
      <w:r>
        <w:rPr>
          <w:rFonts w:ascii="Times New Roman" w:hAnsi="Times New Roman" w:cs="Times New Roman"/>
          <w:sz w:val="24"/>
          <w:szCs w:val="24"/>
        </w:rPr>
        <w:t>, e esclarecer possíveis dúvidas acerca da execução dos serviços. A pauta desta reunião observará, pelo menos:</w:t>
      </w:r>
    </w:p>
    <w:p w14:paraId="0E07034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18.5.1.</w:t>
      </w:r>
      <w:r>
        <w:rPr>
          <w:rFonts w:ascii="Times New Roman" w:hAnsi="Times New Roman" w:cs="Times New Roman"/>
          <w:sz w:val="24"/>
          <w:szCs w:val="24"/>
        </w:rPr>
        <w:t xml:space="preserve"> Apresentação do Preposto da empresa pelo representante legal da CONTRATADA. </w:t>
      </w:r>
      <w:r>
        <w:rPr>
          <w:rFonts w:ascii="Times New Roman" w:hAnsi="Times New Roman" w:cs="Times New Roman"/>
          <w:sz w:val="24"/>
          <w:szCs w:val="24"/>
          <w:lang w:val="en-US"/>
        </w:rPr>
        <w:t>A</w:t>
      </w:r>
      <w:r>
        <w:rPr>
          <w:rFonts w:ascii="Times New Roman" w:hAnsi="Times New Roman" w:cs="Times New Roman"/>
          <w:sz w:val="24"/>
          <w:szCs w:val="24"/>
        </w:rPr>
        <w:t xml:space="preserve"> Carta de apresentação do Preposto deverá conter no mínimo o nome completo e CPF do funcionário da empresa designado para acompanhar a execução do contrato e atuar como interlocutor principal junto ao CONTRATANTE, incumbido de receber, diligenciar, encaminhar e responder as principais questões técnicas, legais e administrativas referentes ao andamento contratual.</w:t>
      </w:r>
    </w:p>
    <w:p w14:paraId="3E15D598">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18.6.</w:t>
      </w:r>
      <w:r>
        <w:rPr>
          <w:rFonts w:ascii="Times New Roman" w:hAnsi="Times New Roman" w:cs="Times New Roman"/>
          <w:sz w:val="24"/>
          <w:szCs w:val="24"/>
        </w:rPr>
        <w:t xml:space="preserve"> Poderá haver a nomeação de gestor e/ou fiscal substituto que atuará como titular do contrato na ausência e nos impedimentos eventuais e regulamentares do titular. </w:t>
      </w:r>
    </w:p>
    <w:p w14:paraId="66B00C65">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18.7.</w:t>
      </w:r>
      <w:r>
        <w:rPr>
          <w:rFonts w:ascii="Times New Roman" w:hAnsi="Times New Roman" w:cs="Times New Roman"/>
          <w:sz w:val="24"/>
          <w:szCs w:val="24"/>
        </w:rPr>
        <w:t xml:space="preserve"> As decisões e providências que ultrapassarem a competência do Gestor do Contrato serão submetidas à apreciação da autoridade competente do CONTRATANTE, para adoção das medidas cabíveis.</w:t>
      </w:r>
    </w:p>
    <w:p w14:paraId="0AD8794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18.8.</w:t>
      </w:r>
      <w:r>
        <w:rPr>
          <w:rFonts w:ascii="Times New Roman" w:hAnsi="Times New Roman" w:cs="Times New Roman"/>
          <w:sz w:val="24"/>
          <w:szCs w:val="24"/>
        </w:rPr>
        <w:t xml:space="preserve"> É direito da Fiscalização rejeitar quaisquer serviços quando entender que a sua execução está fora dos padrões técnicos e de qualidade definidos neste </w:t>
      </w:r>
      <w:r>
        <w:rPr>
          <w:rFonts w:ascii="Times New Roman" w:hAnsi="Times New Roman" w:cs="Times New Roman"/>
          <w:sz w:val="24"/>
          <w:szCs w:val="24"/>
          <w:lang w:val="en-US"/>
        </w:rPr>
        <w:t xml:space="preserve">Edital, no Contrato </w:t>
      </w:r>
      <w:r>
        <w:rPr>
          <w:rFonts w:ascii="Times New Roman" w:hAnsi="Times New Roman" w:cs="Times New Roman"/>
          <w:sz w:val="24"/>
          <w:szCs w:val="24"/>
        </w:rPr>
        <w:t>e no</w:t>
      </w:r>
      <w:r>
        <w:rPr>
          <w:rFonts w:ascii="Times New Roman" w:hAnsi="Times New Roman" w:cs="Times New Roman"/>
          <w:sz w:val="24"/>
          <w:szCs w:val="24"/>
          <w:lang w:val="en-US"/>
        </w:rPr>
        <w:t>s demais anexos</w:t>
      </w:r>
      <w:r>
        <w:rPr>
          <w:rFonts w:ascii="Times New Roman" w:hAnsi="Times New Roman" w:cs="Times New Roman"/>
          <w:sz w:val="24"/>
          <w:szCs w:val="24"/>
        </w:rPr>
        <w:t>, devendo a CONTRATADA reparar, corrigir ou substituir os serviços e peças rejeitados pela fiscalização, nos termos do art. 119 da Lei nº 14.133/21.</w:t>
      </w:r>
    </w:p>
    <w:p w14:paraId="2DB15290">
      <w:pPr>
        <w:autoSpaceDE w:val="0"/>
        <w:autoSpaceDN w:val="0"/>
        <w:adjustRightInd w:val="0"/>
        <w:spacing w:after="0" w:line="276" w:lineRule="auto"/>
        <w:jc w:val="both"/>
        <w:rPr>
          <w:rFonts w:ascii="Times New Roman" w:hAnsi="Times New Roman" w:eastAsia="Arial Unicode MS" w:cs="Times New Roman"/>
          <w:b/>
          <w:sz w:val="24"/>
          <w:szCs w:val="24"/>
        </w:rPr>
      </w:pPr>
      <w:r>
        <w:rPr>
          <w:rFonts w:ascii="Times New Roman" w:hAnsi="Times New Roman" w:cs="Times New Roman"/>
          <w:b/>
          <w:bCs/>
          <w:sz w:val="24"/>
          <w:szCs w:val="24"/>
        </w:rPr>
        <w:t>18.9.</w:t>
      </w:r>
      <w:r>
        <w:rPr>
          <w:rFonts w:ascii="Times New Roman" w:hAnsi="Times New Roman" w:cs="Times New Roman"/>
          <w:sz w:val="24"/>
          <w:szCs w:val="24"/>
        </w:rPr>
        <w:t xml:space="preserve"> A fiscalização do contrato será auxiliado pelos órgãos de assessoramento jurídico e de controle interno da Administração, que deverão dirimir dúvidas e subsidiá-lo com informações relevantes para prevenir riscos na execução contratual, consoante disposto no art. 117, §3º, da Lei 14.133/21.</w:t>
      </w:r>
    </w:p>
    <w:p w14:paraId="06B939E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18.10.</w:t>
      </w:r>
      <w:r>
        <w:rPr>
          <w:rFonts w:ascii="Times New Roman" w:hAnsi="Times New Roman" w:cs="Times New Roman"/>
          <w:sz w:val="24"/>
          <w:szCs w:val="24"/>
        </w:rPr>
        <w:t xml:space="preserve"> Quaisquer exigências da FISCALIZAÇÃO, inerente ao objeto do Contrato, deverão ser prontamente atendidas pela CONTRATADA sem ônus para a CONTRATANTE. </w:t>
      </w:r>
    </w:p>
    <w:p w14:paraId="0AEE1EDE">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18.11.</w:t>
      </w:r>
      <w:r>
        <w:rPr>
          <w:rFonts w:ascii="Times New Roman" w:hAnsi="Times New Roman" w:cs="Times New Roman"/>
          <w:sz w:val="24"/>
          <w:szCs w:val="24"/>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14:paraId="6C22F1F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18.12.</w:t>
      </w:r>
      <w:r>
        <w:rPr>
          <w:rFonts w:ascii="Times New Roman" w:hAnsi="Times New Roman" w:cs="Times New Roman"/>
          <w:sz w:val="24"/>
          <w:szCs w:val="24"/>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13AA0107">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18.13.</w:t>
      </w:r>
      <w:r>
        <w:rPr>
          <w:rFonts w:ascii="Times New Roman" w:hAnsi="Times New Roman" w:cs="Times New Roman"/>
          <w:sz w:val="24"/>
          <w:szCs w:val="24"/>
        </w:rPr>
        <w:t xml:space="preserve"> A comunicação entre o CONTRATANTE e a CONTRATADA será realizada por meio  eletrônico, via e-mail, aplicativo de mensagens, por telefone e via correspondência, encaminhado aos endereços ou telefone indicado pelo Gestor e/ou Fiscal do contrato.</w:t>
      </w:r>
    </w:p>
    <w:p w14:paraId="7BF63119">
      <w:pPr>
        <w:spacing w:after="0" w:line="276" w:lineRule="auto"/>
        <w:jc w:val="both"/>
        <w:rPr>
          <w:rFonts w:ascii="Times New Roman" w:hAnsi="Times New Roman" w:cs="Times New Roman"/>
          <w:b/>
          <w:bCs/>
          <w:sz w:val="24"/>
          <w:szCs w:val="24"/>
        </w:rPr>
      </w:pPr>
    </w:p>
    <w:p w14:paraId="2EC677D5">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19. PRAZOS E CONDIÇÕES DE PAGAMENTO</w:t>
      </w:r>
    </w:p>
    <w:p w14:paraId="0EEFE1A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19.1.</w:t>
      </w:r>
      <w:r>
        <w:rPr>
          <w:rFonts w:ascii="Times New Roman" w:hAnsi="Times New Roman" w:cs="Times New Roman"/>
          <w:sz w:val="24"/>
          <w:szCs w:val="24"/>
        </w:rPr>
        <w:t xml:space="preserve"> As regras acerca do pagamento são as estabelecidas no Contrato (</w:t>
      </w:r>
      <w:r>
        <w:rPr>
          <w:rFonts w:ascii="Times New Roman" w:hAnsi="Times New Roman" w:cs="Times New Roman"/>
          <w:sz w:val="24"/>
          <w:szCs w:val="24"/>
          <w:lang w:val="en-US"/>
        </w:rPr>
        <w:t>anexo VI</w:t>
      </w:r>
      <w:r>
        <w:rPr>
          <w:rFonts w:ascii="Times New Roman" w:hAnsi="Times New Roman" w:cs="Times New Roman"/>
          <w:sz w:val="24"/>
          <w:szCs w:val="24"/>
        </w:rPr>
        <w:t>).</w:t>
      </w:r>
    </w:p>
    <w:p w14:paraId="23B06AC8">
      <w:pPr>
        <w:spacing w:after="0" w:line="276" w:lineRule="auto"/>
        <w:jc w:val="both"/>
        <w:rPr>
          <w:rFonts w:ascii="Times New Roman" w:hAnsi="Times New Roman" w:cs="Times New Roman"/>
          <w:sz w:val="24"/>
          <w:szCs w:val="24"/>
        </w:rPr>
      </w:pPr>
    </w:p>
    <w:p w14:paraId="41FD4D7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20. SANÇÕES ADMINISTRATIVAS </w:t>
      </w:r>
    </w:p>
    <w:p w14:paraId="2D9129F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20.1.</w:t>
      </w:r>
      <w:r>
        <w:rPr>
          <w:rFonts w:ascii="Times New Roman" w:hAnsi="Times New Roman" w:cs="Times New Roman"/>
          <w:sz w:val="24"/>
          <w:szCs w:val="24"/>
        </w:rPr>
        <w:t xml:space="preserve"> O licitante ou o contratado será responsabilizado administrativamente pelas seguintes infrações: </w:t>
      </w:r>
    </w:p>
    <w:p w14:paraId="3503C5DE">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xml:space="preserve"> dar causa à inexecução parcial do contrato; </w:t>
      </w:r>
    </w:p>
    <w:p w14:paraId="6CCAA705">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b)</w:t>
      </w:r>
      <w:r>
        <w:rPr>
          <w:rFonts w:ascii="Times New Roman" w:hAnsi="Times New Roman" w:cs="Times New Roman"/>
          <w:sz w:val="24"/>
          <w:szCs w:val="24"/>
        </w:rPr>
        <w:t xml:space="preserve"> dar causa à inexecução parcial do contrato que cause grave dano à Administração, ao funcionamento dos serviços públicos ou ao interesse coletivo; </w:t>
      </w:r>
    </w:p>
    <w:p w14:paraId="35764EB2">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c)</w:t>
      </w:r>
      <w:r>
        <w:rPr>
          <w:rFonts w:ascii="Times New Roman" w:hAnsi="Times New Roman" w:cs="Times New Roman"/>
          <w:sz w:val="24"/>
          <w:szCs w:val="24"/>
        </w:rPr>
        <w:t xml:space="preserve"> dar causa à inexecução total do contrato; </w:t>
      </w:r>
    </w:p>
    <w:p w14:paraId="16B5E174">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d)</w:t>
      </w:r>
      <w:r>
        <w:rPr>
          <w:rFonts w:ascii="Times New Roman" w:hAnsi="Times New Roman" w:cs="Times New Roman"/>
          <w:sz w:val="24"/>
          <w:szCs w:val="24"/>
        </w:rPr>
        <w:t xml:space="preserve"> deixar de entregar a documentação exigida para o certame; </w:t>
      </w:r>
    </w:p>
    <w:p w14:paraId="5A96CA00">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e)</w:t>
      </w:r>
      <w:r>
        <w:rPr>
          <w:rFonts w:ascii="Times New Roman" w:hAnsi="Times New Roman" w:cs="Times New Roman"/>
          <w:sz w:val="24"/>
          <w:szCs w:val="24"/>
        </w:rPr>
        <w:t xml:space="preserve"> não manter a proposta, salvo em decorrência de fato superveniente devidamente justificado.</w:t>
      </w:r>
    </w:p>
    <w:p w14:paraId="65D037F1">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f)</w:t>
      </w:r>
      <w:r>
        <w:rPr>
          <w:rFonts w:ascii="Times New Roman" w:hAnsi="Times New Roman" w:cs="Times New Roman"/>
          <w:sz w:val="24"/>
          <w:szCs w:val="24"/>
        </w:rPr>
        <w:t xml:space="preserve"> não celebrar o contrato ou não entregar a documentação exigida para a contratação, quando convocado dentro do prazo de validade de sua proposta; </w:t>
      </w:r>
    </w:p>
    <w:p w14:paraId="7FFEFF80">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g)</w:t>
      </w:r>
      <w:r>
        <w:rPr>
          <w:rFonts w:ascii="Times New Roman" w:hAnsi="Times New Roman" w:cs="Times New Roman"/>
          <w:sz w:val="24"/>
          <w:szCs w:val="24"/>
        </w:rPr>
        <w:t xml:space="preserve"> ensejar o retardamento da execução ou da entrega do objeto da licitação sem motivo justificado; </w:t>
      </w:r>
    </w:p>
    <w:p w14:paraId="749CC15D">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h)</w:t>
      </w:r>
      <w:r>
        <w:rPr>
          <w:rFonts w:ascii="Times New Roman" w:hAnsi="Times New Roman" w:cs="Times New Roman"/>
          <w:sz w:val="24"/>
          <w:szCs w:val="24"/>
        </w:rPr>
        <w:t xml:space="preserve"> apresentar declaração ou documentação falsa exigida para o certame ou prestar declaração falsa durante a licitação ou a execução do contrato; </w:t>
      </w:r>
    </w:p>
    <w:p w14:paraId="3CB31455">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 xml:space="preserve">i) </w:t>
      </w:r>
      <w:r>
        <w:rPr>
          <w:rFonts w:ascii="Times New Roman" w:hAnsi="Times New Roman" w:cs="Times New Roman"/>
          <w:sz w:val="24"/>
          <w:szCs w:val="24"/>
        </w:rPr>
        <w:t xml:space="preserve">fraudar a licitação ou praticar ato fraudulento na execução do contrato; </w:t>
      </w:r>
    </w:p>
    <w:p w14:paraId="3D1FCAFC">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j)</w:t>
      </w:r>
      <w:r>
        <w:rPr>
          <w:rFonts w:ascii="Times New Roman" w:hAnsi="Times New Roman" w:cs="Times New Roman"/>
          <w:sz w:val="24"/>
          <w:szCs w:val="24"/>
        </w:rPr>
        <w:t xml:space="preserve"> comportar-se de modo inidôneo ou cometer fraude de qualquer natureza; </w:t>
      </w:r>
    </w:p>
    <w:p w14:paraId="07BAF1AE">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l)</w:t>
      </w:r>
      <w:r>
        <w:rPr>
          <w:rFonts w:ascii="Times New Roman" w:hAnsi="Times New Roman" w:cs="Times New Roman"/>
          <w:sz w:val="24"/>
          <w:szCs w:val="24"/>
        </w:rPr>
        <w:t xml:space="preserve"> praticar atos ilícitos com vistas a frustrar os objetivos da licitação; </w:t>
      </w:r>
    </w:p>
    <w:p w14:paraId="29D6424E">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m)</w:t>
      </w:r>
      <w:r>
        <w:rPr>
          <w:rFonts w:ascii="Times New Roman" w:hAnsi="Times New Roman" w:cs="Times New Roman"/>
          <w:sz w:val="24"/>
          <w:szCs w:val="24"/>
        </w:rPr>
        <w:t xml:space="preserve"> praticar ato lesivo previsto no art. 5º da Lei nº 12.846, de 1º de agosto de 2013. </w:t>
      </w:r>
    </w:p>
    <w:p w14:paraId="1BBA769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20.2. </w:t>
      </w:r>
      <w:r>
        <w:rPr>
          <w:rFonts w:ascii="Times New Roman" w:hAnsi="Times New Roman" w:cs="Times New Roman"/>
          <w:sz w:val="24"/>
          <w:szCs w:val="24"/>
        </w:rPr>
        <w:t xml:space="preserve">Serão aplicadas ao responsável pelas infrações administrativas previstas no item 20.1 deste edital as seguintes sanções: </w:t>
      </w:r>
    </w:p>
    <w:p w14:paraId="5B653B6D">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 xml:space="preserve">a) </w:t>
      </w:r>
      <w:r>
        <w:rPr>
          <w:rFonts w:ascii="Times New Roman" w:hAnsi="Times New Roman" w:cs="Times New Roman"/>
          <w:sz w:val="24"/>
          <w:szCs w:val="24"/>
        </w:rPr>
        <w:t xml:space="preserve">advertência; </w:t>
      </w:r>
    </w:p>
    <w:p w14:paraId="55A5AEFF">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b)</w:t>
      </w:r>
      <w:r>
        <w:rPr>
          <w:rFonts w:ascii="Times New Roman" w:hAnsi="Times New Roman" w:cs="Times New Roman"/>
          <w:sz w:val="24"/>
          <w:szCs w:val="24"/>
        </w:rPr>
        <w:t xml:space="preserve"> multa de no mínimo 0,5% (cinco décimos por cento) e máximo de 30% (trinta por cento) do valor do objeto licitado ou contratado; </w:t>
      </w:r>
    </w:p>
    <w:p w14:paraId="503743C7">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c)</w:t>
      </w:r>
      <w:r>
        <w:rPr>
          <w:rFonts w:ascii="Times New Roman" w:hAnsi="Times New Roman" w:cs="Times New Roman"/>
          <w:sz w:val="24"/>
          <w:szCs w:val="24"/>
        </w:rPr>
        <w:t xml:space="preserve"> impedimento de licitar e contratar, no âmbito da Administração Pública direta e indireta do órgão licitante, pelo prazo máximo de 3 (três) anos. </w:t>
      </w:r>
    </w:p>
    <w:p w14:paraId="73300CA5">
      <w:pPr>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b/>
          <w:bCs/>
          <w:sz w:val="24"/>
          <w:szCs w:val="24"/>
        </w:rPr>
        <w:t>d)</w:t>
      </w:r>
      <w:r>
        <w:rPr>
          <w:rFonts w:ascii="Times New Roman" w:hAnsi="Times New Roman" w:cs="Times New Roman"/>
          <w:sz w:val="24"/>
          <w:szCs w:val="24"/>
        </w:rPr>
        <w:t xml:space="preserve"> declaração de inidoneidade para licitar ou contratar no âmbito da Administração Pública direta e indireta de todos os entes federativos, pelo prazo mínimo de 3 (três) anos e máximo de 6 (seis) anos. </w:t>
      </w:r>
    </w:p>
    <w:p w14:paraId="1562109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20.3.</w:t>
      </w:r>
      <w:r>
        <w:rPr>
          <w:rFonts w:ascii="Times New Roman" w:hAnsi="Times New Roman" w:cs="Times New Roman"/>
          <w:sz w:val="24"/>
          <w:szCs w:val="24"/>
        </w:rPr>
        <w:t xml:space="preserve"> As sanções previstas nas alíneas “a”, “c” e “d” do item 20.2. do presente Edital poderão ser aplicadas cumulativamente com a prevista na alínea “b” do mesmo item. </w:t>
      </w:r>
    </w:p>
    <w:p w14:paraId="6E23A4C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20.4.</w:t>
      </w:r>
      <w:r>
        <w:rPr>
          <w:rFonts w:ascii="Times New Roman" w:hAnsi="Times New Roman" w:cs="Times New Roman"/>
          <w:sz w:val="24"/>
          <w:szCs w:val="24"/>
        </w:rPr>
        <w:t xml:space="preserve"> A aplicação de multa de mora não impedirá que a Administração a converta em compensatória e promova a extinção unilateral do contrato com a aplicação cumulada de outras sanções, conforme previsto no item 20.2 do presente Edital. </w:t>
      </w:r>
    </w:p>
    <w:p w14:paraId="687484E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20.5.</w:t>
      </w:r>
      <w:r>
        <w:rPr>
          <w:rFonts w:ascii="Times New Roman" w:hAnsi="Times New Roman" w:cs="Times New Roman"/>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591ACD3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20.6.</w:t>
      </w:r>
      <w:r>
        <w:rPr>
          <w:rFonts w:ascii="Times New Roman" w:hAnsi="Times New Roman" w:cs="Times New Roman"/>
          <w:sz w:val="24"/>
          <w:szCs w:val="24"/>
        </w:rPr>
        <w:t xml:space="preserve"> A aplicação das sanções previstas no item 20.2. deste Edital não exclui, em hipótese alguma, a obrigação de reparação integral do dano causado à Administração Pública. </w:t>
      </w:r>
    </w:p>
    <w:p w14:paraId="743F54C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20.7. </w:t>
      </w:r>
      <w:r>
        <w:rPr>
          <w:rFonts w:ascii="Times New Roman" w:hAnsi="Times New Roman" w:cs="Times New Roman"/>
          <w:sz w:val="24"/>
          <w:szCs w:val="24"/>
        </w:rPr>
        <w:t xml:space="preserve">Na aplicação da sanção prevista no item 20.2, alínea “b”, do presente edital, será facultada a defesa do interessado no prazo de 15 (quinze) dias úteis, contado da data de sua intimação. </w:t>
      </w:r>
    </w:p>
    <w:p w14:paraId="3CA5218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20.8.</w:t>
      </w:r>
      <w:r>
        <w:rPr>
          <w:rFonts w:ascii="Times New Roman" w:hAnsi="Times New Roman" w:cs="Times New Roman"/>
          <w:sz w:val="24"/>
          <w:szCs w:val="24"/>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 </w:t>
      </w:r>
    </w:p>
    <w:p w14:paraId="2604F96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20.9.</w:t>
      </w:r>
      <w:r>
        <w:rPr>
          <w:rFonts w:ascii="Times New Roman" w:hAnsi="Times New Roman" w:cs="Times New Roman"/>
          <w:sz w:val="24"/>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27E10D2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20.10.</w:t>
      </w:r>
      <w:r>
        <w:rPr>
          <w:rFonts w:ascii="Times New Roman" w:hAnsi="Times New Roman" w:cs="Times New Roman"/>
          <w:sz w:val="24"/>
          <w:szCs w:val="24"/>
        </w:rPr>
        <w:t xml:space="preserve"> Serão indeferidas pela comissão, mediante decisão fundamentada, provas ilícitas, impertinentes, desnecessárias, protelatórias ou intempestivas. </w:t>
      </w:r>
    </w:p>
    <w:p w14:paraId="7FC2937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20.11</w:t>
      </w:r>
      <w:r>
        <w:rPr>
          <w:rFonts w:ascii="Times New Roman" w:hAnsi="Times New Roman" w:cs="Times New Roman"/>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66A0378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20.12.</w:t>
      </w:r>
      <w:r>
        <w:rPr>
          <w:rFonts w:ascii="Times New Roman" w:hAnsi="Times New Roman" w:cs="Times New Roman"/>
          <w:sz w:val="24"/>
          <w:szCs w:val="24"/>
        </w:rPr>
        <w:t xml:space="preserve"> É admitida a reabilitação do licitante ou contratado perante a própria autoridade que aplicou a penalidade, exigidos, cumulativamente: </w:t>
      </w:r>
    </w:p>
    <w:p w14:paraId="2B80688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reparação integral do dano causado à Administração Pública; </w:t>
      </w:r>
    </w:p>
    <w:p w14:paraId="7837CFD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pagamento da multa; </w:t>
      </w:r>
    </w:p>
    <w:p w14:paraId="102E985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transcurso do prazo mínimo de 1 (um) ano da aplicação da penalidade, no caso de impedimento de licitar e contratar, ou de 3 (três) anos da aplicação da penalidade, no caso de declaração de inidoneidade; </w:t>
      </w:r>
    </w:p>
    <w:p w14:paraId="66983FD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cumprimento das condições de reabilitação definidas no ato punitivo; </w:t>
      </w:r>
    </w:p>
    <w:p w14:paraId="79D4FD7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análise jurídica prévia, com posicionamento conclusivo quanto ao cumprimento dos requisitos definidos neste artigo. </w:t>
      </w:r>
    </w:p>
    <w:p w14:paraId="7B0C44B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20.13.</w:t>
      </w:r>
      <w:r>
        <w:rPr>
          <w:rFonts w:ascii="Times New Roman" w:hAnsi="Times New Roman" w:cs="Times New Roman"/>
          <w:sz w:val="24"/>
          <w:szCs w:val="24"/>
        </w:rPr>
        <w:t xml:space="preserve"> A sanção pelas infrações previstas nas alíneas “h” e “m” do item 20.2 do presente Edital exigirá, como condição de reabilitação do licitante ou contratado, a implantação ou aperfeiçoamento de programa de integridade pelo responsável.</w:t>
      </w:r>
    </w:p>
    <w:p w14:paraId="20B64C19">
      <w:pPr>
        <w:spacing w:after="0" w:line="276" w:lineRule="auto"/>
        <w:jc w:val="both"/>
        <w:rPr>
          <w:rFonts w:ascii="Times New Roman" w:hAnsi="Times New Roman" w:cs="Times New Roman"/>
          <w:sz w:val="24"/>
          <w:szCs w:val="24"/>
        </w:rPr>
      </w:pPr>
    </w:p>
    <w:p w14:paraId="0C92268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21. DAS DISPOSIÇÕES GERAIS: </w:t>
      </w:r>
    </w:p>
    <w:p w14:paraId="5DDD2C3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21.1.</w:t>
      </w:r>
      <w:r>
        <w:rPr>
          <w:rFonts w:ascii="Times New Roman" w:hAnsi="Times New Roman" w:cs="Times New Roman"/>
          <w:sz w:val="24"/>
          <w:szCs w:val="24"/>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14:paraId="08F6EB2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21.2. </w:t>
      </w:r>
      <w:r>
        <w:rPr>
          <w:rFonts w:ascii="Times New Roman" w:hAnsi="Times New Roman" w:cs="Times New Roman"/>
          <w:sz w:val="24"/>
          <w:szCs w:val="24"/>
        </w:rPr>
        <w:t xml:space="preserve">Após a apresentação da proposta, não caberá desistência, salvo por motivo justo decorrente de fato superveniente e aceito pelo pregoeiro. </w:t>
      </w:r>
    </w:p>
    <w:p w14:paraId="03A87D4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21.3. </w:t>
      </w:r>
      <w:r>
        <w:rPr>
          <w:rFonts w:ascii="Times New Roman" w:hAnsi="Times New Roman" w:cs="Times New Roman"/>
          <w:sz w:val="24"/>
          <w:szCs w:val="24"/>
        </w:rPr>
        <w:t xml:space="preserve">A Administração tem a prerrogativa de fiscalizar o cumprimento satisfatório do objeto da presente licitação, por meio de agente designado para tal função, conforme o disposto na Lei nº 14.133/2021. </w:t>
      </w:r>
    </w:p>
    <w:p w14:paraId="71DAF08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21.4</w:t>
      </w:r>
      <w:r>
        <w:rPr>
          <w:rFonts w:ascii="Times New Roman" w:hAnsi="Times New Roman" w:cs="Times New Roman"/>
          <w:sz w:val="24"/>
          <w:szCs w:val="24"/>
        </w:rPr>
        <w:t xml:space="preserve">. A Administração tem a prerrogativa de fiscalizar o cumprimento satisfatório do objeto da presente licitação, por meio de agente designado para tal função, conforme o disposto na Lei nº 14.133/2021. </w:t>
      </w:r>
    </w:p>
    <w:p w14:paraId="774A1573">
      <w:pPr>
        <w:spacing w:after="0" w:line="276" w:lineRule="auto"/>
        <w:jc w:val="both"/>
        <w:rPr>
          <w:rFonts w:ascii="Times New Roman" w:hAnsi="Times New Roman" w:cs="Times New Roman"/>
          <w:bCs/>
          <w:color w:val="000000"/>
          <w:sz w:val="24"/>
          <w:szCs w:val="24"/>
          <w:u w:val="single"/>
        </w:rPr>
      </w:pPr>
      <w:r>
        <w:rPr>
          <w:rFonts w:ascii="Times New Roman" w:hAnsi="Times New Roman" w:cs="Times New Roman"/>
          <w:b/>
          <w:bCs/>
          <w:sz w:val="24"/>
          <w:szCs w:val="24"/>
        </w:rPr>
        <w:t>21.5</w:t>
      </w:r>
      <w:r>
        <w:rPr>
          <w:rFonts w:ascii="Times New Roman" w:hAnsi="Times New Roman" w:cs="Times New Roman"/>
          <w:sz w:val="24"/>
          <w:szCs w:val="24"/>
        </w:rPr>
        <w:t xml:space="preserve">. Fica designado como fiscal técnico e administrativo do Contrato o </w:t>
      </w:r>
      <w:bookmarkStart w:id="4" w:name="_Hlk190195037"/>
      <w:r>
        <w:rPr>
          <w:rFonts w:ascii="Times New Roman" w:hAnsi="Times New Roman" w:cs="Times New Roman"/>
          <w:sz w:val="24"/>
          <w:szCs w:val="24"/>
        </w:rPr>
        <w:t xml:space="preserve">servidor </w:t>
      </w:r>
      <w:r>
        <w:rPr>
          <w:rFonts w:ascii="Times New Roman" w:hAnsi="Times New Roman" w:cs="Times New Roman"/>
          <w:b/>
          <w:bCs/>
          <w:sz w:val="24"/>
          <w:szCs w:val="24"/>
          <w:u w:val="single"/>
        </w:rPr>
        <w:t xml:space="preserve"> </w:t>
      </w:r>
      <w:bookmarkStart w:id="15" w:name="_GoBack"/>
      <w:r>
        <w:rPr>
          <w:rFonts w:ascii="Times New Roman" w:hAnsi="Times New Roman" w:cs="Times New Roman"/>
          <w:b w:val="0"/>
          <w:bCs w:val="0"/>
          <w:sz w:val="24"/>
          <w:szCs w:val="24"/>
          <w:u w:val="single"/>
        </w:rPr>
        <w:t xml:space="preserve">Alexandre </w:t>
      </w:r>
      <w:bookmarkEnd w:id="15"/>
      <w:r>
        <w:rPr>
          <w:rFonts w:ascii="Times New Roman" w:hAnsi="Times New Roman" w:cs="Times New Roman"/>
          <w:sz w:val="24"/>
          <w:szCs w:val="24"/>
          <w:u w:val="single"/>
        </w:rPr>
        <w:t>Etgeton</w:t>
      </w:r>
      <w:r>
        <w:rPr>
          <w:rFonts w:ascii="Times New Roman" w:hAnsi="Times New Roman" w:cs="Times New Roman"/>
          <w:color w:val="000000"/>
          <w:sz w:val="24"/>
          <w:szCs w:val="24"/>
          <w:u w:val="single"/>
        </w:rPr>
        <w:t xml:space="preserve">, </w:t>
      </w:r>
      <w:r>
        <w:rPr>
          <w:rFonts w:ascii="Times New Roman" w:hAnsi="Times New Roman" w:cs="Times New Roman"/>
          <w:bCs/>
          <w:color w:val="000000"/>
          <w:sz w:val="24"/>
          <w:szCs w:val="24"/>
          <w:u w:val="single"/>
        </w:rPr>
        <w:t xml:space="preserve">que poderá ser contatado pelo telefone: (51) 3762-7700, ramal 3189 ou e-mail: </w:t>
      </w:r>
      <w:r>
        <w:fldChar w:fldCharType="begin"/>
      </w:r>
      <w:r>
        <w:instrText xml:space="preserve"> HYPERLINK "mailto:engenharia@teutonia.rs.gov.br" </w:instrText>
      </w:r>
      <w:r>
        <w:fldChar w:fldCharType="separate"/>
      </w:r>
      <w:r>
        <w:rPr>
          <w:rStyle w:val="15"/>
          <w:rFonts w:ascii="Times New Roman" w:hAnsi="Times New Roman" w:cs="Times New Roman"/>
          <w:bCs/>
          <w:sz w:val="24"/>
          <w:szCs w:val="24"/>
        </w:rPr>
        <w:t>engenharia1@teutonia.rs.gov.br</w:t>
      </w:r>
      <w:r>
        <w:rPr>
          <w:rStyle w:val="15"/>
          <w:rFonts w:ascii="Times New Roman" w:hAnsi="Times New Roman" w:cs="Times New Roman"/>
          <w:bCs/>
          <w:sz w:val="24"/>
          <w:szCs w:val="24"/>
        </w:rPr>
        <w:fldChar w:fldCharType="end"/>
      </w:r>
      <w:bookmarkEnd w:id="4"/>
      <w:r>
        <w:rPr>
          <w:rFonts w:ascii="Times New Roman" w:hAnsi="Times New Roman" w:cs="Times New Roman"/>
          <w:bCs/>
          <w:color w:val="000000"/>
          <w:sz w:val="24"/>
          <w:szCs w:val="24"/>
          <w:u w:val="single"/>
        </w:rPr>
        <w:t>.</w:t>
      </w:r>
    </w:p>
    <w:p w14:paraId="7025D5C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21.6.</w:t>
      </w:r>
      <w:r>
        <w:rPr>
          <w:rFonts w:ascii="Times New Roman" w:hAnsi="Times New Roman" w:cs="Times New Roman"/>
          <w:sz w:val="24"/>
          <w:szCs w:val="24"/>
        </w:rPr>
        <w:t xml:space="preserve"> Fica designada como Gestor do Contrato o Secretário Municipal de </w:t>
      </w:r>
      <w:r>
        <w:rPr>
          <w:rFonts w:ascii="Times New Roman" w:hAnsi="Times New Roman" w:cs="Times New Roman"/>
          <w:color w:val="000000"/>
          <w:sz w:val="24"/>
          <w:szCs w:val="24"/>
        </w:rPr>
        <w:t>Obras, Viação e Transportes, Ariberto Magedanz (contato: telefone 51 3762-7700 – email: obras@teutonia.rs.gov.br)</w:t>
      </w:r>
      <w:r>
        <w:rPr>
          <w:rFonts w:ascii="Times New Roman" w:hAnsi="Times New Roman" w:cs="Times New Roman"/>
          <w:sz w:val="24"/>
          <w:szCs w:val="24"/>
        </w:rPr>
        <w:t>.</w:t>
      </w:r>
    </w:p>
    <w:p w14:paraId="7687675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21.7.</w:t>
      </w:r>
      <w:r>
        <w:rPr>
          <w:rFonts w:ascii="Times New Roman" w:hAnsi="Times New Roman" w:cs="Times New Roman"/>
          <w:sz w:val="24"/>
          <w:szCs w:val="24"/>
        </w:rPr>
        <w:t xml:space="preserve"> Fica eleito o Foro da Comarca de Teutônia para dirimir quaisquer litígios oriundos da licitação e do contrato dela decorrente, com expressa renúncia a outro qualquer, por mais privilegiado que seja. </w:t>
      </w:r>
    </w:p>
    <w:p w14:paraId="4394876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21.8.</w:t>
      </w:r>
      <w:r>
        <w:rPr>
          <w:rFonts w:ascii="Times New Roman" w:hAnsi="Times New Roman" w:cs="Times New Roman"/>
          <w:sz w:val="24"/>
          <w:szCs w:val="24"/>
        </w:rPr>
        <w:t xml:space="preserve"> Os questionamentos ou dúvidas deverão ser preferencialmente formalizados na plataforma do Portal de Compras Públicas, pelo endereço eletrônico: </w:t>
      </w:r>
      <w:r>
        <w:fldChar w:fldCharType="begin"/>
      </w:r>
      <w:r>
        <w:instrText xml:space="preserve"> HYPERLINK "https://www.portaldecompraspublicas.com.br/" </w:instrText>
      </w:r>
      <w:r>
        <w:fldChar w:fldCharType="separate"/>
      </w:r>
      <w:r>
        <w:rPr>
          <w:rFonts w:ascii="Times New Roman" w:hAnsi="Times New Roman" w:cs="Times New Roman"/>
          <w:sz w:val="24"/>
          <w:szCs w:val="24"/>
        </w:rPr>
        <w:t>https://www.portaldecompraspublicas.com.br/</w:t>
      </w:r>
      <w:r>
        <w:rPr>
          <w:rFonts w:ascii="Times New Roman" w:hAnsi="Times New Roman" w:cs="Times New Roman"/>
          <w:sz w:val="24"/>
          <w:szCs w:val="24"/>
        </w:rPr>
        <w:fldChar w:fldCharType="end"/>
      </w:r>
      <w:r>
        <w:rPr>
          <w:rFonts w:ascii="Times New Roman" w:hAnsi="Times New Roman" w:cs="Times New Roman"/>
          <w:sz w:val="24"/>
          <w:szCs w:val="24"/>
        </w:rPr>
        <w:t>, a fim de registrar o questionamento e possibilitar a visualização da resposta aos demais licitantes participantes.</w:t>
      </w:r>
    </w:p>
    <w:p w14:paraId="341ADAE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b/>
          <w:bCs/>
          <w:sz w:val="24"/>
          <w:szCs w:val="24"/>
        </w:rPr>
        <w:t xml:space="preserve">1.9. </w:t>
      </w:r>
      <w:r>
        <w:rPr>
          <w:rFonts w:ascii="Times New Roman" w:hAnsi="Times New Roman" w:cs="Times New Roman"/>
          <w:sz w:val="24"/>
          <w:szCs w:val="24"/>
        </w:rPr>
        <w:t>São partes integrantes deste Edital os seguintes anexos:</w:t>
      </w:r>
    </w:p>
    <w:p w14:paraId="054B8B2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ANEXO I - Modelo de carta-proposta </w:t>
      </w:r>
    </w:p>
    <w:p w14:paraId="3E2657D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ANEXO II - Modelo de declaração de conjunta para habilitação;</w:t>
      </w:r>
    </w:p>
    <w:p w14:paraId="6003E86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ANEXO III - Declaração do Contador de ME/EPP;</w:t>
      </w:r>
    </w:p>
    <w:p w14:paraId="10F7C4D0">
      <w:pPr>
        <w:tabs>
          <w:tab w:val="left" w:pos="708"/>
          <w:tab w:val="left" w:pos="1416"/>
          <w:tab w:val="left" w:pos="2124"/>
          <w:tab w:val="left" w:pos="2832"/>
          <w:tab w:val="left" w:pos="3540"/>
          <w:tab w:val="left" w:pos="4248"/>
          <w:tab w:val="left" w:pos="4956"/>
          <w:tab w:val="left" w:pos="5664"/>
          <w:tab w:val="left" w:pos="6372"/>
          <w:tab w:val="left" w:pos="688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ANEXO IV - Declaração de Conhecimentos das Obrigações;</w:t>
      </w:r>
      <w:r>
        <w:rPr>
          <w:rFonts w:ascii="Times New Roman" w:hAnsi="Times New Roman" w:cs="Times New Roman"/>
          <w:sz w:val="24"/>
          <w:szCs w:val="24"/>
        </w:rPr>
        <w:tab/>
      </w:r>
    </w:p>
    <w:p w14:paraId="0C4609AD">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ANEXO </w:t>
      </w:r>
      <w:r>
        <w:rPr>
          <w:rFonts w:ascii="Times New Roman" w:hAnsi="Times New Roman" w:cs="Times New Roman"/>
          <w:sz w:val="24"/>
          <w:szCs w:val="24"/>
          <w:lang w:val="en-US"/>
        </w:rPr>
        <w:t>V</w:t>
      </w:r>
      <w:r>
        <w:rPr>
          <w:rFonts w:ascii="Times New Roman" w:hAnsi="Times New Roman" w:cs="Times New Roman"/>
          <w:sz w:val="24"/>
          <w:szCs w:val="24"/>
        </w:rPr>
        <w:t xml:space="preserve"> – Termo de Referência;</w:t>
      </w:r>
    </w:p>
    <w:p w14:paraId="75EDE878">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ANEXO </w:t>
      </w:r>
      <w:r>
        <w:rPr>
          <w:rFonts w:ascii="Times New Roman" w:hAnsi="Times New Roman" w:cs="Times New Roman"/>
          <w:sz w:val="24"/>
          <w:szCs w:val="24"/>
          <w:lang w:val="en-US"/>
        </w:rPr>
        <w:t>VI</w:t>
      </w:r>
      <w:r>
        <w:rPr>
          <w:rFonts w:ascii="Times New Roman" w:hAnsi="Times New Roman" w:cs="Times New Roman"/>
          <w:sz w:val="24"/>
          <w:szCs w:val="24"/>
        </w:rPr>
        <w:t xml:space="preserve"> – Minuta de Contrato;</w:t>
      </w:r>
    </w:p>
    <w:p w14:paraId="42FC2D65">
      <w:pPr>
        <w:autoSpaceDE w:val="0"/>
        <w:autoSpaceDN w:val="0"/>
        <w:adjustRightInd w:val="0"/>
        <w:spacing w:after="0"/>
        <w:ind w:firstLine="708"/>
        <w:jc w:val="both"/>
        <w:rPr>
          <w:rFonts w:ascii="Times New Roman" w:hAnsi="Times New Roman" w:cs="Times New Roman"/>
          <w:sz w:val="24"/>
          <w:szCs w:val="24"/>
          <w:lang w:val="en-US"/>
        </w:rPr>
      </w:pPr>
      <w:r>
        <w:rPr>
          <w:rFonts w:ascii="Times New Roman" w:hAnsi="Times New Roman" w:cs="Times New Roman"/>
          <w:sz w:val="24"/>
          <w:szCs w:val="24"/>
        </w:rPr>
        <w:t xml:space="preserve">ANEXO VII – </w:t>
      </w:r>
      <w:r>
        <w:rPr>
          <w:rFonts w:ascii="Times New Roman" w:hAnsi="Times New Roman" w:cs="Times New Roman"/>
          <w:sz w:val="24"/>
          <w:szCs w:val="24"/>
          <w:lang w:val="en-US"/>
        </w:rPr>
        <w:t xml:space="preserve">Memorial Descritivo, Planilha Orçamentária, Cronograma Fisíco-Financeiro, Encargos Socias, </w:t>
      </w:r>
      <w:r>
        <w:rPr>
          <w:rFonts w:ascii="Times New Roman" w:hAnsi="Times New Roman" w:cs="Times New Roman"/>
          <w:sz w:val="24"/>
          <w:szCs w:val="24"/>
        </w:rPr>
        <w:t xml:space="preserve">Detalhamento </w:t>
      </w:r>
      <w:r>
        <w:rPr>
          <w:rFonts w:ascii="Times New Roman" w:hAnsi="Times New Roman" w:cs="Times New Roman"/>
          <w:sz w:val="24"/>
          <w:szCs w:val="24"/>
          <w:lang w:val="en-US"/>
        </w:rPr>
        <w:t>d</w:t>
      </w:r>
      <w:r>
        <w:rPr>
          <w:rFonts w:ascii="Times New Roman" w:hAnsi="Times New Roman" w:cs="Times New Roman"/>
          <w:sz w:val="24"/>
          <w:szCs w:val="24"/>
        </w:rPr>
        <w:t xml:space="preserve">o Índice Global </w:t>
      </w:r>
      <w:r>
        <w:rPr>
          <w:rFonts w:ascii="Times New Roman" w:hAnsi="Times New Roman" w:cs="Times New Roman"/>
          <w:sz w:val="24"/>
          <w:szCs w:val="24"/>
          <w:lang w:val="en-US"/>
        </w:rPr>
        <w:t>d</w:t>
      </w:r>
      <w:r>
        <w:rPr>
          <w:rFonts w:ascii="Times New Roman" w:hAnsi="Times New Roman" w:cs="Times New Roman"/>
          <w:sz w:val="24"/>
          <w:szCs w:val="24"/>
        </w:rPr>
        <w:t>e B</w:t>
      </w:r>
      <w:r>
        <w:rPr>
          <w:rFonts w:ascii="Times New Roman" w:hAnsi="Times New Roman" w:cs="Times New Roman"/>
          <w:sz w:val="24"/>
          <w:szCs w:val="24"/>
          <w:lang w:val="en-US"/>
        </w:rPr>
        <w:t>DI e Projeto Executivo.</w:t>
      </w:r>
    </w:p>
    <w:p w14:paraId="5F664173">
      <w:pPr>
        <w:tabs>
          <w:tab w:val="left" w:pos="708"/>
          <w:tab w:val="left" w:pos="1416"/>
          <w:tab w:val="left" w:pos="2124"/>
          <w:tab w:val="left" w:pos="2832"/>
          <w:tab w:val="left" w:pos="3540"/>
          <w:tab w:val="left" w:pos="4248"/>
          <w:tab w:val="left" w:pos="4956"/>
          <w:tab w:val="left" w:pos="5664"/>
          <w:tab w:val="left" w:pos="6372"/>
          <w:tab w:val="left" w:pos="6883"/>
        </w:tabs>
        <w:spacing w:after="0" w:line="276" w:lineRule="auto"/>
        <w:ind w:firstLine="709"/>
        <w:jc w:val="both"/>
        <w:rPr>
          <w:rFonts w:ascii="Times New Roman" w:hAnsi="Times New Roman" w:cs="Times New Roman"/>
          <w:sz w:val="24"/>
          <w:szCs w:val="24"/>
          <w:highlight w:val="red"/>
        </w:rPr>
      </w:pPr>
    </w:p>
    <w:p w14:paraId="70E9B6BC">
      <w:pPr>
        <w:spacing w:after="0"/>
        <w:rPr>
          <w:rFonts w:ascii="Times New Roman" w:hAnsi="Times New Roman" w:cs="Times New Roman"/>
          <w:sz w:val="24"/>
          <w:szCs w:val="24"/>
        </w:rPr>
      </w:pPr>
    </w:p>
    <w:p w14:paraId="511441F5">
      <w:pPr>
        <w:spacing w:after="0"/>
        <w:jc w:val="righ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Teutônia, 18 de agosto de 2025. </w:t>
      </w:r>
    </w:p>
    <w:p w14:paraId="113330FE">
      <w:pPr>
        <w:spacing w:after="0"/>
        <w:rPr>
          <w:rFonts w:ascii="Times New Roman" w:hAnsi="Times New Roman" w:cs="Times New Roman"/>
          <w:sz w:val="24"/>
          <w:szCs w:val="24"/>
        </w:rPr>
      </w:pPr>
    </w:p>
    <w:p w14:paraId="73EB43B5">
      <w:pPr>
        <w:spacing w:after="0"/>
        <w:rPr>
          <w:rFonts w:ascii="Times New Roman" w:hAnsi="Times New Roman" w:cs="Times New Roman"/>
          <w:sz w:val="24"/>
          <w:szCs w:val="24"/>
        </w:rPr>
      </w:pPr>
    </w:p>
    <w:p w14:paraId="239162E1">
      <w:pPr>
        <w:spacing w:after="0"/>
        <w:jc w:val="right"/>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RENATO AIRTON ALTMANN</w:t>
      </w:r>
    </w:p>
    <w:p w14:paraId="1B8B096A">
      <w:pPr>
        <w:spacing w:after="0"/>
        <w:jc w:val="right"/>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 xml:space="preserve">     Prefeito </w:t>
      </w:r>
      <w:bookmarkStart w:id="5" w:name="art67§2"/>
      <w:bookmarkEnd w:id="5"/>
      <w:bookmarkStart w:id="6" w:name="art67§3"/>
      <w:bookmarkEnd w:id="6"/>
      <w:bookmarkStart w:id="7" w:name="art67i"/>
      <w:bookmarkEnd w:id="7"/>
    </w:p>
    <w:p w14:paraId="21BE38E2">
      <w:pPr>
        <w:spacing w:after="0"/>
        <w:jc w:val="center"/>
        <w:rPr>
          <w:b/>
          <w:bCs/>
          <w:u w:val="single"/>
        </w:rPr>
      </w:pPr>
    </w:p>
    <w:p w14:paraId="1DDC8B19">
      <w:pPr>
        <w:spacing w:after="0"/>
        <w:jc w:val="center"/>
        <w:rPr>
          <w:b/>
          <w:bCs/>
          <w:u w:val="single"/>
        </w:rPr>
      </w:pPr>
    </w:p>
    <w:p w14:paraId="3D12EE32">
      <w:pPr>
        <w:spacing w:after="0"/>
        <w:jc w:val="center"/>
        <w:rPr>
          <w:b/>
          <w:bCs/>
          <w:u w:val="single"/>
        </w:rPr>
      </w:pPr>
    </w:p>
    <w:p w14:paraId="6D849FAA">
      <w:pPr>
        <w:spacing w:after="0"/>
        <w:jc w:val="center"/>
        <w:rPr>
          <w:b/>
          <w:bCs/>
          <w:u w:val="single"/>
        </w:rPr>
      </w:pPr>
    </w:p>
    <w:p w14:paraId="1AE268D2">
      <w:pPr>
        <w:spacing w:after="0"/>
        <w:jc w:val="center"/>
        <w:rPr>
          <w:rFonts w:ascii="Times New Roman" w:hAnsi="Times New Roman" w:cs="Times New Roman"/>
          <w:b/>
          <w:bCs/>
          <w:sz w:val="23"/>
          <w:szCs w:val="23"/>
          <w:u w:val="single"/>
        </w:rPr>
      </w:pPr>
    </w:p>
    <w:p w14:paraId="0D0A6B62">
      <w:pPr>
        <w:spacing w:after="0"/>
        <w:jc w:val="center"/>
        <w:rPr>
          <w:rFonts w:ascii="Times New Roman" w:hAnsi="Times New Roman" w:cs="Times New Roman"/>
          <w:b/>
          <w:bCs/>
          <w:sz w:val="23"/>
          <w:szCs w:val="23"/>
          <w:u w:val="single"/>
        </w:rPr>
      </w:pPr>
    </w:p>
    <w:p w14:paraId="190AACBD">
      <w:pPr>
        <w:spacing w:after="0"/>
        <w:jc w:val="center"/>
        <w:rPr>
          <w:rFonts w:ascii="Times New Roman" w:hAnsi="Times New Roman" w:cs="Times New Roman"/>
          <w:b/>
          <w:bCs/>
          <w:sz w:val="23"/>
          <w:szCs w:val="23"/>
          <w:u w:val="single"/>
        </w:rPr>
      </w:pPr>
    </w:p>
    <w:p w14:paraId="05C112DA">
      <w:pPr>
        <w:spacing w:after="0"/>
        <w:jc w:val="center"/>
        <w:rPr>
          <w:rFonts w:ascii="Times New Roman" w:hAnsi="Times New Roman" w:cs="Times New Roman"/>
          <w:b/>
          <w:bCs/>
          <w:sz w:val="23"/>
          <w:szCs w:val="23"/>
          <w:u w:val="single"/>
        </w:rPr>
      </w:pPr>
    </w:p>
    <w:p w14:paraId="459363CD">
      <w:pPr>
        <w:spacing w:after="0"/>
        <w:jc w:val="center"/>
        <w:rPr>
          <w:rFonts w:ascii="Times New Roman" w:hAnsi="Times New Roman" w:cs="Times New Roman"/>
          <w:b/>
          <w:bCs/>
          <w:sz w:val="23"/>
          <w:szCs w:val="23"/>
          <w:u w:val="single"/>
        </w:rPr>
      </w:pPr>
    </w:p>
    <w:p w14:paraId="44295B1F">
      <w:pPr>
        <w:spacing w:after="0"/>
        <w:jc w:val="center"/>
        <w:rPr>
          <w:rFonts w:ascii="Times New Roman" w:hAnsi="Times New Roman" w:cs="Times New Roman"/>
          <w:b/>
          <w:bCs/>
          <w:sz w:val="23"/>
          <w:szCs w:val="23"/>
          <w:u w:val="single"/>
        </w:rPr>
      </w:pPr>
    </w:p>
    <w:p w14:paraId="300633C6">
      <w:pPr>
        <w:spacing w:after="0"/>
        <w:jc w:val="center"/>
        <w:rPr>
          <w:rFonts w:ascii="Times New Roman" w:hAnsi="Times New Roman" w:cs="Times New Roman"/>
          <w:b/>
          <w:bCs/>
          <w:sz w:val="23"/>
          <w:szCs w:val="23"/>
          <w:u w:val="single"/>
        </w:rPr>
      </w:pPr>
    </w:p>
    <w:p w14:paraId="2360BADE">
      <w:pPr>
        <w:spacing w:after="0"/>
        <w:jc w:val="center"/>
        <w:rPr>
          <w:rFonts w:ascii="Times New Roman" w:hAnsi="Times New Roman" w:cs="Times New Roman"/>
          <w:b/>
          <w:bCs/>
          <w:sz w:val="23"/>
          <w:szCs w:val="23"/>
          <w:u w:val="single"/>
        </w:rPr>
      </w:pPr>
    </w:p>
    <w:p w14:paraId="1DF1CE62">
      <w:pPr>
        <w:spacing w:after="0"/>
        <w:jc w:val="center"/>
        <w:rPr>
          <w:rFonts w:ascii="Times New Roman" w:hAnsi="Times New Roman" w:cs="Times New Roman"/>
          <w:b/>
          <w:bCs/>
          <w:sz w:val="23"/>
          <w:szCs w:val="23"/>
          <w:u w:val="single"/>
        </w:rPr>
      </w:pPr>
    </w:p>
    <w:p w14:paraId="127707C4">
      <w:pPr>
        <w:spacing w:after="0"/>
        <w:jc w:val="center"/>
        <w:rPr>
          <w:rFonts w:ascii="Times New Roman" w:hAnsi="Times New Roman" w:cs="Times New Roman"/>
          <w:b/>
          <w:bCs/>
          <w:sz w:val="23"/>
          <w:szCs w:val="23"/>
          <w:u w:val="single"/>
        </w:rPr>
      </w:pPr>
    </w:p>
    <w:p w14:paraId="6B99BCC7">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I</w:t>
      </w:r>
    </w:p>
    <w:p w14:paraId="64AFA0EB">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 xml:space="preserve">MODELO DE CARTA-PROPOSTA </w:t>
      </w:r>
    </w:p>
    <w:p w14:paraId="26FCC035">
      <w:pPr>
        <w:spacing w:after="0"/>
        <w:jc w:val="center"/>
        <w:rPr>
          <w:rFonts w:ascii="Times New Roman" w:hAnsi="Times New Roman" w:cs="Times New Roman"/>
          <w:b/>
          <w:bCs/>
          <w:sz w:val="23"/>
          <w:szCs w:val="23"/>
          <w:u w:val="single"/>
        </w:rPr>
      </w:pPr>
    </w:p>
    <w:p w14:paraId="2F8E7B50">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14:paraId="0F5FCAB7">
      <w:pPr>
        <w:spacing w:after="0"/>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14:paraId="5D50813A">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14:paraId="044A2988">
      <w:pPr>
        <w:numPr>
          <w:ilvl w:val="0"/>
          <w:numId w:val="4"/>
        </w:numPr>
        <w:suppressAutoHyphens/>
        <w:spacing w:after="0" w:line="240" w:lineRule="auto"/>
        <w:ind w:left="382" w:hanging="240"/>
        <w:jc w:val="center"/>
        <w:rPr>
          <w:rFonts w:ascii="Times New Roman" w:hAnsi="Times New Roman" w:cs="Times New Roman"/>
          <w:i/>
          <w:iCs/>
          <w:sz w:val="23"/>
          <w:szCs w:val="23"/>
        </w:rPr>
      </w:pPr>
      <w:r>
        <w:rPr>
          <w:rFonts w:ascii="Times New Roman" w:hAnsi="Times New Roman" w:cs="Times New Roman"/>
          <w:i/>
          <w:iCs/>
          <w:sz w:val="23"/>
          <w:szCs w:val="23"/>
        </w:rPr>
        <w:t>º CNPJ, INSCRIÇÃO ESTADUAL</w:t>
      </w:r>
    </w:p>
    <w:p w14:paraId="58202DB2">
      <w:pPr>
        <w:spacing w:after="0"/>
        <w:jc w:val="center"/>
        <w:rPr>
          <w:rFonts w:ascii="Times New Roman" w:hAnsi="Times New Roman" w:cs="Times New Roman"/>
          <w:sz w:val="23"/>
          <w:szCs w:val="23"/>
        </w:rPr>
      </w:pPr>
    </w:p>
    <w:p w14:paraId="46825E79">
      <w:pPr>
        <w:spacing w:after="0"/>
        <w:rPr>
          <w:rFonts w:ascii="Times New Roman" w:hAnsi="Times New Roman" w:cs="Times New Roman"/>
          <w:sz w:val="23"/>
          <w:szCs w:val="23"/>
        </w:rPr>
      </w:pPr>
      <w:r>
        <w:rPr>
          <w:rFonts w:ascii="Times New Roman" w:hAnsi="Times New Roman" w:cs="Times New Roman"/>
          <w:sz w:val="23"/>
          <w:szCs w:val="23"/>
        </w:rPr>
        <w:t>Á Prefeitura do Município de Teutônia</w:t>
      </w:r>
    </w:p>
    <w:p w14:paraId="1BE427A6">
      <w:pPr>
        <w:spacing w:after="0"/>
        <w:rPr>
          <w:rFonts w:ascii="Times New Roman" w:hAnsi="Times New Roman" w:cs="Times New Roman"/>
          <w:sz w:val="23"/>
          <w:szCs w:val="23"/>
        </w:rPr>
      </w:pPr>
      <w:r>
        <w:rPr>
          <w:rFonts w:ascii="Times New Roman" w:hAnsi="Times New Roman" w:cs="Times New Roman"/>
          <w:sz w:val="23"/>
          <w:szCs w:val="23"/>
        </w:rPr>
        <w:t>Prezados Senhores,</w:t>
      </w:r>
    </w:p>
    <w:p w14:paraId="2EEB4FCC">
      <w:pPr>
        <w:spacing w:after="0"/>
        <w:jc w:val="both"/>
        <w:rPr>
          <w:rFonts w:ascii="Times New Roman" w:hAnsi="Times New Roman" w:cs="Times New Roman"/>
          <w:sz w:val="23"/>
          <w:szCs w:val="23"/>
        </w:rPr>
      </w:pPr>
      <w:r>
        <w:rPr>
          <w:rFonts w:ascii="Times New Roman" w:hAnsi="Times New Roman" w:cs="Times New Roman"/>
          <w:sz w:val="23"/>
          <w:szCs w:val="23"/>
        </w:rPr>
        <w:t>Ref.: PREGÃO ELETRÔNICO Nº 0</w:t>
      </w:r>
      <w:r>
        <w:rPr>
          <w:rFonts w:hint="default" w:ascii="Times New Roman" w:hAnsi="Times New Roman" w:cs="Times New Roman"/>
          <w:sz w:val="23"/>
          <w:szCs w:val="23"/>
          <w:lang w:val="pt-BR"/>
        </w:rPr>
        <w:t>42</w:t>
      </w:r>
      <w:r>
        <w:rPr>
          <w:rFonts w:ascii="Times New Roman" w:hAnsi="Times New Roman" w:cs="Times New Roman"/>
          <w:sz w:val="23"/>
          <w:szCs w:val="23"/>
        </w:rPr>
        <w:t xml:space="preserve">/2025 - Carta-Proposta </w:t>
      </w:r>
    </w:p>
    <w:p w14:paraId="14C23304">
      <w:pPr>
        <w:spacing w:after="0"/>
        <w:jc w:val="both"/>
        <w:rPr>
          <w:rFonts w:ascii="Times New Roman" w:hAnsi="Times New Roman" w:cs="Times New Roman"/>
          <w:sz w:val="23"/>
          <w:szCs w:val="23"/>
        </w:rPr>
      </w:pPr>
      <w:r>
        <w:rPr>
          <w:rFonts w:ascii="Times New Roman" w:hAnsi="Times New Roman" w:cs="Times New Roman"/>
          <w:sz w:val="23"/>
          <w:szCs w:val="23"/>
        </w:rPr>
        <w:t>Apresentamos nossa proposta para fornecimento dos itens abaixo discriminados, conforme previsto no instrumento convocatório da licitação em epígrafe:</w:t>
      </w:r>
    </w:p>
    <w:p w14:paraId="5E5E94F1">
      <w:pPr>
        <w:spacing w:after="0"/>
        <w:jc w:val="center"/>
        <w:rPr>
          <w:rFonts w:ascii="Times New Roman" w:hAnsi="Times New Roman" w:cs="Times New Roman"/>
          <w:sz w:val="23"/>
          <w:szCs w:val="23"/>
        </w:rPr>
      </w:pPr>
    </w:p>
    <w:tbl>
      <w:tblPr>
        <w:tblStyle w:val="11"/>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5054"/>
        <w:gridCol w:w="1545"/>
        <w:gridCol w:w="1440"/>
      </w:tblGrid>
      <w:tr w14:paraId="14A09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tcPr>
          <w:p w14:paraId="5A548AE4">
            <w:pPr>
              <w:spacing w:after="0"/>
              <w:jc w:val="center"/>
              <w:rPr>
                <w:rFonts w:ascii="Times New Roman" w:hAnsi="Times New Roman" w:cs="Times New Roman"/>
                <w:b/>
                <w:bCs/>
                <w:sz w:val="23"/>
                <w:szCs w:val="23"/>
              </w:rPr>
            </w:pPr>
            <w:r>
              <w:rPr>
                <w:rFonts w:hint="default" w:ascii="Times New Roman" w:hAnsi="Times New Roman" w:cs="Times New Roman"/>
                <w:b/>
                <w:bCs/>
                <w:sz w:val="23"/>
                <w:szCs w:val="23"/>
                <w:lang w:val="pt-BR"/>
              </w:rPr>
              <w:t>Lote</w:t>
            </w:r>
          </w:p>
        </w:tc>
        <w:tc>
          <w:tcPr>
            <w:tcW w:w="5054" w:type="dxa"/>
          </w:tcPr>
          <w:p w14:paraId="27A0D18D">
            <w:pPr>
              <w:spacing w:after="0"/>
              <w:jc w:val="center"/>
              <w:rPr>
                <w:rFonts w:ascii="Times New Roman" w:hAnsi="Times New Roman" w:cs="Times New Roman"/>
                <w:b/>
                <w:bCs/>
                <w:sz w:val="23"/>
                <w:szCs w:val="23"/>
              </w:rPr>
            </w:pPr>
            <w:r>
              <w:rPr>
                <w:rFonts w:ascii="Times New Roman" w:hAnsi="Times New Roman" w:cs="Times New Roman"/>
                <w:b/>
                <w:bCs/>
                <w:sz w:val="23"/>
                <w:szCs w:val="23"/>
              </w:rPr>
              <w:t>Especificação</w:t>
            </w:r>
          </w:p>
        </w:tc>
        <w:tc>
          <w:tcPr>
            <w:tcW w:w="1545" w:type="dxa"/>
          </w:tcPr>
          <w:p w14:paraId="7EA5DC4E">
            <w:pPr>
              <w:spacing w:after="0"/>
              <w:jc w:val="center"/>
              <w:rPr>
                <w:rFonts w:ascii="Times New Roman" w:hAnsi="Times New Roman" w:cs="Times New Roman"/>
                <w:b/>
                <w:bCs/>
                <w:sz w:val="23"/>
                <w:szCs w:val="23"/>
              </w:rPr>
            </w:pPr>
            <w:r>
              <w:rPr>
                <w:rFonts w:ascii="Times New Roman" w:hAnsi="Times New Roman" w:cs="Times New Roman"/>
                <w:b/>
                <w:bCs/>
                <w:sz w:val="23"/>
                <w:szCs w:val="23"/>
              </w:rPr>
              <w:t>Valor Unitário (R$)</w:t>
            </w:r>
          </w:p>
        </w:tc>
        <w:tc>
          <w:tcPr>
            <w:tcW w:w="1440" w:type="dxa"/>
          </w:tcPr>
          <w:p w14:paraId="5B6DD901">
            <w:pPr>
              <w:spacing w:after="0"/>
              <w:jc w:val="center"/>
              <w:rPr>
                <w:rFonts w:ascii="Times New Roman" w:hAnsi="Times New Roman" w:cs="Times New Roman"/>
                <w:b/>
                <w:bCs/>
                <w:sz w:val="23"/>
                <w:szCs w:val="23"/>
              </w:rPr>
            </w:pPr>
            <w:r>
              <w:rPr>
                <w:rFonts w:ascii="Times New Roman" w:hAnsi="Times New Roman" w:cs="Times New Roman"/>
                <w:b/>
                <w:bCs/>
                <w:sz w:val="23"/>
                <w:szCs w:val="23"/>
              </w:rPr>
              <w:t>Valor Total</w:t>
            </w:r>
          </w:p>
          <w:p w14:paraId="16A31004">
            <w:pPr>
              <w:spacing w:after="0"/>
              <w:jc w:val="center"/>
              <w:rPr>
                <w:rFonts w:ascii="Times New Roman" w:hAnsi="Times New Roman" w:cs="Times New Roman"/>
                <w:b/>
                <w:bCs/>
                <w:sz w:val="23"/>
                <w:szCs w:val="23"/>
              </w:rPr>
            </w:pPr>
            <w:r>
              <w:rPr>
                <w:rFonts w:ascii="Times New Roman" w:hAnsi="Times New Roman" w:cs="Times New Roman"/>
                <w:b/>
                <w:bCs/>
                <w:sz w:val="23"/>
                <w:szCs w:val="23"/>
              </w:rPr>
              <w:t>(R$)</w:t>
            </w:r>
          </w:p>
        </w:tc>
      </w:tr>
      <w:tr w14:paraId="6239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vMerge w:val="restart"/>
            <w:vAlign w:val="center"/>
          </w:tcPr>
          <w:p w14:paraId="3452FE26">
            <w:pPr>
              <w:spacing w:after="0"/>
              <w:jc w:val="center"/>
              <w:rPr>
                <w:rFonts w:hint="default" w:ascii="Times New Roman" w:hAnsi="Times New Roman" w:cs="Times New Roman"/>
                <w:sz w:val="23"/>
                <w:szCs w:val="23"/>
                <w:lang w:val="pt-BR"/>
              </w:rPr>
            </w:pPr>
            <w:r>
              <w:rPr>
                <w:rFonts w:hint="default" w:ascii="Times New Roman" w:hAnsi="Times New Roman" w:cs="Times New Roman"/>
                <w:sz w:val="23"/>
                <w:szCs w:val="23"/>
                <w:lang w:val="pt-BR"/>
              </w:rPr>
              <w:t>**</w:t>
            </w:r>
          </w:p>
        </w:tc>
        <w:tc>
          <w:tcPr>
            <w:tcW w:w="5054" w:type="dxa"/>
          </w:tcPr>
          <w:p w14:paraId="3C36ED7A">
            <w:pPr>
              <w:spacing w:after="0"/>
              <w:jc w:val="center"/>
              <w:rPr>
                <w:rFonts w:ascii="Times New Roman" w:hAnsi="Times New Roman" w:cs="Times New Roman"/>
                <w:sz w:val="23"/>
                <w:szCs w:val="23"/>
              </w:rPr>
            </w:pPr>
          </w:p>
        </w:tc>
        <w:tc>
          <w:tcPr>
            <w:tcW w:w="1545" w:type="dxa"/>
          </w:tcPr>
          <w:p w14:paraId="39B03580">
            <w:pPr>
              <w:spacing w:after="0"/>
              <w:jc w:val="center"/>
              <w:rPr>
                <w:rFonts w:ascii="Times New Roman" w:hAnsi="Times New Roman" w:cs="Times New Roman"/>
                <w:sz w:val="23"/>
                <w:szCs w:val="23"/>
              </w:rPr>
            </w:pPr>
          </w:p>
        </w:tc>
        <w:tc>
          <w:tcPr>
            <w:tcW w:w="1440" w:type="dxa"/>
          </w:tcPr>
          <w:p w14:paraId="1CDE3152">
            <w:pPr>
              <w:spacing w:after="0"/>
              <w:jc w:val="center"/>
              <w:rPr>
                <w:rFonts w:ascii="Times New Roman" w:hAnsi="Times New Roman" w:cs="Times New Roman"/>
                <w:sz w:val="23"/>
                <w:szCs w:val="23"/>
              </w:rPr>
            </w:pPr>
          </w:p>
        </w:tc>
      </w:tr>
      <w:tr w14:paraId="0333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vMerge w:val="continue"/>
          </w:tcPr>
          <w:p w14:paraId="23F1882F">
            <w:pPr>
              <w:spacing w:after="0"/>
              <w:jc w:val="center"/>
              <w:rPr>
                <w:rFonts w:ascii="Times New Roman" w:hAnsi="Times New Roman" w:cs="Times New Roman"/>
                <w:sz w:val="23"/>
                <w:szCs w:val="23"/>
              </w:rPr>
            </w:pPr>
          </w:p>
        </w:tc>
        <w:tc>
          <w:tcPr>
            <w:tcW w:w="5054" w:type="dxa"/>
          </w:tcPr>
          <w:p w14:paraId="2B527783">
            <w:pPr>
              <w:spacing w:after="0"/>
              <w:jc w:val="center"/>
              <w:rPr>
                <w:rFonts w:ascii="Times New Roman" w:hAnsi="Times New Roman" w:cs="Times New Roman"/>
                <w:sz w:val="23"/>
                <w:szCs w:val="23"/>
              </w:rPr>
            </w:pPr>
          </w:p>
        </w:tc>
        <w:tc>
          <w:tcPr>
            <w:tcW w:w="1545" w:type="dxa"/>
          </w:tcPr>
          <w:p w14:paraId="547103F1">
            <w:pPr>
              <w:spacing w:after="0"/>
              <w:jc w:val="center"/>
              <w:rPr>
                <w:rFonts w:ascii="Times New Roman" w:hAnsi="Times New Roman" w:cs="Times New Roman"/>
                <w:sz w:val="23"/>
                <w:szCs w:val="23"/>
              </w:rPr>
            </w:pPr>
          </w:p>
        </w:tc>
        <w:tc>
          <w:tcPr>
            <w:tcW w:w="1440" w:type="dxa"/>
          </w:tcPr>
          <w:p w14:paraId="28857F4C">
            <w:pPr>
              <w:spacing w:after="0"/>
              <w:jc w:val="center"/>
              <w:rPr>
                <w:rFonts w:ascii="Times New Roman" w:hAnsi="Times New Roman" w:cs="Times New Roman"/>
                <w:sz w:val="23"/>
                <w:szCs w:val="23"/>
              </w:rPr>
            </w:pPr>
          </w:p>
        </w:tc>
      </w:tr>
    </w:tbl>
    <w:p w14:paraId="00A74A91">
      <w:pPr>
        <w:spacing w:after="0"/>
        <w:jc w:val="center"/>
        <w:rPr>
          <w:rFonts w:ascii="Times New Roman" w:hAnsi="Times New Roman" w:cs="Times New Roman"/>
          <w:sz w:val="23"/>
          <w:szCs w:val="23"/>
        </w:rPr>
      </w:pPr>
    </w:p>
    <w:p w14:paraId="077639A7">
      <w:pPr>
        <w:spacing w:after="0"/>
        <w:jc w:val="both"/>
        <w:rPr>
          <w:rFonts w:ascii="Times New Roman" w:hAnsi="Times New Roman" w:cs="Times New Roman"/>
          <w:b/>
          <w:bCs/>
          <w:sz w:val="23"/>
          <w:szCs w:val="23"/>
        </w:rPr>
      </w:pPr>
      <w:r>
        <w:rPr>
          <w:rFonts w:ascii="Times New Roman" w:hAnsi="Times New Roman" w:cs="Times New Roman"/>
          <w:b/>
          <w:bCs/>
          <w:sz w:val="23"/>
          <w:szCs w:val="23"/>
        </w:rPr>
        <w:t>1. IDENTIFICAÇÃO DO CONCORRENTE:</w:t>
      </w:r>
    </w:p>
    <w:p w14:paraId="7E8D77F6">
      <w:pPr>
        <w:spacing w:after="0"/>
        <w:jc w:val="both"/>
        <w:rPr>
          <w:rFonts w:ascii="Times New Roman" w:hAnsi="Times New Roman" w:cs="Times New Roman"/>
          <w:sz w:val="23"/>
          <w:szCs w:val="23"/>
        </w:rPr>
      </w:pPr>
      <w:r>
        <w:rPr>
          <w:rFonts w:ascii="Times New Roman" w:hAnsi="Times New Roman" w:cs="Times New Roman"/>
          <w:sz w:val="23"/>
          <w:szCs w:val="23"/>
        </w:rPr>
        <w:t>RAZÃO SOCIAL:</w:t>
      </w:r>
    </w:p>
    <w:p w14:paraId="15DF73FB">
      <w:pPr>
        <w:spacing w:after="0"/>
        <w:jc w:val="both"/>
        <w:rPr>
          <w:rFonts w:ascii="Times New Roman" w:hAnsi="Times New Roman" w:cs="Times New Roman"/>
          <w:sz w:val="23"/>
          <w:szCs w:val="23"/>
        </w:rPr>
      </w:pPr>
      <w:r>
        <w:rPr>
          <w:rFonts w:ascii="Times New Roman" w:hAnsi="Times New Roman" w:cs="Times New Roman"/>
          <w:sz w:val="23"/>
          <w:szCs w:val="23"/>
        </w:rPr>
        <w:t>CNPJ e INSCRIÇÃO ESTADUAL:</w:t>
      </w:r>
    </w:p>
    <w:p w14:paraId="3FD2F1A9">
      <w:pPr>
        <w:spacing w:after="0"/>
        <w:jc w:val="both"/>
        <w:rPr>
          <w:rFonts w:ascii="Times New Roman" w:hAnsi="Times New Roman" w:cs="Times New Roman"/>
          <w:sz w:val="23"/>
          <w:szCs w:val="23"/>
        </w:rPr>
      </w:pPr>
      <w:r>
        <w:rPr>
          <w:rFonts w:ascii="Times New Roman" w:hAnsi="Times New Roman" w:cs="Times New Roman"/>
          <w:sz w:val="23"/>
          <w:szCs w:val="23"/>
        </w:rPr>
        <w:t>REPRESENTANTE E CARGO:</w:t>
      </w:r>
    </w:p>
    <w:p w14:paraId="50BF9EE6">
      <w:pPr>
        <w:spacing w:after="0"/>
        <w:jc w:val="both"/>
        <w:rPr>
          <w:rFonts w:ascii="Times New Roman" w:hAnsi="Times New Roman" w:cs="Times New Roman"/>
          <w:sz w:val="23"/>
          <w:szCs w:val="23"/>
        </w:rPr>
      </w:pPr>
      <w:r>
        <w:rPr>
          <w:rFonts w:ascii="Times New Roman" w:hAnsi="Times New Roman" w:cs="Times New Roman"/>
          <w:sz w:val="23"/>
          <w:szCs w:val="23"/>
        </w:rPr>
        <w:t>CARTEIRA DE IDENTIDADE E CPF:</w:t>
      </w:r>
    </w:p>
    <w:p w14:paraId="6061A7AA">
      <w:pPr>
        <w:spacing w:after="0"/>
        <w:jc w:val="both"/>
        <w:rPr>
          <w:rFonts w:ascii="Times New Roman" w:hAnsi="Times New Roman" w:cs="Times New Roman"/>
          <w:sz w:val="23"/>
          <w:szCs w:val="23"/>
        </w:rPr>
      </w:pPr>
      <w:r>
        <w:rPr>
          <w:rFonts w:ascii="Times New Roman" w:hAnsi="Times New Roman" w:cs="Times New Roman"/>
          <w:sz w:val="23"/>
          <w:szCs w:val="23"/>
        </w:rPr>
        <w:t>ENDEREÇO e TELEFONE:</w:t>
      </w:r>
    </w:p>
    <w:p w14:paraId="3488DF5A">
      <w:pPr>
        <w:spacing w:after="0"/>
        <w:jc w:val="both"/>
        <w:rPr>
          <w:rFonts w:ascii="Times New Roman" w:hAnsi="Times New Roman" w:cs="Times New Roman"/>
          <w:sz w:val="23"/>
          <w:szCs w:val="23"/>
        </w:rPr>
      </w:pPr>
      <w:r>
        <w:rPr>
          <w:rFonts w:ascii="Times New Roman" w:hAnsi="Times New Roman" w:cs="Times New Roman"/>
          <w:sz w:val="23"/>
          <w:szCs w:val="23"/>
        </w:rPr>
        <w:t>AGÊNCIA e Nº DA CONTA BANCÁRIA</w:t>
      </w:r>
    </w:p>
    <w:p w14:paraId="6EE7E797">
      <w:pPr>
        <w:spacing w:after="0"/>
        <w:jc w:val="both"/>
        <w:rPr>
          <w:rFonts w:ascii="Times New Roman" w:hAnsi="Times New Roman" w:cs="Times New Roman"/>
          <w:sz w:val="23"/>
          <w:szCs w:val="23"/>
        </w:rPr>
      </w:pPr>
    </w:p>
    <w:p w14:paraId="793F72DE">
      <w:pPr>
        <w:spacing w:after="0"/>
        <w:jc w:val="both"/>
        <w:rPr>
          <w:rFonts w:ascii="Times New Roman" w:hAnsi="Times New Roman" w:cs="Times New Roman"/>
          <w:b/>
          <w:bCs/>
          <w:sz w:val="23"/>
          <w:szCs w:val="23"/>
        </w:rPr>
      </w:pPr>
      <w:r>
        <w:rPr>
          <w:rFonts w:ascii="Times New Roman" w:hAnsi="Times New Roman" w:cs="Times New Roman"/>
          <w:b/>
          <w:bCs/>
          <w:sz w:val="23"/>
          <w:szCs w:val="23"/>
        </w:rPr>
        <w:t>2. CONDIÇÕES GERAIS:</w:t>
      </w:r>
    </w:p>
    <w:p w14:paraId="70EFD7E5">
      <w:pPr>
        <w:spacing w:after="0"/>
        <w:jc w:val="both"/>
        <w:rPr>
          <w:rFonts w:ascii="Times New Roman" w:hAnsi="Times New Roman" w:cs="Times New Roman"/>
          <w:sz w:val="23"/>
          <w:szCs w:val="23"/>
        </w:rPr>
      </w:pPr>
      <w:r>
        <w:rPr>
          <w:rFonts w:ascii="Times New Roman" w:hAnsi="Times New Roman" w:cs="Times New Roman"/>
          <w:sz w:val="23"/>
          <w:szCs w:val="23"/>
        </w:rPr>
        <w:t>2.1. A proponente declara conhecer os termos do instrumento convocatório que rege a presente licitação.</w:t>
      </w:r>
    </w:p>
    <w:p w14:paraId="0B7FAB49">
      <w:pPr>
        <w:spacing w:after="0"/>
        <w:jc w:val="both"/>
        <w:rPr>
          <w:rFonts w:ascii="Times New Roman" w:hAnsi="Times New Roman" w:cs="Times New Roman"/>
          <w:sz w:val="23"/>
          <w:szCs w:val="23"/>
        </w:rPr>
      </w:pPr>
      <w:r>
        <w:rPr>
          <w:rFonts w:ascii="Times New Roman" w:hAnsi="Times New Roman" w:cs="Times New Roman"/>
          <w:sz w:val="23"/>
          <w:szCs w:val="23"/>
        </w:rPr>
        <w:t>PREÇO (READEQUADO AO LANCE VENCEDOR)</w:t>
      </w:r>
    </w:p>
    <w:p w14:paraId="057E2737">
      <w:pPr>
        <w:spacing w:after="0"/>
        <w:jc w:val="both"/>
        <w:rPr>
          <w:rFonts w:ascii="Times New Roman" w:hAnsi="Times New Roman" w:cs="Times New Roman"/>
          <w:sz w:val="23"/>
          <w:szCs w:val="23"/>
        </w:rPr>
      </w:pPr>
      <w:r>
        <w:rPr>
          <w:rFonts w:ascii="Times New Roman" w:hAnsi="Times New Roman" w:cs="Times New Roman"/>
          <w:sz w:val="23"/>
          <w:szCs w:val="23"/>
        </w:rPr>
        <w:t>Deverá ser cotado, preço unitário de cada item e total, de acordo com o estipulado no Edital.</w:t>
      </w:r>
    </w:p>
    <w:p w14:paraId="19F94DD7">
      <w:pPr>
        <w:spacing w:after="0"/>
        <w:jc w:val="both"/>
        <w:rPr>
          <w:rFonts w:ascii="Times New Roman" w:hAnsi="Times New Roman" w:cs="Times New Roman"/>
          <w:b/>
          <w:bCs/>
          <w:sz w:val="23"/>
          <w:szCs w:val="23"/>
        </w:rPr>
      </w:pPr>
      <w:r>
        <w:rPr>
          <w:rFonts w:ascii="Times New Roman" w:hAnsi="Times New Roman" w:cs="Times New Roman"/>
          <w:b/>
          <w:bCs/>
          <w:sz w:val="23"/>
          <w:szCs w:val="23"/>
        </w:rPr>
        <w:t>A proposta terá validade de 90 (noventa) dias, a partir da data da sessão eletrônica.</w:t>
      </w:r>
    </w:p>
    <w:p w14:paraId="10631A52">
      <w:pPr>
        <w:spacing w:after="0"/>
        <w:jc w:val="both"/>
        <w:rPr>
          <w:rFonts w:ascii="Times New Roman" w:hAnsi="Times New Roman" w:cs="Times New Roman"/>
          <w:b/>
          <w:bCs/>
          <w:sz w:val="23"/>
          <w:szCs w:val="23"/>
          <w:u w:val="single"/>
        </w:rPr>
      </w:pPr>
      <w:r>
        <w:rPr>
          <w:rFonts w:ascii="Times New Roman" w:hAnsi="Times New Roman" w:cs="Times New Roman"/>
          <w:b/>
          <w:bCs/>
          <w:sz w:val="23"/>
          <w:szCs w:val="23"/>
          <w:u w:val="single"/>
        </w:rPr>
        <w:t>O Prazo de Conclusão da Obra será conforme previsto no Contrato.</w:t>
      </w:r>
    </w:p>
    <w:p w14:paraId="30D9B4A4">
      <w:pPr>
        <w:spacing w:after="0"/>
        <w:jc w:val="both"/>
        <w:rPr>
          <w:rFonts w:ascii="Times New Roman" w:hAnsi="Times New Roman" w:cs="Times New Roman"/>
          <w:sz w:val="23"/>
          <w:szCs w:val="23"/>
        </w:rPr>
      </w:pPr>
      <w:r>
        <w:rPr>
          <w:rFonts w:ascii="Times New Roman" w:hAnsi="Times New Roman" w:cs="Times New Roman"/>
          <w:sz w:val="23"/>
          <w:szCs w:val="23"/>
        </w:rPr>
        <w:t>2.2. O preço proposto acima contempla todas as despesas necessárias ao pleno fornecimento, tais como os encargos (obrigações sociais, impostos, taxas etc.), cotados separados e incidentes sobre o fornecimento.</w:t>
      </w:r>
    </w:p>
    <w:p w14:paraId="4483527D">
      <w:pPr>
        <w:spacing w:after="0"/>
        <w:jc w:val="both"/>
        <w:rPr>
          <w:rFonts w:ascii="Times New Roman" w:hAnsi="Times New Roman" w:cs="Times New Roman"/>
          <w:sz w:val="23"/>
          <w:szCs w:val="23"/>
        </w:rPr>
      </w:pPr>
    </w:p>
    <w:p w14:paraId="02C954F7">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14:paraId="4B46415B">
      <w:pPr>
        <w:spacing w:after="0"/>
        <w:jc w:val="center"/>
        <w:rPr>
          <w:rFonts w:ascii="Times New Roman" w:hAnsi="Times New Roman" w:cs="Times New Roman"/>
          <w:sz w:val="23"/>
          <w:szCs w:val="23"/>
        </w:rPr>
      </w:pPr>
      <w:r>
        <w:rPr>
          <w:rFonts w:ascii="Times New Roman" w:hAnsi="Times New Roman" w:cs="Times New Roman"/>
          <w:sz w:val="23"/>
          <w:szCs w:val="23"/>
        </w:rPr>
        <w:t>ASSINATURA E CARIMBO DA PROPONENTE</w:t>
      </w:r>
    </w:p>
    <w:p w14:paraId="19D9C99D">
      <w:pPr>
        <w:spacing w:after="0"/>
        <w:jc w:val="both"/>
        <w:rPr>
          <w:rFonts w:ascii="Times New Roman" w:hAnsi="Times New Roman" w:cs="Times New Roman"/>
          <w:b/>
          <w:bCs/>
          <w:sz w:val="23"/>
          <w:szCs w:val="23"/>
        </w:rPr>
      </w:pPr>
      <w:r>
        <w:rPr>
          <w:rFonts w:ascii="Times New Roman" w:hAnsi="Times New Roman" w:cs="Times New Roman"/>
          <w:b/>
          <w:bCs/>
          <w:sz w:val="23"/>
          <w:szCs w:val="23"/>
        </w:rPr>
        <w:t>Observações:</w:t>
      </w:r>
    </w:p>
    <w:p w14:paraId="1E36DCD5">
      <w:pPr>
        <w:spacing w:after="0"/>
        <w:jc w:val="both"/>
        <w:rPr>
          <w:rFonts w:ascii="Times New Roman" w:hAnsi="Times New Roman" w:cs="Times New Roman"/>
          <w:b/>
          <w:bCs/>
          <w:sz w:val="23"/>
          <w:szCs w:val="23"/>
        </w:rPr>
      </w:pPr>
      <w:r>
        <w:rPr>
          <w:rFonts w:ascii="Times New Roman" w:hAnsi="Times New Roman" w:cs="Times New Roman"/>
          <w:b/>
          <w:bCs/>
          <w:sz w:val="23"/>
          <w:szCs w:val="23"/>
        </w:rPr>
        <w:t>1. A licitante melhor classificada deverá enviar ao Pregoeiro, juntamente com os documentos de habilitação, a proposta ajustada ao último preço / lance enviado por meio eletrônico e assinada pelo representante legal da empresa.</w:t>
      </w:r>
    </w:p>
    <w:p w14:paraId="3A196524">
      <w:pPr>
        <w:spacing w:after="0"/>
        <w:jc w:val="both"/>
        <w:rPr>
          <w:rFonts w:ascii="Times New Roman" w:hAnsi="Times New Roman" w:cs="Times New Roman"/>
          <w:b/>
          <w:bCs/>
          <w:sz w:val="23"/>
          <w:szCs w:val="23"/>
        </w:rPr>
      </w:pPr>
      <w:r>
        <w:rPr>
          <w:rFonts w:ascii="Times New Roman" w:hAnsi="Times New Roman" w:cs="Times New Roman"/>
          <w:b/>
          <w:bCs/>
          <w:sz w:val="23"/>
          <w:szCs w:val="23"/>
        </w:rPr>
        <w:t>2. Prazo para apresentação a proposta adequada ao último lance ofertado após a negociação, de até 24 (vinte e quatro) horas, encaminhada por meio do sistema eletrônico.</w:t>
      </w:r>
    </w:p>
    <w:p w14:paraId="2E058227">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II</w:t>
      </w:r>
    </w:p>
    <w:p w14:paraId="23244619">
      <w:pPr>
        <w:spacing w:after="0"/>
        <w:jc w:val="center"/>
        <w:rPr>
          <w:rFonts w:ascii="Times New Roman" w:hAnsi="Times New Roman" w:cs="Times New Roman"/>
          <w:b/>
          <w:bCs/>
          <w:sz w:val="23"/>
          <w:szCs w:val="23"/>
          <w:u w:val="single"/>
        </w:rPr>
      </w:pPr>
    </w:p>
    <w:p w14:paraId="35707AA7">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DECLARAÇÃO GERAL CONJUNTA PARA HABILITAÇÃO</w:t>
      </w:r>
    </w:p>
    <w:p w14:paraId="71932618">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14:paraId="599D96F3">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14:paraId="52ED969B">
      <w:pPr>
        <w:spacing w:after="0"/>
        <w:jc w:val="center"/>
        <w:rPr>
          <w:rFonts w:ascii="Times New Roman" w:hAnsi="Times New Roman" w:cs="Times New Roman"/>
          <w:i/>
          <w:iCs/>
          <w:sz w:val="23"/>
          <w:szCs w:val="23"/>
        </w:rPr>
      </w:pPr>
      <w:r>
        <w:rPr>
          <w:rFonts w:ascii="Times New Roman" w:hAnsi="Times New Roman" w:cs="Times New Roman"/>
          <w:i/>
          <w:iCs/>
          <w:sz w:val="23"/>
          <w:szCs w:val="23"/>
        </w:rPr>
        <w:t>N.º CNPJ, INSCRIÇÃO ESTADUAL</w:t>
      </w:r>
    </w:p>
    <w:p w14:paraId="5775D26E">
      <w:pPr>
        <w:spacing w:after="0"/>
        <w:jc w:val="center"/>
        <w:rPr>
          <w:rFonts w:ascii="Times New Roman" w:hAnsi="Times New Roman" w:cs="Times New Roman"/>
          <w:i/>
          <w:iCs/>
          <w:sz w:val="23"/>
          <w:szCs w:val="23"/>
        </w:rPr>
      </w:pPr>
    </w:p>
    <w:p w14:paraId="79B5F140">
      <w:pPr>
        <w:spacing w:after="0"/>
        <w:jc w:val="center"/>
        <w:rPr>
          <w:rFonts w:ascii="Times New Roman" w:hAnsi="Times New Roman" w:cs="Times New Roman"/>
          <w:b/>
          <w:bCs/>
          <w:sz w:val="23"/>
          <w:szCs w:val="23"/>
        </w:rPr>
      </w:pPr>
      <w:r>
        <w:rPr>
          <w:rFonts w:ascii="Times New Roman" w:hAnsi="Times New Roman" w:cs="Times New Roman"/>
          <w:b/>
          <w:bCs/>
          <w:sz w:val="23"/>
          <w:szCs w:val="23"/>
        </w:rPr>
        <w:t>DECLARAÇÃO</w:t>
      </w:r>
    </w:p>
    <w:p w14:paraId="23B31612">
      <w:pPr>
        <w:spacing w:after="0"/>
        <w:jc w:val="both"/>
        <w:rPr>
          <w:rFonts w:ascii="Times New Roman" w:hAnsi="Times New Roman" w:cs="Times New Roman"/>
          <w:b/>
          <w:bCs/>
          <w:sz w:val="23"/>
          <w:szCs w:val="23"/>
        </w:rPr>
      </w:pPr>
    </w:p>
    <w:p w14:paraId="63BB790A">
      <w:pPr>
        <w:spacing w:after="0"/>
        <w:jc w:val="both"/>
        <w:rPr>
          <w:rFonts w:ascii="Times New Roman" w:hAnsi="Times New Roman" w:cs="Times New Roman"/>
          <w:sz w:val="23"/>
          <w:szCs w:val="23"/>
        </w:rPr>
      </w:pPr>
      <w:r>
        <w:rPr>
          <w:rFonts w:ascii="Times New Roman" w:hAnsi="Times New Roman" w:cs="Times New Roman"/>
          <w:sz w:val="23"/>
          <w:szCs w:val="23"/>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SRP nº 0</w:t>
      </w:r>
      <w:r>
        <w:rPr>
          <w:rFonts w:hint="default" w:ascii="Times New Roman" w:hAnsi="Times New Roman" w:cs="Times New Roman"/>
          <w:sz w:val="23"/>
          <w:szCs w:val="23"/>
          <w:lang w:val="pt-BR"/>
        </w:rPr>
        <w:t>42</w:t>
      </w:r>
      <w:r>
        <w:rPr>
          <w:rFonts w:ascii="Times New Roman" w:hAnsi="Times New Roman" w:cs="Times New Roman"/>
          <w:sz w:val="23"/>
          <w:szCs w:val="23"/>
        </w:rPr>
        <w:t>/2025, o que se segue:</w:t>
      </w:r>
    </w:p>
    <w:p w14:paraId="41E2900D">
      <w:pPr>
        <w:spacing w:after="0"/>
        <w:jc w:val="both"/>
        <w:rPr>
          <w:rFonts w:ascii="Times New Roman" w:hAnsi="Times New Roman" w:cs="Times New Roman"/>
          <w:sz w:val="23"/>
          <w:szCs w:val="23"/>
        </w:rPr>
      </w:pPr>
      <w:r>
        <w:rPr>
          <w:rFonts w:ascii="Times New Roman" w:hAnsi="Times New Roman" w:cs="Times New Roman"/>
          <w:sz w:val="23"/>
          <w:szCs w:val="23"/>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14:paraId="76657787">
      <w:pPr>
        <w:spacing w:after="0"/>
        <w:jc w:val="both"/>
        <w:rPr>
          <w:rFonts w:ascii="Times New Roman" w:hAnsi="Times New Roman" w:cs="Times New Roman"/>
          <w:sz w:val="23"/>
          <w:szCs w:val="23"/>
        </w:rPr>
      </w:pPr>
      <w:r>
        <w:rPr>
          <w:rFonts w:ascii="Times New Roman" w:hAnsi="Times New Roman" w:cs="Times New Roman"/>
          <w:sz w:val="23"/>
          <w:szCs w:val="23"/>
        </w:rPr>
        <w:t>b) Que até a presente data inexistem fatos impeditivos para sua habilitação no presente certame licitatório, atendendo a todas as exigências feitas no referido instrumento convocatório, inclusive aquelas relativas ao cumprimento do objeto da licitação;</w:t>
      </w:r>
    </w:p>
    <w:p w14:paraId="2D3ED0A8">
      <w:pPr>
        <w:spacing w:after="0"/>
        <w:jc w:val="both"/>
        <w:rPr>
          <w:rFonts w:ascii="Times New Roman" w:hAnsi="Times New Roman" w:cs="Times New Roman"/>
          <w:sz w:val="23"/>
          <w:szCs w:val="23"/>
        </w:rPr>
      </w:pPr>
      <w:r>
        <w:rPr>
          <w:rFonts w:ascii="Times New Roman" w:hAnsi="Times New Roman" w:cs="Times New Roman"/>
          <w:sz w:val="23"/>
          <w:szCs w:val="23"/>
        </w:rPr>
        <w:t>c) Que não foi declarada inidônea para licitar com o Poder Público, em qualquer das suas esferas; e que não sofreu condenação por improbidade administrativa, nos termos da Lei Federal n° 8.429/1992, nos últimos anos;</w:t>
      </w:r>
    </w:p>
    <w:p w14:paraId="4072DC18">
      <w:pPr>
        <w:spacing w:after="0"/>
        <w:jc w:val="both"/>
        <w:rPr>
          <w:rFonts w:ascii="Times New Roman" w:hAnsi="Times New Roman" w:cs="Times New Roman"/>
          <w:sz w:val="23"/>
          <w:szCs w:val="23"/>
        </w:rPr>
      </w:pPr>
      <w:r>
        <w:rPr>
          <w:rFonts w:ascii="Times New Roman" w:hAnsi="Times New Roman" w:cs="Times New Roman"/>
          <w:sz w:val="23"/>
          <w:szCs w:val="23"/>
        </w:rPr>
        <w:t>d) Que, em atendimento ao quanto previsto no inciso XXXIII do art. 7º da Constituição Federal, não emprega menor de 18 anos em trabalho noturno, perigoso ou insalubre, nem menor de 16 anos, salvo na condição de aprendiz, a partir de 14 anos; e</w:t>
      </w:r>
    </w:p>
    <w:p w14:paraId="5B3FA074">
      <w:pPr>
        <w:spacing w:after="0"/>
        <w:jc w:val="both"/>
        <w:rPr>
          <w:rFonts w:ascii="Times New Roman" w:hAnsi="Times New Roman" w:cs="Times New Roman"/>
          <w:sz w:val="23"/>
          <w:szCs w:val="23"/>
        </w:rPr>
      </w:pPr>
      <w:r>
        <w:rPr>
          <w:rFonts w:ascii="Times New Roman" w:hAnsi="Times New Roman" w:cs="Times New Roman"/>
          <w:sz w:val="23"/>
          <w:szCs w:val="23"/>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14:paraId="1701985B">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14:paraId="08447302">
      <w:pPr>
        <w:spacing w:after="0"/>
        <w:jc w:val="center"/>
        <w:rPr>
          <w:rFonts w:ascii="Times New Roman" w:hAnsi="Times New Roman" w:cs="Times New Roman"/>
          <w:sz w:val="23"/>
          <w:szCs w:val="23"/>
        </w:rPr>
      </w:pPr>
    </w:p>
    <w:p w14:paraId="7AE7F224">
      <w:pPr>
        <w:spacing w:after="0"/>
        <w:jc w:val="center"/>
        <w:rPr>
          <w:rFonts w:ascii="Times New Roman" w:hAnsi="Times New Roman" w:cs="Times New Roman"/>
          <w:sz w:val="23"/>
          <w:szCs w:val="23"/>
        </w:rPr>
      </w:pPr>
    </w:p>
    <w:p w14:paraId="27E412BA">
      <w:pPr>
        <w:spacing w:after="0"/>
        <w:jc w:val="center"/>
        <w:rPr>
          <w:rFonts w:ascii="Times New Roman" w:hAnsi="Times New Roman" w:cs="Times New Roman"/>
          <w:sz w:val="23"/>
          <w:szCs w:val="23"/>
        </w:rPr>
      </w:pPr>
      <w:r>
        <w:rPr>
          <w:rFonts w:ascii="Times New Roman" w:hAnsi="Times New Roman" w:cs="Times New Roman"/>
          <w:sz w:val="23"/>
          <w:szCs w:val="23"/>
        </w:rPr>
        <w:t>___________________________________________________________</w:t>
      </w:r>
    </w:p>
    <w:p w14:paraId="23A1B17B">
      <w:pPr>
        <w:spacing w:after="0"/>
        <w:jc w:val="center"/>
        <w:rPr>
          <w:rFonts w:ascii="Times New Roman" w:hAnsi="Times New Roman" w:cs="Times New Roman"/>
          <w:sz w:val="23"/>
          <w:szCs w:val="23"/>
        </w:rPr>
      </w:pPr>
      <w:r>
        <w:rPr>
          <w:rFonts w:ascii="Times New Roman" w:hAnsi="Times New Roman" w:cs="Times New Roman"/>
          <w:sz w:val="23"/>
          <w:szCs w:val="23"/>
        </w:rPr>
        <w:t>Razão Social / CNPJ / Nome e Nº do RG do Representante Legal / Assinatura</w:t>
      </w:r>
    </w:p>
    <w:p w14:paraId="6DABA1EC">
      <w:pPr>
        <w:spacing w:after="0"/>
        <w:jc w:val="both"/>
        <w:rPr>
          <w:rFonts w:ascii="Times New Roman" w:hAnsi="Times New Roman" w:cs="Times New Roman"/>
          <w:b/>
          <w:bCs/>
          <w:sz w:val="23"/>
          <w:szCs w:val="23"/>
        </w:rPr>
      </w:pPr>
    </w:p>
    <w:p w14:paraId="6FDB11B6">
      <w:pPr>
        <w:spacing w:after="0"/>
        <w:jc w:val="both"/>
        <w:rPr>
          <w:rFonts w:ascii="Times New Roman" w:hAnsi="Times New Roman" w:cs="Times New Roman"/>
          <w:b/>
          <w:bCs/>
          <w:sz w:val="23"/>
          <w:szCs w:val="23"/>
        </w:rPr>
      </w:pPr>
    </w:p>
    <w:p w14:paraId="5D93C7CA">
      <w:pPr>
        <w:spacing w:after="0"/>
        <w:jc w:val="both"/>
        <w:rPr>
          <w:rFonts w:ascii="Times New Roman" w:hAnsi="Times New Roman" w:cs="Times New Roman"/>
          <w:b/>
          <w:bCs/>
          <w:sz w:val="23"/>
          <w:szCs w:val="23"/>
        </w:rPr>
      </w:pPr>
      <w:r>
        <w:rPr>
          <w:rFonts w:ascii="Times New Roman" w:hAnsi="Times New Roman" w:cs="Times New Roman"/>
          <w:b/>
          <w:bCs/>
          <w:sz w:val="23"/>
          <w:szCs w:val="23"/>
        </w:rPr>
        <w:t>NÃO SERÃO ACEITAS DECLARAÇÕES MANUSCRITAS, TAMPOUCO AQUELAS</w:t>
      </w:r>
    </w:p>
    <w:p w14:paraId="72CA4396">
      <w:pPr>
        <w:spacing w:after="0"/>
        <w:jc w:val="both"/>
        <w:rPr>
          <w:rFonts w:ascii="Times New Roman" w:hAnsi="Times New Roman" w:cs="Times New Roman"/>
          <w:b/>
          <w:bCs/>
          <w:sz w:val="23"/>
          <w:szCs w:val="23"/>
        </w:rPr>
      </w:pPr>
      <w:r>
        <w:rPr>
          <w:rFonts w:ascii="Times New Roman" w:hAnsi="Times New Roman" w:cs="Times New Roman"/>
          <w:b/>
          <w:bCs/>
          <w:sz w:val="23"/>
          <w:szCs w:val="23"/>
        </w:rPr>
        <w:t>PREENCHIDAS EM FORMULÁRIO COM TIMBRE DO MUNICÍPIO DE TEUTÔNIA. AS MESMAS DEVERÃO SER CONFECCIONADAS PREFERENCIALMENTE EM PAPEL TIMBRADO DA EMPRESA LICITANTE</w:t>
      </w:r>
    </w:p>
    <w:p w14:paraId="55293166">
      <w:pPr>
        <w:spacing w:after="0"/>
        <w:jc w:val="both"/>
        <w:rPr>
          <w:rFonts w:ascii="Times New Roman" w:hAnsi="Times New Roman" w:cs="Times New Roman"/>
          <w:b/>
          <w:bCs/>
        </w:rPr>
      </w:pPr>
    </w:p>
    <w:p w14:paraId="5E75F267">
      <w:pPr>
        <w:spacing w:after="0"/>
        <w:jc w:val="both"/>
        <w:rPr>
          <w:rFonts w:ascii="Times New Roman" w:hAnsi="Times New Roman" w:cs="Times New Roman"/>
          <w:b/>
          <w:bCs/>
        </w:rPr>
      </w:pPr>
    </w:p>
    <w:p w14:paraId="5AA95B79">
      <w:pPr>
        <w:spacing w:after="0"/>
        <w:jc w:val="center"/>
        <w:rPr>
          <w:rFonts w:ascii="Times New Roman" w:hAnsi="Times New Roman" w:cs="Times New Roman"/>
          <w:b/>
          <w:bCs/>
          <w:u w:val="single"/>
        </w:rPr>
      </w:pPr>
    </w:p>
    <w:p w14:paraId="5230CA67">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III</w:t>
      </w:r>
    </w:p>
    <w:p w14:paraId="251848BB">
      <w:pPr>
        <w:spacing w:after="0"/>
        <w:jc w:val="both"/>
        <w:rPr>
          <w:rFonts w:ascii="Times New Roman" w:hAnsi="Times New Roman" w:cs="Times New Roman"/>
          <w:sz w:val="23"/>
          <w:szCs w:val="23"/>
        </w:rPr>
      </w:pPr>
    </w:p>
    <w:p w14:paraId="43C58483">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DECLARAÇÃO DE ENQUADRAMENTO PARA ME/EPP</w:t>
      </w:r>
    </w:p>
    <w:p w14:paraId="0ED39633">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14:paraId="715436CC">
      <w:pPr>
        <w:spacing w:after="0"/>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14:paraId="3D98C34F">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14:paraId="5F2128E4">
      <w:pPr>
        <w:spacing w:after="0"/>
        <w:jc w:val="center"/>
        <w:rPr>
          <w:rFonts w:ascii="Times New Roman" w:hAnsi="Times New Roman" w:cs="Times New Roman"/>
          <w:i/>
          <w:iCs/>
          <w:sz w:val="23"/>
          <w:szCs w:val="23"/>
        </w:rPr>
      </w:pPr>
      <w:r>
        <w:rPr>
          <w:rFonts w:ascii="Times New Roman" w:hAnsi="Times New Roman" w:cs="Times New Roman"/>
          <w:i/>
          <w:iCs/>
          <w:sz w:val="23"/>
          <w:szCs w:val="23"/>
        </w:rPr>
        <w:t>N.º CNPJ, INSCRIÇÃO ESTADUAL</w:t>
      </w:r>
    </w:p>
    <w:p w14:paraId="3357E9D3">
      <w:pPr>
        <w:spacing w:after="0"/>
        <w:jc w:val="center"/>
        <w:rPr>
          <w:rFonts w:ascii="Times New Roman" w:hAnsi="Times New Roman" w:cs="Times New Roman"/>
          <w:i/>
          <w:iCs/>
          <w:sz w:val="23"/>
          <w:szCs w:val="23"/>
        </w:rPr>
      </w:pPr>
    </w:p>
    <w:p w14:paraId="6ED87DA1">
      <w:pPr>
        <w:spacing w:after="0"/>
        <w:jc w:val="center"/>
        <w:rPr>
          <w:rFonts w:ascii="Times New Roman" w:hAnsi="Times New Roman" w:cs="Times New Roman"/>
          <w:b/>
          <w:bCs/>
          <w:sz w:val="23"/>
          <w:szCs w:val="23"/>
        </w:rPr>
      </w:pPr>
      <w:r>
        <w:rPr>
          <w:rFonts w:ascii="Times New Roman" w:hAnsi="Times New Roman" w:cs="Times New Roman"/>
          <w:b/>
          <w:bCs/>
          <w:sz w:val="23"/>
          <w:szCs w:val="23"/>
        </w:rPr>
        <w:t>DECLARAÇÃO DE ENQUADRAMENTO</w:t>
      </w:r>
    </w:p>
    <w:p w14:paraId="02D19736">
      <w:pPr>
        <w:spacing w:after="0"/>
        <w:jc w:val="center"/>
        <w:rPr>
          <w:rFonts w:ascii="Times New Roman" w:hAnsi="Times New Roman" w:cs="Times New Roman"/>
          <w:sz w:val="23"/>
          <w:szCs w:val="23"/>
        </w:rPr>
      </w:pPr>
    </w:p>
    <w:p w14:paraId="60C0E2C5">
      <w:pPr>
        <w:spacing w:after="0"/>
        <w:jc w:val="both"/>
        <w:rPr>
          <w:rFonts w:ascii="Times New Roman" w:hAnsi="Times New Roman" w:cs="Times New Roman"/>
          <w:sz w:val="23"/>
          <w:szCs w:val="23"/>
        </w:rPr>
      </w:pPr>
      <w:r>
        <w:rPr>
          <w:rFonts w:ascii="Times New Roman" w:hAnsi="Times New Roman" w:cs="Times New Roman"/>
          <w:sz w:val="23"/>
          <w:szCs w:val="23"/>
        </w:rPr>
        <w:t>A empresa _____________________________________, inscrita no CNPJ nº __________________________, por intermédio de seu responsável (contador) ________________________, CPF nº ____________________, declara, para fins de participação no Pregão Eletrônico nº 0</w:t>
      </w:r>
      <w:r>
        <w:rPr>
          <w:rFonts w:hint="default" w:ascii="Times New Roman" w:hAnsi="Times New Roman" w:cs="Times New Roman"/>
          <w:sz w:val="23"/>
          <w:szCs w:val="23"/>
          <w:lang w:val="pt-BR"/>
        </w:rPr>
        <w:t>42</w:t>
      </w:r>
      <w:r>
        <w:rPr>
          <w:rFonts w:ascii="Times New Roman" w:hAnsi="Times New Roman" w:cs="Times New Roman"/>
          <w:sz w:val="23"/>
          <w:szCs w:val="23"/>
        </w:rPr>
        <w:t>/2025 e sob as penas da lei penal e civil, que:</w:t>
      </w:r>
    </w:p>
    <w:p w14:paraId="2E1DA8A5">
      <w:pPr>
        <w:spacing w:after="0"/>
        <w:jc w:val="both"/>
        <w:rPr>
          <w:rFonts w:ascii="Times New Roman" w:hAnsi="Times New Roman" w:cs="Times New Roman"/>
          <w:sz w:val="23"/>
          <w:szCs w:val="23"/>
        </w:rPr>
      </w:pPr>
      <w:r>
        <w:rPr>
          <w:rFonts w:ascii="Times New Roman" w:hAnsi="Times New Roman" w:cs="Times New Roman"/>
          <w:sz w:val="23"/>
          <w:szCs w:val="23"/>
        </w:rPr>
        <w:t>( ) é considerada microempresa, conforme inciso I do artigo 3º da Lei Complementar nº 123/2006;</w:t>
      </w:r>
    </w:p>
    <w:p w14:paraId="6C754B0D">
      <w:pPr>
        <w:spacing w:after="0"/>
        <w:jc w:val="both"/>
        <w:rPr>
          <w:rFonts w:ascii="Times New Roman" w:hAnsi="Times New Roman" w:cs="Times New Roman"/>
          <w:sz w:val="23"/>
          <w:szCs w:val="23"/>
        </w:rPr>
      </w:pPr>
      <w:r>
        <w:rPr>
          <w:rFonts w:ascii="Times New Roman" w:hAnsi="Times New Roman" w:cs="Times New Roman"/>
          <w:sz w:val="23"/>
          <w:szCs w:val="23"/>
        </w:rPr>
        <w:t>( ) é considerada empresa de pequeno porte, conforme inciso II do artigo 3º da Lei Complementar nº 123/2006;</w:t>
      </w:r>
    </w:p>
    <w:p w14:paraId="05808E0C">
      <w:pPr>
        <w:spacing w:after="0"/>
        <w:jc w:val="both"/>
        <w:rPr>
          <w:rFonts w:ascii="Times New Roman" w:hAnsi="Times New Roman" w:cs="Times New Roman"/>
          <w:sz w:val="23"/>
          <w:szCs w:val="23"/>
        </w:rPr>
      </w:pPr>
      <w:r>
        <w:rPr>
          <w:rFonts w:ascii="Times New Roman" w:hAnsi="Times New Roman" w:cs="Times New Roman"/>
          <w:sz w:val="23"/>
          <w:szCs w:val="23"/>
        </w:rPr>
        <w:t>( ) é cooperativa, tendo auferido no calendário anterior, receita bruta até o limite de R$ 4.800.000,00; ou</w:t>
      </w:r>
    </w:p>
    <w:p w14:paraId="4259400A">
      <w:pPr>
        <w:spacing w:after="0"/>
        <w:jc w:val="both"/>
        <w:rPr>
          <w:rFonts w:ascii="Times New Roman" w:hAnsi="Times New Roman" w:cs="Times New Roman"/>
          <w:sz w:val="23"/>
          <w:szCs w:val="23"/>
        </w:rPr>
      </w:pPr>
      <w:r>
        <w:rPr>
          <w:rFonts w:ascii="Times New Roman" w:hAnsi="Times New Roman" w:cs="Times New Roman"/>
          <w:sz w:val="23"/>
          <w:szCs w:val="23"/>
        </w:rPr>
        <w:t xml:space="preserve">( ) ________________________________________________________________. </w:t>
      </w:r>
    </w:p>
    <w:p w14:paraId="11D24D6D">
      <w:pPr>
        <w:spacing w:after="0"/>
        <w:jc w:val="both"/>
        <w:rPr>
          <w:rFonts w:ascii="Times New Roman" w:hAnsi="Times New Roman" w:cs="Times New Roman"/>
          <w:sz w:val="23"/>
          <w:szCs w:val="23"/>
        </w:rPr>
      </w:pPr>
    </w:p>
    <w:p w14:paraId="30BC2EF7">
      <w:pPr>
        <w:spacing w:after="0"/>
        <w:jc w:val="both"/>
        <w:rPr>
          <w:rFonts w:ascii="Times New Roman" w:hAnsi="Times New Roman" w:cs="Times New Roman"/>
          <w:sz w:val="23"/>
          <w:szCs w:val="23"/>
        </w:rPr>
      </w:pPr>
      <w:r>
        <w:rPr>
          <w:rFonts w:ascii="Times New Roman" w:hAnsi="Times New Roman" w:cs="Times New Roman"/>
          <w:sz w:val="23"/>
          <w:szCs w:val="23"/>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14:paraId="219E86A6">
      <w:pPr>
        <w:spacing w:after="0"/>
        <w:jc w:val="both"/>
        <w:rPr>
          <w:rFonts w:ascii="Times New Roman" w:hAnsi="Times New Roman" w:cs="Times New Roman"/>
          <w:sz w:val="23"/>
          <w:szCs w:val="23"/>
        </w:rPr>
      </w:pPr>
    </w:p>
    <w:p w14:paraId="449A482B">
      <w:pPr>
        <w:spacing w:after="0"/>
        <w:jc w:val="both"/>
        <w:rPr>
          <w:rFonts w:ascii="Times New Roman" w:hAnsi="Times New Roman" w:cs="Times New Roman"/>
          <w:sz w:val="23"/>
          <w:szCs w:val="23"/>
        </w:rPr>
      </w:pPr>
    </w:p>
    <w:p w14:paraId="6B03B7D1">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14:paraId="7A010D90">
      <w:pPr>
        <w:spacing w:after="0"/>
        <w:jc w:val="center"/>
        <w:rPr>
          <w:rFonts w:ascii="Times New Roman" w:hAnsi="Times New Roman" w:cs="Times New Roman"/>
          <w:sz w:val="23"/>
          <w:szCs w:val="23"/>
        </w:rPr>
      </w:pPr>
    </w:p>
    <w:p w14:paraId="6D85C495">
      <w:pPr>
        <w:spacing w:after="0"/>
        <w:jc w:val="center"/>
        <w:rPr>
          <w:rFonts w:ascii="Times New Roman" w:hAnsi="Times New Roman" w:cs="Times New Roman"/>
          <w:sz w:val="23"/>
          <w:szCs w:val="23"/>
        </w:rPr>
      </w:pPr>
    </w:p>
    <w:p w14:paraId="62BAC342">
      <w:pPr>
        <w:spacing w:after="0"/>
        <w:jc w:val="center"/>
        <w:rPr>
          <w:rFonts w:ascii="Times New Roman" w:hAnsi="Times New Roman" w:cs="Times New Roman"/>
          <w:sz w:val="23"/>
          <w:szCs w:val="23"/>
        </w:rPr>
      </w:pPr>
      <w:r>
        <w:rPr>
          <w:rFonts w:ascii="Times New Roman" w:hAnsi="Times New Roman" w:cs="Times New Roman"/>
          <w:sz w:val="23"/>
          <w:szCs w:val="23"/>
        </w:rPr>
        <w:t>Nome do profissional contábil:</w:t>
      </w:r>
    </w:p>
    <w:p w14:paraId="20A19E71">
      <w:pPr>
        <w:spacing w:after="0"/>
        <w:jc w:val="center"/>
        <w:rPr>
          <w:rFonts w:ascii="Times New Roman" w:hAnsi="Times New Roman" w:cs="Times New Roman"/>
          <w:sz w:val="23"/>
          <w:szCs w:val="23"/>
        </w:rPr>
      </w:pPr>
      <w:r>
        <w:rPr>
          <w:rFonts w:ascii="Times New Roman" w:hAnsi="Times New Roman" w:cs="Times New Roman"/>
          <w:sz w:val="23"/>
          <w:szCs w:val="23"/>
        </w:rPr>
        <w:t>Nº de seu registro junto ao CRC</w:t>
      </w:r>
    </w:p>
    <w:p w14:paraId="05906F8E">
      <w:pPr>
        <w:spacing w:after="0"/>
        <w:jc w:val="both"/>
        <w:rPr>
          <w:rFonts w:ascii="Times New Roman" w:hAnsi="Times New Roman" w:cs="Times New Roman"/>
          <w:sz w:val="23"/>
          <w:szCs w:val="23"/>
        </w:rPr>
      </w:pPr>
    </w:p>
    <w:p w14:paraId="1D887157">
      <w:pPr>
        <w:spacing w:after="0"/>
        <w:jc w:val="both"/>
        <w:rPr>
          <w:rFonts w:ascii="Times New Roman" w:hAnsi="Times New Roman" w:cs="Times New Roman"/>
          <w:sz w:val="23"/>
          <w:szCs w:val="23"/>
        </w:rPr>
      </w:pPr>
    </w:p>
    <w:p w14:paraId="43D53964">
      <w:pPr>
        <w:spacing w:after="0"/>
        <w:jc w:val="both"/>
        <w:rPr>
          <w:rFonts w:ascii="Times New Roman" w:hAnsi="Times New Roman" w:cs="Times New Roman"/>
          <w:b/>
          <w:bCs/>
          <w:sz w:val="23"/>
          <w:szCs w:val="23"/>
        </w:rPr>
      </w:pPr>
      <w:r>
        <w:rPr>
          <w:rFonts w:ascii="Times New Roman" w:hAnsi="Times New Roman" w:cs="Times New Roman"/>
          <w:b/>
          <w:bCs/>
          <w:sz w:val="23"/>
          <w:szCs w:val="23"/>
        </w:rPr>
        <w:t>OBSERVAÇÕES:</w:t>
      </w:r>
    </w:p>
    <w:p w14:paraId="11E15D7E">
      <w:pPr>
        <w:spacing w:after="0"/>
        <w:jc w:val="both"/>
        <w:rPr>
          <w:rFonts w:ascii="Times New Roman" w:hAnsi="Times New Roman" w:cs="Times New Roman"/>
          <w:b/>
          <w:bCs/>
          <w:sz w:val="23"/>
          <w:szCs w:val="23"/>
        </w:rPr>
      </w:pPr>
      <w:r>
        <w:rPr>
          <w:rFonts w:ascii="Times New Roman" w:hAnsi="Times New Roman" w:cs="Times New Roman"/>
          <w:b/>
          <w:bCs/>
          <w:sz w:val="23"/>
          <w:szCs w:val="23"/>
        </w:rPr>
        <w:t>1) ESTA DECLARAÇÃO DEVERÁ SER PREENCHIDA SOMENTE PELA LICITANTE ENQUADRADA NOS TERMOS DA LC Nº 123, DE 14 DE DEZEMBRO DE 2006; e</w:t>
      </w:r>
    </w:p>
    <w:p w14:paraId="732645A8">
      <w:pPr>
        <w:spacing w:after="0"/>
        <w:jc w:val="both"/>
        <w:rPr>
          <w:rFonts w:ascii="Times New Roman" w:hAnsi="Times New Roman" w:cs="Times New Roman"/>
          <w:b/>
          <w:bCs/>
          <w:sz w:val="23"/>
          <w:szCs w:val="23"/>
        </w:rPr>
      </w:pPr>
      <w:r>
        <w:rPr>
          <w:rFonts w:ascii="Times New Roman" w:hAnsi="Times New Roman" w:cs="Times New Roman"/>
          <w:b/>
          <w:bCs/>
          <w:sz w:val="23"/>
          <w:szCs w:val="23"/>
        </w:rPr>
        <w:t>2) A NÃO APRESENTAÇÃO DESTA DECLARAÇÃO SERÁ INTERPRETADA COMO NÃO ENQUADRAMENTO DA LICITANTE COMO ME OU EPP, NOS TERMOS DA LC Nº 123/2006, OU A OPÇÃO PELA NÃO UTILIZAÇÃO DO DIREITO DE TRATAMENTO DIFERENCIADO.</w:t>
      </w:r>
    </w:p>
    <w:p w14:paraId="45A9DF94">
      <w:pPr>
        <w:spacing w:after="0"/>
        <w:jc w:val="both"/>
        <w:rPr>
          <w:rFonts w:ascii="Times New Roman" w:hAnsi="Times New Roman" w:cs="Times New Roman"/>
        </w:rPr>
      </w:pPr>
    </w:p>
    <w:p w14:paraId="70D1B337">
      <w:pPr>
        <w:spacing w:after="0"/>
        <w:jc w:val="both"/>
        <w:rPr>
          <w:rFonts w:ascii="Times New Roman" w:hAnsi="Times New Roman" w:cs="Times New Roman"/>
        </w:rPr>
      </w:pPr>
    </w:p>
    <w:p w14:paraId="6EF9ADD4">
      <w:pPr>
        <w:spacing w:after="0"/>
        <w:jc w:val="both"/>
        <w:rPr>
          <w:rFonts w:ascii="Times New Roman" w:hAnsi="Times New Roman" w:cs="Times New Roman"/>
        </w:rPr>
      </w:pPr>
    </w:p>
    <w:p w14:paraId="4D04AA91">
      <w:pPr>
        <w:spacing w:after="0"/>
        <w:jc w:val="center"/>
        <w:rPr>
          <w:rFonts w:ascii="Times New Roman" w:hAnsi="Times New Roman" w:cs="Times New Roman"/>
          <w:b/>
          <w:bCs/>
          <w:u w:val="single"/>
        </w:rPr>
      </w:pPr>
      <w:r>
        <w:rPr>
          <w:rFonts w:ascii="Times New Roman" w:hAnsi="Times New Roman" w:cs="Times New Roman"/>
          <w:b/>
          <w:bCs/>
          <w:u w:val="single"/>
        </w:rPr>
        <w:t>ANEXO IV</w:t>
      </w:r>
    </w:p>
    <w:p w14:paraId="34E9CF0A">
      <w:pPr>
        <w:spacing w:after="0"/>
        <w:jc w:val="both"/>
        <w:rPr>
          <w:rFonts w:ascii="Times New Roman" w:hAnsi="Times New Roman" w:cs="Times New Roman"/>
          <w:b/>
          <w:bCs/>
        </w:rPr>
      </w:pPr>
    </w:p>
    <w:p w14:paraId="16EF4F18">
      <w:pPr>
        <w:spacing w:after="0"/>
        <w:jc w:val="center"/>
        <w:rPr>
          <w:rFonts w:ascii="Times New Roman" w:hAnsi="Times New Roman" w:cs="Times New Roman"/>
          <w:b/>
          <w:bCs/>
        </w:rPr>
      </w:pPr>
      <w:r>
        <w:rPr>
          <w:rFonts w:ascii="Times New Roman" w:hAnsi="Times New Roman" w:cs="Times New Roman"/>
          <w:b/>
          <w:bCs/>
        </w:rPr>
        <w:t>DECLARAÇAO DE CONHECIMENTOS DAS OBRIGAÇÕES</w:t>
      </w:r>
    </w:p>
    <w:p w14:paraId="2912E152">
      <w:pPr>
        <w:spacing w:after="0"/>
        <w:jc w:val="center"/>
        <w:rPr>
          <w:rFonts w:ascii="Times New Roman" w:hAnsi="Times New Roman" w:cs="Times New Roman"/>
        </w:rPr>
      </w:pPr>
      <w:r>
        <w:rPr>
          <w:rFonts w:ascii="Times New Roman" w:hAnsi="Times New Roman" w:cs="Times New Roman"/>
        </w:rPr>
        <w:t>TIMBRE DA EMPRESA</w:t>
      </w:r>
    </w:p>
    <w:p w14:paraId="52C9C7AC">
      <w:pPr>
        <w:spacing w:after="0"/>
        <w:jc w:val="center"/>
        <w:rPr>
          <w:rFonts w:ascii="Times New Roman" w:hAnsi="Times New Roman" w:cs="Times New Roman"/>
        </w:rPr>
      </w:pPr>
      <w:r>
        <w:rPr>
          <w:rFonts w:ascii="Times New Roman" w:hAnsi="Times New Roman" w:cs="Times New Roman"/>
        </w:rPr>
        <w:t>ENDEREÇO COMPLETO, TELEFONE, ENDEREÇO ELETRÔNICO,</w:t>
      </w:r>
    </w:p>
    <w:p w14:paraId="30D40DBB">
      <w:pPr>
        <w:spacing w:after="0"/>
        <w:jc w:val="center"/>
        <w:rPr>
          <w:rFonts w:ascii="Times New Roman" w:hAnsi="Times New Roman" w:cs="Times New Roman"/>
        </w:rPr>
      </w:pPr>
      <w:r>
        <w:rPr>
          <w:rFonts w:ascii="Times New Roman" w:hAnsi="Times New Roman" w:cs="Times New Roman"/>
        </w:rPr>
        <w:t>N.º CNPJ, INSCRIÇÃO ESTADUAL</w:t>
      </w:r>
    </w:p>
    <w:p w14:paraId="58CC0FA3">
      <w:pPr>
        <w:spacing w:after="0"/>
        <w:jc w:val="both"/>
        <w:rPr>
          <w:rFonts w:ascii="Times New Roman" w:hAnsi="Times New Roman" w:cs="Times New Roman"/>
        </w:rPr>
      </w:pPr>
    </w:p>
    <w:p w14:paraId="6E6F24BE">
      <w:pPr>
        <w:spacing w:after="0"/>
        <w:jc w:val="center"/>
        <w:rPr>
          <w:rFonts w:ascii="Times New Roman" w:hAnsi="Times New Roman" w:cs="Times New Roman"/>
          <w:b/>
          <w:bCs/>
        </w:rPr>
      </w:pPr>
      <w:r>
        <w:rPr>
          <w:rFonts w:ascii="Times New Roman" w:hAnsi="Times New Roman" w:cs="Times New Roman"/>
          <w:b/>
          <w:bCs/>
        </w:rPr>
        <w:t>DECLARAÇÃO</w:t>
      </w:r>
    </w:p>
    <w:p w14:paraId="7B3BE862">
      <w:pPr>
        <w:spacing w:after="0"/>
        <w:jc w:val="both"/>
        <w:rPr>
          <w:rFonts w:ascii="Times New Roman" w:hAnsi="Times New Roman" w:cs="Times New Roman"/>
          <w:b/>
          <w:bCs/>
        </w:rPr>
      </w:pPr>
    </w:p>
    <w:p w14:paraId="68B29935">
      <w:pPr>
        <w:spacing w:after="0"/>
        <w:jc w:val="both"/>
        <w:rPr>
          <w:rFonts w:ascii="Times New Roman" w:hAnsi="Times New Roman" w:cs="Times New Roman"/>
        </w:rPr>
      </w:pPr>
      <w:r>
        <w:rPr>
          <w:rFonts w:ascii="Times New Roman" w:hAnsi="Times New Roman" w:cs="Times New Roman"/>
        </w:rPr>
        <w:t>A empresa___________ (razão social)___________, inscrita no CNPJ nº _______ em atenção ao Edital de Pregão Eletrônico n° 0</w:t>
      </w:r>
      <w:r>
        <w:rPr>
          <w:rFonts w:hint="default" w:ascii="Times New Roman" w:hAnsi="Times New Roman" w:cs="Times New Roman"/>
          <w:lang w:val="pt-BR"/>
        </w:rPr>
        <w:t>42</w:t>
      </w:r>
      <w:r>
        <w:rPr>
          <w:rFonts w:ascii="Times New Roman" w:hAnsi="Times New Roman" w:cs="Times New Roman"/>
        </w:rPr>
        <w:t>/2025, declara:</w:t>
      </w:r>
    </w:p>
    <w:p w14:paraId="661C8C73">
      <w:pPr>
        <w:spacing w:after="0"/>
        <w:jc w:val="both"/>
        <w:rPr>
          <w:rFonts w:ascii="Times New Roman" w:hAnsi="Times New Roman" w:cs="Times New Roman"/>
        </w:rPr>
      </w:pPr>
      <w:r>
        <w:rPr>
          <w:rFonts w:ascii="Times New Roman" w:hAnsi="Times New Roman" w:cs="Times New Roman"/>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14:paraId="4E14E3CF">
      <w:pPr>
        <w:spacing w:after="0"/>
        <w:jc w:val="both"/>
        <w:rPr>
          <w:rFonts w:ascii="Times New Roman" w:hAnsi="Times New Roman" w:cs="Times New Roman"/>
        </w:rPr>
      </w:pPr>
      <w:r>
        <w:rPr>
          <w:rFonts w:ascii="Times New Roman" w:hAnsi="Times New Roman" w:cs="Times New Roman"/>
        </w:rPr>
        <w:t>b) Que o preço ofertado contempla todas as obrigações decorrentes desse conhecimento, e que a empresa possui os profissionais qualificados, com as respectivas licenças/registros nos órgãos competentes;</w:t>
      </w:r>
    </w:p>
    <w:p w14:paraId="134ADE1C">
      <w:pPr>
        <w:spacing w:after="0"/>
        <w:jc w:val="both"/>
        <w:rPr>
          <w:rFonts w:ascii="Times New Roman" w:hAnsi="Times New Roman" w:cs="Times New Roman"/>
        </w:rPr>
      </w:pPr>
      <w:r>
        <w:rPr>
          <w:rFonts w:ascii="Times New Roman" w:hAnsi="Times New Roman" w:cs="Times New Roman"/>
        </w:rPr>
        <w:t>c) Estar de acordo com todas as condições mencionadas na Proposta Comercial e disposições do Edital;</w:t>
      </w:r>
    </w:p>
    <w:p w14:paraId="3336C06C">
      <w:pPr>
        <w:spacing w:after="0"/>
        <w:jc w:val="both"/>
        <w:rPr>
          <w:rFonts w:ascii="Times New Roman" w:hAnsi="Times New Roman" w:cs="Times New Roman"/>
        </w:rPr>
      </w:pPr>
      <w:r>
        <w:rPr>
          <w:rFonts w:ascii="Times New Roman" w:hAnsi="Times New Roman" w:cs="Times New Roman"/>
        </w:rPr>
        <w:t>d) Que nenhum de seus dirigentes, gerentes, acionistas ou detentores de mais de 5% (cinco por cento) do capital com direito a voto, ou controlador, responsáveis técnicos, funcionários ou eventuais sub-contratados são servidores da Prefeitura Municipal de Teutônia/RS;</w:t>
      </w:r>
    </w:p>
    <w:p w14:paraId="2720D37C">
      <w:pPr>
        <w:spacing w:after="0"/>
        <w:jc w:val="both"/>
        <w:rPr>
          <w:rFonts w:ascii="Times New Roman" w:hAnsi="Times New Roman" w:cs="Times New Roman"/>
        </w:rPr>
      </w:pPr>
      <w:r>
        <w:rPr>
          <w:rFonts w:ascii="Times New Roman" w:hAnsi="Times New Roman" w:cs="Times New Roman"/>
        </w:rPr>
        <w:t>e) Que aceita integralmente os termos e as condições da presente licitação, bem como as disposições contidas na Lei Federal n° 14.133/2021, suas alterações e demais disposições legais;</w:t>
      </w:r>
    </w:p>
    <w:p w14:paraId="54B40AF0">
      <w:pPr>
        <w:spacing w:after="0"/>
        <w:jc w:val="both"/>
        <w:rPr>
          <w:rFonts w:ascii="Times New Roman" w:hAnsi="Times New Roman" w:cs="Times New Roman"/>
        </w:rPr>
      </w:pPr>
      <w:r>
        <w:rPr>
          <w:rFonts w:ascii="Times New Roman" w:hAnsi="Times New Roman" w:cs="Times New Roman"/>
        </w:rPr>
        <w:t>f) Que cumpre as exigências de reserva de cargos para pessoa com deficiência (PCD) e para</w:t>
      </w:r>
    </w:p>
    <w:p w14:paraId="71064393">
      <w:pPr>
        <w:spacing w:after="0"/>
        <w:jc w:val="both"/>
        <w:rPr>
          <w:rFonts w:ascii="Times New Roman" w:hAnsi="Times New Roman" w:cs="Times New Roman"/>
        </w:rPr>
      </w:pPr>
      <w:r>
        <w:rPr>
          <w:rFonts w:ascii="Times New Roman" w:hAnsi="Times New Roman" w:cs="Times New Roman"/>
        </w:rPr>
        <w:t>reabilitado da Previdência Social, previstas em lei e em outras normas específicas.</w:t>
      </w:r>
    </w:p>
    <w:p w14:paraId="160F407A">
      <w:pPr>
        <w:spacing w:after="0"/>
        <w:jc w:val="both"/>
        <w:rPr>
          <w:rFonts w:ascii="Times New Roman" w:hAnsi="Times New Roman" w:cs="Times New Roman"/>
        </w:rPr>
      </w:pPr>
    </w:p>
    <w:p w14:paraId="4D4E76B0">
      <w:pPr>
        <w:spacing w:after="0"/>
        <w:jc w:val="both"/>
        <w:rPr>
          <w:rFonts w:ascii="Times New Roman" w:hAnsi="Times New Roman" w:cs="Times New Roman"/>
          <w:b/>
          <w:bCs/>
        </w:rPr>
      </w:pPr>
    </w:p>
    <w:p w14:paraId="229A903D">
      <w:pPr>
        <w:spacing w:after="0"/>
        <w:jc w:val="center"/>
        <w:rPr>
          <w:rFonts w:ascii="Times New Roman" w:hAnsi="Times New Roman" w:cs="Times New Roman"/>
          <w:b/>
          <w:bCs/>
        </w:rPr>
      </w:pPr>
      <w:r>
        <w:rPr>
          <w:rFonts w:ascii="Times New Roman" w:hAnsi="Times New Roman" w:cs="Times New Roman"/>
          <w:b/>
          <w:bCs/>
        </w:rPr>
        <w:t>(Local e data).</w:t>
      </w:r>
    </w:p>
    <w:p w14:paraId="2647E77A">
      <w:pPr>
        <w:spacing w:after="0"/>
        <w:jc w:val="both"/>
        <w:rPr>
          <w:rFonts w:ascii="Times New Roman" w:hAnsi="Times New Roman" w:cs="Times New Roman"/>
          <w:b/>
          <w:bCs/>
        </w:rPr>
      </w:pPr>
    </w:p>
    <w:p w14:paraId="1B7090BA">
      <w:pPr>
        <w:spacing w:after="0"/>
        <w:jc w:val="both"/>
        <w:rPr>
          <w:rFonts w:ascii="Times New Roman" w:hAnsi="Times New Roman" w:cs="Times New Roman"/>
          <w:b/>
          <w:bCs/>
        </w:rPr>
      </w:pPr>
    </w:p>
    <w:p w14:paraId="764A8069">
      <w:pPr>
        <w:spacing w:after="0"/>
        <w:jc w:val="both"/>
        <w:rPr>
          <w:rFonts w:ascii="Times New Roman" w:hAnsi="Times New Roman" w:cs="Times New Roman"/>
          <w:b/>
          <w:bCs/>
        </w:rPr>
      </w:pPr>
      <w:r>
        <w:rPr>
          <w:rFonts w:ascii="Times New Roman" w:hAnsi="Times New Roman" w:cs="Times New Roman"/>
          <w:b/>
          <w:bCs/>
        </w:rPr>
        <w:t>___________________________________________________________</w:t>
      </w:r>
    </w:p>
    <w:p w14:paraId="31E39556">
      <w:pPr>
        <w:spacing w:after="0"/>
        <w:jc w:val="both"/>
        <w:rPr>
          <w:rFonts w:ascii="Times New Roman" w:hAnsi="Times New Roman" w:cs="Times New Roman"/>
          <w:b/>
          <w:bCs/>
        </w:rPr>
      </w:pPr>
      <w:r>
        <w:rPr>
          <w:rFonts w:ascii="Times New Roman" w:hAnsi="Times New Roman" w:cs="Times New Roman"/>
          <w:b/>
          <w:bCs/>
        </w:rPr>
        <w:t>Razão Social / CNPJ / Nome e Nº do RG do Representante Legal / Assinatura</w:t>
      </w:r>
    </w:p>
    <w:p w14:paraId="082339A8">
      <w:pPr>
        <w:spacing w:after="0"/>
        <w:jc w:val="both"/>
        <w:rPr>
          <w:rFonts w:ascii="Times New Roman" w:hAnsi="Times New Roman" w:cs="Times New Roman"/>
          <w:b/>
          <w:bCs/>
        </w:rPr>
      </w:pPr>
    </w:p>
    <w:p w14:paraId="60468677">
      <w:pPr>
        <w:spacing w:after="0"/>
        <w:jc w:val="both"/>
        <w:rPr>
          <w:rFonts w:ascii="Times New Roman" w:hAnsi="Times New Roman" w:cs="Times New Roman"/>
          <w:b/>
          <w:bCs/>
        </w:rPr>
      </w:pPr>
    </w:p>
    <w:p w14:paraId="2F5DC427">
      <w:pPr>
        <w:spacing w:after="0"/>
        <w:jc w:val="both"/>
        <w:rPr>
          <w:rFonts w:ascii="Times New Roman" w:hAnsi="Times New Roman" w:cs="Times New Roman"/>
          <w:b/>
          <w:bCs/>
        </w:rPr>
      </w:pPr>
      <w:r>
        <w:rPr>
          <w:rFonts w:ascii="Times New Roman" w:hAnsi="Times New Roman" w:cs="Times New Roman"/>
          <w:b/>
          <w:bCs/>
        </w:rPr>
        <w:t>NÃO SERÃO ACEITAS DECLARAÇÕES MANUSCRITAS, TAMPOUCO AQUELAS</w:t>
      </w:r>
    </w:p>
    <w:p w14:paraId="54FE4898">
      <w:pPr>
        <w:spacing w:after="0"/>
        <w:jc w:val="both"/>
        <w:rPr>
          <w:b/>
          <w:bCs/>
        </w:rPr>
      </w:pPr>
      <w:r>
        <w:rPr>
          <w:rFonts w:ascii="Times New Roman" w:hAnsi="Times New Roman" w:cs="Times New Roman"/>
          <w:b/>
          <w:bCs/>
        </w:rPr>
        <w:t>PREENCHIDAS EM FORMULÁRIO COM TIMBRE DO MUNICÍPIO DE TEUTÔNIA. AS MESMAS DEVERÃO SER CONFECCIONADAS PREFERENCIALMENTE EM PAPEL TIMBRADO DA EMPRESA LICITANTE.</w:t>
      </w:r>
    </w:p>
    <w:p w14:paraId="1F8FFA73">
      <w:pPr>
        <w:pStyle w:val="23"/>
        <w:spacing w:before="0" w:after="0"/>
        <w:rPr>
          <w:color w:val="auto"/>
          <w:sz w:val="22"/>
          <w:szCs w:val="22"/>
        </w:rPr>
      </w:pPr>
    </w:p>
    <w:p w14:paraId="4819E009">
      <w:pPr>
        <w:spacing w:after="0"/>
      </w:pPr>
    </w:p>
    <w:p w14:paraId="3CBE030F">
      <w:pPr>
        <w:spacing w:after="0"/>
      </w:pPr>
    </w:p>
    <w:p w14:paraId="0055BF15">
      <w:pPr>
        <w:spacing w:after="0"/>
      </w:pPr>
    </w:p>
    <w:p w14:paraId="67AB38C4">
      <w:pPr>
        <w:spacing w:after="0"/>
      </w:pPr>
    </w:p>
    <w:p w14:paraId="30010F99">
      <w:pPr>
        <w:spacing w:after="0"/>
      </w:pPr>
    </w:p>
    <w:p w14:paraId="117196DD">
      <w:pPr>
        <w:spacing w:after="0"/>
      </w:pPr>
    </w:p>
    <w:p w14:paraId="588AF996">
      <w:pPr>
        <w:spacing w:after="0"/>
      </w:pPr>
    </w:p>
    <w:p w14:paraId="6DA7F179">
      <w:pPr>
        <w:autoSpaceDE w:val="0"/>
        <w:autoSpaceDN w:val="0"/>
        <w:adjustRightInd w:val="0"/>
        <w:spacing w:after="0"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w:t>
      </w:r>
    </w:p>
    <w:p w14:paraId="7EC79911">
      <w:pPr>
        <w:autoSpaceDE w:val="0"/>
        <w:autoSpaceDN w:val="0"/>
        <w:adjustRightInd w:val="0"/>
        <w:spacing w:after="0"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TERMO DE REFERÊNCIA</w:t>
      </w:r>
    </w:p>
    <w:p w14:paraId="0D1098BA">
      <w:pPr>
        <w:autoSpaceDE w:val="0"/>
        <w:autoSpaceDN w:val="0"/>
        <w:adjustRightInd w:val="0"/>
        <w:spacing w:after="0" w:line="360" w:lineRule="auto"/>
        <w:jc w:val="center"/>
        <w:rPr>
          <w:rFonts w:ascii="Times New Roman" w:hAnsi="Times New Roman" w:cs="Times New Roman"/>
          <w:b/>
          <w:bCs/>
          <w:sz w:val="24"/>
          <w:szCs w:val="24"/>
          <w:u w:val="single"/>
        </w:rPr>
      </w:pPr>
    </w:p>
    <w:p w14:paraId="5876D828">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PROCESSO ADMINISTRATIVO </w:t>
      </w:r>
    </w:p>
    <w:p w14:paraId="06A4CCB1">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 xml:space="preserve">Município de </w:t>
      </w:r>
      <w:r>
        <w:rPr>
          <w:rFonts w:hint="default" w:ascii="Times New Roman" w:hAnsi="Times New Roman" w:cs="Times New Roman"/>
          <w:sz w:val="22"/>
          <w:szCs w:val="22"/>
          <w:lang w:val="pt-BR"/>
        </w:rPr>
        <w:t>Teutônia</w:t>
      </w:r>
    </w:p>
    <w:p w14:paraId="46397A5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 xml:space="preserve">Secretaria Municipal de </w:t>
      </w:r>
      <w:r>
        <w:rPr>
          <w:rFonts w:hint="default" w:ascii="Times New Roman" w:hAnsi="Times New Roman" w:cs="Times New Roman"/>
          <w:sz w:val="22"/>
          <w:szCs w:val="22"/>
          <w:lang w:val="pt-BR"/>
        </w:rPr>
        <w:t>Obras, Viação e Transportes</w:t>
      </w:r>
    </w:p>
    <w:p w14:paraId="247D013E">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bCs w:val="0"/>
          <w:sz w:val="22"/>
          <w:szCs w:val="22"/>
          <w:lang w:val="pt-BR"/>
        </w:rPr>
      </w:pPr>
      <w:r>
        <w:rPr>
          <w:rFonts w:hint="default" w:ascii="Times New Roman" w:hAnsi="Times New Roman" w:cs="Times New Roman"/>
          <w:sz w:val="22"/>
          <w:szCs w:val="22"/>
        </w:rPr>
        <w:t xml:space="preserve">Necessidade da Administração: </w:t>
      </w:r>
      <w:r>
        <w:rPr>
          <w:rFonts w:hint="default" w:ascii="Times New Roman" w:hAnsi="Times New Roman" w:cs="Times New Roman"/>
          <w:sz w:val="22"/>
          <w:szCs w:val="22"/>
          <w:lang w:val="pt-BR"/>
        </w:rPr>
        <w:t>C</w:t>
      </w:r>
      <w:r>
        <w:rPr>
          <w:rFonts w:ascii="Times New Roman" w:hAnsi="Times New Roman" w:cs="Times New Roman"/>
          <w:sz w:val="22"/>
          <w:szCs w:val="22"/>
        </w:rPr>
        <w:t xml:space="preserve">ontratação de empresa(s) </w:t>
      </w:r>
      <w:r>
        <w:rPr>
          <w:rFonts w:ascii="Times New Roman" w:hAnsi="Times New Roman" w:cs="Times New Roman"/>
          <w:sz w:val="22"/>
          <w:szCs w:val="22"/>
          <w:lang w:val="en-US"/>
        </w:rPr>
        <w:t xml:space="preserve">especializada(s) para execução de recuperação e restauração de </w:t>
      </w:r>
      <w:r>
        <w:rPr>
          <w:rFonts w:ascii="Times New Roman" w:hAnsi="Times New Roman" w:cs="Times New Roman"/>
          <w:sz w:val="22"/>
          <w:szCs w:val="22"/>
        </w:rPr>
        <w:t xml:space="preserve">pavimentação </w:t>
      </w:r>
      <w:r>
        <w:rPr>
          <w:rFonts w:ascii="Times New Roman" w:hAnsi="Times New Roman"/>
          <w:sz w:val="22"/>
          <w:szCs w:val="22"/>
        </w:rPr>
        <w:t>asfáltica de vias públicas municipais,</w:t>
      </w:r>
      <w:r>
        <w:rPr>
          <w:rFonts w:ascii="Times New Roman" w:hAnsi="Times New Roman" w:cs="Times New Roman"/>
          <w:b/>
          <w:bCs/>
          <w:sz w:val="22"/>
          <w:szCs w:val="22"/>
        </w:rPr>
        <w:t xml:space="preserve"> </w:t>
      </w:r>
      <w:r>
        <w:rPr>
          <w:rFonts w:ascii="Times New Roman" w:hAnsi="Times New Roman" w:cs="Times New Roman"/>
          <w:b w:val="0"/>
          <w:bCs w:val="0"/>
          <w:sz w:val="22"/>
          <w:szCs w:val="22"/>
        </w:rPr>
        <w:t>incluindo material e mão de obra</w:t>
      </w:r>
      <w:r>
        <w:rPr>
          <w:rFonts w:hint="default" w:ascii="Times New Roman" w:hAnsi="Times New Roman" w:cs="Times New Roman"/>
          <w:b w:val="0"/>
          <w:bCs w:val="0"/>
          <w:sz w:val="22"/>
          <w:szCs w:val="22"/>
          <w:lang w:val="pt-BR"/>
        </w:rPr>
        <w:t>.</w:t>
      </w:r>
    </w:p>
    <w:p w14:paraId="3F3B784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b w:val="0"/>
          <w:bCs w:val="0"/>
          <w:sz w:val="22"/>
          <w:szCs w:val="22"/>
          <w:lang w:val="pt-BR"/>
        </w:rPr>
      </w:pPr>
    </w:p>
    <w:p w14:paraId="522DA036">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b/>
          <w:bCs/>
          <w:color w:val="000000"/>
          <w:sz w:val="22"/>
          <w:szCs w:val="22"/>
        </w:rPr>
        <w:t>1. DEFINIÇÃO DO OBJETO</w:t>
      </w:r>
    </w:p>
    <w:p w14:paraId="7E5A008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O presente termo tem por objeto a </w:t>
      </w:r>
      <w:r>
        <w:rPr>
          <w:rFonts w:ascii="Times New Roman" w:hAnsi="Times New Roman" w:cs="Times New Roman"/>
          <w:sz w:val="22"/>
          <w:szCs w:val="22"/>
        </w:rPr>
        <w:t xml:space="preserve">contratação de empresa(s) </w:t>
      </w:r>
      <w:r>
        <w:rPr>
          <w:rFonts w:ascii="Times New Roman" w:hAnsi="Times New Roman" w:cs="Times New Roman"/>
          <w:sz w:val="22"/>
          <w:szCs w:val="22"/>
          <w:lang w:val="en-US"/>
        </w:rPr>
        <w:t xml:space="preserve">especializada(s) para execução de recuperação e restauração de </w:t>
      </w:r>
      <w:r>
        <w:rPr>
          <w:rFonts w:ascii="Times New Roman" w:hAnsi="Times New Roman" w:cs="Times New Roman"/>
          <w:sz w:val="22"/>
          <w:szCs w:val="22"/>
        </w:rPr>
        <w:t xml:space="preserve">pavimentação </w:t>
      </w:r>
      <w:r>
        <w:rPr>
          <w:rFonts w:ascii="Times New Roman" w:hAnsi="Times New Roman"/>
          <w:sz w:val="22"/>
          <w:szCs w:val="22"/>
        </w:rPr>
        <w:t>asfáltica de vias públicas municipais,</w:t>
      </w:r>
      <w:r>
        <w:rPr>
          <w:rFonts w:ascii="Times New Roman" w:hAnsi="Times New Roman" w:cs="Times New Roman"/>
          <w:b/>
          <w:bCs/>
          <w:sz w:val="22"/>
          <w:szCs w:val="22"/>
        </w:rPr>
        <w:t xml:space="preserve"> </w:t>
      </w:r>
      <w:r>
        <w:rPr>
          <w:rFonts w:ascii="Times New Roman" w:hAnsi="Times New Roman" w:cs="Times New Roman"/>
          <w:b w:val="0"/>
          <w:bCs w:val="0"/>
          <w:sz w:val="22"/>
          <w:szCs w:val="22"/>
        </w:rPr>
        <w:t>incluindo material e mão de obra</w:t>
      </w:r>
      <w:r>
        <w:rPr>
          <w:rFonts w:hint="default" w:ascii="Times New Roman" w:hAnsi="Times New Roman" w:cs="Times New Roman"/>
          <w:b w:val="0"/>
          <w:bCs w:val="0"/>
          <w:sz w:val="22"/>
          <w:szCs w:val="22"/>
          <w:lang w:val="pt-BR"/>
        </w:rPr>
        <w:t>.</w:t>
      </w:r>
      <w:r>
        <w:rPr>
          <w:rFonts w:hint="default" w:ascii="Times New Roman" w:hAnsi="Times New Roman" w:cs="Times New Roman"/>
          <w:sz w:val="22"/>
          <w:szCs w:val="22"/>
          <w:lang w:val="pt-BR"/>
        </w:rPr>
        <w:t xml:space="preserve"> </w:t>
      </w:r>
      <w:r>
        <w:rPr>
          <w:rFonts w:hint="default" w:ascii="Times New Roman" w:hAnsi="Times New Roman" w:cs="Times New Roman"/>
          <w:color w:val="000000"/>
          <w:sz w:val="22"/>
          <w:szCs w:val="22"/>
        </w:rPr>
        <w:t>Os serviços objeto da contratação pretendida possuem as seguintes especificações:</w:t>
      </w:r>
    </w:p>
    <w:p w14:paraId="13434CF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color w:val="000000"/>
          <w:sz w:val="22"/>
          <w:szCs w:val="22"/>
        </w:rPr>
      </w:pPr>
    </w:p>
    <w:tbl>
      <w:tblPr>
        <w:tblStyle w:val="25"/>
        <w:tblW w:w="9000" w:type="dxa"/>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297"/>
        <w:gridCol w:w="3070"/>
        <w:gridCol w:w="1860"/>
        <w:gridCol w:w="1890"/>
      </w:tblGrid>
      <w:tr w14:paraId="03ED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5C03107D">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rPr>
            </w:pPr>
            <w:r>
              <w:rPr>
                <w:rFonts w:ascii="Times New Roman" w:hAnsi="Times New Roman" w:cs="Times New Roman"/>
                <w:b/>
                <w:bCs/>
                <w:color w:val="000000"/>
              </w:rPr>
              <w:t>LOTE</w:t>
            </w:r>
          </w:p>
        </w:tc>
        <w:tc>
          <w:tcPr>
            <w:tcW w:w="4367" w:type="dxa"/>
            <w:gridSpan w:val="2"/>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7B810137">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rPr>
            </w:pPr>
            <w:r>
              <w:rPr>
                <w:rFonts w:ascii="Times New Roman" w:hAnsi="Times New Roman" w:cs="Times New Roman"/>
                <w:b/>
                <w:bCs/>
                <w:color w:val="000000"/>
              </w:rPr>
              <w:t>ESPECIFICAÇÕES</w:t>
            </w:r>
          </w:p>
        </w:tc>
        <w:tc>
          <w:tcPr>
            <w:tcW w:w="1860" w:type="dxa"/>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4B05B5F4">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rPr>
            </w:pPr>
            <w:r>
              <w:rPr>
                <w:rFonts w:ascii="Times New Roman" w:hAnsi="Times New Roman" w:cs="Times New Roman"/>
                <w:b/>
                <w:bCs/>
                <w:color w:val="000000"/>
              </w:rPr>
              <w:t>VALOR REFERENCIAL POR ITEM</w:t>
            </w:r>
          </w:p>
        </w:tc>
        <w:tc>
          <w:tcPr>
            <w:tcW w:w="1890" w:type="dxa"/>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66A8125A">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rPr>
            </w:pPr>
            <w:r>
              <w:rPr>
                <w:rFonts w:ascii="Times New Roman" w:hAnsi="Times New Roman" w:cs="Times New Roman"/>
                <w:b/>
                <w:bCs/>
                <w:color w:val="000000"/>
              </w:rPr>
              <w:t>VALOR MÁXIMO PERMITIDO PARA O LOTE</w:t>
            </w:r>
          </w:p>
        </w:tc>
      </w:tr>
      <w:tr w14:paraId="5974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vMerge w:val="restart"/>
            <w:tcBorders>
              <w:top w:val="triple" w:color="auto" w:sz="4" w:space="0"/>
              <w:left w:val="triple" w:color="auto" w:sz="4" w:space="0"/>
              <w:right w:val="triple" w:color="auto" w:sz="4" w:space="0"/>
            </w:tcBorders>
            <w:vAlign w:val="center"/>
          </w:tcPr>
          <w:p w14:paraId="510F0B89">
            <w:pPr>
              <w:pageBreakBefore w:val="0"/>
              <w:widowControl/>
              <w:kinsoku/>
              <w:wordWrap/>
              <w:overflowPunct/>
              <w:topLinePunct w:val="0"/>
              <w:autoSpaceDE w:val="0"/>
              <w:bidi w:val="0"/>
              <w:adjustRightInd w:val="0"/>
              <w:snapToGrid/>
              <w:spacing w:after="0" w:line="276" w:lineRule="auto"/>
              <w:jc w:val="center"/>
              <w:textAlignment w:val="auto"/>
              <w:rPr>
                <w:rFonts w:hint="default" w:ascii="Times New Roman" w:hAnsi="Times New Roman" w:cs="Times New Roman"/>
                <w:b/>
                <w:bCs/>
                <w:color w:val="000000"/>
                <w:sz w:val="24"/>
                <w:szCs w:val="24"/>
                <w:lang w:val="pt-BR"/>
              </w:rPr>
            </w:pPr>
            <w:r>
              <w:rPr>
                <w:rFonts w:hint="default" w:ascii="Times New Roman" w:hAnsi="Times New Roman" w:cs="Times New Roman"/>
                <w:b/>
                <w:bCs/>
                <w:color w:val="000000"/>
                <w:sz w:val="24"/>
                <w:szCs w:val="24"/>
                <w:lang w:val="pt-BR"/>
              </w:rPr>
              <w:t>I</w:t>
            </w:r>
          </w:p>
        </w:tc>
        <w:tc>
          <w:tcPr>
            <w:tcW w:w="4367" w:type="dxa"/>
            <w:gridSpan w:val="2"/>
            <w:tcBorders>
              <w:top w:val="triple" w:color="auto" w:sz="4" w:space="0"/>
              <w:left w:val="triple" w:color="auto" w:sz="4" w:space="0"/>
              <w:bottom w:val="single" w:color="auto" w:sz="4" w:space="0"/>
              <w:right w:val="triple" w:color="auto" w:sz="4" w:space="0"/>
            </w:tcBorders>
          </w:tcPr>
          <w:p w14:paraId="7AFC3EFA">
            <w:pPr>
              <w:pageBreakBefore w:val="0"/>
              <w:widowControl/>
              <w:numPr>
                <w:ilvl w:val="0"/>
                <w:numId w:val="5"/>
              </w:numPr>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Restauração da estrada pública da Linha Germano, trecho compreendido entre a Rua Reinaldo Afonso Augustin e o final do pavimento existente, na localidade de Linha Germano, extensão total 5.195,50m.</w:t>
            </w:r>
          </w:p>
          <w:p w14:paraId="5133D7DF">
            <w:pPr>
              <w:pageBreakBefore w:val="0"/>
              <w:widowControl/>
              <w:numPr>
                <w:ilvl w:val="0"/>
                <w:numId w:val="0"/>
              </w:numPr>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color w:val="000000"/>
                <w:sz w:val="24"/>
                <w:szCs w:val="24"/>
              </w:rPr>
            </w:pPr>
          </w:p>
        </w:tc>
        <w:tc>
          <w:tcPr>
            <w:tcW w:w="1860" w:type="dxa"/>
            <w:vMerge w:val="restart"/>
            <w:tcBorders>
              <w:top w:val="triple" w:color="auto" w:sz="4" w:space="0"/>
              <w:left w:val="triple" w:color="auto" w:sz="4" w:space="0"/>
            </w:tcBorders>
            <w:vAlign w:val="center"/>
          </w:tcPr>
          <w:p w14:paraId="66D47B10">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R$ 4.892.455,53</w:t>
            </w:r>
          </w:p>
        </w:tc>
        <w:tc>
          <w:tcPr>
            <w:tcW w:w="1890" w:type="dxa"/>
            <w:vMerge w:val="restart"/>
            <w:tcBorders>
              <w:top w:val="triple" w:color="auto" w:sz="4" w:space="0"/>
              <w:right w:val="triple" w:color="auto" w:sz="4" w:space="0"/>
            </w:tcBorders>
            <w:vAlign w:val="center"/>
          </w:tcPr>
          <w:p w14:paraId="1059BD94">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rPr>
            </w:pPr>
            <w:r>
              <w:rPr>
                <w:rFonts w:ascii="Times New Roman" w:hAnsi="Times New Roman" w:cs="Times New Roman"/>
                <w:b/>
                <w:bCs/>
                <w:color w:val="000000"/>
                <w:sz w:val="24"/>
                <w:szCs w:val="24"/>
              </w:rPr>
              <w:t>R$ 9.103.550,98</w:t>
            </w:r>
          </w:p>
        </w:tc>
      </w:tr>
      <w:tr w14:paraId="0877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vMerge w:val="continue"/>
            <w:tcBorders>
              <w:left w:val="triple" w:color="auto" w:sz="4" w:space="0"/>
              <w:right w:val="triple" w:color="auto" w:sz="4" w:space="0"/>
            </w:tcBorders>
            <w:vAlign w:val="center"/>
          </w:tcPr>
          <w:p w14:paraId="75DD1060">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rPr>
            </w:pPr>
          </w:p>
        </w:tc>
        <w:tc>
          <w:tcPr>
            <w:tcW w:w="1297" w:type="dxa"/>
            <w:tcBorders>
              <w:top w:val="single" w:color="auto" w:sz="4" w:space="0"/>
              <w:left w:val="triple" w:color="auto" w:sz="4" w:space="0"/>
              <w:bottom w:val="single" w:color="auto" w:sz="4" w:space="0"/>
              <w:right w:val="single" w:color="auto" w:sz="4" w:space="0"/>
            </w:tcBorders>
          </w:tcPr>
          <w:p w14:paraId="1C54F73B">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b/>
                <w:bCs/>
                <w:color w:val="000000"/>
                <w:sz w:val="24"/>
                <w:szCs w:val="24"/>
              </w:rPr>
            </w:pPr>
            <w:r>
              <w:rPr>
                <w:rFonts w:ascii="Times New Roman" w:hAnsi="Times New Roman" w:cs="Times New Roman"/>
                <w:b/>
                <w:bCs/>
                <w:color w:val="000000"/>
                <w:sz w:val="24"/>
                <w:szCs w:val="24"/>
              </w:rPr>
              <w:t>Início:</w:t>
            </w:r>
          </w:p>
        </w:tc>
        <w:tc>
          <w:tcPr>
            <w:tcW w:w="3070" w:type="dxa"/>
            <w:tcBorders>
              <w:top w:val="single" w:color="auto" w:sz="4" w:space="0"/>
              <w:left w:val="single" w:color="auto" w:sz="4" w:space="0"/>
              <w:bottom w:val="single" w:color="auto" w:sz="4" w:space="0"/>
              <w:right w:val="triple" w:color="auto" w:sz="4" w:space="0"/>
            </w:tcBorders>
          </w:tcPr>
          <w:p w14:paraId="5E3110EA">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eastAsia="SimSun" w:cs="Times New Roman"/>
                <w:sz w:val="24"/>
                <w:szCs w:val="24"/>
              </w:rPr>
            </w:pPr>
            <w:r>
              <w:rPr>
                <w:rFonts w:ascii="Times New Roman" w:hAnsi="Times New Roman" w:eastAsia="SimSun" w:cs="Times New Roman"/>
                <w:sz w:val="24"/>
                <w:szCs w:val="24"/>
              </w:rPr>
              <w:t xml:space="preserve">lat 29°30'4.55"S </w:t>
            </w:r>
          </w:p>
          <w:p w14:paraId="6FED85BF">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eastAsia="SimSun" w:cs="Times New Roman"/>
                <w:sz w:val="24"/>
                <w:szCs w:val="24"/>
              </w:rPr>
            </w:pPr>
            <w:r>
              <w:rPr>
                <w:rFonts w:ascii="Times New Roman" w:hAnsi="Times New Roman" w:eastAsia="SimSun" w:cs="Times New Roman"/>
                <w:sz w:val="24"/>
                <w:szCs w:val="24"/>
              </w:rPr>
              <w:t xml:space="preserve">long 51°48'16.40"O </w:t>
            </w:r>
          </w:p>
          <w:p w14:paraId="5016EE20">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b/>
                <w:bCs/>
                <w:color w:val="000000"/>
                <w:sz w:val="24"/>
                <w:szCs w:val="24"/>
              </w:rPr>
            </w:pPr>
          </w:p>
        </w:tc>
        <w:tc>
          <w:tcPr>
            <w:tcW w:w="1860" w:type="dxa"/>
            <w:vMerge w:val="continue"/>
            <w:tcBorders>
              <w:left w:val="triple" w:color="auto" w:sz="4" w:space="0"/>
            </w:tcBorders>
            <w:vAlign w:val="center"/>
          </w:tcPr>
          <w:p w14:paraId="317CB88A">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p>
        </w:tc>
        <w:tc>
          <w:tcPr>
            <w:tcW w:w="1890" w:type="dxa"/>
            <w:vMerge w:val="continue"/>
            <w:tcBorders>
              <w:right w:val="triple" w:color="auto" w:sz="4" w:space="0"/>
            </w:tcBorders>
            <w:vAlign w:val="center"/>
          </w:tcPr>
          <w:p w14:paraId="2C16A000">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p>
        </w:tc>
      </w:tr>
      <w:tr w14:paraId="4284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vMerge w:val="continue"/>
            <w:tcBorders>
              <w:left w:val="triple" w:color="auto" w:sz="4" w:space="0"/>
              <w:right w:val="triple" w:color="auto" w:sz="4" w:space="0"/>
            </w:tcBorders>
            <w:vAlign w:val="center"/>
          </w:tcPr>
          <w:p w14:paraId="185052CB">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rPr>
            </w:pPr>
          </w:p>
        </w:tc>
        <w:tc>
          <w:tcPr>
            <w:tcW w:w="1297" w:type="dxa"/>
            <w:tcBorders>
              <w:top w:val="single" w:color="auto" w:sz="4" w:space="0"/>
              <w:left w:val="triple" w:color="auto" w:sz="4" w:space="0"/>
              <w:bottom w:val="triple" w:color="auto" w:sz="4" w:space="0"/>
              <w:right w:val="single" w:color="auto" w:sz="4" w:space="0"/>
            </w:tcBorders>
          </w:tcPr>
          <w:p w14:paraId="313D725C">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b/>
                <w:bCs/>
                <w:color w:val="000000"/>
                <w:sz w:val="24"/>
                <w:szCs w:val="24"/>
              </w:rPr>
            </w:pPr>
            <w:r>
              <w:rPr>
                <w:rFonts w:ascii="Times New Roman" w:hAnsi="Times New Roman" w:eastAsia="SimSun" w:cs="Times New Roman"/>
                <w:b/>
                <w:bCs/>
                <w:sz w:val="24"/>
                <w:szCs w:val="24"/>
              </w:rPr>
              <w:t xml:space="preserve">Término:  </w:t>
            </w:r>
          </w:p>
        </w:tc>
        <w:tc>
          <w:tcPr>
            <w:tcW w:w="3070" w:type="dxa"/>
            <w:tcBorders>
              <w:top w:val="single" w:color="auto" w:sz="4" w:space="0"/>
              <w:left w:val="single" w:color="auto" w:sz="4" w:space="0"/>
              <w:bottom w:val="triple" w:color="auto" w:sz="4" w:space="0"/>
              <w:right w:val="triple" w:color="auto" w:sz="4" w:space="0"/>
            </w:tcBorders>
          </w:tcPr>
          <w:p w14:paraId="2064A007">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eastAsia="SimSun" w:cs="Times New Roman"/>
                <w:sz w:val="24"/>
                <w:szCs w:val="24"/>
              </w:rPr>
            </w:pPr>
            <w:r>
              <w:rPr>
                <w:rFonts w:ascii="Times New Roman" w:hAnsi="Times New Roman" w:eastAsia="SimSun" w:cs="Times New Roman"/>
                <w:sz w:val="24"/>
                <w:szCs w:val="24"/>
              </w:rPr>
              <w:t>lat 29°30'22.19"S</w:t>
            </w:r>
          </w:p>
          <w:p w14:paraId="7EB62621">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eastAsia="SimSun" w:cs="Times New Roman"/>
                <w:sz w:val="24"/>
                <w:szCs w:val="24"/>
              </w:rPr>
            </w:pPr>
            <w:r>
              <w:rPr>
                <w:rFonts w:ascii="Times New Roman" w:hAnsi="Times New Roman" w:eastAsia="SimSun" w:cs="Times New Roman"/>
                <w:sz w:val="24"/>
                <w:szCs w:val="24"/>
              </w:rPr>
              <w:t>long 51°45'12.64"O</w:t>
            </w:r>
          </w:p>
          <w:p w14:paraId="5CB26653">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b/>
                <w:bCs/>
                <w:color w:val="000000"/>
                <w:sz w:val="24"/>
                <w:szCs w:val="24"/>
              </w:rPr>
            </w:pPr>
          </w:p>
        </w:tc>
        <w:tc>
          <w:tcPr>
            <w:tcW w:w="1860" w:type="dxa"/>
            <w:vMerge w:val="continue"/>
            <w:tcBorders>
              <w:left w:val="triple" w:color="auto" w:sz="4" w:space="0"/>
            </w:tcBorders>
            <w:vAlign w:val="center"/>
          </w:tcPr>
          <w:p w14:paraId="1A852BD1">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p>
        </w:tc>
        <w:tc>
          <w:tcPr>
            <w:tcW w:w="1890" w:type="dxa"/>
            <w:vMerge w:val="continue"/>
            <w:tcBorders>
              <w:right w:val="triple" w:color="auto" w:sz="4" w:space="0"/>
            </w:tcBorders>
            <w:vAlign w:val="center"/>
          </w:tcPr>
          <w:p w14:paraId="0FC03F1E">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p>
        </w:tc>
      </w:tr>
      <w:tr w14:paraId="1E2CF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883" w:type="dxa"/>
            <w:vMerge w:val="continue"/>
            <w:tcBorders>
              <w:left w:val="triple" w:color="auto" w:sz="4" w:space="0"/>
              <w:right w:val="triple" w:color="auto" w:sz="4" w:space="0"/>
            </w:tcBorders>
            <w:vAlign w:val="center"/>
          </w:tcPr>
          <w:p w14:paraId="06AEB958">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lang w:val="en-US"/>
              </w:rPr>
            </w:pPr>
          </w:p>
        </w:tc>
        <w:tc>
          <w:tcPr>
            <w:tcW w:w="4367" w:type="dxa"/>
            <w:gridSpan w:val="2"/>
            <w:tcBorders>
              <w:top w:val="triple" w:color="auto" w:sz="4" w:space="0"/>
              <w:left w:val="triple" w:color="auto" w:sz="4" w:space="0"/>
              <w:bottom w:val="single" w:color="auto" w:sz="4" w:space="0"/>
              <w:right w:val="triple" w:color="auto" w:sz="4" w:space="0"/>
            </w:tcBorders>
            <w:shd w:val="clear" w:color="auto" w:fill="auto"/>
          </w:tcPr>
          <w:p w14:paraId="1E85096B">
            <w:pPr>
              <w:pStyle w:val="19"/>
              <w:pageBreakBefore w:val="0"/>
              <w:widowControl/>
              <w:kinsoku/>
              <w:wordWrap/>
              <w:overflowPunct/>
              <w:topLinePunct w:val="0"/>
              <w:bidi w:val="0"/>
              <w:snapToGrid/>
              <w:spacing w:after="0" w:line="276" w:lineRule="auto"/>
              <w:jc w:val="both"/>
              <w:textAlignment w:val="auto"/>
              <w:rPr>
                <w:color w:val="000000"/>
              </w:rPr>
            </w:pPr>
            <w:r>
              <w:rPr>
                <w:b/>
                <w:bCs/>
                <w:color w:val="000000"/>
              </w:rPr>
              <w:t xml:space="preserve">2. </w:t>
            </w:r>
            <w:r>
              <w:rPr>
                <w:color w:val="000000"/>
              </w:rPr>
              <w:t>Restauração do pavimento da Avenida 1 Leste, trecho compreendido entre a Rua Major Bandeira e a Rua Leopoldo Schneider, extensão total de 2.915m.</w:t>
            </w:r>
          </w:p>
          <w:p w14:paraId="53B93935">
            <w:pPr>
              <w:pStyle w:val="19"/>
              <w:pageBreakBefore w:val="0"/>
              <w:widowControl/>
              <w:kinsoku/>
              <w:wordWrap/>
              <w:overflowPunct/>
              <w:topLinePunct w:val="0"/>
              <w:bidi w:val="0"/>
              <w:snapToGrid/>
              <w:spacing w:after="0" w:line="276" w:lineRule="auto"/>
              <w:jc w:val="both"/>
              <w:textAlignment w:val="auto"/>
              <w:rPr>
                <w:color w:val="000000"/>
                <w:lang w:val="en-US"/>
              </w:rPr>
            </w:pPr>
          </w:p>
        </w:tc>
        <w:tc>
          <w:tcPr>
            <w:tcW w:w="1860" w:type="dxa"/>
            <w:vMerge w:val="restart"/>
            <w:tcBorders>
              <w:left w:val="triple" w:color="auto" w:sz="4" w:space="0"/>
            </w:tcBorders>
            <w:vAlign w:val="center"/>
          </w:tcPr>
          <w:p w14:paraId="579CCF57">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R$ 4.211.095,45</w:t>
            </w:r>
          </w:p>
        </w:tc>
        <w:tc>
          <w:tcPr>
            <w:tcW w:w="1890" w:type="dxa"/>
            <w:vMerge w:val="continue"/>
            <w:tcBorders>
              <w:right w:val="triple" w:color="auto" w:sz="4" w:space="0"/>
            </w:tcBorders>
            <w:vAlign w:val="center"/>
          </w:tcPr>
          <w:p w14:paraId="4814D23E">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lang w:val="en-US"/>
              </w:rPr>
            </w:pPr>
          </w:p>
        </w:tc>
      </w:tr>
      <w:tr w14:paraId="016E3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83" w:type="dxa"/>
            <w:vMerge w:val="continue"/>
            <w:tcBorders>
              <w:left w:val="triple" w:color="auto" w:sz="4" w:space="0"/>
              <w:right w:val="triple" w:color="auto" w:sz="4" w:space="0"/>
            </w:tcBorders>
            <w:vAlign w:val="center"/>
          </w:tcPr>
          <w:p w14:paraId="2B32ABC8">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lang w:val="en-US"/>
              </w:rPr>
            </w:pPr>
          </w:p>
        </w:tc>
        <w:tc>
          <w:tcPr>
            <w:tcW w:w="1297" w:type="dxa"/>
            <w:tcBorders>
              <w:top w:val="single" w:color="auto" w:sz="4" w:space="0"/>
              <w:left w:val="triple" w:color="auto" w:sz="4" w:space="0"/>
              <w:bottom w:val="single" w:color="auto" w:sz="4" w:space="0"/>
              <w:right w:val="single" w:color="auto" w:sz="4" w:space="0"/>
            </w:tcBorders>
            <w:shd w:val="clear" w:color="auto" w:fill="auto"/>
          </w:tcPr>
          <w:p w14:paraId="0A517DE7">
            <w:pPr>
              <w:pageBreakBefore w:val="0"/>
              <w:widowControl/>
              <w:kinsoku/>
              <w:wordWrap/>
              <w:overflowPunct/>
              <w:topLinePunct w:val="0"/>
              <w:autoSpaceDE w:val="0"/>
              <w:autoSpaceDN w:val="0"/>
              <w:bidi w:val="0"/>
              <w:adjustRightInd w:val="0"/>
              <w:snapToGrid/>
              <w:spacing w:after="0" w:line="276" w:lineRule="auto"/>
              <w:textAlignment w:val="auto"/>
              <w:rPr>
                <w:b/>
                <w:bCs/>
                <w:color w:val="000000"/>
              </w:rPr>
            </w:pPr>
            <w:r>
              <w:rPr>
                <w:rFonts w:ascii="Times New Roman" w:hAnsi="Times New Roman" w:cs="Times New Roman"/>
                <w:b/>
                <w:bCs/>
                <w:color w:val="000000"/>
                <w:sz w:val="24"/>
                <w:szCs w:val="24"/>
              </w:rPr>
              <w:t xml:space="preserve">Início:   </w:t>
            </w:r>
            <w:r>
              <w:rPr>
                <w:rFonts w:ascii="Times New Roman" w:hAnsi="Times New Roman" w:cs="Times New Roman"/>
                <w:color w:val="000000"/>
                <w:sz w:val="24"/>
                <w:szCs w:val="24"/>
              </w:rPr>
              <w:t xml:space="preserve">   </w:t>
            </w:r>
          </w:p>
        </w:tc>
        <w:tc>
          <w:tcPr>
            <w:tcW w:w="3070" w:type="dxa"/>
            <w:tcBorders>
              <w:top w:val="single" w:color="auto" w:sz="4" w:space="0"/>
              <w:left w:val="single" w:color="auto" w:sz="4" w:space="0"/>
              <w:bottom w:val="single" w:color="auto" w:sz="4" w:space="0"/>
              <w:right w:val="triple" w:color="auto" w:sz="4" w:space="0"/>
            </w:tcBorders>
            <w:shd w:val="clear" w:color="auto" w:fill="auto"/>
          </w:tcPr>
          <w:p w14:paraId="4BC80D1A">
            <w:pPr>
              <w:pageBreakBefore w:val="0"/>
              <w:widowControl/>
              <w:kinsoku/>
              <w:wordWrap/>
              <w:overflowPunct/>
              <w:topLinePunct w:val="0"/>
              <w:autoSpaceDE w:val="0"/>
              <w:autoSpaceDN w:val="0"/>
              <w:bidi w:val="0"/>
              <w:adjustRightInd w:val="0"/>
              <w:snapToGrid/>
              <w:spacing w:after="0" w:line="276" w:lineRule="auto"/>
              <w:textAlignment w:val="auto"/>
              <w:rPr>
                <w:rFonts w:ascii="Times New Roman" w:hAnsi="Times New Roman" w:eastAsia="SimSun" w:cs="Times New Roman"/>
                <w:sz w:val="24"/>
                <w:szCs w:val="24"/>
              </w:rPr>
            </w:pPr>
            <w:r>
              <w:rPr>
                <w:rFonts w:ascii="Times New Roman" w:hAnsi="Times New Roman" w:eastAsia="SimSun" w:cs="Times New Roman"/>
                <w:sz w:val="24"/>
                <w:szCs w:val="24"/>
              </w:rPr>
              <w:t>lat 29°28'18.12"S</w:t>
            </w:r>
          </w:p>
          <w:p w14:paraId="12FF57F1">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eastAsia="SimSun" w:cs="Times New Roman"/>
                <w:sz w:val="24"/>
                <w:szCs w:val="24"/>
              </w:rPr>
            </w:pPr>
            <w:r>
              <w:rPr>
                <w:rFonts w:ascii="Times New Roman" w:hAnsi="Times New Roman" w:eastAsia="SimSun" w:cs="Times New Roman"/>
                <w:sz w:val="24"/>
                <w:szCs w:val="24"/>
              </w:rPr>
              <w:t xml:space="preserve">long 51°48'57.34"O </w:t>
            </w:r>
          </w:p>
          <w:p w14:paraId="415F7C9B">
            <w:pPr>
              <w:pStyle w:val="19"/>
              <w:pageBreakBefore w:val="0"/>
              <w:widowControl/>
              <w:kinsoku/>
              <w:wordWrap/>
              <w:overflowPunct/>
              <w:topLinePunct w:val="0"/>
              <w:bidi w:val="0"/>
              <w:snapToGrid/>
              <w:spacing w:after="0" w:line="276" w:lineRule="auto"/>
              <w:jc w:val="both"/>
              <w:textAlignment w:val="auto"/>
              <w:rPr>
                <w:b/>
                <w:bCs/>
                <w:color w:val="000000"/>
              </w:rPr>
            </w:pPr>
          </w:p>
        </w:tc>
        <w:tc>
          <w:tcPr>
            <w:tcW w:w="1860" w:type="dxa"/>
            <w:vMerge w:val="continue"/>
            <w:tcBorders>
              <w:left w:val="triple" w:color="auto" w:sz="4" w:space="0"/>
            </w:tcBorders>
            <w:vAlign w:val="center"/>
          </w:tcPr>
          <w:p w14:paraId="7ADFE1C3">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p>
        </w:tc>
        <w:tc>
          <w:tcPr>
            <w:tcW w:w="1890" w:type="dxa"/>
            <w:vMerge w:val="continue"/>
            <w:tcBorders>
              <w:right w:val="triple" w:color="auto" w:sz="4" w:space="0"/>
            </w:tcBorders>
            <w:vAlign w:val="center"/>
          </w:tcPr>
          <w:p w14:paraId="06830A03">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lang w:val="en-US"/>
              </w:rPr>
            </w:pPr>
          </w:p>
        </w:tc>
      </w:tr>
      <w:tr w14:paraId="6D873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883" w:type="dxa"/>
            <w:vMerge w:val="continue"/>
            <w:tcBorders>
              <w:left w:val="triple" w:color="auto" w:sz="4" w:space="0"/>
              <w:bottom w:val="triple" w:color="auto" w:sz="4" w:space="0"/>
              <w:right w:val="triple" w:color="auto" w:sz="4" w:space="0"/>
            </w:tcBorders>
            <w:vAlign w:val="center"/>
          </w:tcPr>
          <w:p w14:paraId="2681105D">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lang w:val="en-US"/>
              </w:rPr>
            </w:pPr>
          </w:p>
        </w:tc>
        <w:tc>
          <w:tcPr>
            <w:tcW w:w="1297" w:type="dxa"/>
            <w:tcBorders>
              <w:top w:val="single" w:color="auto" w:sz="4" w:space="0"/>
              <w:left w:val="triple" w:color="auto" w:sz="4" w:space="0"/>
              <w:bottom w:val="triple" w:color="auto" w:sz="4" w:space="0"/>
              <w:right w:val="single" w:color="auto" w:sz="4" w:space="0"/>
            </w:tcBorders>
            <w:shd w:val="clear" w:color="auto" w:fill="auto"/>
          </w:tcPr>
          <w:p w14:paraId="43161207">
            <w:pPr>
              <w:pStyle w:val="19"/>
              <w:pageBreakBefore w:val="0"/>
              <w:widowControl/>
              <w:kinsoku/>
              <w:wordWrap/>
              <w:overflowPunct/>
              <w:topLinePunct w:val="0"/>
              <w:bidi w:val="0"/>
              <w:snapToGrid/>
              <w:spacing w:after="0" w:line="276" w:lineRule="auto"/>
              <w:jc w:val="both"/>
              <w:textAlignment w:val="auto"/>
              <w:rPr>
                <w:b/>
                <w:bCs/>
                <w:color w:val="000000"/>
              </w:rPr>
            </w:pPr>
            <w:r>
              <w:rPr>
                <w:b/>
                <w:bCs/>
              </w:rPr>
              <w:t>Término:</w:t>
            </w:r>
          </w:p>
        </w:tc>
        <w:tc>
          <w:tcPr>
            <w:tcW w:w="3070" w:type="dxa"/>
            <w:tcBorders>
              <w:top w:val="single" w:color="auto" w:sz="4" w:space="0"/>
              <w:left w:val="single" w:color="auto" w:sz="4" w:space="0"/>
              <w:bottom w:val="triple" w:color="auto" w:sz="4" w:space="0"/>
              <w:right w:val="triple" w:color="auto" w:sz="4" w:space="0"/>
            </w:tcBorders>
            <w:shd w:val="clear" w:color="auto" w:fill="auto"/>
          </w:tcPr>
          <w:p w14:paraId="2BF151B7">
            <w:pPr>
              <w:pageBreakBefore w:val="0"/>
              <w:widowControl/>
              <w:kinsoku/>
              <w:wordWrap/>
              <w:overflowPunct/>
              <w:topLinePunct w:val="0"/>
              <w:autoSpaceDE w:val="0"/>
              <w:autoSpaceDN w:val="0"/>
              <w:bidi w:val="0"/>
              <w:adjustRightInd w:val="0"/>
              <w:snapToGrid/>
              <w:spacing w:after="0" w:line="276" w:lineRule="auto"/>
              <w:textAlignment w:val="auto"/>
              <w:rPr>
                <w:rFonts w:ascii="Times New Roman" w:hAnsi="Times New Roman" w:eastAsia="SimSun" w:cs="Times New Roman"/>
                <w:sz w:val="24"/>
                <w:szCs w:val="24"/>
              </w:rPr>
            </w:pPr>
            <w:r>
              <w:rPr>
                <w:rFonts w:ascii="Times New Roman" w:hAnsi="Times New Roman" w:eastAsia="SimSun" w:cs="Times New Roman"/>
                <w:sz w:val="24"/>
                <w:szCs w:val="24"/>
              </w:rPr>
              <w:t>lat 29°29'51.97"S</w:t>
            </w:r>
          </w:p>
          <w:p w14:paraId="39B63734">
            <w:pPr>
              <w:pStyle w:val="19"/>
              <w:pageBreakBefore w:val="0"/>
              <w:widowControl/>
              <w:kinsoku/>
              <w:wordWrap/>
              <w:overflowPunct/>
              <w:topLinePunct w:val="0"/>
              <w:bidi w:val="0"/>
              <w:snapToGrid/>
              <w:spacing w:after="0" w:line="276" w:lineRule="auto"/>
              <w:jc w:val="both"/>
              <w:textAlignment w:val="auto"/>
              <w:rPr>
                <w:color w:val="000000"/>
              </w:rPr>
            </w:pPr>
            <w:r>
              <w:t>long 51°48'54.22"O</w:t>
            </w:r>
          </w:p>
        </w:tc>
        <w:tc>
          <w:tcPr>
            <w:tcW w:w="1860" w:type="dxa"/>
            <w:vMerge w:val="continue"/>
            <w:tcBorders>
              <w:left w:val="triple" w:color="auto" w:sz="4" w:space="0"/>
              <w:bottom w:val="triple" w:color="auto" w:sz="4" w:space="0"/>
            </w:tcBorders>
            <w:vAlign w:val="center"/>
          </w:tcPr>
          <w:p w14:paraId="576543DB">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p>
        </w:tc>
        <w:tc>
          <w:tcPr>
            <w:tcW w:w="1890" w:type="dxa"/>
            <w:vMerge w:val="continue"/>
            <w:tcBorders>
              <w:bottom w:val="triple" w:color="auto" w:sz="4" w:space="0"/>
              <w:right w:val="triple" w:color="auto" w:sz="4" w:space="0"/>
            </w:tcBorders>
            <w:vAlign w:val="center"/>
          </w:tcPr>
          <w:p w14:paraId="3722DC6C">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lang w:val="en-US"/>
              </w:rPr>
            </w:pPr>
          </w:p>
        </w:tc>
      </w:tr>
      <w:tr w14:paraId="2C5F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883" w:type="dxa"/>
            <w:vMerge w:val="restart"/>
            <w:tcBorders>
              <w:top w:val="triple" w:color="auto" w:sz="4" w:space="0"/>
              <w:left w:val="triple" w:color="auto" w:sz="4" w:space="0"/>
              <w:right w:val="triple" w:color="auto" w:sz="4" w:space="0"/>
            </w:tcBorders>
            <w:vAlign w:val="center"/>
          </w:tcPr>
          <w:p w14:paraId="4D5999A7">
            <w:pPr>
              <w:pageBreakBefore w:val="0"/>
              <w:widowControl/>
              <w:kinsoku/>
              <w:wordWrap/>
              <w:overflowPunct/>
              <w:topLinePunct w:val="0"/>
              <w:autoSpaceDE w:val="0"/>
              <w:bidi w:val="0"/>
              <w:adjustRightInd w:val="0"/>
              <w:snapToGrid/>
              <w:spacing w:after="0" w:line="276" w:lineRule="auto"/>
              <w:jc w:val="center"/>
              <w:textAlignment w:val="auto"/>
              <w:rPr>
                <w:rFonts w:hint="default" w:ascii="Times New Roman" w:hAnsi="Times New Roman" w:cs="Times New Roman"/>
                <w:b/>
                <w:bCs/>
                <w:color w:val="000000"/>
                <w:sz w:val="24"/>
                <w:szCs w:val="24"/>
                <w:lang w:val="pt-BR"/>
              </w:rPr>
            </w:pPr>
            <w:r>
              <w:rPr>
                <w:rFonts w:hint="default" w:ascii="Times New Roman" w:hAnsi="Times New Roman" w:cs="Times New Roman"/>
                <w:b/>
                <w:bCs/>
                <w:color w:val="000000"/>
                <w:sz w:val="24"/>
                <w:szCs w:val="24"/>
                <w:lang w:val="pt-BR"/>
              </w:rPr>
              <w:t>II</w:t>
            </w:r>
          </w:p>
        </w:tc>
        <w:tc>
          <w:tcPr>
            <w:tcW w:w="4367" w:type="dxa"/>
            <w:gridSpan w:val="2"/>
            <w:tcBorders>
              <w:left w:val="triple" w:color="auto" w:sz="4" w:space="0"/>
              <w:bottom w:val="single" w:color="auto" w:sz="4" w:space="0"/>
              <w:right w:val="triple" w:color="auto" w:sz="4" w:space="0"/>
            </w:tcBorders>
          </w:tcPr>
          <w:p w14:paraId="7382EF1A">
            <w:pPr>
              <w:pageBreakBefore w:val="0"/>
              <w:widowControl/>
              <w:kinsoku/>
              <w:wordWrap/>
              <w:overflowPunct/>
              <w:topLinePunct w:val="0"/>
              <w:autoSpaceDE w:val="0"/>
              <w:bidi w:val="0"/>
              <w:adjustRightInd w:val="0"/>
              <w:snapToGrid/>
              <w:spacing w:after="0" w:line="276" w:lineRule="auto"/>
              <w:jc w:val="both"/>
              <w:textAlignment w:val="auto"/>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3. </w:t>
            </w:r>
            <w:r>
              <w:rPr>
                <w:rFonts w:ascii="Times New Roman" w:hAnsi="Times New Roman" w:cs="Times New Roman"/>
                <w:color w:val="000000"/>
                <w:sz w:val="24"/>
                <w:szCs w:val="24"/>
              </w:rPr>
              <w:t>Recuperação da estrada pública da Linha São Jacó, trecho compreendido entre a ERS-128 e o final do pavimento existente na localidade da Linha São Jacó, extensão total 4.690,10m.</w:t>
            </w:r>
          </w:p>
          <w:p w14:paraId="762BB529">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color w:val="000000"/>
                <w:sz w:val="24"/>
                <w:szCs w:val="24"/>
                <w:lang w:val="en-US"/>
              </w:rPr>
            </w:pPr>
          </w:p>
        </w:tc>
        <w:tc>
          <w:tcPr>
            <w:tcW w:w="1860" w:type="dxa"/>
            <w:vMerge w:val="restart"/>
            <w:tcBorders>
              <w:top w:val="triple" w:color="auto" w:sz="4" w:space="0"/>
              <w:left w:val="triple" w:color="auto" w:sz="4" w:space="0"/>
            </w:tcBorders>
            <w:vAlign w:val="center"/>
          </w:tcPr>
          <w:p w14:paraId="2F4C0E20">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R$ 4.058.441,52</w:t>
            </w:r>
          </w:p>
        </w:tc>
        <w:tc>
          <w:tcPr>
            <w:tcW w:w="1890" w:type="dxa"/>
            <w:vMerge w:val="restart"/>
            <w:tcBorders>
              <w:top w:val="triple" w:color="auto" w:sz="4" w:space="0"/>
              <w:right w:val="triple" w:color="auto" w:sz="4" w:space="0"/>
            </w:tcBorders>
            <w:vAlign w:val="center"/>
          </w:tcPr>
          <w:p w14:paraId="6EF4294E">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rPr>
            </w:pPr>
            <w:r>
              <w:rPr>
                <w:rFonts w:ascii="Times New Roman" w:hAnsi="Times New Roman" w:cs="Times New Roman"/>
                <w:b/>
                <w:bCs/>
                <w:color w:val="000000"/>
                <w:sz w:val="24"/>
                <w:szCs w:val="24"/>
              </w:rPr>
              <w:t>R$ 5.394.760,36</w:t>
            </w:r>
          </w:p>
        </w:tc>
      </w:tr>
      <w:tr w14:paraId="6DD4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83" w:type="dxa"/>
            <w:vMerge w:val="continue"/>
            <w:tcBorders>
              <w:left w:val="triple" w:color="auto" w:sz="4" w:space="0"/>
              <w:right w:val="triple" w:color="auto" w:sz="4" w:space="0"/>
            </w:tcBorders>
            <w:vAlign w:val="center"/>
          </w:tcPr>
          <w:p w14:paraId="28FBFDB5">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rPr>
            </w:pPr>
          </w:p>
        </w:tc>
        <w:tc>
          <w:tcPr>
            <w:tcW w:w="1297" w:type="dxa"/>
            <w:tcBorders>
              <w:left w:val="triple" w:color="auto" w:sz="4" w:space="0"/>
              <w:bottom w:val="single" w:color="auto" w:sz="4" w:space="0"/>
              <w:right w:val="single" w:color="auto" w:sz="4" w:space="0"/>
            </w:tcBorders>
          </w:tcPr>
          <w:p w14:paraId="33C45159">
            <w:pPr>
              <w:pageBreakBefore w:val="0"/>
              <w:widowControl/>
              <w:kinsoku/>
              <w:wordWrap/>
              <w:overflowPunct/>
              <w:topLinePunct w:val="0"/>
              <w:autoSpaceDE w:val="0"/>
              <w:bidi w:val="0"/>
              <w:adjustRightInd w:val="0"/>
              <w:snapToGrid/>
              <w:spacing w:after="0" w:line="276" w:lineRule="auto"/>
              <w:jc w:val="both"/>
              <w:textAlignment w:val="auto"/>
              <w:rPr>
                <w:rFonts w:hint="default" w:ascii="Times New Roman" w:hAnsi="Times New Roman" w:cs="Times New Roman"/>
                <w:color w:val="000000"/>
                <w:sz w:val="24"/>
                <w:szCs w:val="24"/>
                <w:lang w:val="pt-BR"/>
              </w:rPr>
            </w:pPr>
            <w:r>
              <w:rPr>
                <w:rFonts w:ascii="Times New Roman" w:hAnsi="Times New Roman" w:cs="Times New Roman"/>
                <w:b/>
                <w:bCs/>
                <w:color w:val="000000"/>
                <w:sz w:val="24"/>
                <w:szCs w:val="24"/>
              </w:rPr>
              <w:t>In</w:t>
            </w:r>
            <w:r>
              <w:rPr>
                <w:rFonts w:hint="default" w:ascii="Times New Roman" w:hAnsi="Times New Roman" w:cs="Times New Roman"/>
                <w:b/>
                <w:bCs/>
                <w:color w:val="000000"/>
                <w:sz w:val="24"/>
                <w:szCs w:val="24"/>
                <w:lang w:val="pt-BR"/>
              </w:rPr>
              <w:t>í</w:t>
            </w:r>
            <w:r>
              <w:rPr>
                <w:rFonts w:ascii="Times New Roman" w:hAnsi="Times New Roman" w:cs="Times New Roman"/>
                <w:b/>
                <w:bCs/>
                <w:color w:val="000000"/>
                <w:sz w:val="24"/>
                <w:szCs w:val="24"/>
              </w:rPr>
              <w:t>cio</w:t>
            </w:r>
            <w:r>
              <w:rPr>
                <w:rFonts w:hint="default" w:ascii="Times New Roman" w:hAnsi="Times New Roman" w:cs="Times New Roman"/>
                <w:b/>
                <w:bCs/>
                <w:color w:val="000000"/>
                <w:sz w:val="24"/>
                <w:szCs w:val="24"/>
                <w:lang w:val="pt-BR"/>
              </w:rPr>
              <w:t>:</w:t>
            </w:r>
          </w:p>
        </w:tc>
        <w:tc>
          <w:tcPr>
            <w:tcW w:w="3070" w:type="dxa"/>
            <w:tcBorders>
              <w:left w:val="single" w:color="auto" w:sz="4" w:space="0"/>
              <w:bottom w:val="single" w:color="auto" w:sz="4" w:space="0"/>
              <w:right w:val="triple" w:color="auto" w:sz="4" w:space="0"/>
            </w:tcBorders>
          </w:tcPr>
          <w:p w14:paraId="42A8044C">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eastAsia="SimSun" w:cs="Times New Roman"/>
                <w:sz w:val="24"/>
                <w:szCs w:val="24"/>
              </w:rPr>
            </w:pPr>
            <w:r>
              <w:rPr>
                <w:rFonts w:ascii="Times New Roman" w:hAnsi="Times New Roman" w:eastAsia="SimSun" w:cs="Times New Roman"/>
                <w:sz w:val="24"/>
                <w:szCs w:val="24"/>
              </w:rPr>
              <w:t>lat 29°31'19.27"S</w:t>
            </w:r>
          </w:p>
          <w:p w14:paraId="65885741">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eastAsia="SimSun" w:cs="Times New Roman"/>
                <w:sz w:val="24"/>
                <w:szCs w:val="24"/>
              </w:rPr>
            </w:pPr>
            <w:r>
              <w:rPr>
                <w:rFonts w:ascii="Times New Roman" w:hAnsi="Times New Roman" w:eastAsia="SimSun" w:cs="Times New Roman"/>
                <w:sz w:val="24"/>
                <w:szCs w:val="24"/>
              </w:rPr>
              <w:t>long 51°52'17.95"O</w:t>
            </w:r>
          </w:p>
        </w:tc>
        <w:tc>
          <w:tcPr>
            <w:tcW w:w="1860" w:type="dxa"/>
            <w:vMerge w:val="continue"/>
            <w:tcBorders>
              <w:left w:val="triple" w:color="auto" w:sz="4" w:space="0"/>
            </w:tcBorders>
            <w:vAlign w:val="center"/>
          </w:tcPr>
          <w:p w14:paraId="00A4C1F1">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p>
        </w:tc>
        <w:tc>
          <w:tcPr>
            <w:tcW w:w="1890" w:type="dxa"/>
            <w:vMerge w:val="continue"/>
            <w:tcBorders>
              <w:right w:val="triple" w:color="auto" w:sz="4" w:space="0"/>
            </w:tcBorders>
            <w:vAlign w:val="center"/>
          </w:tcPr>
          <w:p w14:paraId="034A8D51">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rPr>
            </w:pPr>
          </w:p>
        </w:tc>
      </w:tr>
      <w:tr w14:paraId="05DF7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83" w:type="dxa"/>
            <w:vMerge w:val="continue"/>
            <w:tcBorders>
              <w:left w:val="triple" w:color="auto" w:sz="4" w:space="0"/>
              <w:right w:val="triple" w:color="auto" w:sz="4" w:space="0"/>
            </w:tcBorders>
            <w:vAlign w:val="center"/>
          </w:tcPr>
          <w:p w14:paraId="522EDE0C">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rPr>
            </w:pPr>
          </w:p>
        </w:tc>
        <w:tc>
          <w:tcPr>
            <w:tcW w:w="1297" w:type="dxa"/>
            <w:tcBorders>
              <w:left w:val="triple" w:color="auto" w:sz="4" w:space="0"/>
              <w:bottom w:val="triple" w:color="auto" w:sz="4" w:space="0"/>
              <w:right w:val="single" w:color="auto" w:sz="4" w:space="0"/>
            </w:tcBorders>
          </w:tcPr>
          <w:p w14:paraId="2AFF1F4B">
            <w:pPr>
              <w:pageBreakBefore w:val="0"/>
              <w:widowControl/>
              <w:kinsoku/>
              <w:wordWrap/>
              <w:overflowPunct/>
              <w:topLinePunct w:val="0"/>
              <w:autoSpaceDE w:val="0"/>
              <w:bidi w:val="0"/>
              <w:adjustRightInd w:val="0"/>
              <w:snapToGrid/>
              <w:spacing w:after="0" w:line="276" w:lineRule="auto"/>
              <w:jc w:val="both"/>
              <w:textAlignment w:val="auto"/>
              <w:rPr>
                <w:rFonts w:hint="default" w:ascii="Times New Roman" w:hAnsi="Times New Roman" w:cs="Times New Roman"/>
                <w:color w:val="000000"/>
                <w:sz w:val="24"/>
                <w:szCs w:val="24"/>
                <w:lang w:val="pt-BR"/>
              </w:rPr>
            </w:pPr>
            <w:r>
              <w:rPr>
                <w:rFonts w:ascii="Times New Roman" w:hAnsi="Times New Roman" w:cs="Times New Roman"/>
                <w:b/>
                <w:bCs/>
                <w:color w:val="000000"/>
                <w:sz w:val="24"/>
                <w:szCs w:val="24"/>
              </w:rPr>
              <w:t>Término</w:t>
            </w:r>
            <w:r>
              <w:rPr>
                <w:rFonts w:hint="default" w:ascii="Times New Roman" w:hAnsi="Times New Roman" w:cs="Times New Roman"/>
                <w:b/>
                <w:bCs/>
                <w:color w:val="000000"/>
                <w:sz w:val="24"/>
                <w:szCs w:val="24"/>
                <w:lang w:val="pt-BR"/>
              </w:rPr>
              <w:t>:</w:t>
            </w:r>
          </w:p>
        </w:tc>
        <w:tc>
          <w:tcPr>
            <w:tcW w:w="3070" w:type="dxa"/>
            <w:tcBorders>
              <w:left w:val="single" w:color="auto" w:sz="4" w:space="0"/>
              <w:bottom w:val="triple" w:color="auto" w:sz="4" w:space="0"/>
              <w:right w:val="triple" w:color="auto" w:sz="4" w:space="0"/>
            </w:tcBorders>
          </w:tcPr>
          <w:p w14:paraId="6E1682E9">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eastAsia="SimSun" w:cs="Times New Roman"/>
                <w:sz w:val="24"/>
                <w:szCs w:val="24"/>
              </w:rPr>
            </w:pPr>
            <w:r>
              <w:rPr>
                <w:rFonts w:ascii="Times New Roman" w:hAnsi="Times New Roman" w:eastAsia="SimSun" w:cs="Times New Roman"/>
                <w:sz w:val="24"/>
                <w:szCs w:val="24"/>
              </w:rPr>
              <w:t>lat 29°31'40.17"S</w:t>
            </w:r>
          </w:p>
          <w:p w14:paraId="2CC1A701">
            <w:pPr>
              <w:pageBreakBefore w:val="0"/>
              <w:widowControl/>
              <w:kinsoku/>
              <w:wordWrap/>
              <w:overflowPunct/>
              <w:topLinePunct w:val="0"/>
              <w:autoSpaceDE w:val="0"/>
              <w:bidi w:val="0"/>
              <w:adjustRightInd w:val="0"/>
              <w:snapToGrid/>
              <w:spacing w:after="0" w:line="276" w:lineRule="auto"/>
              <w:jc w:val="both"/>
              <w:textAlignment w:val="auto"/>
              <w:rPr>
                <w:rFonts w:ascii="Times New Roman" w:hAnsi="Times New Roman" w:cs="Times New Roman"/>
                <w:b/>
                <w:bCs/>
                <w:color w:val="000000"/>
                <w:sz w:val="24"/>
                <w:szCs w:val="24"/>
              </w:rPr>
            </w:pPr>
            <w:r>
              <w:rPr>
                <w:rFonts w:ascii="Times New Roman" w:hAnsi="Times New Roman" w:eastAsia="SimSun" w:cs="Times New Roman"/>
                <w:sz w:val="24"/>
                <w:szCs w:val="24"/>
              </w:rPr>
              <w:t>long 51°49'36.36"O</w:t>
            </w:r>
          </w:p>
        </w:tc>
        <w:tc>
          <w:tcPr>
            <w:tcW w:w="1860" w:type="dxa"/>
            <w:vMerge w:val="continue"/>
            <w:tcBorders>
              <w:left w:val="triple" w:color="auto" w:sz="4" w:space="0"/>
            </w:tcBorders>
            <w:vAlign w:val="center"/>
          </w:tcPr>
          <w:p w14:paraId="59A840FA">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p>
        </w:tc>
        <w:tc>
          <w:tcPr>
            <w:tcW w:w="1890" w:type="dxa"/>
            <w:vMerge w:val="continue"/>
            <w:tcBorders>
              <w:right w:val="triple" w:color="auto" w:sz="4" w:space="0"/>
            </w:tcBorders>
            <w:vAlign w:val="center"/>
          </w:tcPr>
          <w:p w14:paraId="4741F6B8">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b/>
                <w:bCs/>
                <w:color w:val="000000"/>
                <w:sz w:val="24"/>
                <w:szCs w:val="24"/>
              </w:rPr>
            </w:pPr>
          </w:p>
        </w:tc>
      </w:tr>
      <w:tr w14:paraId="2AE8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883" w:type="dxa"/>
            <w:vMerge w:val="continue"/>
            <w:tcBorders>
              <w:left w:val="triple" w:color="auto" w:sz="4" w:space="0"/>
              <w:right w:val="triple" w:color="auto" w:sz="4" w:space="0"/>
            </w:tcBorders>
          </w:tcPr>
          <w:p w14:paraId="686ACE6B">
            <w:pPr>
              <w:pageBreakBefore w:val="0"/>
              <w:widowControl/>
              <w:kinsoku/>
              <w:wordWrap/>
              <w:overflowPunct/>
              <w:topLinePunct w:val="0"/>
              <w:autoSpaceDE w:val="0"/>
              <w:bidi w:val="0"/>
              <w:adjustRightInd w:val="0"/>
              <w:snapToGrid/>
              <w:spacing w:after="0" w:line="276" w:lineRule="auto"/>
              <w:jc w:val="both"/>
              <w:textAlignment w:val="auto"/>
              <w:rPr>
                <w:rFonts w:ascii="Times New Roman" w:hAnsi="Times New Roman" w:cs="Times New Roman"/>
                <w:color w:val="000000"/>
                <w:sz w:val="24"/>
                <w:szCs w:val="24"/>
                <w:lang w:val="en-US"/>
              </w:rPr>
            </w:pPr>
          </w:p>
        </w:tc>
        <w:tc>
          <w:tcPr>
            <w:tcW w:w="4367" w:type="dxa"/>
            <w:gridSpan w:val="2"/>
            <w:tcBorders>
              <w:top w:val="triple" w:color="auto" w:sz="4" w:space="0"/>
              <w:left w:val="triple" w:color="auto" w:sz="4" w:space="0"/>
              <w:bottom w:val="single" w:color="auto" w:sz="4" w:space="0"/>
              <w:right w:val="triple" w:color="auto" w:sz="4" w:space="0"/>
            </w:tcBorders>
          </w:tcPr>
          <w:p w14:paraId="3A5A3AC6">
            <w:pPr>
              <w:pageBreakBefore w:val="0"/>
              <w:widowControl/>
              <w:kinsoku/>
              <w:wordWrap/>
              <w:overflowPunct/>
              <w:topLinePunct w:val="0"/>
              <w:autoSpaceDE w:val="0"/>
              <w:bidi w:val="0"/>
              <w:adjustRightInd w:val="0"/>
              <w:snapToGrid/>
              <w:spacing w:after="0" w:line="276" w:lineRule="auto"/>
              <w:jc w:val="both"/>
              <w:textAlignment w:val="auto"/>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4. </w:t>
            </w:r>
            <w:r>
              <w:rPr>
                <w:rFonts w:ascii="Times New Roman" w:hAnsi="Times New Roman" w:cs="Times New Roman"/>
                <w:color w:val="000000"/>
                <w:sz w:val="24"/>
                <w:szCs w:val="24"/>
              </w:rPr>
              <w:t>Restauração do pavimento da Rua Leopoldo Schneider, trecho compreendido entre a Avenida 1 Leste e a Rua Carlos Arnt, extensão total 866,60m.</w:t>
            </w:r>
          </w:p>
          <w:p w14:paraId="7945BD5A">
            <w:pPr>
              <w:pageBreakBefore w:val="0"/>
              <w:widowControl/>
              <w:kinsoku/>
              <w:wordWrap/>
              <w:overflowPunct/>
              <w:topLinePunct w:val="0"/>
              <w:autoSpaceDE w:val="0"/>
              <w:bidi w:val="0"/>
              <w:adjustRightInd w:val="0"/>
              <w:snapToGrid/>
              <w:spacing w:after="0" w:line="276" w:lineRule="auto"/>
              <w:jc w:val="both"/>
              <w:textAlignment w:val="auto"/>
              <w:rPr>
                <w:rFonts w:ascii="Times New Roman" w:hAnsi="Times New Roman" w:cs="Times New Roman"/>
                <w:color w:val="000000"/>
                <w:sz w:val="24"/>
                <w:szCs w:val="24"/>
              </w:rPr>
            </w:pPr>
          </w:p>
        </w:tc>
        <w:tc>
          <w:tcPr>
            <w:tcW w:w="1860" w:type="dxa"/>
            <w:vMerge w:val="restart"/>
            <w:tcBorders>
              <w:left w:val="triple" w:color="auto" w:sz="4" w:space="0"/>
            </w:tcBorders>
            <w:vAlign w:val="center"/>
          </w:tcPr>
          <w:p w14:paraId="68B36343">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r>
              <w:rPr>
                <w:rFonts w:ascii="Times New Roman" w:hAnsi="Times New Roman" w:cs="Times New Roman"/>
                <w:color w:val="000000"/>
                <w:sz w:val="24"/>
                <w:szCs w:val="24"/>
              </w:rPr>
              <w:t>R$ 1.336.318,84</w:t>
            </w:r>
          </w:p>
        </w:tc>
        <w:tc>
          <w:tcPr>
            <w:tcW w:w="1890" w:type="dxa"/>
            <w:vMerge w:val="continue"/>
            <w:tcBorders>
              <w:right w:val="triple" w:color="auto" w:sz="4" w:space="0"/>
            </w:tcBorders>
          </w:tcPr>
          <w:p w14:paraId="25A988B0">
            <w:pPr>
              <w:pageBreakBefore w:val="0"/>
              <w:widowControl/>
              <w:kinsoku/>
              <w:wordWrap/>
              <w:overflowPunct/>
              <w:topLinePunct w:val="0"/>
              <w:autoSpaceDE w:val="0"/>
              <w:bidi w:val="0"/>
              <w:adjustRightInd w:val="0"/>
              <w:snapToGrid/>
              <w:spacing w:after="0" w:line="276" w:lineRule="auto"/>
              <w:jc w:val="both"/>
              <w:textAlignment w:val="auto"/>
              <w:rPr>
                <w:rFonts w:ascii="Times New Roman" w:hAnsi="Times New Roman" w:cs="Times New Roman"/>
                <w:color w:val="000000"/>
                <w:sz w:val="24"/>
                <w:szCs w:val="24"/>
                <w:lang w:val="en-US"/>
              </w:rPr>
            </w:pPr>
          </w:p>
        </w:tc>
      </w:tr>
      <w:tr w14:paraId="28CF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83" w:type="dxa"/>
            <w:vMerge w:val="continue"/>
            <w:tcBorders>
              <w:left w:val="triple" w:color="auto" w:sz="4" w:space="0"/>
              <w:right w:val="triple" w:color="auto" w:sz="4" w:space="0"/>
            </w:tcBorders>
          </w:tcPr>
          <w:p w14:paraId="116BD90E">
            <w:pPr>
              <w:pageBreakBefore w:val="0"/>
              <w:widowControl/>
              <w:kinsoku/>
              <w:wordWrap/>
              <w:overflowPunct/>
              <w:topLinePunct w:val="0"/>
              <w:autoSpaceDE w:val="0"/>
              <w:bidi w:val="0"/>
              <w:adjustRightInd w:val="0"/>
              <w:snapToGrid/>
              <w:spacing w:after="0" w:line="276" w:lineRule="auto"/>
              <w:jc w:val="both"/>
              <w:textAlignment w:val="auto"/>
              <w:rPr>
                <w:rFonts w:ascii="Times New Roman" w:hAnsi="Times New Roman" w:cs="Times New Roman"/>
                <w:color w:val="000000"/>
                <w:sz w:val="24"/>
                <w:szCs w:val="24"/>
                <w:lang w:val="en-US"/>
              </w:rPr>
            </w:pPr>
          </w:p>
        </w:tc>
        <w:tc>
          <w:tcPr>
            <w:tcW w:w="1297" w:type="dxa"/>
            <w:tcBorders>
              <w:top w:val="single" w:color="auto" w:sz="4" w:space="0"/>
              <w:left w:val="triple" w:color="auto" w:sz="4" w:space="0"/>
              <w:bottom w:val="single" w:color="auto" w:sz="4" w:space="0"/>
              <w:right w:val="single" w:color="auto" w:sz="4" w:space="0"/>
            </w:tcBorders>
          </w:tcPr>
          <w:p w14:paraId="1AADD5DA">
            <w:pPr>
              <w:pageBreakBefore w:val="0"/>
              <w:widowControl/>
              <w:kinsoku/>
              <w:wordWrap/>
              <w:overflowPunct/>
              <w:topLinePunct w:val="0"/>
              <w:autoSpaceDE w:val="0"/>
              <w:bidi w:val="0"/>
              <w:adjustRightInd w:val="0"/>
              <w:snapToGrid/>
              <w:spacing w:after="0" w:line="276" w:lineRule="auto"/>
              <w:jc w:val="both"/>
              <w:textAlignment w:val="auto"/>
              <w:rPr>
                <w:rFonts w:hint="default" w:ascii="Times New Roman" w:hAnsi="Times New Roman" w:cs="Times New Roman"/>
                <w:b/>
                <w:bCs/>
                <w:color w:val="000000"/>
                <w:sz w:val="24"/>
                <w:szCs w:val="24"/>
                <w:lang w:val="pt-BR"/>
              </w:rPr>
            </w:pPr>
            <w:r>
              <w:rPr>
                <w:rFonts w:ascii="Times New Roman" w:hAnsi="Times New Roman" w:cs="Times New Roman"/>
                <w:b/>
                <w:bCs/>
                <w:color w:val="000000"/>
                <w:sz w:val="24"/>
                <w:szCs w:val="24"/>
              </w:rPr>
              <w:t>Início</w:t>
            </w:r>
            <w:r>
              <w:rPr>
                <w:rFonts w:hint="default" w:ascii="Times New Roman" w:hAnsi="Times New Roman" w:cs="Times New Roman"/>
                <w:b/>
                <w:bCs/>
                <w:color w:val="000000"/>
                <w:sz w:val="24"/>
                <w:szCs w:val="24"/>
                <w:lang w:val="pt-BR"/>
              </w:rPr>
              <w:t>:</w:t>
            </w:r>
          </w:p>
        </w:tc>
        <w:tc>
          <w:tcPr>
            <w:tcW w:w="3070" w:type="dxa"/>
            <w:tcBorders>
              <w:top w:val="single" w:color="auto" w:sz="4" w:space="0"/>
              <w:left w:val="single" w:color="auto" w:sz="4" w:space="0"/>
              <w:bottom w:val="single" w:color="auto" w:sz="4" w:space="0"/>
              <w:right w:val="triple" w:color="auto" w:sz="4" w:space="0"/>
            </w:tcBorders>
          </w:tcPr>
          <w:p w14:paraId="1F624133">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lat 29°29'51.97"S </w:t>
            </w:r>
          </w:p>
          <w:p w14:paraId="6CA8967C">
            <w:pPr>
              <w:pStyle w:val="39"/>
              <w:pageBreakBefore w:val="0"/>
              <w:widowControl/>
              <w:kinsoku/>
              <w:wordWrap/>
              <w:overflowPunct/>
              <w:topLinePunct w:val="0"/>
              <w:bidi w:val="0"/>
              <w:snapToGrid/>
              <w:spacing w:line="276" w:lineRule="auto"/>
              <w:jc w:val="both"/>
              <w:textAlignment w:val="auto"/>
              <w:rPr>
                <w:rFonts w:ascii="Times New Roman" w:hAnsi="Times New Roman" w:cs="Times New Roman"/>
              </w:rPr>
            </w:pPr>
            <w:r>
              <w:rPr>
                <w:rFonts w:ascii="Times New Roman" w:hAnsi="Times New Roman" w:cs="Times New Roman"/>
              </w:rPr>
              <w:t xml:space="preserve">long 51°48'54.22"O </w:t>
            </w:r>
          </w:p>
        </w:tc>
        <w:tc>
          <w:tcPr>
            <w:tcW w:w="1860" w:type="dxa"/>
            <w:vMerge w:val="continue"/>
            <w:tcBorders>
              <w:left w:val="triple" w:color="auto" w:sz="4" w:space="0"/>
            </w:tcBorders>
            <w:vAlign w:val="center"/>
          </w:tcPr>
          <w:p w14:paraId="0832D52C">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p>
        </w:tc>
        <w:tc>
          <w:tcPr>
            <w:tcW w:w="1890" w:type="dxa"/>
            <w:vMerge w:val="continue"/>
            <w:tcBorders>
              <w:right w:val="triple" w:color="auto" w:sz="4" w:space="0"/>
            </w:tcBorders>
          </w:tcPr>
          <w:p w14:paraId="56F1238B">
            <w:pPr>
              <w:pageBreakBefore w:val="0"/>
              <w:widowControl/>
              <w:kinsoku/>
              <w:wordWrap/>
              <w:overflowPunct/>
              <w:topLinePunct w:val="0"/>
              <w:autoSpaceDE w:val="0"/>
              <w:bidi w:val="0"/>
              <w:adjustRightInd w:val="0"/>
              <w:snapToGrid/>
              <w:spacing w:after="0" w:line="276" w:lineRule="auto"/>
              <w:jc w:val="both"/>
              <w:textAlignment w:val="auto"/>
              <w:rPr>
                <w:rFonts w:ascii="Times New Roman" w:hAnsi="Times New Roman" w:cs="Times New Roman"/>
                <w:color w:val="000000"/>
                <w:sz w:val="24"/>
                <w:szCs w:val="24"/>
                <w:lang w:val="en-US"/>
              </w:rPr>
            </w:pPr>
          </w:p>
        </w:tc>
      </w:tr>
      <w:tr w14:paraId="4D60D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83" w:type="dxa"/>
            <w:vMerge w:val="continue"/>
            <w:tcBorders>
              <w:left w:val="triple" w:color="auto" w:sz="4" w:space="0"/>
              <w:bottom w:val="triple" w:color="auto" w:sz="4" w:space="0"/>
              <w:right w:val="triple" w:color="auto" w:sz="4" w:space="0"/>
            </w:tcBorders>
          </w:tcPr>
          <w:p w14:paraId="118F601E">
            <w:pPr>
              <w:pageBreakBefore w:val="0"/>
              <w:widowControl/>
              <w:kinsoku/>
              <w:wordWrap/>
              <w:overflowPunct/>
              <w:topLinePunct w:val="0"/>
              <w:autoSpaceDE w:val="0"/>
              <w:bidi w:val="0"/>
              <w:adjustRightInd w:val="0"/>
              <w:snapToGrid/>
              <w:spacing w:after="0" w:line="276" w:lineRule="auto"/>
              <w:jc w:val="both"/>
              <w:textAlignment w:val="auto"/>
              <w:rPr>
                <w:rFonts w:ascii="Times New Roman" w:hAnsi="Times New Roman" w:cs="Times New Roman"/>
                <w:color w:val="000000"/>
                <w:sz w:val="24"/>
                <w:szCs w:val="24"/>
                <w:lang w:val="en-US"/>
              </w:rPr>
            </w:pPr>
          </w:p>
        </w:tc>
        <w:tc>
          <w:tcPr>
            <w:tcW w:w="1297" w:type="dxa"/>
            <w:tcBorders>
              <w:top w:val="single" w:color="auto" w:sz="4" w:space="0"/>
              <w:left w:val="triple" w:color="auto" w:sz="4" w:space="0"/>
              <w:bottom w:val="triple" w:color="auto" w:sz="4" w:space="0"/>
              <w:right w:val="single" w:color="auto" w:sz="4" w:space="0"/>
            </w:tcBorders>
          </w:tcPr>
          <w:p w14:paraId="45634382">
            <w:pPr>
              <w:pageBreakBefore w:val="0"/>
              <w:widowControl/>
              <w:kinsoku/>
              <w:wordWrap/>
              <w:overflowPunct/>
              <w:topLinePunct w:val="0"/>
              <w:autoSpaceDE w:val="0"/>
              <w:bidi w:val="0"/>
              <w:adjustRightInd w:val="0"/>
              <w:snapToGrid/>
              <w:spacing w:after="0" w:line="276" w:lineRule="auto"/>
              <w:jc w:val="both"/>
              <w:textAlignment w:val="auto"/>
              <w:rPr>
                <w:rFonts w:hint="default" w:ascii="Times New Roman" w:hAnsi="Times New Roman" w:cs="Times New Roman"/>
                <w:b/>
                <w:bCs/>
                <w:color w:val="000000"/>
                <w:sz w:val="24"/>
                <w:szCs w:val="24"/>
                <w:lang w:val="pt-BR"/>
              </w:rPr>
            </w:pPr>
            <w:r>
              <w:rPr>
                <w:rFonts w:ascii="Times New Roman" w:hAnsi="Times New Roman" w:cs="Times New Roman"/>
                <w:b/>
                <w:bCs/>
                <w:color w:val="000000"/>
                <w:sz w:val="24"/>
                <w:szCs w:val="24"/>
              </w:rPr>
              <w:t>Término</w:t>
            </w:r>
            <w:r>
              <w:rPr>
                <w:rFonts w:hint="default" w:ascii="Times New Roman" w:hAnsi="Times New Roman" w:cs="Times New Roman"/>
                <w:b/>
                <w:bCs/>
                <w:color w:val="000000"/>
                <w:sz w:val="24"/>
                <w:szCs w:val="24"/>
                <w:lang w:val="pt-BR"/>
              </w:rPr>
              <w:t>:</w:t>
            </w:r>
          </w:p>
        </w:tc>
        <w:tc>
          <w:tcPr>
            <w:tcW w:w="3070" w:type="dxa"/>
            <w:tcBorders>
              <w:top w:val="single" w:color="auto" w:sz="4" w:space="0"/>
              <w:left w:val="single" w:color="auto" w:sz="4" w:space="0"/>
              <w:bottom w:val="triple" w:color="auto" w:sz="4" w:space="0"/>
              <w:right w:val="triple" w:color="auto" w:sz="4" w:space="0"/>
            </w:tcBorders>
          </w:tcPr>
          <w:p w14:paraId="56888CDB">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lat 29°29'52.20"S </w:t>
            </w:r>
          </w:p>
          <w:p w14:paraId="40985933">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sz w:val="24"/>
                <w:szCs w:val="24"/>
              </w:rPr>
            </w:pPr>
            <w:r>
              <w:rPr>
                <w:rFonts w:ascii="Times New Roman" w:hAnsi="Times New Roman" w:cs="Times New Roman"/>
                <w:sz w:val="24"/>
                <w:szCs w:val="24"/>
              </w:rPr>
              <w:t>long 51°48'21.60"O</w:t>
            </w:r>
          </w:p>
        </w:tc>
        <w:tc>
          <w:tcPr>
            <w:tcW w:w="1860" w:type="dxa"/>
            <w:vMerge w:val="continue"/>
            <w:tcBorders>
              <w:left w:val="triple" w:color="auto" w:sz="4" w:space="0"/>
              <w:bottom w:val="triple" w:color="auto" w:sz="4" w:space="0"/>
            </w:tcBorders>
            <w:vAlign w:val="center"/>
          </w:tcPr>
          <w:p w14:paraId="6AC1E04E">
            <w:pPr>
              <w:pageBreakBefore w:val="0"/>
              <w:widowControl/>
              <w:kinsoku/>
              <w:wordWrap/>
              <w:overflowPunct/>
              <w:topLinePunct w:val="0"/>
              <w:autoSpaceDE w:val="0"/>
              <w:bidi w:val="0"/>
              <w:adjustRightInd w:val="0"/>
              <w:snapToGrid/>
              <w:spacing w:after="0" w:line="276" w:lineRule="auto"/>
              <w:jc w:val="center"/>
              <w:textAlignment w:val="auto"/>
              <w:rPr>
                <w:rFonts w:ascii="Times New Roman" w:hAnsi="Times New Roman" w:cs="Times New Roman"/>
                <w:color w:val="000000"/>
                <w:sz w:val="24"/>
                <w:szCs w:val="24"/>
              </w:rPr>
            </w:pPr>
          </w:p>
        </w:tc>
        <w:tc>
          <w:tcPr>
            <w:tcW w:w="1890" w:type="dxa"/>
            <w:vMerge w:val="continue"/>
            <w:tcBorders>
              <w:bottom w:val="triple" w:color="auto" w:sz="4" w:space="0"/>
              <w:right w:val="triple" w:color="auto" w:sz="4" w:space="0"/>
            </w:tcBorders>
          </w:tcPr>
          <w:p w14:paraId="505ACAC8">
            <w:pPr>
              <w:pageBreakBefore w:val="0"/>
              <w:widowControl/>
              <w:kinsoku/>
              <w:wordWrap/>
              <w:overflowPunct/>
              <w:topLinePunct w:val="0"/>
              <w:autoSpaceDE w:val="0"/>
              <w:bidi w:val="0"/>
              <w:adjustRightInd w:val="0"/>
              <w:snapToGrid/>
              <w:spacing w:after="0" w:line="276" w:lineRule="auto"/>
              <w:jc w:val="both"/>
              <w:textAlignment w:val="auto"/>
              <w:rPr>
                <w:rFonts w:ascii="Times New Roman" w:hAnsi="Times New Roman" w:cs="Times New Roman"/>
                <w:color w:val="000000"/>
                <w:sz w:val="24"/>
                <w:szCs w:val="24"/>
                <w:lang w:val="en-US"/>
              </w:rPr>
            </w:pPr>
          </w:p>
        </w:tc>
      </w:tr>
    </w:tbl>
    <w:p w14:paraId="7BF2F7E0">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b/>
          <w:bCs/>
          <w:color w:val="000000"/>
          <w:sz w:val="22"/>
          <w:szCs w:val="22"/>
        </w:rPr>
      </w:pPr>
    </w:p>
    <w:p w14:paraId="53FC8F06">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2. FUNDAMENTAÇÃO DA CONTRATAÇÃO</w:t>
      </w:r>
    </w:p>
    <w:p w14:paraId="26A0F4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eastAsia="Times New Roman" w:cs="Times New Roman"/>
          <w:sz w:val="22"/>
          <w:szCs w:val="22"/>
          <w:lang w:eastAsia="zh-CN"/>
        </w:rPr>
      </w:pPr>
      <w:bookmarkStart w:id="8" w:name="art6xxiiic"/>
      <w:bookmarkEnd w:id="8"/>
      <w:r>
        <w:rPr>
          <w:rFonts w:hint="default" w:ascii="Times New Roman" w:hAnsi="Times New Roman" w:eastAsia="Times New Roman" w:cs="Times New Roman"/>
          <w:sz w:val="22"/>
          <w:szCs w:val="22"/>
          <w:lang w:eastAsia="zh-CN"/>
        </w:rPr>
        <w:t xml:space="preserve">A recuperação viária dos trechos relacionados, visa melhorar a segurança dos motoristas e pedestres, reduzindo o risco de acidentes causados por buracos ou trechos danificados. Além disso, estradas bem conservadas facilitam o transporte de pessoas, produtos e serviços, o que ajuda no desenvolvimento econômico do município. Também evita que os problemas se agravem, o que poderia gerar custos maiores no futuro com reparos mais complexos. E, por fim, uma estrada em bom estado melhora a qualidade de vida das comunidades, facilitando o acesso a escolas, hospitais e outros serviços essenciais. </w:t>
      </w:r>
    </w:p>
    <w:p w14:paraId="638BD769">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eastAsia="Times New Roman" w:cs="Times New Roman"/>
          <w:sz w:val="22"/>
          <w:szCs w:val="22"/>
          <w:lang w:eastAsia="zh-CN"/>
        </w:rPr>
      </w:pPr>
    </w:p>
    <w:p w14:paraId="3AA48743">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3. DESCRIÇÃO DA SOLUÇÃO COMO UM TODO</w:t>
      </w:r>
    </w:p>
    <w:p w14:paraId="025CCDD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 xml:space="preserve">A solução proposta é a contratação de empresa especializada para </w:t>
      </w:r>
      <w:r>
        <w:rPr>
          <w:rFonts w:hint="default" w:ascii="Times New Roman" w:hAnsi="Times New Roman" w:cs="Times New Roman"/>
          <w:sz w:val="22"/>
          <w:szCs w:val="22"/>
          <w:lang w:val="pt-BR"/>
        </w:rPr>
        <w:t xml:space="preserve">a </w:t>
      </w:r>
      <w:r>
        <w:rPr>
          <w:rFonts w:hint="default" w:ascii="Times New Roman" w:hAnsi="Times New Roman" w:cs="Times New Roman"/>
          <w:sz w:val="22"/>
          <w:szCs w:val="22"/>
        </w:rPr>
        <w:t xml:space="preserve">prestação de serviços de </w:t>
      </w:r>
      <w:r>
        <w:rPr>
          <w:rFonts w:hint="default" w:ascii="Times New Roman" w:hAnsi="Times New Roman" w:cs="Times New Roman"/>
          <w:sz w:val="22"/>
          <w:szCs w:val="22"/>
          <w:lang w:val="pt-BR"/>
        </w:rPr>
        <w:t>recuperação asfáltica</w:t>
      </w:r>
      <w:r>
        <w:rPr>
          <w:rFonts w:hint="default" w:ascii="Times New Roman" w:hAnsi="Times New Roman" w:cs="Times New Roman"/>
          <w:sz w:val="22"/>
          <w:szCs w:val="22"/>
        </w:rPr>
        <w:t xml:space="preserve"> conforme as seguintes especificações</w:t>
      </w:r>
      <w:r>
        <w:rPr>
          <w:rFonts w:hint="default" w:ascii="Times New Roman" w:hAnsi="Times New Roman" w:cs="Times New Roman"/>
          <w:sz w:val="22"/>
          <w:szCs w:val="22"/>
          <w:lang w:val="pt-BR"/>
        </w:rPr>
        <w:t xml:space="preserve"> e</w:t>
      </w:r>
      <w:r>
        <w:rPr>
          <w:rFonts w:hint="default" w:ascii="Times New Roman" w:hAnsi="Times New Roman" w:cs="Times New Roman"/>
          <w:sz w:val="22"/>
          <w:szCs w:val="22"/>
        </w:rPr>
        <w:t xml:space="preserve"> condições</w:t>
      </w:r>
      <w:r>
        <w:rPr>
          <w:rFonts w:hint="default" w:ascii="Times New Roman" w:hAnsi="Times New Roman" w:cs="Times New Roman"/>
          <w:sz w:val="22"/>
          <w:szCs w:val="22"/>
          <w:lang w:val="pt-BR"/>
        </w:rPr>
        <w:t xml:space="preserve"> dos anexos do presente processo e itens 1 e 4.</w:t>
      </w:r>
    </w:p>
    <w:p w14:paraId="731EF0C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lang w:val="pt-BR"/>
        </w:rPr>
      </w:pPr>
    </w:p>
    <w:p w14:paraId="07C32826">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b/>
          <w:bCs/>
          <w:color w:val="000000"/>
          <w:sz w:val="22"/>
          <w:szCs w:val="22"/>
        </w:rPr>
      </w:pPr>
      <w:bookmarkStart w:id="9" w:name="art6xxiiid"/>
      <w:bookmarkEnd w:id="9"/>
      <w:r>
        <w:rPr>
          <w:rFonts w:hint="default" w:ascii="Times New Roman" w:hAnsi="Times New Roman" w:cs="Times New Roman"/>
          <w:b/>
          <w:bCs/>
          <w:color w:val="000000"/>
          <w:sz w:val="22"/>
          <w:szCs w:val="22"/>
        </w:rPr>
        <w:t>4. REQUISITOS DA CONTRATAÇÃO</w:t>
      </w:r>
    </w:p>
    <w:p w14:paraId="0DA45BA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bookmarkStart w:id="10" w:name="art6xxiiie"/>
      <w:bookmarkEnd w:id="10"/>
      <w:r>
        <w:rPr>
          <w:rFonts w:hint="default" w:ascii="Times New Roman" w:hAnsi="Times New Roman" w:cs="Times New Roman"/>
          <w:sz w:val="22"/>
          <w:szCs w:val="22"/>
          <w:lang w:val="pt-BR"/>
        </w:rPr>
        <w:t xml:space="preserve">4.1 </w:t>
      </w:r>
      <w:r>
        <w:rPr>
          <w:rFonts w:hint="default" w:ascii="Times New Roman" w:hAnsi="Times New Roman" w:cs="Times New Roman"/>
          <w:sz w:val="22"/>
          <w:szCs w:val="22"/>
        </w:rPr>
        <w:t>Os serviços têm natureza de</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serviços comuns, tendo em vista que seus </w:t>
      </w:r>
      <w:r>
        <w:rPr>
          <w:rFonts w:hint="default" w:ascii="Times New Roman" w:hAnsi="Times New Roman" w:cs="Times New Roman"/>
          <w:color w:val="000000"/>
          <w:sz w:val="22"/>
          <w:szCs w:val="22"/>
        </w:rPr>
        <w:t xml:space="preserve">padrões de desempenho e qualidade podem ser objetivamente definidos pelo edital, por meio de especificações usuais de mercado, </w:t>
      </w:r>
      <w:r>
        <w:rPr>
          <w:rFonts w:hint="default" w:ascii="Times New Roman" w:hAnsi="Times New Roman" w:cs="Times New Roman"/>
          <w:sz w:val="22"/>
          <w:szCs w:val="22"/>
        </w:rPr>
        <w:t>nos termos do art. 6º, inciso XIII, da Lei Federal nº 14.133/2021.</w:t>
      </w:r>
    </w:p>
    <w:p w14:paraId="16D79D9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05CDBDD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b/>
          <w:bCs/>
          <w:sz w:val="22"/>
          <w:szCs w:val="22"/>
          <w:lang w:val="pt-BR"/>
        </w:rPr>
      </w:pPr>
      <w:r>
        <w:rPr>
          <w:rFonts w:hint="default" w:ascii="Times New Roman" w:hAnsi="Times New Roman" w:cs="Times New Roman"/>
          <w:b/>
          <w:bCs/>
          <w:sz w:val="22"/>
          <w:szCs w:val="22"/>
          <w:lang w:val="pt-BR"/>
        </w:rPr>
        <w:t>4.2 OBRIGAÇÕES DA CONTRATADA</w:t>
      </w:r>
    </w:p>
    <w:p w14:paraId="61994679">
      <w:pPr>
        <w:keepNext w:val="0"/>
        <w:keepLines w:val="0"/>
        <w:pageBreakBefore w:val="0"/>
        <w:widowControl/>
        <w:numPr>
          <w:ilvl w:val="0"/>
          <w:numId w:val="0"/>
        </w:numPr>
        <w:kinsoku/>
        <w:wordWrap/>
        <w:overflowPunct/>
        <w:topLinePunct w:val="0"/>
        <w:autoSpaceDE/>
        <w:autoSpaceDN/>
        <w:bidi w:val="0"/>
        <w:adjustRightInd/>
        <w:snapToGrid/>
        <w:spacing w:after="0" w:line="276" w:lineRule="auto"/>
        <w:ind w:left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4.2.1 </w:t>
      </w:r>
      <w:r>
        <w:rPr>
          <w:rFonts w:hint="default" w:ascii="Times New Roman" w:hAnsi="Times New Roman" w:cs="Times New Roman"/>
          <w:sz w:val="22"/>
          <w:szCs w:val="22"/>
        </w:rPr>
        <w:t>A empresa contratada deverá executar todos os serviços descritos e mencionados nas especificações e os constantes nos desenhos dos projetos, bem como todo o material, mão de obra e equipamentos para execução ou aplicação na obra;</w:t>
      </w:r>
    </w:p>
    <w:p w14:paraId="339AA92F">
      <w:pPr>
        <w:keepNext w:val="0"/>
        <w:keepLines w:val="0"/>
        <w:pageBreakBefore w:val="0"/>
        <w:widowControl/>
        <w:numPr>
          <w:ilvl w:val="0"/>
          <w:numId w:val="0"/>
        </w:numPr>
        <w:kinsoku/>
        <w:wordWrap/>
        <w:overflowPunct/>
        <w:topLinePunct w:val="0"/>
        <w:autoSpaceDE/>
        <w:autoSpaceDN/>
        <w:bidi w:val="0"/>
        <w:adjustRightInd/>
        <w:snapToGrid/>
        <w:spacing w:after="0" w:line="276" w:lineRule="auto"/>
        <w:ind w:left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4.2.2 </w:t>
      </w:r>
      <w:r>
        <w:rPr>
          <w:rFonts w:hint="default" w:ascii="Times New Roman" w:hAnsi="Times New Roman" w:cs="Times New Roman"/>
          <w:sz w:val="22"/>
          <w:szCs w:val="22"/>
        </w:rPr>
        <w:t>Respeitar os projetos, especificações e determinações da fiscalização, não sendo admitidas quaisquer alterações ou modificações do que estiver determinado;</w:t>
      </w:r>
    </w:p>
    <w:p w14:paraId="2AD0EF9F">
      <w:pPr>
        <w:keepNext w:val="0"/>
        <w:keepLines w:val="0"/>
        <w:pageBreakBefore w:val="0"/>
        <w:widowControl/>
        <w:numPr>
          <w:ilvl w:val="0"/>
          <w:numId w:val="0"/>
        </w:numPr>
        <w:kinsoku/>
        <w:wordWrap/>
        <w:overflowPunct/>
        <w:topLinePunct w:val="0"/>
        <w:autoSpaceDE/>
        <w:autoSpaceDN/>
        <w:bidi w:val="0"/>
        <w:adjustRightInd/>
        <w:snapToGrid/>
        <w:spacing w:after="0" w:line="276" w:lineRule="auto"/>
        <w:ind w:left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4.2.3 </w:t>
      </w:r>
      <w:r>
        <w:rPr>
          <w:rFonts w:hint="default" w:ascii="Times New Roman" w:hAnsi="Times New Roman" w:cs="Times New Roman"/>
          <w:sz w:val="22"/>
          <w:szCs w:val="22"/>
        </w:rPr>
        <w:t>Fornecer toda a mão de obra, material, maquinário, ferramentas e transportes necessários para que os serviços tenham um andamento compatível com o cronograma;</w:t>
      </w:r>
    </w:p>
    <w:p w14:paraId="3BF722E6">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lang w:val="pt-BR"/>
        </w:rPr>
      </w:pPr>
    </w:p>
    <w:p w14:paraId="1EE15E2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b/>
          <w:bCs/>
          <w:sz w:val="22"/>
          <w:szCs w:val="22"/>
          <w:lang w:val="pt-BR"/>
        </w:rPr>
      </w:pPr>
      <w:r>
        <w:rPr>
          <w:rFonts w:hint="default" w:ascii="Times New Roman" w:hAnsi="Times New Roman" w:cs="Times New Roman"/>
          <w:b/>
          <w:bCs/>
          <w:sz w:val="22"/>
          <w:szCs w:val="22"/>
          <w:lang w:val="pt-BR"/>
        </w:rPr>
        <w:t>4.3 DA OBRA</w:t>
      </w:r>
    </w:p>
    <w:p w14:paraId="71BFE342">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eastAsia="SimSun" w:cs="Times New Roman"/>
          <w:sz w:val="22"/>
          <w:szCs w:val="22"/>
        </w:rPr>
      </w:pPr>
      <w:r>
        <w:rPr>
          <w:rFonts w:hint="default" w:ascii="Times New Roman" w:hAnsi="Times New Roman" w:eastAsia="SimSun" w:cs="Times New Roman"/>
          <w:sz w:val="22"/>
          <w:szCs w:val="22"/>
          <w:lang w:val="pt-BR"/>
        </w:rPr>
        <w:t>4.3.1</w:t>
      </w:r>
      <w:r>
        <w:rPr>
          <w:rFonts w:hint="default" w:ascii="Times New Roman" w:hAnsi="Times New Roman" w:eastAsia="SimSun" w:cs="Times New Roman"/>
          <w:sz w:val="22"/>
          <w:szCs w:val="22"/>
        </w:rPr>
        <w:t xml:space="preserve"> A CONTRATADA, deverá executar os serviços segundo as determinações constantes neste</w:t>
      </w:r>
      <w:r>
        <w:rPr>
          <w:rFonts w:hint="default" w:ascii="Times New Roman" w:hAnsi="Times New Roman" w:eastAsia="SimSun" w:cs="Times New Roman"/>
          <w:sz w:val="22"/>
          <w:szCs w:val="22"/>
          <w:lang w:val="pt-BR"/>
        </w:rPr>
        <w:t xml:space="preserve"> documento</w:t>
      </w:r>
      <w:r>
        <w:rPr>
          <w:rFonts w:hint="default" w:ascii="Times New Roman" w:hAnsi="Times New Roman" w:eastAsia="SimSun" w:cs="Times New Roman"/>
          <w:sz w:val="22"/>
          <w:szCs w:val="22"/>
        </w:rPr>
        <w:t>, Projetos de Engenharia e Memorial Descritivo anexos</w:t>
      </w:r>
      <w:r>
        <w:rPr>
          <w:rFonts w:hint="default" w:ascii="Times New Roman" w:hAnsi="Times New Roman" w:eastAsia="SimSun" w:cs="Times New Roman"/>
          <w:sz w:val="22"/>
          <w:szCs w:val="22"/>
          <w:lang w:val="pt-BR"/>
        </w:rPr>
        <w:t xml:space="preserve">, </w:t>
      </w:r>
      <w:r>
        <w:rPr>
          <w:rFonts w:hint="default" w:ascii="Times New Roman" w:hAnsi="Times New Roman" w:eastAsia="SimSun" w:cs="Times New Roman"/>
          <w:sz w:val="22"/>
          <w:szCs w:val="22"/>
        </w:rPr>
        <w:t xml:space="preserve"> normas da ABNT </w:t>
      </w:r>
      <w:r>
        <w:rPr>
          <w:rFonts w:hint="default" w:ascii="Times New Roman" w:hAnsi="Times New Roman" w:cs="Times New Roman"/>
          <w:color w:val="000000"/>
          <w:sz w:val="22"/>
          <w:szCs w:val="22"/>
        </w:rPr>
        <w:t>e as normas de segurança no trabalho vigentes.</w:t>
      </w:r>
    </w:p>
    <w:p w14:paraId="146DC339">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eastAsia="SimSun" w:cs="Times New Roman"/>
          <w:sz w:val="22"/>
          <w:szCs w:val="22"/>
          <w:lang w:val="pt-BR"/>
        </w:rPr>
        <w:t>4.3.2</w:t>
      </w:r>
      <w:r>
        <w:rPr>
          <w:rFonts w:hint="default" w:ascii="Times New Roman" w:hAnsi="Times New Roman" w:eastAsia="SimSun" w:cs="Times New Roman"/>
          <w:sz w:val="22"/>
          <w:szCs w:val="22"/>
        </w:rPr>
        <w:t>. É vetado qualquer tipo de modificação nestas especificações contidas nos documentos de engenharia e seus anexos, exceto as que forem alvos de necessidade de adequações acordadas entre as partes e que, não descaracterize o objeto e/ou não gere aumento nos custos da obra. A não observância a este dispositivo implicará na não aceitação da obra em partes ou em seu todos, correndo o prejuízo por conta da CONTRATADA, sendo disciplinado que, toda e qualquer alteração ou adequação nos Projetos de Engenharia e/ou em seus anexos, deverá ser documentando e autorizado pela CONTRATANTE.</w:t>
      </w:r>
    </w:p>
    <w:p w14:paraId="153C8F2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b/>
          <w:bCs/>
          <w:sz w:val="22"/>
          <w:szCs w:val="22"/>
          <w:lang w:val="pt-BR"/>
        </w:rPr>
      </w:pPr>
    </w:p>
    <w:p w14:paraId="3EC3FE3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b/>
          <w:bCs/>
          <w:sz w:val="22"/>
          <w:szCs w:val="22"/>
          <w:lang w:val="pt-BR"/>
        </w:rPr>
        <w:t>4.4 DA HABILITAÇÃO</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Para</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14:paraId="62DE5608">
      <w:pPr>
        <w:keepNext w:val="0"/>
        <w:keepLines w:val="0"/>
        <w:pageBreakBefore w:val="0"/>
        <w:widowControl/>
        <w:numPr>
          <w:ilvl w:val="0"/>
          <w:numId w:val="6"/>
        </w:numPr>
        <w:tabs>
          <w:tab w:val="clear" w:pos="425"/>
        </w:tabs>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Inscrição no Cadastro Nacional da Pessoa Jurídica (CNPJ);</w:t>
      </w:r>
    </w:p>
    <w:p w14:paraId="0E3D082F">
      <w:pPr>
        <w:keepNext w:val="0"/>
        <w:keepLines w:val="0"/>
        <w:pageBreakBefore w:val="0"/>
        <w:widowControl/>
        <w:numPr>
          <w:ilvl w:val="0"/>
          <w:numId w:val="6"/>
        </w:numPr>
        <w:tabs>
          <w:tab w:val="clear" w:pos="425"/>
        </w:tabs>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Contrato Social com todas as alterações ou a última consolidação e/ou equivalente, que comprove a aptidão da empresa para atendimento ora licitados;</w:t>
      </w:r>
    </w:p>
    <w:p w14:paraId="66DC9F38">
      <w:pPr>
        <w:keepNext w:val="0"/>
        <w:keepLines w:val="0"/>
        <w:pageBreakBefore w:val="0"/>
        <w:widowControl/>
        <w:numPr>
          <w:ilvl w:val="0"/>
          <w:numId w:val="6"/>
        </w:numPr>
        <w:tabs>
          <w:tab w:val="clear" w:pos="425"/>
        </w:tabs>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38D50E4C">
      <w:pPr>
        <w:keepNext w:val="0"/>
        <w:keepLines w:val="0"/>
        <w:pageBreakBefore w:val="0"/>
        <w:widowControl/>
        <w:numPr>
          <w:ilvl w:val="0"/>
          <w:numId w:val="6"/>
        </w:numPr>
        <w:tabs>
          <w:tab w:val="clear" w:pos="425"/>
        </w:tabs>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Certidão Negativa da Receita Estadual;</w:t>
      </w:r>
    </w:p>
    <w:p w14:paraId="6092431D">
      <w:pPr>
        <w:keepNext w:val="0"/>
        <w:keepLines w:val="0"/>
        <w:pageBreakBefore w:val="0"/>
        <w:widowControl/>
        <w:numPr>
          <w:ilvl w:val="0"/>
          <w:numId w:val="6"/>
        </w:numPr>
        <w:tabs>
          <w:tab w:val="clear" w:pos="425"/>
        </w:tabs>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Certidão Negativa Débito Municipal do domicílio ou sede da empresa licitante;</w:t>
      </w:r>
    </w:p>
    <w:p w14:paraId="662590A4">
      <w:pPr>
        <w:keepNext w:val="0"/>
        <w:keepLines w:val="0"/>
        <w:pageBreakBefore w:val="0"/>
        <w:widowControl/>
        <w:numPr>
          <w:ilvl w:val="0"/>
          <w:numId w:val="6"/>
        </w:numPr>
        <w:tabs>
          <w:tab w:val="clear" w:pos="425"/>
        </w:tabs>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Certificado de Regularidade relativa à Seguridade Social e ao FGTS, que demonstre cumprimento dos encargos sociais instituídos por lei;</w:t>
      </w:r>
    </w:p>
    <w:p w14:paraId="4A2ACD00">
      <w:pPr>
        <w:keepNext w:val="0"/>
        <w:keepLines w:val="0"/>
        <w:pageBreakBefore w:val="0"/>
        <w:widowControl/>
        <w:numPr>
          <w:ilvl w:val="0"/>
          <w:numId w:val="6"/>
        </w:numPr>
        <w:tabs>
          <w:tab w:val="clear" w:pos="425"/>
        </w:tabs>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Certidão Negativa de Débitos Trabalhistas – CNDT, emitida pela Justiça do Trabalho;</w:t>
      </w:r>
    </w:p>
    <w:p w14:paraId="670768A4">
      <w:pPr>
        <w:keepNext w:val="0"/>
        <w:keepLines w:val="0"/>
        <w:pageBreakBefore w:val="0"/>
        <w:widowControl/>
        <w:numPr>
          <w:ilvl w:val="0"/>
          <w:numId w:val="6"/>
        </w:numPr>
        <w:tabs>
          <w:tab w:val="clear" w:pos="425"/>
        </w:tabs>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19699154">
      <w:pPr>
        <w:keepNext w:val="0"/>
        <w:keepLines w:val="0"/>
        <w:pageBreakBefore w:val="0"/>
        <w:widowControl/>
        <w:numPr>
          <w:ilvl w:val="0"/>
          <w:numId w:val="6"/>
        </w:numPr>
        <w:tabs>
          <w:tab w:val="clear" w:pos="425"/>
        </w:tabs>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sz w:val="22"/>
          <w:szCs w:val="22"/>
        </w:rPr>
        <w:t>Certidão Negativa de concordata e falência do Cartório Distribuidor da Comarca sede da proponente, emitida a menos de 90 (noventa) dias da data de abertura das Propostas a este edital;</w:t>
      </w:r>
    </w:p>
    <w:p w14:paraId="47C88998">
      <w:pPr>
        <w:keepNext w:val="0"/>
        <w:keepLines w:val="0"/>
        <w:pageBreakBefore w:val="0"/>
        <w:widowControl/>
        <w:numPr>
          <w:ilvl w:val="0"/>
          <w:numId w:val="6"/>
        </w:numPr>
        <w:tabs>
          <w:tab w:val="clear" w:pos="425"/>
        </w:tabs>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Balanço Patrimonial e Demonstrações Contábeis do último exercício social, e às empresas constituídas no exercício o Balanço de Abertura, inclusive das que optaram pelo Simples, já exigíveis e apresentados na forma da lei, que comprovem a boa situação financeira da empresa, vedada a sua substituição por balancetes ou balanços provisórios, podendo ser atualizados por índices oficiais quando encerrados há mais de três meses da data estabelecida para apresentação dos Documentos nesta licitação, com a indicação do n.° do Livro Diário, número de registro na Junta Comercial e numeração das folhas onde se encontram os lançamentos, que comprovem a boa situação financeira da empresa, cujos índices mínimos aceitáveis serão apurados pela aplicação da seguinte fórmula:</w:t>
      </w:r>
    </w:p>
    <w:p w14:paraId="52809D6D">
      <w:pPr>
        <w:pStyle w:val="39"/>
        <w:pageBreakBefore w:val="0"/>
        <w:widowControl/>
        <w:kinsoku/>
        <w:wordWrap/>
        <w:overflowPunct/>
        <w:topLinePunct w:val="0"/>
        <w:bidi w:val="0"/>
        <w:snapToGrid/>
        <w:spacing w:line="276" w:lineRule="auto"/>
        <w:ind w:left="0" w:leftChars="0" w:firstLine="0" w:firstLineChars="0"/>
        <w:jc w:val="center"/>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 xml:space="preserve">LC = </w:t>
      </w:r>
      <w:r>
        <w:rPr>
          <w:rFonts w:hint="default" w:ascii="Times New Roman" w:hAnsi="Times New Roman" w:cs="Times New Roman"/>
          <w:bCs/>
          <w:sz w:val="22"/>
          <w:szCs w:val="22"/>
        </w:rPr>
        <w:tab/>
      </w:r>
      <w:r>
        <w:rPr>
          <w:rFonts w:hint="default" w:ascii="Times New Roman" w:hAnsi="Times New Roman" w:cs="Times New Roman"/>
          <w:bCs/>
          <w:sz w:val="22"/>
          <w:szCs w:val="22"/>
        </w:rPr>
        <w:t xml:space="preserve">AC </w:t>
      </w:r>
      <w:r>
        <w:rPr>
          <w:rFonts w:hint="default" w:ascii="Times New Roman" w:hAnsi="Times New Roman" w:cs="Times New Roman"/>
          <w:bCs/>
          <w:sz w:val="22"/>
          <w:szCs w:val="22"/>
        </w:rPr>
        <w:tab/>
      </w:r>
      <w:r>
        <w:rPr>
          <w:rFonts w:hint="default" w:ascii="Times New Roman" w:hAnsi="Times New Roman" w:cs="Times New Roman"/>
          <w:bCs/>
          <w:sz w:val="22"/>
          <w:szCs w:val="22"/>
        </w:rPr>
        <w:tab/>
      </w:r>
      <w:r>
        <w:rPr>
          <w:rFonts w:hint="default" w:ascii="Times New Roman" w:hAnsi="Times New Roman" w:cs="Times New Roman"/>
          <w:bCs/>
          <w:sz w:val="22"/>
          <w:szCs w:val="22"/>
        </w:rPr>
        <w:t>Igual ou superior a 1,00</w:t>
      </w:r>
    </w:p>
    <w:p w14:paraId="2B87124C">
      <w:pPr>
        <w:pStyle w:val="39"/>
        <w:pageBreakBefore w:val="0"/>
        <w:widowControl/>
        <w:kinsoku/>
        <w:wordWrap/>
        <w:overflowPunct/>
        <w:topLinePunct w:val="0"/>
        <w:bidi w:val="0"/>
        <w:snapToGrid/>
        <w:spacing w:line="276" w:lineRule="auto"/>
        <w:ind w:left="0" w:leftChars="0" w:firstLine="0" w:firstLineChars="0"/>
        <w:jc w:val="center"/>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PC</w:t>
      </w:r>
    </w:p>
    <w:p w14:paraId="0D8B2461">
      <w:pPr>
        <w:pStyle w:val="39"/>
        <w:pageBreakBefore w:val="0"/>
        <w:widowControl/>
        <w:kinsoku/>
        <w:wordWrap/>
        <w:overflowPunct/>
        <w:topLinePunct w:val="0"/>
        <w:bidi w:val="0"/>
        <w:snapToGrid/>
        <w:spacing w:line="276" w:lineRule="auto"/>
        <w:ind w:left="0" w:leftChars="0" w:firstLine="0" w:firstLineChars="0"/>
        <w:jc w:val="center"/>
        <w:textAlignment w:val="auto"/>
        <w:rPr>
          <w:rFonts w:hint="default" w:ascii="Times New Roman" w:hAnsi="Times New Roman" w:cs="Times New Roman"/>
          <w:bCs/>
          <w:sz w:val="22"/>
          <w:szCs w:val="22"/>
        </w:rPr>
      </w:pPr>
    </w:p>
    <w:p w14:paraId="6B3D98FE">
      <w:pPr>
        <w:pStyle w:val="39"/>
        <w:pageBreakBefore w:val="0"/>
        <w:widowControl/>
        <w:kinsoku/>
        <w:wordWrap/>
        <w:overflowPunct/>
        <w:topLinePunct w:val="0"/>
        <w:bidi w:val="0"/>
        <w:snapToGrid/>
        <w:spacing w:line="276" w:lineRule="auto"/>
        <w:ind w:left="0" w:leftChars="0" w:firstLine="0" w:firstLineChars="0"/>
        <w:jc w:val="center"/>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 xml:space="preserve">LG = </w:t>
      </w:r>
      <w:r>
        <w:rPr>
          <w:rFonts w:hint="default" w:ascii="Times New Roman" w:hAnsi="Times New Roman" w:cs="Times New Roman"/>
          <w:bCs/>
          <w:sz w:val="22"/>
          <w:szCs w:val="22"/>
        </w:rPr>
        <w:tab/>
      </w:r>
      <w:r>
        <w:rPr>
          <w:rFonts w:hint="default" w:ascii="Times New Roman" w:hAnsi="Times New Roman" w:cs="Times New Roman"/>
          <w:bCs/>
          <w:sz w:val="22"/>
          <w:szCs w:val="22"/>
        </w:rPr>
        <w:t xml:space="preserve">(AC + RLP) </w:t>
      </w:r>
      <w:r>
        <w:rPr>
          <w:rFonts w:hint="default" w:ascii="Times New Roman" w:hAnsi="Times New Roman" w:cs="Times New Roman"/>
          <w:bCs/>
          <w:sz w:val="22"/>
          <w:szCs w:val="22"/>
        </w:rPr>
        <w:tab/>
      </w:r>
      <w:r>
        <w:rPr>
          <w:rFonts w:hint="default" w:ascii="Times New Roman" w:hAnsi="Times New Roman" w:cs="Times New Roman"/>
          <w:bCs/>
          <w:sz w:val="22"/>
          <w:szCs w:val="22"/>
        </w:rPr>
        <w:t>Igual ou superior a 1,00</w:t>
      </w:r>
    </w:p>
    <w:p w14:paraId="09B8743B">
      <w:pPr>
        <w:pStyle w:val="39"/>
        <w:pageBreakBefore w:val="0"/>
        <w:widowControl/>
        <w:kinsoku/>
        <w:wordWrap/>
        <w:overflowPunct/>
        <w:topLinePunct w:val="0"/>
        <w:bidi w:val="0"/>
        <w:snapToGrid/>
        <w:spacing w:line="276" w:lineRule="auto"/>
        <w:ind w:left="0" w:leftChars="0" w:firstLine="0" w:firstLineChars="0"/>
        <w:jc w:val="center"/>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(PC + ELP)</w:t>
      </w:r>
    </w:p>
    <w:p w14:paraId="53D468BB">
      <w:pPr>
        <w:pStyle w:val="39"/>
        <w:pageBreakBefore w:val="0"/>
        <w:widowControl/>
        <w:kinsoku/>
        <w:wordWrap/>
        <w:overflowPunct/>
        <w:topLinePunct w:val="0"/>
        <w:bidi w:val="0"/>
        <w:snapToGrid/>
        <w:spacing w:line="276" w:lineRule="auto"/>
        <w:ind w:left="0" w:leftChars="0" w:firstLine="0" w:firstLineChars="0"/>
        <w:jc w:val="both"/>
        <w:textAlignment w:val="auto"/>
        <w:rPr>
          <w:rFonts w:hint="default" w:ascii="Times New Roman" w:hAnsi="Times New Roman" w:cs="Times New Roman"/>
          <w:bCs/>
          <w:sz w:val="22"/>
          <w:szCs w:val="22"/>
        </w:rPr>
      </w:pPr>
    </w:p>
    <w:p w14:paraId="0186F435">
      <w:pPr>
        <w:pStyle w:val="39"/>
        <w:pageBreakBefore w:val="0"/>
        <w:widowControl/>
        <w:kinsoku/>
        <w:wordWrap/>
        <w:overflowPunct/>
        <w:topLinePunct w:val="0"/>
        <w:bidi w:val="0"/>
        <w:snapToGrid/>
        <w:spacing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 xml:space="preserve">SG = </w:t>
      </w:r>
      <w:r>
        <w:rPr>
          <w:rFonts w:hint="default" w:ascii="Times New Roman" w:hAnsi="Times New Roman" w:cs="Times New Roman"/>
          <w:bCs/>
          <w:sz w:val="22"/>
          <w:szCs w:val="22"/>
        </w:rPr>
        <w:tab/>
      </w:r>
      <w:r>
        <w:rPr>
          <w:rFonts w:hint="default" w:ascii="Times New Roman" w:hAnsi="Times New Roman" w:cs="Times New Roman"/>
          <w:bCs/>
          <w:sz w:val="22"/>
          <w:szCs w:val="22"/>
        </w:rPr>
        <w:t>Igual ou superior a 1,00</w:t>
      </w:r>
    </w:p>
    <w:p w14:paraId="268C8132">
      <w:pPr>
        <w:pStyle w:val="39"/>
        <w:pageBreakBefore w:val="0"/>
        <w:widowControl/>
        <w:kinsoku/>
        <w:wordWrap/>
        <w:overflowPunct/>
        <w:topLinePunct w:val="0"/>
        <w:bidi w:val="0"/>
        <w:snapToGrid/>
        <w:spacing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LC – avalia a capacidade da empresa de saldar suas obrigações a curto prazo</w:t>
      </w:r>
    </w:p>
    <w:p w14:paraId="7ECA502A">
      <w:pPr>
        <w:pStyle w:val="39"/>
        <w:pageBreakBefore w:val="0"/>
        <w:widowControl/>
        <w:kinsoku/>
        <w:wordWrap/>
        <w:overflowPunct/>
        <w:topLinePunct w:val="0"/>
        <w:bidi w:val="0"/>
        <w:snapToGrid/>
        <w:spacing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LG – mede a capacidade da empresa de liquidar suas dívidas à curto e longo prazo</w:t>
      </w:r>
    </w:p>
    <w:p w14:paraId="3E9167B3">
      <w:pPr>
        <w:pStyle w:val="39"/>
        <w:pageBreakBefore w:val="0"/>
        <w:widowControl/>
        <w:kinsoku/>
        <w:wordWrap/>
        <w:overflowPunct/>
        <w:topLinePunct w:val="0"/>
        <w:bidi w:val="0"/>
        <w:snapToGrid/>
        <w:spacing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SG – expressa a capacidade da empresa de liquidar suas dívidas no caso de falência</w:t>
      </w:r>
    </w:p>
    <w:p w14:paraId="00D84075">
      <w:pPr>
        <w:pStyle w:val="39"/>
        <w:pageBreakBefore w:val="0"/>
        <w:widowControl/>
        <w:kinsoku/>
        <w:wordWrap/>
        <w:overflowPunct/>
        <w:topLinePunct w:val="0"/>
        <w:bidi w:val="0"/>
        <w:snapToGrid/>
        <w:spacing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AC = Ativo Circulante</w:t>
      </w:r>
    </w:p>
    <w:p w14:paraId="2E9A5FAB">
      <w:pPr>
        <w:pStyle w:val="39"/>
        <w:pageBreakBefore w:val="0"/>
        <w:widowControl/>
        <w:kinsoku/>
        <w:wordWrap/>
        <w:overflowPunct/>
        <w:topLinePunct w:val="0"/>
        <w:bidi w:val="0"/>
        <w:snapToGrid/>
        <w:spacing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PC = Passivo Circulante</w:t>
      </w:r>
    </w:p>
    <w:p w14:paraId="02ABA1D7">
      <w:pPr>
        <w:pStyle w:val="39"/>
        <w:pageBreakBefore w:val="0"/>
        <w:widowControl/>
        <w:kinsoku/>
        <w:wordWrap/>
        <w:overflowPunct/>
        <w:topLinePunct w:val="0"/>
        <w:bidi w:val="0"/>
        <w:snapToGrid/>
        <w:spacing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RLP = Realizável a Longo Prazo</w:t>
      </w:r>
    </w:p>
    <w:p w14:paraId="2FDBEB21">
      <w:pPr>
        <w:pStyle w:val="39"/>
        <w:pageBreakBefore w:val="0"/>
        <w:widowControl/>
        <w:kinsoku/>
        <w:wordWrap/>
        <w:overflowPunct/>
        <w:topLinePunct w:val="0"/>
        <w:bidi w:val="0"/>
        <w:snapToGrid/>
        <w:spacing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ELP = Exigível a Longo Prazo</w:t>
      </w:r>
    </w:p>
    <w:p w14:paraId="6F010C41">
      <w:pPr>
        <w:keepNext w:val="0"/>
        <w:keepLines w:val="0"/>
        <w:pageBreakBefore w:val="0"/>
        <w:widowControl/>
        <w:kinsoku/>
        <w:wordWrap/>
        <w:overflowPunct/>
        <w:topLinePunct w:val="0"/>
        <w:autoSpaceDE/>
        <w:autoSpaceDN/>
        <w:bidi w:val="0"/>
        <w:adjustRightInd/>
        <w:snapToGrid/>
        <w:spacing w:after="0" w:line="276" w:lineRule="auto"/>
        <w:ind w:left="0" w:leftChars="0" w:firstLine="0" w:firstLineChars="0"/>
        <w:jc w:val="both"/>
        <w:textAlignment w:val="auto"/>
        <w:rPr>
          <w:rFonts w:hint="default" w:ascii="Times New Roman" w:hAnsi="Times New Roman" w:cs="Times New Roman"/>
          <w:bCs/>
          <w:sz w:val="22"/>
          <w:szCs w:val="22"/>
        </w:rPr>
      </w:pPr>
      <w:r>
        <w:rPr>
          <w:rFonts w:hint="default" w:ascii="Times New Roman" w:hAnsi="Times New Roman" w:cs="Times New Roman"/>
          <w:bCs/>
          <w:sz w:val="22"/>
          <w:szCs w:val="22"/>
        </w:rPr>
        <w:t>AT – Ativo total</w:t>
      </w:r>
    </w:p>
    <w:p w14:paraId="6CBBCD95">
      <w:pPr>
        <w:pageBreakBefore w:val="0"/>
        <w:widowControl/>
        <w:kinsoku/>
        <w:wordWrap/>
        <w:overflowPunct/>
        <w:topLinePunct w:val="0"/>
        <w:autoSpaceDE w:val="0"/>
        <w:autoSpaceDN w:val="0"/>
        <w:bidi w:val="0"/>
        <w:adjustRightInd w:val="0"/>
        <w:snapToGrid/>
        <w:spacing w:after="0" w:line="276" w:lineRule="auto"/>
        <w:ind w:left="0" w:leftChars="0" w:firstLine="0" w:firstLineChars="0"/>
        <w:jc w:val="both"/>
        <w:textAlignment w:val="auto"/>
        <w:rPr>
          <w:rFonts w:ascii="Times New Roman" w:hAnsi="Times New Roman" w:cs="Times New Roman"/>
          <w:sz w:val="22"/>
          <w:szCs w:val="22"/>
        </w:rPr>
      </w:pPr>
      <w:r>
        <w:rPr>
          <w:rFonts w:hint="default" w:ascii="Times New Roman" w:hAnsi="Times New Roman" w:cs="Times New Roman"/>
          <w:sz w:val="22"/>
          <w:szCs w:val="22"/>
          <w:lang w:val="pt-BR"/>
        </w:rPr>
        <w:t>k</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Prova de Registro no Conselho Regional de Engenharia e Agronomia do Estado do Rio Grande do Sul (CREA/RS) ou Conselho de Arquitetura e Urbanismo (CAU/RS), da empresa licitante e de seu responsável técnico;</w:t>
      </w:r>
    </w:p>
    <w:p w14:paraId="6031F973">
      <w:pPr>
        <w:pageBreakBefore w:val="0"/>
        <w:widowControl/>
        <w:kinsoku/>
        <w:wordWrap/>
        <w:overflowPunct/>
        <w:topLinePunct w:val="0"/>
        <w:autoSpaceDE w:val="0"/>
        <w:autoSpaceDN w:val="0"/>
        <w:bidi w:val="0"/>
        <w:adjustRightInd w:val="0"/>
        <w:snapToGrid/>
        <w:spacing w:after="0" w:line="276" w:lineRule="auto"/>
        <w:ind w:left="0" w:leftChars="0" w:firstLine="660" w:firstLineChars="300"/>
        <w:jc w:val="both"/>
        <w:textAlignment w:val="auto"/>
        <w:rPr>
          <w:rFonts w:ascii="Times New Roman" w:hAnsi="Times New Roman" w:cs="Times New Roman"/>
          <w:sz w:val="22"/>
          <w:szCs w:val="22"/>
        </w:rPr>
      </w:pPr>
      <w:r>
        <w:rPr>
          <w:rFonts w:hint="default" w:ascii="Times New Roman" w:hAnsi="Times New Roman" w:cs="Times New Roman"/>
          <w:sz w:val="22"/>
          <w:szCs w:val="22"/>
          <w:lang w:val="pt-BR"/>
        </w:rPr>
        <w:t>k</w:t>
      </w:r>
      <w:r>
        <w:rPr>
          <w:rFonts w:ascii="Times New Roman" w:hAnsi="Times New Roman" w:cs="Times New Roman"/>
          <w:sz w:val="22"/>
          <w:szCs w:val="22"/>
        </w:rPr>
        <w:t>.1) Caso a empresa vencedora não seja sediada no Estado do Rio Grande do Sul, deverá apresentar para a assinatura do contrato, o visto da empresa e do profissional no Conselho Regional de Engenharia e Agronomia do Estado do Rio Grande do Sul (CREA/RS) ou Conselho de Arquitetura e Urbanismo (CAU/RS).</w:t>
      </w:r>
    </w:p>
    <w:p w14:paraId="0968D350">
      <w:pPr>
        <w:pageBreakBefore w:val="0"/>
        <w:widowControl/>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b/>
          <w:sz w:val="22"/>
          <w:szCs w:val="22"/>
          <w:lang w:val="pt-BR"/>
        </w:rPr>
        <w:t>l</w:t>
      </w:r>
      <w:r>
        <w:rPr>
          <w:rFonts w:ascii="Times New Roman" w:hAnsi="Times New Roman" w:cs="Times New Roman"/>
          <w:b/>
          <w:sz w:val="22"/>
          <w:szCs w:val="22"/>
        </w:rPr>
        <w:t>)</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Prova de que a empresa possua no quadro funcional permanente um profissional de nível superior registrado no CREA/RS ou CAU/RS, com registro para execução de todas as etapas da obra. Em se tratando de sócio da empresa, por intermédio do contrato social e no caso de empregado, mediante cópia da Carteira Profissional de Trabalho e da Ficha de Registro de Empregados (FRE) que demonstrem a identificação do profissional e guia de recolhimento do FGTS onde conste o nome do profissional, ou contrato de prestação de serviço com firma reconhecida;</w:t>
      </w:r>
    </w:p>
    <w:p w14:paraId="76E415EC">
      <w:pPr>
        <w:pStyle w:val="5"/>
        <w:pageBreakBefore w:val="0"/>
        <w:widowControl/>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b/>
          <w:sz w:val="22"/>
          <w:szCs w:val="22"/>
          <w:lang w:val="pt-BR"/>
        </w:rPr>
        <w:t>m</w:t>
      </w:r>
      <w:r>
        <w:rPr>
          <w:rFonts w:ascii="Times New Roman" w:hAnsi="Times New Roman" w:cs="Times New Roman"/>
          <w:b/>
          <w:sz w:val="22"/>
          <w:szCs w:val="22"/>
        </w:rPr>
        <w:t>)</w:t>
      </w:r>
      <w:r>
        <w:rPr>
          <w:rFonts w:hint="default" w:ascii="Times New Roman" w:hAnsi="Times New Roman" w:cs="Times New Roman"/>
          <w:b/>
          <w:sz w:val="22"/>
          <w:szCs w:val="22"/>
          <w:lang w:val="pt-BR"/>
        </w:rPr>
        <w:tab/>
      </w:r>
      <w:r>
        <w:rPr>
          <w:rFonts w:ascii="Times New Roman" w:hAnsi="Times New Roman" w:cs="Times New Roman"/>
          <w:b/>
          <w:bCs/>
          <w:sz w:val="22"/>
          <w:szCs w:val="22"/>
        </w:rPr>
        <w:t>Atestado de capacitação técnica, em nome do profissional técnico</w:t>
      </w:r>
      <w:r>
        <w:rPr>
          <w:rFonts w:ascii="Times New Roman" w:hAnsi="Times New Roman" w:cs="Times New Roman"/>
          <w:sz w:val="22"/>
          <w:szCs w:val="22"/>
        </w:rPr>
        <w:t xml:space="preserve"> da empresa licitante, fornecido por Pessoa Jurídica de Direito Público ou Privado, devidamente registrado no CREA, acompanhados da respectiva Certidão de Acervo Técnico- CAT, comprovando que executou obra de recuperação e restauração asfáltica de complexidade operacional equivalente ou superior ao objeto da licitação, contendo as seguintes informações: nome do contratado e do contratante, identificação do tipo ou natureza da obra, localização da obra, período de execução e descrição dos serviços executados e suas quantidades;</w:t>
      </w:r>
    </w:p>
    <w:p w14:paraId="5C4BB395">
      <w:pPr>
        <w:pageBreakBefore w:val="0"/>
        <w:widowControl/>
        <w:tabs>
          <w:tab w:val="left" w:pos="720"/>
        </w:tabs>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sz w:val="22"/>
          <w:szCs w:val="22"/>
          <w:lang w:val="pt-BR"/>
        </w:rPr>
        <w:t>n</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b/>
          <w:bCs/>
          <w:sz w:val="22"/>
          <w:szCs w:val="22"/>
        </w:rPr>
        <w:t>Atestado de capacidade Técnico – Operacional</w:t>
      </w:r>
      <w:r>
        <w:rPr>
          <w:rFonts w:ascii="Times New Roman" w:hAnsi="Times New Roman" w:cs="Times New Roman"/>
          <w:sz w:val="22"/>
          <w:szCs w:val="22"/>
        </w:rPr>
        <w:t xml:space="preserve">: comprovação do licitante possuir na data prevista para entrega da proposta, atestado de capacidade técnica, devidamente certificado pelo CREA/CAU, contendo as seguintes informações: nome do contratado e do contratante, identificação do tipo ou natureza da obra, localização da obra, período de execução e descrição dos serviços executados e suas quantidades; que comprove a execução de obra ou serviço de características semelhantes, O(s) atestado(s) deverão comprovar a execução de serviços similares de complexidade tecnológica e operacional equivalente ou superior a 50% das parcelas de maior relevância técnica ou valor significativo. </w:t>
      </w:r>
    </w:p>
    <w:p w14:paraId="64262F98">
      <w:pPr>
        <w:pageBreakBefore w:val="0"/>
        <w:widowControl/>
        <w:kinsoku/>
        <w:wordWrap/>
        <w:overflowPunct/>
        <w:topLinePunct w:val="0"/>
        <w:autoSpaceDE w:val="0"/>
        <w:autoSpaceDN w:val="0"/>
        <w:bidi w:val="0"/>
        <w:adjustRightInd w:val="0"/>
        <w:snapToGrid/>
        <w:spacing w:after="0" w:line="276" w:lineRule="auto"/>
        <w:ind w:left="0" w:leftChars="0" w:firstLine="660" w:firstLineChars="300"/>
        <w:jc w:val="both"/>
        <w:textAlignment w:val="auto"/>
        <w:rPr>
          <w:rFonts w:ascii="Times New Roman" w:hAnsi="Times New Roman" w:cs="Times New Roman"/>
          <w:sz w:val="22"/>
          <w:szCs w:val="22"/>
        </w:rPr>
      </w:pPr>
      <w:r>
        <w:rPr>
          <w:rFonts w:hint="default" w:ascii="Times New Roman" w:hAnsi="Times New Roman" w:cs="Times New Roman"/>
          <w:sz w:val="22"/>
          <w:szCs w:val="22"/>
          <w:lang w:val="pt-BR"/>
        </w:rPr>
        <w:t>n</w:t>
      </w:r>
      <w:r>
        <w:rPr>
          <w:rFonts w:ascii="Times New Roman" w:hAnsi="Times New Roman" w:cs="Times New Roman"/>
          <w:sz w:val="22"/>
          <w:szCs w:val="22"/>
        </w:rPr>
        <w:t xml:space="preserve">.1) As parcelas de maior relevância, as quais deverão ter suas execuções comprovadas (mediante Atestado de Capacidade Técnica em nome do Responsável Técnico), são as seguintes: </w:t>
      </w:r>
    </w:p>
    <w:p w14:paraId="1CD5C54B">
      <w:pPr>
        <w:pStyle w:val="29"/>
        <w:pageBreakBefore w:val="0"/>
        <w:widowControl/>
        <w:numPr>
          <w:ilvl w:val="0"/>
          <w:numId w:val="7"/>
        </w:numPr>
        <w:kinsoku/>
        <w:wordWrap/>
        <w:overflowPunct/>
        <w:topLinePunct w:val="0"/>
        <w:autoSpaceDE w:val="0"/>
        <w:autoSpaceDN w:val="0"/>
        <w:bidi w:val="0"/>
        <w:adjustRightInd w:val="0"/>
        <w:snapToGrid/>
        <w:spacing w:after="0" w:line="276" w:lineRule="auto"/>
        <w:ind w:left="660" w:leftChars="0" w:firstLine="0" w:firstLineChars="0"/>
        <w:jc w:val="both"/>
        <w:textAlignment w:val="auto"/>
        <w:rPr>
          <w:rFonts w:ascii="Times New Roman" w:hAnsi="Times New Roman" w:cs="Times New Roman"/>
          <w:sz w:val="22"/>
          <w:szCs w:val="22"/>
        </w:rPr>
      </w:pPr>
      <w:r>
        <w:rPr>
          <w:rFonts w:ascii="Times New Roman" w:hAnsi="Times New Roman" w:cs="Times New Roman"/>
          <w:sz w:val="22"/>
          <w:szCs w:val="22"/>
        </w:rPr>
        <w:t>Execução de pavimentação com CBUQ (concreto betuminoso usinado a quente) – equivalente ou superior a 1732,58 m3 para o Lote I e,</w:t>
      </w:r>
    </w:p>
    <w:p w14:paraId="561E6007">
      <w:pPr>
        <w:pStyle w:val="29"/>
        <w:pageBreakBefore w:val="0"/>
        <w:widowControl/>
        <w:numPr>
          <w:ilvl w:val="0"/>
          <w:numId w:val="7"/>
        </w:numPr>
        <w:kinsoku/>
        <w:wordWrap/>
        <w:overflowPunct/>
        <w:topLinePunct w:val="0"/>
        <w:autoSpaceDE w:val="0"/>
        <w:autoSpaceDN w:val="0"/>
        <w:bidi w:val="0"/>
        <w:adjustRightInd w:val="0"/>
        <w:snapToGrid/>
        <w:spacing w:after="0" w:line="276" w:lineRule="auto"/>
        <w:ind w:left="660" w:leftChars="0" w:firstLine="0" w:firstLineChars="0"/>
        <w:jc w:val="both"/>
        <w:textAlignment w:val="auto"/>
        <w:rPr>
          <w:rFonts w:ascii="Times New Roman" w:hAnsi="Times New Roman" w:cs="Times New Roman"/>
          <w:sz w:val="22"/>
          <w:szCs w:val="22"/>
        </w:rPr>
      </w:pPr>
      <w:r>
        <w:rPr>
          <w:rFonts w:ascii="Times New Roman" w:hAnsi="Times New Roman" w:cs="Times New Roman"/>
          <w:sz w:val="22"/>
          <w:szCs w:val="22"/>
        </w:rPr>
        <w:t>Execução de pavimentação com CBUQ (concreto betuminoso usinado a quente) – equivalente ou superior a 1078,20 m³ para o Lote II.</w:t>
      </w:r>
    </w:p>
    <w:p w14:paraId="6267BF0D">
      <w:pPr>
        <w:pageBreakBefore w:val="0"/>
        <w:widowControl/>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ascii="Times New Roman" w:hAnsi="Times New Roman" w:cs="Times New Roman"/>
          <w:sz w:val="22"/>
          <w:szCs w:val="22"/>
        </w:rPr>
        <w:tab/>
      </w:r>
      <w:r>
        <w:rPr>
          <w:rFonts w:hint="default" w:ascii="Times New Roman" w:hAnsi="Times New Roman" w:cs="Times New Roman"/>
          <w:sz w:val="22"/>
          <w:szCs w:val="22"/>
          <w:lang w:val="pt-BR"/>
        </w:rPr>
        <w:t>n</w:t>
      </w:r>
      <w:r>
        <w:rPr>
          <w:rFonts w:ascii="Times New Roman" w:hAnsi="Times New Roman" w:cs="Times New Roman"/>
          <w:sz w:val="22"/>
          <w:szCs w:val="22"/>
        </w:rPr>
        <w:t>.2) Havendo apresentação de propostas para ambos os lotes, o Atestado a ser fornecido deverá comprovar a execução de pavimentação com CBUQ (concreto betuminoso usinado a quente) – equivalente ou superior a 2.810,78 m³.</w:t>
      </w:r>
    </w:p>
    <w:p w14:paraId="70FD0281">
      <w:pPr>
        <w:pageBreakBefore w:val="0"/>
        <w:widowControl/>
        <w:kinsoku/>
        <w:wordWrap/>
        <w:overflowPunct/>
        <w:topLinePunct w:val="0"/>
        <w:bidi w:val="0"/>
        <w:snapToGrid/>
        <w:spacing w:after="0" w:line="276" w:lineRule="auto"/>
        <w:jc w:val="both"/>
        <w:textAlignment w:val="auto"/>
        <w:rPr>
          <w:rFonts w:ascii="Times New Roman" w:hAnsi="Times New Roman" w:cs="Times New Roman"/>
          <w:b/>
          <w:bCs/>
          <w:sz w:val="22"/>
          <w:szCs w:val="22"/>
          <w:u w:val="single"/>
        </w:rPr>
      </w:pPr>
      <w:r>
        <w:rPr>
          <w:rFonts w:ascii="Times New Roman" w:hAnsi="Times New Roman" w:cs="Times New Roman"/>
          <w:b/>
          <w:bCs/>
          <w:sz w:val="22"/>
          <w:szCs w:val="22"/>
        </w:rPr>
        <w:tab/>
      </w:r>
      <w:r>
        <w:rPr>
          <w:rFonts w:hint="default" w:ascii="Times New Roman" w:hAnsi="Times New Roman" w:cs="Times New Roman"/>
          <w:b/>
          <w:bCs/>
          <w:sz w:val="22"/>
          <w:szCs w:val="22"/>
          <w:u w:val="single"/>
          <w:lang w:val="pt-BR"/>
        </w:rPr>
        <w:t>n</w:t>
      </w:r>
      <w:r>
        <w:rPr>
          <w:rFonts w:ascii="Times New Roman" w:hAnsi="Times New Roman" w:cs="Times New Roman"/>
          <w:b/>
          <w:bCs/>
          <w:sz w:val="22"/>
          <w:szCs w:val="22"/>
          <w:u w:val="single"/>
        </w:rPr>
        <w:t>.3) Não será autorizada a apresentação de mais de um atestado visando somar o quantitativo.</w:t>
      </w:r>
    </w:p>
    <w:p w14:paraId="7814EA54">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sz w:val="22"/>
          <w:szCs w:val="22"/>
          <w:lang w:val="pt-BR"/>
        </w:rPr>
        <w:t>o</w:t>
      </w:r>
      <w:r>
        <w:rPr>
          <w:rFonts w:ascii="Times New Roman" w:hAnsi="Times New Roman" w:cs="Times New Roman"/>
          <w:b/>
          <w:sz w:val="22"/>
          <w:szCs w:val="22"/>
        </w:rPr>
        <w:t>)</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Licença de Operação (LO) da Usina de Asfalto, em vigor, emitida pelo órgão ambiental competente, que comprove ter a mesma condição de atender ao serviço. Se a usina não for de propriedade da licitante deverá ser apresentada uma declaração de disponibilidade específica para esta licitação, assinada pelo proprietário e/ou responsável da Usina, que esta atenderá ao objeto contratual, com firma reconhecida em Cartório, devendo ser anexada a respectiva Licença de Operação (LO) em vigor e emitida pelo órgão competente.</w:t>
      </w:r>
    </w:p>
    <w:p w14:paraId="325A636C">
      <w:pPr>
        <w:pageBreakBefore w:val="0"/>
        <w:widowControl/>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ascii="Times New Roman" w:hAnsi="Times New Roman" w:cs="Times New Roman"/>
          <w:b/>
          <w:sz w:val="22"/>
          <w:szCs w:val="22"/>
        </w:rPr>
        <w:tab/>
      </w:r>
      <w:r>
        <w:rPr>
          <w:rFonts w:ascii="Times New Roman" w:hAnsi="Times New Roman" w:cs="Times New Roman"/>
          <w:b/>
          <w:sz w:val="22"/>
          <w:szCs w:val="22"/>
        </w:rPr>
        <w:t>Observação:</w:t>
      </w:r>
      <w:r>
        <w:rPr>
          <w:rFonts w:ascii="Times New Roman" w:hAnsi="Times New Roman" w:cs="Times New Roman"/>
          <w:sz w:val="22"/>
          <w:szCs w:val="22"/>
        </w:rPr>
        <w:t xml:space="preserve"> Devido à natureza do Concreto Betuminoso Usinado a Quente, deve ser resguardada a relação temperatura/viscosidade, sendo assim, ser de fundamental importância a proximidade da Usina com o local da obra. Entende-se para tanto, distância máxima de um raio 100 km ou um tempo máximo de deslocamento e descarga do material usinado de até 90 minutos, preservando as especificações conforme DAER (DAER-ES P 16/91).</w:t>
      </w:r>
    </w:p>
    <w:p w14:paraId="017C2A33">
      <w:pPr>
        <w:pageBreakBefore w:val="0"/>
        <w:widowControl/>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b w:val="0"/>
          <w:bCs/>
          <w:sz w:val="22"/>
          <w:szCs w:val="22"/>
          <w:lang w:val="pt-BR"/>
        </w:rPr>
        <w:t>p</w:t>
      </w:r>
      <w:r>
        <w:rPr>
          <w:rFonts w:ascii="Times New Roman" w:hAnsi="Times New Roman" w:cs="Times New Roman"/>
          <w:b w:val="0"/>
          <w:bCs/>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Licença de Operação (LO) para Exploração e beneficiamento de minério em vigor, emitida por órgão competente. Se a britagem não for de propriedade da licitante, deverá ser apresentada a declaração de disponibilidade específica para esta licitação, assinada pelo proprietário da britagem, que esta atenderá ao objeto contratual, com firma reconhecida, devendo ser anexada a respectiva Licença de Operação (LO) em vigor, emitida por órgão competente.</w:t>
      </w:r>
    </w:p>
    <w:p w14:paraId="33EF93DD">
      <w:pPr>
        <w:pageBreakBefore w:val="0"/>
        <w:widowControl/>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b w:val="0"/>
          <w:bCs/>
          <w:sz w:val="22"/>
          <w:szCs w:val="22"/>
          <w:lang w:val="pt-BR"/>
        </w:rPr>
        <w:t>q</w:t>
      </w:r>
      <w:r>
        <w:rPr>
          <w:rFonts w:ascii="Times New Roman" w:hAnsi="Times New Roman" w:cs="Times New Roman"/>
          <w:b w:val="0"/>
          <w:bCs/>
          <w:sz w:val="22"/>
          <w:szCs w:val="22"/>
        </w:rPr>
        <w:t>)</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Licença de Operação de Caminhão Espargidor de Asfalto para transporte rodoviário de produtos perigosos, emitida pelo órgão ambiental competente, em vigor. Se o Caminhão Espargidor não for de propriedade da licitante deverá ser apresentada declaração de sua disponibilidade, assinada pelo proprietário, devidamente autenticada, devendo ser anexada à respectiva Licença de Operação.</w:t>
      </w:r>
    </w:p>
    <w:p w14:paraId="07510595">
      <w:pPr>
        <w:pageBreakBefore w:val="0"/>
        <w:widowControl/>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sz w:val="22"/>
          <w:szCs w:val="22"/>
          <w:lang w:val="pt-BR"/>
        </w:rPr>
        <w:t>r</w:t>
      </w:r>
      <w:r>
        <w:rPr>
          <w:rFonts w:ascii="Times New Roman" w:hAnsi="Times New Roman" w:cs="Times New Roman"/>
          <w:b/>
          <w:bCs/>
          <w:sz w:val="22"/>
          <w:szCs w:val="22"/>
        </w:rPr>
        <w:t>)</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 xml:space="preserve">Apresentar o </w:t>
      </w:r>
      <w:r>
        <w:rPr>
          <w:rFonts w:ascii="Times New Roman" w:hAnsi="Times New Roman" w:cs="Times New Roman"/>
          <w:b/>
          <w:bCs/>
          <w:sz w:val="22"/>
          <w:szCs w:val="22"/>
        </w:rPr>
        <w:t>Atestado de visita técnica</w:t>
      </w:r>
      <w:r>
        <w:rPr>
          <w:rFonts w:ascii="Times New Roman" w:hAnsi="Times New Roman" w:cs="Times New Roman"/>
          <w:sz w:val="22"/>
          <w:szCs w:val="22"/>
        </w:rPr>
        <w:t xml:space="preserve"> emitido por servidor da Administração do Município de Teutônia, podendo ser agendada visita em até 02 dias (úteis) antes da abertura da licitação através do telefone (51) 3762-7700, comprovando que o responsável técnico da licitante e /ou representante legal visitou e tem pleno conhecimento dos locais de execução dos serviços objeto deste termo referência; </w:t>
      </w:r>
      <w:r>
        <w:rPr>
          <w:rFonts w:ascii="Times New Roman" w:hAnsi="Times New Roman" w:cs="Times New Roman"/>
          <w:b/>
          <w:bCs/>
          <w:sz w:val="22"/>
          <w:szCs w:val="22"/>
        </w:rPr>
        <w:t>OU</w:t>
      </w:r>
      <w:r>
        <w:rPr>
          <w:rFonts w:ascii="Times New Roman" w:hAnsi="Times New Roman" w:cs="Times New Roman"/>
          <w:sz w:val="22"/>
          <w:szCs w:val="22"/>
        </w:rPr>
        <w:t xml:space="preserve"> </w:t>
      </w:r>
      <w:r>
        <w:rPr>
          <w:rFonts w:ascii="Times New Roman" w:hAnsi="Times New Roman" w:cs="Times New Roman"/>
          <w:b/>
          <w:bCs/>
          <w:sz w:val="22"/>
          <w:szCs w:val="22"/>
        </w:rPr>
        <w:t>Declaração</w:t>
      </w:r>
      <w:r>
        <w:rPr>
          <w:rFonts w:ascii="Times New Roman" w:hAnsi="Times New Roman" w:cs="Times New Roman"/>
          <w:sz w:val="22"/>
          <w:szCs w:val="22"/>
        </w:rPr>
        <w:t xml:space="preserve"> que tem conhecimento dos locais onde serão prestados os serviços que estão sendo requisitados pela municipalidade, responsabilizando-se quanto à opção de haver dispensado a visita técnica.</w:t>
      </w:r>
    </w:p>
    <w:p w14:paraId="4126A0DF">
      <w:pPr>
        <w:pageBreakBefore w:val="0"/>
        <w:widowControl/>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b/>
          <w:bCs/>
          <w:sz w:val="22"/>
          <w:szCs w:val="22"/>
          <w:lang w:val="pt-BR"/>
        </w:rPr>
        <w:t>s</w:t>
      </w:r>
      <w:r>
        <w:rPr>
          <w:rFonts w:ascii="Times New Roman" w:hAnsi="Times New Roman" w:cs="Times New Roman"/>
          <w:b/>
          <w:bCs/>
          <w:sz w:val="22"/>
          <w:szCs w:val="22"/>
        </w:rPr>
        <w:t xml:space="preserve">) </w:t>
      </w:r>
      <w:r>
        <w:rPr>
          <w:rFonts w:hint="default" w:ascii="Times New Roman" w:hAnsi="Times New Roman" w:cs="Times New Roman"/>
          <w:b/>
          <w:bCs/>
          <w:sz w:val="22"/>
          <w:szCs w:val="22"/>
          <w:lang w:val="pt-BR"/>
        </w:rPr>
        <w:tab/>
      </w:r>
      <w:r>
        <w:rPr>
          <w:rFonts w:ascii="Times New Roman" w:hAnsi="Times New Roman" w:cs="Times New Roman"/>
          <w:sz w:val="22"/>
          <w:szCs w:val="22"/>
        </w:rPr>
        <w:t>Declaração de que a empresa proponente possui PPP (Perfil Profissiográfico Previdenciário), PCMSO – PROGRAMA DE CONTROLE MÉDICO DE SAÚDE OCUPACIONAL, e PGR – PROGRAMA DE GERENCIAMENTO DE RISCOS (que substitui o PPRA e engloba o PPP-Perfil Profissiográfico Previdenciário).</w:t>
      </w:r>
    </w:p>
    <w:p w14:paraId="0ECDA9DE">
      <w:pPr>
        <w:pageBreakBefore w:val="0"/>
        <w:widowControl/>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sz w:val="22"/>
          <w:szCs w:val="22"/>
          <w:lang w:val="pt-BR"/>
        </w:rPr>
        <w:t>t</w:t>
      </w:r>
      <w:r>
        <w:rPr>
          <w:rFonts w:ascii="Times New Roman" w:hAnsi="Times New Roman" w:cs="Times New Roman"/>
          <w:b/>
          <w:sz w:val="22"/>
          <w:szCs w:val="22"/>
        </w:rPr>
        <w:t>)</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 xml:space="preserve">Equipe Técnica – deverão ser apresentados os técnicos responsáveis pela condução dos trabalhos, através de uma relação dos técnicos de nível superior e de nível auxiliar médio, até o nível de encarregado. Para cada técnico de nível superior relacionado deverá ser apresentado o curriculum vitae e a declaração de autorização de inclusão e de disponibilidade de seu nome na proposta, devidamente assinado pelo técnico e pelo responsável da proposta, sendo que estes profissionais deverão participar da obra e/ou serviço objeto da licitação, admitindo-se a substituição por profissional de experiência equivalente ou superior, desde que aprovada pela Contratante; </w:t>
      </w:r>
    </w:p>
    <w:p w14:paraId="79DD5A77">
      <w:pPr>
        <w:pageBreakBefore w:val="0"/>
        <w:widowControl/>
        <w:tabs>
          <w:tab w:val="left" w:pos="720"/>
        </w:tabs>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b w:val="0"/>
          <w:bCs w:val="0"/>
          <w:sz w:val="22"/>
          <w:szCs w:val="22"/>
          <w:lang w:val="pt-BR"/>
        </w:rPr>
        <w:t>u</w:t>
      </w:r>
      <w:r>
        <w:rPr>
          <w:rFonts w:ascii="Times New Roman" w:hAnsi="Times New Roman" w:cs="Times New Roman"/>
          <w:b w:val="0"/>
          <w:bCs w:val="0"/>
          <w:sz w:val="22"/>
          <w:szCs w:val="22"/>
        </w:rPr>
        <w:t>)</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Equipamentos – Declaração formal, sob as penalidades cabíveis, da disponibilidade dos equipamentos mínimos necessários para execução do objeto da presente licitação, contemplando no mínimo os seguintes:</w:t>
      </w:r>
    </w:p>
    <w:p w14:paraId="28569A7C">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u w:val="single"/>
        </w:rPr>
      </w:pPr>
      <w:r>
        <w:rPr>
          <w:rFonts w:ascii="Times New Roman" w:hAnsi="Times New Roman" w:cs="Times New Roman"/>
          <w:sz w:val="22"/>
          <w:szCs w:val="22"/>
          <w:u w:val="single"/>
        </w:rPr>
        <w:t>Equipamentos de Terraplenagem:</w:t>
      </w:r>
    </w:p>
    <w:p w14:paraId="33D83268">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Motoniveladora</w:t>
      </w:r>
    </w:p>
    <w:p w14:paraId="04AD2105">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Escavadeira Hidráulica</w:t>
      </w:r>
    </w:p>
    <w:p w14:paraId="05456A5B">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Retroescavadeira</w:t>
      </w:r>
    </w:p>
    <w:p w14:paraId="2D36F50E">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Rolo Liso</w:t>
      </w:r>
    </w:p>
    <w:p w14:paraId="2CB37DE8">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Caminhão Pipa</w:t>
      </w:r>
    </w:p>
    <w:p w14:paraId="4A011433">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2 – Caminhões basculantes (caçamba)</w:t>
      </w:r>
    </w:p>
    <w:p w14:paraId="126B0575">
      <w:pPr>
        <w:pStyle w:val="4"/>
        <w:pageBreakBefore w:val="0"/>
        <w:widowControl/>
        <w:kinsoku/>
        <w:wordWrap/>
        <w:overflowPunct/>
        <w:topLinePunct w:val="0"/>
        <w:bidi w:val="0"/>
        <w:snapToGrid/>
        <w:spacing w:before="0" w:after="0" w:line="276" w:lineRule="auto"/>
        <w:ind w:left="660" w:firstLine="605" w:firstLineChars="275"/>
        <w:textAlignment w:val="auto"/>
        <w:rPr>
          <w:rFonts w:ascii="Times New Roman" w:hAnsi="Times New Roman" w:cs="Times New Roman"/>
          <w:b w:val="0"/>
          <w:sz w:val="22"/>
          <w:szCs w:val="22"/>
          <w:u w:val="single"/>
        </w:rPr>
      </w:pPr>
      <w:r>
        <w:rPr>
          <w:rFonts w:ascii="Times New Roman" w:hAnsi="Times New Roman" w:cs="Times New Roman"/>
          <w:b w:val="0"/>
          <w:sz w:val="22"/>
          <w:szCs w:val="22"/>
          <w:u w:val="single"/>
        </w:rPr>
        <w:t>Equipamentos de Asfalto</w:t>
      </w:r>
    </w:p>
    <w:p w14:paraId="4DDA438B">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Vibro Acabadora com controle eletrônico</w:t>
      </w:r>
    </w:p>
    <w:p w14:paraId="3DA7DE30">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Rolo Compactador de Pneus</w:t>
      </w:r>
    </w:p>
    <w:p w14:paraId="153DC08C">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Caminhão Espargidor</w:t>
      </w:r>
    </w:p>
    <w:p w14:paraId="57801C48">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Vassoura Mecânica</w:t>
      </w:r>
    </w:p>
    <w:p w14:paraId="3E544DD7">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Placa Vibratória</w:t>
      </w:r>
    </w:p>
    <w:p w14:paraId="218F2584">
      <w:pPr>
        <w:pageBreakBefore w:val="0"/>
        <w:widowControl/>
        <w:kinsoku/>
        <w:wordWrap/>
        <w:overflowPunct/>
        <w:topLinePunct w:val="0"/>
        <w:bidi w:val="0"/>
        <w:snapToGrid/>
        <w:spacing w:after="0" w:line="276" w:lineRule="auto"/>
        <w:ind w:left="660" w:firstLine="605" w:firstLineChars="275"/>
        <w:jc w:val="both"/>
        <w:textAlignment w:val="auto"/>
        <w:rPr>
          <w:rFonts w:ascii="Times New Roman" w:hAnsi="Times New Roman" w:cs="Times New Roman"/>
          <w:sz w:val="22"/>
          <w:szCs w:val="22"/>
        </w:rPr>
      </w:pPr>
      <w:r>
        <w:rPr>
          <w:rFonts w:ascii="Times New Roman" w:hAnsi="Times New Roman" w:cs="Times New Roman"/>
          <w:sz w:val="22"/>
          <w:szCs w:val="22"/>
        </w:rPr>
        <w:t>1 – Usina de Asfalto</w:t>
      </w:r>
    </w:p>
    <w:p w14:paraId="08CCF520">
      <w:pPr>
        <w:pageBreakBefore w:val="0"/>
        <w:widowControl/>
        <w:tabs>
          <w:tab w:val="left" w:pos="720"/>
        </w:tabs>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b w:val="0"/>
          <w:bCs w:val="0"/>
          <w:sz w:val="22"/>
          <w:szCs w:val="22"/>
          <w:lang w:val="pt-BR"/>
        </w:rPr>
        <w:t>v</w:t>
      </w:r>
      <w:r>
        <w:rPr>
          <w:rFonts w:ascii="Times New Roman" w:hAnsi="Times New Roman" w:cs="Times New Roman"/>
          <w:b w:val="0"/>
          <w:bCs w:val="0"/>
          <w:sz w:val="22"/>
          <w:szCs w:val="22"/>
        </w:rPr>
        <w:t>)</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 xml:space="preserve">Deverá ser apresentado pela empresa participante o projeto completo de engenharia do CBUQ a ser controlado pela fiscalização de acordo com as especificações de serviços do DAER; </w:t>
      </w:r>
    </w:p>
    <w:p w14:paraId="448E867A">
      <w:pPr>
        <w:pageBreakBefore w:val="0"/>
        <w:widowControl/>
        <w:tabs>
          <w:tab w:val="left" w:pos="720"/>
        </w:tabs>
        <w:kinsoku/>
        <w:wordWrap/>
        <w:overflowPunct/>
        <w:topLinePunct w:val="0"/>
        <w:bidi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b w:val="0"/>
          <w:bCs w:val="0"/>
          <w:sz w:val="22"/>
          <w:szCs w:val="22"/>
          <w:lang w:val="pt-BR"/>
        </w:rPr>
        <w:t>w</w:t>
      </w:r>
      <w:r>
        <w:rPr>
          <w:rFonts w:ascii="Times New Roman" w:hAnsi="Times New Roman" w:cs="Times New Roman"/>
          <w:b w:val="0"/>
          <w:bCs w:val="0"/>
          <w:sz w:val="22"/>
          <w:szCs w:val="22"/>
        </w:rPr>
        <w:t>)</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Informar as densidades solta, compactada e o teor de CPA no CBUQ.</w:t>
      </w:r>
    </w:p>
    <w:p w14:paraId="3749E2B0">
      <w:pPr>
        <w:pageBreakBefore w:val="0"/>
        <w:widowControl/>
        <w:kinsoku/>
        <w:wordWrap/>
        <w:overflowPunct/>
        <w:topLinePunct w:val="0"/>
        <w:autoSpaceDE w:val="0"/>
        <w:autoSpaceDN w:val="0"/>
        <w:bidi w:val="0"/>
        <w:adjustRightInd w:val="0"/>
        <w:snapToGrid/>
        <w:spacing w:after="0" w:line="276" w:lineRule="auto"/>
        <w:jc w:val="both"/>
        <w:textAlignment w:val="auto"/>
        <w:rPr>
          <w:rFonts w:ascii="Times New Roman" w:hAnsi="Times New Roman" w:cs="Times New Roman"/>
          <w:sz w:val="22"/>
          <w:szCs w:val="22"/>
        </w:rPr>
      </w:pPr>
      <w:r>
        <w:rPr>
          <w:rFonts w:hint="default" w:ascii="Times New Roman" w:hAnsi="Times New Roman" w:cs="Times New Roman"/>
          <w:b w:val="0"/>
          <w:bCs w:val="0"/>
          <w:sz w:val="22"/>
          <w:szCs w:val="22"/>
          <w:lang w:val="pt-BR"/>
        </w:rPr>
        <w:t>x</w:t>
      </w:r>
      <w:r>
        <w:rPr>
          <w:rFonts w:ascii="Times New Roman" w:hAnsi="Times New Roman" w:cs="Times New Roman"/>
          <w:b w:val="0"/>
          <w:bCs w:val="0"/>
          <w:sz w:val="22"/>
          <w:szCs w:val="22"/>
        </w:rPr>
        <w:t>)</w:t>
      </w:r>
      <w:r>
        <w:rPr>
          <w:rFonts w:ascii="Times New Roman" w:hAnsi="Times New Roman" w:cs="Times New Roman"/>
          <w:sz w:val="22"/>
          <w:szCs w:val="22"/>
        </w:rPr>
        <w:t xml:space="preserve"> </w:t>
      </w:r>
      <w:r>
        <w:rPr>
          <w:rFonts w:hint="default" w:ascii="Times New Roman" w:hAnsi="Times New Roman" w:cs="Times New Roman"/>
          <w:sz w:val="22"/>
          <w:szCs w:val="22"/>
          <w:lang w:val="pt-BR"/>
        </w:rPr>
        <w:tab/>
      </w:r>
      <w:r>
        <w:rPr>
          <w:rFonts w:ascii="Times New Roman" w:hAnsi="Times New Roman" w:cs="Times New Roman"/>
          <w:sz w:val="22"/>
          <w:szCs w:val="22"/>
        </w:rPr>
        <w:t>Comprovação de que a empresa possui técnico na área de Segurança do Trabalho, podendo o</w:t>
      </w:r>
      <w:r>
        <w:rPr>
          <w:rFonts w:ascii="Times New Roman" w:hAnsi="Times New Roman" w:eastAsia="Trebuchet MS" w:cs="Times New Roman"/>
          <w:sz w:val="22"/>
          <w:szCs w:val="22"/>
        </w:rPr>
        <w:t xml:space="preserve"> vínculo do profissional ser comprovado mediante apresentação de:</w:t>
      </w:r>
    </w:p>
    <w:p w14:paraId="2E6D825A">
      <w:pPr>
        <w:pageBreakBefore w:val="0"/>
        <w:widowControl/>
        <w:numPr>
          <w:numId w:val="0"/>
        </w:numPr>
        <w:tabs>
          <w:tab w:val="left" w:pos="1760"/>
        </w:tabs>
        <w:kinsoku/>
        <w:wordWrap/>
        <w:overflowPunct/>
        <w:topLinePunct w:val="0"/>
        <w:bidi w:val="0"/>
        <w:snapToGrid/>
        <w:spacing w:after="0" w:line="276" w:lineRule="auto"/>
        <w:ind w:left="1320" w:leftChars="0"/>
        <w:jc w:val="both"/>
        <w:textAlignment w:val="auto"/>
        <w:rPr>
          <w:rFonts w:ascii="Times New Roman" w:hAnsi="Times New Roman" w:eastAsia="Trebuchet MS" w:cs="Times New Roman"/>
          <w:sz w:val="22"/>
          <w:szCs w:val="22"/>
        </w:rPr>
      </w:pPr>
      <w:r>
        <w:rPr>
          <w:rFonts w:hint="default" w:ascii="Times New Roman" w:hAnsi="Times New Roman" w:eastAsia="Arial" w:cs="Times New Roman"/>
          <w:sz w:val="22"/>
          <w:szCs w:val="22"/>
          <w:lang w:val="pt-BR"/>
        </w:rPr>
        <w:t xml:space="preserve">1. </w:t>
      </w:r>
      <w:r>
        <w:rPr>
          <w:rFonts w:ascii="Times New Roman" w:hAnsi="Times New Roman" w:eastAsia="Arial" w:cs="Times New Roman"/>
          <w:sz w:val="22"/>
          <w:szCs w:val="22"/>
        </w:rPr>
        <w:t>no caso de vínculo empregatício, mediante a apresentação da carteira profissional (CTPS) ou ficha de registros de empregados (FRE), esta com o visto do órgão competente</w:t>
      </w:r>
      <w:r>
        <w:rPr>
          <w:rFonts w:ascii="Times New Roman" w:hAnsi="Times New Roman" w:eastAsia="Trebuchet MS" w:cs="Times New Roman"/>
          <w:sz w:val="22"/>
          <w:szCs w:val="22"/>
        </w:rPr>
        <w:t>;</w:t>
      </w:r>
    </w:p>
    <w:p w14:paraId="5567080D">
      <w:pPr>
        <w:pageBreakBefore w:val="0"/>
        <w:widowControl/>
        <w:numPr>
          <w:numId w:val="0"/>
        </w:numPr>
        <w:tabs>
          <w:tab w:val="left" w:pos="1760"/>
        </w:tabs>
        <w:kinsoku/>
        <w:wordWrap/>
        <w:overflowPunct/>
        <w:topLinePunct w:val="0"/>
        <w:bidi w:val="0"/>
        <w:snapToGrid/>
        <w:spacing w:after="0" w:line="276" w:lineRule="auto"/>
        <w:ind w:left="1320" w:leftChars="0"/>
        <w:jc w:val="both"/>
        <w:textAlignment w:val="auto"/>
        <w:rPr>
          <w:rFonts w:ascii="Times New Roman" w:hAnsi="Times New Roman" w:cs="Times New Roman"/>
          <w:sz w:val="22"/>
          <w:szCs w:val="22"/>
        </w:rPr>
      </w:pPr>
      <w:r>
        <w:rPr>
          <w:rFonts w:hint="default" w:ascii="Times New Roman" w:hAnsi="Times New Roman" w:eastAsia="Trebuchet MS" w:cs="Times New Roman"/>
          <w:sz w:val="22"/>
          <w:szCs w:val="22"/>
          <w:lang w:val="pt-BR"/>
        </w:rPr>
        <w:t xml:space="preserve">2. </w:t>
      </w:r>
      <w:r>
        <w:rPr>
          <w:rFonts w:ascii="Times New Roman" w:hAnsi="Times New Roman" w:eastAsia="Trebuchet MS" w:cs="Times New Roman"/>
          <w:sz w:val="22"/>
          <w:szCs w:val="22"/>
        </w:rPr>
        <w:t>n</w:t>
      </w:r>
      <w:r>
        <w:rPr>
          <w:rFonts w:ascii="Times New Roman" w:hAnsi="Times New Roman" w:eastAsia="Arial" w:cs="Times New Roman"/>
          <w:sz w:val="22"/>
          <w:szCs w:val="22"/>
        </w:rPr>
        <w:t>o caso de vínculo societário, através de cópia do ato constitutivo, contrato social ou estatuto, devidamente registrado no órgão competente</w:t>
      </w:r>
      <w:r>
        <w:rPr>
          <w:rFonts w:ascii="Times New Roman" w:hAnsi="Times New Roman" w:eastAsia="Trebuchet MS" w:cs="Times New Roman"/>
          <w:sz w:val="22"/>
          <w:szCs w:val="22"/>
        </w:rPr>
        <w:t>;</w:t>
      </w:r>
    </w:p>
    <w:p w14:paraId="51D237BB">
      <w:pPr>
        <w:pageBreakBefore w:val="0"/>
        <w:widowControl/>
        <w:numPr>
          <w:numId w:val="0"/>
        </w:numPr>
        <w:tabs>
          <w:tab w:val="left" w:pos="1760"/>
        </w:tabs>
        <w:kinsoku/>
        <w:wordWrap/>
        <w:overflowPunct/>
        <w:topLinePunct w:val="0"/>
        <w:bidi w:val="0"/>
        <w:snapToGrid/>
        <w:spacing w:after="0" w:line="276" w:lineRule="auto"/>
        <w:ind w:left="1320" w:leftChars="0"/>
        <w:jc w:val="both"/>
        <w:textAlignment w:val="auto"/>
        <w:rPr>
          <w:rFonts w:ascii="Times New Roman" w:hAnsi="Times New Roman" w:cs="Times New Roman"/>
          <w:sz w:val="22"/>
          <w:szCs w:val="22"/>
        </w:rPr>
      </w:pPr>
      <w:r>
        <w:rPr>
          <w:rFonts w:hint="default" w:ascii="Times New Roman" w:hAnsi="Times New Roman" w:eastAsia="Trebuchet MS" w:cs="Times New Roman"/>
          <w:sz w:val="22"/>
          <w:szCs w:val="22"/>
          <w:lang w:val="pt-BR"/>
        </w:rPr>
        <w:t xml:space="preserve">3. </w:t>
      </w:r>
      <w:r>
        <w:rPr>
          <w:rFonts w:ascii="Times New Roman" w:hAnsi="Times New Roman" w:eastAsia="Trebuchet MS" w:cs="Times New Roman"/>
          <w:sz w:val="22"/>
          <w:szCs w:val="22"/>
        </w:rPr>
        <w:t>se contratado, cópia autenticada do contrato firmado com a licitante, assinado pelo representante legal da empresa e com firma reconhecida em cartório;</w:t>
      </w:r>
    </w:p>
    <w:p w14:paraId="47FD6BB7">
      <w:pPr>
        <w:keepNext w:val="0"/>
        <w:keepLines w:val="0"/>
        <w:pageBreakBefore w:val="0"/>
        <w:widowControl/>
        <w:numPr>
          <w:numId w:val="0"/>
        </w:numPr>
        <w:kinsoku/>
        <w:wordWrap/>
        <w:overflowPunct/>
        <w:topLinePunct w:val="0"/>
        <w:autoSpaceDE/>
        <w:autoSpaceDN/>
        <w:bidi w:val="0"/>
        <w:adjustRightInd/>
        <w:snapToGrid/>
        <w:spacing w:after="0" w:line="276" w:lineRule="auto"/>
        <w:ind w:leftChars="0"/>
        <w:jc w:val="both"/>
        <w:textAlignment w:val="auto"/>
        <w:rPr>
          <w:rFonts w:hint="default" w:ascii="Times New Roman" w:hAnsi="Times New Roman" w:cs="Times New Roman"/>
          <w:sz w:val="22"/>
          <w:szCs w:val="22"/>
        </w:rPr>
      </w:pPr>
    </w:p>
    <w:p w14:paraId="7211A0AD">
      <w:pPr>
        <w:pageBreakBefore w:val="0"/>
        <w:widowControl/>
        <w:numPr>
          <w:ilvl w:val="0"/>
          <w:numId w:val="0"/>
        </w:numPr>
        <w:tabs>
          <w:tab w:val="left" w:pos="675"/>
          <w:tab w:val="left" w:pos="855"/>
        </w:tabs>
        <w:kinsoku/>
        <w:wordWrap/>
        <w:overflowPunct/>
        <w:topLinePunct w:val="0"/>
        <w:bidi w:val="0"/>
        <w:snapToGrid/>
        <w:spacing w:after="0" w:line="276" w:lineRule="auto"/>
        <w:ind w:left="0" w:firstLine="0"/>
        <w:jc w:val="both"/>
        <w:textAlignment w:val="auto"/>
        <w:rPr>
          <w:rFonts w:hint="default" w:ascii="Times New Roman" w:hAnsi="Times New Roman" w:cs="Times New Roman"/>
          <w:b/>
          <w:bCs/>
          <w:sz w:val="22"/>
          <w:szCs w:val="22"/>
          <w:highlight w:val="none"/>
        </w:rPr>
      </w:pPr>
      <w:r>
        <w:rPr>
          <w:rFonts w:hint="default" w:ascii="Times New Roman" w:hAnsi="Times New Roman" w:cs="Times New Roman"/>
          <w:color w:val="000000"/>
          <w:sz w:val="22"/>
          <w:szCs w:val="22"/>
          <w:highlight w:val="none"/>
          <w:lang w:val="pt-BR"/>
        </w:rPr>
        <w:t xml:space="preserve">4.4.2 </w:t>
      </w:r>
      <w:r>
        <w:rPr>
          <w:rFonts w:hint="default" w:ascii="Times New Roman" w:hAnsi="Times New Roman" w:cs="Times New Roman"/>
          <w:color w:val="000000"/>
          <w:sz w:val="22"/>
          <w:szCs w:val="22"/>
          <w:highlight w:val="none"/>
        </w:rPr>
        <w:t>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02 anos.</w:t>
      </w:r>
    </w:p>
    <w:p w14:paraId="0E251D1B">
      <w:pPr>
        <w:pageBreakBefore w:val="0"/>
        <w:widowControl/>
        <w:numPr>
          <w:ilvl w:val="0"/>
          <w:numId w:val="0"/>
        </w:numPr>
        <w:tabs>
          <w:tab w:val="left" w:pos="675"/>
          <w:tab w:val="left" w:pos="855"/>
        </w:tabs>
        <w:kinsoku/>
        <w:wordWrap/>
        <w:overflowPunct/>
        <w:topLinePunct w:val="0"/>
        <w:bidi w:val="0"/>
        <w:snapToGrid/>
        <w:spacing w:after="0" w:line="276" w:lineRule="auto"/>
        <w:ind w:left="0" w:firstLine="0"/>
        <w:jc w:val="both"/>
        <w:textAlignment w:val="auto"/>
        <w:rPr>
          <w:rFonts w:hint="default" w:ascii="Times New Roman" w:hAnsi="Times New Roman" w:cs="Times New Roman"/>
          <w:color w:val="000000"/>
          <w:sz w:val="22"/>
          <w:szCs w:val="22"/>
          <w:highlight w:val="none"/>
          <w:shd w:val="clear" w:fill="FFFFFF"/>
        </w:rPr>
      </w:pPr>
      <w:r>
        <w:rPr>
          <w:rFonts w:hint="default" w:ascii="Times New Roman" w:hAnsi="Times New Roman" w:cs="Times New Roman"/>
          <w:color w:val="000000"/>
          <w:sz w:val="22"/>
          <w:szCs w:val="22"/>
          <w:highlight w:val="none"/>
          <w:shd w:val="clear" w:fill="FFFFFF"/>
          <w:lang w:val="pt-BR"/>
        </w:rPr>
        <w:t xml:space="preserve">4.4.3 </w:t>
      </w:r>
      <w:r>
        <w:rPr>
          <w:rFonts w:hint="default" w:ascii="Times New Roman" w:hAnsi="Times New Roman" w:cs="Times New Roman"/>
          <w:color w:val="000000"/>
          <w:sz w:val="22"/>
          <w:szCs w:val="22"/>
          <w:highlight w:val="none"/>
          <w:shd w:val="clear" w:fill="FFFFFF"/>
        </w:rPr>
        <w:t>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14:paraId="6E95C394">
      <w:pPr>
        <w:pageBreakBefore w:val="0"/>
        <w:widowControl/>
        <w:numPr>
          <w:ilvl w:val="0"/>
          <w:numId w:val="0"/>
        </w:numPr>
        <w:tabs>
          <w:tab w:val="left" w:pos="675"/>
          <w:tab w:val="left" w:pos="855"/>
        </w:tabs>
        <w:kinsoku/>
        <w:wordWrap/>
        <w:overflowPunct/>
        <w:topLinePunct w:val="0"/>
        <w:bidi w:val="0"/>
        <w:snapToGrid/>
        <w:spacing w:after="0" w:line="276" w:lineRule="auto"/>
        <w:ind w:left="0" w:firstLine="0"/>
        <w:jc w:val="both"/>
        <w:textAlignment w:val="auto"/>
        <w:rPr>
          <w:rFonts w:hint="default" w:ascii="Times New Roman" w:hAnsi="Times New Roman" w:cs="Times New Roman"/>
          <w:color w:val="000000"/>
          <w:sz w:val="22"/>
          <w:szCs w:val="22"/>
          <w:highlight w:val="none"/>
          <w:shd w:val="clear" w:fill="FFFFFF"/>
        </w:rPr>
      </w:pPr>
    </w:p>
    <w:p w14:paraId="43B97FE4">
      <w:pPr>
        <w:keepNext w:val="0"/>
        <w:keepLines w:val="0"/>
        <w:pageBreakBefore w:val="0"/>
        <w:widowControl/>
        <w:numPr>
          <w:ilvl w:val="0"/>
          <w:numId w:val="0"/>
        </w:numPr>
        <w:kinsoku/>
        <w:wordWrap/>
        <w:overflowPunct/>
        <w:topLinePunct w:val="0"/>
        <w:autoSpaceDE/>
        <w:autoSpaceDN/>
        <w:bidi w:val="0"/>
        <w:adjustRightInd/>
        <w:snapToGrid/>
        <w:spacing w:after="0" w:line="276" w:lineRule="auto"/>
        <w:ind w:leftChars="0"/>
        <w:jc w:val="both"/>
        <w:textAlignment w:val="auto"/>
        <w:rPr>
          <w:rFonts w:hint="default" w:ascii="Times New Roman" w:hAnsi="Times New Roman" w:eastAsia="Times New Roman" w:cs="Times New Roman"/>
          <w:b/>
          <w:bCs/>
          <w:sz w:val="22"/>
          <w:szCs w:val="22"/>
          <w:lang w:val="pt-BR"/>
        </w:rPr>
      </w:pPr>
      <w:r>
        <w:rPr>
          <w:rFonts w:hint="default" w:ascii="Times New Roman" w:hAnsi="Times New Roman" w:cs="Times New Roman"/>
          <w:b/>
          <w:bCs/>
          <w:sz w:val="22"/>
          <w:szCs w:val="22"/>
          <w:lang w:val="pt-BR"/>
        </w:rPr>
        <w:t xml:space="preserve">4.5 </w:t>
      </w:r>
      <w:r>
        <w:rPr>
          <w:rFonts w:hint="default" w:ascii="Times New Roman" w:hAnsi="Times New Roman" w:eastAsia="Times New Roman" w:cs="Times New Roman"/>
          <w:b/>
          <w:bCs/>
          <w:sz w:val="22"/>
          <w:szCs w:val="22"/>
          <w:lang w:val="pt-BR"/>
        </w:rPr>
        <w:t>DAS SANÇÕES</w:t>
      </w:r>
    </w:p>
    <w:p w14:paraId="1AAAAB40">
      <w:pPr>
        <w:pageBreakBefore w:val="0"/>
        <w:widowControl/>
        <w:numPr>
          <w:ilvl w:val="0"/>
          <w:numId w:val="0"/>
        </w:numPr>
        <w:kinsoku/>
        <w:wordWrap/>
        <w:overflowPunct/>
        <w:topLinePunct w:val="0"/>
        <w:bidi w:val="0"/>
        <w:snapToGrid/>
        <w:spacing w:before="0" w:after="0" w:line="276" w:lineRule="auto"/>
        <w:ind w:left="0" w:right="0" w:firstLine="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 xml:space="preserve">4.5.1 </w:t>
      </w:r>
      <w:r>
        <w:rPr>
          <w:rFonts w:hint="default" w:ascii="Times New Roman" w:hAnsi="Times New Roman" w:eastAsia="Times New Roman" w:cs="Times New Roman"/>
          <w:sz w:val="22"/>
          <w:szCs w:val="22"/>
          <w:lang w:val="en-US" w:eastAsia="zh-CN"/>
        </w:rPr>
        <w:t xml:space="preserve">O prazo de </w:t>
      </w:r>
      <w:r>
        <w:rPr>
          <w:rFonts w:hint="default" w:ascii="Times New Roman" w:hAnsi="Times New Roman" w:cs="Times New Roman"/>
          <w:sz w:val="22"/>
          <w:szCs w:val="22"/>
          <w:lang w:val="pt-BR" w:eastAsia="zh-CN"/>
        </w:rPr>
        <w:t>execução do serviço</w:t>
      </w:r>
      <w:r>
        <w:rPr>
          <w:rFonts w:hint="default" w:ascii="Times New Roman" w:hAnsi="Times New Roman" w:eastAsia="Times New Roman" w:cs="Times New Roman"/>
          <w:sz w:val="22"/>
          <w:szCs w:val="22"/>
          <w:lang w:val="en-US" w:eastAsia="zh-CN"/>
        </w:rPr>
        <w:t xml:space="preserve">, do objeto licitado deverá ser de acordo com </w:t>
      </w:r>
      <w:r>
        <w:rPr>
          <w:rFonts w:hint="default" w:ascii="Times New Roman" w:hAnsi="Times New Roman" w:eastAsia="Times New Roman" w:cs="Times New Roman"/>
          <w:sz w:val="22"/>
          <w:szCs w:val="22"/>
          <w:lang w:val="pt-BR" w:eastAsia="zh-CN"/>
        </w:rPr>
        <w:t>o cronograma físico-financeiro em anexo</w:t>
      </w:r>
      <w:r>
        <w:rPr>
          <w:rFonts w:hint="default" w:ascii="Times New Roman" w:hAnsi="Times New Roman" w:eastAsia="Times New Roman" w:cs="Times New Roman"/>
          <w:sz w:val="22"/>
          <w:szCs w:val="22"/>
          <w:lang w:val="en-US" w:eastAsia="zh-CN"/>
        </w:rPr>
        <w:t xml:space="preserve">, a contar do recebimento da ordem de compra. </w:t>
      </w:r>
      <w:r>
        <w:rPr>
          <w:rFonts w:hint="default" w:ascii="Times New Roman" w:hAnsi="Times New Roman" w:eastAsia="Times New Roman" w:cs="Times New Roman"/>
          <w:sz w:val="22"/>
          <w:szCs w:val="22"/>
          <w:lang w:eastAsia="pt-BR"/>
        </w:rPr>
        <w:t>O atraso injustificado na prestação dos serviços sujeitará o infrator ao pagamento de multa estipulada neste instrumento.</w:t>
      </w:r>
    </w:p>
    <w:p w14:paraId="55AA7DA1">
      <w:pPr>
        <w:pageBreakBefore w:val="0"/>
        <w:widowControl/>
        <w:numPr>
          <w:ilvl w:val="0"/>
          <w:numId w:val="0"/>
        </w:numPr>
        <w:kinsoku/>
        <w:wordWrap/>
        <w:overflowPunct/>
        <w:topLinePunct w:val="0"/>
        <w:bidi w:val="0"/>
        <w:snapToGrid/>
        <w:spacing w:before="0" w:after="0" w:line="276" w:lineRule="auto"/>
        <w:ind w:right="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4.5.2</w:t>
      </w:r>
      <w:r>
        <w:rPr>
          <w:rFonts w:hint="default" w:ascii="Times New Roman" w:hAnsi="Times New Roman" w:eastAsia="Times New Roman" w:cs="Times New Roman"/>
          <w:sz w:val="22"/>
          <w:szCs w:val="22"/>
          <w:lang w:val="en-US" w:eastAsia="zh-CN"/>
        </w:rPr>
        <w:t xml:space="preserve"> O licitante ou o contratado será responsabilizado administrativamente pelas seguintes infrações: </w:t>
      </w:r>
    </w:p>
    <w:p w14:paraId="5E28E5C4">
      <w:pPr>
        <w:pageBreakBefore w:val="0"/>
        <w:widowControl/>
        <w:numPr>
          <w:ilvl w:val="0"/>
          <w:numId w:val="8"/>
        </w:numPr>
        <w:kinsoku/>
        <w:wordWrap/>
        <w:overflowPunct/>
        <w:topLinePunct w:val="0"/>
        <w:bidi w:val="0"/>
        <w:snapToGrid/>
        <w:spacing w:before="0" w:after="0" w:line="276" w:lineRule="auto"/>
        <w:ind w:left="845" w:leftChars="0" w:right="0" w:hanging="425" w:firstLineChars="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D</w:t>
      </w:r>
      <w:r>
        <w:rPr>
          <w:rFonts w:hint="default" w:ascii="Times New Roman" w:hAnsi="Times New Roman" w:eastAsia="Times New Roman" w:cs="Times New Roman"/>
          <w:sz w:val="22"/>
          <w:szCs w:val="22"/>
          <w:lang w:val="en-US" w:eastAsia="zh-CN"/>
        </w:rPr>
        <w:t xml:space="preserve">ar causa à inexecução parcial do contrato; </w:t>
      </w:r>
    </w:p>
    <w:p w14:paraId="565ACFE4">
      <w:pPr>
        <w:pageBreakBefore w:val="0"/>
        <w:widowControl/>
        <w:numPr>
          <w:ilvl w:val="0"/>
          <w:numId w:val="8"/>
        </w:numPr>
        <w:kinsoku/>
        <w:wordWrap/>
        <w:overflowPunct/>
        <w:topLinePunct w:val="0"/>
        <w:bidi w:val="0"/>
        <w:snapToGrid/>
        <w:spacing w:before="0" w:after="0" w:line="276" w:lineRule="auto"/>
        <w:ind w:left="845" w:leftChars="0" w:right="0" w:hanging="425" w:firstLineChars="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D</w:t>
      </w:r>
      <w:r>
        <w:rPr>
          <w:rFonts w:hint="default" w:ascii="Times New Roman" w:hAnsi="Times New Roman" w:eastAsia="Times New Roman" w:cs="Times New Roman"/>
          <w:sz w:val="22"/>
          <w:szCs w:val="22"/>
          <w:lang w:val="en-US" w:eastAsia="zh-CN"/>
        </w:rPr>
        <w:t xml:space="preserve">ar causa à inexecução parcial do contrato que cause grave dano à Administração, ao </w:t>
      </w:r>
      <w:r>
        <w:rPr>
          <w:rFonts w:hint="default" w:ascii="Times New Roman" w:hAnsi="Times New Roman" w:cs="Times New Roman"/>
          <w:sz w:val="22"/>
          <w:szCs w:val="22"/>
          <w:lang w:val="pt-BR" w:eastAsia="zh-CN"/>
        </w:rPr>
        <w:t>f</w:t>
      </w:r>
      <w:r>
        <w:rPr>
          <w:rFonts w:hint="default" w:ascii="Times New Roman" w:hAnsi="Times New Roman" w:eastAsia="Times New Roman" w:cs="Times New Roman"/>
          <w:sz w:val="22"/>
          <w:szCs w:val="22"/>
          <w:lang w:val="en-US" w:eastAsia="zh-CN"/>
        </w:rPr>
        <w:t xml:space="preserve">uncionamento dos serviços públicos ou ao interesse coletivo; </w:t>
      </w:r>
    </w:p>
    <w:p w14:paraId="08137BF6">
      <w:pPr>
        <w:pageBreakBefore w:val="0"/>
        <w:widowControl/>
        <w:numPr>
          <w:ilvl w:val="0"/>
          <w:numId w:val="8"/>
        </w:numPr>
        <w:kinsoku/>
        <w:wordWrap/>
        <w:overflowPunct/>
        <w:topLinePunct w:val="0"/>
        <w:bidi w:val="0"/>
        <w:snapToGrid/>
        <w:spacing w:before="0" w:after="0" w:line="276" w:lineRule="auto"/>
        <w:ind w:left="845" w:leftChars="0" w:right="0" w:hanging="425" w:firstLineChars="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D</w:t>
      </w:r>
      <w:r>
        <w:rPr>
          <w:rFonts w:hint="default" w:ascii="Times New Roman" w:hAnsi="Times New Roman" w:eastAsia="Times New Roman" w:cs="Times New Roman"/>
          <w:sz w:val="22"/>
          <w:szCs w:val="22"/>
          <w:lang w:val="en-US" w:eastAsia="zh-CN"/>
        </w:rPr>
        <w:t xml:space="preserve">ar causa à inexecução total do contrato; </w:t>
      </w:r>
    </w:p>
    <w:p w14:paraId="3D54EED8">
      <w:pPr>
        <w:pageBreakBefore w:val="0"/>
        <w:widowControl/>
        <w:numPr>
          <w:ilvl w:val="0"/>
          <w:numId w:val="8"/>
        </w:numPr>
        <w:kinsoku/>
        <w:wordWrap/>
        <w:overflowPunct/>
        <w:topLinePunct w:val="0"/>
        <w:bidi w:val="0"/>
        <w:snapToGrid/>
        <w:spacing w:before="0" w:after="0" w:line="276" w:lineRule="auto"/>
        <w:ind w:left="845" w:leftChars="0" w:right="0" w:hanging="425" w:firstLineChars="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D</w:t>
      </w:r>
      <w:r>
        <w:rPr>
          <w:rFonts w:hint="default" w:ascii="Times New Roman" w:hAnsi="Times New Roman" w:eastAsia="Times New Roman" w:cs="Times New Roman"/>
          <w:sz w:val="22"/>
          <w:szCs w:val="22"/>
          <w:lang w:val="en-US" w:eastAsia="zh-CN"/>
        </w:rPr>
        <w:t xml:space="preserve">eixar de entregar a documentação exigida para o certame; </w:t>
      </w:r>
    </w:p>
    <w:p w14:paraId="248361DB">
      <w:pPr>
        <w:pageBreakBefore w:val="0"/>
        <w:widowControl/>
        <w:numPr>
          <w:ilvl w:val="0"/>
          <w:numId w:val="8"/>
        </w:numPr>
        <w:kinsoku/>
        <w:wordWrap/>
        <w:overflowPunct/>
        <w:topLinePunct w:val="0"/>
        <w:bidi w:val="0"/>
        <w:snapToGrid/>
        <w:spacing w:before="0" w:after="0" w:line="276" w:lineRule="auto"/>
        <w:ind w:left="845" w:leftChars="0" w:right="0" w:hanging="425" w:firstLineChars="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N</w:t>
      </w:r>
      <w:r>
        <w:rPr>
          <w:rFonts w:hint="default" w:ascii="Times New Roman" w:hAnsi="Times New Roman" w:eastAsia="Times New Roman" w:cs="Times New Roman"/>
          <w:sz w:val="22"/>
          <w:szCs w:val="22"/>
          <w:lang w:val="en-US" w:eastAsia="zh-CN"/>
        </w:rPr>
        <w:t xml:space="preserve">ão celebrar o contrato ou não entregar a documentação exigida para a contratação, quando convocado dentro do prazo de validade de sua proposta; </w:t>
      </w:r>
    </w:p>
    <w:p w14:paraId="62A6C151">
      <w:pPr>
        <w:pageBreakBefore w:val="0"/>
        <w:widowControl/>
        <w:numPr>
          <w:ilvl w:val="0"/>
          <w:numId w:val="8"/>
        </w:numPr>
        <w:kinsoku/>
        <w:wordWrap/>
        <w:overflowPunct/>
        <w:topLinePunct w:val="0"/>
        <w:bidi w:val="0"/>
        <w:snapToGrid/>
        <w:spacing w:before="0" w:after="0" w:line="276" w:lineRule="auto"/>
        <w:ind w:left="845" w:leftChars="0" w:right="0" w:hanging="425" w:firstLineChars="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E</w:t>
      </w:r>
      <w:r>
        <w:rPr>
          <w:rFonts w:hint="default" w:ascii="Times New Roman" w:hAnsi="Times New Roman" w:eastAsia="Times New Roman" w:cs="Times New Roman"/>
          <w:sz w:val="22"/>
          <w:szCs w:val="22"/>
          <w:lang w:val="en-US" w:eastAsia="zh-CN"/>
        </w:rPr>
        <w:t xml:space="preserve">nsejar o retardamento da execução ou da entrega do objeto da licitação sem motivo justificado; </w:t>
      </w:r>
    </w:p>
    <w:p w14:paraId="48729165">
      <w:pPr>
        <w:pageBreakBefore w:val="0"/>
        <w:widowControl/>
        <w:numPr>
          <w:ilvl w:val="0"/>
          <w:numId w:val="8"/>
        </w:numPr>
        <w:kinsoku/>
        <w:wordWrap/>
        <w:overflowPunct/>
        <w:topLinePunct w:val="0"/>
        <w:bidi w:val="0"/>
        <w:snapToGrid/>
        <w:spacing w:before="0" w:after="0" w:line="276" w:lineRule="auto"/>
        <w:ind w:left="845" w:leftChars="0" w:right="0" w:hanging="425" w:firstLineChars="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A</w:t>
      </w:r>
      <w:r>
        <w:rPr>
          <w:rFonts w:hint="default" w:ascii="Times New Roman" w:hAnsi="Times New Roman" w:eastAsia="Times New Roman" w:cs="Times New Roman"/>
          <w:sz w:val="22"/>
          <w:szCs w:val="22"/>
          <w:lang w:val="en-US" w:eastAsia="zh-CN"/>
        </w:rPr>
        <w:t>presentar declaração ou documentação falsa exigida para o certame ou prestar declaração falsa durante a licitação ou a execução do contrato;</w:t>
      </w:r>
    </w:p>
    <w:p w14:paraId="05100793">
      <w:pPr>
        <w:pageBreakBefore w:val="0"/>
        <w:widowControl/>
        <w:numPr>
          <w:ilvl w:val="0"/>
          <w:numId w:val="8"/>
        </w:numPr>
        <w:kinsoku/>
        <w:wordWrap/>
        <w:overflowPunct/>
        <w:topLinePunct w:val="0"/>
        <w:bidi w:val="0"/>
        <w:snapToGrid/>
        <w:spacing w:before="0" w:after="0" w:line="276" w:lineRule="auto"/>
        <w:ind w:left="845" w:leftChars="0" w:right="0" w:hanging="425" w:firstLineChars="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F</w:t>
      </w:r>
      <w:r>
        <w:rPr>
          <w:rFonts w:hint="default" w:ascii="Times New Roman" w:hAnsi="Times New Roman" w:eastAsia="Times New Roman" w:cs="Times New Roman"/>
          <w:sz w:val="22"/>
          <w:szCs w:val="22"/>
          <w:lang w:val="en-US" w:eastAsia="zh-CN"/>
        </w:rPr>
        <w:t xml:space="preserve">raudar a licitação ou praticar ato fraudulento na execução do contrato; </w:t>
      </w:r>
    </w:p>
    <w:p w14:paraId="418CA009">
      <w:pPr>
        <w:pageBreakBefore w:val="0"/>
        <w:widowControl/>
        <w:numPr>
          <w:ilvl w:val="0"/>
          <w:numId w:val="8"/>
        </w:numPr>
        <w:kinsoku/>
        <w:wordWrap/>
        <w:overflowPunct/>
        <w:topLinePunct w:val="0"/>
        <w:bidi w:val="0"/>
        <w:snapToGrid/>
        <w:spacing w:before="0" w:after="0" w:line="276" w:lineRule="auto"/>
        <w:ind w:left="845" w:leftChars="0" w:right="0" w:hanging="425" w:firstLineChars="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C</w:t>
      </w:r>
      <w:r>
        <w:rPr>
          <w:rFonts w:hint="default" w:ascii="Times New Roman" w:hAnsi="Times New Roman" w:eastAsia="Times New Roman" w:cs="Times New Roman"/>
          <w:sz w:val="22"/>
          <w:szCs w:val="22"/>
          <w:lang w:val="en-US" w:eastAsia="zh-CN"/>
        </w:rPr>
        <w:t xml:space="preserve">omportar-se de modo inidôneo ou cometer fraude de qualquer natureza; </w:t>
      </w:r>
    </w:p>
    <w:p w14:paraId="058601B4">
      <w:pPr>
        <w:pageBreakBefore w:val="0"/>
        <w:widowControl/>
        <w:numPr>
          <w:ilvl w:val="0"/>
          <w:numId w:val="8"/>
        </w:numPr>
        <w:kinsoku/>
        <w:wordWrap/>
        <w:overflowPunct/>
        <w:topLinePunct w:val="0"/>
        <w:bidi w:val="0"/>
        <w:snapToGrid/>
        <w:spacing w:before="0" w:after="0" w:line="276" w:lineRule="auto"/>
        <w:ind w:left="845" w:leftChars="0" w:right="0" w:hanging="425" w:firstLineChars="0"/>
        <w:jc w:val="both"/>
        <w:textAlignment w:val="auto"/>
        <w:rPr>
          <w:rFonts w:hint="default" w:ascii="Times New Roman" w:hAnsi="Times New Roman" w:eastAsia="Times New Roman" w:cs="Times New Roman"/>
          <w:sz w:val="22"/>
          <w:szCs w:val="22"/>
          <w:lang w:val="en-US" w:eastAsia="pt-BR"/>
        </w:rPr>
      </w:pPr>
      <w:r>
        <w:rPr>
          <w:rFonts w:hint="default" w:ascii="Times New Roman" w:hAnsi="Times New Roman" w:cs="Times New Roman"/>
          <w:sz w:val="22"/>
          <w:szCs w:val="22"/>
          <w:lang w:val="pt-BR" w:eastAsia="zh-CN"/>
        </w:rPr>
        <w:t>P</w:t>
      </w:r>
      <w:r>
        <w:rPr>
          <w:rFonts w:hint="default" w:ascii="Times New Roman" w:hAnsi="Times New Roman" w:eastAsia="Times New Roman" w:cs="Times New Roman"/>
          <w:sz w:val="22"/>
          <w:szCs w:val="22"/>
          <w:lang w:val="en-US" w:eastAsia="zh-CN"/>
        </w:rPr>
        <w:t xml:space="preserve">raticar atos ilícitos com vistas a frustrar os objetivos da licitação; </w:t>
      </w:r>
    </w:p>
    <w:p w14:paraId="30CDA336">
      <w:pPr>
        <w:pageBreakBefore w:val="0"/>
        <w:widowControl/>
        <w:numPr>
          <w:ilvl w:val="0"/>
          <w:numId w:val="0"/>
        </w:numPr>
        <w:kinsoku/>
        <w:wordWrap/>
        <w:overflowPunct/>
        <w:topLinePunct w:val="0"/>
        <w:bidi w:val="0"/>
        <w:snapToGrid/>
        <w:spacing w:before="0" w:after="0" w:line="276" w:lineRule="auto"/>
        <w:ind w:right="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4.5</w:t>
      </w:r>
      <w:r>
        <w:rPr>
          <w:rFonts w:hint="default" w:ascii="Times New Roman" w:hAnsi="Times New Roman" w:eastAsia="Times New Roman" w:cs="Times New Roman"/>
          <w:sz w:val="22"/>
          <w:szCs w:val="22"/>
          <w:lang w:val="en-US" w:eastAsia="zh-CN"/>
        </w:rPr>
        <w:t>.</w:t>
      </w:r>
      <w:r>
        <w:rPr>
          <w:rFonts w:hint="default" w:ascii="Times New Roman" w:hAnsi="Times New Roman" w:cs="Times New Roman"/>
          <w:sz w:val="22"/>
          <w:szCs w:val="22"/>
          <w:lang w:val="pt-BR" w:eastAsia="zh-CN"/>
        </w:rPr>
        <w:t>3</w:t>
      </w:r>
      <w:r>
        <w:rPr>
          <w:rFonts w:hint="default" w:ascii="Times New Roman" w:hAnsi="Times New Roman" w:eastAsia="Times New Roman" w:cs="Times New Roman"/>
          <w:sz w:val="22"/>
          <w:szCs w:val="22"/>
          <w:lang w:val="en-US" w:eastAsia="zh-CN"/>
        </w:rPr>
        <w:t xml:space="preserve">. Serão aplicadas ao responsável pelas infrações administrativas previstas na Lei as 14.133/2021, seguintes sanções: </w:t>
      </w:r>
    </w:p>
    <w:p w14:paraId="7EBE00E1">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eastAsia="Times New Roman" w:cs="Times New Roman"/>
          <w:sz w:val="22"/>
          <w:szCs w:val="22"/>
          <w:lang w:val="en-US" w:eastAsia="zh-CN"/>
        </w:rPr>
        <w:t xml:space="preserve">I - advertência; </w:t>
      </w:r>
    </w:p>
    <w:p w14:paraId="1EEB601E">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eastAsia="Times New Roman" w:cs="Times New Roman"/>
          <w:sz w:val="22"/>
          <w:szCs w:val="22"/>
          <w:lang w:val="en-US" w:eastAsia="zh-CN"/>
        </w:rPr>
        <w:t xml:space="preserve">II - multa; </w:t>
      </w:r>
    </w:p>
    <w:p w14:paraId="2BD43957">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eastAsia="Times New Roman" w:cs="Times New Roman"/>
          <w:sz w:val="22"/>
          <w:szCs w:val="22"/>
          <w:lang w:val="en-US" w:eastAsia="zh-CN"/>
        </w:rPr>
        <w:t xml:space="preserve">III - impedimento de licitar e contratar; </w:t>
      </w:r>
    </w:p>
    <w:p w14:paraId="09F04D2D">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eastAsia="Times New Roman" w:cs="Times New Roman"/>
          <w:sz w:val="22"/>
          <w:szCs w:val="22"/>
          <w:lang w:val="en-US" w:eastAsia="zh-CN"/>
        </w:rPr>
        <w:t xml:space="preserve">IV - declaração de inidoneidade para licitar ou contratar. </w:t>
      </w:r>
    </w:p>
    <w:p w14:paraId="511F9220">
      <w:pPr>
        <w:pageBreakBefore w:val="0"/>
        <w:widowControl/>
        <w:numPr>
          <w:ilvl w:val="0"/>
          <w:numId w:val="0"/>
        </w:numPr>
        <w:kinsoku/>
        <w:wordWrap/>
        <w:overflowPunct/>
        <w:topLinePunct w:val="0"/>
        <w:bidi w:val="0"/>
        <w:snapToGrid/>
        <w:spacing w:before="0" w:after="0" w:line="276" w:lineRule="auto"/>
        <w:ind w:right="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eastAsia="Times New Roman" w:cs="Times New Roman"/>
          <w:sz w:val="22"/>
          <w:szCs w:val="22"/>
          <w:lang w:val="en-US" w:eastAsia="zh-CN"/>
        </w:rPr>
        <w:t xml:space="preserve">Na aplicação das sanções serão considerados: </w:t>
      </w:r>
    </w:p>
    <w:p w14:paraId="6E9A9F20">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eastAsia="Times New Roman" w:cs="Times New Roman"/>
          <w:sz w:val="22"/>
          <w:szCs w:val="22"/>
          <w:lang w:val="en-US" w:eastAsia="zh-CN"/>
        </w:rPr>
        <w:t xml:space="preserve">I - a natureza e a gravidade da infração cometida; </w:t>
      </w:r>
    </w:p>
    <w:p w14:paraId="528D245B">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eastAsia="Times New Roman" w:cs="Times New Roman"/>
          <w:sz w:val="22"/>
          <w:szCs w:val="22"/>
          <w:lang w:val="en-US" w:eastAsia="zh-CN"/>
        </w:rPr>
        <w:t xml:space="preserve">II - as peculiaridades do caso concreto; </w:t>
      </w:r>
    </w:p>
    <w:p w14:paraId="5276708A">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eastAsia="Times New Roman" w:cs="Times New Roman"/>
          <w:sz w:val="22"/>
          <w:szCs w:val="22"/>
          <w:lang w:val="en-US" w:eastAsia="zh-CN"/>
        </w:rPr>
        <w:t xml:space="preserve">III - as circunstâncias agravantes ou atenuantes; </w:t>
      </w:r>
    </w:p>
    <w:p w14:paraId="613181B0">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eastAsia="Times New Roman" w:cs="Times New Roman"/>
          <w:sz w:val="22"/>
          <w:szCs w:val="22"/>
          <w:lang w:val="en-US" w:eastAsia="zh-CN"/>
        </w:rPr>
        <w:t xml:space="preserve">IV - os danos que dela provierem para a Administração Pública; </w:t>
      </w:r>
    </w:p>
    <w:p w14:paraId="288036D1">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val="en-US" w:eastAsia="zh-CN"/>
        </w:rPr>
      </w:pPr>
      <w:r>
        <w:rPr>
          <w:rFonts w:hint="default" w:ascii="Times New Roman" w:hAnsi="Times New Roman" w:eastAsia="Times New Roman" w:cs="Times New Roman"/>
          <w:sz w:val="22"/>
          <w:szCs w:val="22"/>
          <w:lang w:val="en-US" w:eastAsia="zh-CN"/>
        </w:rPr>
        <w:t xml:space="preserve">V - a implantação ou o aperfeiçoamento de programa de integridade, conforme normas e orientações dos órgãos de controle. </w:t>
      </w:r>
    </w:p>
    <w:p w14:paraId="7AB70F3A">
      <w:pPr>
        <w:pageBreakBefore w:val="0"/>
        <w:widowControl/>
        <w:numPr>
          <w:ilvl w:val="0"/>
          <w:numId w:val="0"/>
        </w:numPr>
        <w:kinsoku/>
        <w:wordWrap/>
        <w:overflowPunct/>
        <w:topLinePunct w:val="0"/>
        <w:bidi w:val="0"/>
        <w:snapToGrid/>
        <w:spacing w:before="0" w:after="0" w:line="276" w:lineRule="auto"/>
        <w:ind w:right="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cs="Times New Roman"/>
          <w:sz w:val="22"/>
          <w:szCs w:val="22"/>
          <w:lang w:val="pt-BR" w:eastAsia="zh-CN"/>
        </w:rPr>
        <w:t>4.5</w:t>
      </w:r>
      <w:r>
        <w:rPr>
          <w:rFonts w:hint="default" w:ascii="Times New Roman" w:hAnsi="Times New Roman" w:eastAsia="Times New Roman" w:cs="Times New Roman"/>
          <w:sz w:val="22"/>
          <w:szCs w:val="22"/>
          <w:lang w:val="en-US" w:eastAsia="zh-CN"/>
        </w:rPr>
        <w:t>.</w:t>
      </w:r>
      <w:r>
        <w:rPr>
          <w:rFonts w:hint="default" w:ascii="Times New Roman" w:hAnsi="Times New Roman" w:cs="Times New Roman"/>
          <w:sz w:val="22"/>
          <w:szCs w:val="22"/>
          <w:lang w:val="pt-BR" w:eastAsia="zh-CN"/>
        </w:rPr>
        <w:t>4</w:t>
      </w:r>
      <w:r>
        <w:rPr>
          <w:rFonts w:hint="default" w:ascii="Times New Roman" w:hAnsi="Times New Roman" w:eastAsia="Times New Roman" w:cs="Times New Roman"/>
          <w:sz w:val="22"/>
          <w:szCs w:val="22"/>
          <w:lang w:val="en-US" w:eastAsia="zh-CN"/>
        </w:rPr>
        <w:t xml:space="preserve">. As hipóteses que constituem motivo para extinção contratual estão elencadas no art. 137 da Lei nº 14.133/2021, a extinção do contrato poderá ser: </w:t>
      </w:r>
    </w:p>
    <w:p w14:paraId="54AD548A">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eastAsia="pt-BR"/>
        </w:rPr>
      </w:pPr>
      <w:r>
        <w:rPr>
          <w:rFonts w:hint="default" w:ascii="Times New Roman" w:hAnsi="Times New Roman" w:eastAsia="Times New Roman" w:cs="Times New Roman"/>
          <w:sz w:val="22"/>
          <w:szCs w:val="22"/>
          <w:lang w:val="en-US" w:eastAsia="zh-CN"/>
        </w:rPr>
        <w:t xml:space="preserve">I - Determinada por ato unilateral e escrita da Administração, exceto no caso de descumprimento decorrente de sua própria conduta; </w:t>
      </w:r>
    </w:p>
    <w:p w14:paraId="5323393E">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val="en-US" w:eastAsia="zh-CN"/>
        </w:rPr>
      </w:pPr>
      <w:r>
        <w:rPr>
          <w:rFonts w:hint="default" w:ascii="Times New Roman" w:hAnsi="Times New Roman" w:eastAsia="Times New Roman" w:cs="Times New Roman"/>
          <w:sz w:val="22"/>
          <w:szCs w:val="22"/>
          <w:lang w:val="en-US" w:eastAsia="zh-CN"/>
        </w:rPr>
        <w:t>II - consensual, por acordo entre as partes, por conciliação, por mediação ou por comitê de resolução de disputas, desde que haja interesse da Administração;</w:t>
      </w:r>
    </w:p>
    <w:p w14:paraId="73E4F52C">
      <w:pPr>
        <w:pageBreakBefore w:val="0"/>
        <w:widowControl/>
        <w:numPr>
          <w:ilvl w:val="0"/>
          <w:numId w:val="0"/>
        </w:numPr>
        <w:kinsoku/>
        <w:wordWrap/>
        <w:overflowPunct/>
        <w:topLinePunct w:val="0"/>
        <w:bidi w:val="0"/>
        <w:snapToGrid/>
        <w:spacing w:before="0" w:after="0" w:line="276" w:lineRule="auto"/>
        <w:ind w:left="567" w:right="0" w:firstLine="0"/>
        <w:jc w:val="both"/>
        <w:textAlignment w:val="auto"/>
        <w:rPr>
          <w:rFonts w:hint="default" w:ascii="Times New Roman" w:hAnsi="Times New Roman" w:eastAsia="Times New Roman" w:cs="Times New Roman"/>
          <w:sz w:val="22"/>
          <w:szCs w:val="22"/>
          <w:lang w:val="pt-BR" w:eastAsia="pt-BR"/>
        </w:rPr>
      </w:pPr>
      <w:r>
        <w:rPr>
          <w:rFonts w:hint="default" w:ascii="Times New Roman" w:hAnsi="Times New Roman" w:eastAsia="Times New Roman" w:cs="Times New Roman"/>
          <w:sz w:val="22"/>
          <w:szCs w:val="22"/>
          <w:lang w:val="en-US" w:eastAsia="zh-CN"/>
        </w:rPr>
        <w:t>III - determinada por decisão arbitral, em decorrência de cláusula compromissória ou compromisso arbitral, ou por decisão judicial</w:t>
      </w:r>
      <w:r>
        <w:rPr>
          <w:rFonts w:hint="default" w:ascii="Times New Roman" w:hAnsi="Times New Roman" w:eastAsia="Times New Roman" w:cs="Times New Roman"/>
          <w:sz w:val="22"/>
          <w:szCs w:val="22"/>
          <w:lang w:val="pt-BR" w:eastAsia="zh-CN"/>
        </w:rPr>
        <w:t>.</w:t>
      </w:r>
    </w:p>
    <w:p w14:paraId="43C84CA5">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b/>
          <w:bCs/>
          <w:color w:val="000000"/>
          <w:sz w:val="22"/>
          <w:szCs w:val="22"/>
        </w:rPr>
      </w:pPr>
    </w:p>
    <w:p w14:paraId="0CE43B0D">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5. MODELO DE EXECUÇÃO DO OBJETO</w:t>
      </w:r>
    </w:p>
    <w:p w14:paraId="508CEE88">
      <w:pPr>
        <w:pStyle w:val="39"/>
        <w:pageBreakBefore w:val="0"/>
        <w:widowControl/>
        <w:kinsoku/>
        <w:wordWrap/>
        <w:overflowPunct/>
        <w:topLinePunct w:val="0"/>
        <w:bidi w:val="0"/>
        <w:snapToGrid/>
        <w:spacing w:line="276" w:lineRule="auto"/>
        <w:jc w:val="both"/>
        <w:textAlignment w:val="auto"/>
        <w:rPr>
          <w:rFonts w:hint="default" w:ascii="Times New Roman" w:hAnsi="Times New Roman" w:cs="Times New Roman"/>
          <w:bCs/>
          <w:color w:val="auto"/>
          <w:sz w:val="22"/>
          <w:szCs w:val="22"/>
        </w:rPr>
      </w:pPr>
      <w:r>
        <w:rPr>
          <w:rFonts w:hint="default" w:ascii="Times New Roman" w:hAnsi="Times New Roman" w:cs="Times New Roman"/>
          <w:bCs/>
          <w:color w:val="auto"/>
          <w:sz w:val="22"/>
          <w:szCs w:val="22"/>
          <w:lang w:val="pt-BR"/>
        </w:rPr>
        <w:t xml:space="preserve">5.1 </w:t>
      </w:r>
      <w:r>
        <w:rPr>
          <w:rFonts w:hint="default" w:ascii="Times New Roman" w:hAnsi="Times New Roman" w:cs="Times New Roman"/>
          <w:bCs/>
          <w:color w:val="auto"/>
          <w:sz w:val="22"/>
          <w:szCs w:val="22"/>
        </w:rPr>
        <w:t>Os serviços a serem realizados pela contratada devem seguir o Memorial Descritivo, Projeto e Plano de Trabalho, anexos.</w:t>
      </w:r>
    </w:p>
    <w:p w14:paraId="7A3A32EB">
      <w:pPr>
        <w:pStyle w:val="39"/>
        <w:pageBreakBefore w:val="0"/>
        <w:widowControl/>
        <w:kinsoku/>
        <w:wordWrap/>
        <w:overflowPunct/>
        <w:topLinePunct w:val="0"/>
        <w:bidi w:val="0"/>
        <w:snapToGrid/>
        <w:spacing w:line="276" w:lineRule="auto"/>
        <w:jc w:val="both"/>
        <w:textAlignment w:val="auto"/>
        <w:rPr>
          <w:rFonts w:hint="default" w:ascii="Times New Roman" w:hAnsi="Times New Roman" w:cs="Times New Roman"/>
          <w:bCs/>
          <w:color w:val="auto"/>
          <w:sz w:val="22"/>
          <w:szCs w:val="22"/>
        </w:rPr>
      </w:pPr>
      <w:r>
        <w:rPr>
          <w:rFonts w:hint="default" w:ascii="Times New Roman" w:hAnsi="Times New Roman" w:cs="Times New Roman"/>
          <w:bCs/>
          <w:color w:val="auto"/>
          <w:sz w:val="22"/>
          <w:szCs w:val="22"/>
          <w:lang w:val="pt-BR"/>
        </w:rPr>
        <w:t xml:space="preserve">5.2 </w:t>
      </w:r>
      <w:r>
        <w:rPr>
          <w:rFonts w:hint="default" w:ascii="Times New Roman" w:hAnsi="Times New Roman" w:cs="Times New Roman"/>
          <w:bCs/>
          <w:color w:val="auto"/>
          <w:sz w:val="22"/>
          <w:szCs w:val="22"/>
        </w:rPr>
        <w:t>O cronograma de execução da obra deverá seguir o Cronograma Físico-Financeiro elaborado pelo Setor de Engenharia, anexo.</w:t>
      </w:r>
    </w:p>
    <w:p w14:paraId="1AA28D29">
      <w:pPr>
        <w:pStyle w:val="39"/>
        <w:pageBreakBefore w:val="0"/>
        <w:widowControl/>
        <w:kinsoku/>
        <w:wordWrap/>
        <w:overflowPunct/>
        <w:topLinePunct w:val="0"/>
        <w:bidi w:val="0"/>
        <w:snapToGrid/>
        <w:spacing w:line="276" w:lineRule="auto"/>
        <w:jc w:val="both"/>
        <w:textAlignment w:val="auto"/>
        <w:rPr>
          <w:rFonts w:hint="default" w:ascii="Times New Roman" w:hAnsi="Times New Roman" w:cs="Times New Roman"/>
          <w:bCs/>
          <w:color w:val="auto"/>
          <w:sz w:val="22"/>
          <w:szCs w:val="22"/>
        </w:rPr>
      </w:pPr>
      <w:r>
        <w:rPr>
          <w:rFonts w:hint="default" w:ascii="Times New Roman" w:hAnsi="Times New Roman" w:cs="Times New Roman"/>
          <w:bCs/>
          <w:color w:val="auto"/>
          <w:sz w:val="22"/>
          <w:szCs w:val="22"/>
          <w:lang w:val="pt-BR"/>
        </w:rPr>
        <w:t xml:space="preserve">5.3 </w:t>
      </w:r>
      <w:r>
        <w:rPr>
          <w:rFonts w:hint="default" w:ascii="Times New Roman" w:hAnsi="Times New Roman" w:cs="Times New Roman"/>
          <w:bCs/>
          <w:color w:val="auto"/>
          <w:sz w:val="22"/>
          <w:szCs w:val="22"/>
        </w:rPr>
        <w:t>Faz parte integrante deste objeto os materiais a serem utilizados, a mão de obra, equipamentos, ferramentas, utensílios e transporte necessários à execução dos trabalhos, sinalização, limpeza da obra, seguros de responsabilidade civil que cubram danos pessoais e materiais a terceiros e, ainda, o seguro do pessoal utilizado na obra contra riscos de acidente de trabalho e o cumprimento de todas as obrigações que a legislação trabalhista e previdenciária impõe ao empregador, sem quaisquer ônus ou solidariedade por parte da Prefeitura Municipal de Teutônia.</w:t>
      </w:r>
    </w:p>
    <w:p w14:paraId="1064AACF">
      <w:pPr>
        <w:pStyle w:val="39"/>
        <w:pageBreakBefore w:val="0"/>
        <w:widowControl/>
        <w:kinsoku/>
        <w:wordWrap/>
        <w:overflowPunct/>
        <w:topLinePunct w:val="0"/>
        <w:bidi w:val="0"/>
        <w:snapToGrid/>
        <w:spacing w:line="276" w:lineRule="auto"/>
        <w:jc w:val="both"/>
        <w:textAlignment w:val="auto"/>
        <w:rPr>
          <w:rFonts w:hint="default" w:ascii="Times New Roman" w:hAnsi="Times New Roman" w:cs="Times New Roman"/>
          <w:bCs/>
          <w:color w:val="auto"/>
          <w:sz w:val="22"/>
          <w:szCs w:val="22"/>
        </w:rPr>
      </w:pPr>
      <w:r>
        <w:rPr>
          <w:rFonts w:hint="default" w:ascii="Times New Roman" w:hAnsi="Times New Roman" w:cs="Times New Roman"/>
          <w:bCs/>
          <w:color w:val="auto"/>
          <w:sz w:val="22"/>
          <w:szCs w:val="22"/>
          <w:lang w:val="pt-BR"/>
        </w:rPr>
        <w:t xml:space="preserve">5.4 </w:t>
      </w:r>
      <w:r>
        <w:rPr>
          <w:rFonts w:hint="default" w:ascii="Times New Roman" w:hAnsi="Times New Roman" w:cs="Times New Roman"/>
          <w:bCs/>
          <w:color w:val="auto"/>
          <w:sz w:val="22"/>
          <w:szCs w:val="22"/>
        </w:rPr>
        <w:t>A licitante vencedora ficará responsável pela substituição, alteração, correção e readequação dos serviços toda vez que os mesmos não atenderem as exigências do Memorial Descritivo, Projeto e Plano de Trabalho, no prazo máximo de 48 (quarenta e oito) horas após sua ocorrência, ficando ainda sujeita as demais penalidades legais.</w:t>
      </w:r>
    </w:p>
    <w:p w14:paraId="6194D0A9">
      <w:pPr>
        <w:pStyle w:val="39"/>
        <w:pageBreakBefore w:val="0"/>
        <w:widowControl/>
        <w:kinsoku/>
        <w:wordWrap/>
        <w:overflowPunct/>
        <w:topLinePunct w:val="0"/>
        <w:bidi w:val="0"/>
        <w:snapToGrid/>
        <w:spacing w:line="276" w:lineRule="auto"/>
        <w:jc w:val="both"/>
        <w:textAlignment w:val="auto"/>
        <w:rPr>
          <w:rFonts w:hint="default" w:ascii="Times New Roman" w:hAnsi="Times New Roman" w:cs="Times New Roman"/>
          <w:bCs/>
          <w:color w:val="auto"/>
          <w:sz w:val="22"/>
          <w:szCs w:val="22"/>
        </w:rPr>
      </w:pPr>
      <w:r>
        <w:rPr>
          <w:rFonts w:hint="default" w:ascii="Times New Roman" w:hAnsi="Times New Roman" w:cs="Times New Roman"/>
          <w:bCs/>
          <w:color w:val="auto"/>
          <w:sz w:val="22"/>
          <w:szCs w:val="22"/>
          <w:lang w:val="pt-BR"/>
        </w:rPr>
        <w:t xml:space="preserve">5.5 </w:t>
      </w:r>
      <w:r>
        <w:rPr>
          <w:rFonts w:hint="default" w:ascii="Times New Roman" w:hAnsi="Times New Roman" w:cs="Times New Roman"/>
          <w:bCs/>
          <w:color w:val="auto"/>
          <w:sz w:val="22"/>
          <w:szCs w:val="22"/>
        </w:rPr>
        <w:t>O responsável técnico da empresa deverá acompanhar os serviços e comprovando este acompanhamento com a assinatura no diário de obras, o qual também deverá conter a relação de todos os empregados da empresa que atuam junto à obra.</w:t>
      </w:r>
    </w:p>
    <w:p w14:paraId="778B6B1B">
      <w:pPr>
        <w:pStyle w:val="39"/>
        <w:pageBreakBefore w:val="0"/>
        <w:widowControl/>
        <w:kinsoku/>
        <w:wordWrap/>
        <w:overflowPunct/>
        <w:topLinePunct w:val="0"/>
        <w:bidi w:val="0"/>
        <w:snapToGrid/>
        <w:spacing w:line="276" w:lineRule="auto"/>
        <w:jc w:val="both"/>
        <w:textAlignment w:val="auto"/>
        <w:rPr>
          <w:rFonts w:hint="default" w:ascii="Times New Roman" w:hAnsi="Times New Roman" w:cs="Times New Roman"/>
          <w:bCs/>
          <w:color w:val="auto"/>
          <w:sz w:val="22"/>
          <w:szCs w:val="22"/>
        </w:rPr>
      </w:pPr>
      <w:r>
        <w:rPr>
          <w:rFonts w:hint="default" w:ascii="Times New Roman" w:hAnsi="Times New Roman" w:cs="Times New Roman"/>
          <w:bCs/>
          <w:color w:val="auto"/>
          <w:sz w:val="22"/>
          <w:szCs w:val="22"/>
          <w:lang w:val="pt-BR"/>
        </w:rPr>
        <w:t xml:space="preserve">5.6 </w:t>
      </w:r>
      <w:r>
        <w:rPr>
          <w:rFonts w:hint="default" w:ascii="Times New Roman" w:hAnsi="Times New Roman" w:cs="Times New Roman"/>
          <w:bCs/>
          <w:color w:val="auto"/>
          <w:sz w:val="22"/>
          <w:szCs w:val="22"/>
        </w:rPr>
        <w:t>Em obras mal executadas, o responsável técnico da contratada será denunciado no CREA/CAU.</w:t>
      </w:r>
    </w:p>
    <w:p w14:paraId="03A08214">
      <w:pPr>
        <w:pStyle w:val="39"/>
        <w:pageBreakBefore w:val="0"/>
        <w:widowControl/>
        <w:kinsoku/>
        <w:wordWrap/>
        <w:overflowPunct/>
        <w:topLinePunct w:val="0"/>
        <w:bidi w:val="0"/>
        <w:snapToGrid/>
        <w:spacing w:line="276" w:lineRule="auto"/>
        <w:jc w:val="both"/>
        <w:textAlignment w:val="auto"/>
        <w:rPr>
          <w:rFonts w:hint="default" w:ascii="Times New Roman" w:hAnsi="Times New Roman" w:cs="Times New Roman"/>
          <w:bCs/>
          <w:color w:val="auto"/>
          <w:sz w:val="22"/>
          <w:szCs w:val="22"/>
        </w:rPr>
      </w:pPr>
      <w:r>
        <w:rPr>
          <w:rFonts w:hint="default" w:ascii="Times New Roman" w:hAnsi="Times New Roman" w:cs="Times New Roman"/>
          <w:bCs/>
          <w:color w:val="auto"/>
          <w:sz w:val="22"/>
          <w:szCs w:val="22"/>
          <w:lang w:val="pt-BR"/>
        </w:rPr>
        <w:t xml:space="preserve">5.7 </w:t>
      </w:r>
      <w:r>
        <w:rPr>
          <w:rFonts w:hint="default" w:ascii="Times New Roman" w:hAnsi="Times New Roman" w:cs="Times New Roman"/>
          <w:bCs/>
          <w:color w:val="auto"/>
          <w:sz w:val="22"/>
          <w:szCs w:val="22"/>
        </w:rPr>
        <w:t>A Administração reserva-se o direito de acompanhar os serviços solicitados, através de pessoa a ser designada pela Administração Municipal juntamente com o proprietário ou responsável da empresa vencedora.</w:t>
      </w:r>
    </w:p>
    <w:p w14:paraId="78F286BF">
      <w:pPr>
        <w:pStyle w:val="39"/>
        <w:pageBreakBefore w:val="0"/>
        <w:widowControl/>
        <w:kinsoku/>
        <w:wordWrap/>
        <w:overflowPunct/>
        <w:topLinePunct w:val="0"/>
        <w:bidi w:val="0"/>
        <w:snapToGrid/>
        <w:spacing w:line="276" w:lineRule="auto"/>
        <w:jc w:val="both"/>
        <w:textAlignment w:val="auto"/>
        <w:rPr>
          <w:rFonts w:hint="default" w:ascii="Times New Roman" w:hAnsi="Times New Roman" w:cs="Times New Roman"/>
          <w:bCs/>
          <w:color w:val="auto"/>
          <w:sz w:val="22"/>
          <w:szCs w:val="22"/>
        </w:rPr>
      </w:pPr>
      <w:r>
        <w:rPr>
          <w:rFonts w:hint="default" w:ascii="Times New Roman" w:hAnsi="Times New Roman" w:cs="Times New Roman"/>
          <w:bCs/>
          <w:color w:val="auto"/>
          <w:sz w:val="22"/>
          <w:szCs w:val="22"/>
          <w:lang w:val="pt-BR"/>
        </w:rPr>
        <w:t xml:space="preserve">5.8 </w:t>
      </w:r>
      <w:r>
        <w:rPr>
          <w:rFonts w:hint="default" w:ascii="Times New Roman" w:hAnsi="Times New Roman" w:cs="Times New Roman"/>
          <w:bCs/>
          <w:color w:val="auto"/>
          <w:sz w:val="22"/>
          <w:szCs w:val="22"/>
        </w:rPr>
        <w:t>A Administração reserva-se o direito de pedir a substituição de algum funcionário que não atenda aos serviços solicitados pela Administração.</w:t>
      </w:r>
    </w:p>
    <w:p w14:paraId="465D0B75">
      <w:pPr>
        <w:pStyle w:val="39"/>
        <w:pageBreakBefore w:val="0"/>
        <w:widowControl/>
        <w:kinsoku/>
        <w:wordWrap/>
        <w:overflowPunct/>
        <w:topLinePunct w:val="0"/>
        <w:bidi w:val="0"/>
        <w:snapToGrid/>
        <w:spacing w:line="276" w:lineRule="auto"/>
        <w:jc w:val="both"/>
        <w:textAlignment w:val="auto"/>
        <w:rPr>
          <w:rFonts w:hint="default" w:ascii="Times New Roman" w:hAnsi="Times New Roman" w:cs="Times New Roman"/>
          <w:bCs/>
          <w:color w:val="auto"/>
          <w:sz w:val="22"/>
          <w:szCs w:val="22"/>
        </w:rPr>
      </w:pPr>
      <w:r>
        <w:rPr>
          <w:rFonts w:hint="default" w:ascii="Times New Roman" w:hAnsi="Times New Roman" w:cs="Times New Roman"/>
          <w:bCs/>
          <w:color w:val="auto"/>
          <w:sz w:val="22"/>
          <w:szCs w:val="22"/>
          <w:lang w:val="pt-BR"/>
        </w:rPr>
        <w:t xml:space="preserve">5.9 </w:t>
      </w:r>
      <w:r>
        <w:rPr>
          <w:rFonts w:hint="default" w:ascii="Times New Roman" w:hAnsi="Times New Roman" w:cs="Times New Roman"/>
          <w:bCs/>
          <w:color w:val="auto"/>
          <w:sz w:val="22"/>
          <w:szCs w:val="22"/>
        </w:rPr>
        <w:t>A segurança durante a execução dos serviços é de responsabilidade da empresa vencedora, sendo que é obrigatório o uso de EPIs – Equipamento de Proteção Individual, e a empresa deverá possuir técnico especializado em segurança de trabalho.</w:t>
      </w:r>
    </w:p>
    <w:p w14:paraId="283AC528">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color w:val="000000"/>
          <w:sz w:val="22"/>
          <w:szCs w:val="22"/>
        </w:rPr>
      </w:pPr>
    </w:p>
    <w:p w14:paraId="38E0541E">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color w:val="000000"/>
          <w:sz w:val="22"/>
          <w:szCs w:val="22"/>
        </w:rPr>
      </w:pPr>
      <w:bookmarkStart w:id="11" w:name="art6xxiiif"/>
      <w:bookmarkEnd w:id="11"/>
      <w:r>
        <w:rPr>
          <w:rFonts w:hint="default" w:ascii="Times New Roman" w:hAnsi="Times New Roman" w:cs="Times New Roman"/>
          <w:b/>
          <w:bCs/>
          <w:color w:val="000000"/>
          <w:sz w:val="22"/>
          <w:szCs w:val="22"/>
        </w:rPr>
        <w:t>6. MODELO DE GESTÃO DO CONTRATO</w:t>
      </w:r>
    </w:p>
    <w:p w14:paraId="15321021">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color w:val="000000"/>
          <w:sz w:val="22"/>
          <w:szCs w:val="22"/>
          <w:lang w:val="pt-BR" w:eastAsia="zh-CN"/>
        </w:rPr>
      </w:pPr>
      <w:r>
        <w:rPr>
          <w:rFonts w:hint="default" w:ascii="Times New Roman" w:hAnsi="Times New Roman" w:cs="Times New Roman"/>
          <w:color w:val="000000"/>
          <w:sz w:val="22"/>
          <w:szCs w:val="22"/>
        </w:rPr>
        <w:t xml:space="preserve">A gestão e a fiscalização do objeto contratado serão realizadas conforme o disposto no Decreto Municipal </w:t>
      </w:r>
      <w:r>
        <w:rPr>
          <w:rFonts w:hint="default" w:ascii="Times New Roman" w:hAnsi="Times New Roman" w:cs="Times New Roman"/>
          <w:color w:val="000000"/>
          <w:sz w:val="22"/>
          <w:szCs w:val="22"/>
          <w:lang w:val="pt-BR"/>
        </w:rPr>
        <w:t>3.250 de 30 de maio de 2023</w:t>
      </w:r>
      <w:r>
        <w:rPr>
          <w:rFonts w:hint="default" w:ascii="Times New Roman" w:hAnsi="Times New Roman" w:cs="Times New Roman"/>
          <w:color w:val="000000"/>
          <w:sz w:val="22"/>
          <w:szCs w:val="22"/>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Pr>
          <w:rFonts w:hint="default" w:ascii="Times New Roman" w:hAnsi="Times New Roman" w:cs="Times New Roman"/>
          <w:color w:val="000000"/>
          <w:sz w:val="22"/>
          <w:szCs w:val="22"/>
          <w:lang w:val="pt-BR"/>
        </w:rPr>
        <w:t>Teutônia</w:t>
      </w:r>
      <w:r>
        <w:rPr>
          <w:rFonts w:hint="default" w:ascii="Times New Roman" w:hAnsi="Times New Roman" w:cs="Times New Roman"/>
          <w:color w:val="000000"/>
          <w:sz w:val="22"/>
          <w:szCs w:val="22"/>
        </w:rPr>
        <w:t>, nos termos da Lei Federal nº 14.133/2021”</w:t>
      </w:r>
      <w:r>
        <w:rPr>
          <w:rFonts w:hint="default" w:ascii="Times New Roman" w:hAnsi="Times New Roman" w:cs="Times New Roman"/>
          <w:color w:val="000000"/>
          <w:sz w:val="22"/>
          <w:szCs w:val="22"/>
          <w:lang w:val="pt-BR"/>
        </w:rPr>
        <w:t xml:space="preserve">. A fiscalização caberá aos servidor Alexandre </w:t>
      </w:r>
      <w:r>
        <w:rPr>
          <w:rFonts w:hint="default" w:ascii="Times New Roman" w:hAnsi="Times New Roman" w:cs="Times New Roman"/>
          <w:color w:val="000000"/>
          <w:sz w:val="22"/>
          <w:szCs w:val="22"/>
          <w:lang w:eastAsia="zh-CN"/>
        </w:rPr>
        <w:t>Etgeton</w:t>
      </w:r>
      <w:r>
        <w:rPr>
          <w:rFonts w:hint="default" w:ascii="Times New Roman" w:hAnsi="Times New Roman" w:cs="Times New Roman"/>
          <w:color w:val="000000"/>
          <w:sz w:val="22"/>
          <w:szCs w:val="22"/>
          <w:lang w:val="pt-BR" w:eastAsia="zh-CN"/>
        </w:rPr>
        <w:t>, matrícula 5195.</w:t>
      </w:r>
    </w:p>
    <w:p w14:paraId="4771F000">
      <w:pPr>
        <w:pageBreakBefore w:val="0"/>
        <w:widowControl/>
        <w:kinsoku/>
        <w:wordWrap/>
        <w:overflowPunct/>
        <w:topLinePunct w:val="0"/>
        <w:bidi w:val="0"/>
        <w:snapToGrid/>
        <w:spacing w:after="0" w:line="276" w:lineRule="auto"/>
        <w:jc w:val="both"/>
        <w:textAlignment w:val="auto"/>
        <w:rPr>
          <w:rFonts w:hint="default" w:ascii="Times New Roman" w:hAnsi="Times New Roman" w:eastAsia="SimSun" w:cs="Times New Roman"/>
          <w:color w:val="000000"/>
          <w:sz w:val="22"/>
          <w:szCs w:val="22"/>
          <w:lang w:val="pt-BR" w:eastAsia="pt-BR" w:bidi="ar-SA"/>
        </w:rPr>
      </w:pPr>
      <w:r>
        <w:rPr>
          <w:rFonts w:hint="default" w:ascii="Times New Roman" w:hAnsi="Times New Roman" w:eastAsia="SimSun" w:cs="Times New Roman"/>
          <w:color w:val="000000"/>
          <w:sz w:val="22"/>
          <w:szCs w:val="22"/>
          <w:lang w:val="pt-BR" w:eastAsia="pt-BR" w:bidi="ar-SA"/>
        </w:rPr>
        <w:t>As Secretarias terão poderes para, nos locais de trabalho, proceder qualquer determinação que seja necessária à perfeita execução dos serviços, inclusive podendo determinar a paralisação dos mesmos quando não estiver havendo atendimento às cláusulas contratuais.</w:t>
      </w:r>
      <w:bookmarkStart w:id="12" w:name="art6xxiiig"/>
      <w:bookmarkEnd w:id="12"/>
    </w:p>
    <w:p w14:paraId="6699FD51">
      <w:pPr>
        <w:pageBreakBefore w:val="0"/>
        <w:widowControl/>
        <w:kinsoku/>
        <w:wordWrap/>
        <w:overflowPunct/>
        <w:topLinePunct w:val="0"/>
        <w:bidi w:val="0"/>
        <w:snapToGrid/>
        <w:spacing w:after="0" w:line="276" w:lineRule="auto"/>
        <w:jc w:val="both"/>
        <w:textAlignment w:val="auto"/>
        <w:rPr>
          <w:rFonts w:hint="default" w:ascii="Times New Roman" w:hAnsi="Times New Roman" w:eastAsia="SimSun" w:cs="Times New Roman"/>
          <w:color w:val="000000"/>
          <w:sz w:val="22"/>
          <w:szCs w:val="22"/>
          <w:lang w:val="pt-BR" w:eastAsia="pt-BR" w:bidi="ar-SA"/>
        </w:rPr>
      </w:pPr>
    </w:p>
    <w:p w14:paraId="0F9C4A76">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7. CRITÉRIOS DE MEDIÇÃO E DE PAGAMENTO</w:t>
      </w:r>
    </w:p>
    <w:p w14:paraId="6ED4D113">
      <w:pPr>
        <w:pageBreakBefore w:val="0"/>
        <w:widowControl/>
        <w:kinsoku/>
        <w:wordWrap/>
        <w:overflowPunct/>
        <w:topLinePunct w:val="0"/>
        <w:bidi w:val="0"/>
        <w:snapToGrid/>
        <w:spacing w:after="0" w:line="276" w:lineRule="auto"/>
        <w:jc w:val="both"/>
        <w:textAlignment w:val="auto"/>
        <w:rPr>
          <w:rFonts w:hint="default" w:ascii="Times New Roman" w:hAnsi="Times New Roman" w:cs="Times New Roman"/>
          <w:sz w:val="22"/>
          <w:szCs w:val="22"/>
          <w:lang w:val="pt-BR"/>
        </w:rPr>
      </w:pPr>
      <w:bookmarkStart w:id="13" w:name="art6xxiiih"/>
      <w:bookmarkEnd w:id="13"/>
      <w:r>
        <w:rPr>
          <w:rFonts w:hint="default" w:ascii="Times New Roman" w:hAnsi="Times New Roman" w:cs="Times New Roman"/>
          <w:sz w:val="22"/>
          <w:szCs w:val="22"/>
        </w:rPr>
        <w:t>O pagamento será efetuado conforme estabelecido no Cronograma Físico-Financeiro, mediante apresentação de Nota Fiscal/Fatura e relatório de medição do Setor de Engenharia. Após as faturas serem aceitas e atestadas pelo servidor designado como Fiscal do Contrato, serão encaminhadas para liquidação no prazo de 05 dias úteis</w:t>
      </w:r>
      <w:r>
        <w:rPr>
          <w:rFonts w:hint="default" w:ascii="Times New Roman" w:hAnsi="Times New Roman" w:cs="Times New Roman"/>
          <w:sz w:val="22"/>
          <w:szCs w:val="22"/>
          <w:lang w:val="pt-BR"/>
        </w:rPr>
        <w:t xml:space="preserve"> ao setor responsável pelo pagamento.</w:t>
      </w:r>
    </w:p>
    <w:p w14:paraId="2CF01ACE">
      <w:pPr>
        <w:pageBreakBefore w:val="0"/>
        <w:widowControl/>
        <w:kinsoku/>
        <w:wordWrap/>
        <w:overflowPunct/>
        <w:topLinePunct w:val="0"/>
        <w:bidi w:val="0"/>
        <w:snapToGrid/>
        <w:spacing w:after="0" w:line="276" w:lineRule="auto"/>
        <w:jc w:val="both"/>
        <w:textAlignment w:val="auto"/>
        <w:rPr>
          <w:rFonts w:hint="default" w:ascii="Times New Roman" w:hAnsi="Times New Roman" w:cs="Times New Roman"/>
          <w:sz w:val="22"/>
          <w:szCs w:val="22"/>
          <w:lang w:val="pt-BR"/>
        </w:rPr>
      </w:pPr>
    </w:p>
    <w:p w14:paraId="0F761F16">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lang w:val="pt-BR"/>
        </w:rPr>
        <w:t>8</w:t>
      </w:r>
      <w:r>
        <w:rPr>
          <w:rFonts w:hint="default" w:ascii="Times New Roman" w:hAnsi="Times New Roman" w:cs="Times New Roman"/>
          <w:b/>
          <w:bCs/>
          <w:color w:val="000000"/>
          <w:sz w:val="22"/>
          <w:szCs w:val="22"/>
        </w:rPr>
        <w:t>. ESTIMATIVA DO VALOR DA CONTRATAÇÃO</w:t>
      </w:r>
      <w:bookmarkStart w:id="14" w:name="art6xxiiij"/>
      <w:bookmarkEnd w:id="14"/>
    </w:p>
    <w:p w14:paraId="7F66BBF4">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 xml:space="preserve">Estima-se para a contratação almejada o valor total de </w:t>
      </w:r>
      <w:r>
        <w:rPr>
          <w:rFonts w:hint="default" w:ascii="Times New Roman" w:hAnsi="Times New Roman" w:eastAsia="Calibri" w:cs="Times New Roman"/>
          <w:b/>
          <w:bCs/>
          <w:color w:val="000000"/>
          <w:sz w:val="22"/>
          <w:szCs w:val="22"/>
          <w:shd w:val="clear" w:fill="FFFFFF"/>
          <w:lang w:val="en-US" w:eastAsia="pt-BR" w:bidi="ar-SA"/>
        </w:rPr>
        <w:t>R$ 14.498.311,34</w:t>
      </w:r>
      <w:r>
        <w:rPr>
          <w:rFonts w:hint="default" w:ascii="Times New Roman" w:hAnsi="Times New Roman" w:eastAsia="Calibri" w:cs="Times New Roman"/>
          <w:color w:val="000000"/>
          <w:sz w:val="22"/>
          <w:szCs w:val="22"/>
          <w:shd w:val="clear" w:fill="FFFFFF"/>
          <w:lang w:val="pt-BR" w:eastAsia="pt-BR" w:bidi="ar-SA"/>
        </w:rPr>
        <w:t xml:space="preserve"> (</w:t>
      </w:r>
      <w:r>
        <w:rPr>
          <w:rFonts w:hint="default" w:ascii="Times New Roman" w:hAnsi="Times New Roman" w:eastAsia="Calibri" w:cs="Times New Roman"/>
          <w:color w:val="000000"/>
          <w:sz w:val="22"/>
          <w:szCs w:val="22"/>
          <w:shd w:val="clear" w:fill="FFFFFF"/>
          <w:lang w:val="en-US" w:eastAsia="pt-BR" w:bidi="ar-SA"/>
        </w:rPr>
        <w:t>Quatorze milhões, quatrocentos e noventa e oito mil, trezentos e onze reais e trinta e quatro centavos</w:t>
      </w:r>
      <w:r>
        <w:rPr>
          <w:rFonts w:hint="default" w:ascii="Times New Roman" w:hAnsi="Times New Roman" w:eastAsia="Calibri" w:cs="Times New Roman"/>
          <w:color w:val="000000"/>
          <w:sz w:val="22"/>
          <w:szCs w:val="22"/>
          <w:shd w:val="clear" w:fill="FFFFFF"/>
          <w:lang w:val="pt-BR" w:eastAsia="pt-BR" w:bidi="ar-SA"/>
        </w:rPr>
        <w:t>).</w:t>
      </w:r>
    </w:p>
    <w:p w14:paraId="6619E1A2">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lang w:val="pt-BR"/>
        </w:rPr>
      </w:pPr>
    </w:p>
    <w:p w14:paraId="1FE7B98D">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eastAsia="Calibri" w:cs="Times New Roman"/>
          <w:color w:val="000000"/>
          <w:sz w:val="22"/>
          <w:szCs w:val="22"/>
          <w:shd w:val="clear" w:fill="FFFFFF"/>
          <w:lang w:val="pt-BR" w:eastAsia="pt-BR" w:bidi="ar-SA"/>
        </w:rPr>
      </w:pPr>
      <w:r>
        <w:rPr>
          <w:rFonts w:hint="default" w:ascii="Times New Roman" w:hAnsi="Times New Roman" w:eastAsia="Calibri" w:cs="Times New Roman"/>
          <w:color w:val="000000"/>
          <w:sz w:val="22"/>
          <w:szCs w:val="22"/>
          <w:shd w:val="clear" w:fill="FFFFFF"/>
          <w:lang w:val="pt-BR" w:eastAsia="pt-BR" w:bidi="ar-SA"/>
        </w:rPr>
        <w:t>O valor estimado para a execução dos serviços encontra-se na Planilha Orçamentária,</w:t>
      </w:r>
      <w:r>
        <w:rPr>
          <w:rFonts w:hint="default" w:ascii="Times New Roman" w:hAnsi="Times New Roman" w:eastAsia="Calibri" w:cs="Times New Roman"/>
          <w:color w:val="000000"/>
          <w:sz w:val="22"/>
          <w:szCs w:val="22"/>
          <w:shd w:val="clear" w:fill="FFFFFF"/>
          <w:lang w:val="en-US" w:eastAsia="pt-BR" w:bidi="ar-SA"/>
        </w:rPr>
        <w:t xml:space="preserve"> </w:t>
      </w:r>
      <w:r>
        <w:rPr>
          <w:rFonts w:hint="default" w:ascii="Times New Roman" w:hAnsi="Times New Roman" w:eastAsia="Calibri" w:cs="Times New Roman"/>
          <w:color w:val="000000"/>
          <w:sz w:val="22"/>
          <w:szCs w:val="22"/>
          <w:shd w:val="clear" w:fill="FFFFFF"/>
          <w:lang w:val="pt-BR" w:eastAsia="pt-BR" w:bidi="ar-SA"/>
        </w:rPr>
        <w:t>elaborada p</w:t>
      </w:r>
      <w:r>
        <w:rPr>
          <w:rFonts w:hint="default" w:ascii="Times New Roman" w:hAnsi="Times New Roman" w:eastAsia="Calibri" w:cs="Times New Roman"/>
          <w:color w:val="000000"/>
          <w:sz w:val="22"/>
          <w:szCs w:val="22"/>
          <w:shd w:val="clear" w:fill="FFFFFF"/>
          <w:lang w:val="en-US" w:eastAsia="pt-BR" w:bidi="ar-SA"/>
        </w:rPr>
        <w:t>or</w:t>
      </w:r>
      <w:r>
        <w:rPr>
          <w:rFonts w:hint="default" w:ascii="Times New Roman" w:hAnsi="Times New Roman" w:eastAsia="Calibri" w:cs="Times New Roman"/>
          <w:color w:val="000000"/>
          <w:sz w:val="22"/>
          <w:szCs w:val="22"/>
          <w:shd w:val="clear" w:fill="FFFFFF"/>
          <w:lang w:val="pt-BR" w:eastAsia="pt-BR" w:bidi="ar-SA"/>
        </w:rPr>
        <w:t xml:space="preserve"> e</w:t>
      </w:r>
      <w:r>
        <w:rPr>
          <w:rFonts w:hint="default" w:ascii="Times New Roman" w:hAnsi="Times New Roman" w:eastAsia="Calibri" w:cs="Times New Roman"/>
          <w:color w:val="000000"/>
          <w:sz w:val="22"/>
          <w:szCs w:val="22"/>
          <w:shd w:val="clear" w:fill="FFFFFF"/>
          <w:lang w:val="en-US" w:eastAsia="pt-BR" w:bidi="ar-SA"/>
        </w:rPr>
        <w:t>mpresa especializada</w:t>
      </w:r>
      <w:r>
        <w:rPr>
          <w:rFonts w:hint="default" w:ascii="Times New Roman" w:hAnsi="Times New Roman" w:eastAsia="Calibri" w:cs="Times New Roman"/>
          <w:color w:val="000000"/>
          <w:sz w:val="22"/>
          <w:szCs w:val="22"/>
          <w:shd w:val="clear" w:fill="FFFFFF"/>
          <w:lang w:val="pt-BR" w:eastAsia="pt-BR" w:bidi="ar-SA"/>
        </w:rPr>
        <w:t>, utilizando a planilha SINAPI como referência. Os Benefícios e Despesas Indiretas – BDI, estarão contidos nos documentos anexos ao processo.</w:t>
      </w:r>
    </w:p>
    <w:p w14:paraId="52E42CB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Vislumbra-se que tal valor é compatível com o praticado pelo mercado correspondente, observando-se o disposto no Decreto Municipal n.º </w:t>
      </w:r>
      <w:r>
        <w:rPr>
          <w:rFonts w:hint="default" w:ascii="Times New Roman" w:hAnsi="Times New Roman" w:cs="Times New Roman"/>
          <w:sz w:val="22"/>
          <w:szCs w:val="22"/>
          <w:lang w:val="pt-BR"/>
        </w:rPr>
        <w:t>3.250 de 30 de maio de 2023</w:t>
      </w:r>
      <w:r>
        <w:rPr>
          <w:rFonts w:hint="default" w:ascii="Times New Roman" w:hAnsi="Times New Roman" w:cs="Times New Roman"/>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Times New Roman" w:hAnsi="Times New Roman" w:cs="Times New Roman"/>
          <w:sz w:val="22"/>
          <w:szCs w:val="22"/>
          <w:lang w:val="pt-BR"/>
        </w:rPr>
        <w:t>Teutônia</w:t>
      </w:r>
      <w:r>
        <w:rPr>
          <w:rFonts w:hint="default" w:ascii="Times New Roman" w:hAnsi="Times New Roman" w:cs="Times New Roman"/>
          <w:sz w:val="22"/>
          <w:szCs w:val="22"/>
        </w:rPr>
        <w:t>, nos termos da Lei Federal nº 14.133/2021”.</w:t>
      </w:r>
    </w:p>
    <w:p w14:paraId="5A8302AA">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b/>
          <w:bCs/>
          <w:color w:val="000000"/>
          <w:sz w:val="22"/>
          <w:szCs w:val="22"/>
        </w:rPr>
      </w:pPr>
    </w:p>
    <w:p w14:paraId="2D42D9AA">
      <w:pPr>
        <w:pStyle w:val="19"/>
        <w:keepNext w:val="0"/>
        <w:keepLines w:val="0"/>
        <w:pageBreakBefore w:val="0"/>
        <w:widowControl/>
        <w:kinsoku/>
        <w:wordWrap/>
        <w:overflowPunct/>
        <w:topLinePunct w:val="0"/>
        <w:autoSpaceDE/>
        <w:autoSpaceDN/>
        <w:bidi w:val="0"/>
        <w:adjustRightInd/>
        <w:snapToGrid/>
        <w:spacing w:beforeAutospacing="0" w:after="0" w:afterAutospacing="0" w:line="276" w:lineRule="auto"/>
        <w:jc w:val="both"/>
        <w:textAlignment w:val="auto"/>
        <w:rPr>
          <w:rFonts w:hint="default" w:ascii="Times New Roman" w:hAnsi="Times New Roman" w:cs="Times New Roman"/>
          <w:b/>
          <w:bCs/>
          <w:sz w:val="22"/>
          <w:szCs w:val="22"/>
        </w:rPr>
      </w:pPr>
      <w:r>
        <w:rPr>
          <w:rFonts w:hint="default" w:ascii="Times New Roman" w:hAnsi="Times New Roman" w:cs="Times New Roman"/>
          <w:b/>
          <w:bCs/>
          <w:color w:val="000000"/>
          <w:sz w:val="22"/>
          <w:szCs w:val="22"/>
          <w:lang w:val="pt-BR"/>
        </w:rPr>
        <w:t>9</w:t>
      </w:r>
      <w:r>
        <w:rPr>
          <w:rFonts w:hint="default" w:ascii="Times New Roman" w:hAnsi="Times New Roman" w:cs="Times New Roman"/>
          <w:b/>
          <w:bCs/>
          <w:color w:val="000000"/>
          <w:sz w:val="22"/>
          <w:szCs w:val="22"/>
        </w:rPr>
        <w:t>. ADEQUAÇÃO ORÇAMENTÁRIA</w:t>
      </w:r>
    </w:p>
    <w:p w14:paraId="7511F62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O dispêndio financeiro decorrente da contratação ora pretendida decorrerá da dotação orçamentária</w:t>
      </w:r>
      <w:r>
        <w:rPr>
          <w:rFonts w:hint="default" w:ascii="Times New Roman" w:hAnsi="Times New Roman" w:cs="Times New Roman"/>
          <w:sz w:val="22"/>
          <w:szCs w:val="22"/>
          <w:lang w:val="pt-BR"/>
        </w:rPr>
        <w:t>:</w:t>
      </w:r>
    </w:p>
    <w:p w14:paraId="7C70B367">
      <w:pPr>
        <w:keepNext w:val="0"/>
        <w:keepLines w:val="0"/>
        <w:pageBreakBefore w:val="0"/>
        <w:widowControl/>
        <w:kinsoku/>
        <w:wordWrap/>
        <w:overflowPunct/>
        <w:topLinePunct w:val="0"/>
        <w:autoSpaceDE/>
        <w:autoSpaceDN/>
        <w:bidi w:val="0"/>
        <w:adjustRightInd/>
        <w:snapToGrid/>
        <w:spacing w:after="0" w:line="276" w:lineRule="auto"/>
        <w:jc w:val="left"/>
        <w:textAlignment w:val="auto"/>
        <w:rPr>
          <w:rFonts w:hint="default" w:ascii="Times New Roman" w:hAnsi="Times New Roman" w:eastAsia="Cambria" w:cs="Times New Roman"/>
          <w:sz w:val="22"/>
          <w:szCs w:val="22"/>
          <w:lang w:eastAsia="en-US"/>
        </w:rPr>
      </w:pPr>
      <w:r>
        <w:rPr>
          <w:rFonts w:hint="default" w:ascii="Times New Roman" w:hAnsi="Times New Roman" w:eastAsia="Cambria" w:cs="Times New Roman"/>
          <w:sz w:val="22"/>
          <w:szCs w:val="22"/>
          <w:lang w:eastAsia="en-US"/>
        </w:rPr>
        <w:t>05 – SECRETARIA DE OBRAS, VIAÇÃO E TRANSPORTES</w:t>
      </w:r>
      <w:r>
        <w:rPr>
          <w:rFonts w:hint="default" w:ascii="Times New Roman" w:hAnsi="Times New Roman" w:eastAsia="Cambria" w:cs="Times New Roman"/>
          <w:sz w:val="22"/>
          <w:szCs w:val="22"/>
          <w:lang w:eastAsia="en-US"/>
        </w:rPr>
        <w:br w:type="textWrapping"/>
      </w:r>
      <w:r>
        <w:rPr>
          <w:rFonts w:hint="default" w:ascii="Times New Roman" w:hAnsi="Times New Roman" w:eastAsia="Cambria" w:cs="Times New Roman"/>
          <w:sz w:val="22"/>
          <w:szCs w:val="22"/>
          <w:lang w:eastAsia="en-US"/>
        </w:rPr>
        <w:t>01 – SECRETARIA DE OBRAS, VIAÇÃO E TRANSPORTES</w:t>
      </w:r>
      <w:r>
        <w:rPr>
          <w:rFonts w:hint="default" w:ascii="Times New Roman" w:hAnsi="Times New Roman" w:eastAsia="Cambria" w:cs="Times New Roman"/>
          <w:sz w:val="22"/>
          <w:szCs w:val="22"/>
          <w:lang w:eastAsia="en-US"/>
        </w:rPr>
        <w:br w:type="textWrapping"/>
      </w:r>
      <w:r>
        <w:rPr>
          <w:rFonts w:hint="default" w:ascii="Times New Roman" w:hAnsi="Times New Roman" w:eastAsia="Cambria" w:cs="Times New Roman"/>
          <w:sz w:val="22"/>
          <w:szCs w:val="22"/>
          <w:lang w:eastAsia="en-US"/>
        </w:rPr>
        <w:t>15.451.0069.1012 – PAVIMENTAÇÃO E RECAPEAMENTO DE RUAS DO MUNICÍPIO</w:t>
      </w:r>
      <w:r>
        <w:rPr>
          <w:rFonts w:hint="default" w:ascii="Times New Roman" w:hAnsi="Times New Roman" w:eastAsia="Cambria" w:cs="Times New Roman"/>
          <w:sz w:val="22"/>
          <w:szCs w:val="22"/>
          <w:lang w:eastAsia="en-US"/>
        </w:rPr>
        <w:br w:type="textWrapping"/>
      </w:r>
      <w:r>
        <w:rPr>
          <w:rFonts w:hint="default" w:ascii="Times New Roman" w:hAnsi="Times New Roman" w:eastAsia="Cambria" w:cs="Times New Roman"/>
          <w:sz w:val="22"/>
          <w:szCs w:val="22"/>
          <w:lang w:eastAsia="en-US"/>
        </w:rPr>
        <w:t>3.4.4.90.5100000000 OBRAS E INSTALAÇÕES - 516</w:t>
      </w:r>
    </w:p>
    <w:p w14:paraId="1536DF9E">
      <w:pPr>
        <w:keepNext w:val="0"/>
        <w:keepLines w:val="0"/>
        <w:pageBreakBefore w:val="0"/>
        <w:widowControl/>
        <w:kinsoku/>
        <w:wordWrap/>
        <w:overflowPunct/>
        <w:topLinePunct w:val="0"/>
        <w:autoSpaceDE/>
        <w:autoSpaceDN/>
        <w:bidi w:val="0"/>
        <w:adjustRightInd/>
        <w:snapToGrid/>
        <w:spacing w:after="0" w:line="276" w:lineRule="auto"/>
        <w:jc w:val="left"/>
        <w:textAlignment w:val="auto"/>
        <w:rPr>
          <w:rFonts w:hint="default" w:ascii="Times New Roman" w:hAnsi="Times New Roman" w:eastAsia="Cambria" w:cs="Times New Roman"/>
          <w:sz w:val="22"/>
          <w:szCs w:val="22"/>
          <w:lang w:eastAsia="en-US"/>
        </w:rPr>
      </w:pPr>
    </w:p>
    <w:p w14:paraId="6A2D8A10">
      <w:pPr>
        <w:keepNext w:val="0"/>
        <w:keepLines w:val="0"/>
        <w:pageBreakBefore w:val="0"/>
        <w:widowControl/>
        <w:kinsoku/>
        <w:wordWrap/>
        <w:overflowPunct/>
        <w:topLinePunct w:val="0"/>
        <w:autoSpaceDE/>
        <w:autoSpaceDN/>
        <w:bidi w:val="0"/>
        <w:adjustRightInd/>
        <w:snapToGrid/>
        <w:spacing w:after="0" w:line="276" w:lineRule="auto"/>
        <w:jc w:val="right"/>
        <w:textAlignment w:val="auto"/>
        <w:rPr>
          <w:rFonts w:hint="default" w:ascii="Times New Roman" w:hAnsi="Times New Roman" w:eastAsia="Cambria" w:cs="Times New Roman"/>
          <w:sz w:val="22"/>
          <w:szCs w:val="22"/>
          <w:lang w:val="pt-BR" w:eastAsia="en-US"/>
        </w:rPr>
      </w:pPr>
      <w:r>
        <w:rPr>
          <w:rFonts w:hint="default" w:ascii="Times New Roman" w:hAnsi="Times New Roman" w:eastAsia="Cambria" w:cs="Times New Roman"/>
          <w:sz w:val="22"/>
          <w:szCs w:val="22"/>
          <w:lang w:val="pt-BR" w:eastAsia="en-US"/>
        </w:rPr>
        <w:t>Teutônia, 4 de agosto de 2025.</w:t>
      </w:r>
    </w:p>
    <w:p w14:paraId="7BD57646">
      <w:pPr>
        <w:keepNext w:val="0"/>
        <w:keepLines w:val="0"/>
        <w:pageBreakBefore w:val="0"/>
        <w:widowControl/>
        <w:kinsoku/>
        <w:wordWrap/>
        <w:overflowPunct/>
        <w:topLinePunct w:val="0"/>
        <w:autoSpaceDE/>
        <w:autoSpaceDN/>
        <w:bidi w:val="0"/>
        <w:adjustRightInd/>
        <w:snapToGrid/>
        <w:spacing w:after="0" w:line="276" w:lineRule="auto"/>
        <w:jc w:val="right"/>
        <w:textAlignment w:val="auto"/>
        <w:rPr>
          <w:rFonts w:hint="default" w:ascii="Times New Roman" w:hAnsi="Times New Roman" w:eastAsia="Cambria" w:cs="Times New Roman"/>
          <w:sz w:val="22"/>
          <w:szCs w:val="22"/>
          <w:lang w:val="pt-BR" w:eastAsia="en-US"/>
        </w:rPr>
      </w:pPr>
    </w:p>
    <w:p w14:paraId="17E4A221">
      <w:pPr>
        <w:keepNext w:val="0"/>
        <w:keepLines w:val="0"/>
        <w:pageBreakBefore w:val="0"/>
        <w:widowControl/>
        <w:kinsoku/>
        <w:wordWrap/>
        <w:overflowPunct/>
        <w:topLinePunct w:val="0"/>
        <w:autoSpaceDE/>
        <w:autoSpaceDN/>
        <w:bidi w:val="0"/>
        <w:adjustRightInd/>
        <w:snapToGrid/>
        <w:spacing w:after="0" w:line="276" w:lineRule="auto"/>
        <w:jc w:val="right"/>
        <w:textAlignment w:val="auto"/>
        <w:rPr>
          <w:rFonts w:hint="default" w:ascii="Times New Roman" w:hAnsi="Times New Roman" w:eastAsia="Cambria" w:cs="Times New Roman"/>
          <w:sz w:val="22"/>
          <w:szCs w:val="22"/>
          <w:lang w:val="pt-BR" w:eastAsia="en-US"/>
        </w:rPr>
      </w:pPr>
    </w:p>
    <w:tbl>
      <w:tblPr>
        <w:tblStyle w:val="11"/>
        <w:tblW w:w="9287" w:type="dxa"/>
        <w:tblInd w:w="0" w:type="dxa"/>
        <w:tblLayout w:type="fixed"/>
        <w:tblCellMar>
          <w:top w:w="0" w:type="dxa"/>
          <w:left w:w="108" w:type="dxa"/>
          <w:bottom w:w="0" w:type="dxa"/>
          <w:right w:w="108" w:type="dxa"/>
        </w:tblCellMar>
      </w:tblPr>
      <w:tblGrid>
        <w:gridCol w:w="4643"/>
        <w:gridCol w:w="4644"/>
      </w:tblGrid>
      <w:tr w14:paraId="102C1D4F">
        <w:tblPrEx>
          <w:tblCellMar>
            <w:top w:w="0" w:type="dxa"/>
            <w:left w:w="108" w:type="dxa"/>
            <w:bottom w:w="0" w:type="dxa"/>
            <w:right w:w="108" w:type="dxa"/>
          </w:tblCellMar>
        </w:tblPrEx>
        <w:trPr>
          <w:trHeight w:val="946" w:hRule="atLeast"/>
        </w:trPr>
        <w:tc>
          <w:tcPr>
            <w:tcW w:w="4643" w:type="dxa"/>
            <w:tcBorders>
              <w:top w:val="nil"/>
              <w:left w:val="nil"/>
              <w:bottom w:val="nil"/>
              <w:right w:val="nil"/>
            </w:tcBorders>
          </w:tcPr>
          <w:p w14:paraId="49F5E163">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eastAsia="Times New Roman" w:cs="Times New Roman"/>
                <w:sz w:val="22"/>
                <w:szCs w:val="22"/>
                <w:lang w:val="pt-BR" w:eastAsia="zh-CN" w:bidi="ar-SA"/>
              </w:rPr>
            </w:pPr>
            <w:r>
              <w:rPr>
                <w:rFonts w:hint="default" w:ascii="Times New Roman" w:hAnsi="Times New Roman" w:eastAsia="Times New Roman" w:cs="Times New Roman"/>
                <w:sz w:val="22"/>
                <w:szCs w:val="22"/>
                <w:lang w:val="pt-BR" w:eastAsia="zh-CN" w:bidi="ar-SA"/>
              </w:rPr>
              <w:t>Rafaela Allebrandt</w:t>
            </w:r>
          </w:p>
          <w:p w14:paraId="47E22337">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eastAsia="Times New Roman" w:cs="Times New Roman"/>
                <w:sz w:val="22"/>
                <w:szCs w:val="22"/>
                <w:lang w:val="en-US" w:eastAsia="pt-BR" w:bidi="ar-SA"/>
              </w:rPr>
            </w:pPr>
            <w:r>
              <w:rPr>
                <w:rFonts w:hint="default" w:ascii="Times New Roman" w:hAnsi="Times New Roman" w:eastAsia="Times New Roman" w:cs="Times New Roman"/>
                <w:sz w:val="22"/>
                <w:szCs w:val="22"/>
                <w:lang w:val="pt-BR" w:eastAsia="pt-BR" w:bidi="ar-SA"/>
              </w:rPr>
              <w:t>Agente Administrativa</w:t>
            </w:r>
            <w:r>
              <w:rPr>
                <w:rFonts w:hint="default" w:ascii="Times New Roman" w:hAnsi="Times New Roman" w:eastAsia="Times New Roman" w:cs="Times New Roman"/>
                <w:sz w:val="22"/>
                <w:szCs w:val="22"/>
                <w:lang w:val="en-US" w:eastAsia="pt-BR" w:bidi="ar-SA"/>
              </w:rPr>
              <w:t xml:space="preserve"> - redatora TR</w:t>
            </w:r>
          </w:p>
        </w:tc>
        <w:tc>
          <w:tcPr>
            <w:tcW w:w="4644" w:type="dxa"/>
            <w:tcBorders>
              <w:top w:val="nil"/>
              <w:left w:val="nil"/>
              <w:bottom w:val="nil"/>
              <w:right w:val="nil"/>
            </w:tcBorders>
          </w:tcPr>
          <w:p w14:paraId="77BF65D4">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Ariberto Magedanz</w:t>
            </w:r>
          </w:p>
          <w:p w14:paraId="123F8BFD">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eastAsia="Times New Roman" w:cs="Times New Roman"/>
                <w:sz w:val="22"/>
                <w:szCs w:val="22"/>
                <w:lang w:val="pt-BR" w:eastAsia="pt-BR" w:bidi="ar-SA"/>
              </w:rPr>
            </w:pPr>
            <w:r>
              <w:rPr>
                <w:rFonts w:hint="default" w:ascii="Times New Roman" w:hAnsi="Times New Roman" w:cs="Times New Roman"/>
                <w:color w:val="000000"/>
                <w:sz w:val="22"/>
                <w:szCs w:val="22"/>
              </w:rPr>
              <w:t>Secretári</w:t>
            </w:r>
            <w:r>
              <w:rPr>
                <w:rFonts w:hint="default" w:ascii="Times New Roman" w:hAnsi="Times New Roman" w:cs="Times New Roman"/>
                <w:color w:val="000000"/>
                <w:sz w:val="22"/>
                <w:szCs w:val="22"/>
                <w:lang w:val="pt-BR"/>
              </w:rPr>
              <w:t>o</w:t>
            </w:r>
            <w:r>
              <w:rPr>
                <w:rFonts w:hint="default" w:ascii="Times New Roman" w:hAnsi="Times New Roman" w:cs="Times New Roman"/>
                <w:color w:val="000000"/>
                <w:sz w:val="22"/>
                <w:szCs w:val="22"/>
              </w:rPr>
              <w:t xml:space="preserve"> Municipal de Obras, Viação e Transportes</w:t>
            </w:r>
          </w:p>
        </w:tc>
      </w:tr>
      <w:tr w14:paraId="17F5BC21">
        <w:tblPrEx>
          <w:tblCellMar>
            <w:top w:w="0" w:type="dxa"/>
            <w:left w:w="108" w:type="dxa"/>
            <w:bottom w:w="0" w:type="dxa"/>
            <w:right w:w="108" w:type="dxa"/>
          </w:tblCellMar>
        </w:tblPrEx>
        <w:tc>
          <w:tcPr>
            <w:tcW w:w="4643" w:type="dxa"/>
            <w:tcBorders>
              <w:top w:val="nil"/>
              <w:left w:val="nil"/>
              <w:bottom w:val="nil"/>
              <w:right w:val="nil"/>
            </w:tcBorders>
          </w:tcPr>
          <w:p w14:paraId="6DDB0228">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eastAsia="Times New Roman" w:cs="Times New Roman"/>
                <w:sz w:val="22"/>
                <w:szCs w:val="22"/>
                <w:lang w:val="pt-BR" w:eastAsia="pt-BR" w:bidi="ar-SA"/>
              </w:rPr>
            </w:pPr>
          </w:p>
          <w:p w14:paraId="5BC448F8">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eastAsia="Times New Roman" w:cs="Times New Roman"/>
                <w:sz w:val="22"/>
                <w:szCs w:val="22"/>
                <w:lang w:val="pt-BR" w:eastAsia="pt-BR" w:bidi="ar-SA"/>
              </w:rPr>
            </w:pPr>
          </w:p>
          <w:p w14:paraId="6D78D8E0">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eastAsia="Times New Roman" w:cs="Times New Roman"/>
                <w:sz w:val="22"/>
                <w:szCs w:val="22"/>
                <w:lang w:val="pt-BR" w:eastAsia="zh-CN" w:bidi="ar-SA"/>
              </w:rPr>
            </w:pPr>
            <w:r>
              <w:rPr>
                <w:rFonts w:hint="default" w:ascii="Times New Roman" w:hAnsi="Times New Roman" w:eastAsia="Times New Roman" w:cs="Times New Roman"/>
                <w:sz w:val="22"/>
                <w:szCs w:val="22"/>
                <w:lang w:val="pt-BR" w:eastAsia="zh-CN" w:bidi="ar-SA"/>
              </w:rPr>
              <w:t>Alexandre Etgeton</w:t>
            </w:r>
          </w:p>
          <w:p w14:paraId="7E379BB8">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eastAsia="Times New Roman" w:cs="Times New Roman"/>
                <w:sz w:val="22"/>
                <w:szCs w:val="22"/>
                <w:lang w:val="en-US" w:eastAsia="pt-BR" w:bidi="ar-SA"/>
              </w:rPr>
            </w:pPr>
            <w:r>
              <w:rPr>
                <w:rFonts w:hint="default" w:ascii="Times New Roman" w:hAnsi="Times New Roman" w:eastAsia="Times New Roman" w:cs="Times New Roman"/>
                <w:sz w:val="22"/>
                <w:szCs w:val="22"/>
                <w:lang w:val="pt-BR" w:eastAsia="zh-CN" w:bidi="ar-SA"/>
              </w:rPr>
              <w:t>Engenheiro Civil</w:t>
            </w:r>
          </w:p>
        </w:tc>
        <w:tc>
          <w:tcPr>
            <w:tcW w:w="4644" w:type="dxa"/>
            <w:tcBorders>
              <w:top w:val="nil"/>
              <w:left w:val="nil"/>
              <w:bottom w:val="nil"/>
              <w:right w:val="nil"/>
            </w:tcBorders>
          </w:tcPr>
          <w:p w14:paraId="4E65A506">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eastAsia="Times New Roman" w:cs="Times New Roman"/>
                <w:sz w:val="22"/>
                <w:szCs w:val="22"/>
                <w:lang w:val="pt-BR" w:eastAsia="pt-BR" w:bidi="ar-SA"/>
              </w:rPr>
            </w:pPr>
          </w:p>
          <w:p w14:paraId="574BFEAC">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eastAsia="Times New Roman" w:cs="Times New Roman"/>
                <w:sz w:val="22"/>
                <w:szCs w:val="22"/>
                <w:lang w:val="pt-BR" w:eastAsia="pt-BR" w:bidi="ar-SA"/>
              </w:rPr>
            </w:pPr>
          </w:p>
          <w:p w14:paraId="09CAE64D">
            <w:pPr>
              <w:pageBreakBefore w:val="0"/>
              <w:widowControl/>
              <w:shd w:val="clear" w:color="auto" w:fill="auto"/>
              <w:kinsoku/>
              <w:wordWrap/>
              <w:overflowPunct/>
              <w:topLinePunct w:val="0"/>
              <w:bidi w:val="0"/>
              <w:snapToGrid/>
              <w:spacing w:before="0" w:after="0" w:line="276" w:lineRule="auto"/>
              <w:jc w:val="both"/>
              <w:textAlignment w:val="auto"/>
              <w:rPr>
                <w:rFonts w:hint="default" w:ascii="Times New Roman" w:hAnsi="Times New Roman" w:cs="Times New Roman"/>
                <w:sz w:val="22"/>
                <w:szCs w:val="22"/>
                <w:lang w:val="pt-BR" w:eastAsia="pt-BR"/>
              </w:rPr>
            </w:pPr>
          </w:p>
        </w:tc>
      </w:tr>
    </w:tbl>
    <w:p w14:paraId="08C2E651">
      <w:pPr>
        <w:pageBreakBefore w:val="0"/>
        <w:widowControl/>
        <w:kinsoku/>
        <w:wordWrap/>
        <w:overflowPunct/>
        <w:topLinePunct w:val="0"/>
        <w:autoSpaceDE w:val="0"/>
        <w:autoSpaceDN w:val="0"/>
        <w:bidi w:val="0"/>
        <w:adjustRightInd w:val="0"/>
        <w:snapToGrid/>
        <w:spacing w:after="0" w:line="276" w:lineRule="auto"/>
        <w:jc w:val="center"/>
        <w:textAlignment w:val="auto"/>
        <w:rPr>
          <w:rFonts w:hint="default" w:ascii="Times New Roman" w:hAnsi="Times New Roman" w:cs="Times New Roman"/>
          <w:b/>
          <w:bCs/>
          <w:sz w:val="22"/>
          <w:szCs w:val="22"/>
          <w:u w:val="single"/>
        </w:rPr>
      </w:pPr>
    </w:p>
    <w:p w14:paraId="6B380060">
      <w:pPr>
        <w:pageBreakBefore w:val="0"/>
        <w:widowControl/>
        <w:kinsoku/>
        <w:wordWrap/>
        <w:overflowPunct/>
        <w:topLinePunct w:val="0"/>
        <w:autoSpaceDE w:val="0"/>
        <w:autoSpaceDN w:val="0"/>
        <w:bidi w:val="0"/>
        <w:adjustRightInd w:val="0"/>
        <w:snapToGrid/>
        <w:spacing w:after="0" w:line="276" w:lineRule="auto"/>
        <w:jc w:val="center"/>
        <w:textAlignment w:val="auto"/>
        <w:rPr>
          <w:rFonts w:hint="default" w:ascii="Times New Roman" w:hAnsi="Times New Roman" w:cs="Times New Roman"/>
          <w:b/>
          <w:bCs/>
          <w:sz w:val="22"/>
          <w:szCs w:val="22"/>
        </w:rPr>
      </w:pPr>
    </w:p>
    <w:p w14:paraId="33F52BAD">
      <w:pPr>
        <w:pageBreakBefore w:val="0"/>
        <w:widowControl/>
        <w:kinsoku/>
        <w:wordWrap/>
        <w:overflowPunct/>
        <w:topLinePunct w:val="0"/>
        <w:autoSpaceDE w:val="0"/>
        <w:autoSpaceDN w:val="0"/>
        <w:bidi w:val="0"/>
        <w:adjustRightInd w:val="0"/>
        <w:snapToGrid/>
        <w:spacing w:after="0" w:line="276" w:lineRule="auto"/>
        <w:jc w:val="center"/>
        <w:textAlignment w:val="auto"/>
        <w:rPr>
          <w:rFonts w:hint="default" w:ascii="Times New Roman" w:hAnsi="Times New Roman" w:cs="Times New Roman"/>
          <w:b/>
          <w:bCs/>
          <w:sz w:val="22"/>
          <w:szCs w:val="22"/>
        </w:rPr>
      </w:pPr>
    </w:p>
    <w:p w14:paraId="46324BC0">
      <w:pPr>
        <w:autoSpaceDE w:val="0"/>
        <w:autoSpaceDN w:val="0"/>
        <w:adjustRightInd w:val="0"/>
        <w:spacing w:after="0" w:line="276" w:lineRule="auto"/>
        <w:jc w:val="center"/>
        <w:rPr>
          <w:rFonts w:ascii="Times New Roman" w:hAnsi="Times New Roman" w:cs="Times New Roman"/>
          <w:b/>
          <w:bCs/>
          <w:sz w:val="24"/>
          <w:szCs w:val="24"/>
        </w:rPr>
      </w:pPr>
    </w:p>
    <w:p w14:paraId="54D471BE">
      <w:pPr>
        <w:autoSpaceDE w:val="0"/>
        <w:autoSpaceDN w:val="0"/>
        <w:adjustRightInd w:val="0"/>
        <w:spacing w:after="0" w:line="276" w:lineRule="auto"/>
        <w:jc w:val="center"/>
        <w:rPr>
          <w:rFonts w:ascii="Times New Roman" w:hAnsi="Times New Roman" w:cs="Times New Roman"/>
          <w:b/>
          <w:bCs/>
          <w:sz w:val="24"/>
          <w:szCs w:val="24"/>
        </w:rPr>
      </w:pPr>
    </w:p>
    <w:p w14:paraId="0231C9D9">
      <w:pPr>
        <w:autoSpaceDE w:val="0"/>
        <w:autoSpaceDN w:val="0"/>
        <w:adjustRightInd w:val="0"/>
        <w:spacing w:after="0" w:line="276" w:lineRule="auto"/>
        <w:jc w:val="center"/>
        <w:rPr>
          <w:rFonts w:ascii="Times New Roman" w:hAnsi="Times New Roman" w:cs="Times New Roman"/>
          <w:b/>
          <w:bCs/>
          <w:sz w:val="24"/>
          <w:szCs w:val="24"/>
        </w:rPr>
      </w:pPr>
    </w:p>
    <w:p w14:paraId="32421D92">
      <w:pPr>
        <w:autoSpaceDE w:val="0"/>
        <w:autoSpaceDN w:val="0"/>
        <w:adjustRightInd w:val="0"/>
        <w:spacing w:after="0" w:line="276" w:lineRule="auto"/>
        <w:jc w:val="center"/>
        <w:rPr>
          <w:rFonts w:ascii="Times New Roman" w:hAnsi="Times New Roman" w:cs="Times New Roman"/>
          <w:b/>
          <w:bCs/>
          <w:sz w:val="24"/>
          <w:szCs w:val="24"/>
        </w:rPr>
      </w:pPr>
    </w:p>
    <w:p w14:paraId="2994C272">
      <w:pPr>
        <w:autoSpaceDE w:val="0"/>
        <w:autoSpaceDN w:val="0"/>
        <w:adjustRightInd w:val="0"/>
        <w:spacing w:after="0" w:line="276" w:lineRule="auto"/>
        <w:jc w:val="center"/>
        <w:rPr>
          <w:rFonts w:ascii="Times New Roman" w:hAnsi="Times New Roman" w:cs="Times New Roman"/>
          <w:b/>
          <w:bCs/>
          <w:sz w:val="24"/>
          <w:szCs w:val="24"/>
        </w:rPr>
      </w:pPr>
    </w:p>
    <w:p w14:paraId="645BAF04">
      <w:pPr>
        <w:autoSpaceDE w:val="0"/>
        <w:autoSpaceDN w:val="0"/>
        <w:adjustRightInd w:val="0"/>
        <w:spacing w:after="0" w:line="276" w:lineRule="auto"/>
        <w:jc w:val="center"/>
        <w:rPr>
          <w:rFonts w:ascii="Times New Roman" w:hAnsi="Times New Roman" w:cs="Times New Roman"/>
          <w:b/>
          <w:bCs/>
          <w:sz w:val="24"/>
          <w:szCs w:val="24"/>
        </w:rPr>
      </w:pPr>
    </w:p>
    <w:p w14:paraId="7F0B6AF9">
      <w:pPr>
        <w:autoSpaceDE w:val="0"/>
        <w:autoSpaceDN w:val="0"/>
        <w:adjustRightInd w:val="0"/>
        <w:spacing w:after="0" w:line="276" w:lineRule="auto"/>
        <w:jc w:val="center"/>
        <w:rPr>
          <w:rFonts w:ascii="Times New Roman" w:hAnsi="Times New Roman" w:cs="Times New Roman"/>
          <w:b/>
          <w:bCs/>
          <w:sz w:val="24"/>
          <w:szCs w:val="24"/>
        </w:rPr>
      </w:pPr>
    </w:p>
    <w:p w14:paraId="2DBB16BE">
      <w:pPr>
        <w:autoSpaceDE w:val="0"/>
        <w:autoSpaceDN w:val="0"/>
        <w:adjustRightInd w:val="0"/>
        <w:spacing w:after="0" w:line="276" w:lineRule="auto"/>
        <w:jc w:val="center"/>
        <w:rPr>
          <w:rFonts w:ascii="Times New Roman" w:hAnsi="Times New Roman" w:cs="Times New Roman"/>
          <w:b/>
          <w:bCs/>
          <w:sz w:val="24"/>
          <w:szCs w:val="24"/>
        </w:rPr>
      </w:pPr>
    </w:p>
    <w:p w14:paraId="5D7C716F">
      <w:pPr>
        <w:autoSpaceDE w:val="0"/>
        <w:autoSpaceDN w:val="0"/>
        <w:adjustRightInd w:val="0"/>
        <w:spacing w:after="0" w:line="276" w:lineRule="auto"/>
        <w:jc w:val="center"/>
        <w:rPr>
          <w:rFonts w:ascii="Times New Roman" w:hAnsi="Times New Roman" w:cs="Times New Roman"/>
          <w:b/>
          <w:bCs/>
          <w:sz w:val="24"/>
          <w:szCs w:val="24"/>
        </w:rPr>
      </w:pPr>
    </w:p>
    <w:p w14:paraId="27897518">
      <w:pPr>
        <w:autoSpaceDE w:val="0"/>
        <w:autoSpaceDN w:val="0"/>
        <w:adjustRightInd w:val="0"/>
        <w:spacing w:after="0" w:line="276" w:lineRule="auto"/>
        <w:jc w:val="center"/>
        <w:rPr>
          <w:rFonts w:ascii="Times New Roman" w:hAnsi="Times New Roman" w:cs="Times New Roman"/>
          <w:b/>
          <w:bCs/>
          <w:sz w:val="24"/>
          <w:szCs w:val="24"/>
        </w:rPr>
      </w:pPr>
    </w:p>
    <w:p w14:paraId="45C40CD9">
      <w:pPr>
        <w:autoSpaceDE w:val="0"/>
        <w:autoSpaceDN w:val="0"/>
        <w:adjustRightInd w:val="0"/>
        <w:spacing w:after="0" w:line="276" w:lineRule="auto"/>
        <w:jc w:val="center"/>
        <w:rPr>
          <w:rFonts w:ascii="Times New Roman" w:hAnsi="Times New Roman" w:cs="Times New Roman"/>
          <w:b/>
          <w:bCs/>
          <w:sz w:val="24"/>
          <w:szCs w:val="24"/>
          <w:lang w:val="en-US"/>
        </w:rPr>
      </w:pPr>
      <w:r>
        <w:rPr>
          <w:rFonts w:ascii="Times New Roman" w:hAnsi="Times New Roman" w:cs="Times New Roman"/>
          <w:b/>
          <w:bCs/>
          <w:sz w:val="24"/>
          <w:szCs w:val="24"/>
          <w:u w:val="single"/>
        </w:rPr>
        <w:t>A</w:t>
      </w:r>
      <w:r>
        <w:rPr>
          <w:rFonts w:ascii="Times New Roman" w:hAnsi="Times New Roman" w:cs="Times New Roman"/>
          <w:b/>
          <w:bCs/>
          <w:sz w:val="24"/>
          <w:szCs w:val="24"/>
          <w:u w:val="single"/>
        </w:rPr>
        <w:t xml:space="preserve">NEXO </w:t>
      </w:r>
      <w:r>
        <w:rPr>
          <w:rFonts w:ascii="Times New Roman" w:hAnsi="Times New Roman" w:cs="Times New Roman"/>
          <w:b/>
          <w:bCs/>
          <w:sz w:val="24"/>
          <w:szCs w:val="24"/>
          <w:u w:val="single"/>
          <w:lang w:val="en-US"/>
        </w:rPr>
        <w:t>VI</w:t>
      </w:r>
    </w:p>
    <w:p w14:paraId="16D67210">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MINUTA DO CONTRATO</w:t>
      </w:r>
    </w:p>
    <w:p w14:paraId="7A5DE576">
      <w:pPr>
        <w:autoSpaceDE w:val="0"/>
        <w:autoSpaceDN w:val="0"/>
        <w:adjustRightInd w:val="0"/>
        <w:spacing w:after="0" w:line="276" w:lineRule="auto"/>
        <w:jc w:val="center"/>
        <w:rPr>
          <w:rFonts w:ascii="Times New Roman" w:hAnsi="Times New Roman" w:cs="Times New Roman"/>
          <w:b/>
          <w:bCs/>
          <w:sz w:val="24"/>
          <w:szCs w:val="24"/>
          <w:u w:val="single"/>
        </w:rPr>
      </w:pPr>
    </w:p>
    <w:p w14:paraId="36FB6EFA">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CONTRATO DE EXECUÇÃO DE OBRA PÚBLICA Nº ……</w:t>
      </w:r>
    </w:p>
    <w:p w14:paraId="6444D1F0">
      <w:pPr>
        <w:autoSpaceDE w:val="0"/>
        <w:autoSpaceDN w:val="0"/>
        <w:adjustRightInd w:val="0"/>
        <w:spacing w:after="0" w:line="276" w:lineRule="auto"/>
        <w:jc w:val="center"/>
        <w:rPr>
          <w:rFonts w:ascii="Times New Roman" w:hAnsi="Times New Roman" w:cs="Times New Roman"/>
          <w:b/>
          <w:bCs/>
          <w:sz w:val="24"/>
          <w:szCs w:val="24"/>
        </w:rPr>
      </w:pPr>
    </w:p>
    <w:p w14:paraId="16636A1B">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Pelo presente instrumento, o</w:t>
      </w:r>
      <w:r>
        <w:rPr>
          <w:rFonts w:ascii="Times New Roman" w:hAnsi="Times New Roman" w:eastAsia="Arial Unicode MS" w:cs="Times New Roman"/>
          <w:b/>
          <w:sz w:val="23"/>
          <w:szCs w:val="23"/>
        </w:rPr>
        <w:t xml:space="preserve"> MUNICÍPIO DE TEUTÔNIA</w:t>
      </w:r>
      <w:r>
        <w:rPr>
          <w:rFonts w:ascii="Times New Roman" w:hAnsi="Times New Roman" w:eastAsia="Arial Unicode MS" w:cs="Times New Roman"/>
          <w:sz w:val="23"/>
          <w:szCs w:val="23"/>
        </w:rPr>
        <w:t xml:space="preserve">, pessoa jurídica de direito público, inscrito no CNPJMF sob n.º 88.661.400/0001-99, </w:t>
      </w:r>
      <w:r>
        <w:rPr>
          <w:rFonts w:ascii="Times New Roman" w:hAnsi="Times New Roman" w:eastAsia="MS Mincho" w:cs="Times New Roman"/>
          <w:sz w:val="23"/>
          <w:szCs w:val="23"/>
        </w:rPr>
        <w:t xml:space="preserve">com sede na Av. 01 Oeste, nº 878, bairro Centro Administrativo, Município de Teutônia/RS, Estado do Rio Grande do Sul, neste ato representado pelo </w:t>
      </w:r>
      <w:r>
        <w:rPr>
          <w:rFonts w:ascii="Times New Roman" w:hAnsi="Times New Roman" w:eastAsia="MS Mincho" w:cs="Times New Roman"/>
          <w:b/>
          <w:sz w:val="23"/>
          <w:szCs w:val="23"/>
        </w:rPr>
        <w:t>Prefeito Municipal, Sr. Renato Airton Altmann</w:t>
      </w:r>
      <w:r>
        <w:rPr>
          <w:rFonts w:ascii="Times New Roman" w:hAnsi="Times New Roman" w:eastAsia="MS Mincho" w:cs="Times New Roman"/>
          <w:sz w:val="23"/>
          <w:szCs w:val="23"/>
        </w:rPr>
        <w:t>, brasileiro, maior, portador do CPF n° 381.251.610-15, portador da Carteira de Identidade nº 3024358735, residente e domiciliado na Rua Pedro Schneider, nº 619, Bairro Languiru, Município de Teutônia/RS</w:t>
      </w:r>
      <w:r>
        <w:rPr>
          <w:rFonts w:ascii="Times New Roman" w:hAnsi="Times New Roman" w:eastAsia="Arial Unicode MS" w:cs="Times New Roman"/>
          <w:sz w:val="23"/>
          <w:szCs w:val="23"/>
        </w:rPr>
        <w:t xml:space="preserve">, doravante denominado de </w:t>
      </w:r>
      <w:r>
        <w:rPr>
          <w:rFonts w:ascii="Times New Roman" w:hAnsi="Times New Roman" w:eastAsia="Arial Unicode MS" w:cs="Times New Roman"/>
          <w:b/>
          <w:sz w:val="23"/>
          <w:szCs w:val="23"/>
        </w:rPr>
        <w:t>CONTRATANTE</w:t>
      </w:r>
      <w:r>
        <w:rPr>
          <w:rFonts w:ascii="Times New Roman" w:hAnsi="Times New Roman" w:eastAsia="Arial Unicode MS" w:cs="Times New Roman"/>
          <w:sz w:val="23"/>
          <w:szCs w:val="23"/>
        </w:rPr>
        <w:t xml:space="preserve"> e, de outro lado, a empresa XXXXX</w:t>
      </w:r>
      <w:r>
        <w:rPr>
          <w:rFonts w:ascii="Times New Roman" w:hAnsi="Times New Roman" w:eastAsia="Arial Unicode MS" w:cs="Times New Roman"/>
          <w:b/>
          <w:bCs/>
          <w:sz w:val="23"/>
          <w:szCs w:val="23"/>
        </w:rPr>
        <w:t xml:space="preserve">, </w:t>
      </w:r>
      <w:r>
        <w:rPr>
          <w:rFonts w:ascii="Times New Roman" w:hAnsi="Times New Roman" w:eastAsia="Arial Unicode MS" w:cs="Times New Roman"/>
          <w:sz w:val="23"/>
          <w:szCs w:val="23"/>
        </w:rPr>
        <w:t xml:space="preserve">inscrita no CNPJ sob n° XXXXXX, localizada à XXXXX, Nº XX, XXXXXX, Município XXXX, neste ato representada pelo Sr. (a)  XXXXXX , inscrita sob o CPF Nº XXXXX, residente e domiciliada na XXXXXX, Nº XXX, Bairro XXXX, Município de XXXXX, simplesmente denominado de </w:t>
      </w:r>
      <w:r>
        <w:rPr>
          <w:rFonts w:ascii="Times New Roman" w:hAnsi="Times New Roman" w:eastAsia="Arial Unicode MS" w:cs="Times New Roman"/>
          <w:b/>
          <w:sz w:val="23"/>
          <w:szCs w:val="23"/>
        </w:rPr>
        <w:t xml:space="preserve">CONTRATADA </w:t>
      </w:r>
      <w:r>
        <w:rPr>
          <w:rFonts w:ascii="Times New Roman" w:hAnsi="Times New Roman" w:eastAsia="Arial Unicode MS" w:cs="Times New Roman"/>
          <w:sz w:val="23"/>
          <w:szCs w:val="23"/>
        </w:rPr>
        <w:t xml:space="preserve">ajustam o presente contrato, que será executado de forma indireta,  </w:t>
      </w:r>
      <w:r>
        <w:rPr>
          <w:rFonts w:ascii="Times New Roman" w:hAnsi="Times New Roman" w:cs="Times New Roman"/>
          <w:sz w:val="23"/>
          <w:szCs w:val="23"/>
        </w:rPr>
        <w:t>de acordo com o Edital de Pregão n° 0</w:t>
      </w:r>
      <w:r>
        <w:rPr>
          <w:rFonts w:hint="default" w:ascii="Times New Roman" w:hAnsi="Times New Roman" w:cs="Times New Roman"/>
          <w:sz w:val="23"/>
          <w:szCs w:val="23"/>
          <w:lang w:val="pt-BR"/>
        </w:rPr>
        <w:t>42</w:t>
      </w:r>
      <w:r>
        <w:rPr>
          <w:rFonts w:ascii="Times New Roman" w:hAnsi="Times New Roman" w:cs="Times New Roman"/>
          <w:sz w:val="23"/>
          <w:szCs w:val="23"/>
        </w:rPr>
        <w:t>/2025 e seus anexos, em especial, Termo de Referência, Memoria</w:t>
      </w:r>
      <w:r>
        <w:rPr>
          <w:rFonts w:hint="default" w:ascii="Times New Roman" w:hAnsi="Times New Roman" w:cs="Times New Roman"/>
          <w:sz w:val="23"/>
          <w:szCs w:val="23"/>
          <w:lang w:val="pt-BR"/>
        </w:rPr>
        <w:t>is</w:t>
      </w:r>
      <w:r>
        <w:rPr>
          <w:rFonts w:ascii="Times New Roman" w:hAnsi="Times New Roman" w:cs="Times New Roman"/>
          <w:sz w:val="23"/>
          <w:szCs w:val="23"/>
        </w:rPr>
        <w:t xml:space="preserve"> Descritivo, Planilha Orçamentária, Cronograma Físico e Financeiro, Protocolo nº </w:t>
      </w:r>
      <w:r>
        <w:rPr>
          <w:rFonts w:hint="default" w:ascii="Times New Roman" w:hAnsi="Times New Roman" w:cs="Times New Roman"/>
          <w:sz w:val="23"/>
          <w:szCs w:val="23"/>
          <w:lang w:val="pt-BR"/>
        </w:rPr>
        <w:t>5806</w:t>
      </w:r>
      <w:r>
        <w:rPr>
          <w:rFonts w:ascii="Times New Roman" w:hAnsi="Times New Roman" w:cs="Times New Roman"/>
          <w:sz w:val="23"/>
          <w:szCs w:val="23"/>
        </w:rPr>
        <w:t>/2025, com base na Lei Federal n° 14.133/2021, e demais normas aplicáveis, mediante as seguintes cláusulas e condições.</w:t>
      </w:r>
    </w:p>
    <w:p w14:paraId="5A4F12F9">
      <w:pPr>
        <w:autoSpaceDE w:val="0"/>
        <w:autoSpaceDN w:val="0"/>
        <w:adjustRightInd w:val="0"/>
        <w:spacing w:after="0" w:line="276" w:lineRule="auto"/>
        <w:jc w:val="both"/>
        <w:rPr>
          <w:rFonts w:ascii="Times New Roman" w:hAnsi="Times New Roman" w:cs="Times New Roman"/>
          <w:b/>
          <w:bCs/>
          <w:sz w:val="23"/>
          <w:szCs w:val="23"/>
        </w:rPr>
      </w:pPr>
    </w:p>
    <w:p w14:paraId="230996F4">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PRIMEIRA – DO OBJETO E PREÇO</w:t>
      </w:r>
    </w:p>
    <w:p w14:paraId="0EC92A65">
      <w:pPr>
        <w:numPr>
          <w:ilvl w:val="1"/>
          <w:numId w:val="9"/>
        </w:num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O objeto do</w:t>
      </w:r>
      <w:r>
        <w:rPr>
          <w:rFonts w:ascii="Times New Roman" w:hAnsi="Times New Roman" w:cs="Times New Roman"/>
          <w:sz w:val="23"/>
          <w:szCs w:val="23"/>
        </w:rPr>
        <w:t xml:space="preserve"> presente instrumento é</w:t>
      </w:r>
      <w:r>
        <w:rPr>
          <w:rFonts w:ascii="Times New Roman" w:hAnsi="Times New Roman" w:cs="Times New Roman"/>
          <w:sz w:val="23"/>
          <w:szCs w:val="23"/>
          <w:lang w:val="en-US"/>
        </w:rPr>
        <w:t xml:space="preserve"> a</w:t>
      </w:r>
      <w:r>
        <w:rPr>
          <w:rFonts w:hint="default" w:ascii="Times New Roman" w:hAnsi="Times New Roman" w:cs="Times New Roman"/>
          <w:sz w:val="23"/>
          <w:szCs w:val="23"/>
          <w:lang w:val="pt-BR"/>
        </w:rPr>
        <w:t xml:space="preserve"> </w:t>
      </w:r>
      <w:r>
        <w:rPr>
          <w:rFonts w:ascii="Times New Roman" w:hAnsi="Times New Roman" w:cs="Times New Roman"/>
          <w:sz w:val="23"/>
          <w:szCs w:val="23"/>
        </w:rPr>
        <w:t xml:space="preserve">contratação de empresa(s) </w:t>
      </w:r>
      <w:r>
        <w:rPr>
          <w:rFonts w:ascii="Times New Roman" w:hAnsi="Times New Roman" w:cs="Times New Roman"/>
          <w:sz w:val="23"/>
          <w:szCs w:val="23"/>
          <w:lang w:val="en-US"/>
        </w:rPr>
        <w:t xml:space="preserve">especializada(s) para execução de recuperação e restauração de </w:t>
      </w:r>
      <w:r>
        <w:rPr>
          <w:rFonts w:ascii="Times New Roman" w:hAnsi="Times New Roman" w:cs="Times New Roman"/>
          <w:sz w:val="23"/>
          <w:szCs w:val="23"/>
        </w:rPr>
        <w:t xml:space="preserve">pavimentação </w:t>
      </w:r>
      <w:r>
        <w:rPr>
          <w:rFonts w:ascii="Times New Roman" w:hAnsi="Times New Roman"/>
          <w:sz w:val="23"/>
          <w:szCs w:val="23"/>
        </w:rPr>
        <w:t>asfáltica de vias públicas municipais,</w:t>
      </w:r>
      <w:r>
        <w:rPr>
          <w:rFonts w:ascii="Times New Roman" w:hAnsi="Times New Roman" w:cs="Times New Roman"/>
          <w:b/>
          <w:bCs/>
          <w:sz w:val="23"/>
          <w:szCs w:val="23"/>
        </w:rPr>
        <w:t xml:space="preserve"> incluindo material e mão de obra,</w:t>
      </w:r>
      <w:r>
        <w:rPr>
          <w:rFonts w:ascii="Times New Roman" w:hAnsi="Times New Roman" w:cs="Times New Roman"/>
          <w:sz w:val="23"/>
          <w:szCs w:val="23"/>
        </w:rPr>
        <w:t xml:space="preserve"> conforme especificações técnicas</w:t>
      </w:r>
      <w:r>
        <w:rPr>
          <w:rFonts w:hint="default" w:ascii="Times New Roman" w:hAnsi="Times New Roman" w:cs="Times New Roman"/>
          <w:sz w:val="23"/>
          <w:szCs w:val="23"/>
          <w:lang w:val="pt-BR"/>
        </w:rPr>
        <w:t xml:space="preserve"> abaixo</w:t>
      </w:r>
      <w:r>
        <w:rPr>
          <w:rFonts w:ascii="Times New Roman" w:hAnsi="Times New Roman" w:cs="Times New Roman"/>
          <w:sz w:val="23"/>
          <w:szCs w:val="23"/>
        </w:rPr>
        <w:t>, condições e quantitativos constantes neste Contrato,</w:t>
      </w:r>
      <w:r>
        <w:rPr>
          <w:rFonts w:hint="default" w:ascii="Times New Roman" w:hAnsi="Times New Roman" w:cs="Times New Roman"/>
          <w:sz w:val="23"/>
          <w:szCs w:val="23"/>
          <w:lang w:val="pt-BR"/>
        </w:rPr>
        <w:t xml:space="preserve"> no</w:t>
      </w:r>
      <w:r>
        <w:rPr>
          <w:rFonts w:ascii="Times New Roman" w:hAnsi="Times New Roman" w:cs="Times New Roman"/>
          <w:sz w:val="23"/>
          <w:szCs w:val="23"/>
        </w:rPr>
        <w:t xml:space="preserve"> </w:t>
      </w:r>
      <w:r>
        <w:rPr>
          <w:rFonts w:ascii="Times New Roman" w:hAnsi="Times New Roman" w:cs="Times New Roman"/>
          <w:color w:val="000000"/>
          <w:sz w:val="23"/>
          <w:szCs w:val="23"/>
        </w:rPr>
        <w:t>projeto executivo, planilha orçamentária e cronograma físico-financeiro, termo de referência</w:t>
      </w:r>
      <w:r>
        <w:rPr>
          <w:rFonts w:hint="default" w:ascii="Times New Roman" w:hAnsi="Times New Roman" w:cs="Times New Roman"/>
          <w:color w:val="000000"/>
          <w:sz w:val="23"/>
          <w:szCs w:val="23"/>
          <w:lang w:val="pt-BR"/>
        </w:rPr>
        <w:t xml:space="preserve">, </w:t>
      </w:r>
      <w:r>
        <w:rPr>
          <w:rFonts w:ascii="Times New Roman" w:hAnsi="Times New Roman" w:cs="Times New Roman"/>
          <w:sz w:val="23"/>
          <w:szCs w:val="23"/>
        </w:rPr>
        <w:t>no Edital de Licitação na modalidade de Pregão Eletrônico nº 0</w:t>
      </w:r>
      <w:r>
        <w:rPr>
          <w:rFonts w:hint="default" w:ascii="Times New Roman" w:hAnsi="Times New Roman" w:cs="Times New Roman"/>
          <w:sz w:val="23"/>
          <w:szCs w:val="23"/>
          <w:lang w:val="pt-BR"/>
        </w:rPr>
        <w:t>42</w:t>
      </w:r>
      <w:r>
        <w:rPr>
          <w:rFonts w:ascii="Times New Roman" w:hAnsi="Times New Roman" w:cs="Times New Roman"/>
          <w:sz w:val="23"/>
          <w:szCs w:val="23"/>
        </w:rPr>
        <w:t>/2025 e na proposta da CONTRATADA.</w:t>
      </w:r>
    </w:p>
    <w:p w14:paraId="67F2E732">
      <w:pPr>
        <w:numPr>
          <w:ilvl w:val="2"/>
          <w:numId w:val="9"/>
        </w:numPr>
        <w:autoSpaceDE w:val="0"/>
        <w:autoSpaceDN w:val="0"/>
        <w:adjustRightInd w:val="0"/>
        <w:spacing w:after="0" w:line="276" w:lineRule="auto"/>
        <w:ind w:left="0" w:leftChars="0" w:firstLine="0" w:firstLineChars="0"/>
        <w:jc w:val="both"/>
        <w:rPr>
          <w:rFonts w:hint="default" w:ascii="Times New Roman" w:hAnsi="Times New Roman" w:cs="Times New Roman"/>
          <w:b/>
          <w:bCs/>
          <w:sz w:val="23"/>
          <w:szCs w:val="23"/>
          <w:lang w:val="pt-BR"/>
        </w:rPr>
      </w:pPr>
      <w:r>
        <w:rPr>
          <w:rFonts w:hint="default" w:ascii="Times New Roman" w:hAnsi="Times New Roman" w:eastAsia="SimSun" w:cs="Times New Roman"/>
          <w:sz w:val="23"/>
          <w:szCs w:val="23"/>
        </w:rPr>
        <w:t xml:space="preserve">Cabe à CONTRATADA a execução dos serviços correspondentes ao </w:t>
      </w:r>
      <w:r>
        <w:rPr>
          <w:rStyle w:val="12"/>
          <w:rFonts w:hint="default" w:ascii="Times New Roman" w:hAnsi="Times New Roman" w:eastAsia="SimSun" w:cs="Times New Roman"/>
          <w:sz w:val="23"/>
          <w:szCs w:val="23"/>
          <w:highlight w:val="none"/>
        </w:rPr>
        <w:t>Lote [I e/ou II]</w:t>
      </w:r>
      <w:r>
        <w:rPr>
          <w:rFonts w:hint="default" w:ascii="Times New Roman" w:hAnsi="Times New Roman" w:eastAsia="SimSun" w:cs="Times New Roman"/>
          <w:sz w:val="23"/>
          <w:szCs w:val="23"/>
          <w:highlight w:val="none"/>
        </w:rPr>
        <w:t xml:space="preserve">, </w:t>
      </w:r>
      <w:r>
        <w:rPr>
          <w:rFonts w:hint="default" w:ascii="Times New Roman" w:hAnsi="Times New Roman" w:eastAsia="SimSun" w:cs="Times New Roman"/>
          <w:sz w:val="23"/>
          <w:szCs w:val="23"/>
        </w:rPr>
        <w:t>conforme adjudicado no certame, compreendendo os trechos, extensões e características</w:t>
      </w:r>
      <w:r>
        <w:rPr>
          <w:rFonts w:hint="default" w:ascii="Times New Roman" w:hAnsi="Times New Roman" w:eastAsia="SimSun" w:cs="Times New Roman"/>
          <w:sz w:val="23"/>
          <w:szCs w:val="23"/>
          <w:lang w:val="pt-BR"/>
        </w:rPr>
        <w:t>:</w:t>
      </w:r>
      <w:r>
        <w:rPr>
          <w:rFonts w:hint="default" w:ascii="Times New Roman" w:hAnsi="Times New Roman" w:cs="Times New Roman"/>
          <w:b/>
          <w:bCs/>
          <w:sz w:val="23"/>
          <w:szCs w:val="23"/>
          <w:lang w:val="pt-BR"/>
        </w:rPr>
        <w:t xml:space="preserve"> </w:t>
      </w:r>
    </w:p>
    <w:p w14:paraId="3B91446C">
      <w:pPr>
        <w:numPr>
          <w:numId w:val="0"/>
        </w:numPr>
        <w:autoSpaceDE w:val="0"/>
        <w:autoSpaceDN w:val="0"/>
        <w:adjustRightInd w:val="0"/>
        <w:spacing w:after="0" w:line="276" w:lineRule="auto"/>
        <w:ind w:leftChars="0"/>
        <w:jc w:val="both"/>
        <w:rPr>
          <w:rFonts w:hint="default" w:ascii="Times New Roman" w:hAnsi="Times New Roman" w:cs="Times New Roman"/>
          <w:b/>
          <w:bCs/>
          <w:sz w:val="23"/>
          <w:szCs w:val="23"/>
          <w:lang w:val="pt-BR"/>
        </w:rPr>
      </w:pPr>
    </w:p>
    <w:tbl>
      <w:tblPr>
        <w:tblStyle w:val="25"/>
        <w:tblW w:w="9000" w:type="dxa"/>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297"/>
        <w:gridCol w:w="3536"/>
        <w:gridCol w:w="1590"/>
        <w:gridCol w:w="1694"/>
      </w:tblGrid>
      <w:tr w14:paraId="6FA30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315FD29E">
            <w:pPr>
              <w:autoSpaceDE w:val="0"/>
              <w:adjustRightInd w:val="0"/>
              <w:spacing w:after="0" w:line="276" w:lineRule="auto"/>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LOTE</w:t>
            </w:r>
          </w:p>
        </w:tc>
        <w:tc>
          <w:tcPr>
            <w:tcW w:w="4833" w:type="dxa"/>
            <w:gridSpan w:val="2"/>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3846E9AD">
            <w:pPr>
              <w:autoSpaceDE w:val="0"/>
              <w:adjustRightInd w:val="0"/>
              <w:spacing w:after="0" w:line="276" w:lineRule="auto"/>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ESPECIFICAÇÕES</w:t>
            </w:r>
          </w:p>
        </w:tc>
        <w:tc>
          <w:tcPr>
            <w:tcW w:w="1590" w:type="dxa"/>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746A1DA4">
            <w:pPr>
              <w:autoSpaceDE w:val="0"/>
              <w:adjustRightInd w:val="0"/>
              <w:spacing w:after="0" w:line="276" w:lineRule="auto"/>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VALOR POR ITEM</w:t>
            </w:r>
          </w:p>
        </w:tc>
        <w:tc>
          <w:tcPr>
            <w:tcW w:w="1694" w:type="dxa"/>
            <w:tcBorders>
              <w:top w:val="triple" w:color="auto" w:sz="4" w:space="0"/>
              <w:left w:val="triple" w:color="auto" w:sz="4" w:space="0"/>
              <w:bottom w:val="triple" w:color="auto" w:sz="4" w:space="0"/>
              <w:right w:val="triple" w:color="auto" w:sz="4" w:space="0"/>
            </w:tcBorders>
            <w:shd w:val="clear" w:color="auto" w:fill="D7D7D7" w:themeFill="background1" w:themeFillShade="D8"/>
          </w:tcPr>
          <w:p w14:paraId="6B26F2B7">
            <w:pPr>
              <w:autoSpaceDE w:val="0"/>
              <w:adjustRightInd w:val="0"/>
              <w:spacing w:after="0" w:line="276" w:lineRule="auto"/>
              <w:jc w:val="center"/>
              <w:rPr>
                <w:rFonts w:ascii="Times New Roman" w:hAnsi="Times New Roman" w:cs="Times New Roman"/>
                <w:b/>
                <w:bCs/>
                <w:color w:val="000000"/>
                <w:sz w:val="22"/>
                <w:szCs w:val="22"/>
              </w:rPr>
            </w:pPr>
            <w:r>
              <w:rPr>
                <w:rFonts w:ascii="Times New Roman" w:hAnsi="Times New Roman" w:cs="Times New Roman"/>
                <w:b/>
                <w:bCs/>
                <w:color w:val="000000"/>
                <w:sz w:val="22"/>
                <w:szCs w:val="22"/>
              </w:rPr>
              <w:t>VALOR PARA O LOTE</w:t>
            </w:r>
          </w:p>
        </w:tc>
      </w:tr>
      <w:tr w14:paraId="156E4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vMerge w:val="restart"/>
            <w:tcBorders>
              <w:top w:val="triple" w:color="auto" w:sz="4" w:space="0"/>
              <w:left w:val="triple" w:color="auto" w:sz="4" w:space="0"/>
              <w:right w:val="triple" w:color="auto" w:sz="4" w:space="0"/>
            </w:tcBorders>
            <w:vAlign w:val="center"/>
          </w:tcPr>
          <w:p w14:paraId="40BC88D2">
            <w:pPr>
              <w:autoSpaceDE w:val="0"/>
              <w:adjustRightInd w:val="0"/>
              <w:spacing w:after="0" w:line="276" w:lineRule="auto"/>
              <w:jc w:val="center"/>
              <w:rPr>
                <w:rFonts w:hint="default" w:ascii="Times New Roman" w:hAnsi="Times New Roman" w:cs="Times New Roman"/>
                <w:b/>
                <w:bCs/>
                <w:color w:val="000000"/>
                <w:sz w:val="22"/>
                <w:szCs w:val="22"/>
                <w:lang w:val="pt-BR"/>
              </w:rPr>
            </w:pPr>
            <w:r>
              <w:rPr>
                <w:rFonts w:hint="default" w:ascii="Times New Roman" w:hAnsi="Times New Roman" w:cs="Times New Roman"/>
                <w:b/>
                <w:bCs/>
                <w:color w:val="000000"/>
                <w:sz w:val="22"/>
                <w:szCs w:val="22"/>
                <w:lang w:val="pt-BR"/>
              </w:rPr>
              <w:t>I</w:t>
            </w:r>
          </w:p>
        </w:tc>
        <w:tc>
          <w:tcPr>
            <w:tcW w:w="4833" w:type="dxa"/>
            <w:gridSpan w:val="2"/>
            <w:tcBorders>
              <w:top w:val="triple" w:color="auto" w:sz="4" w:space="0"/>
              <w:left w:val="triple" w:color="auto" w:sz="4" w:space="0"/>
              <w:bottom w:val="single" w:color="auto" w:sz="4" w:space="0"/>
              <w:right w:val="triple" w:color="auto" w:sz="4" w:space="0"/>
            </w:tcBorders>
          </w:tcPr>
          <w:p w14:paraId="1964F5AA">
            <w:pPr>
              <w:numPr>
                <w:ilvl w:val="0"/>
                <w:numId w:val="10"/>
              </w:numPr>
              <w:autoSpaceDE w:val="0"/>
              <w:autoSpaceDN w:val="0"/>
              <w:adjustRightInd w:val="0"/>
              <w:spacing w:after="0" w:line="240" w:lineRule="auto"/>
              <w:jc w:val="both"/>
              <w:rPr>
                <w:rFonts w:ascii="Times New Roman" w:hAnsi="Times New Roman" w:cs="Times New Roman"/>
                <w:color w:val="000000"/>
                <w:sz w:val="22"/>
                <w:szCs w:val="22"/>
              </w:rPr>
            </w:pPr>
            <w:r>
              <w:rPr>
                <w:rFonts w:ascii="Times New Roman" w:hAnsi="Times New Roman" w:cs="Times New Roman"/>
                <w:color w:val="000000"/>
                <w:sz w:val="22"/>
                <w:szCs w:val="22"/>
              </w:rPr>
              <w:t>Restauração da estrada pública da Linha Germano, trecho compreendido entre a Rua Reinaldo Afonso Augustin e o final do pavimento existente, na localidade de Linha Germano, extensão total 5.195,50m.</w:t>
            </w:r>
          </w:p>
          <w:p w14:paraId="2126E4D7">
            <w:pPr>
              <w:numPr>
                <w:ilvl w:val="0"/>
                <w:numId w:val="0"/>
              </w:numPr>
              <w:autoSpaceDE w:val="0"/>
              <w:autoSpaceDN w:val="0"/>
              <w:adjustRightInd w:val="0"/>
              <w:spacing w:after="0" w:line="240" w:lineRule="auto"/>
              <w:jc w:val="both"/>
              <w:rPr>
                <w:rFonts w:ascii="Times New Roman" w:hAnsi="Times New Roman" w:cs="Times New Roman"/>
                <w:color w:val="000000"/>
                <w:sz w:val="22"/>
                <w:szCs w:val="22"/>
              </w:rPr>
            </w:pPr>
          </w:p>
        </w:tc>
        <w:tc>
          <w:tcPr>
            <w:tcW w:w="1590" w:type="dxa"/>
            <w:vMerge w:val="restart"/>
            <w:tcBorders>
              <w:top w:val="triple" w:color="auto" w:sz="4" w:space="0"/>
              <w:left w:val="triple" w:color="auto" w:sz="4" w:space="0"/>
            </w:tcBorders>
            <w:vAlign w:val="center"/>
          </w:tcPr>
          <w:p w14:paraId="017D80BC">
            <w:pPr>
              <w:autoSpaceDE w:val="0"/>
              <w:adjustRightInd w:val="0"/>
              <w:spacing w:after="0" w:line="276" w:lineRule="auto"/>
              <w:jc w:val="center"/>
              <w:rPr>
                <w:rFonts w:hint="default" w:ascii="Times New Roman" w:hAnsi="Times New Roman" w:cs="Times New Roman"/>
                <w:color w:val="000000"/>
                <w:sz w:val="22"/>
                <w:szCs w:val="22"/>
                <w:lang w:val="pt-BR"/>
              </w:rPr>
            </w:pPr>
            <w:r>
              <w:rPr>
                <w:rFonts w:ascii="Times New Roman" w:hAnsi="Times New Roman" w:cs="Times New Roman"/>
                <w:color w:val="000000"/>
                <w:sz w:val="22"/>
                <w:szCs w:val="22"/>
              </w:rPr>
              <w:t>R$</w:t>
            </w:r>
            <w:r>
              <w:rPr>
                <w:rFonts w:hint="default" w:ascii="Times New Roman" w:hAnsi="Times New Roman" w:cs="Times New Roman"/>
                <w:color w:val="000000"/>
                <w:sz w:val="22"/>
                <w:szCs w:val="22"/>
                <w:lang w:val="pt-BR"/>
              </w:rPr>
              <w:t xml:space="preserve"> ****</w:t>
            </w:r>
          </w:p>
        </w:tc>
        <w:tc>
          <w:tcPr>
            <w:tcW w:w="1694" w:type="dxa"/>
            <w:vMerge w:val="restart"/>
            <w:tcBorders>
              <w:top w:val="triple" w:color="auto" w:sz="4" w:space="0"/>
              <w:right w:val="triple" w:color="auto" w:sz="4" w:space="0"/>
            </w:tcBorders>
            <w:vAlign w:val="center"/>
          </w:tcPr>
          <w:p w14:paraId="03569F31">
            <w:pPr>
              <w:autoSpaceDE w:val="0"/>
              <w:adjustRightInd w:val="0"/>
              <w:spacing w:after="0" w:line="276" w:lineRule="auto"/>
              <w:jc w:val="center"/>
              <w:rPr>
                <w:rFonts w:hint="default" w:ascii="Times New Roman" w:hAnsi="Times New Roman" w:cs="Times New Roman"/>
                <w:b/>
                <w:bCs/>
                <w:color w:val="000000"/>
                <w:sz w:val="22"/>
                <w:szCs w:val="22"/>
                <w:lang w:val="pt-BR"/>
              </w:rPr>
            </w:pPr>
            <w:r>
              <w:rPr>
                <w:rFonts w:ascii="Times New Roman" w:hAnsi="Times New Roman" w:cs="Times New Roman"/>
                <w:b/>
                <w:bCs/>
                <w:color w:val="000000"/>
                <w:sz w:val="22"/>
                <w:szCs w:val="22"/>
              </w:rPr>
              <w:t xml:space="preserve">R$ </w:t>
            </w:r>
            <w:r>
              <w:rPr>
                <w:rFonts w:hint="default" w:ascii="Times New Roman" w:hAnsi="Times New Roman" w:cs="Times New Roman"/>
                <w:color w:val="000000"/>
                <w:sz w:val="22"/>
                <w:szCs w:val="22"/>
                <w:lang w:val="pt-BR"/>
              </w:rPr>
              <w:t>****</w:t>
            </w:r>
          </w:p>
        </w:tc>
      </w:tr>
      <w:tr w14:paraId="102B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vMerge w:val="continue"/>
            <w:tcBorders>
              <w:left w:val="triple" w:color="auto" w:sz="4" w:space="0"/>
              <w:right w:val="triple" w:color="auto" w:sz="4" w:space="0"/>
            </w:tcBorders>
            <w:vAlign w:val="center"/>
          </w:tcPr>
          <w:p w14:paraId="728C8F72">
            <w:pPr>
              <w:autoSpaceDE w:val="0"/>
              <w:adjustRightInd w:val="0"/>
              <w:spacing w:after="0" w:line="276" w:lineRule="auto"/>
              <w:jc w:val="center"/>
              <w:rPr>
                <w:rFonts w:ascii="Times New Roman" w:hAnsi="Times New Roman" w:cs="Times New Roman"/>
                <w:b/>
                <w:bCs/>
                <w:color w:val="000000"/>
                <w:sz w:val="22"/>
                <w:szCs w:val="22"/>
              </w:rPr>
            </w:pPr>
          </w:p>
        </w:tc>
        <w:tc>
          <w:tcPr>
            <w:tcW w:w="1297" w:type="dxa"/>
            <w:tcBorders>
              <w:top w:val="single" w:color="auto" w:sz="4" w:space="0"/>
              <w:left w:val="triple" w:color="auto" w:sz="4" w:space="0"/>
              <w:bottom w:val="single" w:color="auto" w:sz="4" w:space="0"/>
              <w:right w:val="single" w:color="auto" w:sz="4" w:space="0"/>
            </w:tcBorders>
          </w:tcPr>
          <w:p w14:paraId="2646BB08">
            <w:pPr>
              <w:autoSpaceDE w:val="0"/>
              <w:autoSpaceDN w:val="0"/>
              <w:adjustRightInd w:val="0"/>
              <w:spacing w:after="0" w:line="240" w:lineRule="auto"/>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Início:</w:t>
            </w:r>
          </w:p>
        </w:tc>
        <w:tc>
          <w:tcPr>
            <w:tcW w:w="3536" w:type="dxa"/>
            <w:tcBorders>
              <w:top w:val="single" w:color="auto" w:sz="4" w:space="0"/>
              <w:left w:val="single" w:color="auto" w:sz="4" w:space="0"/>
              <w:bottom w:val="single" w:color="auto" w:sz="4" w:space="0"/>
              <w:right w:val="triple" w:color="auto" w:sz="4" w:space="0"/>
            </w:tcBorders>
          </w:tcPr>
          <w:p w14:paraId="5CDF9103">
            <w:pPr>
              <w:autoSpaceDE w:val="0"/>
              <w:autoSpaceDN w:val="0"/>
              <w:adjustRightInd w:val="0"/>
              <w:spacing w:after="0" w:line="240" w:lineRule="auto"/>
              <w:jc w:val="both"/>
              <w:rPr>
                <w:rFonts w:ascii="Times New Roman" w:hAnsi="Times New Roman" w:eastAsia="SimSun" w:cs="Times New Roman"/>
                <w:sz w:val="22"/>
                <w:szCs w:val="22"/>
              </w:rPr>
            </w:pPr>
            <w:r>
              <w:rPr>
                <w:rFonts w:ascii="Times New Roman" w:hAnsi="Times New Roman" w:eastAsia="SimSun" w:cs="Times New Roman"/>
                <w:sz w:val="22"/>
                <w:szCs w:val="22"/>
              </w:rPr>
              <w:t xml:space="preserve">lat 29°30'4.55"S </w:t>
            </w:r>
          </w:p>
          <w:p w14:paraId="0C3F771D">
            <w:pPr>
              <w:autoSpaceDE w:val="0"/>
              <w:autoSpaceDN w:val="0"/>
              <w:adjustRightInd w:val="0"/>
              <w:spacing w:after="0" w:line="240" w:lineRule="auto"/>
              <w:jc w:val="both"/>
              <w:rPr>
                <w:rFonts w:ascii="Times New Roman" w:hAnsi="Times New Roman" w:eastAsia="SimSun" w:cs="Times New Roman"/>
                <w:sz w:val="22"/>
                <w:szCs w:val="22"/>
              </w:rPr>
            </w:pPr>
            <w:r>
              <w:rPr>
                <w:rFonts w:ascii="Times New Roman" w:hAnsi="Times New Roman" w:eastAsia="SimSun" w:cs="Times New Roman"/>
                <w:sz w:val="22"/>
                <w:szCs w:val="22"/>
              </w:rPr>
              <w:t xml:space="preserve">long 51°48'16.40"O </w:t>
            </w:r>
          </w:p>
          <w:p w14:paraId="52E88A1B">
            <w:pPr>
              <w:autoSpaceDE w:val="0"/>
              <w:autoSpaceDN w:val="0"/>
              <w:adjustRightInd w:val="0"/>
              <w:spacing w:after="0" w:line="240" w:lineRule="auto"/>
              <w:jc w:val="both"/>
              <w:rPr>
                <w:rFonts w:ascii="Times New Roman" w:hAnsi="Times New Roman" w:cs="Times New Roman"/>
                <w:b/>
                <w:bCs/>
                <w:color w:val="000000"/>
                <w:sz w:val="22"/>
                <w:szCs w:val="22"/>
              </w:rPr>
            </w:pPr>
          </w:p>
        </w:tc>
        <w:tc>
          <w:tcPr>
            <w:tcW w:w="1590" w:type="dxa"/>
            <w:vMerge w:val="continue"/>
            <w:tcBorders>
              <w:left w:val="triple" w:color="auto" w:sz="4" w:space="0"/>
            </w:tcBorders>
            <w:vAlign w:val="center"/>
          </w:tcPr>
          <w:p w14:paraId="66B4AEF8">
            <w:pPr>
              <w:autoSpaceDE w:val="0"/>
              <w:adjustRightInd w:val="0"/>
              <w:spacing w:after="0" w:line="276" w:lineRule="auto"/>
              <w:jc w:val="center"/>
              <w:rPr>
                <w:rFonts w:ascii="Times New Roman" w:hAnsi="Times New Roman" w:cs="Times New Roman"/>
                <w:color w:val="000000"/>
                <w:sz w:val="22"/>
                <w:szCs w:val="22"/>
              </w:rPr>
            </w:pPr>
          </w:p>
        </w:tc>
        <w:tc>
          <w:tcPr>
            <w:tcW w:w="1694" w:type="dxa"/>
            <w:vMerge w:val="continue"/>
            <w:tcBorders>
              <w:right w:val="triple" w:color="auto" w:sz="4" w:space="0"/>
            </w:tcBorders>
            <w:vAlign w:val="center"/>
          </w:tcPr>
          <w:p w14:paraId="3874B634">
            <w:pPr>
              <w:autoSpaceDE w:val="0"/>
              <w:adjustRightInd w:val="0"/>
              <w:spacing w:after="0" w:line="276" w:lineRule="auto"/>
              <w:jc w:val="center"/>
              <w:rPr>
                <w:rFonts w:ascii="Times New Roman" w:hAnsi="Times New Roman" w:cs="Times New Roman"/>
                <w:color w:val="000000"/>
                <w:sz w:val="22"/>
                <w:szCs w:val="22"/>
              </w:rPr>
            </w:pPr>
          </w:p>
        </w:tc>
      </w:tr>
      <w:tr w14:paraId="34FD3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 w:type="dxa"/>
            <w:vMerge w:val="continue"/>
            <w:tcBorders>
              <w:left w:val="triple" w:color="auto" w:sz="4" w:space="0"/>
              <w:right w:val="triple" w:color="auto" w:sz="4" w:space="0"/>
            </w:tcBorders>
            <w:vAlign w:val="center"/>
          </w:tcPr>
          <w:p w14:paraId="0452753F">
            <w:pPr>
              <w:autoSpaceDE w:val="0"/>
              <w:adjustRightInd w:val="0"/>
              <w:spacing w:after="0" w:line="276" w:lineRule="auto"/>
              <w:jc w:val="center"/>
              <w:rPr>
                <w:rFonts w:ascii="Times New Roman" w:hAnsi="Times New Roman" w:cs="Times New Roman"/>
                <w:b/>
                <w:bCs/>
                <w:color w:val="000000"/>
                <w:sz w:val="22"/>
                <w:szCs w:val="22"/>
              </w:rPr>
            </w:pPr>
          </w:p>
        </w:tc>
        <w:tc>
          <w:tcPr>
            <w:tcW w:w="1297" w:type="dxa"/>
            <w:tcBorders>
              <w:top w:val="single" w:color="auto" w:sz="4" w:space="0"/>
              <w:left w:val="triple" w:color="auto" w:sz="4" w:space="0"/>
              <w:bottom w:val="triple" w:color="auto" w:sz="4" w:space="0"/>
              <w:right w:val="single" w:color="auto" w:sz="4" w:space="0"/>
            </w:tcBorders>
          </w:tcPr>
          <w:p w14:paraId="24F70F50">
            <w:pPr>
              <w:autoSpaceDE w:val="0"/>
              <w:autoSpaceDN w:val="0"/>
              <w:adjustRightInd w:val="0"/>
              <w:spacing w:after="0" w:line="240" w:lineRule="auto"/>
              <w:jc w:val="both"/>
              <w:rPr>
                <w:rFonts w:ascii="Times New Roman" w:hAnsi="Times New Roman" w:cs="Times New Roman"/>
                <w:b/>
                <w:bCs/>
                <w:color w:val="000000"/>
                <w:sz w:val="22"/>
                <w:szCs w:val="22"/>
              </w:rPr>
            </w:pPr>
            <w:r>
              <w:rPr>
                <w:rFonts w:ascii="Times New Roman" w:hAnsi="Times New Roman" w:eastAsia="SimSun" w:cs="Times New Roman"/>
                <w:b/>
                <w:bCs/>
                <w:sz w:val="22"/>
                <w:szCs w:val="22"/>
              </w:rPr>
              <w:t xml:space="preserve">Término:  </w:t>
            </w:r>
          </w:p>
        </w:tc>
        <w:tc>
          <w:tcPr>
            <w:tcW w:w="3536" w:type="dxa"/>
            <w:tcBorders>
              <w:top w:val="single" w:color="auto" w:sz="4" w:space="0"/>
              <w:left w:val="single" w:color="auto" w:sz="4" w:space="0"/>
              <w:bottom w:val="triple" w:color="auto" w:sz="4" w:space="0"/>
              <w:right w:val="triple" w:color="auto" w:sz="4" w:space="0"/>
            </w:tcBorders>
          </w:tcPr>
          <w:p w14:paraId="21A8354F">
            <w:pPr>
              <w:autoSpaceDE w:val="0"/>
              <w:autoSpaceDN w:val="0"/>
              <w:adjustRightInd w:val="0"/>
              <w:spacing w:after="0" w:line="240" w:lineRule="auto"/>
              <w:jc w:val="both"/>
              <w:rPr>
                <w:rFonts w:ascii="Times New Roman" w:hAnsi="Times New Roman" w:eastAsia="SimSun" w:cs="Times New Roman"/>
                <w:sz w:val="22"/>
                <w:szCs w:val="22"/>
              </w:rPr>
            </w:pPr>
            <w:r>
              <w:rPr>
                <w:rFonts w:ascii="Times New Roman" w:hAnsi="Times New Roman" w:eastAsia="SimSun" w:cs="Times New Roman"/>
                <w:sz w:val="22"/>
                <w:szCs w:val="22"/>
              </w:rPr>
              <w:t>lat 29°30'22.19"S</w:t>
            </w:r>
          </w:p>
          <w:p w14:paraId="3ADC8B82">
            <w:pPr>
              <w:autoSpaceDE w:val="0"/>
              <w:autoSpaceDN w:val="0"/>
              <w:adjustRightInd w:val="0"/>
              <w:spacing w:after="0" w:line="240" w:lineRule="auto"/>
              <w:jc w:val="both"/>
              <w:rPr>
                <w:rFonts w:ascii="Times New Roman" w:hAnsi="Times New Roman" w:eastAsia="SimSun" w:cs="Times New Roman"/>
                <w:sz w:val="22"/>
                <w:szCs w:val="22"/>
              </w:rPr>
            </w:pPr>
            <w:r>
              <w:rPr>
                <w:rFonts w:ascii="Times New Roman" w:hAnsi="Times New Roman" w:eastAsia="SimSun" w:cs="Times New Roman"/>
                <w:sz w:val="22"/>
                <w:szCs w:val="22"/>
              </w:rPr>
              <w:t>long 51°45'12.64"O</w:t>
            </w:r>
          </w:p>
          <w:p w14:paraId="2544ACF2">
            <w:pPr>
              <w:autoSpaceDE w:val="0"/>
              <w:autoSpaceDN w:val="0"/>
              <w:adjustRightInd w:val="0"/>
              <w:spacing w:after="0" w:line="240" w:lineRule="auto"/>
              <w:jc w:val="both"/>
              <w:rPr>
                <w:rFonts w:ascii="Times New Roman" w:hAnsi="Times New Roman" w:cs="Times New Roman"/>
                <w:b/>
                <w:bCs/>
                <w:color w:val="000000"/>
                <w:sz w:val="22"/>
                <w:szCs w:val="22"/>
              </w:rPr>
            </w:pPr>
          </w:p>
        </w:tc>
        <w:tc>
          <w:tcPr>
            <w:tcW w:w="1590" w:type="dxa"/>
            <w:vMerge w:val="continue"/>
            <w:tcBorders>
              <w:left w:val="triple" w:color="auto" w:sz="4" w:space="0"/>
            </w:tcBorders>
            <w:vAlign w:val="center"/>
          </w:tcPr>
          <w:p w14:paraId="4130E252">
            <w:pPr>
              <w:autoSpaceDE w:val="0"/>
              <w:adjustRightInd w:val="0"/>
              <w:spacing w:after="0" w:line="276" w:lineRule="auto"/>
              <w:jc w:val="center"/>
              <w:rPr>
                <w:rFonts w:ascii="Times New Roman" w:hAnsi="Times New Roman" w:cs="Times New Roman"/>
                <w:color w:val="000000"/>
                <w:sz w:val="22"/>
                <w:szCs w:val="22"/>
              </w:rPr>
            </w:pPr>
          </w:p>
        </w:tc>
        <w:tc>
          <w:tcPr>
            <w:tcW w:w="1694" w:type="dxa"/>
            <w:vMerge w:val="continue"/>
            <w:tcBorders>
              <w:right w:val="triple" w:color="auto" w:sz="4" w:space="0"/>
            </w:tcBorders>
            <w:vAlign w:val="center"/>
          </w:tcPr>
          <w:p w14:paraId="167831FA">
            <w:pPr>
              <w:autoSpaceDE w:val="0"/>
              <w:adjustRightInd w:val="0"/>
              <w:spacing w:after="0" w:line="276" w:lineRule="auto"/>
              <w:jc w:val="center"/>
              <w:rPr>
                <w:rFonts w:ascii="Times New Roman" w:hAnsi="Times New Roman" w:cs="Times New Roman"/>
                <w:color w:val="000000"/>
                <w:sz w:val="22"/>
                <w:szCs w:val="22"/>
              </w:rPr>
            </w:pPr>
          </w:p>
        </w:tc>
      </w:tr>
      <w:tr w14:paraId="3171F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883" w:type="dxa"/>
            <w:vMerge w:val="continue"/>
            <w:tcBorders>
              <w:left w:val="triple" w:color="auto" w:sz="4" w:space="0"/>
              <w:right w:val="triple" w:color="auto" w:sz="4" w:space="0"/>
            </w:tcBorders>
            <w:vAlign w:val="center"/>
          </w:tcPr>
          <w:p w14:paraId="1A417A5D">
            <w:pPr>
              <w:autoSpaceDE w:val="0"/>
              <w:adjustRightInd w:val="0"/>
              <w:spacing w:after="0" w:line="276" w:lineRule="auto"/>
              <w:jc w:val="center"/>
              <w:rPr>
                <w:rFonts w:ascii="Times New Roman" w:hAnsi="Times New Roman" w:cs="Times New Roman"/>
                <w:b/>
                <w:bCs/>
                <w:color w:val="000000"/>
                <w:sz w:val="22"/>
                <w:szCs w:val="22"/>
                <w:lang w:val="en-US"/>
              </w:rPr>
            </w:pPr>
          </w:p>
        </w:tc>
        <w:tc>
          <w:tcPr>
            <w:tcW w:w="4833" w:type="dxa"/>
            <w:gridSpan w:val="2"/>
            <w:tcBorders>
              <w:top w:val="triple" w:color="auto" w:sz="4" w:space="0"/>
              <w:left w:val="triple" w:color="auto" w:sz="4" w:space="0"/>
              <w:bottom w:val="single" w:color="auto" w:sz="4" w:space="0"/>
              <w:right w:val="triple" w:color="auto" w:sz="4" w:space="0"/>
            </w:tcBorders>
            <w:shd w:val="clear" w:color="auto" w:fill="auto"/>
          </w:tcPr>
          <w:p w14:paraId="70F9986B">
            <w:pPr>
              <w:pStyle w:val="19"/>
              <w:jc w:val="both"/>
              <w:rPr>
                <w:color w:val="000000"/>
                <w:sz w:val="22"/>
                <w:szCs w:val="22"/>
              </w:rPr>
            </w:pPr>
            <w:r>
              <w:rPr>
                <w:b/>
                <w:bCs/>
                <w:color w:val="000000"/>
                <w:sz w:val="22"/>
                <w:szCs w:val="22"/>
              </w:rPr>
              <w:t xml:space="preserve">2. </w:t>
            </w:r>
            <w:r>
              <w:rPr>
                <w:color w:val="000000"/>
                <w:sz w:val="22"/>
                <w:szCs w:val="22"/>
              </w:rPr>
              <w:t>Restauração do pavimento da Avenida 1 Leste, trecho compreendido entre a Rua Major Bandeira e a Rua Leopoldo Schneider, extensão total de 2.915m.</w:t>
            </w:r>
          </w:p>
          <w:p w14:paraId="4BDB5ECB">
            <w:pPr>
              <w:pStyle w:val="19"/>
              <w:jc w:val="both"/>
              <w:rPr>
                <w:color w:val="000000"/>
                <w:sz w:val="22"/>
                <w:szCs w:val="22"/>
                <w:lang w:val="en-US"/>
              </w:rPr>
            </w:pPr>
          </w:p>
        </w:tc>
        <w:tc>
          <w:tcPr>
            <w:tcW w:w="1590" w:type="dxa"/>
            <w:vMerge w:val="restart"/>
            <w:tcBorders>
              <w:left w:val="triple" w:color="auto" w:sz="4" w:space="0"/>
            </w:tcBorders>
            <w:vAlign w:val="center"/>
          </w:tcPr>
          <w:p w14:paraId="4AED9173">
            <w:pPr>
              <w:autoSpaceDE w:val="0"/>
              <w:adjustRightInd w:val="0"/>
              <w:spacing w:after="0" w:line="276" w:lineRule="auto"/>
              <w:jc w:val="center"/>
              <w:rPr>
                <w:rFonts w:hint="default" w:ascii="Times New Roman" w:hAnsi="Times New Roman" w:cs="Times New Roman"/>
                <w:color w:val="000000"/>
                <w:sz w:val="22"/>
                <w:szCs w:val="22"/>
                <w:lang w:val="pt-BR"/>
              </w:rPr>
            </w:pPr>
            <w:r>
              <w:rPr>
                <w:rFonts w:ascii="Times New Roman" w:hAnsi="Times New Roman" w:cs="Times New Roman"/>
                <w:color w:val="000000"/>
                <w:sz w:val="22"/>
                <w:szCs w:val="22"/>
              </w:rPr>
              <w:t xml:space="preserve">R$ </w:t>
            </w:r>
            <w:r>
              <w:rPr>
                <w:rFonts w:hint="default" w:ascii="Times New Roman" w:hAnsi="Times New Roman" w:cs="Times New Roman"/>
                <w:color w:val="000000"/>
                <w:sz w:val="22"/>
                <w:szCs w:val="22"/>
                <w:lang w:val="pt-BR"/>
              </w:rPr>
              <w:t>****</w:t>
            </w:r>
          </w:p>
        </w:tc>
        <w:tc>
          <w:tcPr>
            <w:tcW w:w="1694" w:type="dxa"/>
            <w:vMerge w:val="continue"/>
            <w:tcBorders>
              <w:right w:val="triple" w:color="auto" w:sz="4" w:space="0"/>
            </w:tcBorders>
            <w:vAlign w:val="center"/>
          </w:tcPr>
          <w:p w14:paraId="61D28020">
            <w:pPr>
              <w:autoSpaceDE w:val="0"/>
              <w:adjustRightInd w:val="0"/>
              <w:spacing w:after="0" w:line="276" w:lineRule="auto"/>
              <w:jc w:val="center"/>
              <w:rPr>
                <w:rFonts w:ascii="Times New Roman" w:hAnsi="Times New Roman" w:cs="Times New Roman"/>
                <w:color w:val="000000"/>
                <w:sz w:val="22"/>
                <w:szCs w:val="22"/>
                <w:lang w:val="en-US"/>
              </w:rPr>
            </w:pPr>
          </w:p>
        </w:tc>
      </w:tr>
      <w:tr w14:paraId="0D2D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883" w:type="dxa"/>
            <w:vMerge w:val="continue"/>
            <w:tcBorders>
              <w:left w:val="triple" w:color="auto" w:sz="4" w:space="0"/>
              <w:right w:val="triple" w:color="auto" w:sz="4" w:space="0"/>
            </w:tcBorders>
            <w:vAlign w:val="center"/>
          </w:tcPr>
          <w:p w14:paraId="633FDE31">
            <w:pPr>
              <w:autoSpaceDE w:val="0"/>
              <w:adjustRightInd w:val="0"/>
              <w:spacing w:after="0" w:line="276" w:lineRule="auto"/>
              <w:jc w:val="center"/>
              <w:rPr>
                <w:rFonts w:ascii="Times New Roman" w:hAnsi="Times New Roman" w:cs="Times New Roman"/>
                <w:b/>
                <w:bCs/>
                <w:color w:val="000000"/>
                <w:sz w:val="22"/>
                <w:szCs w:val="22"/>
                <w:lang w:val="en-US"/>
              </w:rPr>
            </w:pPr>
          </w:p>
        </w:tc>
        <w:tc>
          <w:tcPr>
            <w:tcW w:w="1297" w:type="dxa"/>
            <w:tcBorders>
              <w:top w:val="single" w:color="auto" w:sz="4" w:space="0"/>
              <w:left w:val="triple" w:color="auto" w:sz="4" w:space="0"/>
              <w:bottom w:val="single" w:color="auto" w:sz="4" w:space="0"/>
              <w:right w:val="single" w:color="auto" w:sz="4" w:space="0"/>
            </w:tcBorders>
            <w:shd w:val="clear" w:color="auto" w:fill="auto"/>
          </w:tcPr>
          <w:p w14:paraId="5E3D4CD7">
            <w:pPr>
              <w:autoSpaceDE w:val="0"/>
              <w:autoSpaceDN w:val="0"/>
              <w:adjustRightInd w:val="0"/>
              <w:spacing w:after="0" w:line="240" w:lineRule="auto"/>
              <w:rPr>
                <w:b/>
                <w:bCs/>
                <w:color w:val="000000"/>
                <w:sz w:val="22"/>
                <w:szCs w:val="22"/>
              </w:rPr>
            </w:pPr>
            <w:r>
              <w:rPr>
                <w:rFonts w:ascii="Times New Roman" w:hAnsi="Times New Roman" w:cs="Times New Roman"/>
                <w:b/>
                <w:bCs/>
                <w:color w:val="000000"/>
                <w:sz w:val="22"/>
                <w:szCs w:val="22"/>
              </w:rPr>
              <w:t xml:space="preserve">Início:   </w:t>
            </w:r>
            <w:r>
              <w:rPr>
                <w:rFonts w:ascii="Times New Roman" w:hAnsi="Times New Roman" w:cs="Times New Roman"/>
                <w:color w:val="000000"/>
                <w:sz w:val="22"/>
                <w:szCs w:val="22"/>
              </w:rPr>
              <w:t xml:space="preserve">   </w:t>
            </w:r>
          </w:p>
        </w:tc>
        <w:tc>
          <w:tcPr>
            <w:tcW w:w="3536" w:type="dxa"/>
            <w:tcBorders>
              <w:top w:val="single" w:color="auto" w:sz="4" w:space="0"/>
              <w:left w:val="single" w:color="auto" w:sz="4" w:space="0"/>
              <w:bottom w:val="single" w:color="auto" w:sz="4" w:space="0"/>
              <w:right w:val="triple" w:color="auto" w:sz="4" w:space="0"/>
            </w:tcBorders>
            <w:shd w:val="clear" w:color="auto" w:fill="auto"/>
          </w:tcPr>
          <w:p w14:paraId="44D7E1C8">
            <w:pPr>
              <w:autoSpaceDE w:val="0"/>
              <w:autoSpaceDN w:val="0"/>
              <w:adjustRightInd w:val="0"/>
              <w:spacing w:after="0" w:line="240" w:lineRule="auto"/>
              <w:rPr>
                <w:rFonts w:ascii="Times New Roman" w:hAnsi="Times New Roman" w:eastAsia="SimSun" w:cs="Times New Roman"/>
                <w:sz w:val="22"/>
                <w:szCs w:val="22"/>
              </w:rPr>
            </w:pPr>
            <w:r>
              <w:rPr>
                <w:rFonts w:ascii="Times New Roman" w:hAnsi="Times New Roman" w:eastAsia="SimSun" w:cs="Times New Roman"/>
                <w:sz w:val="22"/>
                <w:szCs w:val="22"/>
              </w:rPr>
              <w:t>lat 29°28'18.12"S</w:t>
            </w:r>
          </w:p>
          <w:p w14:paraId="470AB34F">
            <w:pPr>
              <w:autoSpaceDE w:val="0"/>
              <w:autoSpaceDN w:val="0"/>
              <w:adjustRightInd w:val="0"/>
              <w:spacing w:after="0" w:line="240" w:lineRule="auto"/>
              <w:jc w:val="both"/>
              <w:rPr>
                <w:rFonts w:ascii="Times New Roman" w:hAnsi="Times New Roman" w:eastAsia="SimSun" w:cs="Times New Roman"/>
                <w:sz w:val="22"/>
                <w:szCs w:val="22"/>
              </w:rPr>
            </w:pPr>
            <w:r>
              <w:rPr>
                <w:rFonts w:ascii="Times New Roman" w:hAnsi="Times New Roman" w:eastAsia="SimSun" w:cs="Times New Roman"/>
                <w:sz w:val="22"/>
                <w:szCs w:val="22"/>
              </w:rPr>
              <w:t xml:space="preserve">long 51°48'57.34"O </w:t>
            </w:r>
          </w:p>
          <w:p w14:paraId="060CF388">
            <w:pPr>
              <w:pStyle w:val="19"/>
              <w:jc w:val="both"/>
              <w:rPr>
                <w:b/>
                <w:bCs/>
                <w:color w:val="000000"/>
                <w:sz w:val="22"/>
                <w:szCs w:val="22"/>
              </w:rPr>
            </w:pPr>
          </w:p>
        </w:tc>
        <w:tc>
          <w:tcPr>
            <w:tcW w:w="1590" w:type="dxa"/>
            <w:vMerge w:val="continue"/>
            <w:tcBorders>
              <w:left w:val="triple" w:color="auto" w:sz="4" w:space="0"/>
            </w:tcBorders>
            <w:vAlign w:val="center"/>
          </w:tcPr>
          <w:p w14:paraId="768CCFDD">
            <w:pPr>
              <w:autoSpaceDE w:val="0"/>
              <w:adjustRightInd w:val="0"/>
              <w:spacing w:after="0" w:line="276" w:lineRule="auto"/>
              <w:jc w:val="center"/>
              <w:rPr>
                <w:rFonts w:ascii="Times New Roman" w:hAnsi="Times New Roman" w:cs="Times New Roman"/>
                <w:color w:val="000000"/>
                <w:sz w:val="22"/>
                <w:szCs w:val="22"/>
              </w:rPr>
            </w:pPr>
          </w:p>
        </w:tc>
        <w:tc>
          <w:tcPr>
            <w:tcW w:w="1694" w:type="dxa"/>
            <w:vMerge w:val="continue"/>
            <w:tcBorders>
              <w:right w:val="triple" w:color="auto" w:sz="4" w:space="0"/>
            </w:tcBorders>
            <w:vAlign w:val="center"/>
          </w:tcPr>
          <w:p w14:paraId="238668C4">
            <w:pPr>
              <w:autoSpaceDE w:val="0"/>
              <w:adjustRightInd w:val="0"/>
              <w:spacing w:after="0" w:line="276" w:lineRule="auto"/>
              <w:jc w:val="center"/>
              <w:rPr>
                <w:rFonts w:ascii="Times New Roman" w:hAnsi="Times New Roman" w:cs="Times New Roman"/>
                <w:color w:val="000000"/>
                <w:sz w:val="22"/>
                <w:szCs w:val="22"/>
                <w:lang w:val="en-US"/>
              </w:rPr>
            </w:pPr>
          </w:p>
        </w:tc>
      </w:tr>
      <w:tr w14:paraId="426F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883" w:type="dxa"/>
            <w:vMerge w:val="continue"/>
            <w:tcBorders>
              <w:left w:val="triple" w:color="auto" w:sz="4" w:space="0"/>
              <w:bottom w:val="triple" w:color="auto" w:sz="4" w:space="0"/>
              <w:right w:val="triple" w:color="auto" w:sz="4" w:space="0"/>
            </w:tcBorders>
            <w:vAlign w:val="center"/>
          </w:tcPr>
          <w:p w14:paraId="77EA833E">
            <w:pPr>
              <w:autoSpaceDE w:val="0"/>
              <w:adjustRightInd w:val="0"/>
              <w:spacing w:after="0" w:line="276" w:lineRule="auto"/>
              <w:jc w:val="center"/>
              <w:rPr>
                <w:rFonts w:ascii="Times New Roman" w:hAnsi="Times New Roman" w:cs="Times New Roman"/>
                <w:b/>
                <w:bCs/>
                <w:color w:val="000000"/>
                <w:sz w:val="22"/>
                <w:szCs w:val="22"/>
                <w:lang w:val="en-US"/>
              </w:rPr>
            </w:pPr>
          </w:p>
        </w:tc>
        <w:tc>
          <w:tcPr>
            <w:tcW w:w="1297" w:type="dxa"/>
            <w:tcBorders>
              <w:top w:val="single" w:color="auto" w:sz="4" w:space="0"/>
              <w:left w:val="triple" w:color="auto" w:sz="4" w:space="0"/>
              <w:bottom w:val="triple" w:color="auto" w:sz="4" w:space="0"/>
              <w:right w:val="single" w:color="auto" w:sz="4" w:space="0"/>
            </w:tcBorders>
            <w:shd w:val="clear" w:color="auto" w:fill="auto"/>
          </w:tcPr>
          <w:p w14:paraId="641B790E">
            <w:pPr>
              <w:pStyle w:val="19"/>
              <w:jc w:val="both"/>
              <w:rPr>
                <w:b/>
                <w:bCs/>
                <w:color w:val="000000"/>
                <w:sz w:val="22"/>
                <w:szCs w:val="22"/>
              </w:rPr>
            </w:pPr>
            <w:r>
              <w:rPr>
                <w:b/>
                <w:bCs/>
                <w:sz w:val="22"/>
                <w:szCs w:val="22"/>
              </w:rPr>
              <w:t>Término:</w:t>
            </w:r>
          </w:p>
        </w:tc>
        <w:tc>
          <w:tcPr>
            <w:tcW w:w="3536" w:type="dxa"/>
            <w:tcBorders>
              <w:top w:val="single" w:color="auto" w:sz="4" w:space="0"/>
              <w:left w:val="single" w:color="auto" w:sz="4" w:space="0"/>
              <w:bottom w:val="triple" w:color="auto" w:sz="4" w:space="0"/>
              <w:right w:val="triple" w:color="auto" w:sz="4" w:space="0"/>
            </w:tcBorders>
            <w:shd w:val="clear" w:color="auto" w:fill="auto"/>
          </w:tcPr>
          <w:p w14:paraId="2A09A3AF">
            <w:pPr>
              <w:autoSpaceDE w:val="0"/>
              <w:autoSpaceDN w:val="0"/>
              <w:adjustRightInd w:val="0"/>
              <w:spacing w:after="0" w:line="240" w:lineRule="auto"/>
              <w:rPr>
                <w:rFonts w:ascii="Times New Roman" w:hAnsi="Times New Roman" w:eastAsia="SimSun" w:cs="Times New Roman"/>
                <w:sz w:val="22"/>
                <w:szCs w:val="22"/>
              </w:rPr>
            </w:pPr>
            <w:r>
              <w:rPr>
                <w:rFonts w:ascii="Times New Roman" w:hAnsi="Times New Roman" w:eastAsia="SimSun" w:cs="Times New Roman"/>
                <w:sz w:val="22"/>
                <w:szCs w:val="22"/>
              </w:rPr>
              <w:t>lat 29°29'51.97"S</w:t>
            </w:r>
          </w:p>
          <w:p w14:paraId="12E06A0B">
            <w:pPr>
              <w:pStyle w:val="19"/>
              <w:jc w:val="both"/>
              <w:rPr>
                <w:color w:val="000000"/>
                <w:sz w:val="22"/>
                <w:szCs w:val="22"/>
              </w:rPr>
            </w:pPr>
            <w:r>
              <w:rPr>
                <w:sz w:val="22"/>
                <w:szCs w:val="22"/>
              </w:rPr>
              <w:t>long 51°48'54.22"O</w:t>
            </w:r>
          </w:p>
        </w:tc>
        <w:tc>
          <w:tcPr>
            <w:tcW w:w="1590" w:type="dxa"/>
            <w:vMerge w:val="continue"/>
            <w:tcBorders>
              <w:left w:val="triple" w:color="auto" w:sz="4" w:space="0"/>
              <w:bottom w:val="triple" w:color="auto" w:sz="4" w:space="0"/>
            </w:tcBorders>
            <w:vAlign w:val="center"/>
          </w:tcPr>
          <w:p w14:paraId="7BC004B6">
            <w:pPr>
              <w:autoSpaceDE w:val="0"/>
              <w:adjustRightInd w:val="0"/>
              <w:spacing w:after="0" w:line="276" w:lineRule="auto"/>
              <w:jc w:val="center"/>
              <w:rPr>
                <w:rFonts w:ascii="Times New Roman" w:hAnsi="Times New Roman" w:cs="Times New Roman"/>
                <w:color w:val="000000"/>
                <w:sz w:val="22"/>
                <w:szCs w:val="22"/>
              </w:rPr>
            </w:pPr>
          </w:p>
        </w:tc>
        <w:tc>
          <w:tcPr>
            <w:tcW w:w="1694" w:type="dxa"/>
            <w:vMerge w:val="continue"/>
            <w:tcBorders>
              <w:bottom w:val="triple" w:color="auto" w:sz="4" w:space="0"/>
              <w:right w:val="triple" w:color="auto" w:sz="4" w:space="0"/>
            </w:tcBorders>
            <w:vAlign w:val="center"/>
          </w:tcPr>
          <w:p w14:paraId="67347A01">
            <w:pPr>
              <w:autoSpaceDE w:val="0"/>
              <w:adjustRightInd w:val="0"/>
              <w:spacing w:after="0" w:line="276" w:lineRule="auto"/>
              <w:jc w:val="center"/>
              <w:rPr>
                <w:rFonts w:ascii="Times New Roman" w:hAnsi="Times New Roman" w:cs="Times New Roman"/>
                <w:color w:val="000000"/>
                <w:sz w:val="22"/>
                <w:szCs w:val="22"/>
                <w:lang w:val="en-US"/>
              </w:rPr>
            </w:pPr>
          </w:p>
        </w:tc>
      </w:tr>
      <w:tr w14:paraId="1EF4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883" w:type="dxa"/>
            <w:vMerge w:val="restart"/>
            <w:tcBorders>
              <w:top w:val="triple" w:color="auto" w:sz="4" w:space="0"/>
              <w:left w:val="triple" w:color="auto" w:sz="4" w:space="0"/>
              <w:right w:val="triple" w:color="auto" w:sz="4" w:space="0"/>
            </w:tcBorders>
            <w:vAlign w:val="center"/>
          </w:tcPr>
          <w:p w14:paraId="775FC5AC">
            <w:pPr>
              <w:autoSpaceDE w:val="0"/>
              <w:adjustRightInd w:val="0"/>
              <w:spacing w:after="0" w:line="276" w:lineRule="auto"/>
              <w:jc w:val="center"/>
              <w:rPr>
                <w:rFonts w:hint="default" w:ascii="Times New Roman" w:hAnsi="Times New Roman" w:cs="Times New Roman"/>
                <w:b/>
                <w:bCs/>
                <w:color w:val="000000"/>
                <w:sz w:val="22"/>
                <w:szCs w:val="22"/>
                <w:lang w:val="pt-BR"/>
              </w:rPr>
            </w:pPr>
            <w:r>
              <w:rPr>
                <w:rFonts w:hint="default" w:ascii="Times New Roman" w:hAnsi="Times New Roman" w:cs="Times New Roman"/>
                <w:b/>
                <w:bCs/>
                <w:color w:val="000000"/>
                <w:sz w:val="22"/>
                <w:szCs w:val="22"/>
                <w:lang w:val="pt-BR"/>
              </w:rPr>
              <w:t>II</w:t>
            </w:r>
          </w:p>
        </w:tc>
        <w:tc>
          <w:tcPr>
            <w:tcW w:w="4833" w:type="dxa"/>
            <w:gridSpan w:val="2"/>
            <w:tcBorders>
              <w:left w:val="triple" w:color="auto" w:sz="4" w:space="0"/>
              <w:bottom w:val="single" w:color="auto" w:sz="4" w:space="0"/>
              <w:right w:val="triple" w:color="auto" w:sz="4" w:space="0"/>
            </w:tcBorders>
          </w:tcPr>
          <w:p w14:paraId="5BA11BF6">
            <w:pPr>
              <w:autoSpaceDE w:val="0"/>
              <w:adjustRightInd w:val="0"/>
              <w:spacing w:after="0" w:line="240" w:lineRule="auto"/>
              <w:jc w:val="both"/>
              <w:rPr>
                <w:rFonts w:ascii="Times New Roman" w:hAnsi="Times New Roman" w:cs="Times New Roman"/>
                <w:color w:val="000000"/>
                <w:sz w:val="22"/>
                <w:szCs w:val="22"/>
              </w:rPr>
            </w:pPr>
            <w:r>
              <w:rPr>
                <w:rFonts w:ascii="Times New Roman" w:hAnsi="Times New Roman" w:cs="Times New Roman"/>
                <w:b/>
                <w:bCs/>
                <w:color w:val="000000"/>
                <w:sz w:val="22"/>
                <w:szCs w:val="22"/>
              </w:rPr>
              <w:t xml:space="preserve">3. </w:t>
            </w:r>
            <w:r>
              <w:rPr>
                <w:rFonts w:ascii="Times New Roman" w:hAnsi="Times New Roman" w:cs="Times New Roman"/>
                <w:color w:val="000000"/>
                <w:sz w:val="22"/>
                <w:szCs w:val="22"/>
              </w:rPr>
              <w:t>Recuperação da estrada pública da Linha São Jacó, trecho compreendido entre a ERS-128 e o final do pavimento existente na localidade da Linha São Jacó, extensão total 4.690,10m.</w:t>
            </w:r>
          </w:p>
          <w:p w14:paraId="4ECE80AA">
            <w:pPr>
              <w:autoSpaceDE w:val="0"/>
              <w:autoSpaceDN w:val="0"/>
              <w:adjustRightInd w:val="0"/>
              <w:spacing w:after="0" w:line="240" w:lineRule="auto"/>
              <w:jc w:val="both"/>
              <w:rPr>
                <w:rFonts w:ascii="Times New Roman" w:hAnsi="Times New Roman" w:cs="Times New Roman"/>
                <w:color w:val="000000"/>
                <w:sz w:val="22"/>
                <w:szCs w:val="22"/>
                <w:lang w:val="en-US"/>
              </w:rPr>
            </w:pPr>
          </w:p>
        </w:tc>
        <w:tc>
          <w:tcPr>
            <w:tcW w:w="1590" w:type="dxa"/>
            <w:vMerge w:val="restart"/>
            <w:tcBorders>
              <w:top w:val="triple" w:color="auto" w:sz="4" w:space="0"/>
              <w:left w:val="triple" w:color="auto" w:sz="4" w:space="0"/>
            </w:tcBorders>
            <w:vAlign w:val="center"/>
          </w:tcPr>
          <w:p w14:paraId="57488186">
            <w:pPr>
              <w:autoSpaceDE w:val="0"/>
              <w:adjustRightInd w:val="0"/>
              <w:spacing w:after="0" w:line="276" w:lineRule="auto"/>
              <w:jc w:val="center"/>
              <w:rPr>
                <w:rFonts w:hint="default" w:ascii="Times New Roman" w:hAnsi="Times New Roman" w:cs="Times New Roman"/>
                <w:color w:val="000000"/>
                <w:sz w:val="22"/>
                <w:szCs w:val="22"/>
                <w:lang w:val="pt-BR"/>
              </w:rPr>
            </w:pPr>
            <w:r>
              <w:rPr>
                <w:rFonts w:ascii="Times New Roman" w:hAnsi="Times New Roman" w:cs="Times New Roman"/>
                <w:color w:val="000000"/>
                <w:sz w:val="22"/>
                <w:szCs w:val="22"/>
              </w:rPr>
              <w:t xml:space="preserve">R$ </w:t>
            </w:r>
            <w:r>
              <w:rPr>
                <w:rFonts w:hint="default" w:ascii="Times New Roman" w:hAnsi="Times New Roman" w:cs="Times New Roman"/>
                <w:color w:val="000000"/>
                <w:sz w:val="22"/>
                <w:szCs w:val="22"/>
                <w:lang w:val="pt-BR"/>
              </w:rPr>
              <w:t>****</w:t>
            </w:r>
          </w:p>
        </w:tc>
        <w:tc>
          <w:tcPr>
            <w:tcW w:w="1694" w:type="dxa"/>
            <w:vMerge w:val="restart"/>
            <w:tcBorders>
              <w:top w:val="triple" w:color="auto" w:sz="4" w:space="0"/>
              <w:right w:val="triple" w:color="auto" w:sz="4" w:space="0"/>
            </w:tcBorders>
            <w:vAlign w:val="center"/>
          </w:tcPr>
          <w:p w14:paraId="031B0C12">
            <w:pPr>
              <w:autoSpaceDE w:val="0"/>
              <w:adjustRightInd w:val="0"/>
              <w:spacing w:after="0" w:line="276" w:lineRule="auto"/>
              <w:jc w:val="center"/>
              <w:rPr>
                <w:rFonts w:hint="default" w:ascii="Times New Roman" w:hAnsi="Times New Roman" w:cs="Times New Roman"/>
                <w:b/>
                <w:bCs/>
                <w:color w:val="000000"/>
                <w:sz w:val="22"/>
                <w:szCs w:val="22"/>
                <w:lang w:val="pt-BR"/>
              </w:rPr>
            </w:pPr>
            <w:r>
              <w:rPr>
                <w:rFonts w:ascii="Times New Roman" w:hAnsi="Times New Roman" w:cs="Times New Roman"/>
                <w:b/>
                <w:bCs/>
                <w:color w:val="000000"/>
                <w:sz w:val="22"/>
                <w:szCs w:val="22"/>
              </w:rPr>
              <w:t xml:space="preserve">R$ </w:t>
            </w:r>
            <w:r>
              <w:rPr>
                <w:rFonts w:hint="default" w:ascii="Times New Roman" w:hAnsi="Times New Roman" w:cs="Times New Roman"/>
                <w:color w:val="000000"/>
                <w:sz w:val="22"/>
                <w:szCs w:val="22"/>
                <w:lang w:val="pt-BR"/>
              </w:rPr>
              <w:t>****</w:t>
            </w:r>
          </w:p>
        </w:tc>
      </w:tr>
      <w:tr w14:paraId="0BDCC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83" w:type="dxa"/>
            <w:vMerge w:val="continue"/>
            <w:tcBorders>
              <w:left w:val="triple" w:color="auto" w:sz="4" w:space="0"/>
              <w:right w:val="triple" w:color="auto" w:sz="4" w:space="0"/>
            </w:tcBorders>
            <w:vAlign w:val="center"/>
          </w:tcPr>
          <w:p w14:paraId="06140FD5">
            <w:pPr>
              <w:autoSpaceDE w:val="0"/>
              <w:adjustRightInd w:val="0"/>
              <w:spacing w:after="0" w:line="276" w:lineRule="auto"/>
              <w:jc w:val="center"/>
              <w:rPr>
                <w:rFonts w:ascii="Times New Roman" w:hAnsi="Times New Roman" w:cs="Times New Roman"/>
                <w:b/>
                <w:bCs/>
                <w:color w:val="000000"/>
                <w:sz w:val="22"/>
                <w:szCs w:val="22"/>
              </w:rPr>
            </w:pPr>
          </w:p>
        </w:tc>
        <w:tc>
          <w:tcPr>
            <w:tcW w:w="1297" w:type="dxa"/>
            <w:tcBorders>
              <w:left w:val="triple" w:color="auto" w:sz="4" w:space="0"/>
              <w:bottom w:val="single" w:color="auto" w:sz="4" w:space="0"/>
              <w:right w:val="single" w:color="auto" w:sz="4" w:space="0"/>
            </w:tcBorders>
          </w:tcPr>
          <w:p w14:paraId="2EA47272">
            <w:pPr>
              <w:autoSpaceDE w:val="0"/>
              <w:adjustRightInd w:val="0"/>
              <w:spacing w:after="0" w:line="240" w:lineRule="auto"/>
              <w:jc w:val="both"/>
              <w:rPr>
                <w:rFonts w:hint="default" w:ascii="Times New Roman" w:hAnsi="Times New Roman" w:cs="Times New Roman"/>
                <w:color w:val="000000"/>
                <w:sz w:val="22"/>
                <w:szCs w:val="22"/>
                <w:lang w:val="pt-BR"/>
              </w:rPr>
            </w:pPr>
            <w:r>
              <w:rPr>
                <w:rFonts w:ascii="Times New Roman" w:hAnsi="Times New Roman" w:cs="Times New Roman"/>
                <w:b/>
                <w:bCs/>
                <w:color w:val="000000"/>
                <w:sz w:val="22"/>
                <w:szCs w:val="22"/>
              </w:rPr>
              <w:t>In</w:t>
            </w:r>
            <w:r>
              <w:rPr>
                <w:rFonts w:hint="default" w:ascii="Times New Roman" w:hAnsi="Times New Roman" w:cs="Times New Roman"/>
                <w:b/>
                <w:bCs/>
                <w:color w:val="000000"/>
                <w:sz w:val="22"/>
                <w:szCs w:val="22"/>
                <w:lang w:val="pt-BR"/>
              </w:rPr>
              <w:t>í</w:t>
            </w:r>
            <w:r>
              <w:rPr>
                <w:rFonts w:ascii="Times New Roman" w:hAnsi="Times New Roman" w:cs="Times New Roman"/>
                <w:b/>
                <w:bCs/>
                <w:color w:val="000000"/>
                <w:sz w:val="22"/>
                <w:szCs w:val="22"/>
              </w:rPr>
              <w:t>cio</w:t>
            </w:r>
            <w:r>
              <w:rPr>
                <w:rFonts w:hint="default" w:ascii="Times New Roman" w:hAnsi="Times New Roman" w:cs="Times New Roman"/>
                <w:b/>
                <w:bCs/>
                <w:color w:val="000000"/>
                <w:sz w:val="22"/>
                <w:szCs w:val="22"/>
                <w:lang w:val="pt-BR"/>
              </w:rPr>
              <w:t>:</w:t>
            </w:r>
          </w:p>
        </w:tc>
        <w:tc>
          <w:tcPr>
            <w:tcW w:w="3536" w:type="dxa"/>
            <w:tcBorders>
              <w:left w:val="single" w:color="auto" w:sz="4" w:space="0"/>
              <w:bottom w:val="single" w:color="auto" w:sz="4" w:space="0"/>
              <w:right w:val="triple" w:color="auto" w:sz="4" w:space="0"/>
            </w:tcBorders>
          </w:tcPr>
          <w:p w14:paraId="0329B46E">
            <w:pPr>
              <w:autoSpaceDE w:val="0"/>
              <w:autoSpaceDN w:val="0"/>
              <w:adjustRightInd w:val="0"/>
              <w:spacing w:after="0" w:line="240" w:lineRule="auto"/>
              <w:jc w:val="both"/>
              <w:rPr>
                <w:rFonts w:ascii="Times New Roman" w:hAnsi="Times New Roman" w:eastAsia="SimSun" w:cs="Times New Roman"/>
                <w:sz w:val="22"/>
                <w:szCs w:val="22"/>
              </w:rPr>
            </w:pPr>
            <w:r>
              <w:rPr>
                <w:rFonts w:ascii="Times New Roman" w:hAnsi="Times New Roman" w:eastAsia="SimSun" w:cs="Times New Roman"/>
                <w:sz w:val="22"/>
                <w:szCs w:val="22"/>
              </w:rPr>
              <w:t>lat 29°31'19.27"S</w:t>
            </w:r>
          </w:p>
          <w:p w14:paraId="1A0EAAA1">
            <w:pPr>
              <w:autoSpaceDE w:val="0"/>
              <w:autoSpaceDN w:val="0"/>
              <w:adjustRightInd w:val="0"/>
              <w:spacing w:after="0" w:line="240" w:lineRule="auto"/>
              <w:jc w:val="both"/>
              <w:rPr>
                <w:rFonts w:ascii="Times New Roman" w:hAnsi="Times New Roman" w:eastAsia="SimSun" w:cs="Times New Roman"/>
                <w:sz w:val="22"/>
                <w:szCs w:val="22"/>
              </w:rPr>
            </w:pPr>
            <w:r>
              <w:rPr>
                <w:rFonts w:ascii="Times New Roman" w:hAnsi="Times New Roman" w:eastAsia="SimSun" w:cs="Times New Roman"/>
                <w:sz w:val="22"/>
                <w:szCs w:val="22"/>
              </w:rPr>
              <w:t>long 51°52'17.95"O</w:t>
            </w:r>
          </w:p>
        </w:tc>
        <w:tc>
          <w:tcPr>
            <w:tcW w:w="1590" w:type="dxa"/>
            <w:vMerge w:val="continue"/>
            <w:tcBorders>
              <w:left w:val="triple" w:color="auto" w:sz="4" w:space="0"/>
            </w:tcBorders>
            <w:vAlign w:val="center"/>
          </w:tcPr>
          <w:p w14:paraId="1C2C9E9E">
            <w:pPr>
              <w:autoSpaceDE w:val="0"/>
              <w:adjustRightInd w:val="0"/>
              <w:spacing w:after="0" w:line="276" w:lineRule="auto"/>
              <w:jc w:val="center"/>
              <w:rPr>
                <w:rFonts w:ascii="Times New Roman" w:hAnsi="Times New Roman" w:cs="Times New Roman"/>
                <w:color w:val="000000"/>
                <w:sz w:val="22"/>
                <w:szCs w:val="22"/>
              </w:rPr>
            </w:pPr>
          </w:p>
        </w:tc>
        <w:tc>
          <w:tcPr>
            <w:tcW w:w="1694" w:type="dxa"/>
            <w:vMerge w:val="continue"/>
            <w:tcBorders>
              <w:right w:val="triple" w:color="auto" w:sz="4" w:space="0"/>
            </w:tcBorders>
            <w:vAlign w:val="center"/>
          </w:tcPr>
          <w:p w14:paraId="6845E1C9">
            <w:pPr>
              <w:autoSpaceDE w:val="0"/>
              <w:adjustRightInd w:val="0"/>
              <w:spacing w:after="0" w:line="276" w:lineRule="auto"/>
              <w:jc w:val="center"/>
              <w:rPr>
                <w:rFonts w:ascii="Times New Roman" w:hAnsi="Times New Roman" w:cs="Times New Roman"/>
                <w:b/>
                <w:bCs/>
                <w:color w:val="000000"/>
                <w:sz w:val="22"/>
                <w:szCs w:val="22"/>
              </w:rPr>
            </w:pPr>
          </w:p>
        </w:tc>
      </w:tr>
      <w:tr w14:paraId="47E1E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883" w:type="dxa"/>
            <w:vMerge w:val="continue"/>
            <w:tcBorders>
              <w:left w:val="triple" w:color="auto" w:sz="4" w:space="0"/>
              <w:right w:val="triple" w:color="auto" w:sz="4" w:space="0"/>
            </w:tcBorders>
            <w:vAlign w:val="center"/>
          </w:tcPr>
          <w:p w14:paraId="1C702B8C">
            <w:pPr>
              <w:autoSpaceDE w:val="0"/>
              <w:adjustRightInd w:val="0"/>
              <w:spacing w:after="0" w:line="276" w:lineRule="auto"/>
              <w:jc w:val="center"/>
              <w:rPr>
                <w:rFonts w:ascii="Times New Roman" w:hAnsi="Times New Roman" w:cs="Times New Roman"/>
                <w:b/>
                <w:bCs/>
                <w:color w:val="000000"/>
                <w:sz w:val="22"/>
                <w:szCs w:val="22"/>
              </w:rPr>
            </w:pPr>
          </w:p>
        </w:tc>
        <w:tc>
          <w:tcPr>
            <w:tcW w:w="1297" w:type="dxa"/>
            <w:tcBorders>
              <w:left w:val="triple" w:color="auto" w:sz="4" w:space="0"/>
              <w:bottom w:val="triple" w:color="auto" w:sz="4" w:space="0"/>
              <w:right w:val="single" w:color="auto" w:sz="4" w:space="0"/>
            </w:tcBorders>
          </w:tcPr>
          <w:p w14:paraId="65D3E18D">
            <w:pPr>
              <w:autoSpaceDE w:val="0"/>
              <w:adjustRightInd w:val="0"/>
              <w:spacing w:after="0" w:line="240" w:lineRule="auto"/>
              <w:jc w:val="both"/>
              <w:rPr>
                <w:rFonts w:hint="default" w:ascii="Times New Roman" w:hAnsi="Times New Roman" w:cs="Times New Roman"/>
                <w:color w:val="000000"/>
                <w:sz w:val="22"/>
                <w:szCs w:val="22"/>
                <w:lang w:val="pt-BR"/>
              </w:rPr>
            </w:pPr>
            <w:r>
              <w:rPr>
                <w:rFonts w:ascii="Times New Roman" w:hAnsi="Times New Roman" w:cs="Times New Roman"/>
                <w:b/>
                <w:bCs/>
                <w:color w:val="000000"/>
                <w:sz w:val="22"/>
                <w:szCs w:val="22"/>
              </w:rPr>
              <w:t>Término</w:t>
            </w:r>
            <w:r>
              <w:rPr>
                <w:rFonts w:hint="default" w:ascii="Times New Roman" w:hAnsi="Times New Roman" w:cs="Times New Roman"/>
                <w:b/>
                <w:bCs/>
                <w:color w:val="000000"/>
                <w:sz w:val="22"/>
                <w:szCs w:val="22"/>
                <w:lang w:val="pt-BR"/>
              </w:rPr>
              <w:t>:</w:t>
            </w:r>
          </w:p>
        </w:tc>
        <w:tc>
          <w:tcPr>
            <w:tcW w:w="3536" w:type="dxa"/>
            <w:tcBorders>
              <w:left w:val="single" w:color="auto" w:sz="4" w:space="0"/>
              <w:bottom w:val="triple" w:color="auto" w:sz="4" w:space="0"/>
              <w:right w:val="triple" w:color="auto" w:sz="4" w:space="0"/>
            </w:tcBorders>
          </w:tcPr>
          <w:p w14:paraId="49D0862C">
            <w:pPr>
              <w:autoSpaceDE w:val="0"/>
              <w:autoSpaceDN w:val="0"/>
              <w:adjustRightInd w:val="0"/>
              <w:spacing w:after="0" w:line="240" w:lineRule="auto"/>
              <w:jc w:val="both"/>
              <w:rPr>
                <w:rFonts w:ascii="Times New Roman" w:hAnsi="Times New Roman" w:eastAsia="SimSun" w:cs="Times New Roman"/>
                <w:sz w:val="22"/>
                <w:szCs w:val="22"/>
              </w:rPr>
            </w:pPr>
            <w:r>
              <w:rPr>
                <w:rFonts w:ascii="Times New Roman" w:hAnsi="Times New Roman" w:eastAsia="SimSun" w:cs="Times New Roman"/>
                <w:sz w:val="22"/>
                <w:szCs w:val="22"/>
              </w:rPr>
              <w:t>lat 29°31'40.17"S</w:t>
            </w:r>
          </w:p>
          <w:p w14:paraId="2B85A15C">
            <w:pPr>
              <w:autoSpaceDE w:val="0"/>
              <w:adjustRightInd w:val="0"/>
              <w:spacing w:after="0" w:line="240" w:lineRule="auto"/>
              <w:jc w:val="both"/>
              <w:rPr>
                <w:rFonts w:ascii="Times New Roman" w:hAnsi="Times New Roman" w:cs="Times New Roman"/>
                <w:b/>
                <w:bCs/>
                <w:color w:val="000000"/>
                <w:sz w:val="22"/>
                <w:szCs w:val="22"/>
              </w:rPr>
            </w:pPr>
            <w:r>
              <w:rPr>
                <w:rFonts w:ascii="Times New Roman" w:hAnsi="Times New Roman" w:eastAsia="SimSun" w:cs="Times New Roman"/>
                <w:sz w:val="22"/>
                <w:szCs w:val="22"/>
              </w:rPr>
              <w:t>long 51°49'36.36"O</w:t>
            </w:r>
          </w:p>
        </w:tc>
        <w:tc>
          <w:tcPr>
            <w:tcW w:w="1590" w:type="dxa"/>
            <w:vMerge w:val="continue"/>
            <w:tcBorders>
              <w:left w:val="triple" w:color="auto" w:sz="4" w:space="0"/>
            </w:tcBorders>
            <w:vAlign w:val="center"/>
          </w:tcPr>
          <w:p w14:paraId="4A6FC563">
            <w:pPr>
              <w:autoSpaceDE w:val="0"/>
              <w:adjustRightInd w:val="0"/>
              <w:spacing w:after="0" w:line="276" w:lineRule="auto"/>
              <w:jc w:val="center"/>
              <w:rPr>
                <w:rFonts w:ascii="Times New Roman" w:hAnsi="Times New Roman" w:cs="Times New Roman"/>
                <w:color w:val="000000"/>
                <w:sz w:val="22"/>
                <w:szCs w:val="22"/>
              </w:rPr>
            </w:pPr>
          </w:p>
        </w:tc>
        <w:tc>
          <w:tcPr>
            <w:tcW w:w="1694" w:type="dxa"/>
            <w:vMerge w:val="continue"/>
            <w:tcBorders>
              <w:right w:val="triple" w:color="auto" w:sz="4" w:space="0"/>
            </w:tcBorders>
            <w:vAlign w:val="center"/>
          </w:tcPr>
          <w:p w14:paraId="46B96E14">
            <w:pPr>
              <w:autoSpaceDE w:val="0"/>
              <w:adjustRightInd w:val="0"/>
              <w:spacing w:after="0" w:line="276" w:lineRule="auto"/>
              <w:jc w:val="center"/>
              <w:rPr>
                <w:rFonts w:ascii="Times New Roman" w:hAnsi="Times New Roman" w:cs="Times New Roman"/>
                <w:b/>
                <w:bCs/>
                <w:color w:val="000000"/>
                <w:sz w:val="22"/>
                <w:szCs w:val="22"/>
              </w:rPr>
            </w:pPr>
          </w:p>
        </w:tc>
      </w:tr>
      <w:tr w14:paraId="11198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883" w:type="dxa"/>
            <w:vMerge w:val="continue"/>
            <w:tcBorders>
              <w:left w:val="triple" w:color="auto" w:sz="4" w:space="0"/>
              <w:right w:val="triple" w:color="auto" w:sz="4" w:space="0"/>
            </w:tcBorders>
          </w:tcPr>
          <w:p w14:paraId="7FD1EA0D">
            <w:pPr>
              <w:autoSpaceDE w:val="0"/>
              <w:adjustRightInd w:val="0"/>
              <w:spacing w:after="0" w:line="276" w:lineRule="auto"/>
              <w:jc w:val="both"/>
              <w:rPr>
                <w:rFonts w:ascii="Times New Roman" w:hAnsi="Times New Roman" w:cs="Times New Roman"/>
                <w:color w:val="000000"/>
                <w:sz w:val="22"/>
                <w:szCs w:val="22"/>
                <w:lang w:val="en-US"/>
              </w:rPr>
            </w:pPr>
          </w:p>
        </w:tc>
        <w:tc>
          <w:tcPr>
            <w:tcW w:w="4833" w:type="dxa"/>
            <w:gridSpan w:val="2"/>
            <w:tcBorders>
              <w:top w:val="triple" w:color="auto" w:sz="4" w:space="0"/>
              <w:left w:val="triple" w:color="auto" w:sz="4" w:space="0"/>
              <w:bottom w:val="single" w:color="auto" w:sz="4" w:space="0"/>
              <w:right w:val="triple" w:color="auto" w:sz="4" w:space="0"/>
            </w:tcBorders>
          </w:tcPr>
          <w:p w14:paraId="0B7334E7">
            <w:pPr>
              <w:autoSpaceDE w:val="0"/>
              <w:adjustRightInd w:val="0"/>
              <w:spacing w:after="0" w:line="240" w:lineRule="auto"/>
              <w:jc w:val="both"/>
              <w:rPr>
                <w:rFonts w:ascii="Times New Roman" w:hAnsi="Times New Roman" w:cs="Times New Roman"/>
                <w:color w:val="000000"/>
                <w:sz w:val="22"/>
                <w:szCs w:val="22"/>
              </w:rPr>
            </w:pPr>
            <w:r>
              <w:rPr>
                <w:rFonts w:ascii="Times New Roman" w:hAnsi="Times New Roman" w:cs="Times New Roman"/>
                <w:b/>
                <w:bCs/>
                <w:color w:val="000000"/>
                <w:sz w:val="22"/>
                <w:szCs w:val="22"/>
              </w:rPr>
              <w:t xml:space="preserve">4. </w:t>
            </w:r>
            <w:r>
              <w:rPr>
                <w:rFonts w:ascii="Times New Roman" w:hAnsi="Times New Roman" w:cs="Times New Roman"/>
                <w:color w:val="000000"/>
                <w:sz w:val="22"/>
                <w:szCs w:val="22"/>
              </w:rPr>
              <w:t>Restauração do pavimento da Rua Leopoldo Schneider, trecho compreendido entre a Avenida 1 Leste e a Rua Carlos Arnt, extensão total 866,60m.</w:t>
            </w:r>
          </w:p>
          <w:p w14:paraId="7D6CDCAF">
            <w:pPr>
              <w:autoSpaceDE w:val="0"/>
              <w:adjustRightInd w:val="0"/>
              <w:spacing w:after="0" w:line="240" w:lineRule="auto"/>
              <w:jc w:val="both"/>
              <w:rPr>
                <w:rFonts w:ascii="Times New Roman" w:hAnsi="Times New Roman" w:cs="Times New Roman"/>
                <w:color w:val="000000"/>
                <w:sz w:val="22"/>
                <w:szCs w:val="22"/>
              </w:rPr>
            </w:pPr>
          </w:p>
        </w:tc>
        <w:tc>
          <w:tcPr>
            <w:tcW w:w="1590" w:type="dxa"/>
            <w:vMerge w:val="restart"/>
            <w:tcBorders>
              <w:left w:val="triple" w:color="auto" w:sz="4" w:space="0"/>
            </w:tcBorders>
            <w:vAlign w:val="center"/>
          </w:tcPr>
          <w:p w14:paraId="4C762B8C">
            <w:pPr>
              <w:autoSpaceDE w:val="0"/>
              <w:adjustRightInd w:val="0"/>
              <w:spacing w:after="0" w:line="276" w:lineRule="auto"/>
              <w:jc w:val="center"/>
              <w:rPr>
                <w:rFonts w:hint="default" w:ascii="Times New Roman" w:hAnsi="Times New Roman" w:cs="Times New Roman"/>
                <w:color w:val="000000"/>
                <w:sz w:val="22"/>
                <w:szCs w:val="22"/>
                <w:lang w:val="pt-BR"/>
              </w:rPr>
            </w:pPr>
            <w:r>
              <w:rPr>
                <w:rFonts w:ascii="Times New Roman" w:hAnsi="Times New Roman" w:cs="Times New Roman"/>
                <w:color w:val="000000"/>
                <w:sz w:val="22"/>
                <w:szCs w:val="22"/>
              </w:rPr>
              <w:t xml:space="preserve">R$ </w:t>
            </w:r>
            <w:r>
              <w:rPr>
                <w:rFonts w:hint="default" w:ascii="Times New Roman" w:hAnsi="Times New Roman" w:cs="Times New Roman"/>
                <w:color w:val="000000"/>
                <w:sz w:val="22"/>
                <w:szCs w:val="22"/>
                <w:lang w:val="pt-BR"/>
              </w:rPr>
              <w:t>****</w:t>
            </w:r>
          </w:p>
        </w:tc>
        <w:tc>
          <w:tcPr>
            <w:tcW w:w="1694" w:type="dxa"/>
            <w:vMerge w:val="continue"/>
            <w:tcBorders>
              <w:right w:val="triple" w:color="auto" w:sz="4" w:space="0"/>
            </w:tcBorders>
          </w:tcPr>
          <w:p w14:paraId="4B441658">
            <w:pPr>
              <w:autoSpaceDE w:val="0"/>
              <w:adjustRightInd w:val="0"/>
              <w:spacing w:after="0" w:line="276" w:lineRule="auto"/>
              <w:jc w:val="both"/>
              <w:rPr>
                <w:rFonts w:ascii="Times New Roman" w:hAnsi="Times New Roman" w:cs="Times New Roman"/>
                <w:color w:val="000000"/>
                <w:sz w:val="22"/>
                <w:szCs w:val="22"/>
                <w:lang w:val="en-US"/>
              </w:rPr>
            </w:pPr>
          </w:p>
        </w:tc>
      </w:tr>
      <w:tr w14:paraId="27CF3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83" w:type="dxa"/>
            <w:vMerge w:val="continue"/>
            <w:tcBorders>
              <w:left w:val="triple" w:color="auto" w:sz="4" w:space="0"/>
              <w:right w:val="triple" w:color="auto" w:sz="4" w:space="0"/>
            </w:tcBorders>
          </w:tcPr>
          <w:p w14:paraId="060D36AA">
            <w:pPr>
              <w:autoSpaceDE w:val="0"/>
              <w:adjustRightInd w:val="0"/>
              <w:spacing w:after="0" w:line="276" w:lineRule="auto"/>
              <w:jc w:val="both"/>
              <w:rPr>
                <w:rFonts w:ascii="Times New Roman" w:hAnsi="Times New Roman" w:cs="Times New Roman"/>
                <w:color w:val="000000"/>
                <w:sz w:val="22"/>
                <w:szCs w:val="22"/>
                <w:lang w:val="en-US"/>
              </w:rPr>
            </w:pPr>
          </w:p>
        </w:tc>
        <w:tc>
          <w:tcPr>
            <w:tcW w:w="1297" w:type="dxa"/>
            <w:tcBorders>
              <w:top w:val="single" w:color="auto" w:sz="4" w:space="0"/>
              <w:left w:val="triple" w:color="auto" w:sz="4" w:space="0"/>
              <w:bottom w:val="single" w:color="auto" w:sz="4" w:space="0"/>
              <w:right w:val="single" w:color="auto" w:sz="4" w:space="0"/>
            </w:tcBorders>
          </w:tcPr>
          <w:p w14:paraId="1952B7FA">
            <w:pPr>
              <w:autoSpaceDE w:val="0"/>
              <w:adjustRightInd w:val="0"/>
              <w:spacing w:after="0" w:line="240" w:lineRule="auto"/>
              <w:jc w:val="both"/>
              <w:rPr>
                <w:rFonts w:hint="default" w:ascii="Times New Roman" w:hAnsi="Times New Roman" w:cs="Times New Roman"/>
                <w:b/>
                <w:bCs/>
                <w:color w:val="000000"/>
                <w:sz w:val="22"/>
                <w:szCs w:val="22"/>
                <w:lang w:val="pt-BR"/>
              </w:rPr>
            </w:pPr>
            <w:r>
              <w:rPr>
                <w:rFonts w:ascii="Times New Roman" w:hAnsi="Times New Roman" w:cs="Times New Roman"/>
                <w:b/>
                <w:bCs/>
                <w:color w:val="000000"/>
                <w:sz w:val="22"/>
                <w:szCs w:val="22"/>
              </w:rPr>
              <w:t>Início</w:t>
            </w:r>
            <w:r>
              <w:rPr>
                <w:rFonts w:hint="default" w:ascii="Times New Roman" w:hAnsi="Times New Roman" w:cs="Times New Roman"/>
                <w:b/>
                <w:bCs/>
                <w:color w:val="000000"/>
                <w:sz w:val="22"/>
                <w:szCs w:val="22"/>
                <w:lang w:val="pt-BR"/>
              </w:rPr>
              <w:t>:</w:t>
            </w:r>
          </w:p>
        </w:tc>
        <w:tc>
          <w:tcPr>
            <w:tcW w:w="3536" w:type="dxa"/>
            <w:tcBorders>
              <w:top w:val="single" w:color="auto" w:sz="4" w:space="0"/>
              <w:left w:val="single" w:color="auto" w:sz="4" w:space="0"/>
              <w:bottom w:val="single" w:color="auto" w:sz="4" w:space="0"/>
              <w:right w:val="triple" w:color="auto" w:sz="4" w:space="0"/>
            </w:tcBorders>
          </w:tcPr>
          <w:p w14:paraId="3A90BE3C">
            <w:pPr>
              <w:autoSpaceDE w:val="0"/>
              <w:autoSpaceDN w:val="0"/>
              <w:adjustRightInd w:val="0"/>
              <w:spacing w:after="0" w:line="240" w:lineRule="auto"/>
              <w:jc w:val="both"/>
              <w:rPr>
                <w:rFonts w:ascii="Times New Roman" w:hAnsi="Times New Roman" w:cs="Times New Roman"/>
                <w:sz w:val="22"/>
                <w:szCs w:val="22"/>
              </w:rPr>
            </w:pPr>
            <w:r>
              <w:rPr>
                <w:rFonts w:ascii="Times New Roman" w:hAnsi="Times New Roman" w:cs="Times New Roman"/>
                <w:sz w:val="22"/>
                <w:szCs w:val="22"/>
              </w:rPr>
              <w:t xml:space="preserve">lat 29°29'51.97"S </w:t>
            </w:r>
          </w:p>
          <w:p w14:paraId="18959232">
            <w:pPr>
              <w:pStyle w:val="39"/>
              <w:jc w:val="both"/>
              <w:rPr>
                <w:rFonts w:ascii="Times New Roman" w:hAnsi="Times New Roman" w:cs="Times New Roman"/>
                <w:sz w:val="22"/>
                <w:szCs w:val="22"/>
              </w:rPr>
            </w:pPr>
            <w:r>
              <w:rPr>
                <w:rFonts w:ascii="Times New Roman" w:hAnsi="Times New Roman" w:cs="Times New Roman"/>
                <w:sz w:val="22"/>
                <w:szCs w:val="22"/>
              </w:rPr>
              <w:t xml:space="preserve">long 51°48'54.22"O </w:t>
            </w:r>
          </w:p>
        </w:tc>
        <w:tc>
          <w:tcPr>
            <w:tcW w:w="1590" w:type="dxa"/>
            <w:vMerge w:val="continue"/>
            <w:tcBorders>
              <w:left w:val="triple" w:color="auto" w:sz="4" w:space="0"/>
            </w:tcBorders>
            <w:vAlign w:val="center"/>
          </w:tcPr>
          <w:p w14:paraId="4B4E4A76">
            <w:pPr>
              <w:autoSpaceDE w:val="0"/>
              <w:adjustRightInd w:val="0"/>
              <w:spacing w:after="0" w:line="276" w:lineRule="auto"/>
              <w:jc w:val="center"/>
              <w:rPr>
                <w:rFonts w:ascii="Times New Roman" w:hAnsi="Times New Roman" w:cs="Times New Roman"/>
                <w:color w:val="000000"/>
                <w:sz w:val="22"/>
                <w:szCs w:val="22"/>
              </w:rPr>
            </w:pPr>
          </w:p>
        </w:tc>
        <w:tc>
          <w:tcPr>
            <w:tcW w:w="1694" w:type="dxa"/>
            <w:vMerge w:val="continue"/>
            <w:tcBorders>
              <w:right w:val="triple" w:color="auto" w:sz="4" w:space="0"/>
            </w:tcBorders>
          </w:tcPr>
          <w:p w14:paraId="04596086">
            <w:pPr>
              <w:autoSpaceDE w:val="0"/>
              <w:adjustRightInd w:val="0"/>
              <w:spacing w:after="0" w:line="276" w:lineRule="auto"/>
              <w:jc w:val="both"/>
              <w:rPr>
                <w:rFonts w:ascii="Times New Roman" w:hAnsi="Times New Roman" w:cs="Times New Roman"/>
                <w:color w:val="000000"/>
                <w:sz w:val="22"/>
                <w:szCs w:val="22"/>
                <w:lang w:val="en-US"/>
              </w:rPr>
            </w:pPr>
          </w:p>
        </w:tc>
      </w:tr>
      <w:tr w14:paraId="6ABBB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83" w:type="dxa"/>
            <w:vMerge w:val="continue"/>
            <w:tcBorders>
              <w:left w:val="triple" w:color="auto" w:sz="4" w:space="0"/>
              <w:bottom w:val="triple" w:color="auto" w:sz="4" w:space="0"/>
              <w:right w:val="triple" w:color="auto" w:sz="4" w:space="0"/>
            </w:tcBorders>
          </w:tcPr>
          <w:p w14:paraId="7A6833A1">
            <w:pPr>
              <w:autoSpaceDE w:val="0"/>
              <w:adjustRightInd w:val="0"/>
              <w:spacing w:after="0" w:line="276" w:lineRule="auto"/>
              <w:jc w:val="both"/>
              <w:rPr>
                <w:rFonts w:ascii="Times New Roman" w:hAnsi="Times New Roman" w:cs="Times New Roman"/>
                <w:color w:val="000000"/>
                <w:sz w:val="22"/>
                <w:szCs w:val="22"/>
                <w:lang w:val="en-US"/>
              </w:rPr>
            </w:pPr>
          </w:p>
        </w:tc>
        <w:tc>
          <w:tcPr>
            <w:tcW w:w="1297" w:type="dxa"/>
            <w:tcBorders>
              <w:top w:val="single" w:color="auto" w:sz="4" w:space="0"/>
              <w:left w:val="triple" w:color="auto" w:sz="4" w:space="0"/>
              <w:bottom w:val="triple" w:color="auto" w:sz="4" w:space="0"/>
              <w:right w:val="single" w:color="auto" w:sz="4" w:space="0"/>
            </w:tcBorders>
          </w:tcPr>
          <w:p w14:paraId="6270FD01">
            <w:pPr>
              <w:autoSpaceDE w:val="0"/>
              <w:adjustRightInd w:val="0"/>
              <w:spacing w:after="0" w:line="240" w:lineRule="auto"/>
              <w:jc w:val="both"/>
              <w:rPr>
                <w:rFonts w:hint="default" w:ascii="Times New Roman" w:hAnsi="Times New Roman" w:cs="Times New Roman"/>
                <w:b/>
                <w:bCs/>
                <w:color w:val="000000"/>
                <w:sz w:val="22"/>
                <w:szCs w:val="22"/>
                <w:lang w:val="pt-BR"/>
              </w:rPr>
            </w:pPr>
            <w:r>
              <w:rPr>
                <w:rFonts w:ascii="Times New Roman" w:hAnsi="Times New Roman" w:cs="Times New Roman"/>
                <w:b/>
                <w:bCs/>
                <w:color w:val="000000"/>
                <w:sz w:val="22"/>
                <w:szCs w:val="22"/>
              </w:rPr>
              <w:t>Término</w:t>
            </w:r>
            <w:r>
              <w:rPr>
                <w:rFonts w:hint="default" w:ascii="Times New Roman" w:hAnsi="Times New Roman" w:cs="Times New Roman"/>
                <w:b/>
                <w:bCs/>
                <w:color w:val="000000"/>
                <w:sz w:val="22"/>
                <w:szCs w:val="22"/>
                <w:lang w:val="pt-BR"/>
              </w:rPr>
              <w:t>:</w:t>
            </w:r>
          </w:p>
        </w:tc>
        <w:tc>
          <w:tcPr>
            <w:tcW w:w="3536" w:type="dxa"/>
            <w:tcBorders>
              <w:top w:val="single" w:color="auto" w:sz="4" w:space="0"/>
              <w:left w:val="single" w:color="auto" w:sz="4" w:space="0"/>
              <w:bottom w:val="triple" w:color="auto" w:sz="4" w:space="0"/>
              <w:right w:val="triple" w:color="auto" w:sz="4" w:space="0"/>
            </w:tcBorders>
          </w:tcPr>
          <w:p w14:paraId="2DFFD637">
            <w:pPr>
              <w:autoSpaceDE w:val="0"/>
              <w:autoSpaceDN w:val="0"/>
              <w:adjustRightInd w:val="0"/>
              <w:spacing w:after="0" w:line="240" w:lineRule="auto"/>
              <w:jc w:val="both"/>
              <w:rPr>
                <w:rFonts w:ascii="Times New Roman" w:hAnsi="Times New Roman" w:cs="Times New Roman"/>
                <w:sz w:val="22"/>
                <w:szCs w:val="22"/>
              </w:rPr>
            </w:pPr>
            <w:r>
              <w:rPr>
                <w:rFonts w:ascii="Times New Roman" w:hAnsi="Times New Roman" w:cs="Times New Roman"/>
                <w:sz w:val="22"/>
                <w:szCs w:val="22"/>
              </w:rPr>
              <w:t xml:space="preserve">lat 29°29'52.20"S </w:t>
            </w:r>
          </w:p>
          <w:p w14:paraId="7C862E95">
            <w:pPr>
              <w:autoSpaceDE w:val="0"/>
              <w:autoSpaceDN w:val="0"/>
              <w:adjustRightInd w:val="0"/>
              <w:spacing w:after="0" w:line="240" w:lineRule="auto"/>
              <w:jc w:val="both"/>
              <w:rPr>
                <w:rFonts w:ascii="Times New Roman" w:hAnsi="Times New Roman" w:cs="Times New Roman"/>
                <w:sz w:val="22"/>
                <w:szCs w:val="22"/>
              </w:rPr>
            </w:pPr>
            <w:r>
              <w:rPr>
                <w:rFonts w:ascii="Times New Roman" w:hAnsi="Times New Roman" w:cs="Times New Roman"/>
                <w:sz w:val="22"/>
                <w:szCs w:val="22"/>
              </w:rPr>
              <w:t>long 51°48'21.60"O</w:t>
            </w:r>
          </w:p>
        </w:tc>
        <w:tc>
          <w:tcPr>
            <w:tcW w:w="1590" w:type="dxa"/>
            <w:vMerge w:val="continue"/>
            <w:tcBorders>
              <w:left w:val="triple" w:color="auto" w:sz="4" w:space="0"/>
              <w:bottom w:val="triple" w:color="auto" w:sz="4" w:space="0"/>
            </w:tcBorders>
            <w:vAlign w:val="center"/>
          </w:tcPr>
          <w:p w14:paraId="41B6816D">
            <w:pPr>
              <w:autoSpaceDE w:val="0"/>
              <w:adjustRightInd w:val="0"/>
              <w:spacing w:after="0" w:line="276" w:lineRule="auto"/>
              <w:jc w:val="center"/>
              <w:rPr>
                <w:rFonts w:ascii="Times New Roman" w:hAnsi="Times New Roman" w:cs="Times New Roman"/>
                <w:color w:val="000000"/>
                <w:sz w:val="22"/>
                <w:szCs w:val="22"/>
              </w:rPr>
            </w:pPr>
          </w:p>
        </w:tc>
        <w:tc>
          <w:tcPr>
            <w:tcW w:w="1694" w:type="dxa"/>
            <w:vMerge w:val="continue"/>
            <w:tcBorders>
              <w:bottom w:val="triple" w:color="auto" w:sz="4" w:space="0"/>
              <w:right w:val="triple" w:color="auto" w:sz="4" w:space="0"/>
            </w:tcBorders>
          </w:tcPr>
          <w:p w14:paraId="2D70A732">
            <w:pPr>
              <w:autoSpaceDE w:val="0"/>
              <w:adjustRightInd w:val="0"/>
              <w:spacing w:after="0" w:line="276" w:lineRule="auto"/>
              <w:jc w:val="both"/>
              <w:rPr>
                <w:rFonts w:ascii="Times New Roman" w:hAnsi="Times New Roman" w:cs="Times New Roman"/>
                <w:color w:val="000000"/>
                <w:sz w:val="22"/>
                <w:szCs w:val="22"/>
                <w:lang w:val="en-US"/>
              </w:rPr>
            </w:pPr>
          </w:p>
        </w:tc>
      </w:tr>
    </w:tbl>
    <w:p w14:paraId="6001C676">
      <w:pPr>
        <w:numPr>
          <w:ilvl w:val="0"/>
          <w:numId w:val="0"/>
        </w:numPr>
        <w:autoSpaceDE w:val="0"/>
        <w:autoSpaceDN w:val="0"/>
        <w:adjustRightInd w:val="0"/>
        <w:spacing w:after="0" w:line="276" w:lineRule="auto"/>
        <w:ind w:leftChars="0"/>
        <w:jc w:val="both"/>
        <w:rPr>
          <w:rFonts w:hint="default" w:ascii="Times New Roman" w:hAnsi="Times New Roman" w:cs="Times New Roman"/>
          <w:lang w:val="pt-BR"/>
        </w:rPr>
      </w:pPr>
    </w:p>
    <w:p w14:paraId="4757E59C">
      <w:pPr>
        <w:numPr>
          <w:ilvl w:val="1"/>
          <w:numId w:val="9"/>
        </w:numPr>
        <w:autoSpaceDE w:val="0"/>
        <w:spacing w:after="0" w:line="276" w:lineRule="auto"/>
        <w:ind w:left="0" w:leftChars="0" w:firstLine="0" w:firstLineChars="0"/>
        <w:jc w:val="both"/>
        <w:rPr>
          <w:rFonts w:hint="default" w:ascii="Times New Roman" w:hAnsi="Times New Roman"/>
          <w:b/>
          <w:bCs w:val="0"/>
          <w:sz w:val="23"/>
          <w:szCs w:val="23"/>
        </w:rPr>
      </w:pPr>
      <w:r>
        <w:rPr>
          <w:rFonts w:hint="default" w:ascii="Times New Roman" w:hAnsi="Times New Roman"/>
          <w:b/>
          <w:bCs w:val="0"/>
          <w:sz w:val="23"/>
          <w:szCs w:val="23"/>
        </w:rPr>
        <w:t>O Município pagará à Contratada, em contrapartida ao objeto ora contratado</w:t>
      </w:r>
      <w:r>
        <w:rPr>
          <w:rFonts w:hint="default" w:ascii="Times New Roman" w:hAnsi="Times New Roman"/>
          <w:b/>
          <w:bCs w:val="0"/>
          <w:sz w:val="23"/>
          <w:szCs w:val="23"/>
          <w:lang w:val="pt-BR"/>
        </w:rPr>
        <w:t xml:space="preserve"> ao </w:t>
      </w:r>
      <w:r>
        <w:rPr>
          <w:rStyle w:val="12"/>
          <w:rFonts w:hint="default" w:ascii="Times New Roman" w:hAnsi="Times New Roman" w:eastAsia="SimSun" w:cs="Times New Roman"/>
          <w:sz w:val="23"/>
          <w:szCs w:val="23"/>
          <w:highlight w:val="none"/>
        </w:rPr>
        <w:t>Lote [I e/ou II]</w:t>
      </w:r>
      <w:r>
        <w:rPr>
          <w:rFonts w:hint="default" w:ascii="Times New Roman" w:hAnsi="Times New Roman"/>
          <w:b/>
          <w:bCs w:val="0"/>
          <w:sz w:val="23"/>
          <w:szCs w:val="23"/>
          <w:highlight w:val="none"/>
        </w:rPr>
        <w:t>,</w:t>
      </w:r>
      <w:r>
        <w:rPr>
          <w:rFonts w:hint="default" w:ascii="Times New Roman" w:hAnsi="Times New Roman"/>
          <w:b/>
          <w:bCs w:val="0"/>
          <w:sz w:val="23"/>
          <w:szCs w:val="23"/>
        </w:rPr>
        <w:t xml:space="preserve"> o</w:t>
      </w:r>
      <w:r>
        <w:rPr>
          <w:rFonts w:hint="default" w:ascii="Times New Roman" w:hAnsi="Times New Roman"/>
          <w:b/>
          <w:bCs w:val="0"/>
          <w:sz w:val="23"/>
          <w:szCs w:val="23"/>
          <w:lang w:val="pt-BR"/>
        </w:rPr>
        <w:t xml:space="preserve"> </w:t>
      </w:r>
      <w:r>
        <w:rPr>
          <w:rFonts w:hint="default" w:ascii="Times New Roman" w:hAnsi="Times New Roman"/>
          <w:b/>
          <w:bCs w:val="0"/>
          <w:sz w:val="23"/>
          <w:szCs w:val="23"/>
        </w:rPr>
        <w:t xml:space="preserve">valor total de R$ </w:t>
      </w:r>
      <w:r>
        <w:rPr>
          <w:rFonts w:hint="default" w:ascii="Times New Roman" w:hAnsi="Times New Roman"/>
          <w:b/>
          <w:bCs w:val="0"/>
          <w:sz w:val="23"/>
          <w:szCs w:val="23"/>
          <w:lang w:val="pt-BR"/>
        </w:rPr>
        <w:t>****</w:t>
      </w:r>
      <w:r>
        <w:rPr>
          <w:rFonts w:hint="default" w:ascii="Times New Roman" w:hAnsi="Times New Roman"/>
          <w:b/>
          <w:bCs w:val="0"/>
          <w:sz w:val="23"/>
          <w:szCs w:val="23"/>
        </w:rPr>
        <w:t xml:space="preserve"> (</w:t>
      </w:r>
      <w:r>
        <w:rPr>
          <w:rFonts w:hint="default" w:ascii="Times New Roman" w:hAnsi="Times New Roman"/>
          <w:b/>
          <w:bCs w:val="0"/>
          <w:sz w:val="23"/>
          <w:szCs w:val="23"/>
          <w:lang w:val="pt-BR"/>
        </w:rPr>
        <w:t>********</w:t>
      </w:r>
      <w:r>
        <w:rPr>
          <w:rFonts w:hint="default" w:ascii="Times New Roman" w:hAnsi="Times New Roman"/>
          <w:b/>
          <w:bCs w:val="0"/>
          <w:sz w:val="23"/>
          <w:szCs w:val="23"/>
        </w:rPr>
        <w:t xml:space="preserve">), </w:t>
      </w:r>
      <w:r>
        <w:rPr>
          <w:rFonts w:hint="default" w:ascii="Times New Roman" w:hAnsi="Times New Roman"/>
          <w:b/>
          <w:bCs w:val="0"/>
          <w:sz w:val="23"/>
          <w:szCs w:val="23"/>
          <w:u w:val="single"/>
        </w:rPr>
        <w:t xml:space="preserve">sendo o valor de R$ </w:t>
      </w:r>
      <w:r>
        <w:rPr>
          <w:rFonts w:hint="default" w:ascii="Times New Roman" w:hAnsi="Times New Roman"/>
          <w:b/>
          <w:bCs w:val="0"/>
          <w:sz w:val="23"/>
          <w:szCs w:val="23"/>
          <w:u w:val="single"/>
          <w:lang w:val="pt-BR"/>
        </w:rPr>
        <w:t>*****</w:t>
      </w:r>
      <w:r>
        <w:rPr>
          <w:rFonts w:hint="default" w:ascii="Times New Roman" w:hAnsi="Times New Roman"/>
          <w:b/>
          <w:bCs w:val="0"/>
          <w:sz w:val="23"/>
          <w:szCs w:val="23"/>
          <w:u w:val="single"/>
        </w:rPr>
        <w:t xml:space="preserve"> (</w:t>
      </w:r>
      <w:r>
        <w:rPr>
          <w:rFonts w:hint="default" w:ascii="Times New Roman" w:hAnsi="Times New Roman"/>
          <w:b/>
          <w:bCs w:val="0"/>
          <w:sz w:val="23"/>
          <w:szCs w:val="23"/>
          <w:u w:val="single"/>
          <w:lang w:val="pt-BR"/>
        </w:rPr>
        <w:t>********</w:t>
      </w:r>
      <w:r>
        <w:rPr>
          <w:rFonts w:hint="default" w:ascii="Times New Roman" w:hAnsi="Times New Roman"/>
          <w:b/>
          <w:bCs w:val="0"/>
          <w:sz w:val="23"/>
          <w:szCs w:val="23"/>
          <w:u w:val="single"/>
        </w:rPr>
        <w:t>) referente a materiais e o valor de R$</w:t>
      </w:r>
      <w:r>
        <w:rPr>
          <w:rFonts w:hint="default" w:ascii="Times New Roman" w:hAnsi="Times New Roman"/>
          <w:b/>
          <w:bCs w:val="0"/>
          <w:sz w:val="23"/>
          <w:szCs w:val="23"/>
          <w:u w:val="single"/>
          <w:lang w:val="pt-BR"/>
        </w:rPr>
        <w:t xml:space="preserve"> *****</w:t>
      </w:r>
      <w:r>
        <w:rPr>
          <w:rFonts w:hint="default" w:ascii="Times New Roman" w:hAnsi="Times New Roman"/>
          <w:b/>
          <w:bCs w:val="0"/>
          <w:sz w:val="23"/>
          <w:szCs w:val="23"/>
          <w:u w:val="single"/>
        </w:rPr>
        <w:t xml:space="preserve"> (</w:t>
      </w:r>
      <w:r>
        <w:rPr>
          <w:rFonts w:hint="default" w:ascii="Times New Roman" w:hAnsi="Times New Roman"/>
          <w:b/>
          <w:bCs w:val="0"/>
          <w:sz w:val="23"/>
          <w:szCs w:val="23"/>
          <w:u w:val="single"/>
          <w:lang w:val="pt-BR"/>
        </w:rPr>
        <w:t>*****</w:t>
      </w:r>
      <w:r>
        <w:rPr>
          <w:rFonts w:hint="default" w:ascii="Times New Roman" w:hAnsi="Times New Roman"/>
          <w:b/>
          <w:bCs w:val="0"/>
          <w:sz w:val="23"/>
          <w:szCs w:val="23"/>
          <w:u w:val="single"/>
        </w:rPr>
        <w:t>)</w:t>
      </w:r>
      <w:r>
        <w:rPr>
          <w:rFonts w:hint="default" w:ascii="Times New Roman" w:hAnsi="Times New Roman"/>
          <w:b/>
          <w:bCs w:val="0"/>
          <w:sz w:val="23"/>
          <w:szCs w:val="23"/>
          <w:u w:val="single"/>
          <w:lang w:val="pt-BR"/>
        </w:rPr>
        <w:t xml:space="preserve"> </w:t>
      </w:r>
      <w:r>
        <w:rPr>
          <w:rFonts w:hint="default" w:ascii="Times New Roman" w:hAnsi="Times New Roman"/>
          <w:b/>
          <w:bCs w:val="0"/>
          <w:sz w:val="23"/>
          <w:szCs w:val="23"/>
          <w:u w:val="single"/>
        </w:rPr>
        <w:t>referente a mão-de-obra</w:t>
      </w:r>
      <w:r>
        <w:rPr>
          <w:rFonts w:hint="default" w:ascii="Times New Roman" w:hAnsi="Times New Roman"/>
          <w:b/>
          <w:bCs w:val="0"/>
          <w:sz w:val="23"/>
          <w:szCs w:val="23"/>
        </w:rPr>
        <w:t>, conforme Cronograma Físico Financeiro e Planilha</w:t>
      </w:r>
      <w:r>
        <w:rPr>
          <w:rFonts w:hint="default" w:ascii="Times New Roman" w:hAnsi="Times New Roman"/>
          <w:b/>
          <w:bCs w:val="0"/>
          <w:sz w:val="23"/>
          <w:szCs w:val="23"/>
          <w:lang w:val="pt-BR"/>
        </w:rPr>
        <w:t xml:space="preserve"> </w:t>
      </w:r>
      <w:r>
        <w:rPr>
          <w:rFonts w:hint="default" w:ascii="Times New Roman" w:hAnsi="Times New Roman"/>
          <w:b/>
          <w:bCs w:val="0"/>
          <w:sz w:val="23"/>
          <w:szCs w:val="23"/>
        </w:rPr>
        <w:t>Orçamentária, no qual estão incluídos todos os custos diretos e indiretos, tais como: fretes,</w:t>
      </w:r>
      <w:r>
        <w:rPr>
          <w:rFonts w:hint="default" w:ascii="Times New Roman" w:hAnsi="Times New Roman"/>
          <w:b/>
          <w:bCs w:val="0"/>
          <w:sz w:val="23"/>
          <w:szCs w:val="23"/>
          <w:lang w:val="pt-BR"/>
        </w:rPr>
        <w:t xml:space="preserve"> </w:t>
      </w:r>
      <w:r>
        <w:rPr>
          <w:rFonts w:hint="default" w:ascii="Times New Roman" w:hAnsi="Times New Roman"/>
          <w:b/>
          <w:bCs w:val="0"/>
          <w:sz w:val="23"/>
          <w:szCs w:val="23"/>
        </w:rPr>
        <w:t>encargos trabalhistas, previdenciários, sociais, civis, comerciais e fiscais.</w:t>
      </w:r>
    </w:p>
    <w:p w14:paraId="3E9A6EF9">
      <w:pPr>
        <w:autoSpaceDE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w:t>
      </w:r>
      <w:r>
        <w:rPr>
          <w:rFonts w:ascii="Times New Roman" w:hAnsi="Times New Roman" w:cs="Times New Roman"/>
          <w:sz w:val="23"/>
          <w:szCs w:val="23"/>
        </w:rPr>
        <w:t xml:space="preserve"> A execução da obra deverá obedecer ao Memorial Descritivo, Planilha Orçamentária, Cronograma Físico Financeiro e demais Especificações Técnicas constantes do Projeto Básico integrante do processo, que são partes integrantes do Edital de Pregão Eletrônico 0</w:t>
      </w:r>
      <w:r>
        <w:rPr>
          <w:rFonts w:hint="default" w:ascii="Times New Roman" w:hAnsi="Times New Roman" w:cs="Times New Roman"/>
          <w:sz w:val="23"/>
          <w:szCs w:val="23"/>
          <w:lang w:val="pt-BR"/>
        </w:rPr>
        <w:t>42</w:t>
      </w:r>
      <w:r>
        <w:rPr>
          <w:rFonts w:ascii="Times New Roman" w:hAnsi="Times New Roman" w:cs="Times New Roman"/>
          <w:sz w:val="23"/>
          <w:szCs w:val="23"/>
        </w:rPr>
        <w:t>/2025.</w:t>
      </w:r>
    </w:p>
    <w:p w14:paraId="665B4F00">
      <w:pPr>
        <w:autoSpaceDE w:val="0"/>
        <w:autoSpaceDN w:val="0"/>
        <w:adjustRightInd w:val="0"/>
        <w:spacing w:after="0" w:line="276" w:lineRule="auto"/>
        <w:jc w:val="both"/>
        <w:rPr>
          <w:rFonts w:ascii="Times New Roman" w:hAnsi="Times New Roman" w:eastAsia="Times New Roman" w:cs="Times New Roman"/>
          <w:sz w:val="23"/>
          <w:szCs w:val="23"/>
        </w:rPr>
      </w:pPr>
      <w:r>
        <w:rPr>
          <w:rFonts w:hint="default" w:ascii="Times New Roman" w:hAnsi="Times New Roman" w:cs="Times New Roman"/>
          <w:b/>
          <w:bCs w:val="0"/>
          <w:sz w:val="23"/>
          <w:szCs w:val="23"/>
          <w:lang w:val="pt-BR"/>
        </w:rPr>
        <w:t>1.4.</w:t>
      </w:r>
      <w:r>
        <w:rPr>
          <w:rFonts w:hint="default" w:ascii="Times New Roman" w:hAnsi="Times New Roman" w:cs="Times New Roman"/>
          <w:bCs/>
          <w:sz w:val="23"/>
          <w:szCs w:val="23"/>
          <w:lang w:val="pt-BR"/>
        </w:rPr>
        <w:t xml:space="preserve"> </w:t>
      </w:r>
      <w:r>
        <w:rPr>
          <w:rFonts w:ascii="Times New Roman" w:hAnsi="Times New Roman" w:cs="Times New Roman"/>
          <w:bCs/>
          <w:sz w:val="23"/>
          <w:szCs w:val="23"/>
        </w:rPr>
        <w:t xml:space="preserve">É de responsabilidade exclusiva da(s) </w:t>
      </w:r>
      <w:r>
        <w:rPr>
          <w:rFonts w:hint="default" w:ascii="Times New Roman" w:hAnsi="Times New Roman" w:cs="Times New Roman"/>
          <w:bCs/>
          <w:sz w:val="23"/>
          <w:szCs w:val="23"/>
          <w:lang w:val="pt-BR"/>
        </w:rPr>
        <w:t>Contratada</w:t>
      </w:r>
      <w:r>
        <w:rPr>
          <w:rFonts w:ascii="Times New Roman" w:hAnsi="Times New Roman" w:cs="Times New Roman"/>
          <w:bCs/>
          <w:sz w:val="23"/>
          <w:szCs w:val="23"/>
        </w:rPr>
        <w:t>(s), o pagamento do salário de seus funcionários e demais encargos correspondentes às contratações, bem como, todas</w:t>
      </w:r>
      <w:r>
        <w:rPr>
          <w:rFonts w:ascii="Times New Roman" w:hAnsi="Times New Roman" w:eastAsia="Times New Roman" w:cs="Times New Roman"/>
          <w:kern w:val="1"/>
          <w:sz w:val="23"/>
          <w:szCs w:val="23"/>
        </w:rPr>
        <w:t xml:space="preserve"> as despesas, diretas ou indiretas, decorrentes do cumprimento das obrigações assumidas, incluindo transporte, hospedagem e alimentação, quando for o caso, para o escorreito e integral cumprimento das obrigações a serem assumidas.</w:t>
      </w:r>
    </w:p>
    <w:p w14:paraId="2CA058A1">
      <w:pPr>
        <w:spacing w:after="0" w:line="276" w:lineRule="auto"/>
        <w:contextualSpacing/>
        <w:jc w:val="both"/>
        <w:rPr>
          <w:rFonts w:ascii="Times New Roman" w:hAnsi="Times New Roman" w:eastAsia="Arial Unicode MS" w:cs="Times New Roman"/>
          <w:kern w:val="1"/>
          <w:sz w:val="23"/>
          <w:szCs w:val="23"/>
        </w:rPr>
      </w:pPr>
      <w:r>
        <w:rPr>
          <w:rFonts w:hint="default" w:ascii="Times New Roman" w:hAnsi="Times New Roman" w:eastAsia="Arial Unicode MS" w:cs="Times New Roman"/>
          <w:b/>
          <w:bCs/>
          <w:kern w:val="1"/>
          <w:sz w:val="23"/>
          <w:szCs w:val="23"/>
          <w:lang w:val="pt-BR"/>
        </w:rPr>
        <w:t>1.5.</w:t>
      </w:r>
      <w:r>
        <w:rPr>
          <w:rFonts w:ascii="Times New Roman" w:hAnsi="Times New Roman" w:eastAsia="Arial Unicode MS" w:cs="Times New Roman"/>
          <w:b/>
          <w:bCs/>
          <w:kern w:val="1"/>
          <w:sz w:val="23"/>
          <w:szCs w:val="23"/>
        </w:rPr>
        <w:t xml:space="preserve"> </w:t>
      </w:r>
      <w:r>
        <w:rPr>
          <w:rFonts w:ascii="Times New Roman" w:hAnsi="Times New Roman" w:eastAsia="Arial Unicode MS" w:cs="Times New Roman"/>
          <w:kern w:val="1"/>
          <w:sz w:val="23"/>
          <w:szCs w:val="23"/>
        </w:rPr>
        <w:t>Fazem parte integrante do objeto da contratação, seguros de responsabilidade civil que cubram danos pessoais e materiais a terceiros e ainda, o seguro do pessoal utilizado na prestação dos serviços, contra riscos de acidente de trabalho, o cumprimento de todas as obrigações que a legislação trabalhista e previdenciária impõe ao empregador e a adoção das normas de segurança e técnica compatíveis com a execução do serviço, sem quaisquer ônus ou solidariedade por parte do Município de Teutônia.</w:t>
      </w:r>
    </w:p>
    <w:p w14:paraId="32CDA647">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w:t>
      </w:r>
      <w:r>
        <w:rPr>
          <w:rFonts w:hint="default" w:ascii="Times New Roman" w:hAnsi="Times New Roman" w:cs="Times New Roman"/>
          <w:b/>
          <w:bCs/>
          <w:sz w:val="23"/>
          <w:szCs w:val="23"/>
          <w:lang w:val="pt-BR"/>
        </w:rPr>
        <w:t>6</w:t>
      </w:r>
      <w:r>
        <w:rPr>
          <w:rFonts w:ascii="Times New Roman" w:hAnsi="Times New Roman" w:cs="Times New Roman"/>
          <w:b/>
          <w:bCs/>
          <w:sz w:val="23"/>
          <w:szCs w:val="23"/>
        </w:rPr>
        <w:t>.</w:t>
      </w:r>
      <w:r>
        <w:rPr>
          <w:rFonts w:ascii="Times New Roman" w:hAnsi="Times New Roman" w:cs="Times New Roman"/>
          <w:sz w:val="23"/>
          <w:szCs w:val="23"/>
        </w:rPr>
        <w:t xml:space="preserve"> Os serviços deverão ser iniciados em até 05 (cinco) dias após a emissão da Ordem de Início de Obra, tendo como condição a apresentação da Anotação de Responsabilidade Técnica – ART ou, sendo o caso, do Registro de Responsabilidade Técnica - RRT, de execução da obra.</w:t>
      </w:r>
    </w:p>
    <w:p w14:paraId="0AB2D49E">
      <w:pPr>
        <w:spacing w:after="0" w:line="276" w:lineRule="auto"/>
        <w:ind w:right="-1"/>
        <w:jc w:val="both"/>
        <w:rPr>
          <w:rFonts w:hint="default" w:ascii="Times New Roman" w:hAnsi="Times New Roman" w:cs="Times New Roman"/>
          <w:sz w:val="23"/>
          <w:szCs w:val="23"/>
          <w:highlight w:val="none"/>
          <w:lang w:val="pt-BR"/>
        </w:rPr>
      </w:pPr>
      <w:r>
        <w:rPr>
          <w:rFonts w:ascii="Times New Roman" w:hAnsi="Times New Roman" w:cs="Times New Roman"/>
          <w:b/>
          <w:bCs/>
          <w:sz w:val="23"/>
          <w:szCs w:val="23"/>
          <w:highlight w:val="none"/>
        </w:rPr>
        <w:t>1.</w:t>
      </w:r>
      <w:r>
        <w:rPr>
          <w:rFonts w:hint="default" w:ascii="Times New Roman" w:hAnsi="Times New Roman" w:cs="Times New Roman"/>
          <w:b/>
          <w:bCs/>
          <w:sz w:val="23"/>
          <w:szCs w:val="23"/>
          <w:highlight w:val="none"/>
          <w:lang w:val="pt-BR"/>
        </w:rPr>
        <w:t>7</w:t>
      </w:r>
      <w:r>
        <w:rPr>
          <w:rFonts w:ascii="Times New Roman" w:hAnsi="Times New Roman" w:cs="Times New Roman"/>
          <w:b/>
          <w:bCs/>
          <w:sz w:val="23"/>
          <w:szCs w:val="23"/>
          <w:highlight w:val="none"/>
        </w:rPr>
        <w:t>.</w:t>
      </w:r>
      <w:r>
        <w:rPr>
          <w:rFonts w:ascii="Times New Roman" w:hAnsi="Times New Roman" w:cs="Times New Roman"/>
          <w:sz w:val="23"/>
          <w:szCs w:val="23"/>
          <w:highlight w:val="none"/>
        </w:rPr>
        <w:t xml:space="preserve"> O prazo para a execução total da obra </w:t>
      </w:r>
      <w:r>
        <w:rPr>
          <w:rFonts w:hint="default" w:ascii="Times New Roman" w:hAnsi="Times New Roman" w:cs="Times New Roman"/>
          <w:b w:val="0"/>
          <w:bCs/>
          <w:sz w:val="23"/>
          <w:szCs w:val="23"/>
          <w:highlight w:val="none"/>
          <w:u w:val="none"/>
          <w:lang w:val="pt-BR"/>
        </w:rPr>
        <w:t>seguirá</w:t>
      </w:r>
      <w:r>
        <w:rPr>
          <w:rFonts w:ascii="Times New Roman" w:hAnsi="Times New Roman" w:cs="Times New Roman"/>
          <w:b w:val="0"/>
          <w:bCs/>
          <w:sz w:val="23"/>
          <w:szCs w:val="23"/>
          <w:highlight w:val="none"/>
          <w:u w:val="none"/>
        </w:rPr>
        <w:t xml:space="preserve"> </w:t>
      </w:r>
      <w:r>
        <w:rPr>
          <w:rFonts w:ascii="Times New Roman" w:hAnsi="Times New Roman" w:cs="Times New Roman"/>
          <w:sz w:val="23"/>
          <w:szCs w:val="23"/>
          <w:highlight w:val="none"/>
        </w:rPr>
        <w:t>o cronograma de execução físico-financeiro respectivo, integrante dos projetos técnicos, que integram o presente contrato</w:t>
      </w:r>
      <w:r>
        <w:rPr>
          <w:rFonts w:hint="default" w:ascii="Times New Roman" w:hAnsi="Times New Roman" w:cs="Times New Roman"/>
          <w:sz w:val="23"/>
          <w:szCs w:val="23"/>
          <w:highlight w:val="none"/>
          <w:lang w:val="pt-BR"/>
        </w:rPr>
        <w:t>:</w:t>
      </w:r>
    </w:p>
    <w:p w14:paraId="2A7D4F37">
      <w:pPr>
        <w:spacing w:after="0" w:line="276" w:lineRule="auto"/>
        <w:jc w:val="both"/>
        <w:rPr>
          <w:rFonts w:ascii="Times New Roman" w:hAnsi="Times New Roman" w:cs="Times New Roman"/>
          <w:b w:val="0"/>
          <w:bCs w:val="0"/>
          <w:sz w:val="23"/>
          <w:szCs w:val="23"/>
        </w:rPr>
      </w:pPr>
      <w:r>
        <w:rPr>
          <w:rFonts w:hint="default" w:ascii="Times New Roman" w:hAnsi="Times New Roman" w:cs="Times New Roman"/>
          <w:b w:val="0"/>
          <w:bCs w:val="0"/>
          <w:sz w:val="23"/>
          <w:szCs w:val="23"/>
          <w:lang w:val="pt-BR"/>
        </w:rPr>
        <w:t xml:space="preserve">a) </w:t>
      </w:r>
      <w:r>
        <w:rPr>
          <w:rFonts w:ascii="Times New Roman" w:hAnsi="Times New Roman" w:cs="Times New Roman"/>
          <w:b w:val="0"/>
          <w:bCs w:val="0"/>
          <w:sz w:val="23"/>
          <w:szCs w:val="23"/>
        </w:rPr>
        <w:t>I – Item 01 – 150 dias, a contar da data de emissão da Ordem de Início dos Serviços;</w:t>
      </w:r>
    </w:p>
    <w:p w14:paraId="745000C3">
      <w:pPr>
        <w:spacing w:after="0" w:line="276" w:lineRule="auto"/>
        <w:jc w:val="both"/>
        <w:rPr>
          <w:rFonts w:ascii="Times New Roman" w:hAnsi="Times New Roman" w:cs="Times New Roman"/>
          <w:b w:val="0"/>
          <w:bCs w:val="0"/>
          <w:sz w:val="23"/>
          <w:szCs w:val="23"/>
        </w:rPr>
      </w:pPr>
      <w:r>
        <w:rPr>
          <w:rFonts w:hint="default" w:ascii="Times New Roman" w:hAnsi="Times New Roman" w:cs="Times New Roman"/>
          <w:b w:val="0"/>
          <w:bCs w:val="0"/>
          <w:sz w:val="23"/>
          <w:szCs w:val="23"/>
          <w:lang w:val="pt-BR"/>
        </w:rPr>
        <w:t xml:space="preserve">b) </w:t>
      </w:r>
      <w:r>
        <w:rPr>
          <w:rFonts w:ascii="Times New Roman" w:hAnsi="Times New Roman" w:cs="Times New Roman"/>
          <w:b w:val="0"/>
          <w:bCs w:val="0"/>
          <w:sz w:val="23"/>
          <w:szCs w:val="23"/>
        </w:rPr>
        <w:t>II – Item 02 – 150 dias, a contar da data de emissão da Ordem de Início dos Serviços;</w:t>
      </w:r>
    </w:p>
    <w:p w14:paraId="179B087A">
      <w:pPr>
        <w:spacing w:after="0" w:line="276" w:lineRule="auto"/>
        <w:jc w:val="both"/>
        <w:rPr>
          <w:rFonts w:ascii="Times New Roman" w:hAnsi="Times New Roman" w:cs="Times New Roman"/>
          <w:b w:val="0"/>
          <w:bCs w:val="0"/>
          <w:sz w:val="23"/>
          <w:szCs w:val="23"/>
        </w:rPr>
      </w:pPr>
      <w:r>
        <w:rPr>
          <w:rFonts w:hint="default" w:ascii="Times New Roman" w:hAnsi="Times New Roman" w:cs="Times New Roman"/>
          <w:b w:val="0"/>
          <w:bCs w:val="0"/>
          <w:sz w:val="23"/>
          <w:szCs w:val="23"/>
          <w:lang w:val="pt-BR"/>
        </w:rPr>
        <w:t xml:space="preserve">c) </w:t>
      </w:r>
      <w:r>
        <w:rPr>
          <w:rFonts w:ascii="Times New Roman" w:hAnsi="Times New Roman" w:cs="Times New Roman"/>
          <w:b w:val="0"/>
          <w:bCs w:val="0"/>
          <w:sz w:val="23"/>
          <w:szCs w:val="23"/>
        </w:rPr>
        <w:t>III – Item 03 - 150 dias, a contar da data de emissão da Ordem de Início dos Serviços;</w:t>
      </w:r>
    </w:p>
    <w:p w14:paraId="773E9553">
      <w:pPr>
        <w:spacing w:after="0" w:line="276" w:lineRule="auto"/>
        <w:jc w:val="both"/>
        <w:rPr>
          <w:rFonts w:ascii="Times New Roman" w:hAnsi="Times New Roman" w:cs="Times New Roman"/>
          <w:b w:val="0"/>
          <w:bCs w:val="0"/>
          <w:sz w:val="23"/>
          <w:szCs w:val="23"/>
        </w:rPr>
      </w:pPr>
      <w:r>
        <w:rPr>
          <w:rFonts w:hint="default" w:ascii="Times New Roman" w:hAnsi="Times New Roman" w:cs="Times New Roman"/>
          <w:b w:val="0"/>
          <w:bCs w:val="0"/>
          <w:sz w:val="23"/>
          <w:szCs w:val="23"/>
          <w:lang w:val="pt-BR"/>
        </w:rPr>
        <w:t xml:space="preserve">d) </w:t>
      </w:r>
      <w:r>
        <w:rPr>
          <w:rFonts w:ascii="Times New Roman" w:hAnsi="Times New Roman" w:cs="Times New Roman"/>
          <w:b w:val="0"/>
          <w:bCs w:val="0"/>
          <w:sz w:val="23"/>
          <w:szCs w:val="23"/>
        </w:rPr>
        <w:t>IV – Item 04 – 120 dias, a contar da data de emissão da Ordem de Início dos Serviços.</w:t>
      </w:r>
    </w:p>
    <w:p w14:paraId="27E480AB">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w:t>
      </w:r>
      <w:r>
        <w:rPr>
          <w:rFonts w:hint="default" w:ascii="Times New Roman" w:hAnsi="Times New Roman" w:cs="Times New Roman"/>
          <w:b/>
          <w:bCs/>
          <w:sz w:val="23"/>
          <w:szCs w:val="23"/>
          <w:lang w:val="pt-BR"/>
        </w:rPr>
        <w:t>8</w:t>
      </w:r>
      <w:r>
        <w:rPr>
          <w:rFonts w:ascii="Times New Roman" w:hAnsi="Times New Roman" w:cs="Times New Roman"/>
          <w:b/>
          <w:bCs/>
          <w:sz w:val="23"/>
          <w:szCs w:val="23"/>
        </w:rPr>
        <w:t>.</w:t>
      </w:r>
      <w:r>
        <w:rPr>
          <w:rFonts w:ascii="Times New Roman" w:hAnsi="Times New Roman" w:cs="Times New Roman"/>
          <w:sz w:val="23"/>
          <w:szCs w:val="23"/>
        </w:rPr>
        <w:t xml:space="preserve"> A Administração reserva-se o direito de pedir a substituição de algum funcionário que não atenda aos serviços solicitados pela mesma.</w:t>
      </w:r>
    </w:p>
    <w:p w14:paraId="263A839D">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w:t>
      </w:r>
      <w:r>
        <w:rPr>
          <w:rFonts w:hint="default" w:ascii="Times New Roman" w:hAnsi="Times New Roman" w:cs="Times New Roman"/>
          <w:b/>
          <w:bCs/>
          <w:sz w:val="23"/>
          <w:szCs w:val="23"/>
          <w:lang w:val="pt-BR"/>
        </w:rPr>
        <w:t>9</w:t>
      </w:r>
      <w:r>
        <w:rPr>
          <w:rFonts w:ascii="Times New Roman" w:hAnsi="Times New Roman" w:cs="Times New Roman"/>
          <w:b/>
          <w:bCs/>
          <w:sz w:val="23"/>
          <w:szCs w:val="23"/>
        </w:rPr>
        <w:t>.</w:t>
      </w:r>
      <w:r>
        <w:rPr>
          <w:rFonts w:ascii="Times New Roman" w:hAnsi="Times New Roman" w:cs="Times New Roman"/>
          <w:sz w:val="23"/>
          <w:szCs w:val="23"/>
        </w:rPr>
        <w:t xml:space="preserve"> A Administração reserva-se o direito de acompanhar os serviços solicitados, através de pessoa a ser designada pela Administração Municipal juntamente com o proprietário ou responsável da Contratada, para acompanhamento integral da obra.</w:t>
      </w:r>
    </w:p>
    <w:p w14:paraId="675469A6">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w:t>
      </w:r>
      <w:r>
        <w:rPr>
          <w:rFonts w:hint="default" w:ascii="Times New Roman" w:hAnsi="Times New Roman" w:cs="Times New Roman"/>
          <w:b/>
          <w:bCs/>
          <w:sz w:val="23"/>
          <w:szCs w:val="23"/>
          <w:lang w:val="pt-BR"/>
        </w:rPr>
        <w:t>10</w:t>
      </w:r>
      <w:r>
        <w:rPr>
          <w:rFonts w:ascii="Times New Roman" w:hAnsi="Times New Roman" w:cs="Times New Roman"/>
          <w:b/>
          <w:bCs/>
          <w:sz w:val="23"/>
          <w:szCs w:val="23"/>
        </w:rPr>
        <w:t>.</w:t>
      </w:r>
      <w:r>
        <w:rPr>
          <w:rFonts w:ascii="Times New Roman" w:hAnsi="Times New Roman" w:cs="Times New Roman"/>
          <w:sz w:val="23"/>
          <w:szCs w:val="23"/>
        </w:rPr>
        <w:t xml:space="preserve"> O responsável técnico da empresa deverá acompanhar os serviços e comprovando este acompanhamento com a assinatura no </w:t>
      </w:r>
      <w:r>
        <w:rPr>
          <w:rFonts w:ascii="Times New Roman" w:hAnsi="Times New Roman" w:cs="Times New Roman"/>
          <w:b/>
          <w:sz w:val="23"/>
          <w:szCs w:val="23"/>
          <w:u w:val="single"/>
        </w:rPr>
        <w:t>diário de obras.</w:t>
      </w:r>
    </w:p>
    <w:p w14:paraId="4D5FBA6B">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w:t>
      </w:r>
      <w:r>
        <w:rPr>
          <w:rFonts w:hint="default" w:ascii="Times New Roman" w:hAnsi="Times New Roman" w:cs="Times New Roman"/>
          <w:b/>
          <w:bCs/>
          <w:sz w:val="23"/>
          <w:szCs w:val="23"/>
          <w:lang w:val="pt-BR"/>
        </w:rPr>
        <w:t>11</w:t>
      </w:r>
      <w:r>
        <w:rPr>
          <w:rFonts w:ascii="Times New Roman" w:hAnsi="Times New Roman" w:cs="Times New Roman"/>
          <w:b/>
          <w:bCs/>
          <w:sz w:val="23"/>
          <w:szCs w:val="23"/>
        </w:rPr>
        <w:t>.</w:t>
      </w:r>
      <w:r>
        <w:rPr>
          <w:rFonts w:ascii="Times New Roman" w:hAnsi="Times New Roman" w:cs="Times New Roman"/>
          <w:sz w:val="23"/>
          <w:szCs w:val="23"/>
        </w:rPr>
        <w:t xml:space="preserve"> Nos valores pactuados estão inclusas todas as despesas inerentes a fretes de entrega, que deverão ocorrer diretamente junto ao local da obra.</w:t>
      </w:r>
    </w:p>
    <w:p w14:paraId="658FD8B9">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1.1</w:t>
      </w:r>
      <w:r>
        <w:rPr>
          <w:rFonts w:hint="default" w:ascii="Times New Roman" w:hAnsi="Times New Roman" w:cs="Times New Roman"/>
          <w:b/>
          <w:bCs/>
          <w:sz w:val="23"/>
          <w:szCs w:val="23"/>
          <w:lang w:val="pt-BR"/>
        </w:rPr>
        <w:t>2</w:t>
      </w:r>
      <w:r>
        <w:rPr>
          <w:rFonts w:ascii="Times New Roman" w:hAnsi="Times New Roman" w:cs="Times New Roman"/>
          <w:b/>
          <w:bCs/>
          <w:sz w:val="23"/>
          <w:szCs w:val="23"/>
        </w:rPr>
        <w:t>.</w:t>
      </w:r>
      <w:r>
        <w:rPr>
          <w:rFonts w:ascii="Times New Roman" w:hAnsi="Times New Roman" w:cs="Times New Roman"/>
          <w:sz w:val="23"/>
          <w:szCs w:val="23"/>
        </w:rPr>
        <w:t xml:space="preserve"> Caso os materiais a serem utilizados na obra não estejam de acordo com a qualidade exigidas no edital e seus anexos, deverá a empresa vencedora efetuar a troca dos mesmos em até 48 (quarenta e oito) horas após a comunicação, sob pena de aplicação das penalidades cabíveis. A substituição não eximirá a empresa de sofrer as penalidades previstas neste edital.</w:t>
      </w:r>
    </w:p>
    <w:p w14:paraId="4F7D2165">
      <w:pPr>
        <w:spacing w:after="0" w:line="260" w:lineRule="auto"/>
        <w:jc w:val="both"/>
        <w:rPr>
          <w:rFonts w:ascii="Times New Roman" w:hAnsi="Times New Roman" w:cs="Times New Roman"/>
          <w:sz w:val="22"/>
          <w:szCs w:val="22"/>
        </w:rPr>
      </w:pPr>
    </w:p>
    <w:p w14:paraId="0426E537">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SEGUNDA – DA VIGÊNCIA</w:t>
      </w:r>
    </w:p>
    <w:p w14:paraId="49CBE3B0">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w:t>
      </w:r>
      <w:r>
        <w:rPr>
          <w:rFonts w:ascii="Times New Roman" w:hAnsi="Times New Roman" w:cs="Times New Roman"/>
          <w:sz w:val="23"/>
          <w:szCs w:val="23"/>
        </w:rPr>
        <w:t xml:space="preserve"> </w:t>
      </w:r>
      <w:r>
        <w:rPr>
          <w:rFonts w:ascii="Times New Roman" w:hAnsi="Times New Roman" w:cs="Times New Roman"/>
          <w:sz w:val="23"/>
          <w:szCs w:val="23"/>
        </w:rPr>
        <w:t>O contrato a ser firmado em decorrência do presente certame, vigorará pelo mesmo prazo previsto para a execução das obras, os quais observação o Cronograma Físico que instrui o edital, sendo:</w:t>
      </w:r>
    </w:p>
    <w:p w14:paraId="5CEBC87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I – Item 01 – 150 dias, a contar da data de emissão da Ordem de Início dos Serviços;</w:t>
      </w:r>
    </w:p>
    <w:p w14:paraId="400F985D">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II – Item 02 – 150 dias, a contar da data de emissão da Ordem de Início dos Serviços;</w:t>
      </w:r>
    </w:p>
    <w:p w14:paraId="7BACCF65">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III – Item 03 - 150 dias, a contar da data de emissão da Ordem de Início dos Serviços;</w:t>
      </w:r>
    </w:p>
    <w:p w14:paraId="65F034BD">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IV – Item 04 – 120 dias, a contar da data de emissão da Ordem de Início dos Serviços.</w:t>
      </w:r>
    </w:p>
    <w:p w14:paraId="0F1CC131">
      <w:pPr>
        <w:spacing w:after="0" w:line="276" w:lineRule="auto"/>
        <w:jc w:val="both"/>
        <w:rPr>
          <w:rFonts w:ascii="Times New Roman" w:hAnsi="Times New Roman" w:eastAsia="Arial Unicode MS" w:cs="Times New Roman"/>
          <w:kern w:val="1"/>
          <w:sz w:val="23"/>
          <w:szCs w:val="23"/>
          <w:highlight w:val="red"/>
        </w:rPr>
      </w:pPr>
      <w:r>
        <w:rPr>
          <w:rFonts w:hint="default" w:ascii="Times New Roman" w:hAnsi="Times New Roman" w:cs="Times New Roman"/>
          <w:b/>
          <w:bCs/>
          <w:sz w:val="23"/>
          <w:szCs w:val="23"/>
          <w:lang w:val="pt-BR"/>
        </w:rPr>
        <w:t>2</w:t>
      </w:r>
      <w:r>
        <w:rPr>
          <w:rFonts w:ascii="Times New Roman" w:hAnsi="Times New Roman" w:cs="Times New Roman"/>
          <w:b/>
          <w:bCs/>
          <w:sz w:val="23"/>
          <w:szCs w:val="23"/>
        </w:rPr>
        <w:t>.2</w:t>
      </w:r>
      <w:r>
        <w:rPr>
          <w:rFonts w:hint="default" w:ascii="Times New Roman" w:hAnsi="Times New Roman" w:cs="Times New Roman"/>
          <w:b/>
          <w:bCs/>
          <w:sz w:val="23"/>
          <w:szCs w:val="23"/>
          <w:lang w:val="pt-BR"/>
        </w:rPr>
        <w:t>.</w:t>
      </w:r>
      <w:r>
        <w:rPr>
          <w:rFonts w:ascii="Times New Roman" w:hAnsi="Times New Roman" w:cs="Times New Roman"/>
          <w:b/>
          <w:bCs/>
          <w:sz w:val="23"/>
          <w:szCs w:val="23"/>
        </w:rPr>
        <w:t xml:space="preserve"> </w:t>
      </w:r>
      <w:r>
        <w:rPr>
          <w:rFonts w:ascii="Times New Roman" w:hAnsi="Times New Roman" w:cs="Times New Roman"/>
          <w:b w:val="0"/>
          <w:bCs w:val="0"/>
          <w:sz w:val="23"/>
          <w:szCs w:val="23"/>
        </w:rPr>
        <w:t xml:space="preserve">Os prazos de execução previstos no item </w:t>
      </w:r>
      <w:r>
        <w:rPr>
          <w:rFonts w:hint="default" w:ascii="Times New Roman" w:hAnsi="Times New Roman" w:cs="Times New Roman"/>
          <w:b w:val="0"/>
          <w:bCs w:val="0"/>
          <w:sz w:val="23"/>
          <w:szCs w:val="23"/>
          <w:lang w:val="pt-BR"/>
        </w:rPr>
        <w:t>2</w:t>
      </w:r>
      <w:r>
        <w:rPr>
          <w:rFonts w:ascii="Times New Roman" w:hAnsi="Times New Roman" w:cs="Times New Roman"/>
          <w:b w:val="0"/>
          <w:bCs w:val="0"/>
          <w:sz w:val="23"/>
          <w:szCs w:val="23"/>
        </w:rPr>
        <w:t>.1 poderão ser</w:t>
      </w:r>
      <w:r>
        <w:rPr>
          <w:rFonts w:ascii="Times New Roman" w:hAnsi="Times New Roman" w:cs="Times New Roman"/>
          <w:sz w:val="23"/>
          <w:szCs w:val="23"/>
        </w:rPr>
        <w:t xml:space="preserve"> prorrogados, mediante justa causa a ser apresentada previamente pela empresa contratada e acolhida pela municipalidade, ou ainda, quando esta der causa ao atraso na execução, com amparo na disposição do artigo 107 da Lei 14.133/21. </w:t>
      </w:r>
    </w:p>
    <w:p w14:paraId="454FED1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w:t>
      </w:r>
      <w:r>
        <w:rPr>
          <w:rFonts w:ascii="Times New Roman" w:hAnsi="Times New Roman" w:cs="Times New Roman"/>
          <w:sz w:val="23"/>
          <w:szCs w:val="23"/>
        </w:rPr>
        <w:t xml:space="preserve"> Os prazos deste contrato serão contados excluindo-se o dia do começo e incluindo-se o do vencimento.</w:t>
      </w:r>
    </w:p>
    <w:p w14:paraId="15A3D3CF">
      <w:pPr>
        <w:autoSpaceDE w:val="0"/>
        <w:autoSpaceDN w:val="0"/>
        <w:adjustRightInd w:val="0"/>
        <w:spacing w:after="0" w:line="260" w:lineRule="auto"/>
        <w:jc w:val="both"/>
        <w:rPr>
          <w:rFonts w:ascii="Times New Roman" w:hAnsi="Times New Roman" w:cs="Times New Roman"/>
          <w:b/>
          <w:bCs/>
          <w:sz w:val="23"/>
          <w:szCs w:val="23"/>
        </w:rPr>
      </w:pPr>
    </w:p>
    <w:p w14:paraId="27AA4D70">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TERCEIRA – DA DOTAÇÃO ORÇAMENTÁRIA</w:t>
      </w:r>
    </w:p>
    <w:p w14:paraId="39F8700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3.1. </w:t>
      </w:r>
      <w:r>
        <w:rPr>
          <w:rFonts w:ascii="Times New Roman" w:hAnsi="Times New Roman" w:cs="Times New Roman"/>
          <w:sz w:val="23"/>
          <w:szCs w:val="23"/>
        </w:rPr>
        <w:t>As despesas orçamentárias da execução deste Contrato serão atendidas pelas seguintes dotações orçamentárias:</w:t>
      </w:r>
    </w:p>
    <w:p w14:paraId="5F4A44BC">
      <w:pPr>
        <w:spacing w:after="0"/>
        <w:ind w:left="1" w:right="192"/>
        <w:jc w:val="both"/>
        <w:rPr>
          <w:rFonts w:hint="default" w:ascii="Times New Roman" w:hAnsi="Times New Roman" w:cs="Times New Roman"/>
          <w:b/>
          <w:sz w:val="23"/>
          <w:szCs w:val="23"/>
          <w:lang w:val="pt-BR"/>
        </w:rPr>
      </w:pPr>
      <w:r>
        <w:rPr>
          <w:rFonts w:ascii="Times New Roman" w:hAnsi="Times New Roman" w:cs="Times New Roman"/>
          <w:b/>
          <w:sz w:val="23"/>
          <w:szCs w:val="23"/>
        </w:rPr>
        <w:t>10</w:t>
      </w:r>
      <w:r>
        <w:rPr>
          <w:rFonts w:ascii="Times New Roman" w:hAnsi="Times New Roman" w:cs="Times New Roman"/>
          <w:b/>
          <w:spacing w:val="-15"/>
          <w:sz w:val="23"/>
          <w:szCs w:val="23"/>
        </w:rPr>
        <w:t xml:space="preserve"> </w:t>
      </w:r>
      <w:r>
        <w:rPr>
          <w:rFonts w:ascii="Times New Roman" w:hAnsi="Times New Roman" w:cs="Times New Roman"/>
          <w:b/>
          <w:sz w:val="23"/>
          <w:szCs w:val="23"/>
        </w:rPr>
        <w:t>–</w:t>
      </w:r>
      <w:r>
        <w:rPr>
          <w:rFonts w:ascii="Times New Roman" w:hAnsi="Times New Roman" w:cs="Times New Roman"/>
          <w:b/>
          <w:spacing w:val="-15"/>
          <w:sz w:val="23"/>
          <w:szCs w:val="23"/>
        </w:rPr>
        <w:t xml:space="preserve"> </w:t>
      </w:r>
      <w:r>
        <w:rPr>
          <w:rFonts w:ascii="Times New Roman" w:hAnsi="Times New Roman" w:cs="Times New Roman"/>
          <w:b/>
          <w:sz w:val="23"/>
          <w:szCs w:val="23"/>
        </w:rPr>
        <w:t>SECRETARIA</w:t>
      </w:r>
      <w:r>
        <w:rPr>
          <w:rFonts w:ascii="Times New Roman" w:hAnsi="Times New Roman" w:cs="Times New Roman"/>
          <w:b/>
          <w:spacing w:val="-15"/>
          <w:sz w:val="23"/>
          <w:szCs w:val="23"/>
        </w:rPr>
        <w:t xml:space="preserve"> </w:t>
      </w:r>
      <w:r>
        <w:rPr>
          <w:rFonts w:ascii="Times New Roman" w:hAnsi="Times New Roman" w:cs="Times New Roman"/>
          <w:b/>
          <w:sz w:val="23"/>
          <w:szCs w:val="23"/>
        </w:rPr>
        <w:t>MUNICIPAL</w:t>
      </w:r>
      <w:r>
        <w:rPr>
          <w:rFonts w:hint="default" w:ascii="Times New Roman" w:hAnsi="Times New Roman" w:cs="Times New Roman"/>
          <w:b/>
          <w:sz w:val="23"/>
          <w:szCs w:val="23"/>
          <w:lang w:val="pt-BR"/>
        </w:rPr>
        <w:t xml:space="preserve"> DE OBRAS, VIAÇÃO E TRANSPORTES</w:t>
      </w:r>
    </w:p>
    <w:p w14:paraId="581FE013">
      <w:pPr>
        <w:spacing w:after="0"/>
        <w:ind w:left="1"/>
        <w:jc w:val="both"/>
        <w:rPr>
          <w:rFonts w:hint="default" w:ascii="Times New Roman" w:hAnsi="Times New Roman" w:cs="Times New Roman"/>
          <w:b/>
          <w:sz w:val="23"/>
          <w:szCs w:val="23"/>
          <w:lang w:val="pt-BR"/>
        </w:rPr>
      </w:pPr>
      <w:r>
        <w:rPr>
          <w:rFonts w:hint="default" w:ascii="Times New Roman" w:hAnsi="Times New Roman" w:cs="Times New Roman"/>
          <w:b/>
          <w:sz w:val="23"/>
          <w:szCs w:val="23"/>
          <w:lang w:val="pt-BR"/>
        </w:rPr>
        <w:t xml:space="preserve">01 - SECRETARIA DE OBRAS, VIAÇÃO E TRANSPORTES </w:t>
      </w:r>
    </w:p>
    <w:p w14:paraId="19D67325">
      <w:pPr>
        <w:spacing w:after="0"/>
        <w:ind w:left="1"/>
        <w:jc w:val="both"/>
        <w:rPr>
          <w:rFonts w:hint="default" w:ascii="Times New Roman" w:hAnsi="Times New Roman" w:cs="Times New Roman"/>
          <w:b/>
          <w:sz w:val="23"/>
          <w:szCs w:val="23"/>
          <w:lang w:val="pt-BR"/>
        </w:rPr>
      </w:pPr>
      <w:r>
        <w:rPr>
          <w:rFonts w:hint="default" w:ascii="Times New Roman" w:hAnsi="Times New Roman" w:cs="Times New Roman"/>
          <w:b/>
          <w:sz w:val="23"/>
          <w:szCs w:val="23"/>
          <w:lang w:val="pt-BR"/>
        </w:rPr>
        <w:t>15.451.0069.1012</w:t>
      </w:r>
      <w:r>
        <w:rPr>
          <w:rFonts w:ascii="Times New Roman" w:hAnsi="Times New Roman" w:cs="Times New Roman"/>
          <w:b/>
          <w:spacing w:val="-15"/>
          <w:sz w:val="23"/>
          <w:szCs w:val="23"/>
        </w:rPr>
        <w:t xml:space="preserve"> </w:t>
      </w:r>
      <w:r>
        <w:rPr>
          <w:rFonts w:ascii="Times New Roman" w:hAnsi="Times New Roman" w:cs="Times New Roman"/>
          <w:b/>
          <w:sz w:val="23"/>
          <w:szCs w:val="23"/>
        </w:rPr>
        <w:t>-</w:t>
      </w:r>
      <w:r>
        <w:rPr>
          <w:rFonts w:ascii="Times New Roman" w:hAnsi="Times New Roman" w:cs="Times New Roman"/>
          <w:b/>
          <w:spacing w:val="-15"/>
          <w:sz w:val="23"/>
          <w:szCs w:val="23"/>
        </w:rPr>
        <w:t xml:space="preserve"> </w:t>
      </w:r>
      <w:r>
        <w:rPr>
          <w:rFonts w:hint="default" w:ascii="Times New Roman" w:hAnsi="Times New Roman" w:cs="Times New Roman"/>
          <w:b/>
          <w:sz w:val="23"/>
          <w:szCs w:val="23"/>
          <w:lang w:val="pt-BR"/>
        </w:rPr>
        <w:t xml:space="preserve">PAVIMENTAÇÃO E RECAPEAMENTO DE RUAS DO MUNICÍPIO </w:t>
      </w:r>
    </w:p>
    <w:p w14:paraId="7504B73B">
      <w:pPr>
        <w:spacing w:after="0"/>
        <w:ind w:left="1"/>
        <w:jc w:val="both"/>
        <w:rPr>
          <w:rFonts w:hint="default" w:ascii="Times New Roman" w:hAnsi="Times New Roman" w:cs="Times New Roman"/>
          <w:sz w:val="23"/>
          <w:szCs w:val="23"/>
          <w:lang w:val="pt-BR"/>
        </w:rPr>
      </w:pPr>
      <w:r>
        <w:rPr>
          <w:rFonts w:ascii="Times New Roman" w:hAnsi="Times New Roman" w:cs="Times New Roman"/>
          <w:sz w:val="23"/>
          <w:szCs w:val="23"/>
        </w:rPr>
        <w:t>3.4.4.90.51.00.00.00.00</w:t>
      </w:r>
      <w:r>
        <w:rPr>
          <w:rFonts w:ascii="Times New Roman" w:hAnsi="Times New Roman" w:cs="Times New Roman"/>
          <w:spacing w:val="-4"/>
          <w:sz w:val="23"/>
          <w:szCs w:val="23"/>
        </w:rPr>
        <w:t xml:space="preserve"> </w:t>
      </w:r>
      <w:r>
        <w:rPr>
          <w:rFonts w:ascii="Times New Roman" w:hAnsi="Times New Roman" w:cs="Times New Roman"/>
          <w:sz w:val="23"/>
          <w:szCs w:val="23"/>
        </w:rPr>
        <w:t>-</w:t>
      </w:r>
      <w:r>
        <w:rPr>
          <w:rFonts w:ascii="Times New Roman" w:hAnsi="Times New Roman" w:cs="Times New Roman"/>
          <w:spacing w:val="-4"/>
          <w:sz w:val="23"/>
          <w:szCs w:val="23"/>
        </w:rPr>
        <w:t xml:space="preserve"> </w:t>
      </w:r>
      <w:r>
        <w:rPr>
          <w:rFonts w:ascii="Times New Roman" w:hAnsi="Times New Roman" w:cs="Times New Roman"/>
          <w:sz w:val="23"/>
          <w:szCs w:val="23"/>
        </w:rPr>
        <w:t>OBRAS</w:t>
      </w:r>
      <w:r>
        <w:rPr>
          <w:rFonts w:ascii="Times New Roman" w:hAnsi="Times New Roman" w:cs="Times New Roman"/>
          <w:spacing w:val="-5"/>
          <w:sz w:val="23"/>
          <w:szCs w:val="23"/>
        </w:rPr>
        <w:t xml:space="preserve"> </w:t>
      </w:r>
      <w:r>
        <w:rPr>
          <w:rFonts w:ascii="Times New Roman" w:hAnsi="Times New Roman" w:cs="Times New Roman"/>
          <w:sz w:val="23"/>
          <w:szCs w:val="23"/>
        </w:rPr>
        <w:t>E</w:t>
      </w:r>
      <w:r>
        <w:rPr>
          <w:rFonts w:ascii="Times New Roman" w:hAnsi="Times New Roman" w:cs="Times New Roman"/>
          <w:spacing w:val="-1"/>
          <w:sz w:val="23"/>
          <w:szCs w:val="23"/>
        </w:rPr>
        <w:t xml:space="preserve"> </w:t>
      </w:r>
      <w:r>
        <w:rPr>
          <w:rFonts w:ascii="Times New Roman" w:hAnsi="Times New Roman" w:cs="Times New Roman"/>
          <w:sz w:val="23"/>
          <w:szCs w:val="23"/>
        </w:rPr>
        <w:t>INSTALAÇÕES</w:t>
      </w:r>
      <w:r>
        <w:rPr>
          <w:rFonts w:ascii="Times New Roman" w:hAnsi="Times New Roman" w:cs="Times New Roman"/>
          <w:spacing w:val="-1"/>
          <w:sz w:val="23"/>
          <w:szCs w:val="23"/>
        </w:rPr>
        <w:t xml:space="preserve"> </w:t>
      </w:r>
      <w:r>
        <w:rPr>
          <w:rFonts w:ascii="Times New Roman" w:hAnsi="Times New Roman" w:cs="Times New Roman"/>
          <w:sz w:val="23"/>
          <w:szCs w:val="23"/>
        </w:rPr>
        <w:t>–</w:t>
      </w:r>
      <w:r>
        <w:rPr>
          <w:rFonts w:ascii="Times New Roman" w:hAnsi="Times New Roman" w:cs="Times New Roman"/>
          <w:spacing w:val="-3"/>
          <w:sz w:val="23"/>
          <w:szCs w:val="23"/>
        </w:rPr>
        <w:t xml:space="preserve"> </w:t>
      </w:r>
      <w:r>
        <w:rPr>
          <w:rFonts w:hint="default" w:ascii="Times New Roman" w:hAnsi="Times New Roman" w:cs="Times New Roman"/>
          <w:spacing w:val="-4"/>
          <w:sz w:val="23"/>
          <w:szCs w:val="23"/>
          <w:lang w:val="pt-BR"/>
        </w:rPr>
        <w:t>516</w:t>
      </w:r>
    </w:p>
    <w:p w14:paraId="43EFBC31">
      <w:pPr>
        <w:autoSpaceDE w:val="0"/>
        <w:autoSpaceDN w:val="0"/>
        <w:adjustRightInd w:val="0"/>
        <w:spacing w:after="0" w:line="260" w:lineRule="auto"/>
        <w:jc w:val="both"/>
        <w:rPr>
          <w:rFonts w:ascii="Times New Roman" w:hAnsi="Times New Roman" w:cs="Times New Roman"/>
          <w:sz w:val="22"/>
          <w:szCs w:val="22"/>
          <w:lang w:val="en-US"/>
        </w:rPr>
      </w:pPr>
    </w:p>
    <w:p w14:paraId="10FDD3E7">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QUARTA – DA GARANTIA CONTRATUAL</w:t>
      </w:r>
    </w:p>
    <w:p w14:paraId="2D2BF076">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4.1.</w:t>
      </w:r>
      <w:r>
        <w:rPr>
          <w:rFonts w:ascii="Times New Roman" w:hAnsi="Times New Roman" w:cs="Times New Roman"/>
          <w:sz w:val="23"/>
          <w:szCs w:val="23"/>
        </w:rPr>
        <w:t xml:space="preserve"> </w:t>
      </w:r>
      <w:r>
        <w:rPr>
          <w:rFonts w:ascii="Times New Roman" w:hAnsi="Times New Roman" w:cs="Times New Roman"/>
          <w:b/>
          <w:bCs/>
          <w:sz w:val="23"/>
          <w:szCs w:val="23"/>
        </w:rPr>
        <w:t>A Contratada deverá apresentar ao Município, garantia para este Contrato, conforme art.</w:t>
      </w:r>
      <w:r>
        <w:rPr>
          <w:rFonts w:ascii="Times New Roman" w:hAnsi="Times New Roman" w:cs="Times New Roman"/>
          <w:b/>
          <w:bCs/>
          <w:sz w:val="23"/>
          <w:szCs w:val="23"/>
          <w:lang w:val="en-US"/>
        </w:rPr>
        <w:t xml:space="preserve"> </w:t>
      </w:r>
      <w:r>
        <w:rPr>
          <w:rFonts w:ascii="Times New Roman" w:hAnsi="Times New Roman" w:cs="Times New Roman"/>
          <w:b/>
          <w:bCs/>
          <w:sz w:val="23"/>
          <w:szCs w:val="23"/>
        </w:rPr>
        <w:t>9</w:t>
      </w:r>
      <w:r>
        <w:rPr>
          <w:rFonts w:ascii="Times New Roman" w:hAnsi="Times New Roman" w:cs="Times New Roman"/>
          <w:b/>
          <w:bCs/>
          <w:sz w:val="23"/>
          <w:szCs w:val="23"/>
          <w:lang w:val="en-US"/>
        </w:rPr>
        <w:t xml:space="preserve">8 </w:t>
      </w:r>
      <w:r>
        <w:rPr>
          <w:rFonts w:ascii="Times New Roman" w:hAnsi="Times New Roman" w:cs="Times New Roman"/>
          <w:b/>
          <w:bCs/>
          <w:sz w:val="23"/>
          <w:szCs w:val="23"/>
        </w:rPr>
        <w:t>da Lei 14.133/2021, no valor de R$</w:t>
      </w:r>
      <w:r>
        <w:rPr>
          <w:rFonts w:ascii="Times New Roman" w:hAnsi="Times New Roman" w:cs="Times New Roman"/>
          <w:b/>
          <w:bCs/>
          <w:sz w:val="23"/>
          <w:szCs w:val="23"/>
          <w:lang w:val="en-US"/>
        </w:rPr>
        <w:t xml:space="preserve"> XXXX (xxxxxx) </w:t>
      </w:r>
      <w:r>
        <w:rPr>
          <w:rFonts w:ascii="Times New Roman" w:hAnsi="Times New Roman" w:cs="Times New Roman"/>
          <w:b/>
          <w:bCs/>
          <w:sz w:val="23"/>
          <w:szCs w:val="23"/>
        </w:rPr>
        <w:t>correspondente a 5% (cinco por cento) incidentes sobre o valor total</w:t>
      </w:r>
      <w:r>
        <w:rPr>
          <w:rFonts w:ascii="Times New Roman" w:hAnsi="Times New Roman" w:cs="Times New Roman"/>
          <w:b/>
          <w:bCs/>
          <w:sz w:val="23"/>
          <w:szCs w:val="23"/>
          <w:lang w:val="en-US"/>
        </w:rPr>
        <w:t xml:space="preserve"> do contrato, </w:t>
      </w:r>
      <w:r>
        <w:rPr>
          <w:rFonts w:ascii="Times New Roman" w:hAnsi="Times New Roman" w:cs="Times New Roman"/>
          <w:b/>
          <w:bCs/>
          <w:sz w:val="23"/>
          <w:szCs w:val="23"/>
        </w:rPr>
        <w:t>acrescido de garantia adicional para os casos previstos no art.</w:t>
      </w:r>
      <w:r>
        <w:rPr>
          <w:rFonts w:ascii="Times New Roman" w:hAnsi="Times New Roman" w:cs="Times New Roman"/>
          <w:b/>
          <w:bCs/>
          <w:sz w:val="23"/>
          <w:szCs w:val="23"/>
          <w:lang w:val="en-US"/>
        </w:rPr>
        <w:t xml:space="preserve"> </w:t>
      </w:r>
      <w:r>
        <w:rPr>
          <w:rFonts w:ascii="Times New Roman" w:hAnsi="Times New Roman" w:cs="Times New Roman"/>
          <w:b/>
          <w:bCs/>
          <w:sz w:val="23"/>
          <w:szCs w:val="23"/>
        </w:rPr>
        <w:t xml:space="preserve">59, §5°, da mesma Lei. </w:t>
      </w:r>
    </w:p>
    <w:p w14:paraId="6FD3D42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4.1.1 </w:t>
      </w:r>
      <w:r>
        <w:rPr>
          <w:rFonts w:ascii="Times New Roman" w:hAnsi="Times New Roman" w:cs="Times New Roman"/>
          <w:sz w:val="23"/>
          <w:szCs w:val="23"/>
        </w:rPr>
        <w:t>A garantia deverá ser apresentada no prazo máximo de 05 dias, após a assinatura do presente instrumento, sob pena de ensejar a suspensão automática do contrato, bem como, a aplicação de penalidades administrativas.</w:t>
      </w:r>
    </w:p>
    <w:p w14:paraId="2F0AD5C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4.2</w:t>
      </w:r>
      <w:r>
        <w:rPr>
          <w:rFonts w:ascii="Times New Roman" w:hAnsi="Times New Roman" w:cs="Times New Roman"/>
          <w:sz w:val="23"/>
          <w:szCs w:val="23"/>
        </w:rPr>
        <w:t xml:space="preserve"> Além da garantia contratual, a Contratada deverá apresentar no mesmo prazo previsto no item 4.1.1, os seguintes documentos: PCMSO (Programa de Controle Médico de Saúde Ocupacional) e PGR (Programa de Gerenciamento de Riscos), válidos e implementados.</w:t>
      </w:r>
    </w:p>
    <w:p w14:paraId="1B5CE29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4.3.</w:t>
      </w:r>
      <w:r>
        <w:rPr>
          <w:rFonts w:ascii="Times New Roman" w:hAnsi="Times New Roman" w:cs="Times New Roman"/>
          <w:sz w:val="23"/>
          <w:szCs w:val="23"/>
        </w:rPr>
        <w:t xml:space="preserve"> Em caso de opção pelo seguro-garantia, a Apólice do Seguro de Risco de Engenharia deverá ter vigência superior à vigência do contrato, devendo cobrir eventuais prejuízos de ordem súbita e imprevista por qualquer causa, inclusive as avarias causadas por erros de projetos, tumultos, desentulho, responsabilidade civil e danos morais.</w:t>
      </w:r>
    </w:p>
    <w:p w14:paraId="12DBFA6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4.4.</w:t>
      </w:r>
      <w:r>
        <w:rPr>
          <w:rFonts w:ascii="Times New Roman" w:hAnsi="Times New Roman" w:cs="Times New Roman"/>
          <w:sz w:val="23"/>
          <w:szCs w:val="23"/>
        </w:rPr>
        <w:t xml:space="preserve"> Quando houver abertura de processos para eventual aplicação de penalidade, a fiscalização deste Contrato comunicará tal fato à seguradora e/ou à fiadora, via e-mail, bem como encaminhará as decisões finais de última instância administrativa.</w:t>
      </w:r>
    </w:p>
    <w:p w14:paraId="45EAAA4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4.5.</w:t>
      </w:r>
      <w:r>
        <w:rPr>
          <w:rFonts w:ascii="Times New Roman" w:hAnsi="Times New Roman" w:cs="Times New Roman"/>
          <w:sz w:val="23"/>
          <w:szCs w:val="23"/>
        </w:rPr>
        <w:t xml:space="preserve"> Na hipótese de prorrogação contratual a garantia deverá ser renovada com prazo de vigência </w:t>
      </w:r>
      <w:r>
        <w:rPr>
          <w:rFonts w:ascii="Times New Roman" w:hAnsi="Times New Roman" w:cs="Times New Roman"/>
          <w:sz w:val="23"/>
          <w:szCs w:val="23"/>
          <w:lang w:val="en-US"/>
        </w:rPr>
        <w:t>3 (</w:t>
      </w:r>
      <w:r>
        <w:rPr>
          <w:rFonts w:ascii="Times New Roman" w:hAnsi="Times New Roman" w:cs="Times New Roman"/>
          <w:sz w:val="23"/>
          <w:szCs w:val="23"/>
        </w:rPr>
        <w:t>três</w:t>
      </w:r>
      <w:r>
        <w:rPr>
          <w:rFonts w:ascii="Times New Roman" w:hAnsi="Times New Roman" w:cs="Times New Roman"/>
          <w:sz w:val="23"/>
          <w:szCs w:val="23"/>
          <w:lang w:val="en-US"/>
        </w:rPr>
        <w:t>)</w:t>
      </w:r>
      <w:r>
        <w:rPr>
          <w:rFonts w:ascii="Times New Roman" w:hAnsi="Times New Roman" w:cs="Times New Roman"/>
          <w:sz w:val="23"/>
          <w:szCs w:val="23"/>
        </w:rPr>
        <w:t xml:space="preserve"> meses superior ao da prorrogação e na hipótese de aditivo ou reajuste contratual a garantia deverá ser reforçada.</w:t>
      </w:r>
    </w:p>
    <w:p w14:paraId="614D7CD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4.6.</w:t>
      </w:r>
      <w:r>
        <w:rPr>
          <w:rFonts w:ascii="Times New Roman" w:hAnsi="Times New Roman" w:cs="Times New Roman"/>
          <w:sz w:val="23"/>
          <w:szCs w:val="23"/>
        </w:rPr>
        <w:t xml:space="preserve"> Será permitida a substituição da apólice de seguro-garantia na data de renovação ou de aniversário, desde que mantidas as mesmas condições e coberturas da apólice vigente e desde que nenhum período fique descoberto, ressalvado o disposto no item 4.7.</w:t>
      </w:r>
    </w:p>
    <w:p w14:paraId="6E6099E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4.7.</w:t>
      </w:r>
      <w:r>
        <w:rPr>
          <w:rFonts w:ascii="Times New Roman" w:hAnsi="Times New Roman" w:cs="Times New Roman"/>
          <w:sz w:val="23"/>
          <w:szCs w:val="23"/>
        </w:rPr>
        <w:t xml:space="preserve"> Na hipótese de suspensão do contrato por ordem ou inadimplemento da Administração, a Contratada ficará desobrigada de renovar a garantia ou de endossar a apólice de seguro até a ordem de reinício da execução ou o adimplemento pela Administração.</w:t>
      </w:r>
    </w:p>
    <w:p w14:paraId="5BC3DF7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4.8</w:t>
      </w:r>
      <w:r>
        <w:rPr>
          <w:rFonts w:ascii="Times New Roman" w:hAnsi="Times New Roman" w:cs="Times New Roman"/>
          <w:sz w:val="23"/>
          <w:szCs w:val="23"/>
        </w:rPr>
        <w:t>. A garantia prestada pela Contratada será liberada ou restituída após a fiel execução do contrato ou após a sua extinção por culpa exclusiva da Administração e, quando em dinheiro, atualizada monetariamente, adotando-se o IPCA, como índice oficial.</w:t>
      </w:r>
    </w:p>
    <w:p w14:paraId="2257E0A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w:t>
      </w:r>
      <w:r>
        <w:rPr>
          <w:rFonts w:ascii="Times New Roman" w:hAnsi="Times New Roman" w:cs="Times New Roman"/>
          <w:sz w:val="23"/>
          <w:szCs w:val="23"/>
        </w:rPr>
        <w:t xml:space="preserve"> A Contratante não executará a garantia nas seguintes hipóteses:</w:t>
      </w:r>
    </w:p>
    <w:p w14:paraId="692D32A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4.9.1</w:t>
      </w:r>
      <w:r>
        <w:rPr>
          <w:rFonts w:ascii="Times New Roman" w:hAnsi="Times New Roman" w:cs="Times New Roman"/>
          <w:sz w:val="23"/>
          <w:szCs w:val="23"/>
        </w:rPr>
        <w:t>. caso fortuito ou força maior;</w:t>
      </w:r>
    </w:p>
    <w:p w14:paraId="16102DA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4.9.2.</w:t>
      </w:r>
      <w:r>
        <w:rPr>
          <w:rFonts w:ascii="Times New Roman" w:hAnsi="Times New Roman" w:cs="Times New Roman"/>
          <w:sz w:val="23"/>
          <w:szCs w:val="23"/>
        </w:rPr>
        <w:t xml:space="preserve"> alteração, sem prévia anuência da seguradora, das obrigações contratuais;</w:t>
      </w:r>
    </w:p>
    <w:p w14:paraId="2267000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4.9.3.</w:t>
      </w:r>
      <w:r>
        <w:rPr>
          <w:rFonts w:ascii="Times New Roman" w:hAnsi="Times New Roman" w:cs="Times New Roman"/>
          <w:sz w:val="23"/>
          <w:szCs w:val="23"/>
        </w:rPr>
        <w:t xml:space="preserve"> descumprimento das obrigações pela CONTRATADA decorrente de atos ou fatos da Administração; ou</w:t>
      </w:r>
    </w:p>
    <w:p w14:paraId="2953534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4.9.4.</w:t>
      </w:r>
      <w:r>
        <w:rPr>
          <w:rFonts w:ascii="Times New Roman" w:hAnsi="Times New Roman" w:cs="Times New Roman"/>
          <w:sz w:val="23"/>
          <w:szCs w:val="23"/>
        </w:rPr>
        <w:t xml:space="preserve"> prática de atos ilícitos dolosos por servidores da Administração.</w:t>
      </w:r>
    </w:p>
    <w:p w14:paraId="1ECD373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4.9.4.1.</w:t>
      </w:r>
      <w:r>
        <w:rPr>
          <w:rFonts w:ascii="Times New Roman" w:hAnsi="Times New Roman" w:cs="Times New Roman"/>
          <w:sz w:val="23"/>
          <w:szCs w:val="23"/>
        </w:rPr>
        <w:t xml:space="preserve"> Caberá à própria Administração apurar a isenção da responsabilidade prevista nos itens 4.9.3 e 4.9.4 desta cláusula, não sendo a entidade garantidora parte no processo instaurado pelo CONTRATANTE.</w:t>
      </w:r>
    </w:p>
    <w:p w14:paraId="533484B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4.10.</w:t>
      </w:r>
      <w:r>
        <w:rPr>
          <w:rFonts w:ascii="Times New Roman" w:hAnsi="Times New Roman" w:cs="Times New Roman"/>
          <w:sz w:val="23"/>
          <w:szCs w:val="23"/>
        </w:rPr>
        <w:t xml:space="preserve"> Será considerada extinta a garantia:</w:t>
      </w:r>
    </w:p>
    <w:p w14:paraId="62D6B0E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4.10.1.</w:t>
      </w:r>
      <w:r>
        <w:rPr>
          <w:rFonts w:ascii="Times New Roman" w:hAnsi="Times New Roman" w:cs="Times New Roman"/>
          <w:sz w:val="23"/>
          <w:szCs w:val="23"/>
        </w:rPr>
        <w:t xml:space="preserve"> com a devolução da apólice, carta fiança ou autorização para o levantamento de importâncias depositadas em dinheiro a título de garantia, acompanhada de declaração da CONTRATANTE, mediante termo circunstanciado de que a CONTRATADA cumpriu todas as cláusulas do contrato ou após o término da vigência do contrato;</w:t>
      </w:r>
    </w:p>
    <w:p w14:paraId="2D0C456C">
      <w:pPr>
        <w:autoSpaceDE w:val="0"/>
        <w:autoSpaceDN w:val="0"/>
        <w:adjustRightInd w:val="0"/>
        <w:spacing w:after="0" w:line="276" w:lineRule="auto"/>
        <w:jc w:val="both"/>
        <w:rPr>
          <w:rFonts w:ascii="Times New Roman" w:hAnsi="Times New Roman" w:cs="Times New Roman"/>
          <w:sz w:val="23"/>
          <w:szCs w:val="23"/>
          <w:lang w:val="en-US"/>
        </w:rPr>
      </w:pPr>
      <w:r>
        <w:rPr>
          <w:rFonts w:ascii="Times New Roman" w:hAnsi="Times New Roman" w:cs="Times New Roman"/>
          <w:b/>
          <w:bCs/>
          <w:sz w:val="23"/>
          <w:szCs w:val="23"/>
        </w:rPr>
        <w:t>4.10.2.</w:t>
      </w:r>
      <w:r>
        <w:rPr>
          <w:rFonts w:ascii="Times New Roman" w:hAnsi="Times New Roman" w:cs="Times New Roman"/>
          <w:sz w:val="23"/>
          <w:szCs w:val="23"/>
        </w:rPr>
        <w:t xml:space="preserve"> com o término da vigência deste Contrato, observado o prazo previsto no subitem </w:t>
      </w:r>
      <w:r>
        <w:rPr>
          <w:rFonts w:ascii="Times New Roman" w:hAnsi="Times New Roman" w:cs="Times New Roman"/>
          <w:sz w:val="23"/>
          <w:szCs w:val="23"/>
          <w:lang w:val="en-US"/>
        </w:rPr>
        <w:t>2</w:t>
      </w:r>
      <w:r>
        <w:rPr>
          <w:rFonts w:ascii="Times New Roman" w:hAnsi="Times New Roman" w:cs="Times New Roman"/>
          <w:sz w:val="23"/>
          <w:szCs w:val="23"/>
        </w:rPr>
        <w:t>.1 que poderá, independentemente da sua natureza, ser estendido em caso de ocorrência de sinistro</w:t>
      </w:r>
      <w:r>
        <w:rPr>
          <w:rFonts w:ascii="Times New Roman" w:hAnsi="Times New Roman" w:cs="Times New Roman"/>
          <w:sz w:val="23"/>
          <w:szCs w:val="23"/>
          <w:lang w:val="en-US"/>
        </w:rPr>
        <w:t>.</w:t>
      </w:r>
    </w:p>
    <w:p w14:paraId="7DB133F6">
      <w:pPr>
        <w:autoSpaceDE w:val="0"/>
        <w:autoSpaceDN w:val="0"/>
        <w:adjustRightInd w:val="0"/>
        <w:spacing w:after="0" w:line="260" w:lineRule="auto"/>
        <w:jc w:val="both"/>
        <w:rPr>
          <w:rFonts w:ascii="Times New Roman" w:hAnsi="Times New Roman" w:cs="Times New Roman"/>
          <w:sz w:val="23"/>
          <w:szCs w:val="23"/>
        </w:rPr>
      </w:pPr>
    </w:p>
    <w:p w14:paraId="2CDC7850">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QUINTA – DA EXECUÇÃO DO OBJETO</w:t>
      </w:r>
    </w:p>
    <w:p w14:paraId="67437E5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5.1.</w:t>
      </w:r>
      <w:r>
        <w:rPr>
          <w:rFonts w:ascii="Times New Roman" w:hAnsi="Times New Roman" w:cs="Times New Roman"/>
          <w:sz w:val="23"/>
          <w:szCs w:val="23"/>
        </w:rPr>
        <w:t xml:space="preserve"> O prazo para início da execução do serviço é de 05 (cinco) dias, a contar do recebimento da Ordem de Serviço. </w:t>
      </w:r>
    </w:p>
    <w:p w14:paraId="1CE4763A">
      <w:pPr>
        <w:autoSpaceDE w:val="0"/>
        <w:autoSpaceDN w:val="0"/>
        <w:adjustRightInd w:val="0"/>
        <w:spacing w:after="0" w:line="276" w:lineRule="auto"/>
        <w:jc w:val="both"/>
        <w:rPr>
          <w:rFonts w:hint="default" w:ascii="Times New Roman" w:hAnsi="Times New Roman" w:cs="Times New Roman"/>
          <w:b/>
          <w:sz w:val="23"/>
          <w:szCs w:val="23"/>
          <w:u w:val="single"/>
          <w:lang w:val="pt-BR"/>
        </w:rPr>
      </w:pPr>
      <w:r>
        <w:rPr>
          <w:rFonts w:ascii="Times New Roman" w:hAnsi="Times New Roman" w:cs="Times New Roman"/>
          <w:b/>
          <w:bCs/>
          <w:sz w:val="23"/>
          <w:szCs w:val="23"/>
        </w:rPr>
        <w:t>5.2.</w:t>
      </w:r>
      <w:r>
        <w:rPr>
          <w:rFonts w:ascii="Times New Roman" w:hAnsi="Times New Roman" w:cs="Times New Roman"/>
          <w:sz w:val="23"/>
          <w:szCs w:val="23"/>
        </w:rPr>
        <w:t xml:space="preserve"> </w:t>
      </w:r>
      <w:r>
        <w:rPr>
          <w:rFonts w:ascii="Times New Roman" w:hAnsi="Times New Roman" w:cs="Times New Roman"/>
          <w:b/>
          <w:sz w:val="23"/>
          <w:szCs w:val="23"/>
          <w:u w:val="single"/>
        </w:rPr>
        <w:t xml:space="preserve">O prazo para entrega definitiva da obra </w:t>
      </w:r>
      <w:r>
        <w:rPr>
          <w:rFonts w:hint="default" w:ascii="Times New Roman" w:hAnsi="Times New Roman" w:cs="Times New Roman"/>
          <w:b/>
          <w:sz w:val="23"/>
          <w:szCs w:val="23"/>
          <w:u w:val="single"/>
          <w:lang w:val="pt-BR"/>
        </w:rPr>
        <w:t xml:space="preserve">seguirá o previsto no Cronograma Físico-Financeiro: </w:t>
      </w:r>
    </w:p>
    <w:p w14:paraId="60241C78">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I – Item 01 – 150 dias, a contar da data de emissão da Ordem de Início dos Serviços;</w:t>
      </w:r>
    </w:p>
    <w:p w14:paraId="5E0F50D6">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II – Item 02 – 150 dias, a contar da data de emissão da Ordem de Início dos Serviços;</w:t>
      </w:r>
    </w:p>
    <w:p w14:paraId="50CF5B2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III – Item 03 - 150 dias, a contar da data de emissão da Ordem de Início dos Serviços;</w:t>
      </w:r>
    </w:p>
    <w:p w14:paraId="6347374E">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IV – Item 04 – 120 dias, a contar da data de emissão da Ordem de Início dos Serviços.</w:t>
      </w:r>
    </w:p>
    <w:p w14:paraId="736B646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5.3.</w:t>
      </w:r>
      <w:r>
        <w:rPr>
          <w:rFonts w:ascii="Times New Roman" w:hAnsi="Times New Roman" w:cs="Times New Roman"/>
          <w:sz w:val="23"/>
          <w:szCs w:val="23"/>
        </w:rPr>
        <w:t xml:space="preserve"> Os serviços deverão ser executados conforme Cronograma Físico-Financeiro de Execução.</w:t>
      </w:r>
    </w:p>
    <w:p w14:paraId="7CCCECC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5.4.</w:t>
      </w:r>
      <w:r>
        <w:rPr>
          <w:rFonts w:ascii="Times New Roman" w:hAnsi="Times New Roman" w:cs="Times New Roman"/>
          <w:sz w:val="23"/>
          <w:szCs w:val="23"/>
        </w:rPr>
        <w:t xml:space="preserve"> Durante toda execução da obra, o canteiro e os locais onde os serviços estarão sendo executados deverão ser mantidos limpos e organizados visando minimizar os impactos ao funcionamento da unidade.</w:t>
      </w:r>
    </w:p>
    <w:p w14:paraId="43606C20">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 xml:space="preserve">5.5. </w:t>
      </w:r>
      <w:r>
        <w:rPr>
          <w:rFonts w:ascii="Times New Roman" w:hAnsi="Times New Roman" w:cs="Times New Roman"/>
          <w:b/>
          <w:bCs/>
          <w:sz w:val="23"/>
          <w:szCs w:val="23"/>
          <w:lang w:val="en-US"/>
        </w:rPr>
        <w:t>Cronograma</w:t>
      </w:r>
    </w:p>
    <w:p w14:paraId="106BB6A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5.5.1.</w:t>
      </w:r>
      <w:r>
        <w:rPr>
          <w:rFonts w:ascii="Times New Roman" w:hAnsi="Times New Roman" w:cs="Times New Roman"/>
          <w:sz w:val="23"/>
          <w:szCs w:val="23"/>
        </w:rPr>
        <w:t xml:space="preserve"> A CONTRATADA deverá efetuar seu próprio planejamento para a obra, considerando a produtividade de suas equipes, equipamentos e ferramentas, sem exceder o prazo de execução estipulado neste Contrato e no Projeto Básico.</w:t>
      </w:r>
    </w:p>
    <w:p w14:paraId="2D57C54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5.5.2.</w:t>
      </w:r>
      <w:r>
        <w:rPr>
          <w:rFonts w:ascii="Times New Roman" w:hAnsi="Times New Roman" w:cs="Times New Roman"/>
          <w:sz w:val="23"/>
          <w:szCs w:val="23"/>
        </w:rPr>
        <w:t xml:space="preserve"> O cronograma físico-financeiro apresentado pela CONTRATADA servirá como base também para o acompanhamento da evolução dos serviços e eventual indicativo de atraso, passível de sanções.</w:t>
      </w:r>
    </w:p>
    <w:p w14:paraId="5C0F17D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5.5.3.</w:t>
      </w:r>
      <w:r>
        <w:rPr>
          <w:rFonts w:ascii="Times New Roman" w:hAnsi="Times New Roman" w:cs="Times New Roman"/>
          <w:sz w:val="23"/>
          <w:szCs w:val="23"/>
        </w:rPr>
        <w:t xml:space="preserve"> Por ocasião da assinatura do Contrato, a CONTRATADA deverá apresentar cronograma físico-financeiro detalhado e ajustado, discriminando todos os serviços da planilha orçamentária, caso não tenha sido apresentado anteriormente. </w:t>
      </w:r>
    </w:p>
    <w:p w14:paraId="6B2A2746">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5.6. Administração da </w:t>
      </w:r>
      <w:r>
        <w:rPr>
          <w:rFonts w:ascii="Times New Roman" w:hAnsi="Times New Roman" w:cs="Times New Roman"/>
          <w:b/>
          <w:bCs/>
          <w:sz w:val="23"/>
          <w:szCs w:val="23"/>
          <w:lang w:val="en-US"/>
        </w:rPr>
        <w:t>O</w:t>
      </w:r>
      <w:r>
        <w:rPr>
          <w:rFonts w:ascii="Times New Roman" w:hAnsi="Times New Roman" w:cs="Times New Roman"/>
          <w:b/>
          <w:bCs/>
          <w:sz w:val="23"/>
          <w:szCs w:val="23"/>
        </w:rPr>
        <w:t>bra</w:t>
      </w:r>
    </w:p>
    <w:p w14:paraId="12B17D5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5.6.1.</w:t>
      </w:r>
      <w:r>
        <w:rPr>
          <w:rFonts w:ascii="Times New Roman" w:hAnsi="Times New Roman" w:cs="Times New Roman"/>
          <w:sz w:val="23"/>
          <w:szCs w:val="23"/>
        </w:rPr>
        <w:t xml:space="preserve"> A CONTRATADA deverá manter no canteiro de obras, no mínimo, a equipe técnica prevista na planilha orçamentária.</w:t>
      </w:r>
    </w:p>
    <w:p w14:paraId="4A3172F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5.6.2.</w:t>
      </w:r>
      <w:r>
        <w:rPr>
          <w:rFonts w:ascii="Times New Roman" w:hAnsi="Times New Roman" w:cs="Times New Roman"/>
          <w:sz w:val="23"/>
          <w:szCs w:val="23"/>
        </w:rPr>
        <w:t xml:space="preserve"> Todos os profissionais da equipe técnica deverão possuir vínculo profissional com a CONTRATADA, a ser comprovado mediante apresentação, quando exigido, de documento que comprove vínculo de emprego, ou documento que comprove ser o profissional sócio da empresa, ou ainda, contrato civil de prestação de serviços.</w:t>
      </w:r>
    </w:p>
    <w:p w14:paraId="1A0B6C7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5.6.3.</w:t>
      </w:r>
      <w:r>
        <w:rPr>
          <w:rFonts w:ascii="Times New Roman" w:hAnsi="Times New Roman" w:cs="Times New Roman"/>
          <w:sz w:val="23"/>
          <w:szCs w:val="23"/>
        </w:rPr>
        <w:t xml:space="preserve"> Os profissionais técnicos deverão ser registrados no Conselho de Classe Profissional e deverão emitir a respectiva ART ou RRT de execução dos serviços, antes do início das atividades.</w:t>
      </w:r>
    </w:p>
    <w:p w14:paraId="20B48D4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5.6.4.</w:t>
      </w:r>
      <w:r>
        <w:rPr>
          <w:rFonts w:ascii="Times New Roman" w:hAnsi="Times New Roman" w:cs="Times New Roman"/>
          <w:sz w:val="23"/>
          <w:szCs w:val="23"/>
        </w:rPr>
        <w:t xml:space="preserve"> O pagamento da parcela relativa à administração da obra será realizado em valor proporcional à efetiva execução dos serviços medidos mensalmente.</w:t>
      </w:r>
    </w:p>
    <w:p w14:paraId="3C85E85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5.6.5.</w:t>
      </w:r>
      <w:r>
        <w:rPr>
          <w:rFonts w:ascii="Times New Roman" w:hAnsi="Times New Roman" w:cs="Times New Roman"/>
          <w:sz w:val="23"/>
          <w:szCs w:val="23"/>
        </w:rPr>
        <w:t xml:space="preserve"> No caso de antecipação do prazo previsto no cronograma, o valor estimado para equipe técnica será integralmente pago à CONTRATADA. No caso de atraso na execução do cronograma, por responsabilidade da CONTRATADA, não caberá qualquer complementação dos valores de despesas administrativas.</w:t>
      </w:r>
    </w:p>
    <w:p w14:paraId="292896C7">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5.7.</w:t>
      </w:r>
      <w:r>
        <w:rPr>
          <w:rFonts w:ascii="Times New Roman" w:hAnsi="Times New Roman" w:cs="Times New Roman"/>
          <w:sz w:val="23"/>
          <w:szCs w:val="23"/>
        </w:rPr>
        <w:t xml:space="preserve"> </w:t>
      </w:r>
      <w:r>
        <w:rPr>
          <w:rFonts w:ascii="Times New Roman" w:hAnsi="Times New Roman" w:cs="Times New Roman"/>
          <w:b/>
          <w:bCs/>
          <w:sz w:val="23"/>
          <w:szCs w:val="23"/>
        </w:rPr>
        <w:t>D</w:t>
      </w:r>
      <w:r>
        <w:rPr>
          <w:rFonts w:ascii="Times New Roman" w:hAnsi="Times New Roman" w:cs="Times New Roman"/>
          <w:b/>
          <w:bCs/>
          <w:sz w:val="23"/>
          <w:szCs w:val="23"/>
          <w:lang w:val="en-US"/>
        </w:rPr>
        <w:t>a Subcontratação</w:t>
      </w:r>
    </w:p>
    <w:p w14:paraId="62F091F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5.7.1.</w:t>
      </w:r>
      <w:r>
        <w:rPr>
          <w:rFonts w:ascii="Times New Roman" w:hAnsi="Times New Roman" w:cs="Times New Roman"/>
          <w:sz w:val="23"/>
          <w:szCs w:val="23"/>
        </w:rPr>
        <w:t xml:space="preserve"> Não será permitido a subcontratação, para a execução do objeto contratado, salvo sob a expressa anuência prévia do CONTRATANTE.</w:t>
      </w:r>
    </w:p>
    <w:p w14:paraId="5E815B06">
      <w:pPr>
        <w:autoSpaceDE w:val="0"/>
        <w:autoSpaceDN w:val="0"/>
        <w:adjustRightInd w:val="0"/>
        <w:spacing w:after="0" w:line="276" w:lineRule="auto"/>
        <w:jc w:val="both"/>
        <w:rPr>
          <w:rFonts w:ascii="Times New Roman" w:hAnsi="Times New Roman" w:cs="Times New Roman"/>
          <w:sz w:val="23"/>
          <w:szCs w:val="23"/>
        </w:rPr>
      </w:pPr>
    </w:p>
    <w:p w14:paraId="25558C0E">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SEXTA – DAS ESPECIFICAÇÕES GERAIS</w:t>
      </w:r>
    </w:p>
    <w:p w14:paraId="38FF1D3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w:t>
      </w:r>
      <w:r>
        <w:rPr>
          <w:rFonts w:ascii="Times New Roman" w:hAnsi="Times New Roman" w:cs="Times New Roman"/>
          <w:sz w:val="23"/>
          <w:szCs w:val="23"/>
        </w:rPr>
        <w:t xml:space="preserve"> Os casos não abordados nas especificações serão definidos pelo CONTRATANTE de maneira a manter o padrão de qualidade e prazos previstos para a contratação.</w:t>
      </w:r>
    </w:p>
    <w:p w14:paraId="596EA53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6.2.</w:t>
      </w:r>
      <w:r>
        <w:rPr>
          <w:rFonts w:ascii="Times New Roman" w:hAnsi="Times New Roman" w:cs="Times New Roman"/>
          <w:sz w:val="23"/>
          <w:szCs w:val="23"/>
        </w:rPr>
        <w:t xml:space="preserve"> Nenhum trabalho adicional ou modificação do objeto poderá ser efetuado pela CONTRATADA, sem a autorização expressa do CONTRATANTE, respeitando todas as disposições e condições estabelecidas no Contrato.</w:t>
      </w:r>
    </w:p>
    <w:p w14:paraId="63CDCF3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6.3.</w:t>
      </w:r>
      <w:r>
        <w:rPr>
          <w:rFonts w:ascii="Times New Roman" w:hAnsi="Times New Roman" w:cs="Times New Roman"/>
          <w:sz w:val="23"/>
          <w:szCs w:val="23"/>
        </w:rPr>
        <w:t xml:space="preserve"> Todos os materiais a serem empregados nos serviços deverão ser comprovadamente de primeiro uso e devem atender rigorosamente aos padrões especificados e às normas da ABNT devendo ser submetidos à aprovação do CONTRATANTE.</w:t>
      </w:r>
    </w:p>
    <w:p w14:paraId="6C97289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6.4.</w:t>
      </w:r>
      <w:r>
        <w:rPr>
          <w:rFonts w:ascii="Times New Roman" w:hAnsi="Times New Roman" w:cs="Times New Roman"/>
          <w:sz w:val="23"/>
          <w:szCs w:val="23"/>
        </w:rPr>
        <w:t xml:space="preserve"> As referências e produtos referenciados nas plantas, especificações e listas de material admitem o equivalente, se devidamente comprovado seu desempenho por meio de testes e ensaios previstos por normas, desde que previamente aceitos pelo CONTRATANTE. Não serão aceitos materiais diversos dos que estão especificados, quando não houver o termo “referência” ou “equivalente” na planilha orçamentária. A equivalência indicada é em relação ao atendimento aos requisitos e critérios mínimos de desempenho especificados e normatizados, coincidência de aspectos visuais (aparência e/ou acabamento), de materiais de fabricação, de funcionalidade e de ergonomia. A equivalência será avaliada pelo CONTRATANTE, antes do fornecimento efetivo, mediante apresentação do material proposto pela CONTRATADA, juntamente com laudos técnicos do material ou produto, laudos técnicos comparativos entre o produto especificado e o produto alternativo, emitidos por laboratórios acreditados pelo INMETRO, com ônus para a CONTRATADA. As especificações constantes em planilha, onde aparecem a marca e o modelo, desprovidos do termo “ou equivalente/similar” deverão ser seguidas à risca, conforme caderno de especificações, pois, tratam-se de materiais padronizados pelo CONTRATANTE, não sendo aceito, portanto, marca ou modelo diverso.</w:t>
      </w:r>
    </w:p>
    <w:p w14:paraId="6AAB4CE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6.5.</w:t>
      </w:r>
      <w:r>
        <w:rPr>
          <w:rFonts w:ascii="Times New Roman" w:hAnsi="Times New Roman" w:cs="Times New Roman"/>
          <w:sz w:val="23"/>
          <w:szCs w:val="23"/>
        </w:rPr>
        <w:t xml:space="preserve"> A CONTRATADA deverá levar em conta todas as precauções e zelar permanentemente para que as suas operações não provoquem danos físicos ou materiais a terceiros, cabendo-lhe, exclusivamente, todos os ônus para reparação de eventuais danos causados.</w:t>
      </w:r>
    </w:p>
    <w:p w14:paraId="4A996BC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6.6.</w:t>
      </w:r>
      <w:r>
        <w:rPr>
          <w:rFonts w:ascii="Times New Roman" w:hAnsi="Times New Roman" w:cs="Times New Roman"/>
          <w:sz w:val="23"/>
          <w:szCs w:val="23"/>
        </w:rPr>
        <w:t xml:space="preserve"> A CONTRATADA será responsável, nas áreas em que estiver executando os serviços, pela proteção de toda a propriedade pública e privada, linhas de energia elétrica, adutoras, telefone, fibra ótica, dutos de água, esgoto e drenagem pluvial e outros serviços de utilidade pública, nas áreas do CONTRATANTE e adjacentes, devendo corrigir imediatamente, às suas expensas, quaisquer avarias que nelas provocar, deixando-as conforme seu estado original.</w:t>
      </w:r>
    </w:p>
    <w:p w14:paraId="3B84D33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6.7.</w:t>
      </w:r>
      <w:r>
        <w:rPr>
          <w:rFonts w:ascii="Times New Roman" w:hAnsi="Times New Roman" w:cs="Times New Roman"/>
          <w:sz w:val="23"/>
          <w:szCs w:val="23"/>
        </w:rPr>
        <w:t xml:space="preserve"> Correrá por conta exclusiva da CONTRATADA a responsabilidade por quaisquer acidentes na execução dos serviços contratados, pelo uso indevido de patentes registradas e pela destruição ou danificação dos demais serviços em execução até sua definitiva aceitação.</w:t>
      </w:r>
    </w:p>
    <w:p w14:paraId="7E541D6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6.8.</w:t>
      </w:r>
      <w:r>
        <w:rPr>
          <w:rFonts w:ascii="Times New Roman" w:hAnsi="Times New Roman" w:cs="Times New Roman"/>
          <w:sz w:val="23"/>
          <w:szCs w:val="23"/>
        </w:rPr>
        <w:t xml:space="preserve"> Todas as questões, reclamações, demandas judiciais, ações por perdas ou danos e indenizações oriundas de danos causados pela CONTRATADA serão de sua inteira responsabilidade, não cabendo responsabilidade solidária ou subsidiária por parte do CONTRATANTE.</w:t>
      </w:r>
    </w:p>
    <w:p w14:paraId="4C8EF99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6.9.</w:t>
      </w:r>
      <w:r>
        <w:rPr>
          <w:rFonts w:ascii="Times New Roman" w:hAnsi="Times New Roman" w:cs="Times New Roman"/>
          <w:sz w:val="23"/>
          <w:szCs w:val="23"/>
        </w:rPr>
        <w:t xml:space="preserve"> A equipe técnica da CONTRATADA, responsável pelos serviços, deverá contar com profissionais especializados e devidamente habilitados para desenvolverem as diversas atividades necessárias à execução dos serviços.</w:t>
      </w:r>
    </w:p>
    <w:p w14:paraId="2E193ED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6.10</w:t>
      </w:r>
      <w:r>
        <w:rPr>
          <w:rFonts w:ascii="Times New Roman" w:hAnsi="Times New Roman" w:cs="Times New Roman"/>
          <w:sz w:val="23"/>
          <w:szCs w:val="23"/>
        </w:rPr>
        <w:t>. A qualquer tempo a Fiscalização poderá solicitar, justificadamente, a substituição de membro da equipe técnica da CONTRATADA, caso fique comprovado que sua conduta esteja prejudicando a execução da obra.</w:t>
      </w:r>
    </w:p>
    <w:p w14:paraId="3AE89D4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6.11.</w:t>
      </w:r>
      <w:r>
        <w:rPr>
          <w:rFonts w:ascii="Times New Roman" w:hAnsi="Times New Roman" w:cs="Times New Roman"/>
          <w:sz w:val="23"/>
          <w:szCs w:val="23"/>
        </w:rPr>
        <w:t xml:space="preserve"> A CONTRATADA cuidará para que o local permaneça sempre limpo e organizado, com os materiais estocados e empilhados em local apropriado, por tipo e qualidade. </w:t>
      </w:r>
    </w:p>
    <w:p w14:paraId="546EF59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6.12.</w:t>
      </w:r>
      <w:r>
        <w:rPr>
          <w:rFonts w:ascii="Times New Roman" w:hAnsi="Times New Roman" w:cs="Times New Roman"/>
          <w:sz w:val="23"/>
          <w:szCs w:val="23"/>
        </w:rPr>
        <w:t xml:space="preserve"> É obrigatório que a CONTRATADA promova e cumpra a Gestão dos Resíduos Sólidos, conforme estabelece a Resolução do CONAMA nº 307, de 5 de julho de 2002. Tem-se, ainda, que observar, prevenir e fazer cumprir os artigos 46, 49 e 60 da Lei nº 9.605, de 12 de fevereiro de 1998, que dispõe sobre as sanções penais e administrativas derivadas de condutas e atividades lesivas ao meio ambiente.</w:t>
      </w:r>
    </w:p>
    <w:p w14:paraId="78D76B0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6.13.</w:t>
      </w:r>
      <w:r>
        <w:rPr>
          <w:rFonts w:ascii="Times New Roman" w:hAnsi="Times New Roman" w:cs="Times New Roman"/>
          <w:sz w:val="23"/>
          <w:szCs w:val="23"/>
        </w:rPr>
        <w:t xml:space="preserve"> Se, para facilitar seus trabalhos, a CONTRATADA necessitar elaborar desenhos de execução adicionais, além dos detalhamentos constantes dos desenhos apresentados pelo CONTRATANTE, deverá fazê-lo às suas expensas exclusivas, submetendo-os à aprovação da Fiscalização.</w:t>
      </w:r>
    </w:p>
    <w:p w14:paraId="64DE583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6.14.</w:t>
      </w:r>
      <w:r>
        <w:rPr>
          <w:rFonts w:ascii="Times New Roman" w:hAnsi="Times New Roman" w:cs="Times New Roman"/>
          <w:sz w:val="23"/>
          <w:szCs w:val="23"/>
        </w:rPr>
        <w:t xml:space="preserve"> Para os serviços objetos destas especificações e projetos, caberá à CONTRATADA fornecer e conservar equipamento mecânico e o ferramental necessários, usar mão de obra hábil e idônea, agrupando permanentemente em serviço uma equipe homogênea e suficiente de operários, mestres e encarregados que assegurem progresso satisfatório dos serviços, bem como obter os materiais necessários e em quantidades suficientes para a conclusão dos serviços no prazo fixado.</w:t>
      </w:r>
    </w:p>
    <w:p w14:paraId="771FBC2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6.16.</w:t>
      </w:r>
      <w:r>
        <w:rPr>
          <w:rFonts w:ascii="Times New Roman" w:hAnsi="Times New Roman" w:cs="Times New Roman"/>
          <w:sz w:val="23"/>
          <w:szCs w:val="23"/>
        </w:rPr>
        <w:t xml:space="preserve"> É da competência da CONTRATADA registrar no Diário de Obras todas as ocorrências diárias, bem como especificar detalhadamente os serviços em execução, devendo a Fiscalização, neste mesmo Diário, confirmar ou retificar o registro.</w:t>
      </w:r>
    </w:p>
    <w:p w14:paraId="6E352DCD">
      <w:pPr>
        <w:autoSpaceDE w:val="0"/>
        <w:autoSpaceDN w:val="0"/>
        <w:adjustRightInd w:val="0"/>
        <w:spacing w:after="0" w:line="276" w:lineRule="auto"/>
        <w:jc w:val="both"/>
        <w:rPr>
          <w:rFonts w:ascii="Times New Roman" w:hAnsi="Times New Roman" w:cs="Times New Roman"/>
          <w:sz w:val="23"/>
          <w:szCs w:val="23"/>
        </w:rPr>
      </w:pPr>
    </w:p>
    <w:p w14:paraId="7436E5B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SÉTIMA - DAS OBRIGAÇÕES DO CONTRATANTE</w:t>
      </w:r>
    </w:p>
    <w:p w14:paraId="29D9A25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w:t>
      </w:r>
      <w:r>
        <w:rPr>
          <w:rFonts w:ascii="Times New Roman" w:hAnsi="Times New Roman" w:cs="Times New Roman"/>
          <w:sz w:val="23"/>
          <w:szCs w:val="23"/>
        </w:rPr>
        <w:t xml:space="preserve"> Cabe ao CONTRATANTE o cumprimento das obrigações contidas no Projeto Básico, no Edital, além das que seguem:</w:t>
      </w:r>
    </w:p>
    <w:p w14:paraId="6BA25C9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w:t>
      </w:r>
      <w:r>
        <w:rPr>
          <w:rFonts w:ascii="Times New Roman" w:hAnsi="Times New Roman" w:cs="Times New Roman"/>
          <w:sz w:val="23"/>
          <w:szCs w:val="23"/>
        </w:rPr>
        <w:t xml:space="preserve"> Exigir o cumprimento de todas as obrigações assumidas pela CONTRATADA, de acordo com as cláusulas contratuais e os termos de sua proposta.</w:t>
      </w:r>
    </w:p>
    <w:p w14:paraId="768F2C9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7.1.2.</w:t>
      </w:r>
      <w:r>
        <w:rPr>
          <w:rFonts w:ascii="Times New Roman" w:hAnsi="Times New Roman" w:cs="Times New Roman"/>
          <w:sz w:val="23"/>
          <w:szCs w:val="23"/>
        </w:rPr>
        <w:t xml:space="preserve"> Prestar as informações e os esclarecimentos que venham a ser solicitados pela CONTRATADA e que se refiram a questões surgidas no transcurso da obra, que não dependam de fatores que deveriam ter constado da proposta ou sido esclarecidos antes da apresentação desta.</w:t>
      </w:r>
    </w:p>
    <w:p w14:paraId="34DDDD4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7.1.3.</w:t>
      </w:r>
      <w:r>
        <w:rPr>
          <w:rFonts w:ascii="Times New Roman" w:hAnsi="Times New Roman" w:cs="Times New Roman"/>
          <w:sz w:val="23"/>
          <w:szCs w:val="23"/>
        </w:rPr>
        <w:t xml:space="preserve"> Permitir o livre acesso dos empregados da CONTRATADA ao local da obra.</w:t>
      </w:r>
    </w:p>
    <w:p w14:paraId="15793E5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7.1.4</w:t>
      </w:r>
      <w:r>
        <w:rPr>
          <w:rFonts w:ascii="Times New Roman" w:hAnsi="Times New Roman" w:cs="Times New Roman"/>
          <w:sz w:val="23"/>
          <w:szCs w:val="23"/>
        </w:rPr>
        <w:t>.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14:paraId="468F7F6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7.1.5.</w:t>
      </w:r>
      <w:r>
        <w:rPr>
          <w:rFonts w:ascii="Times New Roman" w:hAnsi="Times New Roman" w:cs="Times New Roman"/>
          <w:sz w:val="23"/>
          <w:szCs w:val="23"/>
        </w:rPr>
        <w:t xml:space="preserve"> Transmitir todas as Ordens de Serviço ou comunicação da Fiscalização com a CONTRATADA, ou vice-versa, preferencialmente por intermédio do Diário de Obras, podendo, ainda, serem realizadas por meio eletrônico ou documento assinado pelas partes.</w:t>
      </w:r>
    </w:p>
    <w:p w14:paraId="6EBEDD3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7.1.6.</w:t>
      </w:r>
      <w:r>
        <w:rPr>
          <w:rFonts w:ascii="Times New Roman" w:hAnsi="Times New Roman" w:cs="Times New Roman"/>
          <w:sz w:val="23"/>
          <w:szCs w:val="23"/>
        </w:rPr>
        <w:t xml:space="preserve"> Rejeitar no todo ou em parte, os serviços e materiais entregues em desacordo com o objeto do Contrato.</w:t>
      </w:r>
    </w:p>
    <w:p w14:paraId="7BB5F24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7.1.7.</w:t>
      </w:r>
      <w:r>
        <w:rPr>
          <w:rFonts w:ascii="Times New Roman" w:hAnsi="Times New Roman" w:cs="Times New Roman"/>
          <w:sz w:val="23"/>
          <w:szCs w:val="23"/>
        </w:rPr>
        <w:t xml:space="preserve"> Comunicar à CONTRATADA, por escrito, sobre eventuais imperfeições, falhas ou irregularidades verificadas no objeto fornecido, para que seja substituído, reparado ou corrigido.</w:t>
      </w:r>
    </w:p>
    <w:p w14:paraId="19B51785">
      <w:pPr>
        <w:autoSpaceDE w:val="0"/>
        <w:autoSpaceDN w:val="0"/>
        <w:adjustRightInd w:val="0"/>
        <w:spacing w:after="0" w:line="276" w:lineRule="auto"/>
        <w:jc w:val="both"/>
        <w:rPr>
          <w:rFonts w:ascii="Times New Roman" w:hAnsi="Times New Roman" w:eastAsia="Arial Unicode MS" w:cs="Times New Roman"/>
          <w:b/>
          <w:sz w:val="23"/>
          <w:szCs w:val="23"/>
        </w:rPr>
      </w:pPr>
      <w:r>
        <w:rPr>
          <w:rFonts w:ascii="Times New Roman" w:hAnsi="Times New Roman" w:cs="Times New Roman"/>
          <w:b/>
          <w:bCs/>
          <w:sz w:val="23"/>
          <w:szCs w:val="23"/>
        </w:rPr>
        <w:t>7.1.8.</w:t>
      </w:r>
      <w:r>
        <w:rPr>
          <w:rFonts w:ascii="Times New Roman" w:hAnsi="Times New Roman" w:cs="Times New Roman"/>
          <w:sz w:val="23"/>
          <w:szCs w:val="23"/>
        </w:rPr>
        <w:t xml:space="preserve"> Efetuar o pagamento correspondente a cada medição, com a comprovação das regularidades exigidas, em conformidade com o Cronograma de Execução da Obra/Serviços.</w:t>
      </w:r>
    </w:p>
    <w:p w14:paraId="303937D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7.1.9.</w:t>
      </w:r>
      <w:r>
        <w:rPr>
          <w:rFonts w:ascii="Times New Roman" w:hAnsi="Times New Roman" w:cs="Times New Roman"/>
          <w:sz w:val="23"/>
          <w:szCs w:val="23"/>
        </w:rPr>
        <w:t xml:space="preserve"> Aplicar sanções ou rescindir o contrato, no caso de inobservância pela CONTRATADA de quaisquer das cláusulas e condições estabelecidas no Contrato.</w:t>
      </w:r>
    </w:p>
    <w:p w14:paraId="3DC86A3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7.1.10.</w:t>
      </w:r>
      <w:r>
        <w:rPr>
          <w:rFonts w:ascii="Times New Roman" w:hAnsi="Times New Roman" w:cs="Times New Roman"/>
          <w:sz w:val="23"/>
          <w:szCs w:val="23"/>
        </w:rPr>
        <w:t xml:space="preserve"> Fornecer atestados de capacidade técnica, desde que atendidas às obrigações contratuais.</w:t>
      </w:r>
    </w:p>
    <w:p w14:paraId="09418B6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7.1.11.</w:t>
      </w:r>
      <w:r>
        <w:rPr>
          <w:rFonts w:ascii="Times New Roman" w:hAnsi="Times New Roman" w:cs="Times New Roman"/>
          <w:sz w:val="23"/>
          <w:szCs w:val="23"/>
        </w:rPr>
        <w:t xml:space="preserve"> O CONTRATANTE reserva-se ao direito de promover avaliações, inspeções e diligências visando esclarecer quaisquer situações relacionadas ao fornecimento do objeto contratado, sendo obrigação da CONTRATADA acolhê-las.</w:t>
      </w:r>
    </w:p>
    <w:p w14:paraId="20701646">
      <w:pPr>
        <w:autoSpaceDE w:val="0"/>
        <w:autoSpaceDN w:val="0"/>
        <w:adjustRightInd w:val="0"/>
        <w:spacing w:after="0" w:line="276" w:lineRule="auto"/>
        <w:jc w:val="both"/>
        <w:rPr>
          <w:rFonts w:ascii="Times New Roman" w:hAnsi="Times New Roman" w:cs="Times New Roman"/>
          <w:sz w:val="23"/>
          <w:szCs w:val="23"/>
        </w:rPr>
      </w:pPr>
    </w:p>
    <w:p w14:paraId="5EB11132">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OITAVA - DAS OBRIGAÇÕES DA CONTRATADA</w:t>
      </w:r>
    </w:p>
    <w:p w14:paraId="1294B27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w:t>
      </w:r>
      <w:r>
        <w:rPr>
          <w:rFonts w:ascii="Times New Roman" w:hAnsi="Times New Roman" w:cs="Times New Roman"/>
          <w:sz w:val="23"/>
          <w:szCs w:val="23"/>
        </w:rPr>
        <w:t xml:space="preserve"> Cabe à CONTRATADA o cumprimento das obrigações contidas no Projeto Básico, no Edital, além das que seguem:</w:t>
      </w:r>
    </w:p>
    <w:p w14:paraId="3C905E3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w:t>
      </w:r>
      <w:r>
        <w:rPr>
          <w:rFonts w:ascii="Times New Roman" w:hAnsi="Times New Roman" w:cs="Times New Roman"/>
          <w:sz w:val="23"/>
          <w:szCs w:val="23"/>
        </w:rPr>
        <w:t xml:space="preserve"> Manter preposto aceito pela Administração no local da obra para representá-lo na execução do contrato.</w:t>
      </w:r>
    </w:p>
    <w:p w14:paraId="4AA2ADD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w:t>
      </w:r>
      <w:r>
        <w:rPr>
          <w:rFonts w:ascii="Times New Roman" w:hAnsi="Times New Roman" w:cs="Times New Roman"/>
          <w:sz w:val="23"/>
          <w:szCs w:val="23"/>
        </w:rPr>
        <w:t xml:space="preserve"> Cumprir o objeto do presente instrumento, mediante o fornecimento dos materiais, insumos, equipamentos e execução dos serviços em conformidade com as especificações constantes neste Contrato e no Projeto Básico.</w:t>
      </w:r>
    </w:p>
    <w:p w14:paraId="2A81D48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8.1.3.</w:t>
      </w:r>
      <w:r>
        <w:rPr>
          <w:rFonts w:ascii="Times New Roman" w:hAnsi="Times New Roman" w:cs="Times New Roman"/>
          <w:sz w:val="23"/>
          <w:szCs w:val="23"/>
        </w:rPr>
        <w:t xml:space="preserve"> Responsabilizar-se pela observância das leis, decretos, regulamentos, portarias e normas federais, estaduais e municipais direta ou indiretamente aplicáveis ao objeto do contrato, inclusive por suas subcontratadas e fornecedores.</w:t>
      </w:r>
    </w:p>
    <w:p w14:paraId="1F89303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8.1.4.</w:t>
      </w:r>
      <w:r>
        <w:rPr>
          <w:rFonts w:ascii="Times New Roman" w:hAnsi="Times New Roman" w:cs="Times New Roman"/>
          <w:sz w:val="23"/>
          <w:szCs w:val="23"/>
        </w:rPr>
        <w:t xml:space="preserve">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14:paraId="6AAA02A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8.1.5.</w:t>
      </w:r>
      <w:r>
        <w:rPr>
          <w:rFonts w:ascii="Times New Roman" w:hAnsi="Times New Roman" w:cs="Times New Roman"/>
          <w:sz w:val="23"/>
          <w:szCs w:val="23"/>
        </w:rPr>
        <w:t xml:space="preserve"> Aceitar, nas mesmas condições contratuais, os acréscimos ou supressões que se fizerem necessárias em até 25% do valor inicial atualizado do Contrato, nas condições permitidas pela legislação.</w:t>
      </w:r>
    </w:p>
    <w:p w14:paraId="09B1229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8.1.6</w:t>
      </w:r>
      <w:r>
        <w:rPr>
          <w:rFonts w:ascii="Times New Roman" w:hAnsi="Times New Roman" w:cs="Times New Roman"/>
          <w:sz w:val="23"/>
          <w:szCs w:val="23"/>
        </w:rPr>
        <w:t>. Não subcontratar o objeto do presente Contrato sem prévia autorização do CONTRATANTE.</w:t>
      </w:r>
    </w:p>
    <w:p w14:paraId="424B67F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8.1.7.</w:t>
      </w:r>
      <w:r>
        <w:rPr>
          <w:rFonts w:ascii="Times New Roman" w:hAnsi="Times New Roman" w:cs="Times New Roman"/>
          <w:sz w:val="23"/>
          <w:szCs w:val="23"/>
        </w:rPr>
        <w:t xml:space="preserve"> Responsabilizar-se por quaisquer ônus decorrentes de omissões ou erros na elaboração de estimativa de custos e que redundem em aumento de despesas para a conclusão dos serviços.</w:t>
      </w:r>
    </w:p>
    <w:p w14:paraId="1ABA497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8.1.8.</w:t>
      </w:r>
      <w:r>
        <w:rPr>
          <w:rFonts w:ascii="Times New Roman" w:hAnsi="Times New Roman" w:cs="Times New Roman"/>
          <w:sz w:val="23"/>
          <w:szCs w:val="23"/>
        </w:rPr>
        <w:t xml:space="preserve"> Comprovar, mensalmente, a quitação das obrigações trabalhistas, tributárias, o recolhimento das contribuições sociais (Fundo de Garantia por Tempo de Serviço e Previdência Social) pertinentes aos seus empregados alocados ao serviço decorrente do Edital.</w:t>
      </w:r>
    </w:p>
    <w:p w14:paraId="2406F4A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8.1.9.</w:t>
      </w:r>
      <w:r>
        <w:rPr>
          <w:rFonts w:ascii="Times New Roman" w:hAnsi="Times New Roman" w:cs="Times New Roman"/>
          <w:sz w:val="23"/>
          <w:szCs w:val="23"/>
        </w:rPr>
        <w:t xml:space="preserve"> Emitir as notas fiscais referentes ao valor das medições aprovadas pela fiscalização.</w:t>
      </w:r>
    </w:p>
    <w:p w14:paraId="0A611F4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8.1.10.</w:t>
      </w:r>
      <w:r>
        <w:rPr>
          <w:rFonts w:ascii="Times New Roman" w:hAnsi="Times New Roman" w:cs="Times New Roman"/>
          <w:sz w:val="23"/>
          <w:szCs w:val="23"/>
        </w:rPr>
        <w:t xml:space="preserve"> Fornecer e manter, no local da realização do serviço, Livro de Ordem, contendo os lançamentos e registros obrigatórios.</w:t>
      </w:r>
    </w:p>
    <w:p w14:paraId="7E9D905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8.1.11.</w:t>
      </w:r>
      <w:r>
        <w:rPr>
          <w:rFonts w:ascii="Times New Roman" w:hAnsi="Times New Roman" w:cs="Times New Roman"/>
          <w:sz w:val="23"/>
          <w:szCs w:val="23"/>
        </w:rPr>
        <w:t xml:space="preserve"> Fornecer e manter o Livro de Ordem, a cargo do responsável técnico, nos termos da Resolução CONFEA 1.094/2017.</w:t>
      </w:r>
    </w:p>
    <w:p w14:paraId="2923E37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8.1.12.</w:t>
      </w:r>
      <w:r>
        <w:rPr>
          <w:rFonts w:ascii="Times New Roman" w:hAnsi="Times New Roman" w:cs="Times New Roman"/>
          <w:sz w:val="23"/>
          <w:szCs w:val="23"/>
        </w:rPr>
        <w:t xml:space="preserve"> Responsabilizar-se por todas as providências e obrigações estabelecidas na legislação específica de acidentes de trabalho, quando, em ocorrência da espécie, forem vítimas os seus empregados durante a execução deste contrato, ainda que acontecido em dependência do CONTRATANTE.</w:t>
      </w:r>
    </w:p>
    <w:p w14:paraId="507FD3F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8.1.13.</w:t>
      </w:r>
      <w:r>
        <w:rPr>
          <w:rFonts w:ascii="Times New Roman" w:hAnsi="Times New Roman" w:cs="Times New Roman"/>
          <w:sz w:val="23"/>
          <w:szCs w:val="23"/>
        </w:rPr>
        <w:t xml:space="preserve"> Executar o objeto desta licitação com estrita observância às Normas Técnicas Brasileiras e à legislação vigente.</w:t>
      </w:r>
    </w:p>
    <w:p w14:paraId="5B8E272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8.1.14.</w:t>
      </w:r>
      <w:r>
        <w:rPr>
          <w:rFonts w:ascii="Times New Roman" w:hAnsi="Times New Roman" w:cs="Times New Roman"/>
          <w:sz w:val="23"/>
          <w:szCs w:val="23"/>
        </w:rPr>
        <w:t xml:space="preserve"> Empregar nos diversos serviços a serem executados materiais que atendam às normas da ABNT (Associação Brasileira de Normas Técnicas).</w:t>
      </w:r>
    </w:p>
    <w:p w14:paraId="73C3134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8.1.15.</w:t>
      </w:r>
      <w:r>
        <w:rPr>
          <w:rFonts w:ascii="Times New Roman" w:hAnsi="Times New Roman" w:cs="Times New Roman"/>
          <w:sz w:val="23"/>
          <w:szCs w:val="23"/>
        </w:rPr>
        <w:t xml:space="preserve"> Relatar ao Contratante toda e qualquer irregularidade verificada no decorrer execução deste Contrato;</w:t>
      </w:r>
    </w:p>
    <w:p w14:paraId="6CD8F72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8.1.16.</w:t>
      </w:r>
      <w:r>
        <w:rPr>
          <w:rFonts w:ascii="Times New Roman" w:hAnsi="Times New Roman" w:cs="Times New Roman"/>
          <w:sz w:val="23"/>
          <w:szCs w:val="23"/>
        </w:rPr>
        <w:t xml:space="preserve"> Reparar, corrigir, remover ou substituir às suas expensas, qualquer dano que venha a surgir pelos serviços prestados;</w:t>
      </w:r>
    </w:p>
    <w:p w14:paraId="59AE167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8.1.17.</w:t>
      </w:r>
      <w:r>
        <w:rPr>
          <w:rFonts w:ascii="Times New Roman" w:hAnsi="Times New Roman" w:cs="Times New Roman"/>
          <w:sz w:val="23"/>
          <w:szCs w:val="23"/>
        </w:rPr>
        <w:t xml:space="preserve"> Fornecer equipamentos dos tipos, tamanhos e quantidades que venham a ser necessários para executar satisfatoriamente os serviços.</w:t>
      </w:r>
    </w:p>
    <w:p w14:paraId="6FA40FE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w:t>
      </w:r>
      <w:r>
        <w:rPr>
          <w:rFonts w:ascii="Times New Roman" w:hAnsi="Times New Roman" w:cs="Times New Roman"/>
          <w:sz w:val="23"/>
          <w:szCs w:val="23"/>
        </w:rPr>
        <w:t xml:space="preserve"> Apresentar ao CONTRATANTE, no prazo de até 05 dias após a emissão da Ordem de Serviço, os seguintes documentos:</w:t>
      </w:r>
    </w:p>
    <w:p w14:paraId="0FC3D48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8.1.18.1.</w:t>
      </w:r>
      <w:r>
        <w:rPr>
          <w:rFonts w:ascii="Times New Roman" w:hAnsi="Times New Roman" w:cs="Times New Roman"/>
          <w:sz w:val="23"/>
          <w:szCs w:val="23"/>
        </w:rPr>
        <w:t xml:space="preserve"> Visto no Conselho Profissional da Categoria no estado do Rio Grande do Sul, nos casos de empresa registrada em outro estado da federação.</w:t>
      </w:r>
    </w:p>
    <w:p w14:paraId="128DCA2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8.1.18.2.</w:t>
      </w:r>
      <w:r>
        <w:rPr>
          <w:rFonts w:ascii="Times New Roman" w:hAnsi="Times New Roman" w:cs="Times New Roman"/>
          <w:sz w:val="23"/>
          <w:szCs w:val="23"/>
        </w:rPr>
        <w:t xml:space="preserve"> Anotação de Responsabilidade Técnica (ART), Registro de Responsabilidade Técnica (RRT), ou equivalente, referente à execução dos serviços objeto deste contrato.</w:t>
      </w:r>
    </w:p>
    <w:p w14:paraId="43B0090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8.1.18.3.</w:t>
      </w:r>
      <w:r>
        <w:rPr>
          <w:rFonts w:ascii="Times New Roman" w:hAnsi="Times New Roman" w:cs="Times New Roman"/>
          <w:sz w:val="23"/>
          <w:szCs w:val="23"/>
        </w:rPr>
        <w:t xml:space="preserve"> </w:t>
      </w:r>
      <w:r>
        <w:rPr>
          <w:rFonts w:ascii="Times New Roman" w:hAnsi="Times New Roman" w:cs="Times New Roman"/>
          <w:sz w:val="23"/>
          <w:szCs w:val="23"/>
          <w:u w:val="single"/>
        </w:rPr>
        <w:t>Matrícula junto ao INSS – CNO</w:t>
      </w:r>
      <w:r>
        <w:rPr>
          <w:rFonts w:ascii="Times New Roman" w:hAnsi="Times New Roman" w:cs="Times New Roman"/>
          <w:sz w:val="23"/>
          <w:szCs w:val="23"/>
        </w:rPr>
        <w:t xml:space="preserve">, quando previsto na legislação vigente. </w:t>
      </w:r>
    </w:p>
    <w:p w14:paraId="56E29E4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8.1.19.</w:t>
      </w:r>
      <w:r>
        <w:rPr>
          <w:rFonts w:ascii="Times New Roman" w:hAnsi="Times New Roman" w:cs="Times New Roman"/>
          <w:sz w:val="23"/>
          <w:szCs w:val="23"/>
        </w:rPr>
        <w:t xml:space="preserve"> Na eventual realização de aditivos contratuais, a CONTRATADA deverá apresentar ao CONTRATANTE, no prazo de até 05 dias após a assinatura do Termo Aditivo, os seguintes documentos:</w:t>
      </w:r>
    </w:p>
    <w:p w14:paraId="6462B67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8.1.19.1.</w:t>
      </w:r>
      <w:r>
        <w:rPr>
          <w:rFonts w:ascii="Times New Roman" w:hAnsi="Times New Roman" w:cs="Times New Roman"/>
          <w:sz w:val="23"/>
          <w:szCs w:val="23"/>
        </w:rPr>
        <w:t xml:space="preserve"> ART/RRT complementar referente aos serviços aditivados.</w:t>
      </w:r>
    </w:p>
    <w:p w14:paraId="4500492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8.1.20</w:t>
      </w:r>
      <w:r>
        <w:rPr>
          <w:rFonts w:ascii="Times New Roman" w:hAnsi="Times New Roman" w:cs="Times New Roman"/>
          <w:sz w:val="23"/>
          <w:szCs w:val="23"/>
        </w:rPr>
        <w:t>. Será de inteira responsabilidade da CONTRATADA a sinalização do local durante o período de execução da obra.</w:t>
      </w:r>
    </w:p>
    <w:p w14:paraId="1CF72A3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8.1.21.</w:t>
      </w:r>
      <w:r>
        <w:rPr>
          <w:rFonts w:ascii="Times New Roman" w:hAnsi="Times New Roman" w:cs="Times New Roman"/>
          <w:sz w:val="23"/>
          <w:szCs w:val="23"/>
        </w:rPr>
        <w:t xml:space="preserve"> Será de inteira responsabilidade da CONTRATADA quaisquer danos que venham a causar à Prefeitura Municipal de </w:t>
      </w:r>
      <w:r>
        <w:rPr>
          <w:rFonts w:ascii="Times New Roman" w:hAnsi="Times New Roman" w:cs="Times New Roman"/>
          <w:sz w:val="23"/>
          <w:szCs w:val="23"/>
          <w:lang w:val="en-US"/>
        </w:rPr>
        <w:t>Teutônia</w:t>
      </w:r>
      <w:r>
        <w:rPr>
          <w:rFonts w:ascii="Times New Roman" w:hAnsi="Times New Roman" w:cs="Times New Roman"/>
          <w:sz w:val="23"/>
          <w:szCs w:val="23"/>
        </w:rPr>
        <w:t xml:space="preserve"> ou a terceiros, decorrentes do não cumprimento do constante do item anterior ou da própria execução dos serviços contratados.</w:t>
      </w:r>
    </w:p>
    <w:p w14:paraId="0507C7F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8.1.22.</w:t>
      </w:r>
      <w:r>
        <w:rPr>
          <w:rFonts w:ascii="Times New Roman" w:hAnsi="Times New Roman" w:cs="Times New Roman"/>
          <w:sz w:val="23"/>
          <w:szCs w:val="23"/>
        </w:rPr>
        <w:t xml:space="preserve"> Disponibilizar e atualizar perante o CONTRATANTE, sempre que ocorrerem alterações, o endereço comercial, os telefones e a conta de e-mail, para fins de comunicação entre as partes.</w:t>
      </w:r>
    </w:p>
    <w:p w14:paraId="0648A2B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8.1.23.</w:t>
      </w:r>
      <w:r>
        <w:rPr>
          <w:rFonts w:ascii="Times New Roman" w:hAnsi="Times New Roman" w:cs="Times New Roman"/>
          <w:sz w:val="23"/>
          <w:szCs w:val="23"/>
        </w:rPr>
        <w:t xml:space="preserve"> Manter durante todo o período de execução contratual, em compatibilidade com as obrigações assumidas, todas as condições de habilitação e qualificação exigidas para sua contratação.</w:t>
      </w:r>
    </w:p>
    <w:p w14:paraId="3B41232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8.1.24.</w:t>
      </w:r>
      <w:r>
        <w:rPr>
          <w:rFonts w:ascii="Times New Roman" w:hAnsi="Times New Roman" w:cs="Times New Roman"/>
          <w:sz w:val="23"/>
          <w:szCs w:val="23"/>
        </w:rPr>
        <w:t xml:space="preserve"> Responsabilizar-se pelos vícios e danos decorrentes do objeto, de acordo com os artigos 12, 13 e 17 a 27, do Código de Defesa do Consumidor (Lei nº 8.078, de 1990).</w:t>
      </w:r>
    </w:p>
    <w:p w14:paraId="07BB4AC1">
      <w:pPr>
        <w:autoSpaceDE w:val="0"/>
        <w:autoSpaceDN w:val="0"/>
        <w:adjustRightInd w:val="0"/>
        <w:spacing w:after="0" w:line="276" w:lineRule="auto"/>
        <w:jc w:val="both"/>
        <w:rPr>
          <w:rFonts w:ascii="Times New Roman" w:hAnsi="Times New Roman" w:cs="Times New Roman"/>
          <w:sz w:val="23"/>
          <w:szCs w:val="23"/>
        </w:rPr>
      </w:pPr>
    </w:p>
    <w:p w14:paraId="76DD3614">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NONA – DO ACOMPANHAMENTO E FISCALIZAÇÃO DO CONTRATO</w:t>
      </w:r>
    </w:p>
    <w:p w14:paraId="23A26D4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A execução dos serviços será objeto de acompanhamento, controle, fiscalização e avaliação por representante do CONTRATANTE com atribuições específicas, nos termos do art. 117 da Lei nº 14.133/21.</w:t>
      </w:r>
    </w:p>
    <w:p w14:paraId="2AD0F35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2BB1EE1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65EE3D24">
      <w:pPr>
        <w:spacing w:after="0" w:line="276" w:lineRule="auto"/>
        <w:jc w:val="both"/>
        <w:rPr>
          <w:rFonts w:ascii="Times New Roman" w:hAnsi="Times New Roman" w:cs="Times New Roman"/>
          <w:color w:val="000000"/>
          <w:sz w:val="23"/>
          <w:szCs w:val="23"/>
          <w:u w:val="single"/>
        </w:rPr>
      </w:pPr>
      <w:r>
        <w:rPr>
          <w:rFonts w:ascii="Times New Roman" w:hAnsi="Times New Roman" w:cs="Times New Roman"/>
          <w:b/>
          <w:bCs/>
          <w:sz w:val="23"/>
          <w:szCs w:val="23"/>
        </w:rPr>
        <w:t>9.4.</w:t>
      </w:r>
      <w:r>
        <w:rPr>
          <w:rFonts w:ascii="Times New Roman" w:hAnsi="Times New Roman" w:cs="Times New Roman"/>
          <w:sz w:val="23"/>
          <w:szCs w:val="23"/>
        </w:rPr>
        <w:t xml:space="preserve"> O acompanhamento e fiscalização deste contrato serão realizados pelo agente público </w:t>
      </w:r>
      <w:r>
        <w:rPr>
          <w:rFonts w:ascii="Times New Roman" w:hAnsi="Times New Roman" w:cs="Times New Roman"/>
          <w:b/>
          <w:bCs/>
          <w:sz w:val="23"/>
          <w:szCs w:val="23"/>
          <w:u w:val="single"/>
        </w:rPr>
        <w:t xml:space="preserve"> </w:t>
      </w:r>
      <w:r>
        <w:rPr>
          <w:rFonts w:ascii="Times New Roman" w:hAnsi="Times New Roman" w:cs="Times New Roman"/>
          <w:sz w:val="23"/>
          <w:szCs w:val="23"/>
          <w:u w:val="single"/>
        </w:rPr>
        <w:t xml:space="preserve">Alexandre Etgeton, </w:t>
      </w:r>
      <w:r>
        <w:rPr>
          <w:rFonts w:ascii="Times New Roman" w:hAnsi="Times New Roman" w:cs="Times New Roman"/>
          <w:color w:val="000000"/>
          <w:sz w:val="23"/>
          <w:szCs w:val="23"/>
          <w:u w:val="single"/>
        </w:rPr>
        <w:t xml:space="preserve">que poderá ser contatado pelo telefone: (51) 3762-7700, ramal </w:t>
      </w:r>
      <w:r>
        <w:rPr>
          <w:rFonts w:hint="default" w:ascii="Times New Roman" w:hAnsi="Times New Roman" w:cs="Times New Roman"/>
          <w:color w:val="000000"/>
          <w:sz w:val="23"/>
          <w:szCs w:val="23"/>
          <w:u w:val="single"/>
          <w:lang w:val="pt-BR"/>
        </w:rPr>
        <w:t>0</w:t>
      </w:r>
      <w:r>
        <w:rPr>
          <w:rFonts w:ascii="Times New Roman" w:hAnsi="Times New Roman" w:cs="Times New Roman"/>
          <w:color w:val="000000"/>
          <w:sz w:val="23"/>
          <w:szCs w:val="23"/>
          <w:u w:val="single"/>
        </w:rPr>
        <w:t xml:space="preserve">189 ou e-mail: </w:t>
      </w:r>
      <w:r>
        <w:rPr>
          <w:sz w:val="23"/>
          <w:szCs w:val="23"/>
        </w:rPr>
        <w:fldChar w:fldCharType="begin"/>
      </w:r>
      <w:r>
        <w:rPr>
          <w:sz w:val="23"/>
          <w:szCs w:val="23"/>
        </w:rPr>
        <w:instrText xml:space="preserve"> HYPERLINK "mailto:engenharia@teutonia.rs.gov.br" </w:instrText>
      </w:r>
      <w:r>
        <w:rPr>
          <w:sz w:val="23"/>
          <w:szCs w:val="23"/>
        </w:rPr>
        <w:fldChar w:fldCharType="separate"/>
      </w:r>
      <w:r>
        <w:rPr>
          <w:rStyle w:val="15"/>
          <w:rFonts w:ascii="Times New Roman" w:hAnsi="Times New Roman" w:cs="Times New Roman"/>
          <w:sz w:val="23"/>
          <w:szCs w:val="23"/>
        </w:rPr>
        <w:t>engenharia</w:t>
      </w:r>
      <w:r>
        <w:rPr>
          <w:rStyle w:val="15"/>
          <w:rFonts w:hint="default" w:ascii="Times New Roman" w:hAnsi="Times New Roman" w:cs="Times New Roman"/>
          <w:sz w:val="23"/>
          <w:szCs w:val="23"/>
          <w:lang w:val="pt-BR"/>
        </w:rPr>
        <w:t>1</w:t>
      </w:r>
      <w:r>
        <w:rPr>
          <w:rStyle w:val="15"/>
          <w:rFonts w:ascii="Times New Roman" w:hAnsi="Times New Roman" w:cs="Times New Roman"/>
          <w:sz w:val="23"/>
          <w:szCs w:val="23"/>
        </w:rPr>
        <w:t>@teutonia.rs.gov.br</w:t>
      </w:r>
      <w:r>
        <w:rPr>
          <w:rStyle w:val="15"/>
          <w:rFonts w:ascii="Times New Roman" w:hAnsi="Times New Roman" w:cs="Times New Roman"/>
          <w:sz w:val="23"/>
          <w:szCs w:val="23"/>
        </w:rPr>
        <w:fldChar w:fldCharType="end"/>
      </w:r>
      <w:r>
        <w:rPr>
          <w:rFonts w:ascii="Times New Roman" w:hAnsi="Times New Roman" w:cs="Times New Roman"/>
          <w:color w:val="000000"/>
          <w:sz w:val="23"/>
          <w:szCs w:val="23"/>
          <w:u w:val="single"/>
        </w:rPr>
        <w:t xml:space="preserve"> e </w:t>
      </w:r>
      <w:r>
        <w:rPr>
          <w:rFonts w:hint="default" w:ascii="Times New Roman" w:hAnsi="Times New Roman" w:cs="Times New Roman"/>
          <w:color w:val="000000"/>
          <w:sz w:val="23"/>
          <w:szCs w:val="23"/>
          <w:u w:val="single"/>
          <w:lang w:val="pt-BR"/>
        </w:rPr>
        <w:t>Ariberto Magedanz</w:t>
      </w:r>
      <w:r>
        <w:rPr>
          <w:rFonts w:ascii="Times New Roman" w:hAnsi="Times New Roman" w:cs="Times New Roman"/>
          <w:color w:val="000000"/>
          <w:sz w:val="23"/>
          <w:szCs w:val="23"/>
          <w:u w:val="single"/>
        </w:rPr>
        <w:t xml:space="preserve"> - </w:t>
      </w:r>
      <w:r>
        <w:rPr>
          <w:rFonts w:hint="default" w:ascii="Times New Roman" w:hAnsi="Times New Roman" w:cs="Times New Roman"/>
          <w:color w:val="000000"/>
          <w:sz w:val="23"/>
          <w:szCs w:val="23"/>
          <w:u w:val="single"/>
          <w:lang w:val="pt-BR"/>
        </w:rPr>
        <w:t xml:space="preserve">Secretário </w:t>
      </w:r>
      <w:r>
        <w:rPr>
          <w:rFonts w:ascii="Times New Roman" w:hAnsi="Times New Roman" w:cs="Times New Roman"/>
          <w:color w:val="000000"/>
          <w:sz w:val="23"/>
          <w:szCs w:val="23"/>
          <w:u w:val="single"/>
        </w:rPr>
        <w:t xml:space="preserve">Municipal de </w:t>
      </w:r>
      <w:r>
        <w:rPr>
          <w:rFonts w:hint="default" w:ascii="Times New Roman" w:hAnsi="Times New Roman" w:cs="Times New Roman"/>
          <w:color w:val="000000"/>
          <w:sz w:val="23"/>
          <w:szCs w:val="23"/>
          <w:u w:val="single"/>
          <w:lang w:val="pt-BR"/>
        </w:rPr>
        <w:t>Obras, Viação e Transportes</w:t>
      </w:r>
      <w:r>
        <w:rPr>
          <w:rFonts w:ascii="Times New Roman" w:hAnsi="Times New Roman" w:cs="Times New Roman"/>
          <w:color w:val="000000"/>
          <w:sz w:val="23"/>
          <w:szCs w:val="23"/>
          <w:u w:val="single"/>
        </w:rPr>
        <w:t>, o qual atuará como gestor.</w:t>
      </w:r>
      <w:r>
        <w:rPr>
          <w:rFonts w:ascii="Times New Roman" w:hAnsi="Times New Roman" w:cs="Times New Roman"/>
          <w:color w:val="000000"/>
          <w:sz w:val="23"/>
          <w:szCs w:val="23"/>
          <w:u w:val="none"/>
        </w:rPr>
        <w:t xml:space="preserve"> </w:t>
      </w:r>
      <w:r>
        <w:rPr>
          <w:rFonts w:ascii="Times New Roman" w:hAnsi="Times New Roman" w:cs="Times New Roman"/>
          <w:sz w:val="23"/>
          <w:szCs w:val="23"/>
        </w:rPr>
        <w:t>O conjunto de atividades de gestão e fiscalização, são exercidas de acordo com as seguintes disposições:</w:t>
      </w:r>
    </w:p>
    <w:p w14:paraId="0F90ADA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 9.4.1</w:t>
      </w:r>
      <w:r>
        <w:rPr>
          <w:rFonts w:ascii="Times New Roman" w:hAnsi="Times New Roman" w:cs="Times New Roman"/>
          <w:sz w:val="23"/>
          <w:szCs w:val="23"/>
        </w:rPr>
        <w:t xml:space="preserve">. </w:t>
      </w:r>
      <w:r>
        <w:rPr>
          <w:rFonts w:ascii="Times New Roman" w:hAnsi="Times New Roman" w:cs="Times New Roman"/>
          <w:b/>
          <w:bCs/>
          <w:sz w:val="23"/>
          <w:szCs w:val="23"/>
        </w:rPr>
        <w:t>Gestor do Contrato</w:t>
      </w:r>
      <w:r>
        <w:rPr>
          <w:rFonts w:ascii="Times New Roman" w:hAnsi="Times New Roman" w:cs="Times New Roman"/>
          <w:sz w:val="23"/>
          <w:szCs w:val="23"/>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599BFBB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9.4.2.</w:t>
      </w:r>
      <w:r>
        <w:rPr>
          <w:rFonts w:ascii="Times New Roman" w:hAnsi="Times New Roman" w:cs="Times New Roman"/>
          <w:sz w:val="23"/>
          <w:szCs w:val="23"/>
        </w:rPr>
        <w:t xml:space="preserve"> </w:t>
      </w:r>
      <w:r>
        <w:rPr>
          <w:rFonts w:ascii="Times New Roman" w:hAnsi="Times New Roman" w:cs="Times New Roman"/>
          <w:b/>
          <w:bCs/>
          <w:sz w:val="23"/>
          <w:szCs w:val="23"/>
        </w:rPr>
        <w:t>Fiscal do Contrato</w:t>
      </w:r>
      <w:r>
        <w:rPr>
          <w:rFonts w:ascii="Times New Roman" w:hAnsi="Times New Roman" w:cs="Times New Roman"/>
          <w:sz w:val="23"/>
          <w:szCs w:val="23"/>
        </w:rPr>
        <w:t xml:space="preserve">: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14:paraId="7B48AEE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w:t>
      </w:r>
      <w:r>
        <w:rPr>
          <w:rFonts w:ascii="Times New Roman" w:hAnsi="Times New Roman" w:cs="Times New Roman"/>
          <w:sz w:val="23"/>
          <w:szCs w:val="23"/>
        </w:rPr>
        <w:t xml:space="preserve"> Poderá haver a nomeação de gestor e/ou fiscal substituto que atuará como titular do contrato na ausência e nos impedimentos eventuais e regulamentares do titular. </w:t>
      </w:r>
    </w:p>
    <w:p w14:paraId="72CEFA7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9.6.</w:t>
      </w:r>
      <w:r>
        <w:rPr>
          <w:rFonts w:ascii="Times New Roman" w:hAnsi="Times New Roman" w:cs="Times New Roman"/>
          <w:sz w:val="23"/>
          <w:szCs w:val="23"/>
        </w:rPr>
        <w:t xml:space="preserve"> As decisões e providências que ultrapassarem a competência do Gestor do Contrato serão submetidas à apreciação da autoridade competente do CONTRATANTE, para adoção das medidas cabíveis.</w:t>
      </w:r>
    </w:p>
    <w:p w14:paraId="2BA5213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9.7.</w:t>
      </w:r>
      <w:r>
        <w:rPr>
          <w:rFonts w:ascii="Times New Roman" w:hAnsi="Times New Roman" w:cs="Times New Roman"/>
          <w:sz w:val="23"/>
          <w:szCs w:val="23"/>
        </w:rPr>
        <w:t xml:space="preserve"> É direito da Fiscalização rejeitar quaisquer serviços quando entender que a sua execução está fora dos padrões técnicos e de qualidade definidos neste Contrato e no Projeto Básico, devendo a CONTRATADA reparar, corrigir ou substituir os serviços e peças rejeitados pela fiscalização, nos termos do art. 119 da Lei nº 14.133/21.</w:t>
      </w:r>
    </w:p>
    <w:p w14:paraId="0E6BCDB5">
      <w:pPr>
        <w:autoSpaceDE w:val="0"/>
        <w:autoSpaceDN w:val="0"/>
        <w:adjustRightInd w:val="0"/>
        <w:spacing w:after="0" w:line="276" w:lineRule="auto"/>
        <w:jc w:val="both"/>
        <w:rPr>
          <w:rFonts w:ascii="Times New Roman" w:hAnsi="Times New Roman" w:eastAsia="Arial Unicode MS" w:cs="Times New Roman"/>
          <w:b/>
          <w:sz w:val="23"/>
          <w:szCs w:val="23"/>
        </w:rPr>
      </w:pPr>
      <w:r>
        <w:rPr>
          <w:rFonts w:ascii="Times New Roman" w:hAnsi="Times New Roman" w:cs="Times New Roman"/>
          <w:b/>
          <w:bCs/>
          <w:sz w:val="23"/>
          <w:szCs w:val="23"/>
        </w:rPr>
        <w:t>9.8.</w:t>
      </w:r>
      <w:r>
        <w:rPr>
          <w:rFonts w:ascii="Times New Roman" w:hAnsi="Times New Roman" w:cs="Times New Roman"/>
          <w:sz w:val="23"/>
          <w:szCs w:val="23"/>
        </w:rPr>
        <w:t xml:space="preserve"> A fiscalização do contrato será auxiliado pelos órgãos de assessoramento jurídico e de controle interno da Administração, que deverão dirimir dúvidas e subsidiá-lo com informações relevantes para prevenir riscos na execução contratual, consoante disposto no art. 117, §3º, da Lei 14.133/21.</w:t>
      </w:r>
    </w:p>
    <w:p w14:paraId="12150C3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9.9.</w:t>
      </w:r>
      <w:r>
        <w:rPr>
          <w:rFonts w:ascii="Times New Roman" w:hAnsi="Times New Roman" w:cs="Times New Roman"/>
          <w:sz w:val="23"/>
          <w:szCs w:val="23"/>
        </w:rPr>
        <w:t xml:space="preserve"> Quaisquer exigências da FISCALIZAÇÃO, inerente ao objeto do Contrato, deverão ser prontamente atendidas pela CONTRATADA sem ônus para a CONTRATANTE. </w:t>
      </w:r>
    </w:p>
    <w:p w14:paraId="2E9C7B2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9.10.</w:t>
      </w:r>
      <w:r>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14:paraId="1FAA19A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9.11.</w:t>
      </w:r>
      <w:r>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7FA9B6F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9.13.</w:t>
      </w:r>
      <w:r>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14:paraId="493147FE">
      <w:pPr>
        <w:autoSpaceDE w:val="0"/>
        <w:autoSpaceDN w:val="0"/>
        <w:adjustRightInd w:val="0"/>
        <w:spacing w:after="0" w:line="276" w:lineRule="auto"/>
        <w:jc w:val="both"/>
        <w:rPr>
          <w:rFonts w:ascii="Times New Roman" w:hAnsi="Times New Roman" w:cs="Times New Roman"/>
          <w:b/>
          <w:bCs/>
          <w:sz w:val="23"/>
          <w:szCs w:val="23"/>
        </w:rPr>
      </w:pPr>
    </w:p>
    <w:p w14:paraId="7B034D34">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 DAS MEDIÇÕES</w:t>
      </w:r>
    </w:p>
    <w:p w14:paraId="14374C4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w:t>
      </w:r>
      <w:r>
        <w:rPr>
          <w:rFonts w:ascii="Times New Roman" w:hAnsi="Times New Roman" w:cs="Times New Roman"/>
          <w:sz w:val="23"/>
          <w:szCs w:val="23"/>
        </w:rPr>
        <w:t xml:space="preserve"> Somente estarão sujeitos à medição e consequente pagamento os serviços constantes na Planilha Orçamentária e que tenham sido executados de acordo com Especificações Técnicas, Projetos, Normas Técnicas, regulamentos das empresas concessionárias e demais disposições legais.</w:t>
      </w:r>
    </w:p>
    <w:p w14:paraId="2AA4F7F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10.2.</w:t>
      </w:r>
      <w:r>
        <w:rPr>
          <w:rFonts w:ascii="Times New Roman" w:hAnsi="Times New Roman" w:cs="Times New Roman"/>
          <w:sz w:val="23"/>
          <w:szCs w:val="23"/>
        </w:rPr>
        <w:t xml:space="preserve"> A CONTRATADA deverá apresentar proposta de medição para análise da Fiscalização, que poderá realizar a glosa de serviços não aceitos.</w:t>
      </w:r>
    </w:p>
    <w:p w14:paraId="6FB02E6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10.3.</w:t>
      </w:r>
      <w:r>
        <w:rPr>
          <w:rFonts w:ascii="Times New Roman" w:hAnsi="Times New Roman" w:cs="Times New Roman"/>
          <w:sz w:val="23"/>
          <w:szCs w:val="23"/>
        </w:rPr>
        <w:t xml:space="preserve"> Juntamente com a proposta de medição a CONTRATADA deverá enviar toda documentação exigida para a fiscalização técnica e administrativa listados na Cláusula Décima Primeira.</w:t>
      </w:r>
    </w:p>
    <w:p w14:paraId="49DC1BF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10.4.</w:t>
      </w:r>
      <w:r>
        <w:rPr>
          <w:rFonts w:ascii="Times New Roman" w:hAnsi="Times New Roman" w:cs="Times New Roman"/>
          <w:sz w:val="23"/>
          <w:szCs w:val="23"/>
        </w:rPr>
        <w:t xml:space="preserve"> A proposta de medição deverá ser elaborada em planilha eletrônica, contendo os elementos constantes na planilha orçamentária e colunas com quantitativos e valores acumulados.</w:t>
      </w:r>
    </w:p>
    <w:p w14:paraId="481A19F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10.5.</w:t>
      </w:r>
      <w:r>
        <w:rPr>
          <w:rFonts w:ascii="Times New Roman" w:hAnsi="Times New Roman" w:cs="Times New Roman"/>
          <w:sz w:val="23"/>
          <w:szCs w:val="23"/>
        </w:rPr>
        <w:t xml:space="preserve"> As medições serão elaboradas através de verificação “</w:t>
      </w:r>
      <w:r>
        <w:rPr>
          <w:rFonts w:ascii="Times New Roman" w:hAnsi="Times New Roman" w:cs="Times New Roman"/>
          <w:i/>
          <w:iCs/>
          <w:sz w:val="23"/>
          <w:szCs w:val="23"/>
        </w:rPr>
        <w:t>in loco</w:t>
      </w:r>
      <w:r>
        <w:rPr>
          <w:rFonts w:ascii="Times New Roman" w:hAnsi="Times New Roman" w:cs="Times New Roman"/>
          <w:sz w:val="23"/>
          <w:szCs w:val="23"/>
        </w:rPr>
        <w:t>”, ou ainda, de acordo com informações de projetos, desenhos de detalhes ou outros documentos de informação.</w:t>
      </w:r>
    </w:p>
    <w:p w14:paraId="24386D1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10.6.</w:t>
      </w:r>
      <w:r>
        <w:rPr>
          <w:rFonts w:ascii="Times New Roman" w:hAnsi="Times New Roman" w:cs="Times New Roman"/>
          <w:sz w:val="23"/>
          <w:szCs w:val="23"/>
        </w:rPr>
        <w:t xml:space="preserve"> Não serão medidos serviços inacabados, com vícios ou notada má execução. Ocorrendo essa hipótese, a Fiscalização excluirá da medição proposta pela CONTRATADA os respectivos serviços, devendo esta corrigir todos os seus defeitos para inclusão em medições futuras.</w:t>
      </w:r>
    </w:p>
    <w:p w14:paraId="08BCBF4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10.7.</w:t>
      </w:r>
      <w:r>
        <w:rPr>
          <w:rFonts w:ascii="Times New Roman" w:hAnsi="Times New Roman" w:cs="Times New Roman"/>
          <w:sz w:val="23"/>
          <w:szCs w:val="23"/>
        </w:rPr>
        <w:t xml:space="preserve"> Os materiais serão fornecidos pela CONTRATADA e pagos mediante a sua aplicação.</w:t>
      </w:r>
    </w:p>
    <w:p w14:paraId="4A4DD6F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10.7.1.</w:t>
      </w:r>
      <w:r>
        <w:rPr>
          <w:rFonts w:ascii="Times New Roman" w:hAnsi="Times New Roman" w:cs="Times New Roman"/>
          <w:sz w:val="23"/>
          <w:szCs w:val="23"/>
        </w:rPr>
        <w:t xml:space="preserve"> Excepcionalmente, mediante solicitação da CONTRATADA e análise da Fiscalização, os materiais relacionados abaixo, considerados críticos para execução do objeto, poderão ser pagos mediante entrega no canteiro de obra.</w:t>
      </w:r>
    </w:p>
    <w:p w14:paraId="2F9A7786">
      <w:pPr>
        <w:autoSpaceDE w:val="0"/>
        <w:autoSpaceDN w:val="0"/>
        <w:adjustRightInd w:val="0"/>
        <w:spacing w:after="0" w:line="276" w:lineRule="auto"/>
        <w:jc w:val="both"/>
        <w:rPr>
          <w:rFonts w:ascii="Times New Roman" w:hAnsi="Times New Roman" w:cs="Times New Roman"/>
          <w:sz w:val="23"/>
          <w:szCs w:val="23"/>
        </w:rPr>
      </w:pPr>
    </w:p>
    <w:p w14:paraId="20D97E7E">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PRIMEIRA – DO PROCEDIMENTO DE FISCALIZAÇÃO E PAGAMENTO</w:t>
      </w:r>
    </w:p>
    <w:p w14:paraId="4FE4266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ascii="Times New Roman" w:hAnsi="Times New Roman" w:cs="Times New Roman"/>
          <w:sz w:val="23"/>
          <w:szCs w:val="23"/>
        </w:rPr>
        <w:t xml:space="preserve"> O CONTRATANTE, por meio do fiscal deste Contrato, realizará o acompanhamento e a supervisão dos serviços desenvolvidos pela CONTRATADA, zelando pelo efetivo cumprimento do padrão de qualidade, informando os desvios da normalidade, da qualidade, registrando as ocorrências e deficiências na prestação dos serviços.</w:t>
      </w:r>
    </w:p>
    <w:p w14:paraId="330800F7">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11.2.</w:t>
      </w:r>
      <w:r>
        <w:rPr>
          <w:rFonts w:ascii="Times New Roman" w:hAnsi="Times New Roman" w:cs="Times New Roman"/>
          <w:sz w:val="23"/>
          <w:szCs w:val="23"/>
        </w:rPr>
        <w:t xml:space="preserve"> O pagamento será realizado observando a seguinte sequência de fiscalização, atestes e encaminhamentos:</w:t>
      </w:r>
    </w:p>
    <w:p w14:paraId="648D2F92">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FISCALIZAÇÃO TÉCNICA</w:t>
      </w:r>
    </w:p>
    <w:p w14:paraId="6D2E553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11.3.</w:t>
      </w:r>
      <w:r>
        <w:rPr>
          <w:rFonts w:ascii="Times New Roman" w:hAnsi="Times New Roman" w:cs="Times New Roman"/>
          <w:sz w:val="23"/>
          <w:szCs w:val="23"/>
        </w:rPr>
        <w:t xml:space="preserve"> Antes de emitir a Nota Fiscal de serviços, a CONTRATADA deverá encaminhar ao Fiscal do Contrato relatório de medição dos serviços, acompanhado da via do CONTRATANTE do Diário de Obras referente ao período da medição (via e-mail).</w:t>
      </w:r>
    </w:p>
    <w:p w14:paraId="5DC0B19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11.4.</w:t>
      </w:r>
      <w:r>
        <w:rPr>
          <w:rFonts w:ascii="Times New Roman" w:hAnsi="Times New Roman" w:cs="Times New Roman"/>
          <w:sz w:val="23"/>
          <w:szCs w:val="23"/>
        </w:rPr>
        <w:t xml:space="preserve"> O Fiscal terá o prazo de até </w:t>
      </w:r>
      <w:r>
        <w:rPr>
          <w:rFonts w:ascii="Times New Roman" w:hAnsi="Times New Roman" w:cs="Times New Roman"/>
          <w:b/>
          <w:bCs/>
          <w:sz w:val="23"/>
          <w:szCs w:val="23"/>
        </w:rPr>
        <w:t>5</w:t>
      </w:r>
      <w:r>
        <w:rPr>
          <w:rFonts w:ascii="Times New Roman" w:hAnsi="Times New Roman" w:cs="Times New Roman"/>
          <w:b/>
          <w:bCs/>
          <w:sz w:val="23"/>
          <w:szCs w:val="23"/>
          <w:lang w:val="en-US"/>
        </w:rPr>
        <w:t xml:space="preserve"> (cinco)</w:t>
      </w:r>
      <w:r>
        <w:rPr>
          <w:rFonts w:ascii="Times New Roman" w:hAnsi="Times New Roman" w:cs="Times New Roman"/>
          <w:b/>
          <w:bCs/>
          <w:sz w:val="23"/>
          <w:szCs w:val="23"/>
        </w:rPr>
        <w:t xml:space="preserve"> dias úteis</w:t>
      </w:r>
      <w:r>
        <w:rPr>
          <w:rFonts w:ascii="Times New Roman" w:hAnsi="Times New Roman" w:cs="Times New Roman"/>
          <w:sz w:val="23"/>
          <w:szCs w:val="23"/>
        </w:rPr>
        <w:t>, para aprovar ou rejeitar a apólice apresentada, devendo notificar a CONTRATADA, discorrendo sobre os itens em que há divergência para corrigi-los/complementá-los, quando rejeitada.</w:t>
      </w:r>
    </w:p>
    <w:p w14:paraId="26DFF24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11.5.</w:t>
      </w:r>
      <w:r>
        <w:rPr>
          <w:rFonts w:ascii="Times New Roman" w:hAnsi="Times New Roman" w:cs="Times New Roman"/>
          <w:sz w:val="23"/>
          <w:szCs w:val="23"/>
        </w:rPr>
        <w:t xml:space="preserve"> De posse dos documentos, o Fiscal, após análise, autorizará a CONTRATADA para que emita a nota fiscal.</w:t>
      </w:r>
    </w:p>
    <w:p w14:paraId="4EF8CCD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11.6.</w:t>
      </w:r>
      <w:r>
        <w:rPr>
          <w:rFonts w:ascii="Times New Roman" w:hAnsi="Times New Roman" w:cs="Times New Roman"/>
          <w:sz w:val="23"/>
          <w:szCs w:val="23"/>
        </w:rPr>
        <w:t xml:space="preserve"> A CONTRATADA deverá emitir a Nota Fiscal correspondente à medição e encaminhará ao Fiscal.</w:t>
      </w:r>
    </w:p>
    <w:p w14:paraId="74C9240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11.7</w:t>
      </w:r>
      <w:r>
        <w:rPr>
          <w:rFonts w:ascii="Times New Roman" w:hAnsi="Times New Roman" w:cs="Times New Roman"/>
          <w:b/>
          <w:bCs/>
          <w:sz w:val="23"/>
          <w:szCs w:val="23"/>
          <w:lang w:val="en-US"/>
        </w:rPr>
        <w:t>.</w:t>
      </w:r>
      <w:r>
        <w:rPr>
          <w:rFonts w:ascii="Times New Roman" w:hAnsi="Times New Roman" w:cs="Times New Roman"/>
          <w:sz w:val="23"/>
          <w:szCs w:val="23"/>
        </w:rPr>
        <w:t xml:space="preserve"> Os benefícios tributários não informados no documento fiscal serão desconsiderados, nos termos da legislação pertinente.</w:t>
      </w:r>
    </w:p>
    <w:p w14:paraId="289DB634">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FISCALIZAÇÃO ADMINISTRATIVA</w:t>
      </w:r>
    </w:p>
    <w:p w14:paraId="38F8A4A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11.8.</w:t>
      </w:r>
      <w:r>
        <w:rPr>
          <w:rFonts w:ascii="Times New Roman" w:hAnsi="Times New Roman" w:cs="Times New Roman"/>
          <w:sz w:val="23"/>
          <w:szCs w:val="23"/>
        </w:rPr>
        <w:t xml:space="preserve"> Para realização da fiscalização administrativa a CONTRATADA deverá enviar os seguintes documentos em Arquivo digital (em formato PDF) para pagamento de acordo com a medição:</w:t>
      </w:r>
    </w:p>
    <w:p w14:paraId="27169D7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11.9</w:t>
      </w:r>
      <w:r>
        <w:rPr>
          <w:rFonts w:ascii="Times New Roman" w:hAnsi="Times New Roman" w:cs="Times New Roman"/>
          <w:b/>
          <w:bCs/>
          <w:sz w:val="23"/>
          <w:szCs w:val="23"/>
          <w:lang w:val="en-US"/>
        </w:rPr>
        <w:t>.</w:t>
      </w:r>
      <w:r>
        <w:rPr>
          <w:rFonts w:ascii="Times New Roman" w:hAnsi="Times New Roman" w:cs="Times New Roman"/>
          <w:sz w:val="23"/>
          <w:szCs w:val="23"/>
        </w:rPr>
        <w:t xml:space="preserve"> Para a primeira medição serão exigidos os seguintes documentos:</w:t>
      </w:r>
    </w:p>
    <w:p w14:paraId="141DE5E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11.9.1.</w:t>
      </w:r>
      <w:r>
        <w:rPr>
          <w:rFonts w:ascii="Times New Roman" w:hAnsi="Times New Roman" w:cs="Times New Roman"/>
          <w:sz w:val="23"/>
          <w:szCs w:val="23"/>
        </w:rPr>
        <w:t xml:space="preserve"> Comprovante de regularidade fiscal para com a Fazenda Federal e INSS;</w:t>
      </w:r>
    </w:p>
    <w:p w14:paraId="674177D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11.9.2.</w:t>
      </w:r>
      <w:r>
        <w:rPr>
          <w:rFonts w:ascii="Times New Roman" w:hAnsi="Times New Roman" w:cs="Times New Roman"/>
          <w:sz w:val="23"/>
          <w:szCs w:val="23"/>
        </w:rPr>
        <w:t xml:space="preserve"> Certificado de Regularidade do FGTS – CRF;</w:t>
      </w:r>
    </w:p>
    <w:p w14:paraId="1B8EAD4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11.9.3.</w:t>
      </w:r>
      <w:r>
        <w:rPr>
          <w:rFonts w:ascii="Times New Roman" w:hAnsi="Times New Roman" w:cs="Times New Roman"/>
          <w:sz w:val="23"/>
          <w:szCs w:val="23"/>
        </w:rPr>
        <w:t xml:space="preserve"> Certidão Negativa de Débitos Trabalhistas – CNDT;</w:t>
      </w:r>
    </w:p>
    <w:p w14:paraId="1C11F36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11.9.4</w:t>
      </w:r>
      <w:r>
        <w:rPr>
          <w:rFonts w:ascii="Times New Roman" w:hAnsi="Times New Roman" w:cs="Times New Roman"/>
          <w:sz w:val="23"/>
          <w:szCs w:val="23"/>
        </w:rPr>
        <w:t>. Certidão Negativa de Débitos Estaduais;</w:t>
      </w:r>
    </w:p>
    <w:p w14:paraId="6F5901C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11.9.5.</w:t>
      </w:r>
      <w:r>
        <w:rPr>
          <w:rFonts w:ascii="Times New Roman" w:hAnsi="Times New Roman" w:cs="Times New Roman"/>
          <w:sz w:val="23"/>
          <w:szCs w:val="23"/>
        </w:rPr>
        <w:t xml:space="preserve"> Certidão Negativa de Débitos Municipais; e</w:t>
      </w:r>
    </w:p>
    <w:p w14:paraId="220CF83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11.9.6.</w:t>
      </w:r>
      <w:r>
        <w:rPr>
          <w:rFonts w:ascii="Times New Roman" w:hAnsi="Times New Roman" w:cs="Times New Roman"/>
          <w:sz w:val="23"/>
          <w:szCs w:val="23"/>
        </w:rPr>
        <w:t xml:space="preserve"> Relação de empregados.</w:t>
      </w:r>
    </w:p>
    <w:p w14:paraId="7E07A5D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11.10</w:t>
      </w:r>
      <w:r>
        <w:rPr>
          <w:rFonts w:ascii="Times New Roman" w:hAnsi="Times New Roman" w:cs="Times New Roman"/>
          <w:sz w:val="23"/>
          <w:szCs w:val="23"/>
        </w:rPr>
        <w:t xml:space="preserve"> Para pagamento das demais medições serão exigidos os seguintes documentos:</w:t>
      </w:r>
    </w:p>
    <w:p w14:paraId="786D413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11.10.1.</w:t>
      </w:r>
      <w:r>
        <w:rPr>
          <w:rFonts w:ascii="Times New Roman" w:hAnsi="Times New Roman" w:cs="Times New Roman"/>
          <w:sz w:val="23"/>
          <w:szCs w:val="23"/>
        </w:rPr>
        <w:t xml:space="preserve"> Comprovante de regularidade fiscal para com a Fazenda Federal e INSS;</w:t>
      </w:r>
    </w:p>
    <w:p w14:paraId="22B2E9C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11.10.2.</w:t>
      </w:r>
      <w:r>
        <w:rPr>
          <w:rFonts w:ascii="Times New Roman" w:hAnsi="Times New Roman" w:cs="Times New Roman"/>
          <w:sz w:val="23"/>
          <w:szCs w:val="23"/>
        </w:rPr>
        <w:t xml:space="preserve"> Certificado de Regularidade do FGTS – CRF;</w:t>
      </w:r>
    </w:p>
    <w:p w14:paraId="2D780C8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11.10.3.</w:t>
      </w:r>
      <w:r>
        <w:rPr>
          <w:rFonts w:ascii="Times New Roman" w:hAnsi="Times New Roman" w:cs="Times New Roman"/>
          <w:sz w:val="23"/>
          <w:szCs w:val="23"/>
        </w:rPr>
        <w:t xml:space="preserve"> Certidão Negativa de Débitos Trabalhistas – CNDT;</w:t>
      </w:r>
    </w:p>
    <w:p w14:paraId="56F10F7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11.10.4.</w:t>
      </w:r>
      <w:r>
        <w:rPr>
          <w:rFonts w:ascii="Times New Roman" w:hAnsi="Times New Roman" w:cs="Times New Roman"/>
          <w:sz w:val="23"/>
          <w:szCs w:val="23"/>
        </w:rPr>
        <w:t xml:space="preserve"> Certidão Negativa de Débitos Estaduais;</w:t>
      </w:r>
    </w:p>
    <w:p w14:paraId="1FF6897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11.10.5.</w:t>
      </w:r>
      <w:r>
        <w:rPr>
          <w:rFonts w:ascii="Times New Roman" w:hAnsi="Times New Roman" w:cs="Times New Roman"/>
          <w:sz w:val="23"/>
          <w:szCs w:val="23"/>
        </w:rPr>
        <w:t xml:space="preserve"> Certidão Negativa de Débitos Municipais;</w:t>
      </w:r>
    </w:p>
    <w:p w14:paraId="2372DA6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11.10.6.</w:t>
      </w:r>
      <w:r>
        <w:rPr>
          <w:rFonts w:ascii="Times New Roman" w:hAnsi="Times New Roman" w:cs="Times New Roman"/>
          <w:sz w:val="23"/>
          <w:szCs w:val="23"/>
        </w:rPr>
        <w:t xml:space="preserve"> Comprovante de recolhimento do FGTS referente ao(s) mês (es) anterior (es) à medição;</w:t>
      </w:r>
    </w:p>
    <w:p w14:paraId="2CA53CA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11.10.7.</w:t>
      </w:r>
      <w:r>
        <w:rPr>
          <w:rFonts w:ascii="Times New Roman" w:hAnsi="Times New Roman" w:cs="Times New Roman"/>
          <w:sz w:val="23"/>
          <w:szCs w:val="23"/>
        </w:rPr>
        <w:t xml:space="preserve"> Comprovante de recolhimento do INSS referente ao (s) mês (es) anterior (es) à medição;</w:t>
      </w:r>
    </w:p>
    <w:p w14:paraId="517CF0C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11.10.8.</w:t>
      </w:r>
      <w:r>
        <w:rPr>
          <w:rFonts w:ascii="Times New Roman" w:hAnsi="Times New Roman" w:cs="Times New Roman"/>
          <w:sz w:val="23"/>
          <w:szCs w:val="23"/>
        </w:rPr>
        <w:t xml:space="preserve"> Comprovante de pagamento de salários referente ao(s) mês (es) anterior (es) à medição; e</w:t>
      </w:r>
    </w:p>
    <w:p w14:paraId="4381D91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11.10.9.</w:t>
      </w:r>
      <w:r>
        <w:rPr>
          <w:rFonts w:ascii="Times New Roman" w:hAnsi="Times New Roman" w:cs="Times New Roman"/>
          <w:sz w:val="23"/>
          <w:szCs w:val="23"/>
        </w:rPr>
        <w:t xml:space="preserve"> GFIP (Guia de Recolhimento do FGTS e de Informações à Previdência Social) referente à Matrícula junto ao INSS (CNO) dos serviços em epígrafe.</w:t>
      </w:r>
    </w:p>
    <w:p w14:paraId="1EC47284">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11.11.</w:t>
      </w:r>
      <w:r>
        <w:rPr>
          <w:rFonts w:ascii="Times New Roman" w:hAnsi="Times New Roman" w:cs="Times New Roman"/>
          <w:sz w:val="23"/>
          <w:szCs w:val="23"/>
        </w:rPr>
        <w:t xml:space="preserve"> Após a conferência da documentação, o Fiscal encaminhará o processo ao gestor do Contrato.</w:t>
      </w:r>
    </w:p>
    <w:p w14:paraId="4AC04992">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ATESTE DO GESTOR</w:t>
      </w:r>
    </w:p>
    <w:p w14:paraId="055F4F9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w:t>
      </w:r>
      <w:r>
        <w:rPr>
          <w:rFonts w:ascii="Times New Roman" w:hAnsi="Times New Roman" w:cs="Times New Roman"/>
          <w:sz w:val="23"/>
          <w:szCs w:val="23"/>
        </w:rPr>
        <w:t xml:space="preserve"> Após a realização do ateste provisório do fiscal, não havendo pendência para pagamento apontada no ateste, o gestor deste Contrato emitirá o recebimento definitivo dos serviços e encaminhará o processo para pagamento.</w:t>
      </w:r>
    </w:p>
    <w:p w14:paraId="38828ED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b/>
          <w:bCs/>
          <w:sz w:val="23"/>
          <w:szCs w:val="23"/>
        </w:rPr>
        <w:t>11.12.1</w:t>
      </w:r>
      <w:r>
        <w:rPr>
          <w:rFonts w:ascii="Times New Roman" w:hAnsi="Times New Roman" w:cs="Times New Roman"/>
          <w:sz w:val="23"/>
          <w:szCs w:val="23"/>
        </w:rPr>
        <w:t>. Constatada irregularidade em alguma nota fiscal esta será devolvida à CONTRATADA para as necessárias correções, com as informações que motivaram sua rejeição.</w:t>
      </w:r>
    </w:p>
    <w:p w14:paraId="0B4DA16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11.12.2</w:t>
      </w:r>
      <w:r>
        <w:rPr>
          <w:rFonts w:ascii="Times New Roman" w:hAnsi="Times New Roman" w:cs="Times New Roman"/>
          <w:b/>
          <w:bCs/>
          <w:sz w:val="23"/>
          <w:szCs w:val="23"/>
          <w:lang w:val="en-US"/>
        </w:rPr>
        <w:t xml:space="preserve">. </w:t>
      </w:r>
      <w:r>
        <w:rPr>
          <w:rFonts w:ascii="Times New Roman" w:hAnsi="Times New Roman" w:cs="Times New Roman"/>
          <w:sz w:val="23"/>
          <w:szCs w:val="23"/>
        </w:rPr>
        <w:t>A CONTRATADA deverá emitir Nota Fiscal, contando-se o prazo para pagamento da data da sua reapresentação.</w:t>
      </w:r>
    </w:p>
    <w:p w14:paraId="7F22E07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11.13.</w:t>
      </w:r>
      <w:r>
        <w:rPr>
          <w:rFonts w:ascii="Times New Roman" w:hAnsi="Times New Roman" w:cs="Times New Roman"/>
          <w:sz w:val="23"/>
          <w:szCs w:val="23"/>
        </w:rPr>
        <w:t xml:space="preserve"> Em hipótese alguma é permitida a antecipação de pagamento por serviços não executados ou executados de forma incompleta.</w:t>
      </w:r>
    </w:p>
    <w:p w14:paraId="6E58586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11.14.</w:t>
      </w:r>
      <w:r>
        <w:rPr>
          <w:rFonts w:ascii="Times New Roman" w:hAnsi="Times New Roman" w:cs="Times New Roman"/>
          <w:sz w:val="23"/>
          <w:szCs w:val="23"/>
        </w:rPr>
        <w:t xml:space="preserve"> A Secretaria Municipal da Fazenda terá prazo de até 05 (cinco) dias úteis para realizar o pagamento, após a autorização dada pelo Gestor e encaminhamento.</w:t>
      </w:r>
    </w:p>
    <w:p w14:paraId="3E6ECE4A">
      <w:pPr>
        <w:spacing w:after="0" w:line="276" w:lineRule="auto"/>
        <w:jc w:val="both"/>
        <w:rPr>
          <w:rFonts w:ascii="Times New Roman" w:hAnsi="Times New Roman" w:cs="Times New Roman"/>
          <w:sz w:val="23"/>
          <w:szCs w:val="23"/>
          <w:lang w:val="en-US"/>
        </w:rPr>
      </w:pPr>
      <w:r>
        <w:rPr>
          <w:rFonts w:ascii="Times New Roman" w:hAnsi="Times New Roman" w:cs="Times New Roman"/>
          <w:b/>
          <w:bCs/>
          <w:sz w:val="23"/>
          <w:szCs w:val="23"/>
        </w:rPr>
        <w:t>11.15.</w:t>
      </w:r>
      <w:r>
        <w:rPr>
          <w:rFonts w:ascii="Times New Roman" w:hAnsi="Times New Roman" w:cs="Times New Roman"/>
          <w:sz w:val="23"/>
          <w:szCs w:val="23"/>
        </w:rPr>
        <w:t xml:space="preserve"> Quando do pagamento da nota fiscal será efetuada a retenção dos valores correspondentes a tributos e contribuições sociais, conforme legislação vigente à data do pagamento.</w:t>
      </w:r>
    </w:p>
    <w:p w14:paraId="253C64F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hint="default" w:ascii="Times New Roman" w:hAnsi="Times New Roman" w:cs="Times New Roman"/>
          <w:b/>
          <w:bCs/>
          <w:sz w:val="23"/>
          <w:szCs w:val="23"/>
          <w:lang w:val="pt-BR"/>
        </w:rPr>
        <w:t>5</w:t>
      </w:r>
      <w:r>
        <w:rPr>
          <w:rFonts w:ascii="Times New Roman" w:hAnsi="Times New Roman" w:cs="Times New Roman"/>
          <w:b/>
          <w:bCs/>
          <w:sz w:val="23"/>
          <w:szCs w:val="23"/>
        </w:rPr>
        <w:t>.1.</w:t>
      </w:r>
      <w:r>
        <w:rPr>
          <w:rFonts w:ascii="Times New Roman" w:hAnsi="Times New Roman" w:cs="Times New Roman"/>
          <w:sz w:val="23"/>
          <w:szCs w:val="23"/>
        </w:rPr>
        <w:t xml:space="preserve"> Independentemente do percentual de tributo destacado no documento fiscal, serão retidos na fonte, quando da realização do pagamento, os percentuais estabelecidos na legislação vigente.</w:t>
      </w:r>
    </w:p>
    <w:p w14:paraId="46FFFFA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hint="default" w:ascii="Times New Roman" w:hAnsi="Times New Roman" w:cs="Times New Roman"/>
          <w:b/>
          <w:bCs/>
          <w:sz w:val="23"/>
          <w:szCs w:val="23"/>
          <w:lang w:val="pt-BR"/>
        </w:rPr>
        <w:t>6</w:t>
      </w:r>
      <w:r>
        <w:rPr>
          <w:rFonts w:ascii="Times New Roman" w:hAnsi="Times New Roman" w:cs="Times New Roman"/>
          <w:b/>
          <w:bCs/>
          <w:sz w:val="23"/>
          <w:szCs w:val="23"/>
        </w:rPr>
        <w:t>.</w:t>
      </w:r>
      <w:r>
        <w:rPr>
          <w:rFonts w:ascii="Times New Roman" w:hAnsi="Times New Roman" w:cs="Times New Roman"/>
          <w:sz w:val="23"/>
          <w:szCs w:val="23"/>
        </w:rPr>
        <w:t xml:space="preserve"> Havendo erro na apresentação da Nota Fiscal/Fatura ou dos documentos pertinentes à contratação, ou, ainda, circunstância que impeça a liquidação da despesa, o pagamento ficará pendente até que o contratado providencie as medidas saneadoras. Nesta hipótese, o prazo para pagamento iniciar-se-á após a regularização da situação, não acarretando qualquer ônus para o CONTRATANTE.</w:t>
      </w:r>
    </w:p>
    <w:p w14:paraId="278938E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hint="default" w:ascii="Times New Roman" w:hAnsi="Times New Roman" w:cs="Times New Roman"/>
          <w:b/>
          <w:bCs/>
          <w:sz w:val="23"/>
          <w:szCs w:val="23"/>
          <w:lang w:val="pt-BR"/>
        </w:rPr>
        <w:t>7</w:t>
      </w:r>
      <w:r>
        <w:rPr>
          <w:rFonts w:ascii="Times New Roman" w:hAnsi="Times New Roman" w:cs="Times New Roman"/>
          <w:b/>
          <w:bCs/>
          <w:sz w:val="23"/>
          <w:szCs w:val="23"/>
        </w:rPr>
        <w:t>.</w:t>
      </w:r>
      <w:r>
        <w:rPr>
          <w:rFonts w:ascii="Times New Roman" w:hAnsi="Times New Roman" w:cs="Times New Roman"/>
          <w:sz w:val="23"/>
          <w:szCs w:val="23"/>
        </w:rPr>
        <w:t xml:space="preserve"> Serão deduzidos dos créditos da CONTRATADA os valores relativos a multas e juros de mora de tributos e contribuições sociais, decorrentes de entrega de faturamento em atraso.</w:t>
      </w:r>
    </w:p>
    <w:p w14:paraId="26D9EE2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hint="default" w:ascii="Times New Roman" w:hAnsi="Times New Roman" w:cs="Times New Roman"/>
          <w:b/>
          <w:bCs/>
          <w:sz w:val="23"/>
          <w:szCs w:val="23"/>
          <w:lang w:val="pt-BR"/>
        </w:rPr>
        <w:t>8</w:t>
      </w:r>
      <w:r>
        <w:rPr>
          <w:rFonts w:ascii="Times New Roman" w:hAnsi="Times New Roman" w:cs="Times New Roman"/>
          <w:b/>
          <w:bCs/>
          <w:sz w:val="23"/>
          <w:szCs w:val="23"/>
        </w:rPr>
        <w:t>.</w:t>
      </w:r>
      <w:r>
        <w:rPr>
          <w:rFonts w:ascii="Times New Roman" w:hAnsi="Times New Roman" w:cs="Times New Roman"/>
          <w:sz w:val="23"/>
          <w:szCs w:val="23"/>
        </w:rPr>
        <w:t xml:space="preserve"> Quando do pagamento, será efetuada a retenção tributária prevista na legislação aplicável. Serão descontadas dos pagamentos eventualmente devidos pelo CONTRATANTE, a favor da CONTRATADA, às multas que porventura lhe tenham sido aplicadas, após regular processo administrativo e desde que a CONTRATADA não efetue o pagamento voluntário no prazo ajustado. </w:t>
      </w:r>
    </w:p>
    <w:p w14:paraId="110F1DD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hint="default" w:ascii="Times New Roman" w:hAnsi="Times New Roman" w:cs="Times New Roman"/>
          <w:b/>
          <w:bCs/>
          <w:sz w:val="23"/>
          <w:szCs w:val="23"/>
          <w:lang w:val="pt-BR"/>
        </w:rPr>
        <w:t>8</w:t>
      </w:r>
      <w:r>
        <w:rPr>
          <w:rFonts w:ascii="Times New Roman" w:hAnsi="Times New Roman" w:cs="Times New Roman"/>
          <w:b/>
          <w:bCs/>
          <w:sz w:val="23"/>
          <w:szCs w:val="23"/>
        </w:rPr>
        <w:t>.1.</w:t>
      </w:r>
      <w:r>
        <w:rPr>
          <w:rFonts w:ascii="Times New Roman" w:hAnsi="Times New Roman" w:cs="Times New Roman"/>
          <w:sz w:val="23"/>
          <w:szCs w:val="23"/>
        </w:rPr>
        <w:t xml:space="preserve"> A CONTRATADA poderá, </w:t>
      </w:r>
      <w:r>
        <w:rPr>
          <w:rFonts w:ascii="Times New Roman" w:hAnsi="Times New Roman" w:cs="Times New Roman"/>
          <w:i/>
          <w:iCs/>
          <w:sz w:val="23"/>
          <w:szCs w:val="23"/>
        </w:rPr>
        <w:t>ad cautelam</w:t>
      </w:r>
      <w:r>
        <w:rPr>
          <w:rFonts w:ascii="Times New Roman" w:hAnsi="Times New Roman" w:cs="Times New Roman"/>
          <w:sz w:val="23"/>
          <w:szCs w:val="23"/>
        </w:rPr>
        <w:t>, efetuar a retenção do valor da multa presumida antes da instauração do regular procedimento administrativo.</w:t>
      </w:r>
    </w:p>
    <w:p w14:paraId="4D85CB9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w:t>
      </w:r>
      <w:r>
        <w:rPr>
          <w:rFonts w:hint="default" w:ascii="Times New Roman" w:hAnsi="Times New Roman" w:cs="Times New Roman"/>
          <w:b/>
          <w:bCs/>
          <w:sz w:val="23"/>
          <w:szCs w:val="23"/>
          <w:lang w:val="pt-BR"/>
        </w:rPr>
        <w:t>19.</w:t>
      </w:r>
      <w:r>
        <w:rPr>
          <w:rFonts w:ascii="Times New Roman" w:hAnsi="Times New Roman" w:cs="Times New Roman"/>
          <w:sz w:val="23"/>
          <w:szCs w:val="23"/>
        </w:rPr>
        <w:t xml:space="preserve"> O não pagamento da multa implica inscrição da CONTRATADA na Dívida Ativa do Município.</w:t>
      </w:r>
    </w:p>
    <w:p w14:paraId="440AB94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11.2</w:t>
      </w:r>
      <w:r>
        <w:rPr>
          <w:rFonts w:hint="default" w:ascii="Times New Roman" w:hAnsi="Times New Roman" w:cs="Times New Roman"/>
          <w:b/>
          <w:bCs/>
          <w:sz w:val="23"/>
          <w:szCs w:val="23"/>
          <w:lang w:val="pt-BR"/>
        </w:rPr>
        <w:t>0</w:t>
      </w:r>
      <w:r>
        <w:rPr>
          <w:rFonts w:ascii="Times New Roman" w:hAnsi="Times New Roman" w:cs="Times New Roman"/>
          <w:b/>
          <w:bCs/>
          <w:sz w:val="23"/>
          <w:szCs w:val="23"/>
        </w:rPr>
        <w:t>.</w:t>
      </w:r>
      <w:r>
        <w:rPr>
          <w:rFonts w:ascii="Times New Roman" w:hAnsi="Times New Roman" w:cs="Times New Roman"/>
          <w:sz w:val="23"/>
          <w:szCs w:val="23"/>
        </w:rPr>
        <w:t xml:space="preserve"> Sobre o valor devido ao contratado, a Administração efetuará a retenção do Imposto sobre a Renda da Pessoa Jurídica (IRPJ).</w:t>
      </w:r>
    </w:p>
    <w:p w14:paraId="0CA78F3D">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11.2</w:t>
      </w:r>
      <w:r>
        <w:rPr>
          <w:rFonts w:hint="default" w:ascii="Times New Roman" w:hAnsi="Times New Roman" w:cs="Times New Roman"/>
          <w:b/>
          <w:bCs/>
          <w:sz w:val="23"/>
          <w:szCs w:val="23"/>
          <w:lang w:val="pt-BR"/>
        </w:rPr>
        <w:t>1</w:t>
      </w:r>
      <w:r>
        <w:rPr>
          <w:rFonts w:ascii="Times New Roman" w:hAnsi="Times New Roman" w:cs="Times New Roman"/>
          <w:b/>
          <w:bCs/>
          <w:sz w:val="23"/>
          <w:szCs w:val="23"/>
        </w:rPr>
        <w:t>.</w:t>
      </w:r>
      <w:r>
        <w:rPr>
          <w:rFonts w:ascii="Times New Roman" w:hAnsi="Times New Roman" w:cs="Times New Roman"/>
          <w:sz w:val="23"/>
          <w:szCs w:val="23"/>
        </w:rPr>
        <w:t xml:space="preserve"> A CONTRATADA é a única responsável pela cotação correta dos encargos tributários. </w:t>
      </w:r>
    </w:p>
    <w:p w14:paraId="5DAC2DF2">
      <w:pPr>
        <w:autoSpaceDE w:val="0"/>
        <w:autoSpaceDN w:val="0"/>
        <w:adjustRightInd w:val="0"/>
        <w:spacing w:after="0" w:line="276" w:lineRule="auto"/>
        <w:jc w:val="both"/>
        <w:rPr>
          <w:rFonts w:ascii="Times New Roman" w:hAnsi="Times New Roman" w:cs="Times New Roman"/>
          <w:b/>
          <w:bCs/>
          <w:sz w:val="23"/>
          <w:szCs w:val="23"/>
        </w:rPr>
      </w:pPr>
    </w:p>
    <w:p w14:paraId="1450D805">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SEGUNDA – DO RECEBIMENTO DO OBJETO</w:t>
      </w:r>
    </w:p>
    <w:p w14:paraId="396AC47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w:t>
      </w:r>
      <w:r>
        <w:rPr>
          <w:rFonts w:ascii="Times New Roman" w:hAnsi="Times New Roman" w:cs="Times New Roman"/>
          <w:sz w:val="23"/>
          <w:szCs w:val="23"/>
        </w:rPr>
        <w:t xml:space="preserve"> Os recebimentos provisório e definitivo serão realizados conforme previsto no art. 140 da Lei nº 14.133/2021.</w:t>
      </w:r>
    </w:p>
    <w:p w14:paraId="01AC1E7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xml:space="preserve"> Concluída toda a execução física do objeto, o Fiscal do contrato realizará o recebimento provisório.</w:t>
      </w:r>
    </w:p>
    <w:p w14:paraId="4294269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A fiscalização do contrato deverá recusar o recebimento provisório, enquanto houver pendências ou serviços inacabados.</w:t>
      </w:r>
    </w:p>
    <w:p w14:paraId="1E23079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O recebimento definitivo será efetuado pelo gestor do contrato, mediante termo detalhado, assinado pelas partes, após o decurso do prazo de observação, ou vistoria, que será de até </w:t>
      </w:r>
      <w:r>
        <w:rPr>
          <w:rFonts w:ascii="Times New Roman" w:hAnsi="Times New Roman" w:cs="Times New Roman"/>
          <w:b/>
          <w:bCs/>
          <w:sz w:val="23"/>
          <w:szCs w:val="23"/>
        </w:rPr>
        <w:t>30</w:t>
      </w:r>
      <w:r>
        <w:rPr>
          <w:rFonts w:ascii="Times New Roman" w:hAnsi="Times New Roman" w:cs="Times New Roman"/>
          <w:b/>
          <w:bCs/>
          <w:sz w:val="23"/>
          <w:szCs w:val="23"/>
          <w:lang w:val="en-US"/>
        </w:rPr>
        <w:t xml:space="preserve"> (trinta)</w:t>
      </w:r>
      <w:r>
        <w:rPr>
          <w:rFonts w:ascii="Times New Roman" w:hAnsi="Times New Roman" w:cs="Times New Roman"/>
          <w:b/>
          <w:bCs/>
          <w:sz w:val="23"/>
          <w:szCs w:val="23"/>
        </w:rPr>
        <w:t xml:space="preserve"> dias </w:t>
      </w:r>
      <w:r>
        <w:rPr>
          <w:rFonts w:ascii="Times New Roman" w:hAnsi="Times New Roman" w:cs="Times New Roman"/>
          <w:sz w:val="23"/>
          <w:szCs w:val="23"/>
        </w:rPr>
        <w:t>contados a partir do recebimento provisório.</w:t>
      </w:r>
    </w:p>
    <w:p w14:paraId="2501974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12.4.1.</w:t>
      </w:r>
      <w:r>
        <w:rPr>
          <w:rFonts w:ascii="Times New Roman" w:hAnsi="Times New Roman" w:cs="Times New Roman"/>
          <w:sz w:val="23"/>
          <w:szCs w:val="23"/>
        </w:rPr>
        <w:t xml:space="preserve"> A CONTRATADA deverá apresentar para fins do recebimento definitivo, a Certidão de baixa na ART ou RRT de execução.</w:t>
      </w:r>
    </w:p>
    <w:p w14:paraId="0605195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12.5.</w:t>
      </w:r>
      <w:r>
        <w:rPr>
          <w:rFonts w:ascii="Times New Roman" w:hAnsi="Times New Roman" w:cs="Times New Roman"/>
          <w:sz w:val="23"/>
          <w:szCs w:val="23"/>
        </w:rPr>
        <w:t xml:space="preserve"> O recebimento provisório ou definitivo não exclui a responsabilidade penal e civil da CONTRATADA pela solidez e segurança da obra, nem ético-profissional pela perfeita execução do contrato, dentro dos limites legais e contratuais estabelecidos.</w:t>
      </w:r>
    </w:p>
    <w:p w14:paraId="654DEF3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12.6.</w:t>
      </w:r>
      <w:r>
        <w:rPr>
          <w:rFonts w:ascii="Times New Roman" w:hAnsi="Times New Roman" w:cs="Times New Roman"/>
          <w:sz w:val="23"/>
          <w:szCs w:val="23"/>
        </w:rPr>
        <w:t xml:space="preserve"> A CONTRATADA assumirá integral responsabilidade pela boa execução e eficiência dos serviços que executar, de acordo com o Projeto Básico, Contrato e demais documentos técnicos fornecidos ou apurados no decorrer da obra, assim como pelos que eventualmente executar em desacordo com esses documentos ou os danos decorrentes da realização de ditos trabalhos.</w:t>
      </w:r>
    </w:p>
    <w:p w14:paraId="4A9A2C3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12.7.</w:t>
      </w:r>
      <w:r>
        <w:rPr>
          <w:rFonts w:ascii="Times New Roman" w:hAnsi="Times New Roman" w:cs="Times New Roman"/>
          <w:sz w:val="23"/>
          <w:szCs w:val="23"/>
        </w:rPr>
        <w:t xml:space="preserve"> Durante 5</w:t>
      </w:r>
      <w:r>
        <w:rPr>
          <w:rFonts w:ascii="Times New Roman" w:hAnsi="Times New Roman" w:cs="Times New Roman"/>
          <w:sz w:val="23"/>
          <w:szCs w:val="23"/>
          <w:lang w:val="en-US"/>
        </w:rPr>
        <w:t xml:space="preserve"> (cinco)</w:t>
      </w:r>
      <w:r>
        <w:rPr>
          <w:rFonts w:ascii="Times New Roman" w:hAnsi="Times New Roman" w:cs="Times New Roman"/>
          <w:sz w:val="23"/>
          <w:szCs w:val="23"/>
        </w:rPr>
        <w:t xml:space="preserve"> anos após o Recebimento Definitivo dos serviços e obras, a CONTRATADA responderá por sua qualidade e segurança, devendo efetuar a reparação de quaisquer falhas, vícios, defeitos ou imperfeições que se apresentem nesse período, independentemente de qualquer pagamento do CONTRATANTE.</w:t>
      </w:r>
    </w:p>
    <w:p w14:paraId="49FED58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12.8.</w:t>
      </w:r>
      <w:r>
        <w:rPr>
          <w:rFonts w:ascii="Times New Roman" w:hAnsi="Times New Roman" w:cs="Times New Roman"/>
          <w:sz w:val="23"/>
          <w:szCs w:val="23"/>
        </w:rPr>
        <w:t xml:space="preserve"> A presença da Fiscalização durante a execução dos serviços e obras, quaisquer que sejam os atos praticados no desempenho de suas atribuições, não implicará solidariedade ou corresponsabilidade com a CONTRATADA, que responderá única e integralmente pela execução dos serviços, inclusive pelos serviços executados por seus subcontratados, na forma da legislação em vigor.</w:t>
      </w:r>
    </w:p>
    <w:p w14:paraId="02395C3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12.9.</w:t>
      </w:r>
      <w:r>
        <w:rPr>
          <w:rFonts w:ascii="Times New Roman" w:hAnsi="Times New Roman" w:cs="Times New Roman"/>
          <w:sz w:val="23"/>
          <w:szCs w:val="23"/>
        </w:rPr>
        <w:t xml:space="preserve"> Caso a CONTRATADA se recusar, demorar, negligenciar ou deixar de eliminar as falhas, vícios, defeitos ou imperfeições apontadas, poderá o CONTRATANTE efetuar os reparos e substituições necessárias, seja por meios próprios ou de terceiros, transformando-se os custos decorrentes, independentemente do seu montante em dívida líquida e certa da CONTRATADA.</w:t>
      </w:r>
    </w:p>
    <w:p w14:paraId="352A5A9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12.10.</w:t>
      </w:r>
      <w:r>
        <w:rPr>
          <w:rFonts w:ascii="Times New Roman" w:hAnsi="Times New Roman" w:cs="Times New Roman"/>
          <w:sz w:val="23"/>
          <w:szCs w:val="23"/>
        </w:rPr>
        <w:t xml:space="preserve"> A CONTRATADA responderá diretamente por todas e quaisquer perdas e danos causados em bens ou pessoas, inclusive em propriedades vizinhas, decorrentes de omissões e atos praticados por seus funcionários e prepostos, fornecedores e subcontratados, bem como originados de infrações ou inobservância de leis, decretos, regulamentos, portarias e posturas oficiais em vigor.</w:t>
      </w:r>
    </w:p>
    <w:p w14:paraId="660A78D3">
      <w:pPr>
        <w:autoSpaceDE w:val="0"/>
        <w:autoSpaceDN w:val="0"/>
        <w:adjustRightInd w:val="0"/>
        <w:spacing w:after="0" w:line="276" w:lineRule="auto"/>
        <w:jc w:val="both"/>
        <w:rPr>
          <w:rFonts w:ascii="Times New Roman" w:hAnsi="Times New Roman" w:cs="Times New Roman"/>
          <w:sz w:val="23"/>
          <w:szCs w:val="23"/>
        </w:rPr>
      </w:pPr>
    </w:p>
    <w:p w14:paraId="7C8E9CA2">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TERCEIRA – DAS SANÇÕES ADMINISTRATIVAS</w:t>
      </w:r>
    </w:p>
    <w:p w14:paraId="3430BBA9">
      <w:pPr>
        <w:tabs>
          <w:tab w:val="left" w:pos="1134"/>
        </w:tabs>
        <w:spacing w:after="0" w:line="276" w:lineRule="auto"/>
        <w:jc w:val="both"/>
        <w:rPr>
          <w:rFonts w:ascii="Times New Roman" w:hAnsi="Times New Roman" w:cs="Times New Roman"/>
          <w:sz w:val="23"/>
          <w:szCs w:val="23"/>
        </w:rPr>
      </w:pPr>
      <w:r>
        <w:rPr>
          <w:rFonts w:ascii="Times New Roman" w:hAnsi="Times New Roman" w:cs="Times New Roman"/>
          <w:b/>
          <w:sz w:val="23"/>
          <w:szCs w:val="23"/>
        </w:rPr>
        <w:t xml:space="preserve">13.1. </w:t>
      </w:r>
      <w:r>
        <w:rPr>
          <w:rFonts w:ascii="Times New Roman" w:hAnsi="Times New Roman" w:cs="Times New Roman"/>
          <w:sz w:val="23"/>
          <w:szCs w:val="23"/>
        </w:rPr>
        <w:t>O licitante ou o contratado será responsabilizado administrativamente pelas seguintes infrações:</w:t>
      </w:r>
    </w:p>
    <w:p w14:paraId="3633E483">
      <w:pPr>
        <w:pStyle w:val="19"/>
        <w:spacing w:line="276" w:lineRule="auto"/>
        <w:jc w:val="both"/>
        <w:rPr>
          <w:sz w:val="23"/>
          <w:szCs w:val="23"/>
        </w:rPr>
      </w:pPr>
      <w:r>
        <w:rPr>
          <w:b/>
          <w:bCs/>
          <w:sz w:val="23"/>
          <w:szCs w:val="23"/>
        </w:rPr>
        <w:t>a)</w:t>
      </w:r>
      <w:r>
        <w:rPr>
          <w:sz w:val="23"/>
          <w:szCs w:val="23"/>
        </w:rPr>
        <w:t xml:space="preserve"> dar causa à inexecução parcial do contrato;</w:t>
      </w:r>
    </w:p>
    <w:p w14:paraId="563909F1">
      <w:pPr>
        <w:pStyle w:val="19"/>
        <w:spacing w:line="276" w:lineRule="auto"/>
        <w:jc w:val="both"/>
        <w:rPr>
          <w:sz w:val="23"/>
          <w:szCs w:val="23"/>
        </w:rPr>
      </w:pPr>
      <w:r>
        <w:rPr>
          <w:b/>
          <w:bCs/>
          <w:sz w:val="23"/>
          <w:szCs w:val="23"/>
        </w:rPr>
        <w:t>b)</w:t>
      </w:r>
      <w:r>
        <w:rPr>
          <w:sz w:val="23"/>
          <w:szCs w:val="23"/>
        </w:rPr>
        <w:t xml:space="preserve"> dar causa à inexecução parcial do contrato que cause grave dano à Administração, ao funcionamento dos serviços públicos ou ao interesse coletivo;</w:t>
      </w:r>
    </w:p>
    <w:p w14:paraId="05EBC0C3">
      <w:pPr>
        <w:pStyle w:val="19"/>
        <w:spacing w:line="276" w:lineRule="auto"/>
        <w:jc w:val="both"/>
        <w:rPr>
          <w:sz w:val="23"/>
          <w:szCs w:val="23"/>
        </w:rPr>
      </w:pPr>
      <w:r>
        <w:rPr>
          <w:b/>
          <w:bCs/>
          <w:sz w:val="23"/>
          <w:szCs w:val="23"/>
        </w:rPr>
        <w:t xml:space="preserve">c) </w:t>
      </w:r>
      <w:r>
        <w:rPr>
          <w:sz w:val="23"/>
          <w:szCs w:val="23"/>
        </w:rPr>
        <w:t>dar causa à inexecução total do contrato;</w:t>
      </w:r>
    </w:p>
    <w:p w14:paraId="600584DF">
      <w:pPr>
        <w:pStyle w:val="19"/>
        <w:spacing w:line="276" w:lineRule="auto"/>
        <w:jc w:val="both"/>
        <w:rPr>
          <w:sz w:val="23"/>
          <w:szCs w:val="23"/>
        </w:rPr>
      </w:pPr>
      <w:r>
        <w:rPr>
          <w:b/>
          <w:bCs/>
          <w:sz w:val="23"/>
          <w:szCs w:val="23"/>
        </w:rPr>
        <w:t>d)</w:t>
      </w:r>
      <w:r>
        <w:rPr>
          <w:sz w:val="23"/>
          <w:szCs w:val="23"/>
        </w:rPr>
        <w:t xml:space="preserve"> deixar de entregar a documentação exigida para o certame;</w:t>
      </w:r>
    </w:p>
    <w:p w14:paraId="3B7E17BE">
      <w:pPr>
        <w:pStyle w:val="19"/>
        <w:spacing w:line="276" w:lineRule="auto"/>
        <w:jc w:val="both"/>
        <w:rPr>
          <w:sz w:val="23"/>
          <w:szCs w:val="23"/>
        </w:rPr>
      </w:pPr>
      <w:r>
        <w:rPr>
          <w:b/>
          <w:bCs/>
          <w:sz w:val="23"/>
          <w:szCs w:val="23"/>
        </w:rPr>
        <w:t>e)</w:t>
      </w:r>
      <w:r>
        <w:rPr>
          <w:sz w:val="23"/>
          <w:szCs w:val="23"/>
        </w:rPr>
        <w:t xml:space="preserve"> não manter a proposta, salvo em decorrência de fato superveniente devidamente justificado;</w:t>
      </w:r>
    </w:p>
    <w:p w14:paraId="3FB2251A">
      <w:pPr>
        <w:pStyle w:val="19"/>
        <w:spacing w:line="276" w:lineRule="auto"/>
        <w:jc w:val="both"/>
        <w:rPr>
          <w:sz w:val="23"/>
          <w:szCs w:val="23"/>
        </w:rPr>
      </w:pPr>
      <w:r>
        <w:rPr>
          <w:b/>
          <w:bCs/>
          <w:sz w:val="23"/>
          <w:szCs w:val="23"/>
        </w:rPr>
        <w:t>f)</w:t>
      </w:r>
      <w:r>
        <w:rPr>
          <w:sz w:val="23"/>
          <w:szCs w:val="23"/>
        </w:rPr>
        <w:t xml:space="preserve"> não celebrar o contrato ou não entregar a documentação exigida para a contratação, quando convocado dentro do prazo de validade de sua proposta;</w:t>
      </w:r>
    </w:p>
    <w:p w14:paraId="4F995134">
      <w:pPr>
        <w:pStyle w:val="19"/>
        <w:spacing w:line="276" w:lineRule="auto"/>
        <w:jc w:val="both"/>
        <w:rPr>
          <w:sz w:val="23"/>
          <w:szCs w:val="23"/>
        </w:rPr>
      </w:pPr>
      <w:r>
        <w:rPr>
          <w:b/>
          <w:bCs/>
          <w:sz w:val="23"/>
          <w:szCs w:val="23"/>
        </w:rPr>
        <w:t>g)</w:t>
      </w:r>
      <w:r>
        <w:rPr>
          <w:sz w:val="23"/>
          <w:szCs w:val="23"/>
        </w:rPr>
        <w:t xml:space="preserve"> ensejar o retardamento da execução ou da entrega do objeto da licitação sem motivo justificado;</w:t>
      </w:r>
    </w:p>
    <w:p w14:paraId="0828355D">
      <w:pPr>
        <w:pStyle w:val="19"/>
        <w:spacing w:line="276" w:lineRule="auto"/>
        <w:jc w:val="both"/>
        <w:rPr>
          <w:sz w:val="23"/>
          <w:szCs w:val="23"/>
        </w:rPr>
      </w:pPr>
      <w:r>
        <w:rPr>
          <w:b/>
          <w:bCs/>
          <w:sz w:val="23"/>
          <w:szCs w:val="23"/>
        </w:rPr>
        <w:t>h)</w:t>
      </w:r>
      <w:r>
        <w:rPr>
          <w:sz w:val="23"/>
          <w:szCs w:val="23"/>
        </w:rPr>
        <w:t xml:space="preserve"> apresentar declaração ou documentação falsa exigida para o certame ou prestar declaração falsa durante a licitação ou a execução do contrato;</w:t>
      </w:r>
    </w:p>
    <w:p w14:paraId="3EDBECDA">
      <w:pPr>
        <w:pStyle w:val="19"/>
        <w:spacing w:line="276" w:lineRule="auto"/>
        <w:jc w:val="both"/>
        <w:rPr>
          <w:sz w:val="23"/>
          <w:szCs w:val="23"/>
        </w:rPr>
      </w:pPr>
      <w:r>
        <w:rPr>
          <w:b/>
          <w:bCs/>
          <w:sz w:val="23"/>
          <w:szCs w:val="23"/>
        </w:rPr>
        <w:t>i)</w:t>
      </w:r>
      <w:r>
        <w:rPr>
          <w:sz w:val="23"/>
          <w:szCs w:val="23"/>
        </w:rPr>
        <w:t xml:space="preserve"> fraudar a licitação ou praticar ato fraudulento na execução do contrato;</w:t>
      </w:r>
    </w:p>
    <w:p w14:paraId="7D5BE59F">
      <w:pPr>
        <w:pStyle w:val="19"/>
        <w:spacing w:line="276" w:lineRule="auto"/>
        <w:jc w:val="both"/>
        <w:rPr>
          <w:sz w:val="23"/>
          <w:szCs w:val="23"/>
        </w:rPr>
      </w:pPr>
      <w:r>
        <w:rPr>
          <w:b/>
          <w:bCs/>
          <w:sz w:val="23"/>
          <w:szCs w:val="23"/>
        </w:rPr>
        <w:t>j)</w:t>
      </w:r>
      <w:r>
        <w:rPr>
          <w:sz w:val="23"/>
          <w:szCs w:val="23"/>
        </w:rPr>
        <w:t xml:space="preserve"> comportar-se de modo inidôneo ou cometer fraude de qualquer natureza;</w:t>
      </w:r>
    </w:p>
    <w:p w14:paraId="0175459B">
      <w:pPr>
        <w:pStyle w:val="19"/>
        <w:spacing w:line="276" w:lineRule="auto"/>
        <w:jc w:val="both"/>
        <w:rPr>
          <w:sz w:val="23"/>
          <w:szCs w:val="23"/>
        </w:rPr>
      </w:pPr>
      <w:r>
        <w:rPr>
          <w:b/>
          <w:bCs/>
          <w:sz w:val="23"/>
          <w:szCs w:val="23"/>
        </w:rPr>
        <w:t>l)</w:t>
      </w:r>
      <w:r>
        <w:rPr>
          <w:sz w:val="23"/>
          <w:szCs w:val="23"/>
        </w:rPr>
        <w:t xml:space="preserve"> praticar atos ilícitos com vistas a frustrar os objetivos da licitação;</w:t>
      </w:r>
    </w:p>
    <w:p w14:paraId="7CFF0580">
      <w:pPr>
        <w:pStyle w:val="19"/>
        <w:spacing w:line="276" w:lineRule="auto"/>
        <w:jc w:val="both"/>
        <w:rPr>
          <w:sz w:val="23"/>
          <w:szCs w:val="23"/>
        </w:rPr>
      </w:pPr>
      <w:r>
        <w:rPr>
          <w:b/>
          <w:bCs/>
          <w:sz w:val="23"/>
          <w:szCs w:val="23"/>
        </w:rPr>
        <w:t>m)</w:t>
      </w:r>
      <w:r>
        <w:rPr>
          <w:sz w:val="23"/>
          <w:szCs w:val="23"/>
        </w:rPr>
        <w:t xml:space="preserve"> praticar ato lesivo previsto no </w:t>
      </w:r>
      <w:r>
        <w:rPr>
          <w:sz w:val="23"/>
          <w:szCs w:val="23"/>
        </w:rPr>
        <w:fldChar w:fldCharType="begin"/>
      </w:r>
      <w:r>
        <w:rPr>
          <w:sz w:val="23"/>
          <w:szCs w:val="23"/>
        </w:rPr>
        <w:instrText xml:space="preserve"> HYPERLINK "http://www.planalto.gov.br/ccivil_03/_Ato2011-2014/2013/Lei/L12846.htm" \l "art5" </w:instrText>
      </w:r>
      <w:r>
        <w:rPr>
          <w:sz w:val="23"/>
          <w:szCs w:val="23"/>
        </w:rPr>
        <w:fldChar w:fldCharType="separate"/>
      </w:r>
      <w:r>
        <w:rPr>
          <w:rStyle w:val="15"/>
          <w:sz w:val="23"/>
          <w:szCs w:val="23"/>
        </w:rPr>
        <w:t>art. 5º da Lei nº 12.846, de 1º de agosto de 2013.</w:t>
      </w:r>
      <w:r>
        <w:rPr>
          <w:rStyle w:val="15"/>
          <w:sz w:val="23"/>
          <w:szCs w:val="23"/>
        </w:rPr>
        <w:fldChar w:fldCharType="end"/>
      </w:r>
    </w:p>
    <w:p w14:paraId="7D19194A">
      <w:pPr>
        <w:pStyle w:val="19"/>
        <w:spacing w:line="276" w:lineRule="auto"/>
        <w:jc w:val="both"/>
        <w:rPr>
          <w:sz w:val="23"/>
          <w:szCs w:val="23"/>
        </w:rPr>
      </w:pPr>
      <w:r>
        <w:rPr>
          <w:b/>
          <w:bCs/>
          <w:sz w:val="23"/>
          <w:szCs w:val="23"/>
        </w:rPr>
        <w:t>13.2.</w:t>
      </w:r>
      <w:r>
        <w:rPr>
          <w:sz w:val="23"/>
          <w:szCs w:val="23"/>
        </w:rPr>
        <w:t xml:space="preserve"> Serão aplicadas ao responsável pelas infrações administrativas previstas no item 13.1 deste edital as seguintes sanções:</w:t>
      </w:r>
    </w:p>
    <w:p w14:paraId="7D7662B3">
      <w:pPr>
        <w:pStyle w:val="19"/>
        <w:spacing w:line="276" w:lineRule="auto"/>
        <w:jc w:val="both"/>
        <w:rPr>
          <w:sz w:val="23"/>
          <w:szCs w:val="23"/>
        </w:rPr>
      </w:pPr>
      <w:r>
        <w:rPr>
          <w:b/>
          <w:bCs/>
          <w:sz w:val="23"/>
          <w:szCs w:val="23"/>
        </w:rPr>
        <w:t>a)</w:t>
      </w:r>
      <w:r>
        <w:rPr>
          <w:sz w:val="23"/>
          <w:szCs w:val="23"/>
        </w:rPr>
        <w:t xml:space="preserve"> advertência;</w:t>
      </w:r>
    </w:p>
    <w:p w14:paraId="20B79ABF">
      <w:pPr>
        <w:pStyle w:val="19"/>
        <w:spacing w:line="276" w:lineRule="auto"/>
        <w:jc w:val="both"/>
        <w:rPr>
          <w:sz w:val="23"/>
          <w:szCs w:val="23"/>
        </w:rPr>
      </w:pPr>
      <w:r>
        <w:rPr>
          <w:b/>
          <w:bCs/>
          <w:sz w:val="23"/>
          <w:szCs w:val="23"/>
        </w:rPr>
        <w:t>b)</w:t>
      </w:r>
      <w:r>
        <w:rPr>
          <w:sz w:val="23"/>
          <w:szCs w:val="23"/>
        </w:rPr>
        <w:t xml:space="preserve"> multa de no mínimo 0,5% (cinco décimos por cento) e máximo de 30% (trinta por cento) do valor do objeto licitado ou contratado;</w:t>
      </w:r>
    </w:p>
    <w:p w14:paraId="4061F3AD">
      <w:pPr>
        <w:pStyle w:val="19"/>
        <w:spacing w:line="276" w:lineRule="auto"/>
        <w:jc w:val="both"/>
        <w:rPr>
          <w:sz w:val="23"/>
          <w:szCs w:val="23"/>
        </w:rPr>
      </w:pPr>
      <w:r>
        <w:rPr>
          <w:b/>
          <w:bCs/>
          <w:sz w:val="23"/>
          <w:szCs w:val="23"/>
        </w:rPr>
        <w:t>c)</w:t>
      </w:r>
      <w:r>
        <w:rPr>
          <w:sz w:val="23"/>
          <w:szCs w:val="23"/>
        </w:rPr>
        <w:t xml:space="preserve"> impedimento de licitar e contratar, no âmbito da Administração Pública direta e indireta do órgão licitante, pelo prazo máximo de 3 (três) anos.</w:t>
      </w:r>
    </w:p>
    <w:p w14:paraId="73275240">
      <w:pPr>
        <w:pStyle w:val="19"/>
        <w:spacing w:line="276" w:lineRule="auto"/>
        <w:jc w:val="both"/>
        <w:rPr>
          <w:sz w:val="23"/>
          <w:szCs w:val="23"/>
        </w:rPr>
      </w:pPr>
      <w:r>
        <w:rPr>
          <w:b/>
          <w:bCs/>
          <w:sz w:val="23"/>
          <w:szCs w:val="23"/>
        </w:rPr>
        <w:t>d)</w:t>
      </w:r>
      <w:r>
        <w:rPr>
          <w:sz w:val="23"/>
          <w:szCs w:val="23"/>
        </w:rPr>
        <w:t xml:space="preserve"> declaração de inidoneidade para licitar ou contratar no âmbito da Administração Pública direta e indireta de todos os entes federativos, pelo prazo mínimo de 3 (três) anos e máximo de 6 (seis) anos.</w:t>
      </w:r>
    </w:p>
    <w:p w14:paraId="403226E6">
      <w:pPr>
        <w:pStyle w:val="19"/>
        <w:spacing w:line="276" w:lineRule="auto"/>
        <w:jc w:val="both"/>
        <w:rPr>
          <w:sz w:val="23"/>
          <w:szCs w:val="23"/>
        </w:rPr>
      </w:pPr>
      <w:r>
        <w:rPr>
          <w:b/>
          <w:bCs/>
          <w:sz w:val="23"/>
          <w:szCs w:val="23"/>
        </w:rPr>
        <w:t>13.3.</w:t>
      </w:r>
      <w:r>
        <w:rPr>
          <w:sz w:val="23"/>
          <w:szCs w:val="23"/>
        </w:rPr>
        <w:t xml:space="preserve"> As sanções previstas nas alíneas “a”, “c” e “d” do item 13.2. do presente Edital poderão ser aplicadas cumulativamente com a prevista na alínea “b” do mesmo item.</w:t>
      </w:r>
    </w:p>
    <w:p w14:paraId="1B3F92C2">
      <w:pPr>
        <w:pStyle w:val="19"/>
        <w:spacing w:line="276" w:lineRule="auto"/>
        <w:jc w:val="both"/>
        <w:rPr>
          <w:sz w:val="23"/>
          <w:szCs w:val="23"/>
        </w:rPr>
      </w:pPr>
      <w:r>
        <w:rPr>
          <w:b/>
          <w:bCs/>
          <w:sz w:val="23"/>
          <w:szCs w:val="23"/>
        </w:rPr>
        <w:t xml:space="preserve">13.4. </w:t>
      </w:r>
      <w:r>
        <w:rPr>
          <w:sz w:val="23"/>
          <w:szCs w:val="23"/>
        </w:rPr>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5162859B">
      <w:pPr>
        <w:pStyle w:val="19"/>
        <w:spacing w:line="276" w:lineRule="auto"/>
        <w:jc w:val="both"/>
        <w:rPr>
          <w:sz w:val="23"/>
          <w:szCs w:val="23"/>
        </w:rPr>
      </w:pPr>
      <w:r>
        <w:rPr>
          <w:b/>
          <w:bCs/>
          <w:sz w:val="23"/>
          <w:szCs w:val="23"/>
        </w:rPr>
        <w:t>13.5.</w:t>
      </w:r>
      <w:r>
        <w:rPr>
          <w:sz w:val="23"/>
          <w:szCs w:val="23"/>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9344EE5">
      <w:pPr>
        <w:pStyle w:val="19"/>
        <w:spacing w:line="276" w:lineRule="auto"/>
        <w:jc w:val="both"/>
        <w:rPr>
          <w:sz w:val="23"/>
          <w:szCs w:val="23"/>
        </w:rPr>
      </w:pPr>
      <w:r>
        <w:rPr>
          <w:b/>
          <w:bCs/>
          <w:sz w:val="23"/>
          <w:szCs w:val="23"/>
        </w:rPr>
        <w:t>13.6.</w:t>
      </w:r>
      <w:r>
        <w:rPr>
          <w:sz w:val="23"/>
          <w:szCs w:val="23"/>
        </w:rPr>
        <w:t xml:space="preserve"> A aplicação das sanções previstas no item 13.2. deste Edital não exclui, em hipótese alguma, a obrigação de reparação integral do dano causado à Administração Pública.</w:t>
      </w:r>
    </w:p>
    <w:p w14:paraId="56203E24">
      <w:pPr>
        <w:pStyle w:val="19"/>
        <w:spacing w:line="276" w:lineRule="auto"/>
        <w:jc w:val="both"/>
        <w:rPr>
          <w:sz w:val="23"/>
          <w:szCs w:val="23"/>
        </w:rPr>
      </w:pPr>
      <w:r>
        <w:rPr>
          <w:b/>
          <w:bCs/>
          <w:sz w:val="23"/>
          <w:szCs w:val="23"/>
        </w:rPr>
        <w:t>13.7.</w:t>
      </w:r>
      <w:r>
        <w:rPr>
          <w:sz w:val="23"/>
          <w:szCs w:val="23"/>
        </w:rPr>
        <w:t xml:space="preserve"> Na aplicação da sanção prevista no item 13.2, alínea “b”, do presente edital, será facultada a defesa do interessado no prazo de 15 (quinze) dias úteis, contado da data de sua intimação.</w:t>
      </w:r>
    </w:p>
    <w:p w14:paraId="48091F7E">
      <w:pPr>
        <w:pStyle w:val="19"/>
        <w:spacing w:line="276" w:lineRule="auto"/>
        <w:jc w:val="both"/>
        <w:rPr>
          <w:sz w:val="23"/>
          <w:szCs w:val="23"/>
        </w:rPr>
      </w:pPr>
      <w:r>
        <w:rPr>
          <w:b/>
          <w:bCs/>
          <w:sz w:val="23"/>
          <w:szCs w:val="23"/>
        </w:rPr>
        <w:t>13.8.</w:t>
      </w:r>
      <w:r>
        <w:rPr>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D82D35F">
      <w:pPr>
        <w:autoSpaceDE w:val="0"/>
        <w:autoSpaceDN w:val="0"/>
        <w:adjustRightInd w:val="0"/>
        <w:spacing w:after="0" w:line="260" w:lineRule="auto"/>
        <w:jc w:val="both"/>
        <w:rPr>
          <w:rFonts w:ascii="Times New Roman" w:hAnsi="Times New Roman" w:cs="Times New Roman"/>
          <w:sz w:val="23"/>
          <w:szCs w:val="23"/>
        </w:rPr>
      </w:pPr>
    </w:p>
    <w:p w14:paraId="27524D8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QUARTA – DO REAJUSTE</w:t>
      </w:r>
    </w:p>
    <w:p w14:paraId="6C6EE130">
      <w:pPr>
        <w:autoSpaceDE w:val="0"/>
        <w:autoSpaceDN w:val="0"/>
        <w:adjustRightInd w:val="0"/>
        <w:spacing w:after="0" w:line="276" w:lineRule="auto"/>
        <w:jc w:val="both"/>
        <w:rPr>
          <w:rFonts w:ascii="Times New Roman" w:hAnsi="Times New Roman" w:cs="Times New Roman"/>
          <w:i/>
          <w:iCs/>
          <w:sz w:val="23"/>
          <w:szCs w:val="23"/>
        </w:rPr>
      </w:pPr>
      <w:r>
        <w:rPr>
          <w:rFonts w:ascii="Times New Roman" w:hAnsi="Times New Roman" w:cs="Times New Roman"/>
          <w:b/>
          <w:bCs/>
          <w:sz w:val="23"/>
          <w:szCs w:val="23"/>
        </w:rPr>
        <w:t>14.1.</w:t>
      </w:r>
      <w:r>
        <w:rPr>
          <w:rFonts w:ascii="Times New Roman" w:hAnsi="Times New Roman" w:cs="Times New Roman"/>
          <w:sz w:val="23"/>
          <w:szCs w:val="23"/>
        </w:rPr>
        <w:t xml:space="preserve"> Em caso de eventual necessidade, os preços dos materiais e serviços, observado o interregno mínimo de 12 meses, contados da data base da planilha orçamentária ou, nos reajustes subsequentes ao primeiro, da data de início dos efeitos financeiros do último reajuste ocorrido, poderão ser reajustados utilizando-se a variação do IPCA, acumulado em 12 meses.</w:t>
      </w:r>
    </w:p>
    <w:p w14:paraId="3B73E9E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14.2.</w:t>
      </w:r>
      <w:r>
        <w:rPr>
          <w:rFonts w:ascii="Times New Roman" w:hAnsi="Times New Roman" w:cs="Times New Roman"/>
          <w:sz w:val="23"/>
          <w:szCs w:val="23"/>
        </w:rPr>
        <w:t xml:space="preserve"> Caso o índice estabelecido para reajustamento venha a ser extinto ou de qualquer forma não possa mais ser utilizado, será adotado em substituição o que vier a ser determinado pela legislação então em vigor.</w:t>
      </w:r>
    </w:p>
    <w:p w14:paraId="620DA497">
      <w:pPr>
        <w:autoSpaceDE w:val="0"/>
        <w:autoSpaceDN w:val="0"/>
        <w:adjustRightInd w:val="0"/>
        <w:spacing w:after="0" w:line="276" w:lineRule="auto"/>
        <w:jc w:val="both"/>
        <w:rPr>
          <w:rFonts w:ascii="Times New Roman" w:hAnsi="Times New Roman" w:cs="Times New Roman"/>
          <w:sz w:val="23"/>
          <w:szCs w:val="23"/>
        </w:rPr>
      </w:pPr>
    </w:p>
    <w:p w14:paraId="2D023C51">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QUINTA – DAS ALTERAÇÕES</w:t>
      </w:r>
    </w:p>
    <w:p w14:paraId="5327632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15.1.</w:t>
      </w:r>
      <w:r>
        <w:rPr>
          <w:rFonts w:ascii="Times New Roman" w:hAnsi="Times New Roman" w:cs="Times New Roman"/>
          <w:sz w:val="23"/>
          <w:szCs w:val="23"/>
        </w:rPr>
        <w:t xml:space="preserve"> Este contrato pode ser alterado nos casos previstos no art. 124 da Lei n.º 14.133/21, desde que haja interesse do CONTRATANTE, com a apresentação das devidas justificativas.</w:t>
      </w:r>
    </w:p>
    <w:p w14:paraId="5F37A69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15.2.</w:t>
      </w:r>
      <w:r>
        <w:rPr>
          <w:rFonts w:ascii="Times New Roman" w:hAnsi="Times New Roman" w:cs="Times New Roman"/>
          <w:sz w:val="23"/>
          <w:szCs w:val="23"/>
        </w:rPr>
        <w:t xml:space="preserve"> A CONTRATADA é obrigada a aceitar, nas mesmas condições contratuais, os acréscimos ou supressões que se fizerem necessárias, até o limite de 25% do valor inicial atualizado do contrato.</w:t>
      </w:r>
    </w:p>
    <w:p w14:paraId="1FD6B93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15.3.</w:t>
      </w:r>
      <w:r>
        <w:rPr>
          <w:rFonts w:ascii="Times New Roman" w:hAnsi="Times New Roman" w:cs="Times New Roman"/>
          <w:sz w:val="23"/>
          <w:szCs w:val="23"/>
        </w:rPr>
        <w:t xml:space="preserve"> A execução de qualquer tipo de serviço não previsto na planilha orçamentária ou de quantitativo superior ao previsto nesta será necessariamente precedida de formalização contratual, ou em situações de caráter excepcional, de autorização expressa e formalizada da Administração.</w:t>
      </w:r>
    </w:p>
    <w:p w14:paraId="06BD028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w:t>
      </w:r>
      <w:r>
        <w:rPr>
          <w:rFonts w:ascii="Times New Roman" w:hAnsi="Times New Roman" w:cs="Times New Roman"/>
          <w:sz w:val="23"/>
          <w:szCs w:val="23"/>
        </w:rPr>
        <w:t>. Na hipótese da necessidade de se firmar termo aditivo, os custos unitários dos itens acrescidos deverão seguir as seguintes orientações:</w:t>
      </w:r>
    </w:p>
    <w:p w14:paraId="504E9A5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15.4.1.</w:t>
      </w:r>
      <w:r>
        <w:rPr>
          <w:rFonts w:ascii="Times New Roman" w:hAnsi="Times New Roman" w:cs="Times New Roman"/>
          <w:sz w:val="23"/>
          <w:szCs w:val="23"/>
        </w:rPr>
        <w:t xml:space="preserve"> Para itens que já constem no Contrato, os custos corresponderão àqueles já contratados.</w:t>
      </w:r>
    </w:p>
    <w:p w14:paraId="4A48AE0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15.4.2.</w:t>
      </w:r>
      <w:r>
        <w:rPr>
          <w:rFonts w:ascii="Times New Roman" w:hAnsi="Times New Roman" w:cs="Times New Roman"/>
          <w:sz w:val="23"/>
          <w:szCs w:val="23"/>
        </w:rPr>
        <w:t xml:space="preserve"> Para itens novos existentes no SINAPI, os custos corresponderão àqueles do mês de referência do orçamento, aplicado sobre esse valor o mesmo desconto global fornecido pela empresa no momento da licitação.</w:t>
      </w:r>
    </w:p>
    <w:p w14:paraId="394F378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15.4.2.1.</w:t>
      </w:r>
      <w:r>
        <w:rPr>
          <w:rFonts w:ascii="Times New Roman" w:hAnsi="Times New Roman" w:cs="Times New Roman"/>
          <w:sz w:val="23"/>
          <w:szCs w:val="23"/>
        </w:rPr>
        <w:t xml:space="preserve"> O desconto poderá ser reduzido para a preservação do equilíbrio econômico-financeiro do contrato em casos excepcionais e justificados, desde que os custos unitários dos aditivos contratuais não excedam os custos do SINAPI.</w:t>
      </w:r>
    </w:p>
    <w:p w14:paraId="23BD126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15.4.3.</w:t>
      </w:r>
      <w:r>
        <w:rPr>
          <w:rFonts w:ascii="Times New Roman" w:hAnsi="Times New Roman" w:cs="Times New Roman"/>
          <w:sz w:val="23"/>
          <w:szCs w:val="23"/>
        </w:rPr>
        <w:t xml:space="preserve"> Para os itens novos não constantes do SINAPI, os custos deverão ser obtidos através da elaboração da composição analítica de preço unitário do serviço, utilizando preços de insumos extraídos do SINAPI e, quando não encontrados, obtidos conforme previsto no Art. 2° da Lei 14.133/2021, assegurando-se a aplicação do mesmo desconto global fornecido pela licitante sobre o orçamento estimativo.</w:t>
      </w:r>
    </w:p>
    <w:p w14:paraId="3445BB03">
      <w:pPr>
        <w:autoSpaceDE w:val="0"/>
        <w:autoSpaceDN w:val="0"/>
        <w:adjustRightInd w:val="0"/>
        <w:spacing w:after="0" w:line="276" w:lineRule="auto"/>
        <w:jc w:val="both"/>
        <w:rPr>
          <w:rFonts w:ascii="Times New Roman" w:hAnsi="Times New Roman" w:cs="Times New Roman"/>
          <w:sz w:val="23"/>
          <w:szCs w:val="23"/>
        </w:rPr>
      </w:pPr>
    </w:p>
    <w:p w14:paraId="42999E7B">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SEXTA – EXTINÇÃO</w:t>
      </w:r>
    </w:p>
    <w:p w14:paraId="48854A0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16.1.</w:t>
      </w:r>
      <w:r>
        <w:rPr>
          <w:rFonts w:ascii="Times New Roman" w:hAnsi="Times New Roman" w:cs="Times New Roman"/>
          <w:sz w:val="23"/>
          <w:szCs w:val="23"/>
        </w:rPr>
        <w:t xml:space="preserve"> A CONTRATADA reconhece que as hipóteses de extinção são aquelas previstas nos incisos III do artigo 106 e nos artigos 137 e 138 da Lei nº 14.133/21 e reconhece os direitos da Administração previstos nos artigos 137 a 139 da mesma Lei.</w:t>
      </w:r>
    </w:p>
    <w:p w14:paraId="39FEA2E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16.2.</w:t>
      </w:r>
      <w:r>
        <w:rPr>
          <w:rFonts w:ascii="Times New Roman" w:hAnsi="Times New Roman" w:cs="Times New Roman"/>
          <w:sz w:val="23"/>
          <w:szCs w:val="23"/>
        </w:rPr>
        <w:t xml:space="preserve"> Os casos de rescisão contratual serão formalmente motivados nos autos do processo, assegurados o contraditório e a ampla defesa.</w:t>
      </w:r>
    </w:p>
    <w:p w14:paraId="6FD8FAB3">
      <w:pPr>
        <w:spacing w:after="0" w:line="276" w:lineRule="auto"/>
        <w:ind w:right="-81"/>
        <w:jc w:val="both"/>
        <w:rPr>
          <w:rFonts w:ascii="Times New Roman" w:hAnsi="Times New Roman" w:cs="Times New Roman"/>
          <w:sz w:val="23"/>
          <w:szCs w:val="23"/>
        </w:rPr>
      </w:pPr>
      <w:r>
        <w:rPr>
          <w:rFonts w:ascii="Times New Roman" w:hAnsi="Times New Roman" w:cs="Times New Roman"/>
          <w:b/>
          <w:bCs/>
          <w:sz w:val="23"/>
          <w:szCs w:val="23"/>
        </w:rPr>
        <w:t>16.3.</w:t>
      </w:r>
      <w:r>
        <w:rPr>
          <w:rFonts w:ascii="Times New Roman" w:hAnsi="Times New Roman" w:cs="Times New Roman"/>
          <w:sz w:val="23"/>
          <w:szCs w:val="23"/>
        </w:rPr>
        <w:t xml:space="preserve"> A alteração social ou a modificação da finalidade ou da estrutura da empresa não ensejará a rescisão se não restringir sua capacidade de concluir o contrato.</w:t>
      </w:r>
    </w:p>
    <w:p w14:paraId="59052A8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16.3.1</w:t>
      </w:r>
      <w:r>
        <w:rPr>
          <w:rFonts w:ascii="Times New Roman" w:hAnsi="Times New Roman" w:cs="Times New Roman"/>
          <w:sz w:val="23"/>
          <w:szCs w:val="23"/>
        </w:rPr>
        <w:t>. Se a operação implicar mudança da pessoa jurídica contratada, deverá ser formalizado termo aditivo para alteração subjetiva.</w:t>
      </w:r>
    </w:p>
    <w:p w14:paraId="1BCA261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16.4.</w:t>
      </w:r>
      <w:r>
        <w:rPr>
          <w:rFonts w:ascii="Times New Roman" w:hAnsi="Times New Roman" w:cs="Times New Roman"/>
          <w:sz w:val="23"/>
          <w:szCs w:val="23"/>
        </w:rPr>
        <w:t xml:space="preserve"> A extinção do contrato não configura óbice para o reconhecimento do desequilíbrio econômico-financeiro, hipótese em que será concedida indenização por meio de termo indenizatório.</w:t>
      </w:r>
    </w:p>
    <w:p w14:paraId="7CC7590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16.5.</w:t>
      </w:r>
      <w:r>
        <w:rPr>
          <w:rFonts w:ascii="Times New Roman" w:hAnsi="Times New Roman" w:cs="Times New Roman"/>
          <w:sz w:val="23"/>
          <w:szCs w:val="23"/>
        </w:rPr>
        <w:t xml:space="preserve"> A extinção deste Contrato ocorrerá sem prejuízo da exigibilidade de débito anterior da CONTRATADA, inclusive por multas impostas e de condições estabelecidas neste instrumento, além das perdas e danos decorrentes.</w:t>
      </w:r>
    </w:p>
    <w:p w14:paraId="5F702B4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16.6.</w:t>
      </w:r>
      <w:r>
        <w:rPr>
          <w:rFonts w:ascii="Times New Roman" w:hAnsi="Times New Roman" w:cs="Times New Roman"/>
          <w:sz w:val="23"/>
          <w:szCs w:val="23"/>
        </w:rPr>
        <w:t xml:space="preserve"> O Contrato se extingue quando cumpridas as obrigações de ambas as partes, ainda que isso ocorra antes do prazo estipulado para tanto.</w:t>
      </w:r>
    </w:p>
    <w:p w14:paraId="5BDB58E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16.7</w:t>
      </w:r>
      <w:r>
        <w:rPr>
          <w:rFonts w:ascii="Times New Roman" w:hAnsi="Times New Roman" w:cs="Times New Roman"/>
          <w:sz w:val="23"/>
          <w:szCs w:val="23"/>
        </w:rPr>
        <w:t>. Se as obrigações não forem cumpridas no prazo estipulado, a vigência ficará prorrogada até a conclusão do objeto, caso em que deverá a Administração providenciar a readequação do cronograma fixado para este Contrato.</w:t>
      </w:r>
    </w:p>
    <w:p w14:paraId="01F894F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w:t>
      </w:r>
      <w:r>
        <w:rPr>
          <w:rFonts w:ascii="Times New Roman" w:hAnsi="Times New Roman" w:cs="Times New Roman"/>
          <w:sz w:val="23"/>
          <w:szCs w:val="23"/>
        </w:rPr>
        <w:t xml:space="preserve"> Quando a não conclusão do contrato referida no item anterior decorrer de culpa da CONTRATADA:</w:t>
      </w:r>
    </w:p>
    <w:p w14:paraId="6FB1118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16.8.1.</w:t>
      </w:r>
      <w:r>
        <w:rPr>
          <w:rFonts w:ascii="Times New Roman" w:hAnsi="Times New Roman" w:cs="Times New Roman"/>
          <w:sz w:val="23"/>
          <w:szCs w:val="23"/>
        </w:rPr>
        <w:t xml:space="preserve"> ficará ela constituída em mora, sendo-lhe aplicáveis as respectivas sanções administrativas; </w:t>
      </w:r>
    </w:p>
    <w:p w14:paraId="3C1B41C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16.8.2.</w:t>
      </w:r>
      <w:r>
        <w:rPr>
          <w:rFonts w:ascii="Times New Roman" w:hAnsi="Times New Roman" w:cs="Times New Roman"/>
          <w:sz w:val="23"/>
          <w:szCs w:val="23"/>
        </w:rPr>
        <w:t xml:space="preserve"> poderá a Administração optar pela extinção deste Contrato e, nesse caso, adotará as medidas admitidas em lei para a continuidade da execução contratual.</w:t>
      </w:r>
    </w:p>
    <w:p w14:paraId="7DD82D45">
      <w:pPr>
        <w:autoSpaceDE w:val="0"/>
        <w:autoSpaceDN w:val="0"/>
        <w:adjustRightInd w:val="0"/>
        <w:spacing w:after="0" w:line="260" w:lineRule="auto"/>
        <w:jc w:val="both"/>
        <w:rPr>
          <w:rFonts w:ascii="Times New Roman" w:hAnsi="Times New Roman" w:cs="Times New Roman"/>
          <w:sz w:val="23"/>
          <w:szCs w:val="23"/>
        </w:rPr>
      </w:pPr>
    </w:p>
    <w:p w14:paraId="730A7B49">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SETIMA - DA PROTEÇÃO E TRATAMENTO DE DADOS PESSOAIS</w:t>
      </w:r>
    </w:p>
    <w:p w14:paraId="3C4A103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17.1.</w:t>
      </w:r>
      <w:r>
        <w:rPr>
          <w:rFonts w:ascii="Times New Roman" w:hAnsi="Times New Roman" w:cs="Times New Roman"/>
          <w:sz w:val="23"/>
          <w:szCs w:val="23"/>
        </w:rPr>
        <w:t xml:space="preserve"> O CONTRATANTE e a CONTRATADA se comprometem a observar e cumprir todas as obrigações decorrentes de leis e normas aplicáveis, que versam sobre a preservação da privacidade e a proteção de dados pessoais, incluindo, mas não se limitando àquelas previstas na Lei 13.709/2018 (Lei Geral de Proteção de Dados Pessoais –LGPD), ainda que não mencionadas expressamente neste instrumento contratual, responsabilizando- se, cada parte, pelo uso indevido que fizer de tais dados pessoais em desacordo com a legislação aplicável e com as disposições do contrato.</w:t>
      </w:r>
    </w:p>
    <w:p w14:paraId="45C913D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17.2.</w:t>
      </w:r>
      <w:r>
        <w:rPr>
          <w:rFonts w:ascii="Times New Roman" w:hAnsi="Times New Roman" w:cs="Times New Roman"/>
          <w:sz w:val="23"/>
          <w:szCs w:val="23"/>
        </w:rPr>
        <w:t xml:space="preserve"> Os dados coletados só poderão ser utilizados na execução dos serviços previstos neste instrumento e, em hipótese alguma, poderão ser compartilhados ou utilizados para finalidades diversas.</w:t>
      </w:r>
    </w:p>
    <w:p w14:paraId="5C9DB4D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17.3.</w:t>
      </w:r>
      <w:r>
        <w:rPr>
          <w:rFonts w:ascii="Times New Roman" w:hAnsi="Times New Roman" w:cs="Times New Roman"/>
          <w:sz w:val="23"/>
          <w:szCs w:val="23"/>
        </w:rPr>
        <w:t xml:space="preserve"> O CONTRATANTE e a CONTRATADA se comprometem a respeitar as normas previstas na Lei n. 13.709/2018 – Lei Geral de Proteção de Dados (LGPD) e concordam que a execução do Contrato, no que diz respeito aos dados pessoais, deverá ser guiada pelos princípios: (i) da finalidade; (ii)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14:paraId="4A0C9FE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17.4.</w:t>
      </w:r>
      <w:r>
        <w:rPr>
          <w:rFonts w:ascii="Times New Roman" w:hAnsi="Times New Roman" w:cs="Times New Roman"/>
          <w:sz w:val="23"/>
          <w:szCs w:val="23"/>
        </w:rPr>
        <w:t xml:space="preserve"> Quaisquer incidentes de acessos não autorizados aos dados pessoais, situações acidentais ou ilícitas de destruição, perda, alteração, comunicação ou qualquer forma de tratamento inadequado ou ilícito que possa vir a impactar ou afetar o CONTRATANTE ou a CONTRATADA, deverão ser comunicados, no prazo de 24 (vinte e quatro) horas, sem prejuízo das providências elencadas no art.</w:t>
      </w:r>
      <w:r>
        <w:rPr>
          <w:rFonts w:ascii="Times New Roman" w:hAnsi="Times New Roman" w:cs="Times New Roman"/>
          <w:sz w:val="23"/>
          <w:szCs w:val="23"/>
          <w:lang w:val="en-US"/>
        </w:rPr>
        <w:t xml:space="preserve"> </w:t>
      </w:r>
      <w:r>
        <w:rPr>
          <w:rFonts w:ascii="Times New Roman" w:hAnsi="Times New Roman" w:cs="Times New Roman"/>
          <w:sz w:val="23"/>
          <w:szCs w:val="23"/>
        </w:rPr>
        <w:t>48 da Lei nº 13.709/2018.</w:t>
      </w:r>
    </w:p>
    <w:p w14:paraId="57CF8602">
      <w:pPr>
        <w:autoSpaceDE w:val="0"/>
        <w:autoSpaceDN w:val="0"/>
        <w:adjustRightInd w:val="0"/>
        <w:spacing w:after="0" w:line="276" w:lineRule="auto"/>
        <w:jc w:val="both"/>
        <w:rPr>
          <w:rFonts w:ascii="Times New Roman" w:hAnsi="Times New Roman" w:cs="Times New Roman"/>
          <w:sz w:val="23"/>
          <w:szCs w:val="23"/>
        </w:rPr>
      </w:pPr>
    </w:p>
    <w:p w14:paraId="37319822">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OITAVA – FORO</w:t>
      </w:r>
    </w:p>
    <w:p w14:paraId="0ACF82B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18.1</w:t>
      </w:r>
      <w:r>
        <w:rPr>
          <w:rFonts w:ascii="Times New Roman" w:hAnsi="Times New Roman" w:cs="Times New Roman"/>
          <w:sz w:val="23"/>
          <w:szCs w:val="23"/>
        </w:rPr>
        <w:t>. Fica eleito o Foro da Comarca de Teutônia/RS, como competente para dirimir quaisquer questões oriundas do presente Contrato que não puderem ser resolvidas pela via administrativa, inclusive os casos omissos, com renúncia de qualquer outro, por mais privilegiado que seja.</w:t>
      </w:r>
    </w:p>
    <w:p w14:paraId="206C5ED1">
      <w:pPr>
        <w:spacing w:after="0" w:line="276" w:lineRule="auto"/>
        <w:ind w:right="-81"/>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E, por estarem de acordo, após lido e achado conforme, as partes assinam o presente Contrato.</w:t>
      </w:r>
    </w:p>
    <w:p w14:paraId="003984A0">
      <w:pPr>
        <w:spacing w:after="0" w:line="276" w:lineRule="auto"/>
        <w:ind w:right="-81"/>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p>
    <w:p w14:paraId="54FCE9D9">
      <w:pPr>
        <w:spacing w:after="0"/>
        <w:ind w:right="-81"/>
        <w:jc w:val="right"/>
        <w:rPr>
          <w:rFonts w:ascii="Times New Roman" w:hAnsi="Times New Roman" w:eastAsia="Arial Unicode MS" w:cs="Times New Roman"/>
          <w:sz w:val="23"/>
          <w:szCs w:val="23"/>
        </w:rPr>
      </w:pPr>
      <w:r>
        <w:rPr>
          <w:rFonts w:ascii="Times New Roman" w:hAnsi="Times New Roman" w:eastAsia="Arial Unicode MS" w:cs="Times New Roman"/>
          <w:sz w:val="23"/>
          <w:szCs w:val="23"/>
        </w:rPr>
        <w:t xml:space="preserve">Teutônia/RS, xx de xxxx de 2025. </w:t>
      </w:r>
    </w:p>
    <w:p w14:paraId="1822F54C">
      <w:pPr>
        <w:spacing w:after="0"/>
        <w:ind w:right="-81"/>
        <w:jc w:val="both"/>
        <w:rPr>
          <w:rFonts w:ascii="Times New Roman" w:hAnsi="Times New Roman" w:eastAsia="Arial Unicode MS" w:cs="Times New Roman"/>
          <w:sz w:val="23"/>
          <w:szCs w:val="23"/>
        </w:rPr>
      </w:pPr>
    </w:p>
    <w:p w14:paraId="5EE381C0">
      <w:pPr>
        <w:spacing w:after="0"/>
        <w:ind w:right="-81"/>
        <w:jc w:val="both"/>
        <w:rPr>
          <w:rFonts w:ascii="Times New Roman" w:hAnsi="Times New Roman" w:eastAsia="Arial Unicode MS" w:cs="Times New Roman"/>
          <w:sz w:val="23"/>
          <w:szCs w:val="23"/>
        </w:rPr>
      </w:pPr>
    </w:p>
    <w:p w14:paraId="2468AE38">
      <w:pPr>
        <w:spacing w:after="0"/>
        <w:ind w:right="-81"/>
        <w:jc w:val="both"/>
        <w:rPr>
          <w:rFonts w:ascii="Times New Roman" w:hAnsi="Times New Roman" w:eastAsia="Arial Unicode MS" w:cs="Times New Roman"/>
          <w:sz w:val="23"/>
          <w:szCs w:val="23"/>
        </w:rPr>
      </w:pPr>
    </w:p>
    <w:p w14:paraId="05D56C70">
      <w:pPr>
        <w:spacing w:after="0" w:line="276" w:lineRule="auto"/>
        <w:ind w:right="-79"/>
        <w:rPr>
          <w:rFonts w:ascii="Times New Roman" w:hAnsi="Times New Roman" w:eastAsia="Arial Unicode MS" w:cs="Times New Roman"/>
          <w:sz w:val="23"/>
          <w:szCs w:val="23"/>
        </w:rPr>
      </w:pPr>
      <w:r>
        <w:rPr>
          <w:rFonts w:ascii="Times New Roman" w:hAnsi="Times New Roman" w:eastAsia="Arial Unicode MS" w:cs="Times New Roman"/>
          <w:sz w:val="23"/>
          <w:szCs w:val="23"/>
        </w:rPr>
        <w:t xml:space="preserve">        CONTRATANTE </w:t>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 xml:space="preserve">                           CONTRATADA</w:t>
      </w:r>
    </w:p>
    <w:p w14:paraId="5DFFBAA9">
      <w:pPr>
        <w:spacing w:after="0" w:line="276" w:lineRule="auto"/>
        <w:ind w:right="-79"/>
        <w:rPr>
          <w:rFonts w:ascii="Times New Roman" w:hAnsi="Times New Roman" w:cs="Times New Roman"/>
          <w:sz w:val="23"/>
          <w:szCs w:val="23"/>
        </w:rPr>
      </w:pPr>
      <w:r>
        <w:rPr>
          <w:rFonts w:ascii="Times New Roman" w:hAnsi="Times New Roman" w:eastAsia="Arial Unicode MS" w:cs="Times New Roman"/>
          <w:sz w:val="23"/>
          <w:szCs w:val="23"/>
        </w:rPr>
        <w:t xml:space="preserve">    </w:t>
      </w:r>
      <w:r>
        <w:rPr>
          <w:rFonts w:ascii="Times New Roman" w:hAnsi="Times New Roman" w:eastAsia="Arial Unicode MS" w:cs="Times New Roman"/>
          <w:b/>
          <w:bCs/>
          <w:sz w:val="23"/>
          <w:szCs w:val="23"/>
        </w:rPr>
        <w:t xml:space="preserve"> </w:t>
      </w:r>
      <w:r>
        <w:rPr>
          <w:rFonts w:ascii="Times New Roman" w:hAnsi="Times New Roman" w:eastAsia="Arial Unicode MS" w:cs="Times New Roman"/>
          <w:sz w:val="23"/>
          <w:szCs w:val="23"/>
        </w:rPr>
        <w:t xml:space="preserve"> MUN. DE TEUTÔNIA</w:t>
      </w:r>
      <w:r>
        <w:rPr>
          <w:rFonts w:ascii="Times New Roman" w:hAnsi="Times New Roman" w:cs="Times New Roman"/>
          <w:sz w:val="23"/>
          <w:szCs w:val="23"/>
        </w:rPr>
        <w:t xml:space="preserve">                                                XXXXXXXXXXXXXXXXXX</w:t>
      </w:r>
    </w:p>
    <w:p w14:paraId="74EEAC51">
      <w:pPr>
        <w:spacing w:after="0" w:line="276" w:lineRule="auto"/>
        <w:ind w:right="-79"/>
        <w:rPr>
          <w:rFonts w:ascii="Times New Roman" w:hAnsi="Times New Roman" w:eastAsia="Arial Unicode MS" w:cs="Times New Roman"/>
          <w:sz w:val="23"/>
          <w:szCs w:val="23"/>
        </w:rPr>
      </w:pPr>
      <w:r>
        <w:rPr>
          <w:rFonts w:ascii="Times New Roman" w:hAnsi="Times New Roman" w:eastAsia="Arial Unicode MS" w:cs="Times New Roman"/>
          <w:sz w:val="23"/>
          <w:szCs w:val="23"/>
        </w:rPr>
        <w:t xml:space="preserve"> Renato Airton Altmann – Prefeito</w:t>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 xml:space="preserve">          </w:t>
      </w:r>
      <w:r>
        <w:rPr>
          <w:rFonts w:hint="default" w:ascii="Times New Roman" w:hAnsi="Times New Roman" w:eastAsia="Arial Unicode MS" w:cs="Times New Roman"/>
          <w:sz w:val="23"/>
          <w:szCs w:val="23"/>
          <w:lang w:val="pt-BR"/>
        </w:rPr>
        <w:t xml:space="preserve">    </w:t>
      </w:r>
      <w:r>
        <w:rPr>
          <w:rFonts w:ascii="Times New Roman" w:hAnsi="Times New Roman" w:eastAsia="Arial Unicode MS" w:cs="Times New Roman"/>
          <w:sz w:val="23"/>
          <w:szCs w:val="23"/>
        </w:rPr>
        <w:t xml:space="preserve"> xxxxxxxxxxxx</w:t>
      </w:r>
    </w:p>
    <w:p w14:paraId="1518EA30">
      <w:pPr>
        <w:spacing w:after="0" w:line="276" w:lineRule="auto"/>
        <w:ind w:right="-81"/>
        <w:jc w:val="both"/>
        <w:rPr>
          <w:rFonts w:ascii="Times New Roman" w:hAnsi="Times New Roman" w:eastAsia="Arial Unicode MS" w:cs="Times New Roman"/>
          <w:sz w:val="23"/>
          <w:szCs w:val="23"/>
        </w:rPr>
      </w:pPr>
    </w:p>
    <w:p w14:paraId="2246B420">
      <w:pPr>
        <w:spacing w:after="0" w:line="276" w:lineRule="auto"/>
        <w:ind w:right="-81"/>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TESTEMUNHAS:</w:t>
      </w:r>
    </w:p>
    <w:p w14:paraId="782764DF">
      <w:pPr>
        <w:spacing w:after="0" w:line="276" w:lineRule="auto"/>
        <w:ind w:right="-81"/>
        <w:jc w:val="both"/>
        <w:rPr>
          <w:rFonts w:ascii="Times New Roman" w:hAnsi="Times New Roman" w:eastAsia="Arial Unicode MS" w:cs="Times New Roman"/>
          <w:sz w:val="23"/>
          <w:szCs w:val="23"/>
        </w:rPr>
      </w:pPr>
    </w:p>
    <w:p w14:paraId="12A8443A">
      <w:pPr>
        <w:spacing w:after="0" w:line="276" w:lineRule="auto"/>
        <w:ind w:right="-81"/>
        <w:jc w:val="both"/>
        <w:rPr>
          <w:rFonts w:ascii="Times New Roman" w:hAnsi="Times New Roman" w:eastAsia="Arial Unicode MS" w:cs="Times New Roman"/>
          <w:sz w:val="23"/>
          <w:szCs w:val="23"/>
        </w:rPr>
      </w:pPr>
    </w:p>
    <w:p w14:paraId="0E2500BE">
      <w:pPr>
        <w:spacing w:after="0" w:line="276" w:lineRule="auto"/>
        <w:rPr>
          <w:rFonts w:ascii="Times New Roman" w:hAnsi="Times New Roman" w:cs="Times New Roman"/>
          <w:sz w:val="23"/>
          <w:szCs w:val="23"/>
        </w:rPr>
      </w:pPr>
      <w:r>
        <w:rPr>
          <w:rFonts w:ascii="Times New Roman" w:hAnsi="Times New Roman" w:cs="Times New Roman"/>
          <w:sz w:val="23"/>
          <w:szCs w:val="23"/>
        </w:rPr>
        <w:t>____________________________                                         ____________________________</w:t>
      </w:r>
    </w:p>
    <w:p w14:paraId="2B34BB4A">
      <w:pPr>
        <w:spacing w:after="0" w:line="276" w:lineRule="auto"/>
        <w:rPr>
          <w:rFonts w:ascii="Times New Roman" w:hAnsi="Times New Roman" w:eastAsia="Quire Sans Pro Light" w:cs="Times New Roman"/>
          <w:b/>
          <w:sz w:val="23"/>
          <w:szCs w:val="23"/>
        </w:rPr>
      </w:pPr>
      <w:r>
        <w:rPr>
          <w:rFonts w:ascii="Times New Roman" w:hAnsi="Times New Roman" w:cs="Times New Roman"/>
          <w:sz w:val="23"/>
          <w:szCs w:val="23"/>
        </w:rPr>
        <w:t>Nº CPF                                                                                      Nº CPF</w:t>
      </w:r>
    </w:p>
    <w:p w14:paraId="7A3DA89C">
      <w:pPr>
        <w:spacing w:after="0" w:line="276" w:lineRule="auto"/>
        <w:ind w:right="-81"/>
        <w:jc w:val="both"/>
        <w:rPr>
          <w:rFonts w:ascii="Times New Roman" w:hAnsi="Times New Roman" w:cs="Times New Roman"/>
          <w:sz w:val="23"/>
          <w:szCs w:val="23"/>
        </w:rPr>
      </w:pPr>
    </w:p>
    <w:p w14:paraId="249A1933">
      <w:pPr>
        <w:spacing w:after="0" w:line="276" w:lineRule="auto"/>
        <w:ind w:right="-81"/>
        <w:jc w:val="both"/>
        <w:rPr>
          <w:rFonts w:ascii="Times New Roman" w:hAnsi="Times New Roman" w:cs="Times New Roman"/>
          <w:sz w:val="23"/>
          <w:szCs w:val="23"/>
        </w:rPr>
      </w:pPr>
    </w:p>
    <w:p w14:paraId="7AA9673A">
      <w:pPr>
        <w:spacing w:after="0" w:line="276" w:lineRule="auto"/>
        <w:ind w:right="-81"/>
        <w:jc w:val="both"/>
        <w:rPr>
          <w:rFonts w:ascii="Times New Roman" w:hAnsi="Times New Roman" w:cs="Times New Roman"/>
          <w:sz w:val="24"/>
          <w:szCs w:val="24"/>
        </w:rPr>
      </w:pPr>
    </w:p>
    <w:p w14:paraId="0FFE871E">
      <w:pPr>
        <w:keepNext w:val="0"/>
        <w:keepLines w:val="0"/>
        <w:pageBreakBefore w:val="0"/>
        <w:widowControl/>
        <w:kinsoku/>
        <w:wordWrap/>
        <w:overflowPunct/>
        <w:topLinePunct w:val="0"/>
        <w:autoSpaceDE w:val="0"/>
        <w:autoSpaceDN w:val="0"/>
        <w:bidi w:val="0"/>
        <w:adjustRightInd w:val="0"/>
        <w:snapToGrid/>
        <w:spacing w:after="0" w:line="240" w:lineRule="auto"/>
        <w:jc w:val="center"/>
        <w:textAlignment w:val="auto"/>
        <w:rPr>
          <w:rFonts w:hint="default" w:ascii="Times New Roman" w:hAnsi="Times New Roman" w:cs="Times New Roman"/>
          <w:b/>
          <w:bCs/>
          <w:sz w:val="24"/>
          <w:szCs w:val="24"/>
          <w:highlight w:val="none"/>
          <w:lang w:val="en-US" w:eastAsia="pt-BR"/>
        </w:rPr>
      </w:pPr>
      <w:r>
        <w:rPr>
          <w:rFonts w:hint="default" w:ascii="Times New Roman" w:hAnsi="Times New Roman" w:cs="Times New Roman"/>
          <w:b/>
          <w:bCs/>
          <w:sz w:val="24"/>
          <w:szCs w:val="24"/>
          <w:highlight w:val="none"/>
          <w:lang w:eastAsia="pt-BR"/>
        </w:rPr>
        <w:t xml:space="preserve">ANEXO </w:t>
      </w:r>
      <w:r>
        <w:rPr>
          <w:rFonts w:hint="default" w:ascii="Times New Roman" w:hAnsi="Times New Roman" w:cs="Times New Roman"/>
          <w:b/>
          <w:bCs/>
          <w:sz w:val="24"/>
          <w:szCs w:val="24"/>
          <w:highlight w:val="none"/>
          <w:lang w:val="en-US" w:eastAsia="pt-BR"/>
        </w:rPr>
        <w:t>VII</w:t>
      </w:r>
      <w:r>
        <w:rPr>
          <w:rFonts w:hint="default" w:ascii="Times New Roman" w:hAnsi="Times New Roman" w:cs="Times New Roman"/>
          <w:b/>
          <w:bCs/>
          <w:sz w:val="24"/>
          <w:szCs w:val="24"/>
          <w:highlight w:val="none"/>
          <w:lang w:eastAsia="pt-BR"/>
        </w:rPr>
        <w:t xml:space="preserve"> – </w:t>
      </w:r>
      <w:r>
        <w:rPr>
          <w:rFonts w:hint="default" w:ascii="Times New Roman" w:hAnsi="Times New Roman" w:cs="Times New Roman"/>
          <w:b/>
          <w:bCs/>
          <w:sz w:val="24"/>
          <w:szCs w:val="24"/>
          <w:highlight w:val="none"/>
          <w:lang w:val="en-US" w:eastAsia="pt-BR"/>
        </w:rPr>
        <w:t xml:space="preserve">MEMORIAL DESCRITIVO/PROJETO </w:t>
      </w:r>
    </w:p>
    <w:p w14:paraId="650193B2">
      <w:pPr>
        <w:keepNext w:val="0"/>
        <w:keepLines w:val="0"/>
        <w:pageBreakBefore w:val="0"/>
        <w:widowControl/>
        <w:kinsoku/>
        <w:wordWrap/>
        <w:overflowPunct/>
        <w:topLinePunct w:val="0"/>
        <w:autoSpaceDE w:val="0"/>
        <w:autoSpaceDN w:val="0"/>
        <w:bidi w:val="0"/>
        <w:adjustRightInd w:val="0"/>
        <w:snapToGrid/>
        <w:spacing w:after="0" w:line="240" w:lineRule="auto"/>
        <w:jc w:val="center"/>
        <w:textAlignment w:val="auto"/>
        <w:rPr>
          <w:rFonts w:ascii="Times New Roman" w:hAnsi="Times New Roman"/>
          <w:b/>
          <w:bCs/>
          <w:sz w:val="24"/>
          <w:szCs w:val="24"/>
          <w:lang w:val="en-US" w:eastAsia="pt-BR"/>
        </w:rPr>
      </w:pPr>
      <w:r>
        <w:rPr>
          <w:rFonts w:ascii="Times New Roman" w:hAnsi="Times New Roman"/>
          <w:b/>
          <w:bCs/>
          <w:sz w:val="24"/>
          <w:szCs w:val="24"/>
          <w:lang w:val="en-US" w:eastAsia="pt-BR"/>
        </w:rPr>
        <w:t>(anexo externo)</w:t>
      </w:r>
    </w:p>
    <w:p w14:paraId="425DD8B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sz w:val="24"/>
          <w:szCs w:val="24"/>
          <w:highlight w:val="none"/>
          <w:lang w:val="en-US" w:eastAsia="pt-BR"/>
        </w:rPr>
      </w:pPr>
    </w:p>
    <w:p w14:paraId="1017F37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sz w:val="24"/>
          <w:szCs w:val="24"/>
          <w:highlight w:val="none"/>
          <w:lang w:val="en-US" w:eastAsia="pt-BR"/>
        </w:rPr>
      </w:pPr>
      <w:r>
        <w:rPr>
          <w:rFonts w:hint="default" w:ascii="Times New Roman" w:hAnsi="Times New Roman" w:cs="Times New Roman"/>
          <w:b/>
          <w:bCs/>
          <w:sz w:val="24"/>
          <w:szCs w:val="24"/>
          <w:highlight w:val="none"/>
          <w:lang w:val="en-US" w:eastAsia="pt-BR"/>
        </w:rPr>
        <w:t>ANEXO VIII - PLANILHA ORÇAMENTÁRIA</w:t>
      </w:r>
    </w:p>
    <w:p w14:paraId="00A54A2B">
      <w:pPr>
        <w:keepNext w:val="0"/>
        <w:keepLines w:val="0"/>
        <w:pageBreakBefore w:val="0"/>
        <w:widowControl/>
        <w:kinsoku/>
        <w:wordWrap/>
        <w:overflowPunct/>
        <w:topLinePunct w:val="0"/>
        <w:autoSpaceDE w:val="0"/>
        <w:autoSpaceDN w:val="0"/>
        <w:bidi w:val="0"/>
        <w:adjustRightInd w:val="0"/>
        <w:snapToGrid/>
        <w:spacing w:after="0" w:line="240" w:lineRule="auto"/>
        <w:jc w:val="center"/>
        <w:textAlignment w:val="auto"/>
        <w:rPr>
          <w:rFonts w:ascii="Times New Roman" w:hAnsi="Times New Roman"/>
          <w:b/>
          <w:bCs/>
          <w:sz w:val="24"/>
          <w:szCs w:val="24"/>
          <w:lang w:val="en-US" w:eastAsia="pt-BR"/>
        </w:rPr>
      </w:pPr>
      <w:r>
        <w:rPr>
          <w:rFonts w:ascii="Times New Roman" w:hAnsi="Times New Roman"/>
          <w:b/>
          <w:bCs/>
          <w:sz w:val="24"/>
          <w:szCs w:val="24"/>
          <w:lang w:val="en-US" w:eastAsia="pt-BR"/>
        </w:rPr>
        <w:t>(anexo externo)</w:t>
      </w:r>
    </w:p>
    <w:p w14:paraId="3D8B78B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sz w:val="24"/>
          <w:szCs w:val="24"/>
          <w:highlight w:val="none"/>
          <w:lang w:val="en-US" w:eastAsia="pt-BR"/>
        </w:rPr>
      </w:pPr>
    </w:p>
    <w:p w14:paraId="436F372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sz w:val="24"/>
          <w:szCs w:val="24"/>
          <w:highlight w:val="none"/>
          <w:lang w:val="en-US" w:eastAsia="pt-BR"/>
        </w:rPr>
      </w:pPr>
      <w:r>
        <w:rPr>
          <w:rFonts w:hint="default" w:ascii="Times New Roman" w:hAnsi="Times New Roman" w:cs="Times New Roman"/>
          <w:b/>
          <w:bCs/>
          <w:sz w:val="24"/>
          <w:szCs w:val="24"/>
          <w:highlight w:val="none"/>
          <w:lang w:val="en-US" w:eastAsia="pt-BR"/>
        </w:rPr>
        <w:t>ANEXO IX - CRONOGRAMA FISÍCO-FINANCEIRO</w:t>
      </w:r>
    </w:p>
    <w:p w14:paraId="04CEF5B7">
      <w:pPr>
        <w:keepNext w:val="0"/>
        <w:keepLines w:val="0"/>
        <w:pageBreakBefore w:val="0"/>
        <w:widowControl/>
        <w:kinsoku/>
        <w:wordWrap/>
        <w:overflowPunct/>
        <w:topLinePunct w:val="0"/>
        <w:autoSpaceDE w:val="0"/>
        <w:autoSpaceDN w:val="0"/>
        <w:bidi w:val="0"/>
        <w:adjustRightInd w:val="0"/>
        <w:snapToGrid/>
        <w:spacing w:after="0" w:line="240" w:lineRule="auto"/>
        <w:jc w:val="center"/>
        <w:textAlignment w:val="auto"/>
        <w:rPr>
          <w:rFonts w:ascii="Times New Roman" w:hAnsi="Times New Roman"/>
          <w:b/>
          <w:bCs/>
          <w:sz w:val="24"/>
          <w:szCs w:val="24"/>
          <w:lang w:val="en-US" w:eastAsia="pt-BR"/>
        </w:rPr>
      </w:pPr>
      <w:r>
        <w:rPr>
          <w:rFonts w:ascii="Times New Roman" w:hAnsi="Times New Roman"/>
          <w:b/>
          <w:bCs/>
          <w:sz w:val="24"/>
          <w:szCs w:val="24"/>
          <w:lang w:val="en-US" w:eastAsia="pt-BR"/>
        </w:rPr>
        <w:t>(anexo externo)</w:t>
      </w:r>
    </w:p>
    <w:p w14:paraId="34D7E4B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sz w:val="24"/>
          <w:szCs w:val="24"/>
          <w:highlight w:val="none"/>
          <w:lang w:val="en-US" w:eastAsia="pt-BR"/>
        </w:rPr>
      </w:pPr>
    </w:p>
    <w:p w14:paraId="7223690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sz w:val="24"/>
          <w:szCs w:val="24"/>
          <w:highlight w:val="none"/>
          <w:lang w:val="en-US" w:eastAsia="pt-BR"/>
        </w:rPr>
      </w:pPr>
      <w:r>
        <w:rPr>
          <w:rFonts w:hint="default" w:ascii="Times New Roman" w:hAnsi="Times New Roman" w:cs="Times New Roman"/>
          <w:b/>
          <w:bCs/>
          <w:sz w:val="24"/>
          <w:szCs w:val="24"/>
          <w:highlight w:val="none"/>
          <w:lang w:val="en-US" w:eastAsia="pt-BR"/>
        </w:rPr>
        <w:t>ANEXO X - ENCARGOS SOCIAS</w:t>
      </w:r>
    </w:p>
    <w:p w14:paraId="2F259AAD">
      <w:pPr>
        <w:keepNext w:val="0"/>
        <w:keepLines w:val="0"/>
        <w:pageBreakBefore w:val="0"/>
        <w:widowControl/>
        <w:kinsoku/>
        <w:wordWrap/>
        <w:overflowPunct/>
        <w:topLinePunct w:val="0"/>
        <w:autoSpaceDE w:val="0"/>
        <w:autoSpaceDN w:val="0"/>
        <w:bidi w:val="0"/>
        <w:adjustRightInd w:val="0"/>
        <w:snapToGrid/>
        <w:spacing w:after="0" w:line="240" w:lineRule="auto"/>
        <w:jc w:val="center"/>
        <w:textAlignment w:val="auto"/>
        <w:rPr>
          <w:rFonts w:ascii="Times New Roman" w:hAnsi="Times New Roman"/>
          <w:b/>
          <w:bCs/>
          <w:sz w:val="24"/>
          <w:szCs w:val="24"/>
          <w:lang w:val="en-US" w:eastAsia="pt-BR"/>
        </w:rPr>
      </w:pPr>
      <w:r>
        <w:rPr>
          <w:rFonts w:ascii="Times New Roman" w:hAnsi="Times New Roman"/>
          <w:b/>
          <w:bCs/>
          <w:sz w:val="24"/>
          <w:szCs w:val="24"/>
          <w:lang w:val="en-US" w:eastAsia="pt-BR"/>
        </w:rPr>
        <w:t>(anexo externo)</w:t>
      </w:r>
    </w:p>
    <w:p w14:paraId="41BDDD6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sz w:val="24"/>
          <w:szCs w:val="24"/>
          <w:highlight w:val="none"/>
          <w:lang w:val="en-US" w:eastAsia="pt-BR"/>
        </w:rPr>
      </w:pPr>
    </w:p>
    <w:p w14:paraId="671F28A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sz w:val="24"/>
          <w:szCs w:val="24"/>
          <w:highlight w:val="none"/>
          <w:lang w:val="en-US" w:eastAsia="pt-BR"/>
        </w:rPr>
      </w:pPr>
      <w:r>
        <w:rPr>
          <w:rFonts w:hint="default" w:ascii="Times New Roman" w:hAnsi="Times New Roman" w:cs="Times New Roman"/>
          <w:b/>
          <w:bCs/>
          <w:sz w:val="24"/>
          <w:szCs w:val="24"/>
          <w:highlight w:val="none"/>
          <w:lang w:val="en-US" w:eastAsia="pt-BR"/>
        </w:rPr>
        <w:t xml:space="preserve">ANEXO XI - </w:t>
      </w:r>
      <w:r>
        <w:rPr>
          <w:rFonts w:hint="default" w:ascii="Times New Roman" w:hAnsi="Times New Roman" w:cs="Times New Roman"/>
          <w:b/>
          <w:bCs/>
          <w:sz w:val="24"/>
          <w:szCs w:val="24"/>
          <w:highlight w:val="none"/>
          <w:lang w:eastAsia="pt-BR"/>
        </w:rPr>
        <w:t xml:space="preserve">DETALHAMENTO </w:t>
      </w:r>
      <w:r>
        <w:rPr>
          <w:rFonts w:hint="default" w:ascii="Times New Roman" w:hAnsi="Times New Roman" w:cs="Times New Roman"/>
          <w:b/>
          <w:bCs/>
          <w:sz w:val="24"/>
          <w:szCs w:val="24"/>
          <w:highlight w:val="none"/>
          <w:lang w:val="en-US" w:eastAsia="pt-BR"/>
        </w:rPr>
        <w:t>D</w:t>
      </w:r>
      <w:r>
        <w:rPr>
          <w:rFonts w:hint="default" w:ascii="Times New Roman" w:hAnsi="Times New Roman" w:cs="Times New Roman"/>
          <w:b/>
          <w:bCs/>
          <w:sz w:val="24"/>
          <w:szCs w:val="24"/>
          <w:highlight w:val="none"/>
          <w:lang w:eastAsia="pt-BR"/>
        </w:rPr>
        <w:t xml:space="preserve">O ÍNDICE GLOBAL </w:t>
      </w:r>
      <w:r>
        <w:rPr>
          <w:rFonts w:hint="default" w:ascii="Times New Roman" w:hAnsi="Times New Roman" w:cs="Times New Roman"/>
          <w:b/>
          <w:bCs/>
          <w:sz w:val="24"/>
          <w:szCs w:val="24"/>
          <w:highlight w:val="none"/>
          <w:lang w:val="en-US" w:eastAsia="pt-BR"/>
        </w:rPr>
        <w:t>D</w:t>
      </w:r>
      <w:r>
        <w:rPr>
          <w:rFonts w:hint="default" w:ascii="Times New Roman" w:hAnsi="Times New Roman" w:cs="Times New Roman"/>
          <w:b/>
          <w:bCs/>
          <w:sz w:val="24"/>
          <w:szCs w:val="24"/>
          <w:highlight w:val="none"/>
          <w:lang w:eastAsia="pt-BR"/>
        </w:rPr>
        <w:t xml:space="preserve">E </w:t>
      </w:r>
      <w:r>
        <w:rPr>
          <w:rFonts w:hint="default" w:ascii="Times New Roman" w:hAnsi="Times New Roman" w:cs="Times New Roman"/>
          <w:b/>
          <w:bCs/>
          <w:sz w:val="24"/>
          <w:szCs w:val="24"/>
          <w:highlight w:val="none"/>
          <w:lang w:val="en-US" w:eastAsia="pt-BR"/>
        </w:rPr>
        <w:t>BDI</w:t>
      </w:r>
    </w:p>
    <w:p w14:paraId="0BD55172">
      <w:pPr>
        <w:keepNext w:val="0"/>
        <w:keepLines w:val="0"/>
        <w:pageBreakBefore w:val="0"/>
        <w:widowControl/>
        <w:kinsoku/>
        <w:wordWrap/>
        <w:overflowPunct/>
        <w:topLinePunct w:val="0"/>
        <w:autoSpaceDE w:val="0"/>
        <w:autoSpaceDN w:val="0"/>
        <w:bidi w:val="0"/>
        <w:adjustRightInd w:val="0"/>
        <w:snapToGrid/>
        <w:spacing w:after="0" w:line="240" w:lineRule="auto"/>
        <w:jc w:val="center"/>
        <w:textAlignment w:val="auto"/>
        <w:rPr>
          <w:rFonts w:ascii="Times New Roman" w:hAnsi="Times New Roman"/>
          <w:b/>
          <w:bCs/>
          <w:sz w:val="24"/>
          <w:szCs w:val="24"/>
          <w:lang w:val="en-US" w:eastAsia="pt-BR"/>
        </w:rPr>
      </w:pPr>
      <w:r>
        <w:rPr>
          <w:rFonts w:ascii="Times New Roman" w:hAnsi="Times New Roman"/>
          <w:b/>
          <w:bCs/>
          <w:sz w:val="24"/>
          <w:szCs w:val="24"/>
          <w:lang w:val="en-US" w:eastAsia="pt-BR"/>
        </w:rPr>
        <w:t>(anexo externo)</w:t>
      </w:r>
    </w:p>
    <w:p w14:paraId="45FC20E7">
      <w:pPr>
        <w:spacing w:after="0" w:line="276" w:lineRule="auto"/>
        <w:ind w:right="-81"/>
        <w:jc w:val="both"/>
        <w:rPr>
          <w:rFonts w:ascii="Times New Roman" w:hAnsi="Times New Roman" w:cs="Times New Roman"/>
          <w:sz w:val="24"/>
          <w:szCs w:val="24"/>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Arial Unicode MS">
    <w:panose1 w:val="020B0604020202020204"/>
    <w:charset w:val="80"/>
    <w:family w:val="swiss"/>
    <w:pitch w:val="default"/>
    <w:sig w:usb0="FFFFFFFF" w:usb1="E9FFFFFF" w:usb2="0000003F" w:usb3="00000000" w:csb0="603F01FF" w:csb1="FFFF0000"/>
  </w:font>
  <w:font w:name="Trebuchet MS">
    <w:panose1 w:val="020B0603020202020204"/>
    <w:charset w:val="00"/>
    <w:family w:val="swiss"/>
    <w:pitch w:val="default"/>
    <w:sig w:usb0="00000687" w:usb1="00000000" w:usb2="00000000" w:usb3="00000000" w:csb0="2000009F" w:csb1="00000000"/>
  </w:font>
  <w:font w:name="Helvetica">
    <w:panose1 w:val="020B0604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MS Mincho">
    <w:panose1 w:val="02020609040205080304"/>
    <w:charset w:val="80"/>
    <w:family w:val="modern"/>
    <w:pitch w:val="default"/>
    <w:sig w:usb0="A00002BF" w:usb1="68C7FCFB" w:usb2="00000010" w:usb3="00000000" w:csb0="4002009F" w:csb1="DFD70000"/>
  </w:font>
  <w:font w:name="Quire Sans Pro Light">
    <w:altName w:val="Liberation Mono"/>
    <w:panose1 w:val="00000000000000000000"/>
    <w:charset w:val="00"/>
    <w:family w:val="swiss"/>
    <w:pitch w:val="default"/>
    <w:sig w:usb0="00000000" w:usb1="00000000" w:usb2="00000000" w:usb3="00000000" w:csb0="00000001" w:csb1="00000000"/>
  </w:font>
  <w:font w:name="Montserrat">
    <w:altName w:val="Times New Roman"/>
    <w:panose1 w:val="00000000000000000000"/>
    <w:charset w:val="00"/>
    <w:family w:val="auto"/>
    <w:pitch w:val="default"/>
    <w:sig w:usb0="00000000" w:usb1="00000000" w:usb2="00000000" w:usb3="00000000" w:csb0="00000197"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09E72">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762B628C">
    <w:pPr>
      <w:pStyle w:val="21"/>
      <w:jc w:val="center"/>
    </w:pPr>
    <w:r>
      <w:rPr>
        <w:rFonts w:ascii="Montserrat" w:hAnsi="Montserrat" w:eastAsia="Montserrat" w:cs="Montserrat"/>
        <w:color w:val="1155CC"/>
        <w:sz w:val="20"/>
        <w:szCs w:val="20"/>
      </w:rPr>
      <w:t>e-mail: secprefeito@teutonia.rs.gov.br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ECF4F">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303BE">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2"/>
      <w:tblW w:w="9090" w:type="dxa"/>
      <w:jc w:val="center"/>
      <w:tblLayout w:type="fixed"/>
      <w:tblCellMar>
        <w:top w:w="0" w:type="dxa"/>
        <w:left w:w="108" w:type="dxa"/>
        <w:bottom w:w="0" w:type="dxa"/>
        <w:right w:w="108" w:type="dxa"/>
      </w:tblCellMar>
    </w:tblPr>
    <w:tblGrid>
      <w:gridCol w:w="9090"/>
    </w:tblGrid>
    <w:tr w14:paraId="638EA75F">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04C51ADB">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13253E6B">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FB881">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47086">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CC6B46"/>
    <w:multiLevelType w:val="singleLevel"/>
    <w:tmpl w:val="82CC6B46"/>
    <w:lvl w:ilvl="0" w:tentative="0">
      <w:start w:val="1"/>
      <w:numFmt w:val="decimal"/>
      <w:lvlText w:val="%1."/>
      <w:lvlJc w:val="left"/>
      <w:pPr>
        <w:tabs>
          <w:tab w:val="left" w:pos="425"/>
        </w:tabs>
        <w:ind w:left="425" w:leftChars="0" w:hanging="425" w:firstLineChars="0"/>
      </w:pPr>
      <w:rPr>
        <w:rFonts w:hint="default"/>
      </w:rPr>
    </w:lvl>
  </w:abstractNum>
  <w:abstractNum w:abstractNumId="1">
    <w:nsid w:val="8A64FC99"/>
    <w:multiLevelType w:val="singleLevel"/>
    <w:tmpl w:val="8A64FC99"/>
    <w:lvl w:ilvl="0" w:tentative="0">
      <w:start w:val="1"/>
      <w:numFmt w:val="decimal"/>
      <w:suff w:val="space"/>
      <w:lvlText w:val="%1."/>
      <w:lvlJc w:val="left"/>
      <w:rPr>
        <w:rFonts w:hint="default"/>
        <w:b/>
        <w:bCs/>
      </w:rPr>
    </w:lvl>
  </w:abstractNum>
  <w:abstractNum w:abstractNumId="2">
    <w:nsid w:val="91F6F43C"/>
    <w:multiLevelType w:val="singleLevel"/>
    <w:tmpl w:val="91F6F43C"/>
    <w:lvl w:ilvl="0" w:tentative="0">
      <w:start w:val="1"/>
      <w:numFmt w:val="decimal"/>
      <w:suff w:val="space"/>
      <w:lvlText w:val="%1."/>
      <w:lvlJc w:val="left"/>
      <w:rPr>
        <w:rFonts w:hint="default"/>
        <w:b/>
        <w:bCs/>
      </w:rPr>
    </w:lvl>
  </w:abstractNum>
  <w:abstractNum w:abstractNumId="3">
    <w:nsid w:val="96E9147E"/>
    <w:multiLevelType w:val="multilevel"/>
    <w:tmpl w:val="96E9147E"/>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F4E64B87"/>
    <w:multiLevelType w:val="singleLevel"/>
    <w:tmpl w:val="F4E64B87"/>
    <w:lvl w:ilvl="0" w:tentative="0">
      <w:start w:val="1"/>
      <w:numFmt w:val="lowerLetter"/>
      <w:lvlText w:val="%1)"/>
      <w:lvlJc w:val="left"/>
      <w:pPr>
        <w:tabs>
          <w:tab w:val="left" w:pos="425"/>
        </w:tabs>
        <w:ind w:left="425" w:leftChars="0" w:hanging="425" w:firstLineChars="0"/>
      </w:pPr>
      <w:rPr>
        <w:rFonts w:hint="default"/>
      </w:rPr>
    </w:lvl>
  </w:abstractNum>
  <w:abstractNum w:abstractNumId="5">
    <w:nsid w:val="1F150D96"/>
    <w:multiLevelType w:val="multilevel"/>
    <w:tmpl w:val="1F150D96"/>
    <w:lvl w:ilvl="0" w:tentative="0">
      <w:start w:val="1"/>
      <w:numFmt w:val="decimal"/>
      <w:lvlText w:val="%1."/>
      <w:lvlJc w:val="left"/>
      <w:pPr>
        <w:ind w:left="1680" w:hanging="360"/>
      </w:pPr>
      <w:rPr>
        <w:rFonts w:hint="default"/>
      </w:rPr>
    </w:lvl>
    <w:lvl w:ilvl="1" w:tentative="0">
      <w:start w:val="1"/>
      <w:numFmt w:val="lowerLetter"/>
      <w:lvlText w:val="%2."/>
      <w:lvlJc w:val="left"/>
      <w:pPr>
        <w:ind w:left="2400" w:hanging="360"/>
      </w:pPr>
    </w:lvl>
    <w:lvl w:ilvl="2" w:tentative="0">
      <w:start w:val="1"/>
      <w:numFmt w:val="lowerRoman"/>
      <w:lvlText w:val="%3."/>
      <w:lvlJc w:val="right"/>
      <w:pPr>
        <w:ind w:left="3120" w:hanging="180"/>
      </w:pPr>
    </w:lvl>
    <w:lvl w:ilvl="3" w:tentative="0">
      <w:start w:val="1"/>
      <w:numFmt w:val="decimal"/>
      <w:lvlText w:val="%4."/>
      <w:lvlJc w:val="left"/>
      <w:pPr>
        <w:ind w:left="3840" w:hanging="360"/>
      </w:pPr>
    </w:lvl>
    <w:lvl w:ilvl="4" w:tentative="0">
      <w:start w:val="1"/>
      <w:numFmt w:val="lowerLetter"/>
      <w:lvlText w:val="%5."/>
      <w:lvlJc w:val="left"/>
      <w:pPr>
        <w:ind w:left="4560" w:hanging="360"/>
      </w:pPr>
    </w:lvl>
    <w:lvl w:ilvl="5" w:tentative="0">
      <w:start w:val="1"/>
      <w:numFmt w:val="lowerRoman"/>
      <w:lvlText w:val="%6."/>
      <w:lvlJc w:val="right"/>
      <w:pPr>
        <w:ind w:left="5280" w:hanging="180"/>
      </w:pPr>
    </w:lvl>
    <w:lvl w:ilvl="6" w:tentative="0">
      <w:start w:val="1"/>
      <w:numFmt w:val="decimal"/>
      <w:lvlText w:val="%7."/>
      <w:lvlJc w:val="left"/>
      <w:pPr>
        <w:ind w:left="6000" w:hanging="360"/>
      </w:pPr>
    </w:lvl>
    <w:lvl w:ilvl="7" w:tentative="0">
      <w:start w:val="1"/>
      <w:numFmt w:val="lowerLetter"/>
      <w:lvlText w:val="%8."/>
      <w:lvlJc w:val="left"/>
      <w:pPr>
        <w:ind w:left="6720" w:hanging="360"/>
      </w:pPr>
    </w:lvl>
    <w:lvl w:ilvl="8" w:tentative="0">
      <w:start w:val="1"/>
      <w:numFmt w:val="lowerRoman"/>
      <w:lvlText w:val="%9."/>
      <w:lvlJc w:val="right"/>
      <w:pPr>
        <w:ind w:left="7440" w:hanging="180"/>
      </w:pPr>
    </w:lvl>
  </w:abstractNum>
  <w:abstractNum w:abstractNumId="6">
    <w:nsid w:val="24327EE4"/>
    <w:multiLevelType w:val="singleLevel"/>
    <w:tmpl w:val="24327EE4"/>
    <w:lvl w:ilvl="0" w:tentative="0">
      <w:start w:val="1"/>
      <w:numFmt w:val="decimal"/>
      <w:suff w:val="space"/>
      <w:lvlText w:val="%1."/>
      <w:lvlJc w:val="left"/>
    </w:lvl>
  </w:abstractNum>
  <w:abstractNum w:abstractNumId="7">
    <w:nsid w:val="25C88D85"/>
    <w:multiLevelType w:val="singleLevel"/>
    <w:tmpl w:val="25C88D85"/>
    <w:lvl w:ilvl="0" w:tentative="0">
      <w:start w:val="1"/>
      <w:numFmt w:val="upperRoman"/>
      <w:lvlText w:val="%1."/>
      <w:lvlJc w:val="left"/>
      <w:pPr>
        <w:tabs>
          <w:tab w:val="left" w:pos="845"/>
        </w:tabs>
        <w:ind w:left="845" w:leftChars="0" w:hanging="425" w:firstLineChars="0"/>
      </w:pPr>
      <w:rPr>
        <w:rFonts w:hint="default"/>
      </w:rPr>
    </w:lvl>
  </w:abstractNum>
  <w:abstractNum w:abstractNumId="8">
    <w:nsid w:val="4C19A9F7"/>
    <w:multiLevelType w:val="singleLevel"/>
    <w:tmpl w:val="4C19A9F7"/>
    <w:lvl w:ilvl="0" w:tentative="0">
      <w:start w:val="1"/>
      <w:numFmt w:val="decimal"/>
      <w:suff w:val="space"/>
      <w:lvlText w:val="%1."/>
      <w:lvlJc w:val="left"/>
      <w:rPr>
        <w:rFonts w:hint="default"/>
        <w:b/>
        <w:bCs/>
      </w:rPr>
    </w:lvl>
  </w:abstractNum>
  <w:abstractNum w:abstractNumId="9">
    <w:nsid w:val="688D9541"/>
    <w:multiLevelType w:val="singleLevel"/>
    <w:tmpl w:val="688D9541"/>
    <w:lvl w:ilvl="0" w:tentative="0">
      <w:start w:val="14"/>
      <w:numFmt w:val="upperLetter"/>
      <w:lvlText w:val="%1."/>
      <w:lvlJc w:val="left"/>
      <w:pPr>
        <w:tabs>
          <w:tab w:val="left" w:pos="312"/>
        </w:tabs>
      </w:pPr>
    </w:lvl>
  </w:abstractNum>
  <w:num w:numId="1">
    <w:abstractNumId w:val="8"/>
  </w:num>
  <w:num w:numId="2">
    <w:abstractNumId w:val="5"/>
  </w:num>
  <w:num w:numId="3">
    <w:abstractNumId w:val="0"/>
  </w:num>
  <w:num w:numId="4">
    <w:abstractNumId w:val="9"/>
  </w:num>
  <w:num w:numId="5">
    <w:abstractNumId w:val="1"/>
  </w:num>
  <w:num w:numId="6">
    <w:abstractNumId w:val="4"/>
  </w:num>
  <w:num w:numId="7">
    <w:abstractNumId w:val="6"/>
  </w:num>
  <w:num w:numId="8">
    <w:abstractNumId w:val="7"/>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DD05C7"/>
    <w:rsid w:val="000A224B"/>
    <w:rsid w:val="000D30D1"/>
    <w:rsid w:val="00105A5F"/>
    <w:rsid w:val="001E0142"/>
    <w:rsid w:val="001E2D83"/>
    <w:rsid w:val="001F0056"/>
    <w:rsid w:val="00252EFA"/>
    <w:rsid w:val="00282DC7"/>
    <w:rsid w:val="00286120"/>
    <w:rsid w:val="002C5E9E"/>
    <w:rsid w:val="002D679B"/>
    <w:rsid w:val="0030014B"/>
    <w:rsid w:val="00305A3F"/>
    <w:rsid w:val="003236BF"/>
    <w:rsid w:val="003A0DD9"/>
    <w:rsid w:val="003A5243"/>
    <w:rsid w:val="003F3D02"/>
    <w:rsid w:val="004557BD"/>
    <w:rsid w:val="004A0EE0"/>
    <w:rsid w:val="004D27E2"/>
    <w:rsid w:val="004D3DB2"/>
    <w:rsid w:val="005A7840"/>
    <w:rsid w:val="005B1688"/>
    <w:rsid w:val="00685DBC"/>
    <w:rsid w:val="006C482B"/>
    <w:rsid w:val="00710BDD"/>
    <w:rsid w:val="007235DF"/>
    <w:rsid w:val="007475EA"/>
    <w:rsid w:val="0079516A"/>
    <w:rsid w:val="00851791"/>
    <w:rsid w:val="008A7458"/>
    <w:rsid w:val="009C236B"/>
    <w:rsid w:val="009E6F53"/>
    <w:rsid w:val="00A03B79"/>
    <w:rsid w:val="00A1048A"/>
    <w:rsid w:val="00A5351B"/>
    <w:rsid w:val="00A56C42"/>
    <w:rsid w:val="00A77C75"/>
    <w:rsid w:val="00A85D9E"/>
    <w:rsid w:val="00AD0487"/>
    <w:rsid w:val="00AE3E0A"/>
    <w:rsid w:val="00B02493"/>
    <w:rsid w:val="00B039BC"/>
    <w:rsid w:val="00C445FF"/>
    <w:rsid w:val="00C73FB5"/>
    <w:rsid w:val="00C91064"/>
    <w:rsid w:val="00D6663D"/>
    <w:rsid w:val="00D93187"/>
    <w:rsid w:val="00DA06B1"/>
    <w:rsid w:val="00DD05C7"/>
    <w:rsid w:val="00DE5DAD"/>
    <w:rsid w:val="00DF7693"/>
    <w:rsid w:val="00E278AF"/>
    <w:rsid w:val="00E50C45"/>
    <w:rsid w:val="00EA5AEA"/>
    <w:rsid w:val="00FB309E"/>
    <w:rsid w:val="00FF7B8A"/>
    <w:rsid w:val="05B530F6"/>
    <w:rsid w:val="05D22D9C"/>
    <w:rsid w:val="10EE23D4"/>
    <w:rsid w:val="11726DFF"/>
    <w:rsid w:val="141E56EA"/>
    <w:rsid w:val="17F51EB3"/>
    <w:rsid w:val="18B50D7B"/>
    <w:rsid w:val="1C3A255C"/>
    <w:rsid w:val="1C543106"/>
    <w:rsid w:val="1FD877CB"/>
    <w:rsid w:val="215138B9"/>
    <w:rsid w:val="2C026598"/>
    <w:rsid w:val="2C8C5D24"/>
    <w:rsid w:val="321F664B"/>
    <w:rsid w:val="32767B29"/>
    <w:rsid w:val="39A6619E"/>
    <w:rsid w:val="3B011BDC"/>
    <w:rsid w:val="3D121892"/>
    <w:rsid w:val="3D802EF4"/>
    <w:rsid w:val="422B00C1"/>
    <w:rsid w:val="48B60ED8"/>
    <w:rsid w:val="55723134"/>
    <w:rsid w:val="62194B7D"/>
    <w:rsid w:val="630D4511"/>
    <w:rsid w:val="68114BE5"/>
    <w:rsid w:val="699E6103"/>
    <w:rsid w:val="6B760BE0"/>
    <w:rsid w:val="7316102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5"/>
    <w:semiHidden/>
    <w:unhideWhenUsed/>
    <w:qFormat/>
    <w:uiPriority w:val="9"/>
    <w:pPr>
      <w:keepNext/>
      <w:keepLines/>
      <w:spacing w:before="280" w:after="80"/>
      <w:outlineLvl w:val="2"/>
    </w:pPr>
    <w:rPr>
      <w:b/>
      <w:sz w:val="28"/>
      <w:szCs w:val="28"/>
    </w:rPr>
  </w:style>
  <w:style w:type="paragraph" w:styleId="6">
    <w:name w:val="heading 4"/>
    <w:basedOn w:val="1"/>
    <w:next w:val="1"/>
    <w:semiHidden/>
    <w:unhideWhenUsed/>
    <w:qFormat/>
    <w:uiPriority w:val="9"/>
    <w:pPr>
      <w:keepNext/>
      <w:keepLines/>
      <w:spacing w:before="240" w:after="40"/>
      <w:outlineLvl w:val="3"/>
    </w:pPr>
    <w:rPr>
      <w:b/>
      <w:sz w:val="24"/>
      <w:szCs w:val="24"/>
    </w:rPr>
  </w:style>
  <w:style w:type="paragraph" w:styleId="7">
    <w:name w:val="heading 5"/>
    <w:basedOn w:val="1"/>
    <w:next w:val="5"/>
    <w:unhideWhenUsed/>
    <w:qFormat/>
    <w:uiPriority w:val="9"/>
    <w:pPr>
      <w:keepNext/>
      <w:keepLines/>
      <w:spacing w:before="220" w:after="40"/>
      <w:outlineLvl w:val="4"/>
    </w:pPr>
    <w:rPr>
      <w:b/>
    </w:rPr>
  </w:style>
  <w:style w:type="paragraph" w:styleId="8">
    <w:name w:val="heading 6"/>
    <w:basedOn w:val="1"/>
    <w:next w:val="1"/>
    <w:semiHidden/>
    <w:unhideWhenUsed/>
    <w:qFormat/>
    <w:uiPriority w:val="9"/>
    <w:pPr>
      <w:keepNext/>
      <w:keepLines/>
      <w:spacing w:before="200" w:after="40"/>
      <w:outlineLvl w:val="5"/>
    </w:pPr>
    <w:rPr>
      <w:b/>
      <w:sz w:val="20"/>
      <w:szCs w:val="20"/>
    </w:rPr>
  </w:style>
  <w:style w:type="paragraph" w:styleId="9">
    <w:name w:val="heading 7"/>
    <w:basedOn w:val="1"/>
    <w:next w:val="1"/>
    <w:link w:val="36"/>
    <w:semiHidden/>
    <w:unhideWhenUsed/>
    <w:qFormat/>
    <w:uiPriority w:val="9"/>
    <w:pPr>
      <w:keepNext/>
      <w:keepLines/>
      <w:spacing w:before="200" w:after="0"/>
      <w:outlineLvl w:val="6"/>
    </w:pPr>
    <w:rPr>
      <w:rFonts w:asciiTheme="majorHAnsi" w:hAnsiTheme="majorHAnsi" w:eastAsiaTheme="majorEastAsia" w:cstheme="majorBidi"/>
      <w:i/>
      <w:iCs/>
      <w:color w:val="3F3F3F" w:themeColor="text1" w:themeTint="BF"/>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37"/>
    <w:unhideWhenUsed/>
    <w:qFormat/>
    <w:uiPriority w:val="99"/>
    <w:pPr>
      <w:spacing w:after="120"/>
    </w:pPr>
  </w:style>
  <w:style w:type="character" w:styleId="12">
    <w:name w:val="Strong"/>
    <w:basedOn w:val="10"/>
    <w:qFormat/>
    <w:uiPriority w:val="22"/>
    <w:rPr>
      <w:b/>
      <w:bCs/>
    </w:rPr>
  </w:style>
  <w:style w:type="character" w:styleId="13">
    <w:name w:val="annotation reference"/>
    <w:unhideWhenUsed/>
    <w:qFormat/>
    <w:uiPriority w:val="99"/>
    <w:rPr>
      <w:sz w:val="16"/>
      <w:szCs w:val="16"/>
    </w:rPr>
  </w:style>
  <w:style w:type="character" w:styleId="14">
    <w:name w:val="Emphasis"/>
    <w:basedOn w:val="10"/>
    <w:qFormat/>
    <w:uiPriority w:val="20"/>
    <w:rPr>
      <w:i/>
      <w:iCs/>
    </w:rPr>
  </w:style>
  <w:style w:type="character" w:styleId="15">
    <w:name w:val="Hyperlink"/>
    <w:basedOn w:val="16"/>
    <w:qFormat/>
    <w:uiPriority w:val="0"/>
    <w:rPr>
      <w:color w:val="0000FF"/>
      <w:u w:val="single"/>
    </w:rPr>
  </w:style>
  <w:style w:type="character" w:customStyle="1" w:styleId="16">
    <w:name w:val="Fonte parág. padrão1"/>
    <w:qFormat/>
    <w:uiPriority w:val="6"/>
  </w:style>
  <w:style w:type="paragraph" w:styleId="17">
    <w:name w:val="annotation text"/>
    <w:basedOn w:val="1"/>
    <w:link w:val="42"/>
    <w:unhideWhenUsed/>
    <w:qFormat/>
    <w:uiPriority w:val="99"/>
    <w:pPr>
      <w:suppressAutoHyphens/>
      <w:spacing w:after="0" w:line="240" w:lineRule="auto"/>
    </w:pPr>
    <w:rPr>
      <w:rFonts w:ascii="Times New Roman" w:hAnsi="Times New Roman" w:eastAsia="SimSun" w:cs="Times New Roman"/>
      <w:sz w:val="20"/>
      <w:szCs w:val="20"/>
      <w:lang w:eastAsia="zh-CN"/>
    </w:rPr>
  </w:style>
  <w:style w:type="paragraph" w:styleId="18">
    <w:name w:val="Title"/>
    <w:basedOn w:val="1"/>
    <w:next w:val="1"/>
    <w:qFormat/>
    <w:uiPriority w:val="10"/>
    <w:pPr>
      <w:keepNext/>
      <w:keepLines/>
      <w:spacing w:before="480" w:after="120"/>
    </w:pPr>
    <w:rPr>
      <w:b/>
      <w:sz w:val="72"/>
      <w:szCs w:val="72"/>
    </w:rPr>
  </w:style>
  <w:style w:type="paragraph" w:styleId="19">
    <w:name w:val="Normal (Web)"/>
    <w:basedOn w:val="1"/>
    <w:unhideWhenUsed/>
    <w:qFormat/>
    <w:uiPriority w:val="99"/>
    <w:pPr>
      <w:suppressAutoHyphens/>
      <w:spacing w:after="0" w:line="240" w:lineRule="auto"/>
    </w:pPr>
    <w:rPr>
      <w:rFonts w:ascii="Times New Roman" w:hAnsi="Times New Roman" w:eastAsia="SimSun" w:cs="Times New Roman"/>
      <w:kern w:val="1"/>
      <w:sz w:val="24"/>
      <w:szCs w:val="24"/>
      <w:lang w:eastAsia="zh-CN"/>
    </w:rPr>
  </w:style>
  <w:style w:type="paragraph" w:styleId="20">
    <w:name w:val="header"/>
    <w:basedOn w:val="1"/>
    <w:link w:val="27"/>
    <w:unhideWhenUsed/>
    <w:qFormat/>
    <w:uiPriority w:val="99"/>
    <w:pPr>
      <w:tabs>
        <w:tab w:val="center" w:pos="4680"/>
        <w:tab w:val="right" w:pos="9360"/>
      </w:tabs>
      <w:spacing w:after="0" w:line="240" w:lineRule="auto"/>
    </w:pPr>
  </w:style>
  <w:style w:type="paragraph" w:styleId="21">
    <w:name w:val="footer"/>
    <w:basedOn w:val="1"/>
    <w:link w:val="28"/>
    <w:unhideWhenUsed/>
    <w:qFormat/>
    <w:uiPriority w:val="99"/>
    <w:pPr>
      <w:tabs>
        <w:tab w:val="center" w:pos="4680"/>
        <w:tab w:val="right" w:pos="9360"/>
      </w:tabs>
      <w:spacing w:after="0" w:line="240" w:lineRule="auto"/>
    </w:pPr>
  </w:style>
  <w:style w:type="paragraph" w:styleId="22">
    <w:name w:val="Balloon Text"/>
    <w:basedOn w:val="1"/>
    <w:link w:val="33"/>
    <w:semiHidden/>
    <w:unhideWhenUsed/>
    <w:qFormat/>
    <w:uiPriority w:val="99"/>
    <w:pPr>
      <w:spacing w:after="0" w:line="240" w:lineRule="auto"/>
    </w:pPr>
    <w:rPr>
      <w:rFonts w:ascii="Tahoma" w:hAnsi="Tahoma" w:cs="Tahoma"/>
      <w:sz w:val="16"/>
      <w:szCs w:val="16"/>
    </w:rPr>
  </w:style>
  <w:style w:type="paragraph" w:styleId="23">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24">
    <w:name w:val="Body Text Indent"/>
    <w:basedOn w:val="1"/>
    <w:link w:val="35"/>
    <w:unhideWhenUsed/>
    <w:qFormat/>
    <w:uiPriority w:val="99"/>
    <w:pPr>
      <w:suppressAutoHyphens/>
      <w:spacing w:after="120" w:line="240" w:lineRule="auto"/>
      <w:ind w:left="283"/>
    </w:pPr>
    <w:rPr>
      <w:rFonts w:ascii="Times New Roman" w:hAnsi="Times New Roman" w:eastAsia="SimSun" w:cs="Times New Roman"/>
      <w:sz w:val="24"/>
      <w:szCs w:val="24"/>
      <w:lang w:eastAsia="zh-CN"/>
    </w:rPr>
  </w:style>
  <w:style w:type="table" w:styleId="25">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6">
    <w:name w:val="Table Normal"/>
    <w:qFormat/>
    <w:uiPriority w:val="2"/>
    <w:tblPr>
      <w:tblCellMar>
        <w:top w:w="0" w:type="dxa"/>
        <w:left w:w="0" w:type="dxa"/>
        <w:bottom w:w="0" w:type="dxa"/>
        <w:right w:w="0" w:type="dxa"/>
      </w:tblCellMar>
    </w:tblPr>
  </w:style>
  <w:style w:type="character" w:customStyle="1" w:styleId="27">
    <w:name w:val="Cabeçalho Char"/>
    <w:basedOn w:val="10"/>
    <w:link w:val="20"/>
    <w:qFormat/>
    <w:uiPriority w:val="99"/>
  </w:style>
  <w:style w:type="character" w:customStyle="1" w:styleId="28">
    <w:name w:val="Rodapé Char"/>
    <w:basedOn w:val="10"/>
    <w:link w:val="21"/>
    <w:qFormat/>
    <w:uiPriority w:val="99"/>
  </w:style>
  <w:style w:type="paragraph" w:styleId="29">
    <w:name w:val="List Paragraph"/>
    <w:basedOn w:val="1"/>
    <w:qFormat/>
    <w:uiPriority w:val="1"/>
    <w:pPr>
      <w:ind w:left="720"/>
      <w:contextualSpacing/>
    </w:pPr>
  </w:style>
  <w:style w:type="table" w:customStyle="1" w:styleId="30">
    <w:name w:val="Tabela de Grade Clara1"/>
    <w:basedOn w:val="11"/>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31">
    <w:name w:val="_Style 21"/>
    <w:basedOn w:val="11"/>
    <w:qFormat/>
    <w:uiPriority w:val="0"/>
    <w:tblPr>
      <w:tblCellMar>
        <w:top w:w="0" w:type="dxa"/>
        <w:left w:w="108" w:type="dxa"/>
        <w:bottom w:w="0" w:type="dxa"/>
        <w:right w:w="108" w:type="dxa"/>
      </w:tblCellMar>
    </w:tblPr>
  </w:style>
  <w:style w:type="table" w:customStyle="1" w:styleId="32">
    <w:name w:val="_Style 22"/>
    <w:basedOn w:val="11"/>
    <w:qFormat/>
    <w:uiPriority w:val="0"/>
    <w:tblPr>
      <w:tblCellMar>
        <w:top w:w="0" w:type="dxa"/>
        <w:left w:w="108" w:type="dxa"/>
        <w:bottom w:w="0" w:type="dxa"/>
        <w:right w:w="108" w:type="dxa"/>
      </w:tblCellMar>
    </w:tblPr>
  </w:style>
  <w:style w:type="character" w:customStyle="1" w:styleId="33">
    <w:name w:val="Texto de balão Char"/>
    <w:basedOn w:val="10"/>
    <w:link w:val="22"/>
    <w:semiHidden/>
    <w:qFormat/>
    <w:uiPriority w:val="99"/>
    <w:rPr>
      <w:rFonts w:ascii="Tahoma" w:hAnsi="Tahoma" w:cs="Tahoma"/>
      <w:sz w:val="16"/>
      <w:szCs w:val="16"/>
    </w:rPr>
  </w:style>
  <w:style w:type="paragraph" w:customStyle="1" w:styleId="34">
    <w:name w:val="western"/>
    <w:qFormat/>
    <w:uiPriority w:val="0"/>
    <w:rPr>
      <w:rFonts w:ascii="Times New Roman" w:hAnsi="Times New Roman" w:eastAsia="SimSun" w:cs="Times New Roman"/>
      <w:sz w:val="24"/>
      <w:szCs w:val="24"/>
      <w:lang w:val="en-US" w:eastAsia="zh-CN" w:bidi="ar-SA"/>
    </w:rPr>
  </w:style>
  <w:style w:type="character" w:customStyle="1" w:styleId="35">
    <w:name w:val="Recuo de corpo de texto Char"/>
    <w:basedOn w:val="10"/>
    <w:link w:val="24"/>
    <w:qFormat/>
    <w:uiPriority w:val="99"/>
    <w:rPr>
      <w:rFonts w:ascii="Times New Roman" w:hAnsi="Times New Roman" w:eastAsia="SimSun" w:cs="Times New Roman"/>
      <w:sz w:val="24"/>
      <w:szCs w:val="24"/>
      <w:lang w:eastAsia="zh-CN"/>
    </w:rPr>
  </w:style>
  <w:style w:type="character" w:customStyle="1" w:styleId="36">
    <w:name w:val="Título 7 Char"/>
    <w:basedOn w:val="10"/>
    <w:link w:val="9"/>
    <w:semiHidden/>
    <w:qFormat/>
    <w:uiPriority w:val="9"/>
    <w:rPr>
      <w:rFonts w:asciiTheme="majorHAnsi" w:hAnsiTheme="majorHAnsi" w:eastAsiaTheme="majorEastAsia" w:cstheme="majorBidi"/>
      <w:i/>
      <w:iCs/>
      <w:color w:val="3F3F3F" w:themeColor="text1" w:themeTint="BF"/>
    </w:rPr>
  </w:style>
  <w:style w:type="character" w:customStyle="1" w:styleId="37">
    <w:name w:val="Corpo de texto Char"/>
    <w:basedOn w:val="10"/>
    <w:link w:val="5"/>
    <w:qFormat/>
    <w:uiPriority w:val="99"/>
  </w:style>
  <w:style w:type="paragraph" w:customStyle="1" w:styleId="38">
    <w:name w:val="Padrão"/>
    <w:qFormat/>
    <w:uiPriority w:val="6"/>
    <w:pPr>
      <w:widowControl w:val="0"/>
      <w:suppressAutoHyphens/>
      <w:autoSpaceDE w:val="0"/>
    </w:pPr>
    <w:rPr>
      <w:rFonts w:ascii="Times New Roman" w:hAnsi="Times New Roman" w:eastAsia="Times New Roman" w:cs="Times New Roman"/>
      <w:sz w:val="24"/>
      <w:szCs w:val="24"/>
      <w:lang w:val="pt-BR" w:eastAsia="zh-CN" w:bidi="ar-SA"/>
    </w:rPr>
  </w:style>
  <w:style w:type="paragraph" w:customStyle="1" w:styleId="39">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40">
    <w:name w:val="Título 21"/>
    <w:basedOn w:val="1"/>
    <w:qFormat/>
    <w:uiPriority w:val="1"/>
    <w:pPr>
      <w:widowControl w:val="0"/>
      <w:autoSpaceDE w:val="0"/>
      <w:autoSpaceDN w:val="0"/>
      <w:spacing w:after="0" w:line="240" w:lineRule="auto"/>
      <w:ind w:left="382" w:hanging="240"/>
      <w:outlineLvl w:val="2"/>
    </w:pPr>
    <w:rPr>
      <w:rFonts w:ascii="Times New Roman" w:hAnsi="Times New Roman" w:eastAsia="Times New Roman" w:cs="Times New Roman"/>
      <w:b/>
      <w:bCs/>
      <w:sz w:val="24"/>
      <w:szCs w:val="24"/>
      <w:lang w:val="pt-PT" w:eastAsia="en-US"/>
    </w:rPr>
  </w:style>
  <w:style w:type="paragraph" w:customStyle="1" w:styleId="41">
    <w:name w:val="Título 11"/>
    <w:basedOn w:val="1"/>
    <w:qFormat/>
    <w:uiPriority w:val="1"/>
    <w:pPr>
      <w:widowControl w:val="0"/>
      <w:autoSpaceDE w:val="0"/>
      <w:autoSpaceDN w:val="0"/>
      <w:spacing w:after="0" w:line="240" w:lineRule="auto"/>
      <w:ind w:left="1"/>
      <w:outlineLvl w:val="1"/>
    </w:pPr>
    <w:rPr>
      <w:rFonts w:ascii="Times New Roman" w:hAnsi="Times New Roman" w:eastAsia="Times New Roman" w:cs="Times New Roman"/>
      <w:b/>
      <w:bCs/>
      <w:sz w:val="24"/>
      <w:szCs w:val="24"/>
      <w:lang w:val="pt-PT" w:eastAsia="en-US"/>
    </w:rPr>
  </w:style>
  <w:style w:type="character" w:customStyle="1" w:styleId="42">
    <w:name w:val="Texto de comentário Char"/>
    <w:basedOn w:val="10"/>
    <w:link w:val="17"/>
    <w:qFormat/>
    <w:uiPriority w:val="99"/>
    <w:rPr>
      <w:rFonts w:ascii="Times New Roman" w:hAnsi="Times New Roman" w:eastAsia="SimSun" w:cs="Times New Roman"/>
      <w:lang w:eastAsia="zh-CN"/>
    </w:rPr>
  </w:style>
  <w:style w:type="paragraph" w:customStyle="1" w:styleId="43">
    <w:name w:val="Body Text Indent 2"/>
    <w:basedOn w:val="1"/>
    <w:qFormat/>
    <w:uiPriority w:val="0"/>
    <w:pPr>
      <w:ind w:left="426" w:right="0" w:firstLine="360"/>
      <w:jc w:val="both"/>
    </w:pPr>
    <w:rPr>
      <w:rFonts w:ascii="Arial" w:hAnsi="Arial" w:cs="Arial"/>
      <w:sz w:val="24"/>
      <w:lang w:val="pt-PT"/>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21002</Words>
  <Characters>113412</Characters>
  <Lines>945</Lines>
  <Paragraphs>268</Paragraphs>
  <TotalTime>5</TotalTime>
  <ScaleCrop>false</ScaleCrop>
  <LinksUpToDate>false</LinksUpToDate>
  <CharactersWithSpaces>134146</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2025-06-02T18:44:00Z</dcterms:created>
  <dc:creator>nicole leyser alves</dc:creator>
  <cp:lastModifiedBy>yasmin.peres</cp:lastModifiedBy>
  <dcterms:modified xsi:type="dcterms:W3CDTF">2025-08-19T13:31:38Z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AFBA242B18474884A0CE61D5947E64CF_12</vt:lpwstr>
  </property>
</Properties>
</file>