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6136A5">
      <w:pPr>
        <w:tabs>
          <w:tab w:val="left" w:pos="8360"/>
        </w:tabs>
        <w:autoSpaceDE w:val="0"/>
        <w:spacing w:after="0" w:line="240" w:lineRule="auto"/>
        <w:ind w:right="-53" w:rightChars="-24"/>
        <w:jc w:val="center"/>
        <w:rPr>
          <w:rFonts w:ascii="Times New Roman" w:hAnsi="Times New Roman" w:eastAsia="Arial-BoldMT"/>
          <w:b/>
          <w:bCs/>
        </w:rPr>
      </w:pPr>
      <w:bookmarkStart w:id="6" w:name="_GoBack"/>
      <w:bookmarkEnd w:id="6"/>
      <w:r>
        <w:rPr>
          <w:rFonts w:ascii="Times New Roman" w:hAnsi="Times New Roman" w:eastAsia="Arial-BoldMT" w:cs="Times New Roman"/>
          <w:b/>
          <w:bCs/>
        </w:rPr>
        <w:t>Minuta Ata de Registro de Preços</w:t>
      </w:r>
    </w:p>
    <w:p w14:paraId="3EF02840">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Nº xxx-01/2025.</w:t>
      </w:r>
    </w:p>
    <w:p w14:paraId="12249B57">
      <w:pPr>
        <w:tabs>
          <w:tab w:val="left" w:pos="8360"/>
        </w:tabs>
        <w:ind w:right="-53" w:rightChars="-24"/>
        <w:rPr>
          <w:rFonts w:ascii="Times New Roman" w:hAnsi="Times New Roman" w:eastAsia="Arial-BoldMT"/>
          <w:b/>
          <w:bCs/>
        </w:rPr>
      </w:pPr>
      <w:r>
        <w:rPr>
          <w:rFonts w:ascii="Times New Roman" w:hAnsi="Times New Roman" w:cs="Times New Roman"/>
          <w:b/>
        </w:rPr>
        <w:tab/>
      </w:r>
    </w:p>
    <w:p w14:paraId="77239230">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PREGÃO ELETRÔNICO Nº 0</w:t>
      </w:r>
      <w:r>
        <w:rPr>
          <w:rFonts w:hint="default" w:ascii="Times New Roman" w:hAnsi="Times New Roman" w:eastAsia="Arial-BoldMT" w:cs="Times New Roman"/>
          <w:b/>
          <w:bCs/>
          <w:lang w:val="pt-BR"/>
        </w:rPr>
        <w:t>54</w:t>
      </w:r>
      <w:r>
        <w:rPr>
          <w:rFonts w:ascii="Times New Roman" w:hAnsi="Times New Roman" w:eastAsia="Arial-BoldMT" w:cs="Times New Roman"/>
          <w:b/>
          <w:bCs/>
        </w:rPr>
        <w:t>/2025</w:t>
      </w:r>
    </w:p>
    <w:p w14:paraId="648C03E4">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NÚMERO CONTROLE: 0</w:t>
      </w:r>
      <w:r>
        <w:rPr>
          <w:rFonts w:hint="default" w:ascii="Times New Roman" w:hAnsi="Times New Roman" w:eastAsia="Arial-BoldMT" w:cs="Times New Roman"/>
          <w:b/>
          <w:bCs/>
          <w:lang w:val="pt-BR"/>
        </w:rPr>
        <w:t>54</w:t>
      </w:r>
      <w:r>
        <w:rPr>
          <w:rFonts w:ascii="Times New Roman" w:hAnsi="Times New Roman" w:eastAsia="Arial-BoldMT" w:cs="Times New Roman"/>
          <w:b/>
          <w:bCs/>
        </w:rPr>
        <w:t>/2025</w:t>
      </w:r>
    </w:p>
    <w:p w14:paraId="7A02C602">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5A5F3BF2">
      <w:pPr>
        <w:pStyle w:val="12"/>
        <w:tabs>
          <w:tab w:val="left" w:leader="dot" w:pos="7610"/>
          <w:tab w:val="left" w:pos="8360"/>
          <w:tab w:val="left" w:pos="8800"/>
        </w:tabs>
        <w:spacing w:line="240" w:lineRule="auto"/>
        <w:ind w:right="-53" w:rightChars="-24"/>
        <w:rPr>
          <w:rFonts w:ascii="Times New Roman" w:hAnsi="Times New Roman" w:cs="Times New Roman"/>
        </w:rPr>
      </w:pPr>
    </w:p>
    <w:p w14:paraId="640D86CE">
      <w:pPr>
        <w:pStyle w:val="12"/>
        <w:tabs>
          <w:tab w:val="left" w:leader="dot" w:pos="7610"/>
          <w:tab w:val="left" w:pos="8360"/>
          <w:tab w:val="left" w:pos="8800"/>
        </w:tabs>
        <w:spacing w:line="240" w:lineRule="auto"/>
        <w:ind w:right="-53" w:rightChars="-24" w:firstLine="1210" w:firstLineChars="550"/>
        <w:rPr>
          <w:rFonts w:ascii="Times New Roman" w:hAnsi="Times New Roman" w:cs="Times New Roman"/>
        </w:rPr>
      </w:pPr>
      <w:r>
        <w:rPr>
          <w:rFonts w:ascii="Times New Roman" w:hAnsi="Times New Roman" w:cs="Times New Roman"/>
        </w:rPr>
        <w:t xml:space="preserve">Aos ……. dias do mês de ……. do ano de dois mil e vinte e </w:t>
      </w:r>
      <w:r>
        <w:rPr>
          <w:rFonts w:ascii="Times New Roman" w:hAnsi="Times New Roman" w:cs="Times New Roman"/>
          <w:lang w:val="pt-BR"/>
        </w:rPr>
        <w:t>cinco</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hAnsi="Times New Roman" w:eastAsia="ArialMT" w:cs="Times New Roman"/>
        </w:rPr>
        <w:t xml:space="preserve">sita na </w:t>
      </w:r>
      <w:r>
        <w:rPr>
          <w:rFonts w:ascii="Times New Roman" w:hAnsi="Times New Roman" w:cs="Times New Roman"/>
          <w:shd w:val="clear" w:color="auto" w:fill="FFFFFF"/>
        </w:rPr>
        <w:t>Avenida 1 Oeste, 878, Bairro Centro Administrativo</w:t>
      </w:r>
      <w:r>
        <w:rPr>
          <w:rFonts w:ascii="Times New Roman" w:hAnsi="Times New Roman" w:eastAsia="ArialMT"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Renato Airton Altmann</w:t>
      </w:r>
      <w:r>
        <w:rPr>
          <w:rFonts w:ascii="Times New Roman" w:hAnsi="Times New Roman" w:cs="Times New Roman"/>
        </w:rPr>
        <w:t xml:space="preserve">, brasileiro, </w:t>
      </w:r>
      <w:r>
        <w:rPr>
          <w:rFonts w:ascii="Times New Roman" w:hAnsi="Times New Roman" w:cs="Times New Roman"/>
          <w:lang w:val="pt-BR"/>
        </w:rPr>
        <w:t xml:space="preserve">inscrito no </w:t>
      </w:r>
      <w:r>
        <w:rPr>
          <w:rFonts w:ascii="Times New Roman" w:hAnsi="Times New Roman" w:cs="Times New Roman"/>
        </w:rPr>
        <w:t>CPF</w:t>
      </w:r>
      <w:r>
        <w:rPr>
          <w:rFonts w:ascii="Times New Roman" w:hAnsi="Times New Roman" w:cs="Times New Roman"/>
          <w:lang w:val="pt-BR"/>
        </w:rPr>
        <w:t xml:space="preserve"> s</w:t>
      </w:r>
      <w:r>
        <w:rPr>
          <w:rFonts w:ascii="Times New Roman" w:hAnsi="Times New Roman" w:cs="Times New Roman"/>
          <w:sz w:val="21"/>
          <w:szCs w:val="21"/>
          <w:lang w:val="pt-BR"/>
        </w:rPr>
        <w:t>ob o</w:t>
      </w:r>
      <w:r>
        <w:rPr>
          <w:rFonts w:ascii="Times New Roman" w:hAnsi="Times New Roman" w:cs="Times New Roman"/>
          <w:sz w:val="21"/>
          <w:szCs w:val="21"/>
        </w:rPr>
        <w:t xml:space="preserve"> nº  381.251.610-15, </w:t>
      </w:r>
      <w:r>
        <w:rPr>
          <w:rFonts w:ascii="Times New Roman" w:hAnsi="Times New Roman" w:cs="Times New Roman"/>
        </w:rPr>
        <w:t xml:space="preserve">residente e domiciliado em </w:t>
      </w:r>
      <w:r>
        <w:rPr>
          <w:rFonts w:ascii="Times New Roman" w:hAnsi="Times New Roman" w:cs="Times New Roman"/>
          <w:lang w:val="pt-BR"/>
        </w:rPr>
        <w:t>Teutônia</w:t>
      </w:r>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r>
        <w:rPr>
          <w:rFonts w:ascii="Times New Roman" w:hAnsi="Times New Roman" w:cs="Times New Roman"/>
        </w:rPr>
        <w:t xml:space="preserve">nº …………...….,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lang w:val="pt-BR"/>
        </w:rPr>
        <w:t>54</w:t>
      </w:r>
      <w:r>
        <w:rPr>
          <w:rFonts w:ascii="Times New Roman" w:hAnsi="Times New Roman" w:cs="Times New Roman"/>
        </w:rPr>
        <w:t>/202</w:t>
      </w:r>
      <w:r>
        <w:rPr>
          <w:rFonts w:ascii="Times New Roman" w:hAnsi="Times New Roman" w:cs="Times New Roman"/>
          <w:lang w:val="pt-BR"/>
        </w:rPr>
        <w:t>5</w:t>
      </w:r>
      <w:r>
        <w:rPr>
          <w:rFonts w:ascii="Times New Roman" w:hAnsi="Times New Roman" w:cs="Times New Roman"/>
        </w:rPr>
        <w:t>,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w:t>
      </w:r>
      <w:r>
        <w:rPr>
          <w:rFonts w:hint="default" w:ascii="Times New Roman" w:hAnsi="Times New Roman" w:cs="Times New Roman"/>
          <w:lang w:val="pt-BR"/>
        </w:rPr>
        <w:t xml:space="preserve">, </w:t>
      </w:r>
      <w:r>
        <w:rPr>
          <w:rFonts w:ascii="Times New Roman" w:hAnsi="Times New Roman" w:eastAsia="Arial Unicode MS" w:cs="Times New Roman"/>
          <w:snapToGrid w:val="0"/>
          <w:sz w:val="23"/>
          <w:szCs w:val="23"/>
          <w:lang w:eastAsia="pt-BR"/>
        </w:rPr>
        <w:t xml:space="preserve">Protocolo nº </w:t>
      </w:r>
      <w:r>
        <w:rPr>
          <w:rFonts w:ascii="Times New Roman" w:hAnsi="Times New Roman" w:eastAsia="Arial Unicode MS" w:cs="Times New Roman"/>
          <w:snapToGrid w:val="0"/>
          <w:sz w:val="23"/>
          <w:szCs w:val="23"/>
          <w:lang w:val="en-US" w:eastAsia="pt-BR"/>
        </w:rPr>
        <w:t>2025/</w:t>
      </w:r>
      <w:r>
        <w:rPr>
          <w:rFonts w:hint="default" w:ascii="Times New Roman" w:hAnsi="Times New Roman" w:eastAsia="Arial Unicode MS" w:cs="Times New Roman"/>
          <w:snapToGrid w:val="0"/>
          <w:sz w:val="23"/>
          <w:szCs w:val="23"/>
          <w:lang w:val="en-US" w:eastAsia="pt-BR"/>
        </w:rPr>
        <w:t xml:space="preserve">6053 </w:t>
      </w:r>
      <w:r>
        <w:rPr>
          <w:rFonts w:ascii="Times New Roman" w:hAnsi="Times New Roman" w:cs="Times New Roman"/>
        </w:rPr>
        <w:t>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14:paraId="3986DEC5">
      <w:pPr>
        <w:pStyle w:val="12"/>
        <w:tabs>
          <w:tab w:val="left" w:pos="8360"/>
        </w:tabs>
        <w:spacing w:before="253" w:line="240" w:lineRule="auto"/>
        <w:ind w:right="-53" w:rightChars="-24"/>
        <w:rPr>
          <w:rFonts w:ascii="Times New Roman" w:hAnsi="Times New Roman" w:cs="Times New Roman"/>
        </w:rPr>
      </w:pPr>
      <w:r>
        <w:rPr>
          <w:rFonts w:ascii="Times New Roman" w:hAnsi="Times New Roman" w:cs="Times New Roman"/>
          <w:b/>
          <w:sz w:val="22"/>
          <w:szCs w:val="22"/>
        </w:rPr>
        <w:t>CLÁUSULA</w:t>
      </w:r>
      <w:r>
        <w:rPr>
          <w:rFonts w:ascii="Times New Roman" w:hAnsi="Times New Roman" w:cs="Times New Roman"/>
          <w:b/>
          <w:spacing w:val="40"/>
          <w:sz w:val="22"/>
          <w:szCs w:val="22"/>
        </w:rPr>
        <w:t xml:space="preserve"> </w:t>
      </w:r>
      <w:r>
        <w:rPr>
          <w:rFonts w:ascii="Times New Roman" w:hAnsi="Times New Roman" w:cs="Times New Roman"/>
          <w:b/>
          <w:sz w:val="22"/>
          <w:szCs w:val="22"/>
        </w:rPr>
        <w:t>PRIMEIRA</w:t>
      </w:r>
      <w:r>
        <w:rPr>
          <w:rFonts w:ascii="Times New Roman" w:hAnsi="Times New Roman" w:cs="Times New Roman"/>
          <w:b/>
          <w:spacing w:val="40"/>
          <w:sz w:val="22"/>
          <w:szCs w:val="22"/>
        </w:rPr>
        <w:t xml:space="preserve"> </w:t>
      </w:r>
      <w:r>
        <w:rPr>
          <w:rFonts w:ascii="Times New Roman" w:hAnsi="Times New Roman" w:cs="Times New Roman"/>
          <w:sz w:val="22"/>
          <w:szCs w:val="22"/>
        </w:rPr>
        <w:t>–</w:t>
      </w:r>
      <w:r>
        <w:rPr>
          <w:rFonts w:ascii="Times New Roman" w:hAnsi="Times New Roman" w:cs="Times New Roman"/>
          <w:spacing w:val="40"/>
          <w:sz w:val="22"/>
          <w:szCs w:val="22"/>
        </w:rPr>
        <w:t xml:space="preserve"> </w:t>
      </w:r>
      <w:r>
        <w:rPr>
          <w:rFonts w:ascii="Times New Roman" w:hAnsi="Times New Roman" w:eastAsia="ArialMT" w:cs="Times New Roman"/>
          <w:sz w:val="22"/>
          <w:szCs w:val="22"/>
        </w:rPr>
        <w:t>A presente Ata tem por objeto o Registro de Preços</w:t>
      </w:r>
      <w:r>
        <w:rPr>
          <w:rFonts w:ascii="Times New Roman" w:hAnsi="Times New Roman" w:eastAsia="ArialMT" w:cs="Times New Roman"/>
          <w:sz w:val="22"/>
          <w:szCs w:val="22"/>
          <w:lang w:val="pt-BR"/>
        </w:rPr>
        <w:t xml:space="preserve"> </w:t>
      </w:r>
      <w:r>
        <w:rPr>
          <w:rFonts w:ascii="Times New Roman" w:hAnsi="Times New Roman" w:cs="Times New Roman"/>
          <w:sz w:val="22"/>
          <w:szCs w:val="22"/>
          <w:lang w:val="pt-BR"/>
        </w:rPr>
        <w:t xml:space="preserve">visando a </w:t>
      </w:r>
      <w:r>
        <w:rPr>
          <w:rFonts w:ascii="Times New Roman" w:hAnsi="Times New Roman" w:cs="Times New Roman"/>
          <w:color w:val="000000"/>
          <w:sz w:val="22"/>
          <w:szCs w:val="22"/>
          <w:lang w:val="pt-BR"/>
        </w:rPr>
        <w:t>aquisição</w:t>
      </w:r>
      <w:r>
        <w:rPr>
          <w:rFonts w:hint="default" w:ascii="Times New Roman" w:hAnsi="Times New Roman" w:cs="Times New Roman"/>
          <w:color w:val="000000"/>
          <w:sz w:val="22"/>
          <w:szCs w:val="22"/>
          <w:lang w:val="pt-BR"/>
        </w:rPr>
        <w:t xml:space="preserve"> </w:t>
      </w:r>
      <w:r>
        <w:rPr>
          <w:rFonts w:ascii="Times New Roman" w:hAnsi="Times New Roman" w:cs="Times New Roman"/>
          <w:color w:val="000000"/>
          <w:sz w:val="22"/>
          <w:szCs w:val="22"/>
          <w:lang w:val="pt-BR"/>
        </w:rPr>
        <w:t xml:space="preserve">de </w:t>
      </w:r>
      <w:r>
        <w:rPr>
          <w:rFonts w:ascii="Times New Roman" w:hAnsi="Times New Roman" w:cs="Times New Roman"/>
          <w:color w:val="000000"/>
          <w:sz w:val="22"/>
          <w:szCs w:val="22"/>
        </w:rPr>
        <w:t xml:space="preserve">materiais </w:t>
      </w:r>
      <w:r>
        <w:rPr>
          <w:rFonts w:hint="default" w:ascii="Times New Roman" w:hAnsi="Times New Roman" w:cs="Times New Roman"/>
          <w:color w:val="000000"/>
          <w:sz w:val="22"/>
          <w:szCs w:val="22"/>
          <w:lang w:val="pt-BR"/>
        </w:rPr>
        <w:t xml:space="preserve">de higiene e limpeza </w:t>
      </w:r>
      <w:r>
        <w:rPr>
          <w:rFonts w:hint="default" w:ascii="Times New Roman" w:hAnsi="Times New Roman" w:cs="Times New Roman"/>
          <w:sz w:val="22"/>
          <w:szCs w:val="22"/>
          <w:lang w:val="pt-BR"/>
        </w:rPr>
        <w:t>a serem adquiridos conforme demanda e necessidade pelas Secretarias Municipais</w:t>
      </w:r>
      <w:r>
        <w:rPr>
          <w:rFonts w:ascii="Times New Roman" w:hAnsi="Times New Roman" w:cs="Times New Roman"/>
          <w:color w:val="000000"/>
          <w:sz w:val="22"/>
          <w:szCs w:val="22"/>
          <w:lang w:val="pt-BR"/>
        </w:rPr>
        <w:t xml:space="preserve">, </w:t>
      </w:r>
      <w:r>
        <w:rPr>
          <w:rFonts w:hint="default" w:ascii="Times New Roman" w:hAnsi="Times New Roman" w:cs="Times New Roman"/>
          <w:sz w:val="22"/>
          <w:szCs w:val="22"/>
          <w:lang w:val="pt-BR"/>
        </w:rPr>
        <w:t xml:space="preserve">de acordo com </w:t>
      </w:r>
      <w:r>
        <w:rPr>
          <w:rFonts w:ascii="Times New Roman" w:hAnsi="Times New Roman" w:cs="Times New Roman"/>
        </w:rPr>
        <w:t xml:space="preserve">as disposições estabelecidas no Pregão na Forma Eletrônica </w:t>
      </w:r>
      <w:r>
        <w:rPr>
          <w:rFonts w:ascii="Times New Roman" w:hAnsi="Times New Roman" w:cs="Times New Roman"/>
          <w:lang w:val="pt-BR"/>
        </w:rPr>
        <w:t>n</w:t>
      </w:r>
      <w:r>
        <w:rPr>
          <w:rFonts w:ascii="Times New Roman" w:hAnsi="Times New Roman" w:cs="Times New Roman"/>
        </w:rPr>
        <w:t>º 0</w:t>
      </w:r>
      <w:r>
        <w:rPr>
          <w:rFonts w:hint="default" w:ascii="Times New Roman" w:hAnsi="Times New Roman" w:cs="Times New Roman"/>
          <w:lang w:val="pt-BR"/>
        </w:rPr>
        <w:t>54/</w:t>
      </w:r>
      <w:r>
        <w:rPr>
          <w:rFonts w:ascii="Times New Roman" w:hAnsi="Times New Roman" w:cs="Times New Roman"/>
        </w:rPr>
        <w:t>202</w:t>
      </w:r>
      <w:r>
        <w:rPr>
          <w:rFonts w:ascii="Times New Roman" w:hAnsi="Times New Roman" w:cs="Times New Roman"/>
          <w:lang w:val="pt-BR"/>
        </w:rPr>
        <w:t xml:space="preserve">5 </w:t>
      </w:r>
      <w:r>
        <w:rPr>
          <w:rFonts w:ascii="Times New Roman" w:hAnsi="Times New Roman" w:cs="Times New Roman"/>
        </w:rPr>
        <w:t>e a proposta da DETENTORA, independentemente de transcrição para este instrumento</w:t>
      </w:r>
      <w:r>
        <w:rPr>
          <w:rFonts w:ascii="Times New Roman" w:hAnsi="Times New Roman" w:cs="Times New Roman"/>
          <w:lang w:val="pt-BR"/>
        </w:rPr>
        <w:t xml:space="preserve">, </w:t>
      </w:r>
      <w:r>
        <w:rPr>
          <w:rFonts w:ascii="Times New Roman" w:hAnsi="Times New Roman" w:cs="Times New Roman"/>
        </w:rPr>
        <w:t>de acordo com o que segue:</w:t>
      </w:r>
    </w:p>
    <w:tbl>
      <w:tblPr>
        <w:tblStyle w:val="9"/>
        <w:tblpPr w:leftFromText="180" w:rightFromText="180" w:vertAnchor="text" w:horzAnchor="page" w:tblpX="1599" w:tblpY="18"/>
        <w:tblOverlap w:val="never"/>
        <w:tblW w:w="9015" w:type="dxa"/>
        <w:tblInd w:w="0" w:type="dxa"/>
        <w:tblLayout w:type="fixed"/>
        <w:tblCellMar>
          <w:top w:w="55" w:type="dxa"/>
          <w:left w:w="55" w:type="dxa"/>
          <w:bottom w:w="55" w:type="dxa"/>
          <w:right w:w="55" w:type="dxa"/>
        </w:tblCellMar>
      </w:tblPr>
      <w:tblGrid>
        <w:gridCol w:w="615"/>
        <w:gridCol w:w="660"/>
        <w:gridCol w:w="570"/>
        <w:gridCol w:w="5115"/>
        <w:gridCol w:w="1035"/>
        <w:gridCol w:w="1020"/>
      </w:tblGrid>
      <w:tr w14:paraId="0B83BDD2">
        <w:tblPrEx>
          <w:tblCellMar>
            <w:top w:w="55" w:type="dxa"/>
            <w:left w:w="55" w:type="dxa"/>
            <w:bottom w:w="55" w:type="dxa"/>
            <w:right w:w="55" w:type="dxa"/>
          </w:tblCellMar>
        </w:tblPrEx>
        <w:trPr>
          <w:trHeight w:val="286" w:hRule="atLeast"/>
          <w:tblHeader/>
        </w:trPr>
        <w:tc>
          <w:tcPr>
            <w:tcW w:w="615" w:type="dxa"/>
            <w:tcBorders>
              <w:top w:val="single" w:color="000000" w:sz="4" w:space="0"/>
              <w:left w:val="single" w:color="000000" w:sz="4" w:space="0"/>
              <w:bottom w:val="single" w:color="auto" w:sz="4" w:space="0"/>
              <w:right w:val="single" w:color="000000" w:sz="4" w:space="0"/>
            </w:tcBorders>
          </w:tcPr>
          <w:p w14:paraId="5302B23D">
            <w:pPr>
              <w:pStyle w:val="31"/>
              <w:spacing w:before="0" w:after="0" w:line="240" w:lineRule="auto"/>
              <w:jc w:val="center"/>
              <w:rPr>
                <w:rFonts w:ascii="Times New Roman" w:hAnsi="Times New Roman" w:cs="Times New Roman"/>
                <w:sz w:val="22"/>
                <w:szCs w:val="22"/>
              </w:rPr>
            </w:pPr>
            <w:r>
              <w:rPr>
                <w:rFonts w:ascii="Times New Roman" w:hAnsi="Times New Roman" w:cs="Times New Roman"/>
                <w:bCs/>
                <w:i w:val="0"/>
                <w:sz w:val="22"/>
                <w:szCs w:val="22"/>
              </w:rPr>
              <w:t>Item</w:t>
            </w:r>
          </w:p>
        </w:tc>
        <w:tc>
          <w:tcPr>
            <w:tcW w:w="660" w:type="dxa"/>
            <w:tcBorders>
              <w:top w:val="single" w:color="000000" w:sz="4" w:space="0"/>
              <w:left w:val="single" w:color="000000" w:sz="4" w:space="0"/>
              <w:bottom w:val="single" w:color="auto" w:sz="4" w:space="0"/>
              <w:right w:val="single" w:color="000000" w:sz="4" w:space="0"/>
            </w:tcBorders>
          </w:tcPr>
          <w:p w14:paraId="6D852145">
            <w:pPr>
              <w:pStyle w:val="31"/>
              <w:spacing w:before="0" w:after="0" w:line="240" w:lineRule="auto"/>
              <w:jc w:val="center"/>
              <w:rPr>
                <w:rFonts w:ascii="Times New Roman" w:hAnsi="Times New Roman" w:cs="Times New Roman"/>
                <w:sz w:val="22"/>
                <w:szCs w:val="22"/>
              </w:rPr>
            </w:pPr>
            <w:r>
              <w:rPr>
                <w:rFonts w:ascii="Times New Roman" w:hAnsi="Times New Roman" w:cs="Times New Roman"/>
                <w:bCs/>
                <w:i w:val="0"/>
                <w:sz w:val="22"/>
                <w:szCs w:val="22"/>
              </w:rPr>
              <w:t>Qtde.</w:t>
            </w:r>
          </w:p>
        </w:tc>
        <w:tc>
          <w:tcPr>
            <w:tcW w:w="570" w:type="dxa"/>
            <w:tcBorders>
              <w:top w:val="single" w:color="000000" w:sz="4" w:space="0"/>
              <w:left w:val="single" w:color="000000" w:sz="4" w:space="0"/>
              <w:bottom w:val="single" w:color="auto" w:sz="4" w:space="0"/>
              <w:right w:val="single" w:color="000000" w:sz="4" w:space="0"/>
            </w:tcBorders>
          </w:tcPr>
          <w:p w14:paraId="26CEBD5D">
            <w:pPr>
              <w:pStyle w:val="31"/>
              <w:spacing w:before="0" w:after="0" w:line="240" w:lineRule="auto"/>
              <w:jc w:val="center"/>
              <w:rPr>
                <w:rFonts w:ascii="Times New Roman" w:hAnsi="Times New Roman" w:cs="Times New Roman"/>
                <w:sz w:val="22"/>
                <w:szCs w:val="22"/>
              </w:rPr>
            </w:pPr>
            <w:r>
              <w:rPr>
                <w:rFonts w:ascii="Times New Roman" w:hAnsi="Times New Roman" w:cs="Times New Roman"/>
                <w:bCs/>
                <w:i w:val="0"/>
                <w:sz w:val="22"/>
                <w:szCs w:val="22"/>
              </w:rPr>
              <w:t>Un</w:t>
            </w:r>
          </w:p>
        </w:tc>
        <w:tc>
          <w:tcPr>
            <w:tcW w:w="5115" w:type="dxa"/>
            <w:tcBorders>
              <w:top w:val="single" w:color="000000" w:sz="4" w:space="0"/>
              <w:left w:val="single" w:color="000000" w:sz="4" w:space="0"/>
              <w:bottom w:val="single" w:color="auto" w:sz="4" w:space="0"/>
              <w:right w:val="single" w:color="000000" w:sz="4" w:space="0"/>
            </w:tcBorders>
          </w:tcPr>
          <w:p w14:paraId="48D3BFDE">
            <w:pPr>
              <w:pStyle w:val="31"/>
              <w:spacing w:before="0" w:after="0" w:line="240" w:lineRule="auto"/>
              <w:jc w:val="center"/>
              <w:rPr>
                <w:rFonts w:ascii="Times New Roman" w:hAnsi="Times New Roman" w:cs="Times New Roman"/>
                <w:sz w:val="22"/>
                <w:szCs w:val="22"/>
              </w:rPr>
            </w:pPr>
            <w:r>
              <w:rPr>
                <w:rFonts w:ascii="Times New Roman" w:hAnsi="Times New Roman" w:cs="Times New Roman"/>
                <w:bCs/>
                <w:i w:val="0"/>
                <w:sz w:val="22"/>
                <w:szCs w:val="22"/>
              </w:rPr>
              <w:t>Especificação/Marca</w:t>
            </w:r>
          </w:p>
        </w:tc>
        <w:tc>
          <w:tcPr>
            <w:tcW w:w="1035" w:type="dxa"/>
            <w:tcBorders>
              <w:top w:val="single" w:color="000000" w:sz="4" w:space="0"/>
              <w:left w:val="single" w:color="000000" w:sz="4" w:space="0"/>
              <w:bottom w:val="single" w:color="auto" w:sz="4" w:space="0"/>
              <w:right w:val="single" w:color="000000" w:sz="4" w:space="0"/>
            </w:tcBorders>
          </w:tcPr>
          <w:p w14:paraId="6F769715">
            <w:pPr>
              <w:pStyle w:val="31"/>
              <w:spacing w:before="0" w:after="0" w:line="240" w:lineRule="auto"/>
              <w:jc w:val="center"/>
              <w:rPr>
                <w:rFonts w:ascii="Times New Roman" w:hAnsi="Times New Roman" w:cs="Times New Roman"/>
                <w:sz w:val="22"/>
                <w:szCs w:val="22"/>
              </w:rPr>
            </w:pPr>
            <w:r>
              <w:rPr>
                <w:rFonts w:ascii="Times New Roman" w:hAnsi="Times New Roman" w:cs="Times New Roman"/>
                <w:bCs/>
                <w:i w:val="0"/>
                <w:sz w:val="22"/>
                <w:szCs w:val="22"/>
              </w:rPr>
              <w:t>Valor Un (R$)</w:t>
            </w:r>
          </w:p>
        </w:tc>
        <w:tc>
          <w:tcPr>
            <w:tcW w:w="1020" w:type="dxa"/>
            <w:tcBorders>
              <w:top w:val="single" w:color="000000" w:sz="4" w:space="0"/>
              <w:left w:val="single" w:color="000000" w:sz="4" w:space="0"/>
              <w:bottom w:val="single" w:color="auto" w:sz="4" w:space="0"/>
              <w:right w:val="single" w:color="000000" w:sz="4" w:space="0"/>
            </w:tcBorders>
          </w:tcPr>
          <w:p w14:paraId="37B1AB4A">
            <w:pPr>
              <w:pStyle w:val="31"/>
              <w:spacing w:before="0" w:after="0" w:line="240" w:lineRule="auto"/>
              <w:jc w:val="center"/>
              <w:rPr>
                <w:rFonts w:ascii="Times New Roman" w:hAnsi="Times New Roman" w:cs="Times New Roman"/>
                <w:sz w:val="22"/>
                <w:szCs w:val="22"/>
              </w:rPr>
            </w:pPr>
            <w:r>
              <w:rPr>
                <w:rFonts w:ascii="Times New Roman" w:hAnsi="Times New Roman" w:cs="Times New Roman"/>
                <w:bCs/>
                <w:i w:val="0"/>
                <w:sz w:val="22"/>
                <w:szCs w:val="22"/>
              </w:rPr>
              <w:t>Valor Total (R$)</w:t>
            </w:r>
          </w:p>
        </w:tc>
      </w:tr>
      <w:tr w14:paraId="30A2B172">
        <w:tblPrEx>
          <w:tblCellMar>
            <w:top w:w="55" w:type="dxa"/>
            <w:left w:w="55" w:type="dxa"/>
            <w:bottom w:w="55" w:type="dxa"/>
            <w:right w:w="55" w:type="dxa"/>
          </w:tblCellMar>
        </w:tblPrEx>
        <w:trPr>
          <w:trHeight w:val="664" w:hRule="atLeast"/>
        </w:trPr>
        <w:tc>
          <w:tcPr>
            <w:tcW w:w="615" w:type="dxa"/>
            <w:tcBorders>
              <w:top w:val="single" w:color="auto" w:sz="4" w:space="0"/>
              <w:left w:val="single" w:color="auto" w:sz="4" w:space="0"/>
              <w:bottom w:val="nil"/>
              <w:right w:val="single" w:color="000000" w:sz="4" w:space="0"/>
            </w:tcBorders>
            <w:vAlign w:val="center"/>
          </w:tcPr>
          <w:p w14:paraId="56E75EDE">
            <w:pPr>
              <w:pStyle w:val="31"/>
              <w:spacing w:before="0" w:after="0" w:line="240" w:lineRule="auto"/>
              <w:jc w:val="center"/>
              <w:rPr>
                <w:rFonts w:ascii="Times New Roman" w:hAnsi="Times New Roman" w:cs="Times New Roman"/>
                <w:sz w:val="22"/>
                <w:szCs w:val="22"/>
              </w:rPr>
            </w:pPr>
            <w:r>
              <w:rPr>
                <w:rFonts w:ascii="Times New Roman" w:hAnsi="Times New Roman" w:cs="Times New Roman"/>
                <w:b w:val="0"/>
                <w:i w:val="0"/>
                <w:sz w:val="22"/>
                <w:szCs w:val="22"/>
              </w:rPr>
              <w:t>1</w:t>
            </w:r>
          </w:p>
        </w:tc>
        <w:tc>
          <w:tcPr>
            <w:tcW w:w="660" w:type="dxa"/>
            <w:tcBorders>
              <w:top w:val="single" w:color="auto" w:sz="4" w:space="0"/>
              <w:left w:val="single" w:color="000000" w:sz="4" w:space="0"/>
              <w:bottom w:val="nil"/>
              <w:right w:val="single" w:color="000000" w:sz="4" w:space="0"/>
            </w:tcBorders>
            <w:vAlign w:val="center"/>
          </w:tcPr>
          <w:p w14:paraId="7E0917D3">
            <w:pPr>
              <w:spacing w:after="0" w:line="240" w:lineRule="auto"/>
              <w:jc w:val="center"/>
              <w:rPr>
                <w:rFonts w:hint="default" w:ascii="Times New Roman" w:hAnsi="Times New Roman"/>
                <w:sz w:val="22"/>
                <w:szCs w:val="22"/>
                <w:lang w:val="pt-BR"/>
              </w:rPr>
            </w:pPr>
            <w:r>
              <w:rPr>
                <w:rFonts w:hint="default" w:ascii="Times New Roman" w:hAnsi="Times New Roman" w:cs="Times New Roman"/>
                <w:sz w:val="22"/>
                <w:szCs w:val="22"/>
                <w:lang w:val="pt-BR"/>
              </w:rPr>
              <w:t>50</w:t>
            </w:r>
          </w:p>
        </w:tc>
        <w:tc>
          <w:tcPr>
            <w:tcW w:w="570" w:type="dxa"/>
            <w:tcBorders>
              <w:top w:val="single" w:color="auto" w:sz="4" w:space="0"/>
              <w:left w:val="single" w:color="000000" w:sz="4" w:space="0"/>
              <w:bottom w:val="nil"/>
              <w:right w:val="single" w:color="000000" w:sz="4" w:space="0"/>
            </w:tcBorders>
            <w:vAlign w:val="center"/>
          </w:tcPr>
          <w:p w14:paraId="2D360ED3">
            <w:pPr>
              <w:spacing w:after="0" w:line="240" w:lineRule="auto"/>
              <w:jc w:val="center"/>
              <w:rPr>
                <w:rFonts w:hint="default" w:ascii="Times New Roman" w:hAnsi="Times New Roman"/>
                <w:sz w:val="22"/>
                <w:szCs w:val="22"/>
                <w:lang w:val="pt-BR"/>
              </w:rPr>
            </w:pPr>
            <w:r>
              <w:rPr>
                <w:rFonts w:hint="default" w:ascii="Times New Roman" w:hAnsi="Times New Roman" w:cs="Times New Roman"/>
                <w:sz w:val="22"/>
                <w:szCs w:val="22"/>
                <w:lang w:val="pt-BR"/>
              </w:rPr>
              <w:t>LT</w:t>
            </w:r>
          </w:p>
        </w:tc>
        <w:tc>
          <w:tcPr>
            <w:tcW w:w="5115" w:type="dxa"/>
            <w:tcBorders>
              <w:top w:val="single" w:color="auto" w:sz="4" w:space="0"/>
              <w:left w:val="single" w:color="000000" w:sz="4" w:space="0"/>
              <w:bottom w:val="nil"/>
              <w:right w:val="single" w:color="000000" w:sz="4" w:space="0"/>
            </w:tcBorders>
          </w:tcPr>
          <w:p w14:paraId="3DC28987">
            <w:pPr>
              <w:spacing w:after="0" w:line="240" w:lineRule="auto"/>
              <w:jc w:val="both"/>
              <w:rPr>
                <w:rFonts w:ascii="Times New Roman" w:hAnsi="Times New Roman"/>
                <w:sz w:val="22"/>
                <w:szCs w:val="22"/>
              </w:rPr>
            </w:pPr>
            <w:r>
              <w:rPr>
                <w:rFonts w:hint="default" w:ascii="Times New Roman" w:hAnsi="Times New Roman" w:cs="Times New Roman"/>
                <w:sz w:val="22"/>
                <w:szCs w:val="22"/>
              </w:rPr>
              <w:t>CERA EM PASTA VERMELHA 400G Cera em pasta vermelha, de boa qualidade. Embalagem com 400g do produto. Rótulo com os dados de identificação, n.º lote e procedência, bem como a data de fabricação e validade. Deverá apresentar Registro na ANVISA e no Ministério da Saúde. Deverá vir acondicionada em caixas de papelão com 20 (vinte) latas cada. Validade mínima de 12 (doze) meses.</w:t>
            </w:r>
          </w:p>
        </w:tc>
        <w:tc>
          <w:tcPr>
            <w:tcW w:w="1035" w:type="dxa"/>
            <w:tcBorders>
              <w:top w:val="single" w:color="auto" w:sz="4" w:space="0"/>
              <w:left w:val="single" w:color="000000" w:sz="4" w:space="0"/>
              <w:bottom w:val="nil"/>
              <w:right w:val="single" w:color="000000" w:sz="4" w:space="0"/>
            </w:tcBorders>
            <w:vAlign w:val="center"/>
          </w:tcPr>
          <w:p w14:paraId="154A298D">
            <w:pPr>
              <w:pStyle w:val="31"/>
              <w:snapToGrid w:val="0"/>
              <w:spacing w:before="0" w:after="0" w:line="240" w:lineRule="auto"/>
              <w:jc w:val="center"/>
              <w:rPr>
                <w:rFonts w:ascii="Times New Roman" w:hAnsi="Times New Roman" w:cs="Times New Roman"/>
                <w:sz w:val="22"/>
                <w:szCs w:val="22"/>
              </w:rPr>
            </w:pPr>
            <w:r>
              <w:rPr>
                <w:rFonts w:ascii="Times New Roman" w:hAnsi="Times New Roman" w:cs="Times New Roman"/>
                <w:b w:val="0"/>
                <w:i w:val="0"/>
                <w:sz w:val="22"/>
                <w:szCs w:val="22"/>
              </w:rPr>
              <w:t>***</w:t>
            </w:r>
          </w:p>
        </w:tc>
        <w:tc>
          <w:tcPr>
            <w:tcW w:w="1020" w:type="dxa"/>
            <w:tcBorders>
              <w:top w:val="single" w:color="auto" w:sz="4" w:space="0"/>
              <w:left w:val="single" w:color="000000" w:sz="4" w:space="0"/>
              <w:bottom w:val="nil"/>
              <w:right w:val="single" w:color="auto" w:sz="4" w:space="0"/>
            </w:tcBorders>
            <w:vAlign w:val="center"/>
          </w:tcPr>
          <w:p w14:paraId="5DF2D7DD">
            <w:pPr>
              <w:pStyle w:val="31"/>
              <w:snapToGrid w:val="0"/>
              <w:spacing w:before="0" w:after="0" w:line="240" w:lineRule="auto"/>
              <w:jc w:val="center"/>
              <w:rPr>
                <w:rFonts w:ascii="Times New Roman" w:hAnsi="Times New Roman" w:cs="Times New Roman"/>
                <w:sz w:val="22"/>
                <w:szCs w:val="22"/>
              </w:rPr>
            </w:pPr>
            <w:r>
              <w:rPr>
                <w:rFonts w:ascii="Times New Roman" w:hAnsi="Times New Roman" w:cs="Times New Roman"/>
                <w:b w:val="0"/>
                <w:i w:val="0"/>
                <w:sz w:val="22"/>
                <w:szCs w:val="22"/>
              </w:rPr>
              <w:t>***</w:t>
            </w:r>
          </w:p>
        </w:tc>
      </w:tr>
      <w:tr w14:paraId="02E96A9C">
        <w:tblPrEx>
          <w:tblCellMar>
            <w:top w:w="55" w:type="dxa"/>
            <w:left w:w="55" w:type="dxa"/>
            <w:bottom w:w="55" w:type="dxa"/>
            <w:right w:w="55" w:type="dxa"/>
          </w:tblCellMar>
        </w:tblPrEx>
        <w:trPr>
          <w:trHeight w:val="740" w:hRule="atLeast"/>
        </w:trPr>
        <w:tc>
          <w:tcPr>
            <w:tcW w:w="615" w:type="dxa"/>
            <w:tcBorders>
              <w:top w:val="nil"/>
              <w:left w:val="single" w:color="auto" w:sz="4" w:space="0"/>
              <w:bottom w:val="nil"/>
              <w:right w:val="single" w:color="000000" w:sz="4" w:space="0"/>
            </w:tcBorders>
            <w:vAlign w:val="center"/>
          </w:tcPr>
          <w:p w14:paraId="13BC0D14">
            <w:pPr>
              <w:pStyle w:val="31"/>
              <w:spacing w:before="0" w:after="0" w:line="240" w:lineRule="auto"/>
              <w:jc w:val="center"/>
              <w:rPr>
                <w:rFonts w:ascii="Times New Roman" w:hAnsi="Times New Roman" w:cs="Times New Roman"/>
                <w:sz w:val="22"/>
                <w:szCs w:val="22"/>
              </w:rPr>
            </w:pPr>
            <w:r>
              <w:rPr>
                <w:rFonts w:ascii="Times New Roman" w:hAnsi="Times New Roman" w:cs="Times New Roman"/>
                <w:b w:val="0"/>
                <w:i w:val="0"/>
                <w:sz w:val="22"/>
                <w:szCs w:val="22"/>
              </w:rPr>
              <w:t>2</w:t>
            </w:r>
          </w:p>
        </w:tc>
        <w:tc>
          <w:tcPr>
            <w:tcW w:w="660" w:type="dxa"/>
            <w:tcBorders>
              <w:top w:val="nil"/>
              <w:left w:val="single" w:color="000000" w:sz="4" w:space="0"/>
              <w:bottom w:val="nil"/>
              <w:right w:val="single" w:color="000000" w:sz="4" w:space="0"/>
            </w:tcBorders>
            <w:vAlign w:val="center"/>
          </w:tcPr>
          <w:p w14:paraId="22B1D936">
            <w:pPr>
              <w:spacing w:after="0" w:line="240" w:lineRule="auto"/>
              <w:jc w:val="center"/>
              <w:rPr>
                <w:rFonts w:hint="default" w:ascii="Times New Roman" w:hAnsi="Times New Roman"/>
                <w:sz w:val="22"/>
                <w:szCs w:val="22"/>
                <w:lang w:val="pt-BR"/>
              </w:rPr>
            </w:pPr>
            <w:r>
              <w:rPr>
                <w:rFonts w:hint="default" w:ascii="Times New Roman" w:hAnsi="Times New Roman"/>
                <w:sz w:val="22"/>
                <w:szCs w:val="22"/>
                <w:lang w:val="pt-BR"/>
              </w:rPr>
              <w:t>97</w:t>
            </w:r>
          </w:p>
        </w:tc>
        <w:tc>
          <w:tcPr>
            <w:tcW w:w="570" w:type="dxa"/>
            <w:tcBorders>
              <w:top w:val="nil"/>
              <w:left w:val="single" w:color="000000" w:sz="4" w:space="0"/>
              <w:bottom w:val="nil"/>
              <w:right w:val="single" w:color="000000" w:sz="4" w:space="0"/>
            </w:tcBorders>
            <w:vAlign w:val="center"/>
          </w:tcPr>
          <w:p w14:paraId="30A549E9">
            <w:pPr>
              <w:spacing w:after="0" w:line="240" w:lineRule="auto"/>
              <w:jc w:val="center"/>
              <w:rPr>
                <w:rFonts w:ascii="Times New Roman" w:hAnsi="Times New Roman"/>
                <w:sz w:val="22"/>
                <w:szCs w:val="22"/>
              </w:rPr>
            </w:pPr>
            <w:r>
              <w:rPr>
                <w:rFonts w:ascii="Times New Roman" w:hAnsi="Times New Roman" w:cs="Times New Roman"/>
                <w:sz w:val="22"/>
                <w:szCs w:val="22"/>
              </w:rPr>
              <w:t>PÇ</w:t>
            </w:r>
          </w:p>
        </w:tc>
        <w:tc>
          <w:tcPr>
            <w:tcW w:w="5115" w:type="dxa"/>
            <w:tcBorders>
              <w:top w:val="nil"/>
              <w:left w:val="single" w:color="000000" w:sz="4" w:space="0"/>
              <w:bottom w:val="nil"/>
              <w:right w:val="single" w:color="000000" w:sz="4" w:space="0"/>
            </w:tcBorders>
          </w:tcPr>
          <w:p w14:paraId="242B06CC">
            <w:pPr>
              <w:spacing w:after="0" w:line="240" w:lineRule="auto"/>
              <w:jc w:val="both"/>
              <w:rPr>
                <w:rFonts w:ascii="Times New Roman" w:hAnsi="Times New Roman"/>
                <w:sz w:val="22"/>
                <w:szCs w:val="22"/>
              </w:rPr>
            </w:pPr>
            <w:r>
              <w:rPr>
                <w:rFonts w:hint="default" w:ascii="Times New Roman" w:hAnsi="Times New Roman" w:cs="Times New Roman"/>
                <w:sz w:val="22"/>
                <w:szCs w:val="22"/>
              </w:rPr>
              <w:t>DESENTUPIDOR GRANULADO PIAS E RALOS 300GRS Desentupidor granulado pias e ralos com no mínimo 300 grs Desentupidor granulado para pia e ralo à base de soda. Embalagem com no mínimo 300gr do produto. Tampa rosqueável. Rótulo com os dados de identificação, n.º lote e procedência, bem como a data de fabricação e validade. Deverá apresentar Registro na ANVISA e no Ministério da Saúde. Validade mínima de 12 (doze) meses</w:t>
            </w:r>
          </w:p>
        </w:tc>
        <w:tc>
          <w:tcPr>
            <w:tcW w:w="1035" w:type="dxa"/>
            <w:tcBorders>
              <w:top w:val="nil"/>
              <w:left w:val="single" w:color="000000" w:sz="4" w:space="0"/>
              <w:bottom w:val="nil"/>
              <w:right w:val="single" w:color="000000" w:sz="4" w:space="0"/>
            </w:tcBorders>
            <w:vAlign w:val="center"/>
          </w:tcPr>
          <w:p w14:paraId="75510ACC">
            <w:pPr>
              <w:pStyle w:val="31"/>
              <w:snapToGrid w:val="0"/>
              <w:spacing w:before="0" w:after="0" w:line="240" w:lineRule="auto"/>
              <w:jc w:val="center"/>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020" w:type="dxa"/>
            <w:tcBorders>
              <w:top w:val="nil"/>
              <w:left w:val="single" w:color="000000" w:sz="4" w:space="0"/>
              <w:bottom w:val="nil"/>
              <w:right w:val="single" w:color="auto" w:sz="4" w:space="0"/>
            </w:tcBorders>
            <w:vAlign w:val="center"/>
          </w:tcPr>
          <w:p w14:paraId="34BE202C">
            <w:pPr>
              <w:pStyle w:val="31"/>
              <w:snapToGrid w:val="0"/>
              <w:spacing w:before="0" w:after="0" w:line="240" w:lineRule="auto"/>
              <w:jc w:val="center"/>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0CEAE3CF">
        <w:tblPrEx>
          <w:tblCellMar>
            <w:top w:w="55" w:type="dxa"/>
            <w:left w:w="55" w:type="dxa"/>
            <w:bottom w:w="55" w:type="dxa"/>
            <w:right w:w="55" w:type="dxa"/>
          </w:tblCellMar>
        </w:tblPrEx>
        <w:tc>
          <w:tcPr>
            <w:tcW w:w="615" w:type="dxa"/>
            <w:tcBorders>
              <w:top w:val="nil"/>
              <w:left w:val="single" w:color="auto" w:sz="4" w:space="0"/>
              <w:bottom w:val="single" w:color="auto" w:sz="4" w:space="0"/>
              <w:right w:val="single" w:color="000000" w:sz="4" w:space="0"/>
            </w:tcBorders>
            <w:vAlign w:val="center"/>
          </w:tcPr>
          <w:p w14:paraId="44A4B896">
            <w:pPr>
              <w:pStyle w:val="31"/>
              <w:spacing w:before="0" w:after="0" w:line="240" w:lineRule="auto"/>
              <w:jc w:val="both"/>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660" w:type="dxa"/>
            <w:tcBorders>
              <w:top w:val="nil"/>
              <w:left w:val="single" w:color="000000" w:sz="4" w:space="0"/>
              <w:bottom w:val="single" w:color="auto" w:sz="4" w:space="0"/>
              <w:right w:val="single" w:color="000000" w:sz="4" w:space="0"/>
            </w:tcBorders>
            <w:vAlign w:val="center"/>
          </w:tcPr>
          <w:p w14:paraId="5D5FEB1C">
            <w:pPr>
              <w:pStyle w:val="31"/>
              <w:spacing w:before="0" w:after="0" w:line="240" w:lineRule="auto"/>
              <w:jc w:val="both"/>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570" w:type="dxa"/>
            <w:tcBorders>
              <w:top w:val="nil"/>
              <w:left w:val="single" w:color="000000" w:sz="4" w:space="0"/>
              <w:bottom w:val="single" w:color="auto" w:sz="4" w:space="0"/>
              <w:right w:val="single" w:color="000000" w:sz="4" w:space="0"/>
            </w:tcBorders>
            <w:vAlign w:val="center"/>
          </w:tcPr>
          <w:p w14:paraId="2EB3B471">
            <w:pPr>
              <w:pStyle w:val="31"/>
              <w:spacing w:before="0" w:after="0" w:line="240" w:lineRule="auto"/>
              <w:jc w:val="both"/>
              <w:rPr>
                <w:rFonts w:ascii="Times New Roman" w:hAnsi="Times New Roman" w:cs="Times New Roman"/>
                <w:b w:val="0"/>
                <w:bCs/>
                <w:i w:val="0"/>
                <w:iCs/>
                <w:sz w:val="22"/>
                <w:szCs w:val="22"/>
              </w:rPr>
            </w:pPr>
            <w:r>
              <w:rPr>
                <w:rFonts w:ascii="Times New Roman" w:hAnsi="Times New Roman" w:cs="Times New Roman"/>
                <w:b w:val="0"/>
                <w:bCs/>
                <w:i w:val="0"/>
                <w:iCs/>
                <w:sz w:val="22"/>
                <w:szCs w:val="22"/>
              </w:rPr>
              <w:t>...</w:t>
            </w:r>
          </w:p>
        </w:tc>
        <w:tc>
          <w:tcPr>
            <w:tcW w:w="5115" w:type="dxa"/>
            <w:tcBorders>
              <w:top w:val="nil"/>
              <w:left w:val="single" w:color="000000" w:sz="4" w:space="0"/>
              <w:bottom w:val="single" w:color="auto" w:sz="4" w:space="0"/>
              <w:right w:val="single" w:color="000000" w:sz="4" w:space="0"/>
            </w:tcBorders>
            <w:shd w:val="clear" w:color="auto" w:fill="auto"/>
            <w:vAlign w:val="center"/>
          </w:tcPr>
          <w:p w14:paraId="3ED2E7D8">
            <w:pPr>
              <w:spacing w:after="0" w:line="240" w:lineRule="auto"/>
              <w:jc w:val="both"/>
              <w:rPr>
                <w:rFonts w:ascii="Times New Roman" w:hAnsi="Times New Roman"/>
                <w:sz w:val="22"/>
                <w:szCs w:val="22"/>
              </w:rPr>
            </w:pPr>
            <w:r>
              <w:rPr>
                <w:rFonts w:ascii="Times New Roman" w:hAnsi="Times New Roman" w:cs="Times New Roman"/>
                <w:sz w:val="22"/>
                <w:szCs w:val="22"/>
              </w:rPr>
              <w:t>...</w:t>
            </w:r>
          </w:p>
        </w:tc>
        <w:tc>
          <w:tcPr>
            <w:tcW w:w="1035" w:type="dxa"/>
            <w:tcBorders>
              <w:top w:val="nil"/>
              <w:left w:val="single" w:color="000000" w:sz="4" w:space="0"/>
              <w:bottom w:val="single" w:color="auto" w:sz="4" w:space="0"/>
              <w:right w:val="single" w:color="000000" w:sz="4" w:space="0"/>
            </w:tcBorders>
            <w:vAlign w:val="center"/>
          </w:tcPr>
          <w:p w14:paraId="7B56A511">
            <w:pPr>
              <w:pStyle w:val="31"/>
              <w:snapToGrid w:val="0"/>
              <w:spacing w:before="0" w:after="0" w:line="240" w:lineRule="auto"/>
              <w:jc w:val="both"/>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020" w:type="dxa"/>
            <w:tcBorders>
              <w:top w:val="nil"/>
              <w:left w:val="single" w:color="000000" w:sz="4" w:space="0"/>
              <w:bottom w:val="single" w:color="auto" w:sz="4" w:space="0"/>
              <w:right w:val="single" w:color="auto" w:sz="4" w:space="0"/>
            </w:tcBorders>
            <w:vAlign w:val="center"/>
          </w:tcPr>
          <w:p w14:paraId="5E54B379">
            <w:pPr>
              <w:pStyle w:val="31"/>
              <w:snapToGrid w:val="0"/>
              <w:spacing w:before="0" w:after="0" w:line="240" w:lineRule="auto"/>
              <w:jc w:val="both"/>
              <w:rPr>
                <w:rFonts w:ascii="Times New Roman" w:hAnsi="Times New Roman" w:cs="Times New Roman"/>
                <w:b w:val="0"/>
                <w:i w:val="0"/>
                <w:sz w:val="22"/>
                <w:szCs w:val="22"/>
              </w:rPr>
            </w:pPr>
            <w:r>
              <w:rPr>
                <w:rFonts w:ascii="Times New Roman" w:hAnsi="Times New Roman" w:cs="Times New Roman"/>
                <w:b w:val="0"/>
                <w:i w:val="0"/>
                <w:sz w:val="22"/>
                <w:szCs w:val="22"/>
              </w:rPr>
              <w:t>...</w:t>
            </w:r>
          </w:p>
        </w:tc>
      </w:tr>
    </w:tbl>
    <w:p w14:paraId="37A32626">
      <w:pPr>
        <w:suppressAutoHyphens/>
        <w:spacing w:after="0" w:line="240" w:lineRule="auto"/>
        <w:ind w:right="398" w:rightChars="181"/>
        <w:jc w:val="both"/>
        <w:rPr>
          <w:rFonts w:ascii="Times New Roman" w:hAnsi="Times New Roman"/>
        </w:rPr>
      </w:pPr>
    </w:p>
    <w:p w14:paraId="7766C7C3">
      <w:pPr>
        <w:tabs>
          <w:tab w:val="left" w:pos="2835"/>
        </w:tabs>
        <w:autoSpaceDE w:val="0"/>
        <w:spacing w:after="0" w:line="240" w:lineRule="auto"/>
        <w:jc w:val="both"/>
        <w:rPr>
          <w:rFonts w:ascii="Times New Roman" w:hAnsi="Times New Roman"/>
        </w:rPr>
      </w:pPr>
      <w:r>
        <w:rPr>
          <w:rFonts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14:paraId="33736097">
      <w:pPr>
        <w:pStyle w:val="14"/>
        <w:spacing w:before="0" w:after="0" w:line="240" w:lineRule="auto"/>
        <w:rPr>
          <w:rFonts w:ascii="Times New Roman" w:hAnsi="Times New Roman"/>
        </w:rPr>
      </w:pPr>
      <w:r>
        <w:rPr>
          <w:rFonts w:ascii="Times New Roman" w:hAnsi="Times New Roman"/>
        </w:rPr>
        <w:t>§ 2º Os materiais devem, preferencialmente, serem acondicionados em embalagem individual adequada, com o menor volume possível, que utilize materiais duráveis e recicláveis, de forma a garantir a máxima proteção durante transporte e armazenamento.</w:t>
      </w:r>
    </w:p>
    <w:p w14:paraId="3892CA2E">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3</w:t>
      </w:r>
      <w:r>
        <w:rPr>
          <w:rFonts w:ascii="Times New Roman" w:hAnsi="Times New Roman" w:cs="Times New Roman"/>
        </w:rPr>
        <w:t>º As quantidades são máximas, podendo, no entanto a Administração não fazer uso da totalidade.</w:t>
      </w:r>
    </w:p>
    <w:p w14:paraId="3BB3CDD8">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4</w:t>
      </w:r>
      <w:r>
        <w:rPr>
          <w:rFonts w:ascii="Times New Roman" w:hAnsi="Times New Roman" w:cs="Times New Roman"/>
        </w:rPr>
        <w:t xml:space="preserve">º A Detentora da Ata ficará responsável pela substituição de toda e qualquer mercadoria que estiver fora dos padrões solicitados ou que seja considerada imprópria para o uso, no prazo máximo de </w:t>
      </w:r>
      <w:r>
        <w:rPr>
          <w:rFonts w:hint="default" w:ascii="Times New Roman" w:hAnsi="Times New Roman" w:cs="Times New Roman"/>
          <w:lang w:val="pt-BR"/>
        </w:rPr>
        <w:t xml:space="preserve">24 </w:t>
      </w:r>
      <w:r>
        <w:rPr>
          <w:rFonts w:ascii="Times New Roman" w:hAnsi="Times New Roman" w:cs="Times New Roman"/>
        </w:rPr>
        <w:t>(</w:t>
      </w:r>
      <w:r>
        <w:rPr>
          <w:rFonts w:hint="default" w:ascii="Times New Roman" w:hAnsi="Times New Roman" w:cs="Times New Roman"/>
          <w:lang w:val="pt-BR"/>
        </w:rPr>
        <w:t>vinte e quatro</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ficando ainda sujeita as demais penalidades legais.</w:t>
      </w:r>
    </w:p>
    <w:p w14:paraId="1A002AF2">
      <w:pPr>
        <w:pStyle w:val="17"/>
        <w:tabs>
          <w:tab w:val="left" w:pos="720"/>
          <w:tab w:val="clear" w:pos="2268"/>
        </w:tabs>
        <w:spacing w:line="240" w:lineRule="auto"/>
        <w:ind w:firstLine="0"/>
        <w:rPr>
          <w:rFonts w:ascii="Times New Roman" w:hAnsi="Times New Roman"/>
          <w:sz w:val="22"/>
          <w:szCs w:val="22"/>
        </w:rPr>
      </w:pPr>
      <w:r>
        <w:rPr>
          <w:rFonts w:ascii="Times New Roman" w:hAnsi="Times New Roman"/>
          <w:b/>
          <w:bCs/>
          <w:sz w:val="22"/>
          <w:szCs w:val="22"/>
        </w:rPr>
        <w:t>CLÁUSULA SEGUNDA</w:t>
      </w:r>
      <w:r>
        <w:rPr>
          <w:rFonts w:ascii="Times New Roman" w:hAnsi="Times New Roman"/>
          <w:sz w:val="22"/>
          <w:szCs w:val="22"/>
        </w:rPr>
        <w:t xml:space="preserve"> – O acompanhamento e fiscalização desta Ata de Registro de Preços ficará a cargo dos servi</w:t>
      </w:r>
      <w:r>
        <w:rPr>
          <w:rFonts w:ascii="Times New Roman" w:hAnsi="Times New Roman"/>
          <w:color w:val="auto"/>
          <w:sz w:val="22"/>
          <w:szCs w:val="22"/>
        </w:rPr>
        <w:t>dores</w:t>
      </w:r>
      <w:r>
        <w:rPr>
          <w:rFonts w:ascii="Times New Roman" w:hAnsi="Times New Roman"/>
          <w:b w:val="0"/>
          <w:bCs w:val="0"/>
          <w:color w:val="auto"/>
          <w:sz w:val="22"/>
          <w:szCs w:val="22"/>
        </w:rPr>
        <w:t xml:space="preserve"> </w:t>
      </w:r>
      <w:r>
        <w:rPr>
          <w:rFonts w:hint="default" w:ascii="Times New Roman" w:hAnsi="Times New Roman"/>
          <w:b w:val="0"/>
          <w:bCs w:val="0"/>
          <w:color w:val="auto"/>
          <w:sz w:val="22"/>
          <w:szCs w:val="22"/>
          <w:lang w:val="pt-BR"/>
        </w:rPr>
        <w:t>Derli Miguel Loebens</w:t>
      </w:r>
      <w:r>
        <w:rPr>
          <w:rFonts w:ascii="Times New Roman" w:hAnsi="Times New Roman"/>
          <w:b w:val="0"/>
          <w:bCs w:val="0"/>
          <w:sz w:val="22"/>
          <w:szCs w:val="22"/>
        </w:rPr>
        <w:t xml:space="preserve"> e </w:t>
      </w:r>
      <w:r>
        <w:rPr>
          <w:rFonts w:hint="default" w:ascii="Times New Roman" w:hAnsi="Times New Roman"/>
          <w:b w:val="0"/>
          <w:bCs w:val="0"/>
          <w:sz w:val="22"/>
          <w:szCs w:val="22"/>
          <w:lang w:val="pt-BR"/>
        </w:rPr>
        <w:t>Evandro do Canto Borba</w:t>
      </w:r>
      <w:r>
        <w:rPr>
          <w:rFonts w:ascii="Times New Roman" w:hAnsi="Times New Roman"/>
          <w:b w:val="0"/>
          <w:bCs w:val="0"/>
          <w:color w:val="auto"/>
          <w:sz w:val="22"/>
          <w:szCs w:val="22"/>
        </w:rPr>
        <w:t>,</w:t>
      </w:r>
      <w:r>
        <w:rPr>
          <w:rFonts w:ascii="Times New Roman" w:hAnsi="Times New Roman"/>
          <w:color w:val="auto"/>
          <w:sz w:val="22"/>
          <w:szCs w:val="22"/>
        </w:rPr>
        <w:t xml:space="preserve"> os quais poderão ser contatados pelo telefone 3762-7700, ramal </w:t>
      </w:r>
      <w:r>
        <w:rPr>
          <w:rFonts w:hint="default" w:ascii="Times New Roman" w:hAnsi="Times New Roman"/>
          <w:color w:val="auto"/>
          <w:sz w:val="22"/>
          <w:szCs w:val="22"/>
          <w:lang w:val="pt-BR"/>
        </w:rPr>
        <w:t xml:space="preserve">5144 </w:t>
      </w:r>
      <w:r>
        <w:rPr>
          <w:rFonts w:ascii="Times New Roman" w:hAnsi="Times New Roman"/>
          <w:color w:val="auto"/>
          <w:sz w:val="22"/>
          <w:szCs w:val="22"/>
        </w:rPr>
        <w:t>e ainda pel</w:t>
      </w:r>
      <w:r>
        <w:rPr>
          <w:rFonts w:hint="default" w:ascii="Times New Roman" w:hAnsi="Times New Roman"/>
          <w:color w:val="auto"/>
          <w:sz w:val="22"/>
          <w:szCs w:val="22"/>
          <w:lang w:val="pt-BR"/>
        </w:rPr>
        <w:t>a</w:t>
      </w:r>
      <w:r>
        <w:rPr>
          <w:rFonts w:ascii="Times New Roman" w:hAnsi="Times New Roman"/>
          <w:color w:val="auto"/>
          <w:sz w:val="22"/>
          <w:szCs w:val="22"/>
        </w:rPr>
        <w:t xml:space="preserve"> S</w:t>
      </w:r>
      <w:r>
        <w:rPr>
          <w:rFonts w:hint="default" w:ascii="Times New Roman" w:hAnsi="Times New Roman"/>
          <w:color w:val="auto"/>
          <w:sz w:val="22"/>
          <w:szCs w:val="22"/>
          <w:lang w:val="pt-BR"/>
        </w:rPr>
        <w:t>ubs</w:t>
      </w:r>
      <w:r>
        <w:rPr>
          <w:rFonts w:ascii="Times New Roman" w:hAnsi="Times New Roman"/>
          <w:color w:val="auto"/>
          <w:sz w:val="22"/>
          <w:szCs w:val="22"/>
        </w:rPr>
        <w:t>ecretári</w:t>
      </w:r>
      <w:r>
        <w:rPr>
          <w:rFonts w:hint="default" w:ascii="Times New Roman" w:hAnsi="Times New Roman"/>
          <w:color w:val="auto"/>
          <w:sz w:val="22"/>
          <w:szCs w:val="22"/>
          <w:lang w:val="pt-BR"/>
        </w:rPr>
        <w:t>a</w:t>
      </w:r>
      <w:r>
        <w:rPr>
          <w:rFonts w:ascii="Times New Roman" w:hAnsi="Times New Roman"/>
          <w:color w:val="auto"/>
          <w:sz w:val="22"/>
          <w:szCs w:val="22"/>
        </w:rPr>
        <w:t xml:space="preserve"> Municipal de </w:t>
      </w:r>
      <w:r>
        <w:rPr>
          <w:rFonts w:hint="default" w:ascii="Times New Roman" w:hAnsi="Times New Roman"/>
          <w:color w:val="auto"/>
          <w:sz w:val="22"/>
          <w:szCs w:val="22"/>
          <w:lang w:val="pt-BR"/>
        </w:rPr>
        <w:t>Educação,</w:t>
      </w:r>
      <w:r>
        <w:rPr>
          <w:rFonts w:ascii="Times New Roman" w:hAnsi="Times New Roman"/>
          <w:color w:val="auto"/>
          <w:sz w:val="22"/>
          <w:szCs w:val="22"/>
        </w:rPr>
        <w:t xml:space="preserve"> que atuará como gestor</w:t>
      </w:r>
      <w:r>
        <w:rPr>
          <w:rFonts w:hint="default" w:ascii="Times New Roman" w:hAnsi="Times New Roman"/>
          <w:color w:val="auto"/>
          <w:sz w:val="22"/>
          <w:szCs w:val="22"/>
          <w:lang w:val="pt-BR"/>
        </w:rPr>
        <w:t>a</w:t>
      </w:r>
      <w:r>
        <w:rPr>
          <w:rFonts w:ascii="Times New Roman" w:hAnsi="Times New Roman"/>
          <w:color w:val="auto"/>
          <w:sz w:val="22"/>
          <w:szCs w:val="22"/>
        </w:rPr>
        <w:t>. Estes anotarão em livro próprio todas as ocorrências relacionadas com a sua execução, determinando o que for necess</w:t>
      </w:r>
      <w:r>
        <w:rPr>
          <w:rFonts w:ascii="Times New Roman" w:hAnsi="Times New Roman"/>
          <w:sz w:val="22"/>
          <w:szCs w:val="22"/>
        </w:rPr>
        <w:t>ário à regularização das faltas ou defeitos observados, tendo amplos poderes para recusar e/ou sustar os serviços que não tenham sido executados de acordo com as normas pertinentes, sendo que:</w:t>
      </w:r>
    </w:p>
    <w:p w14:paraId="4FD8739F">
      <w:pPr>
        <w:pStyle w:val="17"/>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5C125A79">
      <w:pPr>
        <w:pStyle w:val="17"/>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095203E9">
      <w:pPr>
        <w:tabs>
          <w:tab w:val="left" w:pos="9460"/>
        </w:tabs>
        <w:spacing w:after="0" w:line="240" w:lineRule="auto"/>
        <w:jc w:val="both"/>
        <w:rPr>
          <w:rFonts w:ascii="Times New Roman" w:hAnsi="Times New Roman"/>
        </w:rPr>
      </w:pPr>
      <w:r>
        <w:rPr>
          <w:rFonts w:ascii="Times New Roman" w:hAnsi="Times New Roman" w:cs="Times New Roman"/>
        </w:rPr>
        <w:t>§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48A689E5">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0B715998">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605E82B8">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6DBC667E">
      <w:pPr>
        <w:tabs>
          <w:tab w:val="left" w:pos="9460"/>
        </w:tabs>
        <w:spacing w:after="0" w:line="240" w:lineRule="auto"/>
        <w:jc w:val="both"/>
        <w:rPr>
          <w:rFonts w:ascii="Times New Roman" w:hAnsi="Times New Roman"/>
        </w:rPr>
      </w:pPr>
      <w:r>
        <w:rPr>
          <w:rFonts w:ascii="Times New Roman" w:hAnsi="Times New Roman" w:cs="Times New Roman"/>
        </w:rPr>
        <w:t>§ 3° É direito da Fiscalização rejeitar quaisquer serviços quando entender que a sua execução está fora dos padrões técnicos e de qualidade definidos nesta Ata de Registro de Preços, no Edital de Pregão Eletrônico n° 0</w:t>
      </w:r>
      <w:r>
        <w:rPr>
          <w:rFonts w:hint="default" w:ascii="Times New Roman" w:hAnsi="Times New Roman" w:cs="Times New Roman"/>
          <w:lang w:val="pt-BR"/>
        </w:rPr>
        <w:t>54</w:t>
      </w:r>
      <w:r>
        <w:rPr>
          <w:rFonts w:ascii="Times New Roman" w:hAnsi="Times New Roman" w:cs="Times New Roman"/>
        </w:rPr>
        <w:t>/2025, no Termo de Referência e/ou na proposta da DETENTORA, devendo esta reparar, corrigir ou substituir os serviços e peças rejeitados pela fiscalização.</w:t>
      </w:r>
    </w:p>
    <w:p w14:paraId="1FCD84E8">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14:paraId="361D193E">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3077FC00">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42951EF1">
      <w:pPr>
        <w:pStyle w:val="12"/>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73CFE323">
      <w:pPr>
        <w:pStyle w:val="12"/>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0B7AE0E1">
      <w:pPr>
        <w:pStyle w:val="12"/>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27E96014">
      <w:pPr>
        <w:pStyle w:val="12"/>
        <w:tabs>
          <w:tab w:val="left" w:pos="9460"/>
        </w:tabs>
        <w:spacing w:before="0" w:after="0" w:line="240" w:lineRule="auto"/>
        <w:rPr>
          <w:rFonts w:ascii="Times New Roman" w:hAnsi="Times New Roman" w:cs="Times New Roman"/>
        </w:rPr>
      </w:pPr>
    </w:p>
    <w:p w14:paraId="7C6C4656">
      <w:pPr>
        <w:pStyle w:val="12"/>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7D7C21C7">
      <w:pPr>
        <w:pStyle w:val="12"/>
        <w:spacing w:before="0" w:after="0" w:line="240" w:lineRule="auto"/>
        <w:rPr>
          <w:rFonts w:ascii="Times New Roman" w:hAnsi="Times New Roman" w:cs="Times New Roman"/>
        </w:rPr>
      </w:pPr>
    </w:p>
    <w:p w14:paraId="36355B83">
      <w:pPr>
        <w:pStyle w:val="12"/>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16FA7A08">
      <w:pPr>
        <w:pStyle w:val="12"/>
        <w:tabs>
          <w:tab w:val="left" w:pos="10120"/>
        </w:tabs>
        <w:spacing w:before="0" w:after="0" w:line="240" w:lineRule="auto"/>
        <w:rPr>
          <w:rFonts w:ascii="Times New Roman" w:hAnsi="Times New Roman" w:cs="Times New Roman"/>
          <w:spacing w:val="-2"/>
        </w:rPr>
      </w:pPr>
    </w:p>
    <w:p w14:paraId="493B8D33">
      <w:pPr>
        <w:pStyle w:val="12"/>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O pagamento corresponderá a prestação de serviços realizados ou do produto fornecido, de acordo com as medições.</w:t>
      </w:r>
    </w:p>
    <w:p w14:paraId="7A682532">
      <w:pPr>
        <w:pStyle w:val="12"/>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33D75CCC">
      <w:pPr>
        <w:pStyle w:val="17"/>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684E1357">
      <w:pPr>
        <w:pStyle w:val="32"/>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6933C5D2">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70B71208">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14:paraId="7CAE3CE3">
      <w:pPr>
        <w:spacing w:after="0" w:line="240" w:lineRule="auto"/>
        <w:jc w:val="both"/>
        <w:rPr>
          <w:rFonts w:ascii="Times New Roman" w:hAnsi="Times New Roman"/>
          <w:sz w:val="21"/>
          <w:szCs w:val="21"/>
        </w:rPr>
      </w:pPr>
    </w:p>
    <w:p w14:paraId="46512F13">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03 – SECRETARIA MUN. DE ADMINISTRAÇÃO</w:t>
      </w:r>
    </w:p>
    <w:p w14:paraId="1797C836">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01 – SECRETARIA MUN. DE ADMINISTRAÇÃO</w:t>
      </w:r>
    </w:p>
    <w:p w14:paraId="339F6DBC">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04.122.0004.2003 – MANUT. DAS ATIVIDADES DA SECRETARIA</w:t>
      </w:r>
    </w:p>
    <w:p w14:paraId="1951B3B8">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3.3.3.9.0.3000000000 – MATERIAL DE CONSUMO - 308</w:t>
      </w:r>
    </w:p>
    <w:p w14:paraId="05450C2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pt-BR"/>
        </w:rPr>
      </w:pPr>
    </w:p>
    <w:p w14:paraId="4419EEFA">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04 – SECRETARIA MUN. DA FAZENDA</w:t>
      </w:r>
    </w:p>
    <w:p w14:paraId="32DBB584">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01 – SECRETARIA MUN. DA FAZENDA</w:t>
      </w:r>
    </w:p>
    <w:p w14:paraId="00547250">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04.122.0012.2003 – MANUT. DAS ATIVIDADES DA SECRETARIA</w:t>
      </w:r>
    </w:p>
    <w:p w14:paraId="25BD34AD">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3.3.3.9.0.3000000000 – MATERIAL DE CONSUMO - 408</w:t>
      </w:r>
    </w:p>
    <w:p w14:paraId="0FDD536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pt-BR"/>
        </w:rPr>
      </w:pPr>
    </w:p>
    <w:p w14:paraId="52BE46ED">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2"/>
          <w:szCs w:val="22"/>
        </w:rPr>
      </w:pPr>
      <w:r>
        <w:rPr>
          <w:rFonts w:hint="default" w:ascii="Times New Roman" w:hAnsi="Times New Roman" w:eastAsia="SimSun" w:cs="Times New Roman"/>
          <w:color w:val="auto"/>
          <w:kern w:val="0"/>
          <w:sz w:val="22"/>
          <w:szCs w:val="22"/>
          <w:lang w:val="en-US" w:eastAsia="zh-CN" w:bidi="ar"/>
        </w:rPr>
        <w:t>05 - SECRETARIA DE OBRAS, VIAÇÃO E TRANSPORTES</w:t>
      </w:r>
      <w:r>
        <w:rPr>
          <w:rFonts w:hint="default" w:ascii="Times New Roman" w:hAnsi="Times New Roman" w:eastAsia="SimSun" w:cs="Times New Roman"/>
          <w:color w:val="auto"/>
          <w:kern w:val="0"/>
          <w:sz w:val="22"/>
          <w:szCs w:val="22"/>
          <w:lang w:val="en-US" w:eastAsia="zh-CN" w:bidi="ar"/>
        </w:rPr>
        <w:br w:type="textWrapping"/>
      </w:r>
      <w:r>
        <w:rPr>
          <w:rFonts w:hint="default" w:ascii="Times New Roman" w:hAnsi="Times New Roman" w:eastAsia="SimSun" w:cs="Times New Roman"/>
          <w:color w:val="auto"/>
          <w:kern w:val="0"/>
          <w:sz w:val="22"/>
          <w:szCs w:val="22"/>
          <w:lang w:val="en-US" w:eastAsia="zh-CN" w:bidi="ar"/>
        </w:rPr>
        <w:t>01 - SECRETARIA DE OBRAS, VIAÇÃO E TRANSPORTES</w:t>
      </w:r>
    </w:p>
    <w:p w14:paraId="61567B3B">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2"/>
          <w:szCs w:val="22"/>
        </w:rPr>
      </w:pPr>
      <w:r>
        <w:rPr>
          <w:rFonts w:hint="default" w:ascii="Times New Roman" w:hAnsi="Times New Roman" w:eastAsia="SimSun" w:cs="Times New Roman"/>
          <w:color w:val="auto"/>
          <w:kern w:val="0"/>
          <w:sz w:val="22"/>
          <w:szCs w:val="22"/>
          <w:lang w:val="en-US" w:eastAsia="zh-CN" w:bidi="ar"/>
        </w:rPr>
        <w:t>15.451.0010.2003</w:t>
      </w:r>
      <w:r>
        <w:rPr>
          <w:rFonts w:hint="default" w:ascii="Times New Roman" w:hAnsi="Times New Roman" w:eastAsia="SimSun" w:cs="Times New Roman"/>
          <w:color w:val="auto"/>
          <w:kern w:val="0"/>
          <w:sz w:val="22"/>
          <w:szCs w:val="22"/>
          <w:lang w:val="pt-BR" w:eastAsia="zh-CN" w:bidi="ar"/>
        </w:rPr>
        <w:t xml:space="preserve"> -</w:t>
      </w:r>
      <w:r>
        <w:rPr>
          <w:rFonts w:hint="default" w:ascii="Times New Roman" w:hAnsi="Times New Roman" w:eastAsia="SimSun" w:cs="Times New Roman"/>
          <w:color w:val="auto"/>
          <w:kern w:val="0"/>
          <w:sz w:val="22"/>
          <w:szCs w:val="22"/>
          <w:lang w:val="en-US" w:eastAsia="zh-CN" w:bidi="ar"/>
        </w:rPr>
        <w:t xml:space="preserve"> MANUTENÇÃO DAS ATIVIDADES DA SECRETARIA</w:t>
      </w:r>
    </w:p>
    <w:p w14:paraId="09A00E86">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2"/>
          <w:szCs w:val="22"/>
        </w:rPr>
      </w:pPr>
      <w:r>
        <w:rPr>
          <w:rFonts w:hint="default" w:ascii="Times New Roman" w:hAnsi="Times New Roman" w:eastAsia="SimSun" w:cs="Times New Roman"/>
          <w:color w:val="auto"/>
          <w:kern w:val="0"/>
          <w:sz w:val="22"/>
          <w:szCs w:val="22"/>
          <w:lang w:val="en-US" w:eastAsia="zh-CN" w:bidi="ar"/>
        </w:rPr>
        <w:t>3.3.3.90.3000000000</w:t>
      </w:r>
      <w:r>
        <w:rPr>
          <w:rFonts w:hint="default" w:ascii="Times New Roman" w:hAnsi="Times New Roman" w:eastAsia="SimSun" w:cs="Times New Roman"/>
          <w:color w:val="auto"/>
          <w:kern w:val="0"/>
          <w:sz w:val="22"/>
          <w:szCs w:val="22"/>
          <w:lang w:val="pt-BR" w:eastAsia="zh-CN" w:bidi="ar"/>
        </w:rPr>
        <w:t xml:space="preserve"> -</w:t>
      </w:r>
      <w:r>
        <w:rPr>
          <w:rFonts w:hint="default" w:ascii="Times New Roman" w:hAnsi="Times New Roman" w:eastAsia="SimSun" w:cs="Times New Roman"/>
          <w:color w:val="auto"/>
          <w:kern w:val="0"/>
          <w:sz w:val="22"/>
          <w:szCs w:val="22"/>
          <w:lang w:val="en-US" w:eastAsia="zh-CN" w:bidi="ar"/>
        </w:rPr>
        <w:t xml:space="preserve"> MATERIAL DE CONSUMO - 520</w:t>
      </w:r>
    </w:p>
    <w:p w14:paraId="0B0112A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pt-BR"/>
        </w:rPr>
      </w:pPr>
    </w:p>
    <w:p w14:paraId="04F253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Style w:val="10"/>
          <w:rFonts w:hint="default" w:ascii="Times New Roman" w:hAnsi="Times New Roman" w:cs="Times New Roman"/>
          <w:b w:val="0"/>
          <w:bCs w:val="0"/>
          <w:i w:val="0"/>
          <w:iCs w:val="0"/>
          <w:caps w:val="0"/>
          <w:color w:val="auto"/>
          <w:sz w:val="22"/>
          <w:szCs w:val="22"/>
          <w:u w:val="none"/>
          <w:shd w:val="clear" w:fill="FFFFFF"/>
        </w:rPr>
        <w:t>06</w:t>
      </w:r>
      <w:r>
        <w:rPr>
          <w:rStyle w:val="10"/>
          <w:rFonts w:hint="default" w:ascii="Times New Roman" w:hAnsi="Times New Roman" w:cs="Times New Roman"/>
          <w:b w:val="0"/>
          <w:bCs w:val="0"/>
          <w:i w:val="0"/>
          <w:iCs w:val="0"/>
          <w:caps w:val="0"/>
          <w:color w:val="auto"/>
          <w:sz w:val="22"/>
          <w:szCs w:val="22"/>
          <w:u w:val="none"/>
          <w:shd w:val="clear" w:fill="FFFFFF"/>
          <w:lang w:val="pt-BR"/>
        </w:rPr>
        <w:t xml:space="preserve"> -</w:t>
      </w:r>
      <w:r>
        <w:rPr>
          <w:rStyle w:val="10"/>
          <w:rFonts w:hint="default" w:ascii="Times New Roman" w:hAnsi="Times New Roman" w:cs="Times New Roman"/>
          <w:b w:val="0"/>
          <w:bCs w:val="0"/>
          <w:i w:val="0"/>
          <w:iCs w:val="0"/>
          <w:caps w:val="0"/>
          <w:color w:val="auto"/>
          <w:sz w:val="22"/>
          <w:szCs w:val="22"/>
          <w:u w:val="none"/>
          <w:shd w:val="clear" w:fill="FFFFFF"/>
        </w:rPr>
        <w:t xml:space="preserve"> SECRETARIA MUN</w:t>
      </w:r>
      <w:r>
        <w:rPr>
          <w:rFonts w:hint="default" w:ascii="Times New Roman" w:hAnsi="Times New Roman" w:cs="Times New Roman"/>
          <w:b w:val="0"/>
          <w:bCs w:val="0"/>
          <w:color w:val="auto"/>
          <w:sz w:val="22"/>
          <w:szCs w:val="22"/>
          <w:u w:val="none"/>
        </w:rPr>
        <w:t>ICIPAL DE SAÚDE</w:t>
      </w:r>
    </w:p>
    <w:p w14:paraId="153B189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01</w:t>
      </w:r>
      <w:r>
        <w:rPr>
          <w:rFonts w:hint="default" w:ascii="Times New Roman" w:hAnsi="Times New Roman" w:cs="Times New Roman"/>
          <w:b w:val="0"/>
          <w:bCs w:val="0"/>
          <w:color w:val="auto"/>
          <w:sz w:val="22"/>
          <w:szCs w:val="22"/>
          <w:u w:val="none"/>
          <w:lang w:val="pt-BR"/>
        </w:rPr>
        <w:t xml:space="preserve"> -</w:t>
      </w:r>
      <w:r>
        <w:rPr>
          <w:rFonts w:hint="default" w:ascii="Times New Roman" w:hAnsi="Times New Roman" w:cs="Times New Roman"/>
          <w:b w:val="0"/>
          <w:bCs w:val="0"/>
          <w:color w:val="auto"/>
          <w:sz w:val="22"/>
          <w:szCs w:val="22"/>
          <w:u w:val="none"/>
        </w:rPr>
        <w:t xml:space="preserve"> FUNDO MUNICIPAL DA SAÚDE</w:t>
      </w:r>
    </w:p>
    <w:p w14:paraId="6F6721A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10.301.0034.2092</w:t>
      </w:r>
      <w:r>
        <w:rPr>
          <w:rFonts w:hint="default" w:ascii="Times New Roman" w:hAnsi="Times New Roman" w:cs="Times New Roman"/>
          <w:b w:val="0"/>
          <w:bCs w:val="0"/>
          <w:color w:val="auto"/>
          <w:sz w:val="22"/>
          <w:szCs w:val="22"/>
          <w:u w:val="none"/>
          <w:lang w:val="pt-BR"/>
        </w:rPr>
        <w:t xml:space="preserve"> -</w:t>
      </w:r>
      <w:r>
        <w:rPr>
          <w:rFonts w:hint="default" w:ascii="Times New Roman" w:hAnsi="Times New Roman" w:cs="Times New Roman"/>
          <w:b w:val="0"/>
          <w:bCs w:val="0"/>
          <w:color w:val="auto"/>
          <w:sz w:val="22"/>
          <w:szCs w:val="22"/>
          <w:u w:val="none"/>
        </w:rPr>
        <w:t> PROGRAMA PARA ATENDIMENTO DA ATENÇÃO PRIMÁRIA</w:t>
      </w:r>
      <w:r>
        <w:rPr>
          <w:rFonts w:hint="default" w:ascii="Times New Roman" w:hAnsi="Times New Roman" w:cs="Times New Roman"/>
          <w:b w:val="0"/>
          <w:bCs w:val="0"/>
          <w:color w:val="auto"/>
          <w:sz w:val="22"/>
          <w:szCs w:val="22"/>
          <w:u w:val="none"/>
          <w:lang w:val="pt-BR"/>
        </w:rPr>
        <w:t xml:space="preserve"> </w:t>
      </w:r>
      <w:r>
        <w:rPr>
          <w:rFonts w:hint="default" w:ascii="Times New Roman" w:hAnsi="Times New Roman" w:cs="Times New Roman"/>
          <w:b w:val="0"/>
          <w:bCs w:val="0"/>
          <w:color w:val="auto"/>
          <w:sz w:val="22"/>
          <w:szCs w:val="22"/>
          <w:u w:val="none"/>
        </w:rPr>
        <w:t>DA SAÚDE</w:t>
      </w:r>
    </w:p>
    <w:p w14:paraId="6FD3AF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3.3.3.9.0.3000000000 </w:t>
      </w:r>
      <w:r>
        <w:rPr>
          <w:rFonts w:hint="default" w:ascii="Times New Roman" w:hAnsi="Times New Roman" w:cs="Times New Roman"/>
          <w:b w:val="0"/>
          <w:bCs w:val="0"/>
          <w:color w:val="auto"/>
          <w:sz w:val="22"/>
          <w:szCs w:val="22"/>
          <w:u w:val="none"/>
          <w:lang w:val="pt-BR"/>
        </w:rPr>
        <w:t xml:space="preserve">- </w:t>
      </w:r>
      <w:r>
        <w:rPr>
          <w:rFonts w:hint="default" w:ascii="Times New Roman" w:hAnsi="Times New Roman" w:cs="Times New Roman"/>
          <w:b w:val="0"/>
          <w:bCs w:val="0"/>
          <w:color w:val="auto"/>
          <w:sz w:val="22"/>
          <w:szCs w:val="22"/>
          <w:u w:val="none"/>
        </w:rPr>
        <w:t>MATERIAL DE MATERIAL  - 618</w:t>
      </w:r>
    </w:p>
    <w:p w14:paraId="49DBB4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 </w:t>
      </w:r>
    </w:p>
    <w:p w14:paraId="197549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10.301.0034.2119 </w:t>
      </w:r>
      <w:r>
        <w:rPr>
          <w:rFonts w:hint="default" w:ascii="Times New Roman" w:hAnsi="Times New Roman" w:cs="Times New Roman"/>
          <w:b w:val="0"/>
          <w:bCs w:val="0"/>
          <w:color w:val="auto"/>
          <w:sz w:val="22"/>
          <w:szCs w:val="22"/>
          <w:u w:val="none"/>
          <w:lang w:val="pt-BR"/>
        </w:rPr>
        <w:t xml:space="preserve">- </w:t>
      </w:r>
      <w:r>
        <w:rPr>
          <w:rFonts w:hint="default" w:ascii="Times New Roman" w:hAnsi="Times New Roman" w:cs="Times New Roman"/>
          <w:b w:val="0"/>
          <w:bCs w:val="0"/>
          <w:color w:val="auto"/>
          <w:sz w:val="22"/>
          <w:szCs w:val="22"/>
          <w:u w:val="none"/>
        </w:rPr>
        <w:t>COFINANCIAMENTO FEDERAL PISO ATENÇÃO PRIMÁRIA A SAÚDE</w:t>
      </w:r>
    </w:p>
    <w:p w14:paraId="4440EA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3.3.3.9.0.3000000000</w:t>
      </w:r>
      <w:r>
        <w:rPr>
          <w:rFonts w:hint="default" w:ascii="Times New Roman" w:hAnsi="Times New Roman" w:cs="Times New Roman"/>
          <w:b w:val="0"/>
          <w:bCs w:val="0"/>
          <w:color w:val="auto"/>
          <w:sz w:val="22"/>
          <w:szCs w:val="22"/>
          <w:u w:val="none"/>
          <w:lang w:val="pt-BR"/>
        </w:rPr>
        <w:t xml:space="preserve"> -</w:t>
      </w:r>
      <w:r>
        <w:rPr>
          <w:rFonts w:hint="default" w:ascii="Times New Roman" w:hAnsi="Times New Roman" w:cs="Times New Roman"/>
          <w:b w:val="0"/>
          <w:bCs w:val="0"/>
          <w:color w:val="auto"/>
          <w:sz w:val="22"/>
          <w:szCs w:val="22"/>
          <w:u w:val="none"/>
        </w:rPr>
        <w:t> MATERIAL DE CONSUMO - 640</w:t>
      </w:r>
    </w:p>
    <w:p w14:paraId="1580EB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Fonts w:hint="default" w:ascii="Times New Roman" w:hAnsi="Times New Roman" w:cs="Times New Roman"/>
          <w:b w:val="0"/>
          <w:bCs w:val="0"/>
          <w:color w:val="auto"/>
          <w:sz w:val="22"/>
          <w:szCs w:val="22"/>
          <w:u w:val="none"/>
        </w:rPr>
        <w:t> </w:t>
      </w:r>
    </w:p>
    <w:p w14:paraId="464A3E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color w:val="auto"/>
          <w:sz w:val="22"/>
          <w:szCs w:val="22"/>
          <w:u w:val="none"/>
        </w:rPr>
      </w:pPr>
      <w:r>
        <w:rPr>
          <w:rStyle w:val="10"/>
          <w:rFonts w:hint="default" w:ascii="Times New Roman" w:hAnsi="Times New Roman" w:eastAsia="SimSun" w:cs="Times New Roman"/>
          <w:b w:val="0"/>
          <w:bCs w:val="0"/>
          <w:i w:val="0"/>
          <w:iCs w:val="0"/>
          <w:color w:val="auto"/>
          <w:kern w:val="0"/>
          <w:sz w:val="22"/>
          <w:szCs w:val="22"/>
          <w:u w:val="none"/>
          <w:shd w:val="clear" w:fill="FFFFFF"/>
          <w:lang w:val="en-US" w:eastAsia="zh-CN" w:bidi="ar"/>
        </w:rPr>
        <w:t>10.304.0036.2089 </w:t>
      </w:r>
      <w:r>
        <w:rPr>
          <w:rStyle w:val="10"/>
          <w:rFonts w:hint="default" w:ascii="Times New Roman" w:hAnsi="Times New Roman" w:cs="Times New Roman"/>
          <w:b w:val="0"/>
          <w:bCs w:val="0"/>
          <w:i w:val="0"/>
          <w:iCs w:val="0"/>
          <w:color w:val="auto"/>
          <w:kern w:val="0"/>
          <w:sz w:val="22"/>
          <w:szCs w:val="22"/>
          <w:u w:val="none"/>
          <w:shd w:val="clear" w:fill="FFFFFF"/>
          <w:lang w:val="pt-BR" w:eastAsia="zh-CN" w:bidi="ar"/>
        </w:rPr>
        <w:t xml:space="preserve">- </w:t>
      </w:r>
      <w:r>
        <w:rPr>
          <w:rStyle w:val="10"/>
          <w:rFonts w:hint="default" w:ascii="Times New Roman" w:hAnsi="Times New Roman" w:eastAsia="SimSun" w:cs="Times New Roman"/>
          <w:b w:val="0"/>
          <w:bCs w:val="0"/>
          <w:i w:val="0"/>
          <w:iCs w:val="0"/>
          <w:color w:val="auto"/>
          <w:kern w:val="0"/>
          <w:sz w:val="22"/>
          <w:szCs w:val="22"/>
          <w:u w:val="none"/>
          <w:shd w:val="clear" w:fill="FFFFFF"/>
          <w:lang w:val="en-US" w:eastAsia="zh-CN" w:bidi="ar"/>
        </w:rPr>
        <w:t>VIGI</w:t>
      </w:r>
      <w:r>
        <w:rPr>
          <w:rFonts w:hint="default" w:ascii="Times New Roman" w:hAnsi="Times New Roman" w:cs="Times New Roman"/>
          <w:b w:val="0"/>
          <w:bCs w:val="0"/>
          <w:color w:val="auto"/>
          <w:sz w:val="22"/>
          <w:szCs w:val="22"/>
          <w:u w:val="none"/>
          <w:lang w:val="en-US" w:eastAsia="zh-CN"/>
        </w:rPr>
        <w:t>LÂNCIA EM SAÚDE</w:t>
      </w:r>
    </w:p>
    <w:p w14:paraId="7883639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default" w:ascii="Times New Roman" w:hAnsi="Times New Roman" w:cs="Times New Roman"/>
          <w:b w:val="0"/>
          <w:bCs w:val="0"/>
          <w:i w:val="0"/>
          <w:iCs w:val="0"/>
          <w:color w:val="auto"/>
          <w:sz w:val="22"/>
          <w:szCs w:val="22"/>
          <w:u w:val="none"/>
        </w:rPr>
      </w:pPr>
      <w:r>
        <w:rPr>
          <w:rFonts w:hint="default" w:ascii="Times New Roman" w:hAnsi="Times New Roman" w:cs="Times New Roman"/>
          <w:b w:val="0"/>
          <w:bCs w:val="0"/>
          <w:color w:val="auto"/>
          <w:sz w:val="22"/>
          <w:szCs w:val="22"/>
          <w:u w:val="none"/>
          <w:lang w:val="en-US" w:eastAsia="zh-CN"/>
        </w:rPr>
        <w:t>3.3.3.9.0.3000000000 </w:t>
      </w:r>
      <w:r>
        <w:rPr>
          <w:rFonts w:hint="default" w:ascii="Times New Roman" w:hAnsi="Times New Roman" w:cs="Times New Roman"/>
          <w:b w:val="0"/>
          <w:bCs w:val="0"/>
          <w:color w:val="auto"/>
          <w:sz w:val="22"/>
          <w:szCs w:val="22"/>
          <w:u w:val="none"/>
          <w:lang w:val="pt-BR" w:eastAsia="zh-CN"/>
        </w:rPr>
        <w:t xml:space="preserve">- </w:t>
      </w:r>
      <w:r>
        <w:rPr>
          <w:rFonts w:hint="default" w:ascii="Times New Roman" w:hAnsi="Times New Roman" w:cs="Times New Roman"/>
          <w:b w:val="0"/>
          <w:bCs w:val="0"/>
          <w:color w:val="auto"/>
          <w:sz w:val="22"/>
          <w:szCs w:val="22"/>
          <w:u w:val="none"/>
          <w:lang w:val="en-US" w:eastAsia="zh-CN"/>
        </w:rPr>
        <w:t>MATERIAL DE CO</w:t>
      </w:r>
      <w:r>
        <w:rPr>
          <w:rFonts w:hint="default" w:ascii="Times New Roman" w:hAnsi="Times New Roman" w:eastAsia="SimSun" w:cs="Times New Roman"/>
          <w:b w:val="0"/>
          <w:bCs w:val="0"/>
          <w:i w:val="0"/>
          <w:iCs w:val="0"/>
          <w:color w:val="auto"/>
          <w:kern w:val="0"/>
          <w:sz w:val="22"/>
          <w:szCs w:val="22"/>
          <w:u w:val="none"/>
          <w:shd w:val="clear" w:fill="FFFFFF"/>
          <w:lang w:val="en-US" w:eastAsia="zh-CN" w:bidi="ar"/>
        </w:rPr>
        <w:t>NSUMO - 1671</w:t>
      </w:r>
    </w:p>
    <w:p w14:paraId="773BE2E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rPr>
      </w:pPr>
    </w:p>
    <w:p w14:paraId="079E9CB6">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07 - SECRETARIA MUNICIPAL DE EDUCAÇÃO</w:t>
      </w:r>
    </w:p>
    <w:p w14:paraId="4BB7B851">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.01 - FUNDO MUNICIPAL DA EDUCAÇÃO</w:t>
      </w:r>
    </w:p>
    <w:p w14:paraId="0069F992">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12.365.0041.2045 - MANUTENCAO DAS ATIV. DA ENSINO INFANTIL</w:t>
      </w:r>
    </w:p>
    <w:p w14:paraId="3C7B8716">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3.3.3.90.3000000000 – MATERIAL DE CONSUMO – 3747</w:t>
      </w:r>
    </w:p>
    <w:p w14:paraId="2776FCDE">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shd w:val="clear" w:fill="FFFFFF"/>
        </w:rPr>
      </w:pPr>
      <w:r>
        <w:rPr>
          <w:rFonts w:hint="default" w:ascii="Times New Roman" w:hAnsi="Times New Roman" w:cs="Times New Roman"/>
          <w:i w:val="0"/>
          <w:iCs w:val="0"/>
          <w:caps w:val="0"/>
          <w:color w:val="auto"/>
          <w:spacing w:val="0"/>
          <w:sz w:val="22"/>
          <w:szCs w:val="22"/>
          <w:shd w:val="clear" w:fill="FFFFFF"/>
        </w:rPr>
        <w:t> </w:t>
      </w:r>
    </w:p>
    <w:p w14:paraId="5C756ECF">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12.361.0046.2003 – MANUT. DAS ATIVIDADES DA SECRETARIA</w:t>
      </w:r>
    </w:p>
    <w:p w14:paraId="40025B84">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3.3.3.9.0.3000000000 – MATERIAL DE CONSUMO - 1783</w:t>
      </w:r>
    </w:p>
    <w:p w14:paraId="13F64F72">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 </w:t>
      </w:r>
    </w:p>
    <w:p w14:paraId="7E6E808F">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jc w:val="both"/>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cs="Times New Roman"/>
          <w:i w:val="0"/>
          <w:iCs w:val="0"/>
          <w:caps w:val="0"/>
          <w:color w:val="auto"/>
          <w:spacing w:val="0"/>
          <w:sz w:val="22"/>
          <w:szCs w:val="22"/>
          <w:shd w:val="clear" w:fill="FFFFFF"/>
        </w:rPr>
        <w:t>12.361.0047.2042 – MANUT. DAS ATIVIDADES ENSINO FUNDAMENTAL</w:t>
      </w:r>
    </w:p>
    <w:p w14:paraId="79E8C75F">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textAlignment w:val="auto"/>
        <w:rPr>
          <w:rFonts w:hint="default" w:ascii="Times New Roman" w:hAnsi="Times New Roman" w:cs="Times New Roman"/>
          <w:i w:val="0"/>
          <w:iCs w:val="0"/>
          <w:caps w:val="0"/>
          <w:color w:val="auto"/>
          <w:spacing w:val="0"/>
          <w:sz w:val="22"/>
          <w:szCs w:val="22"/>
          <w:shd w:val="clear" w:fill="FFFFFF"/>
        </w:rPr>
      </w:pPr>
      <w:r>
        <w:rPr>
          <w:rFonts w:hint="default" w:ascii="Times New Roman" w:hAnsi="Times New Roman" w:cs="Times New Roman"/>
          <w:i w:val="0"/>
          <w:iCs w:val="0"/>
          <w:caps w:val="0"/>
          <w:color w:val="auto"/>
          <w:spacing w:val="0"/>
          <w:sz w:val="22"/>
          <w:szCs w:val="22"/>
          <w:shd w:val="clear" w:fill="FFFFFF"/>
        </w:rPr>
        <w:t>3.3.3.9.0.3000000000 – MATERIAL DE CONSUMO – 729</w:t>
      </w:r>
    </w:p>
    <w:p w14:paraId="1F4C0634">
      <w:pPr>
        <w:pStyle w:val="1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firstLine="0"/>
        <w:textAlignment w:val="auto"/>
        <w:rPr>
          <w:rFonts w:hint="default" w:ascii="Times New Roman" w:hAnsi="Times New Roman" w:cs="Times New Roman"/>
          <w:i w:val="0"/>
          <w:iCs w:val="0"/>
          <w:caps w:val="0"/>
          <w:color w:val="auto"/>
          <w:spacing w:val="0"/>
          <w:sz w:val="22"/>
          <w:szCs w:val="22"/>
          <w:shd w:val="clear" w:fill="FFFFFF"/>
        </w:rPr>
      </w:pPr>
    </w:p>
    <w:p w14:paraId="6D68C214">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08 – SECRETARIA MUNICIPAL DE INDÚSTRIA COMÉRCIO E TURISMO</w:t>
      </w:r>
    </w:p>
    <w:p w14:paraId="6E44F945">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01 – SECRETARIA MUNICIPAL DE INDÚSTRIA COMÉRCIO E TURISMO</w:t>
      </w:r>
    </w:p>
    <w:p w14:paraId="76D4E0DC">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22.661.00</w:t>
      </w:r>
      <w:r>
        <w:rPr>
          <w:rFonts w:hint="default" w:ascii="Times New Roman" w:hAnsi="Times New Roman" w:cs="Times New Roman"/>
          <w:color w:val="auto"/>
          <w:sz w:val="22"/>
          <w:szCs w:val="22"/>
          <w:lang w:val="en-US" w:eastAsia="pt-BR"/>
        </w:rPr>
        <w:t>10</w:t>
      </w:r>
      <w:r>
        <w:rPr>
          <w:rFonts w:hint="default" w:ascii="Times New Roman" w:hAnsi="Times New Roman" w:cs="Times New Roman"/>
          <w:color w:val="auto"/>
          <w:sz w:val="22"/>
          <w:szCs w:val="22"/>
          <w:lang w:eastAsia="pt-BR"/>
        </w:rPr>
        <w:t>.2003 – MANUTENÇÃO DAS ATIVIDADES DA SECRETARIA</w:t>
      </w:r>
    </w:p>
    <w:p w14:paraId="5997958E">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pt-BR"/>
        </w:rPr>
      </w:pPr>
      <w:r>
        <w:rPr>
          <w:rFonts w:hint="default" w:ascii="Times New Roman" w:hAnsi="Times New Roman" w:cs="Times New Roman"/>
          <w:color w:val="auto"/>
          <w:sz w:val="22"/>
          <w:szCs w:val="22"/>
          <w:lang w:eastAsia="pt-BR"/>
        </w:rPr>
        <w:t>3.3.3.9.0.3000000000 – MATERIAL DE CONSUMO – 883</w:t>
      </w:r>
    </w:p>
    <w:p w14:paraId="0477FA9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rPr>
      </w:pPr>
    </w:p>
    <w:p w14:paraId="72A3F57E">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09</w:t>
      </w:r>
      <w:r>
        <w:rPr>
          <w:rFonts w:hint="default" w:ascii="Times New Roman" w:hAnsi="Times New Roman" w:eastAsia="SimSun" w:cs="Times New Roman"/>
          <w:i w:val="0"/>
          <w:iCs w:val="0"/>
          <w:caps w:val="0"/>
          <w:color w:val="auto"/>
          <w:spacing w:val="0"/>
          <w:kern w:val="0"/>
          <w:sz w:val="22"/>
          <w:szCs w:val="22"/>
          <w:shd w:val="clear" w:fill="FFFFFF"/>
          <w:lang w:val="pt-BR" w:eastAsia="zh-CN" w:bidi="ar"/>
        </w:rPr>
        <w:t xml:space="preserve"> - </w:t>
      </w: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SECRETARIA MUNICIPAL DA AGRICULTURA E MEIO AMBIENTE</w:t>
      </w:r>
    </w:p>
    <w:p w14:paraId="21823AE8">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01</w:t>
      </w:r>
      <w:r>
        <w:rPr>
          <w:rFonts w:hint="default" w:ascii="Times New Roman" w:hAnsi="Times New Roman" w:eastAsia="SimSun" w:cs="Times New Roman"/>
          <w:i w:val="0"/>
          <w:iCs w:val="0"/>
          <w:caps w:val="0"/>
          <w:color w:val="auto"/>
          <w:spacing w:val="0"/>
          <w:kern w:val="0"/>
          <w:sz w:val="22"/>
          <w:szCs w:val="22"/>
          <w:shd w:val="clear" w:fill="FFFFFF"/>
          <w:lang w:val="pt-BR" w:eastAsia="zh-CN" w:bidi="ar"/>
        </w:rPr>
        <w:t xml:space="preserve"> -</w:t>
      </w: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 xml:space="preserve"> SECRETARIA MUNICIPAL DA AGRICULTURA</w:t>
      </w:r>
    </w:p>
    <w:p w14:paraId="2B8A64A2">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20.608.0010.2003 - MANUTENÇÃO DAS ATIVIDADES DA SECRETARIA</w:t>
      </w:r>
    </w:p>
    <w:p w14:paraId="2275033D">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3.3.3.90.3000000000 - MATERIAL DE CONSUMO - 915</w:t>
      </w:r>
    </w:p>
    <w:p w14:paraId="17EEEA8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rPr>
      </w:pPr>
    </w:p>
    <w:p w14:paraId="12F65F51">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olor w:val="auto"/>
          <w:spacing w:val="0"/>
          <w:sz w:val="22"/>
          <w:szCs w:val="22"/>
        </w:rPr>
      </w:pPr>
      <w:r>
        <w:rPr>
          <w:rFonts w:hint="default" w:ascii="Times New Roman" w:hAnsi="Times New Roman" w:eastAsia="SimSun" w:cs="Times New Roman"/>
          <w:i w:val="0"/>
          <w:iCs w:val="0"/>
          <w:color w:val="auto"/>
          <w:spacing w:val="0"/>
          <w:kern w:val="0"/>
          <w:sz w:val="22"/>
          <w:szCs w:val="22"/>
          <w:shd w:val="clear" w:fill="FFFFFF"/>
          <w:lang w:val="en-US" w:eastAsia="zh-CN" w:bidi="ar"/>
        </w:rPr>
        <w:t>10</w:t>
      </w:r>
      <w:r>
        <w:rPr>
          <w:rFonts w:hint="default" w:ascii="Times New Roman" w:hAnsi="Times New Roman" w:eastAsia="SimSun" w:cs="Times New Roman"/>
          <w:i w:val="0"/>
          <w:iCs w:val="0"/>
          <w:color w:val="auto"/>
          <w:spacing w:val="0"/>
          <w:kern w:val="0"/>
          <w:sz w:val="22"/>
          <w:szCs w:val="22"/>
          <w:shd w:val="clear" w:fill="FFFFFF"/>
          <w:lang w:val="pt-BR" w:eastAsia="zh-CN" w:bidi="ar"/>
        </w:rPr>
        <w:t xml:space="preserve"> - </w:t>
      </w:r>
      <w:r>
        <w:rPr>
          <w:rFonts w:hint="default" w:ascii="Times New Roman" w:hAnsi="Times New Roman" w:eastAsia="SimSun" w:cs="Times New Roman"/>
          <w:i w:val="0"/>
          <w:iCs w:val="0"/>
          <w:color w:val="auto"/>
          <w:spacing w:val="0"/>
          <w:kern w:val="0"/>
          <w:sz w:val="22"/>
          <w:szCs w:val="22"/>
          <w:shd w:val="clear" w:fill="FFFFFF"/>
          <w:lang w:val="en-US" w:eastAsia="zh-CN" w:bidi="ar"/>
        </w:rPr>
        <w:t>SECRETARIA DE PLANEJAMENTO, MOBILIDADE URBANA E SEGURANÇA PÚBLICA</w:t>
      </w:r>
    </w:p>
    <w:p w14:paraId="3E211C18">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olor w:val="auto"/>
          <w:spacing w:val="0"/>
          <w:sz w:val="22"/>
          <w:szCs w:val="22"/>
        </w:rPr>
      </w:pPr>
      <w:r>
        <w:rPr>
          <w:rFonts w:hint="default" w:ascii="Times New Roman" w:hAnsi="Times New Roman" w:eastAsia="SimSun" w:cs="Times New Roman"/>
          <w:i w:val="0"/>
          <w:iCs w:val="0"/>
          <w:color w:val="auto"/>
          <w:spacing w:val="0"/>
          <w:kern w:val="0"/>
          <w:sz w:val="22"/>
          <w:szCs w:val="22"/>
          <w:shd w:val="clear" w:fill="FFFFFF"/>
          <w:lang w:val="en-US" w:eastAsia="zh-CN" w:bidi="ar"/>
        </w:rPr>
        <w:t>01</w:t>
      </w:r>
      <w:r>
        <w:rPr>
          <w:rFonts w:hint="default" w:ascii="Times New Roman" w:hAnsi="Times New Roman" w:eastAsia="SimSun" w:cs="Times New Roman"/>
          <w:i w:val="0"/>
          <w:iCs w:val="0"/>
          <w:color w:val="auto"/>
          <w:spacing w:val="0"/>
          <w:kern w:val="0"/>
          <w:sz w:val="22"/>
          <w:szCs w:val="22"/>
          <w:shd w:val="clear" w:fill="FFFFFF"/>
          <w:lang w:val="pt-BR" w:eastAsia="zh-CN" w:bidi="ar"/>
        </w:rPr>
        <w:t xml:space="preserve"> -</w:t>
      </w:r>
      <w:r>
        <w:rPr>
          <w:rFonts w:hint="default" w:ascii="Times New Roman" w:hAnsi="Times New Roman" w:eastAsia="SimSun" w:cs="Times New Roman"/>
          <w:i w:val="0"/>
          <w:iCs w:val="0"/>
          <w:color w:val="auto"/>
          <w:spacing w:val="0"/>
          <w:kern w:val="0"/>
          <w:sz w:val="22"/>
          <w:szCs w:val="22"/>
          <w:shd w:val="clear" w:fill="FFFFFF"/>
          <w:lang w:val="en-US" w:eastAsia="zh-CN" w:bidi="ar"/>
        </w:rPr>
        <w:t> SECRETARIA DE PLANEJAMENTO, MOBILIDADE URBANA E SEGURANÇA PÚBLICA</w:t>
      </w:r>
    </w:p>
    <w:p w14:paraId="2C39B1F9">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olor w:val="auto"/>
          <w:spacing w:val="0"/>
          <w:sz w:val="22"/>
          <w:szCs w:val="22"/>
        </w:rPr>
      </w:pPr>
      <w:r>
        <w:rPr>
          <w:rFonts w:hint="default" w:ascii="Times New Roman" w:hAnsi="Times New Roman" w:eastAsia="SimSun" w:cs="Times New Roman"/>
          <w:i w:val="0"/>
          <w:iCs w:val="0"/>
          <w:color w:val="auto"/>
          <w:spacing w:val="0"/>
          <w:kern w:val="0"/>
          <w:sz w:val="22"/>
          <w:szCs w:val="22"/>
          <w:shd w:val="clear" w:fill="FFFFFF"/>
          <w:lang w:val="en-US" w:eastAsia="zh-CN" w:bidi="ar"/>
        </w:rPr>
        <w:t>04.121.0002.2003</w:t>
      </w:r>
      <w:r>
        <w:rPr>
          <w:rFonts w:hint="default" w:ascii="Times New Roman" w:hAnsi="Times New Roman" w:eastAsia="SimSun" w:cs="Times New Roman"/>
          <w:i w:val="0"/>
          <w:iCs w:val="0"/>
          <w:color w:val="auto"/>
          <w:spacing w:val="0"/>
          <w:kern w:val="0"/>
          <w:sz w:val="22"/>
          <w:szCs w:val="22"/>
          <w:shd w:val="clear" w:fill="FFFFFF"/>
          <w:lang w:val="pt-BR" w:eastAsia="zh-CN" w:bidi="ar"/>
        </w:rPr>
        <w:t xml:space="preserve"> -</w:t>
      </w:r>
      <w:r>
        <w:rPr>
          <w:rFonts w:hint="default" w:ascii="Times New Roman" w:hAnsi="Times New Roman" w:eastAsia="SimSun" w:cs="Times New Roman"/>
          <w:i w:val="0"/>
          <w:iCs w:val="0"/>
          <w:color w:val="auto"/>
          <w:spacing w:val="0"/>
          <w:kern w:val="0"/>
          <w:sz w:val="22"/>
          <w:szCs w:val="22"/>
          <w:shd w:val="clear" w:fill="FFFFFF"/>
          <w:lang w:val="en-US" w:eastAsia="zh-CN" w:bidi="ar"/>
        </w:rPr>
        <w:t xml:space="preserve"> MANUTENÇÃO DAS ATIVIDADES DA SECRETARIA</w:t>
      </w:r>
    </w:p>
    <w:p w14:paraId="6FE9EB2D">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eastAsia="SimSun" w:cs="Times New Roman"/>
          <w:i w:val="0"/>
          <w:iCs w:val="0"/>
          <w:color w:val="auto"/>
          <w:spacing w:val="0"/>
          <w:kern w:val="0"/>
          <w:sz w:val="22"/>
          <w:szCs w:val="22"/>
          <w:shd w:val="clear" w:fill="FFFFFF"/>
          <w:lang w:val="en-US" w:eastAsia="zh-CN" w:bidi="ar"/>
        </w:rPr>
      </w:pPr>
      <w:r>
        <w:rPr>
          <w:rFonts w:hint="default" w:ascii="Times New Roman" w:hAnsi="Times New Roman" w:eastAsia="SimSun" w:cs="Times New Roman"/>
          <w:i w:val="0"/>
          <w:iCs w:val="0"/>
          <w:color w:val="auto"/>
          <w:spacing w:val="0"/>
          <w:kern w:val="0"/>
          <w:sz w:val="22"/>
          <w:szCs w:val="22"/>
          <w:shd w:val="clear" w:fill="FFFFFF"/>
          <w:lang w:val="en-US" w:eastAsia="zh-CN" w:bidi="ar"/>
        </w:rPr>
        <w:t>3.3.3.90.3000000000</w:t>
      </w:r>
      <w:r>
        <w:rPr>
          <w:rFonts w:hint="default" w:ascii="Times New Roman" w:hAnsi="Times New Roman" w:eastAsia="SimSun" w:cs="Times New Roman"/>
          <w:i w:val="0"/>
          <w:iCs w:val="0"/>
          <w:color w:val="auto"/>
          <w:spacing w:val="0"/>
          <w:kern w:val="0"/>
          <w:sz w:val="22"/>
          <w:szCs w:val="22"/>
          <w:shd w:val="clear" w:fill="FFFFFF"/>
          <w:lang w:val="pt-BR" w:eastAsia="zh-CN" w:bidi="ar"/>
        </w:rPr>
        <w:t xml:space="preserve"> -</w:t>
      </w:r>
      <w:r>
        <w:rPr>
          <w:rFonts w:hint="default" w:ascii="Times New Roman" w:hAnsi="Times New Roman" w:eastAsia="SimSun" w:cs="Times New Roman"/>
          <w:i w:val="0"/>
          <w:iCs w:val="0"/>
          <w:color w:val="auto"/>
          <w:spacing w:val="0"/>
          <w:kern w:val="0"/>
          <w:sz w:val="22"/>
          <w:szCs w:val="22"/>
          <w:shd w:val="clear" w:fill="FFFFFF"/>
          <w:lang w:val="en-US" w:eastAsia="zh-CN" w:bidi="ar"/>
        </w:rPr>
        <w:t xml:space="preserve"> MATERIAL DE CONSUMO - 1045</w:t>
      </w:r>
    </w:p>
    <w:p w14:paraId="2C240CC6">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eastAsia="SimSun" w:cs="Times New Roman"/>
          <w:i w:val="0"/>
          <w:iCs w:val="0"/>
          <w:color w:val="auto"/>
          <w:spacing w:val="0"/>
          <w:kern w:val="0"/>
          <w:sz w:val="22"/>
          <w:szCs w:val="22"/>
          <w:shd w:val="clear" w:fill="FFFFFF"/>
          <w:lang w:val="en-US" w:eastAsia="zh-CN" w:bidi="ar"/>
        </w:rPr>
      </w:pPr>
    </w:p>
    <w:p w14:paraId="6F3AE903">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olor w:val="auto"/>
          <w:spacing w:val="0"/>
          <w:sz w:val="22"/>
          <w:szCs w:val="22"/>
        </w:rPr>
      </w:pPr>
      <w:r>
        <w:rPr>
          <w:rFonts w:hint="default" w:ascii="Times New Roman" w:hAnsi="Times New Roman" w:eastAsia="SimSun" w:cs="Times New Roman"/>
          <w:i w:val="0"/>
          <w:iCs w:val="0"/>
          <w:color w:val="auto"/>
          <w:spacing w:val="0"/>
          <w:kern w:val="0"/>
          <w:sz w:val="22"/>
          <w:szCs w:val="22"/>
          <w:shd w:val="clear" w:fill="FFFFFF"/>
          <w:lang w:val="en-US" w:eastAsia="zh-CN" w:bidi="ar"/>
        </w:rPr>
        <w:t>04.121.0008.2015</w:t>
      </w:r>
      <w:r>
        <w:rPr>
          <w:rFonts w:hint="default" w:ascii="Times New Roman" w:hAnsi="Times New Roman" w:eastAsia="SimSun" w:cs="Times New Roman"/>
          <w:i w:val="0"/>
          <w:iCs w:val="0"/>
          <w:color w:val="auto"/>
          <w:spacing w:val="0"/>
          <w:kern w:val="0"/>
          <w:sz w:val="22"/>
          <w:szCs w:val="22"/>
          <w:shd w:val="clear" w:fill="FFFFFF"/>
          <w:lang w:val="pt-BR" w:eastAsia="zh-CN" w:bidi="ar"/>
        </w:rPr>
        <w:t xml:space="preserve"> -</w:t>
      </w:r>
      <w:r>
        <w:rPr>
          <w:rFonts w:hint="default" w:ascii="Times New Roman" w:hAnsi="Times New Roman" w:eastAsia="SimSun" w:cs="Times New Roman"/>
          <w:i w:val="0"/>
          <w:iCs w:val="0"/>
          <w:color w:val="auto"/>
          <w:spacing w:val="0"/>
          <w:kern w:val="0"/>
          <w:sz w:val="22"/>
          <w:szCs w:val="22"/>
          <w:shd w:val="clear" w:fill="FFFFFF"/>
          <w:lang w:val="en-US" w:eastAsia="zh-CN" w:bidi="ar"/>
        </w:rPr>
        <w:t xml:space="preserve"> MANUTENÇÃO DAS ATIVIDADES DO SETOR</w:t>
      </w:r>
    </w:p>
    <w:p w14:paraId="02F98069">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eastAsia="SimSun" w:cs="Times New Roman"/>
          <w:i w:val="0"/>
          <w:iCs w:val="0"/>
          <w:color w:val="auto"/>
          <w:spacing w:val="0"/>
          <w:kern w:val="0"/>
          <w:sz w:val="22"/>
          <w:szCs w:val="22"/>
          <w:shd w:val="clear" w:fill="FFFFFF"/>
          <w:lang w:val="en-US" w:eastAsia="zh-CN" w:bidi="ar"/>
        </w:rPr>
      </w:pPr>
      <w:r>
        <w:rPr>
          <w:rFonts w:hint="default" w:ascii="Times New Roman" w:hAnsi="Times New Roman" w:eastAsia="SimSun" w:cs="Times New Roman"/>
          <w:i w:val="0"/>
          <w:iCs w:val="0"/>
          <w:color w:val="auto"/>
          <w:spacing w:val="0"/>
          <w:kern w:val="0"/>
          <w:sz w:val="22"/>
          <w:szCs w:val="22"/>
          <w:shd w:val="clear" w:fill="FFFFFF"/>
          <w:lang w:val="en-US" w:eastAsia="zh-CN" w:bidi="ar"/>
        </w:rPr>
        <w:t>3.3.3.90.3000000000</w:t>
      </w:r>
      <w:r>
        <w:rPr>
          <w:rFonts w:hint="default" w:ascii="Times New Roman" w:hAnsi="Times New Roman" w:eastAsia="SimSun" w:cs="Times New Roman"/>
          <w:i w:val="0"/>
          <w:iCs w:val="0"/>
          <w:color w:val="auto"/>
          <w:spacing w:val="0"/>
          <w:kern w:val="0"/>
          <w:sz w:val="22"/>
          <w:szCs w:val="22"/>
          <w:shd w:val="clear" w:fill="FFFFFF"/>
          <w:lang w:val="pt-BR" w:eastAsia="zh-CN" w:bidi="ar"/>
        </w:rPr>
        <w:t xml:space="preserve"> -</w:t>
      </w:r>
      <w:r>
        <w:rPr>
          <w:rFonts w:hint="default" w:ascii="Times New Roman" w:hAnsi="Times New Roman" w:eastAsia="SimSun" w:cs="Times New Roman"/>
          <w:i w:val="0"/>
          <w:iCs w:val="0"/>
          <w:color w:val="auto"/>
          <w:spacing w:val="0"/>
          <w:kern w:val="0"/>
          <w:sz w:val="22"/>
          <w:szCs w:val="22"/>
          <w:shd w:val="clear" w:fill="FFFFFF"/>
          <w:lang w:val="en-US" w:eastAsia="zh-CN" w:bidi="ar"/>
        </w:rPr>
        <w:t xml:space="preserve"> MATERIAL DE CONSUMO - 1057</w:t>
      </w:r>
    </w:p>
    <w:p w14:paraId="1BB3A567">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eastAsia="SimSun" w:cs="Times New Roman"/>
          <w:i w:val="0"/>
          <w:iCs w:val="0"/>
          <w:caps w:val="0"/>
          <w:color w:val="auto"/>
          <w:spacing w:val="0"/>
          <w:kern w:val="0"/>
          <w:sz w:val="22"/>
          <w:szCs w:val="22"/>
          <w:shd w:val="clear" w:fill="FFFFFF"/>
          <w:lang w:val="en-US" w:eastAsia="zh-CN" w:bidi="ar"/>
        </w:rPr>
      </w:pPr>
    </w:p>
    <w:p w14:paraId="2CCE0ED9">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11 – SECRETARIA MUNICIPAL DE JUVENTUDE CULTURA, ESPORTE E LAZER</w:t>
      </w:r>
    </w:p>
    <w:p w14:paraId="77CF745A">
      <w:pPr>
        <w:pStyle w:val="34"/>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eastAsia="en-US"/>
        </w:rPr>
      </w:pPr>
      <w:r>
        <w:rPr>
          <w:rFonts w:hint="default" w:ascii="Times New Roman" w:hAnsi="Times New Roman" w:cs="Times New Roman"/>
          <w:color w:val="auto"/>
          <w:sz w:val="22"/>
          <w:szCs w:val="22"/>
          <w:lang w:eastAsia="pt-BR"/>
        </w:rPr>
        <w:t>0</w:t>
      </w:r>
      <w:r>
        <w:rPr>
          <w:rFonts w:hint="default" w:ascii="Times New Roman" w:hAnsi="Times New Roman" w:cs="Times New Roman"/>
          <w:color w:val="auto"/>
          <w:sz w:val="22"/>
          <w:szCs w:val="22"/>
          <w:lang w:val="en-US" w:eastAsia="pt-BR"/>
        </w:rPr>
        <w:t>2</w:t>
      </w:r>
      <w:r>
        <w:rPr>
          <w:rFonts w:hint="default" w:ascii="Times New Roman" w:hAnsi="Times New Roman" w:cs="Times New Roman"/>
          <w:color w:val="auto"/>
          <w:sz w:val="22"/>
          <w:szCs w:val="22"/>
          <w:lang w:eastAsia="pt-BR"/>
        </w:rPr>
        <w:t xml:space="preserve"> – </w:t>
      </w:r>
      <w:r>
        <w:rPr>
          <w:rFonts w:hint="default" w:ascii="Times New Roman" w:hAnsi="Times New Roman" w:cs="Times New Roman"/>
          <w:color w:val="auto"/>
          <w:sz w:val="22"/>
          <w:szCs w:val="22"/>
          <w:lang w:val="en-US" w:eastAsia="pt-BR"/>
        </w:rPr>
        <w:t>FUNDO MUNICIPAL DA CULTURA TEUTÔNIA</w:t>
      </w:r>
    </w:p>
    <w:p w14:paraId="6F593045">
      <w:pPr>
        <w:keepNext w:val="0"/>
        <w:keepLines w:val="0"/>
        <w:pageBreakBefore w:val="0"/>
        <w:widowControl/>
        <w:suppressLineNumbers w:val="0"/>
        <w:shd w:val="clear" w:color="auto" w:fill="FDFDFD"/>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fldChar w:fldCharType="begin"/>
      </w: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instrText xml:space="preserve"> HYPERLINK "https://email.teutonia.rs.gov.br/callto:13.392.0054.2003" </w:instrText>
      </w: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fldChar w:fldCharType="separate"/>
      </w:r>
      <w:r>
        <w:rPr>
          <w:rStyle w:val="11"/>
          <w:rFonts w:hint="default" w:ascii="Times New Roman" w:hAnsi="Times New Roman" w:eastAsia="SimSun" w:cs="Times New Roman"/>
          <w:i w:val="0"/>
          <w:iCs w:val="0"/>
          <w:caps w:val="0"/>
          <w:color w:val="auto"/>
          <w:spacing w:val="0"/>
          <w:sz w:val="22"/>
          <w:szCs w:val="22"/>
          <w:u w:val="none"/>
          <w:shd w:val="clear" w:color="auto" w:fill="FDFDFD"/>
        </w:rPr>
        <w:t>13.392.0054.2003</w:t>
      </w: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fldChar w:fldCharType="end"/>
      </w: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pt-BR" w:eastAsia="zh-CN" w:bidi="ar"/>
        </w:rPr>
        <w:t xml:space="preserve"> -</w:t>
      </w:r>
      <w:r>
        <w:rPr>
          <w:rFonts w:hint="default" w:ascii="Times New Roman" w:hAnsi="Times New Roman" w:eastAsia="SimSun" w:cs="Times New Roman"/>
          <w:i w:val="0"/>
          <w:iCs w:val="0"/>
          <w:caps w:val="0"/>
          <w:color w:val="auto"/>
          <w:spacing w:val="0"/>
          <w:kern w:val="0"/>
          <w:sz w:val="22"/>
          <w:szCs w:val="22"/>
          <w:shd w:val="clear" w:color="auto" w:fill="FDFDFD"/>
          <w:lang w:val="en-US" w:eastAsia="zh-CN" w:bidi="ar"/>
        </w:rPr>
        <w:t> MANUTENÇÃO DAS ATIVIDADES DA SECRETARIA</w:t>
      </w:r>
    </w:p>
    <w:p w14:paraId="7FDE8E4A">
      <w:pPr>
        <w:keepNext w:val="0"/>
        <w:keepLines w:val="0"/>
        <w:pageBreakBefore w:val="0"/>
        <w:widowControl/>
        <w:suppressLineNumbers w:val="0"/>
        <w:shd w:val="clear" w:color="auto" w:fill="FDFDFD"/>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lang w:val="pt-BR"/>
        </w:rPr>
      </w:pP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fldChar w:fldCharType="begin"/>
      </w: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instrText xml:space="preserve"> HYPERLINK "https://email.teutonia.rs.gov.br/callto:3.3.3.90.30.00.00.00" </w:instrText>
      </w: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fldChar w:fldCharType="separate"/>
      </w:r>
      <w:r>
        <w:rPr>
          <w:rStyle w:val="11"/>
          <w:rFonts w:hint="default" w:ascii="Times New Roman" w:hAnsi="Times New Roman" w:eastAsia="SimSun" w:cs="Times New Roman"/>
          <w:i w:val="0"/>
          <w:iCs w:val="0"/>
          <w:caps w:val="0"/>
          <w:color w:val="auto"/>
          <w:spacing w:val="0"/>
          <w:sz w:val="22"/>
          <w:szCs w:val="22"/>
          <w:u w:val="none"/>
          <w:shd w:val="clear" w:color="auto" w:fill="FDFDFD"/>
        </w:rPr>
        <w:t>3.3.3.90.30000000</w:t>
      </w:r>
      <w:r>
        <w:rPr>
          <w:rStyle w:val="35"/>
          <w:rFonts w:hint="default" w:ascii="Times New Roman" w:hAnsi="Times New Roman" w:eastAsia="SimSun" w:cs="Times New Roman"/>
          <w:i w:val="0"/>
          <w:iCs w:val="0"/>
          <w:caps w:val="0"/>
          <w:color w:val="auto"/>
          <w:spacing w:val="0"/>
          <w:kern w:val="0"/>
          <w:sz w:val="22"/>
          <w:szCs w:val="22"/>
          <w:u w:val="none"/>
          <w:shd w:val="clear" w:color="auto" w:fill="FDFDFD"/>
          <w:lang w:val="en-US" w:eastAsia="zh-CN" w:bidi="ar"/>
        </w:rPr>
        <w:fldChar w:fldCharType="end"/>
      </w:r>
      <w:r>
        <w:rPr>
          <w:rFonts w:hint="default" w:ascii="Times New Roman" w:hAnsi="Times New Roman" w:eastAsia="SimSun" w:cs="Times New Roman"/>
          <w:i w:val="0"/>
          <w:iCs w:val="0"/>
          <w:caps w:val="0"/>
          <w:color w:val="auto"/>
          <w:spacing w:val="0"/>
          <w:kern w:val="0"/>
          <w:sz w:val="22"/>
          <w:szCs w:val="22"/>
          <w:shd w:val="clear" w:color="auto" w:fill="FDFDFD"/>
          <w:lang w:val="en-US" w:eastAsia="zh-CN" w:bidi="ar"/>
        </w:rPr>
        <w:t>00</w:t>
      </w:r>
      <w:r>
        <w:rPr>
          <w:rFonts w:hint="default" w:ascii="Times New Roman" w:hAnsi="Times New Roman" w:eastAsia="SimSun" w:cs="Times New Roman"/>
          <w:i w:val="0"/>
          <w:iCs w:val="0"/>
          <w:caps w:val="0"/>
          <w:color w:val="auto"/>
          <w:spacing w:val="0"/>
          <w:kern w:val="0"/>
          <w:sz w:val="22"/>
          <w:szCs w:val="22"/>
          <w:shd w:val="clear" w:color="auto" w:fill="FDFDFD"/>
          <w:lang w:val="pt-BR" w:eastAsia="zh-CN" w:bidi="ar"/>
        </w:rPr>
        <w:t xml:space="preserve"> -</w:t>
      </w:r>
      <w:r>
        <w:rPr>
          <w:rFonts w:hint="default" w:ascii="Times New Roman" w:hAnsi="Times New Roman" w:eastAsia="SimSun" w:cs="Times New Roman"/>
          <w:i w:val="0"/>
          <w:iCs w:val="0"/>
          <w:caps w:val="0"/>
          <w:color w:val="auto"/>
          <w:spacing w:val="0"/>
          <w:kern w:val="0"/>
          <w:sz w:val="22"/>
          <w:szCs w:val="22"/>
          <w:shd w:val="clear" w:color="auto" w:fill="FDFDFD"/>
          <w:lang w:val="en-US" w:eastAsia="zh-CN" w:bidi="ar"/>
        </w:rPr>
        <w:t xml:space="preserve"> MATERIAL DE CONSUMO 1</w:t>
      </w:r>
      <w:r>
        <w:rPr>
          <w:rFonts w:hint="default" w:ascii="Times New Roman" w:hAnsi="Times New Roman" w:eastAsia="SimSun" w:cs="Times New Roman"/>
          <w:i w:val="0"/>
          <w:iCs w:val="0"/>
          <w:caps w:val="0"/>
          <w:color w:val="auto"/>
          <w:spacing w:val="0"/>
          <w:kern w:val="0"/>
          <w:sz w:val="22"/>
          <w:szCs w:val="22"/>
          <w:shd w:val="clear" w:color="auto" w:fill="FDFDFD"/>
          <w:lang w:val="pt-BR" w:eastAsia="zh-CN" w:bidi="ar"/>
        </w:rPr>
        <w:t>185</w:t>
      </w:r>
    </w:p>
    <w:p w14:paraId="66017B3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pt-BR"/>
        </w:rPr>
      </w:pPr>
    </w:p>
    <w:p w14:paraId="655084F3">
      <w:pPr>
        <w:keepNext w:val="0"/>
        <w:keepLines w:val="0"/>
        <w:pageBreakBefore w:val="0"/>
        <w:widowControl/>
        <w:kinsoku/>
        <w:wordWrap/>
        <w:overflowPunct/>
        <w:topLinePunct w:val="0"/>
        <w:autoSpaceDE/>
        <w:autoSpaceDN/>
        <w:bidi w:val="0"/>
        <w:adjustRightInd/>
        <w:snapToGrid/>
        <w:spacing w:after="0" w:line="260" w:lineRule="auto"/>
        <w:jc w:val="left"/>
        <w:textAlignment w:val="auto"/>
        <w:rPr>
          <w:rFonts w:hint="default" w:ascii="Times New Roman" w:hAnsi="Times New Roman" w:cs="Times New Roman"/>
          <w:sz w:val="22"/>
          <w:szCs w:val="22"/>
        </w:rPr>
      </w:pPr>
      <w:r>
        <w:rPr>
          <w:rFonts w:hint="default" w:ascii="Times New Roman" w:hAnsi="Times New Roman" w:cs="Times New Roman"/>
          <w:sz w:val="22"/>
          <w:szCs w:val="22"/>
          <w:lang w:val="en-US" w:eastAsia="zh-CN"/>
        </w:rPr>
        <w:t>12 - SEC. MUN DE ASSISTENCIA SOCIAL</w:t>
      </w:r>
      <w:r>
        <w:rPr>
          <w:rFonts w:hint="default" w:ascii="Times New Roman" w:hAnsi="Times New Roman" w:cs="Times New Roman"/>
          <w:sz w:val="22"/>
          <w:szCs w:val="22"/>
          <w:lang w:val="en-US" w:eastAsia="zh-CN"/>
        </w:rPr>
        <w:br w:type="textWrapping"/>
      </w:r>
      <w:r>
        <w:rPr>
          <w:rFonts w:hint="default" w:ascii="Times New Roman" w:hAnsi="Times New Roman" w:cs="Times New Roman"/>
          <w:sz w:val="22"/>
          <w:szCs w:val="22"/>
          <w:lang w:val="pt-BR" w:eastAsia="zh-CN"/>
        </w:rPr>
        <w:t>0</w:t>
      </w:r>
      <w:r>
        <w:rPr>
          <w:rFonts w:hint="default" w:ascii="Times New Roman" w:hAnsi="Times New Roman" w:cs="Times New Roman"/>
          <w:sz w:val="22"/>
          <w:szCs w:val="22"/>
          <w:lang w:val="en-US" w:eastAsia="zh-CN"/>
        </w:rPr>
        <w:t>1 - FUNDO MUN. ASSIST SOCIAL</w:t>
      </w:r>
      <w:r>
        <w:rPr>
          <w:rFonts w:hint="default" w:ascii="Times New Roman" w:hAnsi="Times New Roman" w:cs="Times New Roman"/>
          <w:sz w:val="22"/>
          <w:szCs w:val="22"/>
          <w:lang w:val="en-US" w:eastAsia="zh-CN"/>
        </w:rPr>
        <w:br w:type="textWrapping"/>
      </w:r>
      <w:r>
        <w:rPr>
          <w:rFonts w:hint="default" w:ascii="Times New Roman" w:hAnsi="Times New Roman" w:cs="Times New Roman"/>
          <w:sz w:val="22"/>
          <w:szCs w:val="22"/>
          <w:lang w:val="en-US" w:eastAsia="zh-CN"/>
        </w:rPr>
        <w:t>08.244.0029.2032</w:t>
      </w:r>
      <w:r>
        <w:rPr>
          <w:rFonts w:hint="default" w:ascii="Times New Roman" w:hAnsi="Times New Roman" w:cs="Times New Roman"/>
          <w:sz w:val="22"/>
          <w:szCs w:val="22"/>
          <w:lang w:val="pt-BR" w:eastAsia="zh-CN"/>
        </w:rPr>
        <w:t xml:space="preserve"> -</w:t>
      </w:r>
      <w:r>
        <w:rPr>
          <w:rFonts w:hint="default" w:ascii="Times New Roman" w:hAnsi="Times New Roman" w:cs="Times New Roman"/>
          <w:sz w:val="22"/>
          <w:szCs w:val="22"/>
          <w:lang w:val="en-US" w:eastAsia="zh-CN"/>
        </w:rPr>
        <w:t> MANUTENÇÃO DAS ATIVIDADES DA ASSISTÊNCIA SOCIAL</w:t>
      </w:r>
    </w:p>
    <w:p w14:paraId="6806EFF2">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eastAsia="SimSun" w:cs="Times New Roman"/>
          <w:i w:val="0"/>
          <w:iCs w:val="0"/>
          <w:caps w:val="0"/>
          <w:color w:val="auto"/>
          <w:spacing w:val="0"/>
          <w:kern w:val="0"/>
          <w:sz w:val="22"/>
          <w:szCs w:val="22"/>
          <w:shd w:val="clear" w:fill="FFFFFF"/>
          <w:lang w:val="en-US" w:eastAsia="zh-CN" w:bidi="ar"/>
        </w:rPr>
      </w:pPr>
      <w:r>
        <w:rPr>
          <w:rFonts w:hint="default" w:ascii="Times New Roman" w:hAnsi="Times New Roman" w:eastAsia="SimSun" w:cs="Times New Roman"/>
          <w:i w:val="0"/>
          <w:iCs w:val="0"/>
          <w:caps w:val="0"/>
          <w:color w:val="auto"/>
          <w:spacing w:val="0"/>
          <w:kern w:val="0"/>
          <w:sz w:val="22"/>
          <w:szCs w:val="22"/>
          <w:u w:val="none"/>
          <w:shd w:val="clear" w:fill="FFFFFF"/>
          <w:lang w:val="en-US" w:eastAsia="zh-CN" w:bidi="ar"/>
        </w:rPr>
        <w:t>3.3.3.90.30000000</w:t>
      </w: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00 - MATERIAL DE CONSUMO  1206</w:t>
      </w:r>
    </w:p>
    <w:p w14:paraId="633F0415">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p>
    <w:p w14:paraId="221CA915">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u w:val="none"/>
          <w:shd w:val="clear" w:fill="FFFFFF"/>
          <w:lang w:val="en-US" w:eastAsia="zh-CN" w:bidi="ar"/>
        </w:rPr>
        <w:t>08.244.0029.2037</w:t>
      </w: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 - MANUTENÇÃO DAS ATIVIDADES DO CREAS</w:t>
      </w:r>
    </w:p>
    <w:p w14:paraId="12402F3A">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u w:val="none"/>
          <w:shd w:val="clear" w:fill="FFFFFF"/>
          <w:lang w:val="en-US" w:eastAsia="zh-CN" w:bidi="ar"/>
        </w:rPr>
        <w:t>3.3.3.90.30000000</w:t>
      </w: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00 - MATERIAL DE CONSUMO  1268</w:t>
      </w:r>
    </w:p>
    <w:p w14:paraId="11ADDD8E">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p>
    <w:p w14:paraId="151E6AEB">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u w:val="none"/>
          <w:shd w:val="clear" w:fill="FFFFFF"/>
          <w:lang w:val="en-US" w:eastAsia="zh-CN" w:bidi="ar"/>
        </w:rPr>
        <w:t>08.244.0029.2095</w:t>
      </w: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 - MANUTENÇÃO DAS ATIVIDADES DO CRAS</w:t>
      </w:r>
    </w:p>
    <w:p w14:paraId="0E71F905">
      <w:pPr>
        <w:keepNext w:val="0"/>
        <w:keepLines w:val="0"/>
        <w:pageBreakBefore w:val="0"/>
        <w:widowControl/>
        <w:suppressLineNumbers w:val="0"/>
        <w:shd w:val="clear" w:fill="FFFFFF"/>
        <w:kinsoku/>
        <w:wordWrap/>
        <w:overflowPunct/>
        <w:topLinePunct w:val="0"/>
        <w:autoSpaceDE/>
        <w:autoSpaceDN/>
        <w:bidi w:val="0"/>
        <w:adjustRightInd/>
        <w:snapToGrid/>
        <w:spacing w:after="0" w:line="240" w:lineRule="auto"/>
        <w:ind w:left="0" w:firstLine="0"/>
        <w:jc w:val="left"/>
        <w:textAlignment w:val="auto"/>
        <w:rPr>
          <w:rFonts w:hint="default" w:ascii="Times New Roman" w:hAnsi="Times New Roman" w:cs="Times New Roman"/>
          <w:i w:val="0"/>
          <w:iCs w:val="0"/>
          <w:caps w:val="0"/>
          <w:color w:val="auto"/>
          <w:spacing w:val="0"/>
          <w:sz w:val="22"/>
          <w:szCs w:val="22"/>
        </w:rPr>
      </w:pPr>
      <w:r>
        <w:rPr>
          <w:rFonts w:hint="default" w:ascii="Times New Roman" w:hAnsi="Times New Roman" w:eastAsia="SimSun" w:cs="Times New Roman"/>
          <w:i w:val="0"/>
          <w:iCs w:val="0"/>
          <w:caps w:val="0"/>
          <w:color w:val="auto"/>
          <w:spacing w:val="0"/>
          <w:kern w:val="0"/>
          <w:sz w:val="22"/>
          <w:szCs w:val="22"/>
          <w:u w:val="none"/>
          <w:shd w:val="clear" w:fill="FFFFFF"/>
          <w:lang w:val="en-US" w:eastAsia="zh-CN" w:bidi="ar"/>
        </w:rPr>
        <w:t>3.3.3.90.30000000</w:t>
      </w:r>
      <w:r>
        <w:rPr>
          <w:rFonts w:hint="default" w:ascii="Times New Roman" w:hAnsi="Times New Roman" w:eastAsia="SimSun" w:cs="Times New Roman"/>
          <w:i w:val="0"/>
          <w:iCs w:val="0"/>
          <w:caps w:val="0"/>
          <w:color w:val="auto"/>
          <w:spacing w:val="0"/>
          <w:kern w:val="0"/>
          <w:sz w:val="22"/>
          <w:szCs w:val="22"/>
          <w:shd w:val="clear" w:fill="FFFFFF"/>
          <w:lang w:val="en-US" w:eastAsia="zh-CN" w:bidi="ar"/>
        </w:rPr>
        <w:t>00 - MATERIAL DE CONSUMO  1287</w:t>
      </w:r>
    </w:p>
    <w:p w14:paraId="10CF98A1">
      <w:pPr>
        <w:spacing w:after="0" w:line="240" w:lineRule="auto"/>
        <w:jc w:val="both"/>
        <w:rPr>
          <w:rFonts w:ascii="Times New Roman" w:hAnsi="Times New Roman"/>
          <w:sz w:val="21"/>
          <w:szCs w:val="21"/>
        </w:rPr>
      </w:pPr>
    </w:p>
    <w:p w14:paraId="661D68CF">
      <w:pPr>
        <w:spacing w:after="0" w:line="240" w:lineRule="auto"/>
        <w:jc w:val="both"/>
        <w:rPr>
          <w:rFonts w:ascii="Times New Roman" w:hAnsi="Times New Roman"/>
        </w:rPr>
      </w:pP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5B60A9A5">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4C709F89">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24434B0B">
      <w:pPr>
        <w:spacing w:after="0" w:line="240" w:lineRule="auto"/>
        <w:ind w:right="398" w:rightChars="181"/>
        <w:jc w:val="both"/>
        <w:rPr>
          <w:rFonts w:ascii="Times New Roman" w:hAnsi="Times New Roman"/>
        </w:rPr>
      </w:pPr>
    </w:p>
    <w:p w14:paraId="51A0AE13">
      <w:pPr>
        <w:tabs>
          <w:tab w:val="left" w:pos="1134"/>
        </w:tabs>
        <w:spacing w:after="0" w:line="240" w:lineRule="auto"/>
        <w:jc w:val="both"/>
        <w:rPr>
          <w:rFonts w:ascii="Times New Roman" w:hAnsi="Times New Roman"/>
        </w:rPr>
      </w:pPr>
      <w:r>
        <w:rPr>
          <w:rFonts w:ascii="Times New Roman" w:hAnsi="Times New Roman" w:eastAsia="Arial-BoldMT" w:cs="Times New Roman"/>
          <w:b/>
          <w:bCs/>
        </w:rPr>
        <w:t xml:space="preserve">CLÁUSULA SÉTIMA - </w:t>
      </w:r>
      <w:r>
        <w:rPr>
          <w:rFonts w:ascii="Times New Roman" w:hAnsi="Times New Roman" w:cs="Times New Roman"/>
        </w:rPr>
        <w:t xml:space="preserve">Os </w:t>
      </w:r>
      <w:r>
        <w:rPr>
          <w:rFonts w:hint="default" w:ascii="Times New Roman" w:hAnsi="Times New Roman" w:cs="Times New Roman"/>
          <w:lang w:val="pt-BR"/>
        </w:rPr>
        <w:t xml:space="preserve">materiais </w:t>
      </w:r>
      <w:r>
        <w:rPr>
          <w:rFonts w:ascii="Times New Roman" w:hAnsi="Times New Roman" w:cs="Times New Roman"/>
        </w:rPr>
        <w:t>deverão ser entregues conforme a necessidade, no prazo de até 10 (dez) dias, a contar da data de envio do pedido pelo Setor de Compras (Nota de Empenho).</w:t>
      </w:r>
    </w:p>
    <w:p w14:paraId="1ED121F6">
      <w:pPr>
        <w:tabs>
          <w:tab w:val="left" w:pos="1134"/>
        </w:tabs>
        <w:spacing w:after="0" w:line="240" w:lineRule="auto"/>
        <w:jc w:val="both"/>
        <w:rPr>
          <w:rFonts w:ascii="Times New Roman" w:hAnsi="Times New Roman"/>
        </w:rPr>
      </w:pPr>
      <w:r>
        <w:rPr>
          <w:rFonts w:ascii="Times New Roman" w:hAnsi="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concedido para entrega dos itens, e sendo conveniente para a Administração tal pedido.</w:t>
      </w:r>
    </w:p>
    <w:p w14:paraId="7E7D3458">
      <w:pPr>
        <w:tabs>
          <w:tab w:val="left" w:pos="1134"/>
        </w:tabs>
        <w:spacing w:after="0" w:line="240" w:lineRule="auto"/>
        <w:jc w:val="both"/>
        <w:rPr>
          <w:rFonts w:ascii="Times New Roman" w:hAnsi="Times New Roman"/>
        </w:rPr>
      </w:pPr>
      <w:r>
        <w:rPr>
          <w:rFonts w:ascii="Times New Roman" w:hAnsi="Times New Roman" w:cs="Times New Roman"/>
          <w:bCs/>
        </w:rPr>
        <w:t xml:space="preserve">§ 2º Os produtos </w:t>
      </w:r>
      <w:r>
        <w:rPr>
          <w:rFonts w:ascii="Times New Roman" w:hAnsi="Times New Roman" w:cs="Times New Roman"/>
        </w:rPr>
        <w:t xml:space="preserve">deverão ser entregues no Almoxarifado </w:t>
      </w:r>
      <w:r>
        <w:rPr>
          <w:rFonts w:ascii="Times New Roman" w:hAnsi="Times New Roman" w:cs="Times New Roman"/>
          <w:lang w:val="en-US"/>
        </w:rPr>
        <w:t>Central da Prefeitura</w:t>
      </w:r>
      <w:r>
        <w:rPr>
          <w:rFonts w:ascii="Times New Roman" w:hAnsi="Times New Roman" w:cs="Times New Roman"/>
        </w:rPr>
        <w:t xml:space="preserve">, situado na </w:t>
      </w:r>
      <w:r>
        <w:rPr>
          <w:rFonts w:ascii="Times New Roman" w:hAnsi="Times New Roman" w:cs="Times New Roman"/>
          <w:lang w:val="en-US"/>
        </w:rPr>
        <w:t>Avenida</w:t>
      </w:r>
      <w:r>
        <w:rPr>
          <w:rFonts w:ascii="Times New Roman" w:hAnsi="Times New Roman" w:cs="Times New Roman"/>
        </w:rPr>
        <w:t xml:space="preserve"> </w:t>
      </w:r>
      <w:r>
        <w:rPr>
          <w:rFonts w:ascii="Times New Roman" w:hAnsi="Times New Roman" w:cs="Times New Roman"/>
          <w:lang w:val="en-US"/>
        </w:rPr>
        <w:t>0</w:t>
      </w:r>
      <w:r>
        <w:rPr>
          <w:rFonts w:ascii="Times New Roman" w:hAnsi="Times New Roman" w:cs="Times New Roman"/>
        </w:rPr>
        <w:t xml:space="preserve">1 </w:t>
      </w:r>
      <w:r>
        <w:rPr>
          <w:rFonts w:ascii="Times New Roman" w:hAnsi="Times New Roman" w:cs="Times New Roman"/>
          <w:lang w:val="en-US"/>
        </w:rPr>
        <w:t>Oeste</w:t>
      </w:r>
      <w:r>
        <w:rPr>
          <w:rFonts w:ascii="Times New Roman" w:hAnsi="Times New Roman" w:cs="Times New Roman"/>
        </w:rPr>
        <w:t xml:space="preserve">, nº </w:t>
      </w:r>
      <w:r>
        <w:rPr>
          <w:rFonts w:ascii="Times New Roman" w:hAnsi="Times New Roman" w:cs="Times New Roman"/>
          <w:lang w:val="en-US"/>
        </w:rPr>
        <w:t>50</w:t>
      </w:r>
      <w:r>
        <w:rPr>
          <w:rFonts w:ascii="Times New Roman" w:hAnsi="Times New Roman" w:cs="Times New Roman"/>
        </w:rPr>
        <w:t xml:space="preserve">7, Bairro </w:t>
      </w:r>
      <w:r>
        <w:rPr>
          <w:rFonts w:ascii="Times New Roman" w:hAnsi="Times New Roman" w:cs="Times New Roman"/>
          <w:lang w:val="en-US"/>
        </w:rPr>
        <w:t>Centro Administrativo</w:t>
      </w:r>
      <w:r>
        <w:rPr>
          <w:rFonts w:ascii="Times New Roman" w:hAnsi="Times New Roman" w:cs="Times New Roman"/>
        </w:rPr>
        <w:t>, Teutônia</w:t>
      </w:r>
      <w:r>
        <w:rPr>
          <w:rFonts w:ascii="Times New Roman" w:hAnsi="Times New Roman" w:cs="Times New Roman"/>
          <w:lang w:val="en-US"/>
        </w:rPr>
        <w:t>/</w:t>
      </w:r>
      <w:r>
        <w:rPr>
          <w:rFonts w:ascii="Times New Roman" w:hAnsi="Times New Roman" w:cs="Times New Roman"/>
        </w:rPr>
        <w:t>RS</w:t>
      </w:r>
      <w:r>
        <w:rPr>
          <w:rFonts w:ascii="Times New Roman" w:hAnsi="Times New Roman" w:cs="Times New Roman"/>
          <w:lang w:val="en-US"/>
        </w:rPr>
        <w:t xml:space="preserve"> ou em locais previamente indicados pela Secretaria solicitante. </w:t>
      </w:r>
      <w:r>
        <w:rPr>
          <w:rFonts w:ascii="Times New Roman" w:hAnsi="Times New Roman" w:cs="Times New Roman"/>
        </w:rPr>
        <w:t>Não haverá limitação e/ou carga mínima de quantitativos.</w:t>
      </w:r>
    </w:p>
    <w:p w14:paraId="6A50B81D">
      <w:pPr>
        <w:tabs>
          <w:tab w:val="left" w:pos="1134"/>
        </w:tabs>
        <w:spacing w:after="0" w:line="240" w:lineRule="auto"/>
        <w:jc w:val="both"/>
        <w:rPr>
          <w:rFonts w:ascii="Times New Roman" w:hAnsi="Times New Roman"/>
          <w:bCs/>
        </w:rPr>
      </w:pPr>
      <w:r>
        <w:rPr>
          <w:rFonts w:ascii="Times New Roman" w:hAnsi="Times New Roman" w:cs="Times New Roman"/>
          <w:bCs/>
        </w:rPr>
        <w:t>§ 3º Os produtos devem vir acompanhados da Nota Fiscal/Fatura (constando o nº da Nota de Empenho).</w:t>
      </w:r>
    </w:p>
    <w:p w14:paraId="3091F0B4">
      <w:pPr>
        <w:tabs>
          <w:tab w:val="left" w:pos="1134"/>
        </w:tabs>
        <w:spacing w:after="0" w:line="240" w:lineRule="auto"/>
        <w:jc w:val="both"/>
        <w:rPr>
          <w:rFonts w:ascii="Times New Roman" w:hAnsi="Times New Roman"/>
          <w:b/>
          <w:bCs/>
        </w:rPr>
      </w:pPr>
      <w:r>
        <w:rPr>
          <w:rFonts w:ascii="Times New Roman" w:hAnsi="Times New Roman" w:cs="Times New Roman"/>
          <w:bCs/>
        </w:rPr>
        <w:t xml:space="preserve">§ 4º </w:t>
      </w:r>
      <w:r>
        <w:rPr>
          <w:rFonts w:ascii="Times New Roman" w:hAnsi="Times New Roman" w:cs="Times New Roman"/>
        </w:rPr>
        <w:t xml:space="preserve">Verificada a desconformidade de algum dos produtos, a licitante vencedora deverá promover as correções necessárias no prazo máximo de </w:t>
      </w:r>
      <w:r>
        <w:rPr>
          <w:rFonts w:hint="default" w:ascii="Times New Roman" w:hAnsi="Times New Roman" w:cs="Times New Roman"/>
          <w:lang w:val="pt-BR"/>
        </w:rPr>
        <w:t xml:space="preserve">24 </w:t>
      </w:r>
      <w:r>
        <w:rPr>
          <w:rFonts w:ascii="Times New Roman" w:hAnsi="Times New Roman" w:cs="Times New Roman"/>
        </w:rPr>
        <w:t>(</w:t>
      </w:r>
      <w:r>
        <w:rPr>
          <w:rFonts w:hint="default" w:ascii="Times New Roman" w:hAnsi="Times New Roman" w:cs="Times New Roman"/>
          <w:lang w:val="pt-BR"/>
        </w:rPr>
        <w:t>vinte e quatro</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sujeitando-se às penalidades previstas neste edital.</w:t>
      </w:r>
    </w:p>
    <w:p w14:paraId="71352DF7">
      <w:pPr>
        <w:spacing w:after="0" w:line="240" w:lineRule="auto"/>
        <w:ind w:right="398" w:rightChars="181"/>
        <w:jc w:val="both"/>
        <w:rPr>
          <w:rFonts w:ascii="Times New Roman" w:hAnsi="Times New Roman"/>
        </w:rPr>
      </w:pPr>
    </w:p>
    <w:p w14:paraId="0DB1535B">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7CFBEBE9">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2F417B68">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1E01C8B7">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72BACEC8">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6C48A1A3">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5FA26DD7">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386FFDE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198A388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29A4024F">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342EB302">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36C30B2F">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08D4ED3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29DF1538">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12F86B8F">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5BFE7C50">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25C36590">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21C581FF">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64093DB8">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10984398">
      <w:pPr>
        <w:tabs>
          <w:tab w:val="left" w:pos="9460"/>
        </w:tabs>
        <w:spacing w:after="0" w:line="240" w:lineRule="auto"/>
        <w:jc w:val="both"/>
        <w:rPr>
          <w:rFonts w:ascii="Times New Roman" w:hAnsi="Times New Roman"/>
        </w:rPr>
      </w:pPr>
    </w:p>
    <w:p w14:paraId="33F50ACA">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773C14D3">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6653AFB0">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1BBE3659">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4EE81266">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759CEA73">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699C3A8E">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5815D389">
      <w:pPr>
        <w:pStyle w:val="12"/>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p>
    <w:p w14:paraId="4212AEEF">
      <w:pPr>
        <w:pStyle w:val="12"/>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cs="Times New Roman"/>
        </w:rPr>
        <w:t xml:space="preserve">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30971151">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2E7B3CAA">
      <w:pPr>
        <w:tabs>
          <w:tab w:val="left" w:pos="9460"/>
        </w:tabs>
        <w:spacing w:after="0" w:line="240" w:lineRule="auto"/>
        <w:jc w:val="both"/>
        <w:rPr>
          <w:rFonts w:ascii="Times New Roman" w:hAnsi="Times New Roman"/>
        </w:rPr>
      </w:pPr>
      <w:r>
        <w:rPr>
          <w:rFonts w:ascii="Times New Roman" w:hAnsi="Times New Roman" w:cs="Times New Roman"/>
        </w:rPr>
        <w:t>b) o fornecedor não retirar a nota de empenho, ou instrumento equivalente, no prazo estabelecido pela Administração, sem justificativa aceitável;</w:t>
      </w:r>
    </w:p>
    <w:p w14:paraId="4F8C9F1D">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0499E2D9">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793B05E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59AE45C4">
      <w:pPr>
        <w:spacing w:after="0" w:line="240" w:lineRule="auto"/>
        <w:ind w:right="398" w:rightChars="181"/>
        <w:jc w:val="both"/>
        <w:rPr>
          <w:rFonts w:ascii="Times New Roman" w:hAnsi="Times New Roman"/>
        </w:rPr>
      </w:pPr>
    </w:p>
    <w:p w14:paraId="534B581A">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3B4FD5D8">
      <w:pPr>
        <w:spacing w:after="0" w:line="240" w:lineRule="auto"/>
        <w:jc w:val="both"/>
        <w:rPr>
          <w:rFonts w:ascii="Times New Roman" w:hAnsi="Times New Roman"/>
        </w:rPr>
      </w:pPr>
      <w:r>
        <w:rPr>
          <w:rFonts w:ascii="Times New Roman" w:hAnsi="Times New Roman" w:cs="Times New Roman"/>
        </w:rPr>
        <w:t>a) advertência;</w:t>
      </w:r>
    </w:p>
    <w:p w14:paraId="5B5997DC">
      <w:pPr>
        <w:spacing w:after="0" w:line="240" w:lineRule="auto"/>
        <w:jc w:val="both"/>
        <w:rPr>
          <w:rFonts w:ascii="Times New Roman" w:hAnsi="Times New Roman"/>
        </w:rPr>
      </w:pPr>
      <w:bookmarkStart w:id="0" w:name="art156ii"/>
      <w:bookmarkEnd w:id="0"/>
      <w:r>
        <w:rPr>
          <w:rFonts w:ascii="Times New Roman" w:hAnsi="Times New Roman" w:cs="Times New Roman"/>
        </w:rPr>
        <w:t>b) multa de no mínimo 0,5% (cinco décimos por cento) e máximo de 30% (trinta por cento) do valor do objeto licitado ou contratado;</w:t>
      </w:r>
    </w:p>
    <w:p w14:paraId="74D45893">
      <w:pPr>
        <w:spacing w:after="0" w:line="240" w:lineRule="auto"/>
        <w:jc w:val="both"/>
        <w:rPr>
          <w:rFonts w:ascii="Times New Roman" w:hAnsi="Times New Roman"/>
        </w:rPr>
      </w:pPr>
      <w:bookmarkStart w:id="1" w:name="art156iii"/>
      <w:bookmarkEnd w:id="1"/>
      <w:r>
        <w:rPr>
          <w:rFonts w:ascii="Times New Roman" w:hAnsi="Times New Roman" w:cs="Times New Roman"/>
        </w:rPr>
        <w:t>c) impedimento de licitar e contratar, no âmbito da Administração Pública direta e indireta do órgão licitante, pelo prazo máximo de 3 (três) anos.</w:t>
      </w:r>
    </w:p>
    <w:p w14:paraId="2232D044">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2"/>
      <w:bookmarkEnd w:id="3"/>
      <w:bookmarkStart w:id="4" w:name="art156§5"/>
      <w:bookmarkEnd w:id="4"/>
      <w:bookmarkStart w:id="5" w:name="art156§1"/>
      <w:bookmarkEnd w:id="5"/>
      <w:r>
        <w:rPr>
          <w:rFonts w:ascii="Times New Roman" w:hAnsi="Times New Roman" w:cs="Times New Roman"/>
        </w:rPr>
        <w:t xml:space="preserve"> no âmbito da Administração Pública direta e indireta de todos os entes federativos, pelo prazo mínimo de 3 (três) anos e máximo de 6 (seis) anos.</w:t>
      </w:r>
    </w:p>
    <w:p w14:paraId="4CC49579">
      <w:pPr>
        <w:spacing w:after="0" w:line="240" w:lineRule="auto"/>
        <w:jc w:val="both"/>
        <w:rPr>
          <w:rFonts w:ascii="Times New Roman" w:hAnsi="Times New Roman"/>
        </w:rPr>
      </w:pPr>
    </w:p>
    <w:p w14:paraId="1A775390">
      <w:pPr>
        <w:pStyle w:val="12"/>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777E3411">
      <w:pPr>
        <w:numPr>
          <w:ilvl w:val="0"/>
          <w:numId w:val="6"/>
        </w:numPr>
        <w:tabs>
          <w:tab w:val="left" w:pos="2268"/>
        </w:tabs>
        <w:spacing w:before="120" w:after="0" w:line="240" w:lineRule="auto"/>
        <w:ind w:firstLine="440" w:firstLineChars="200"/>
        <w:jc w:val="both"/>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45470E31">
      <w:pPr>
        <w:spacing w:afterLines="50" w:line="240" w:lineRule="auto"/>
        <w:ind w:firstLine="440" w:firstLineChars="200"/>
        <w:jc w:val="both"/>
        <w:rPr>
          <w:rFonts w:ascii="Times New Roman" w:hAnsi="Times New Roman"/>
        </w:rPr>
      </w:pPr>
      <w:r>
        <w:rPr>
          <w:rFonts w:ascii="Times New Roman" w:hAnsi="Times New Roman" w:cs="Times New Roman"/>
        </w:rPr>
        <w:t>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14:paraId="384CDA4B">
      <w:pPr>
        <w:spacing w:after="0" w:line="240" w:lineRule="auto"/>
        <w:ind w:firstLine="440" w:firstLineChars="200"/>
        <w:jc w:val="both"/>
        <w:rPr>
          <w:rFonts w:ascii="Times New Roman" w:hAnsi="Times New Roman"/>
        </w:rPr>
      </w:pPr>
      <w:r>
        <w:rPr>
          <w:rFonts w:ascii="Times New Roman" w:hAnsi="Times New Roman" w:cs="Times New Roman"/>
        </w:rPr>
        <w:t>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14:paraId="558D1AB7">
      <w:pPr>
        <w:spacing w:after="0" w:line="240" w:lineRule="auto"/>
        <w:jc w:val="both"/>
        <w:rPr>
          <w:rFonts w:ascii="Times New Roman" w:hAnsi="Times New Roman"/>
        </w:rPr>
      </w:pPr>
    </w:p>
    <w:p w14:paraId="6150BDA7">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ascii="Times New Roman" w:hAnsi="Times New Roman"/>
        </w:rPr>
        <w:t>0</w:t>
      </w:r>
      <w:r>
        <w:rPr>
          <w:rFonts w:hint="default" w:ascii="Times New Roman" w:hAnsi="Times New Roman"/>
          <w:lang w:val="pt-BR"/>
        </w:rPr>
        <w:t>54</w:t>
      </w:r>
      <w:r>
        <w:rPr>
          <w:rFonts w:ascii="Times New Roman" w:hAnsi="Times New Roman" w:cs="Times New Roman"/>
        </w:rPr>
        <w:t xml:space="preserve">/2025, seus anexos, em especial o Termo de Referência, e a proposta da </w:t>
      </w:r>
      <w:r>
        <w:rPr>
          <w:rFonts w:ascii="Times New Roman" w:hAnsi="Times New Roman" w:cs="Times New Roman"/>
          <w:spacing w:val="-2"/>
        </w:rPr>
        <w:t>DETENTORA.</w:t>
      </w:r>
    </w:p>
    <w:p w14:paraId="74A7A573">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7E91DE36">
      <w:pPr>
        <w:spacing w:after="0" w:line="240" w:lineRule="auto"/>
        <w:ind w:right="398" w:rightChars="181"/>
        <w:jc w:val="both"/>
        <w:rPr>
          <w:rFonts w:ascii="Times New Roman" w:hAnsi="Times New Roman"/>
        </w:rPr>
      </w:pPr>
    </w:p>
    <w:p w14:paraId="6B08C33C">
      <w:pPr>
        <w:tabs>
          <w:tab w:val="left" w:pos="4253"/>
        </w:tabs>
        <w:spacing w:after="0" w:line="240" w:lineRule="auto"/>
        <w:ind w:right="398" w:rightChars="181"/>
        <w:jc w:val="both"/>
        <w:rPr>
          <w:rFonts w:ascii="Times New Roman" w:hAnsi="Times New Roman"/>
        </w:rPr>
      </w:pPr>
    </w:p>
    <w:p w14:paraId="32E8F077">
      <w:pPr>
        <w:tabs>
          <w:tab w:val="left" w:pos="4253"/>
        </w:tabs>
        <w:spacing w:after="0" w:line="240" w:lineRule="auto"/>
        <w:ind w:right="398" w:rightChars="181"/>
        <w:jc w:val="both"/>
        <w:rPr>
          <w:rFonts w:ascii="Times New Roman" w:hAnsi="Times New Roman"/>
        </w:rPr>
      </w:pPr>
    </w:p>
    <w:p w14:paraId="32E77350">
      <w:pPr>
        <w:tabs>
          <w:tab w:val="left" w:pos="4253"/>
        </w:tabs>
        <w:spacing w:after="0" w:line="240" w:lineRule="auto"/>
        <w:ind w:right="398" w:rightChars="181" w:firstLine="220" w:firstLineChars="100"/>
        <w:jc w:val="both"/>
        <w:rPr>
          <w:rFonts w:ascii="Times New Roman" w:hAnsi="Times New Roman"/>
        </w:rPr>
      </w:pPr>
      <w:r>
        <w:rPr>
          <w:rFonts w:ascii="Times New Roman" w:hAnsi="Times New Roman" w:cs="Times New Roman"/>
        </w:rPr>
        <w:t>______________________                                                       _________________________</w:t>
      </w:r>
    </w:p>
    <w:p w14:paraId="634C76C1">
      <w:pPr>
        <w:tabs>
          <w:tab w:val="left" w:pos="4253"/>
        </w:tabs>
        <w:spacing w:after="0" w:line="240" w:lineRule="auto"/>
        <w:ind w:right="398" w:rightChars="181"/>
        <w:jc w:val="both"/>
        <w:rPr>
          <w:rFonts w:ascii="Times New Roman" w:hAnsi="Times New Roman"/>
        </w:rPr>
      </w:pPr>
      <w:r>
        <w:rPr>
          <w:rFonts w:ascii="Times New Roman" w:hAnsi="Times New Roman" w:cs="Times New Roman"/>
        </w:rPr>
        <w:t>RENATO AIRTON ALTMANN                                                           CONTRATADA</w:t>
      </w:r>
    </w:p>
    <w:p w14:paraId="5A4B1AFC">
      <w:pPr>
        <w:tabs>
          <w:tab w:val="left" w:pos="4253"/>
        </w:tabs>
        <w:spacing w:after="0" w:line="240" w:lineRule="auto"/>
        <w:ind w:right="398" w:rightChars="181" w:firstLine="440" w:firstLineChars="200"/>
        <w:jc w:val="both"/>
        <w:rPr>
          <w:rFonts w:ascii="Times New Roman" w:hAnsi="Times New Roman"/>
        </w:rPr>
      </w:pPr>
      <w:r>
        <w:rPr>
          <w:rFonts w:ascii="Times New Roman" w:hAnsi="Times New Roman" w:cs="Times New Roman"/>
        </w:rPr>
        <w:t>Prefeito Municipal                                                            Representante da CONTRATADA</w:t>
      </w:r>
    </w:p>
    <w:p w14:paraId="461B1E3E">
      <w:pPr>
        <w:jc w:val="cente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Microsoft YaHei"/>
    <w:panose1 w:val="00000000000000000000"/>
    <w:charset w:val="00"/>
    <w:family w:val="swiss"/>
    <w:pitch w:val="default"/>
    <w:sig w:usb0="00000000" w:usb1="00000000" w:usb2="00000000" w:usb3="00000000" w:csb0="00040001" w:csb1="00000000"/>
  </w:font>
  <w:font w:name="ArialMT">
    <w:altName w:val="Arial"/>
    <w:panose1 w:val="00000000000000000000"/>
    <w:charset w:val="00"/>
    <w:family w:val="swiss"/>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50052">
    <w:pPr>
      <w:tabs>
        <w:tab w:val="center" w:pos="4680"/>
        <w:tab w:val="right" w:pos="10050"/>
      </w:tabs>
      <w:spacing w:after="0" w:line="240" w:lineRule="auto"/>
      <w:ind w:left="-992" w:right="-1032"/>
      <w:jc w:val="center"/>
      <w:rPr>
        <w:rFonts w:hint="default" w:ascii="Times New Roman" w:hAnsi="Times New Roman" w:eastAsia="Montserrat" w:cs="Times New Roman"/>
        <w:color w:val="1155CC"/>
        <w:sz w:val="20"/>
        <w:szCs w:val="20"/>
      </w:rPr>
    </w:pPr>
    <w:r>
      <w:rPr>
        <w:rFonts w:hint="default" w:ascii="Times New Roman" w:hAnsi="Times New Roman" w:eastAsia="Montserrat" w:cs="Times New Roman"/>
        <w:color w:val="1155CC"/>
        <w:sz w:val="20"/>
        <w:szCs w:val="20"/>
      </w:rPr>
      <w:t xml:space="preserve">Av. 1 Oeste, 878, Bairro Centro Administrativo, Teutônia | RS | (51) 3762-7700  </w:t>
    </w:r>
  </w:p>
  <w:p w14:paraId="2BAD22C1">
    <w:pPr>
      <w:pStyle w:val="16"/>
      <w:jc w:val="center"/>
      <w:rPr>
        <w:rFonts w:hint="default" w:ascii="Times New Roman" w:hAnsi="Times New Roman" w:cs="Times New Roman"/>
      </w:rPr>
    </w:pPr>
    <w:r>
      <w:rPr>
        <w:rFonts w:hint="default" w:ascii="Times New Roman" w:hAnsi="Times New Roman" w:eastAsia="Montserrat" w:cs="Times New Roman"/>
        <w:color w:val="1155CC"/>
        <w:sz w:val="20"/>
        <w:szCs w:val="20"/>
      </w:rPr>
      <w:t xml:space="preserve">e-mail: </w:t>
    </w:r>
    <w:r>
      <w:rPr>
        <w:rFonts w:hint="default" w:ascii="Times New Roman" w:hAnsi="Times New Roman" w:eastAsia="Montserrat" w:cs="Times New Roman"/>
        <w:color w:val="1155CC"/>
        <w:sz w:val="20"/>
        <w:szCs w:val="20"/>
        <w:lang w:val="pt-BR"/>
      </w:rPr>
      <w:t>contratos</w:t>
    </w:r>
    <w:r>
      <w:rPr>
        <w:rFonts w:hint="default" w:ascii="Times New Roman" w:hAnsi="Times New Roman" w:eastAsia="Montserrat" w:cs="Times New Roman"/>
        <w:color w:val="1155CC"/>
        <w:sz w:val="20"/>
        <w:szCs w:val="20"/>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47A8C">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61CFE">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7"/>
      <w:tblW w:w="9090" w:type="dxa"/>
      <w:jc w:val="center"/>
      <w:tblLayout w:type="fixed"/>
      <w:tblCellMar>
        <w:top w:w="0" w:type="dxa"/>
        <w:left w:w="108" w:type="dxa"/>
        <w:bottom w:w="0" w:type="dxa"/>
        <w:right w:w="108" w:type="dxa"/>
      </w:tblCellMar>
    </w:tblPr>
    <w:tblGrid>
      <w:gridCol w:w="9090"/>
    </w:tblGrid>
    <w:tr w14:paraId="1575E374">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2ECCD4B5">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39EBF404">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7749F">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772B4">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C7"/>
    <w:rsid w:val="000D30D1"/>
    <w:rsid w:val="001361D2"/>
    <w:rsid w:val="00143317"/>
    <w:rsid w:val="001C6628"/>
    <w:rsid w:val="002017A7"/>
    <w:rsid w:val="00305A3F"/>
    <w:rsid w:val="003A6F98"/>
    <w:rsid w:val="0040361B"/>
    <w:rsid w:val="004245D2"/>
    <w:rsid w:val="00424E22"/>
    <w:rsid w:val="004509F5"/>
    <w:rsid w:val="004D27E2"/>
    <w:rsid w:val="004D2F54"/>
    <w:rsid w:val="00532771"/>
    <w:rsid w:val="005A7840"/>
    <w:rsid w:val="00707EF1"/>
    <w:rsid w:val="00710BDD"/>
    <w:rsid w:val="00742D45"/>
    <w:rsid w:val="0079516A"/>
    <w:rsid w:val="007D1974"/>
    <w:rsid w:val="0084451C"/>
    <w:rsid w:val="008A7458"/>
    <w:rsid w:val="008F31A1"/>
    <w:rsid w:val="009E6F53"/>
    <w:rsid w:val="00A0182F"/>
    <w:rsid w:val="00A245CA"/>
    <w:rsid w:val="00A25E2D"/>
    <w:rsid w:val="00A77C75"/>
    <w:rsid w:val="00A85D9E"/>
    <w:rsid w:val="00AD0487"/>
    <w:rsid w:val="00B02493"/>
    <w:rsid w:val="00B039BC"/>
    <w:rsid w:val="00B31034"/>
    <w:rsid w:val="00C158C7"/>
    <w:rsid w:val="00C31491"/>
    <w:rsid w:val="00C37427"/>
    <w:rsid w:val="00C73FB5"/>
    <w:rsid w:val="00C85173"/>
    <w:rsid w:val="00D470C6"/>
    <w:rsid w:val="00DD05C7"/>
    <w:rsid w:val="00E278AF"/>
    <w:rsid w:val="00F42ADA"/>
    <w:rsid w:val="00F87924"/>
    <w:rsid w:val="00FE709C"/>
    <w:rsid w:val="18532550"/>
    <w:rsid w:val="1D99379D"/>
    <w:rsid w:val="28F81F3D"/>
    <w:rsid w:val="44BB5F51"/>
    <w:rsid w:val="47180FF4"/>
    <w:rsid w:val="52685AC5"/>
    <w:rsid w:val="5FAF45E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6"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character" w:styleId="11">
    <w:name w:val="Hyperlink"/>
    <w:basedOn w:val="8"/>
    <w:qFormat/>
    <w:uiPriority w:val="0"/>
    <w:rPr>
      <w:color w:val="0000FF"/>
      <w:u w:val="single"/>
    </w:rPr>
  </w:style>
  <w:style w:type="paragraph" w:styleId="12">
    <w:name w:val="Body Text"/>
    <w:basedOn w:val="1"/>
    <w:link w:val="29"/>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3">
    <w:name w:val="Title"/>
    <w:basedOn w:val="1"/>
    <w:next w:val="1"/>
    <w:qFormat/>
    <w:uiPriority w:val="10"/>
    <w:pPr>
      <w:keepNext/>
      <w:keepLines/>
      <w:spacing w:before="480" w:after="120"/>
    </w:pPr>
    <w:rPr>
      <w:b/>
      <w:sz w:val="72"/>
      <w:szCs w:val="72"/>
    </w:rPr>
  </w:style>
  <w:style w:type="paragraph" w:styleId="14">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5">
    <w:name w:val="header"/>
    <w:basedOn w:val="1"/>
    <w:link w:val="22"/>
    <w:unhideWhenUsed/>
    <w:qFormat/>
    <w:uiPriority w:val="99"/>
    <w:pPr>
      <w:tabs>
        <w:tab w:val="center" w:pos="4680"/>
        <w:tab w:val="right" w:pos="9360"/>
      </w:tabs>
      <w:spacing w:after="0" w:line="240" w:lineRule="auto"/>
    </w:pPr>
  </w:style>
  <w:style w:type="paragraph" w:styleId="16">
    <w:name w:val="footer"/>
    <w:basedOn w:val="1"/>
    <w:link w:val="23"/>
    <w:unhideWhenUsed/>
    <w:qFormat/>
    <w:uiPriority w:val="99"/>
    <w:pPr>
      <w:tabs>
        <w:tab w:val="center" w:pos="4680"/>
        <w:tab w:val="right" w:pos="9360"/>
      </w:tabs>
      <w:spacing w:after="0" w:line="240" w:lineRule="auto"/>
    </w:pPr>
  </w:style>
  <w:style w:type="paragraph" w:styleId="17">
    <w:name w:val="Body Text Indent 3"/>
    <w:basedOn w:val="1"/>
    <w:link w:val="30"/>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8">
    <w:name w:val="Balloon Text"/>
    <w:basedOn w:val="1"/>
    <w:link w:val="28"/>
    <w:semiHidden/>
    <w:unhideWhenUsed/>
    <w:qFormat/>
    <w:uiPriority w:val="99"/>
    <w:pPr>
      <w:spacing w:after="0" w:line="240" w:lineRule="auto"/>
    </w:pPr>
    <w:rPr>
      <w:rFonts w:ascii="Tahoma" w:hAnsi="Tahoma" w:cs="Tahoma"/>
      <w:sz w:val="16"/>
      <w:szCs w:val="16"/>
    </w:rPr>
  </w:style>
  <w:style w:type="paragraph" w:styleId="19">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20">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1">
    <w:name w:val="Table Normal"/>
    <w:qFormat/>
    <w:uiPriority w:val="0"/>
    <w:tblPr>
      <w:tblCellMar>
        <w:top w:w="0" w:type="dxa"/>
        <w:left w:w="0" w:type="dxa"/>
        <w:bottom w:w="0" w:type="dxa"/>
        <w:right w:w="0" w:type="dxa"/>
      </w:tblCellMar>
    </w:tblPr>
  </w:style>
  <w:style w:type="character" w:customStyle="1" w:styleId="22">
    <w:name w:val="Cabeçalho Char"/>
    <w:basedOn w:val="8"/>
    <w:link w:val="15"/>
    <w:qFormat/>
    <w:uiPriority w:val="99"/>
  </w:style>
  <w:style w:type="character" w:customStyle="1" w:styleId="23">
    <w:name w:val="Rodapé Char"/>
    <w:basedOn w:val="8"/>
    <w:link w:val="16"/>
    <w:qFormat/>
    <w:uiPriority w:val="99"/>
  </w:style>
  <w:style w:type="paragraph" w:styleId="24">
    <w:name w:val="List Paragraph"/>
    <w:basedOn w:val="1"/>
    <w:link w:val="33"/>
    <w:qFormat/>
    <w:uiPriority w:val="34"/>
    <w:pPr>
      <w:ind w:left="720"/>
      <w:contextualSpacing/>
    </w:pPr>
  </w:style>
  <w:style w:type="table" w:customStyle="1" w:styleId="25">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6">
    <w:name w:val="_Style 20"/>
    <w:basedOn w:val="9"/>
    <w:qFormat/>
    <w:uiPriority w:val="0"/>
    <w:tblPr>
      <w:tblCellMar>
        <w:top w:w="0" w:type="dxa"/>
        <w:left w:w="108" w:type="dxa"/>
        <w:bottom w:w="0" w:type="dxa"/>
        <w:right w:w="108" w:type="dxa"/>
      </w:tblCellMar>
    </w:tblPr>
  </w:style>
  <w:style w:type="table" w:customStyle="1" w:styleId="27">
    <w:name w:val="_Style 21"/>
    <w:basedOn w:val="9"/>
    <w:qFormat/>
    <w:uiPriority w:val="0"/>
    <w:tblPr>
      <w:tblCellMar>
        <w:top w:w="0" w:type="dxa"/>
        <w:left w:w="108" w:type="dxa"/>
        <w:bottom w:w="0" w:type="dxa"/>
        <w:right w:w="108" w:type="dxa"/>
      </w:tblCellMar>
    </w:tblPr>
  </w:style>
  <w:style w:type="character" w:customStyle="1" w:styleId="28">
    <w:name w:val="Texto de balão Char"/>
    <w:basedOn w:val="8"/>
    <w:link w:val="18"/>
    <w:semiHidden/>
    <w:qFormat/>
    <w:uiPriority w:val="99"/>
    <w:rPr>
      <w:rFonts w:ascii="Tahoma" w:hAnsi="Tahoma" w:cs="Tahoma"/>
      <w:sz w:val="16"/>
      <w:szCs w:val="16"/>
    </w:rPr>
  </w:style>
  <w:style w:type="character" w:customStyle="1" w:styleId="29">
    <w:name w:val="Corpo de texto Char"/>
    <w:basedOn w:val="8"/>
    <w:link w:val="12"/>
    <w:qFormat/>
    <w:uiPriority w:val="1"/>
    <w:rPr>
      <w:rFonts w:ascii="Arial MT" w:hAnsi="Arial MT" w:eastAsia="Arial MT" w:cs="Arial MT"/>
      <w:lang w:val="pt-PT" w:eastAsia="en-US"/>
    </w:rPr>
  </w:style>
  <w:style w:type="character" w:customStyle="1" w:styleId="30">
    <w:name w:val="Recuo de corpo de texto 3 Char"/>
    <w:basedOn w:val="8"/>
    <w:link w:val="17"/>
    <w:qFormat/>
    <w:uiPriority w:val="0"/>
    <w:rPr>
      <w:rFonts w:ascii="Courier New" w:hAnsi="Courier New" w:eastAsia="SimSun" w:cs="Times New Roman"/>
      <w:color w:val="000000"/>
      <w:sz w:val="20"/>
      <w:szCs w:val="20"/>
      <w:lang w:eastAsia="ar-SA"/>
    </w:rPr>
  </w:style>
  <w:style w:type="paragraph" w:customStyle="1" w:styleId="31">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2">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3">
    <w:name w:val="Parágrafo da Lista Char"/>
    <w:link w:val="24"/>
    <w:qFormat/>
    <w:locked/>
    <w:uiPriority w:val="34"/>
  </w:style>
  <w:style w:type="paragraph" w:styleId="34">
    <w:name w:val="No Spacing"/>
    <w:qFormat/>
    <w:uiPriority w:val="1"/>
    <w:pPr>
      <w:spacing w:after="0" w:line="240" w:lineRule="auto"/>
    </w:pPr>
    <w:rPr>
      <w:rFonts w:ascii="Times New Roman" w:hAnsi="Times New Roman" w:eastAsia="SimSun" w:cs="Times New Roman"/>
      <w:sz w:val="22"/>
      <w:szCs w:val="22"/>
      <w:lang w:val="pt-BR" w:eastAsia="en-US" w:bidi="ar-SA"/>
    </w:rPr>
  </w:style>
  <w:style w:type="character" w:customStyle="1" w:styleId="35">
    <w:name w:val="object"/>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053E89C8-DFBD-4CA5-A401-868C900DDA39}">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8</Pages>
  <Words>3670</Words>
  <Characters>19818</Characters>
  <Lines>165</Lines>
  <Paragraphs>46</Paragraphs>
  <TotalTime>5</TotalTime>
  <ScaleCrop>false</ScaleCrop>
  <LinksUpToDate>false</LinksUpToDate>
  <CharactersWithSpaces>23442</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2025-06-24T17:19:00Z</dcterms:created>
  <dc:creator>nicole leyser alves</dc:creator>
  <cp:lastModifiedBy>yasmin.peres</cp:lastModifiedBy>
  <dcterms:modified xsi:type="dcterms:W3CDTF">2025-10-29T10:40:56Z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4686D53CAA9640BBBC96D860BCAA2725_13</vt:lpwstr>
  </property>
</Properties>
</file>