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E6BE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55EBA28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sz w:val="22"/>
          <w:szCs w:val="22"/>
        </w:rPr>
      </w:pPr>
    </w:p>
    <w:p w14:paraId="58913FDB">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PROCESSO ADMINISTRATIVO</w:t>
      </w:r>
    </w:p>
    <w:p w14:paraId="524467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Município de </w:t>
      </w:r>
      <w:r>
        <w:rPr>
          <w:rFonts w:hint="default" w:ascii="Arial" w:hAnsi="Arial" w:cs="Arial"/>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Secretaria Municipal de </w:t>
      </w:r>
      <w:r>
        <w:rPr>
          <w:rFonts w:hint="default" w:ascii="Arial" w:hAnsi="Arial" w:cs="Arial"/>
          <w:sz w:val="22"/>
          <w:szCs w:val="22"/>
          <w:lang w:val="pt-BR"/>
        </w:rPr>
        <w:t>Educação</w:t>
      </w:r>
    </w:p>
    <w:p w14:paraId="1B711DD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Objeto da contratação:</w:t>
      </w:r>
      <w:r>
        <w:rPr>
          <w:rFonts w:hint="default" w:ascii="Arial" w:hAnsi="Arial" w:cs="Arial"/>
          <w:sz w:val="22"/>
          <w:szCs w:val="22"/>
          <w:lang w:val="pt-BR"/>
        </w:rPr>
        <w:t xml:space="preserve"> </w:t>
      </w:r>
      <w:r>
        <w:rPr>
          <w:rFonts w:hint="default" w:ascii="Arial" w:hAnsi="Arial" w:cs="Arial"/>
          <w:sz w:val="22"/>
          <w:szCs w:val="22"/>
        </w:rPr>
        <w:t xml:space="preserve">contratação de serviços </w:t>
      </w:r>
      <w:r>
        <w:rPr>
          <w:rFonts w:hint="default" w:ascii="Arial" w:hAnsi="Arial" w:cs="Arial"/>
          <w:sz w:val="22"/>
          <w:szCs w:val="22"/>
          <w:lang w:val="pt-BR"/>
        </w:rPr>
        <w:t>de reparo em transformador elétrico</w:t>
      </w:r>
    </w:p>
    <w:p w14:paraId="17CA83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DB0531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03B96F3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 objeto da presente licitação é a contratação de empresa especializada para</w:t>
      </w:r>
      <w:r>
        <w:rPr>
          <w:rFonts w:hint="default" w:ascii="Arial" w:hAnsi="Arial" w:cs="Arial"/>
          <w:sz w:val="22"/>
          <w:szCs w:val="22"/>
          <w:lang w:val="pt-BR"/>
        </w:rPr>
        <w:t xml:space="preserve"> </w:t>
      </w:r>
      <w:r>
        <w:rPr>
          <w:rFonts w:hint="default" w:ascii="Arial" w:hAnsi="Arial" w:cs="Arial"/>
          <w:sz w:val="22"/>
          <w:szCs w:val="22"/>
        </w:rPr>
        <w:t>a prestação de serviços de</w:t>
      </w:r>
      <w:r>
        <w:rPr>
          <w:rFonts w:hint="default" w:ascii="Arial" w:hAnsi="Arial" w:cs="Arial"/>
          <w:sz w:val="22"/>
          <w:szCs w:val="22"/>
          <w:lang w:val="pt-BR"/>
        </w:rPr>
        <w:t xml:space="preserve"> manutenção do transformador elétrico da EMEI Meu Cantinho.</w:t>
      </w:r>
    </w:p>
    <w:p w14:paraId="147E9AC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53402AD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A contratação é necessária para a realização de reparo em um transformador elétrico de propriedade da Prefeitura Municipal, que será instalado na subestação da EMEI Meu Cantinho após a conclusão das obras de ampliação. O serviço visa garantir o pleno funcionamento do sistema elétrico da instituição, assegurando a segurança e a eficiência energética das novas instalações.</w:t>
      </w:r>
    </w:p>
    <w:p w14:paraId="7515E1E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10DF9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472902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pretendida está prevista no Plano de Contratações Anual do Município de </w:t>
      </w:r>
      <w:r>
        <w:rPr>
          <w:rFonts w:hint="default" w:ascii="Arial" w:hAnsi="Arial" w:cs="Arial"/>
          <w:sz w:val="22"/>
          <w:szCs w:val="22"/>
          <w:lang w:val="pt-BR"/>
        </w:rPr>
        <w:t>Teutônia</w:t>
      </w:r>
      <w:r>
        <w:rPr>
          <w:rFonts w:hint="default" w:ascii="Arial" w:hAnsi="Arial" w:cs="Arial"/>
          <w:sz w:val="22"/>
          <w:szCs w:val="22"/>
        </w:rPr>
        <w:t xml:space="preserve">, como se vê do item </w:t>
      </w:r>
      <w:r>
        <w:rPr>
          <w:rFonts w:hint="default" w:ascii="Arial" w:hAnsi="Arial"/>
          <w:sz w:val="22"/>
          <w:szCs w:val="22"/>
        </w:rPr>
        <w:t>CONTRATAÇÃO DE EMPRESA ESPECIALIZADA</w:t>
      </w:r>
      <w:r>
        <w:rPr>
          <w:rFonts w:hint="default" w:ascii="Arial" w:hAnsi="Arial"/>
          <w:sz w:val="22"/>
          <w:szCs w:val="22"/>
          <w:lang w:val="pt-BR"/>
        </w:rPr>
        <w:t xml:space="preserve"> </w:t>
      </w:r>
      <w:r>
        <w:rPr>
          <w:rFonts w:hint="default" w:ascii="Arial" w:hAnsi="Arial" w:cs="Arial"/>
          <w:sz w:val="22"/>
          <w:szCs w:val="22"/>
        </w:rPr>
        <w:t>daquele documento, estando assim alinhada com o planejamento desta Administração.</w:t>
      </w:r>
    </w:p>
    <w:p w14:paraId="548F823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075A5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3. DESCRIÇÃO DOS REQUISITOS DA CONTRATAÇÃO</w:t>
      </w:r>
    </w:p>
    <w:p w14:paraId="0DA45B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3.1 </w:t>
      </w:r>
      <w:r>
        <w:rPr>
          <w:rFonts w:hint="default" w:ascii="Arial" w:hAnsi="Arial" w:cs="Arial"/>
          <w:sz w:val="22"/>
          <w:szCs w:val="22"/>
        </w:rPr>
        <w:t xml:space="preserve">Os serviços têm natureza de serviços comuns, tendo em vista que seus </w:t>
      </w:r>
      <w:r>
        <w:rPr>
          <w:rFonts w:hint="default" w:ascii="Arial" w:hAnsi="Arial" w:cs="Arial"/>
          <w:color w:val="000000"/>
          <w:sz w:val="22"/>
          <w:szCs w:val="22"/>
        </w:rPr>
        <w:t xml:space="preserve">padrões de desempenho e qualidade podem ser objetivamente definidos pelo edital, por meio de especificações usuais de mercado, </w:t>
      </w:r>
      <w:r>
        <w:rPr>
          <w:rFonts w:hint="default" w:ascii="Arial" w:hAnsi="Arial" w:cs="Arial"/>
          <w:sz w:val="22"/>
          <w:szCs w:val="22"/>
        </w:rPr>
        <w:t>nos termos do art. 6º, inciso XIII, da Lei Federal nº 14.133/2021.</w:t>
      </w:r>
    </w:p>
    <w:p w14:paraId="49F43F9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B27EC8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3.2 OBRIGAÇÕES DA CONTRATADA</w:t>
      </w:r>
    </w:p>
    <w:p w14:paraId="1412B5D8">
      <w:pPr>
        <w:spacing w:after="0" w:line="360" w:lineRule="auto"/>
        <w:jc w:val="both"/>
        <w:rPr>
          <w:rFonts w:ascii="Arial" w:hAnsi="Arial" w:cs="Arial"/>
          <w:lang w:eastAsia="en-US"/>
        </w:rPr>
      </w:pPr>
      <w:r>
        <w:rPr>
          <w:rFonts w:hint="default" w:ascii="Arial" w:hAnsi="Arial" w:cs="Arial"/>
          <w:sz w:val="22"/>
          <w:szCs w:val="22"/>
          <w:lang w:val="pt-BR"/>
        </w:rPr>
        <w:t>3.2.</w:t>
      </w:r>
      <w:r>
        <w:rPr>
          <w:rFonts w:hint="default" w:ascii="Arial" w:hAnsi="Arial" w:cs="Arial"/>
          <w:lang w:eastAsia="en-US"/>
        </w:rPr>
        <w:t xml:space="preserve"> Responsabilizar-se por todos os ônus e tributos, emolumentos, honorários ou despesas</w:t>
      </w:r>
      <w:r>
        <w:rPr>
          <w:rFonts w:hint="default" w:ascii="Arial" w:hAnsi="Arial" w:cs="Arial"/>
          <w:lang w:val="pt-BR" w:eastAsia="en-US"/>
        </w:rPr>
        <w:t xml:space="preserve"> </w:t>
      </w:r>
      <w:r>
        <w:rPr>
          <w:rFonts w:hint="default" w:ascii="Arial" w:hAnsi="Arial" w:cs="Arial"/>
          <w:lang w:eastAsia="en-US"/>
        </w:rPr>
        <w:t>incidentes sobre o objeto contratados, bem como por cumprir todas as obrigações</w:t>
      </w:r>
      <w:r>
        <w:rPr>
          <w:rFonts w:hint="default" w:ascii="Arial" w:hAnsi="Arial" w:cs="Arial"/>
          <w:lang w:val="pt-BR" w:eastAsia="en-US"/>
        </w:rPr>
        <w:t xml:space="preserve"> </w:t>
      </w:r>
      <w:r>
        <w:rPr>
          <w:rFonts w:hint="default" w:ascii="Arial" w:hAnsi="Arial" w:cs="Arial"/>
          <w:lang w:eastAsia="en-US"/>
        </w:rPr>
        <w:t>trabalhistas, previdenciárias e acidentárias relativas aos funcionários que empregar para a</w:t>
      </w:r>
      <w:r>
        <w:rPr>
          <w:rFonts w:hint="default" w:ascii="Arial" w:hAnsi="Arial" w:cs="Arial"/>
          <w:lang w:val="pt-BR" w:eastAsia="en-US"/>
        </w:rPr>
        <w:t xml:space="preserve"> </w:t>
      </w:r>
      <w:r>
        <w:rPr>
          <w:rFonts w:hint="default" w:ascii="Arial" w:hAnsi="Arial" w:cs="Arial"/>
          <w:lang w:eastAsia="en-US"/>
        </w:rPr>
        <w:t>execução do objeto, inclusive as decorrentes de convenções, acordos ou dissídios coletivos;</w:t>
      </w:r>
      <w:r>
        <w:rPr>
          <w:rFonts w:hint="default" w:ascii="Arial" w:hAnsi="Arial" w:cs="Arial"/>
          <w:lang w:eastAsia="en-US"/>
        </w:rPr>
        <w:br w:type="textWrapping"/>
      </w:r>
      <w:r>
        <w:rPr>
          <w:rFonts w:hint="default" w:ascii="Arial" w:hAnsi="Arial" w:cs="Arial"/>
          <w:lang w:val="pt-BR" w:eastAsia="en-US"/>
        </w:rPr>
        <w:t>3</w:t>
      </w:r>
      <w:r>
        <w:rPr>
          <w:rFonts w:hint="default" w:ascii="Arial" w:hAnsi="Arial" w:cs="Arial"/>
          <w:lang w:eastAsia="en-US"/>
        </w:rPr>
        <w:t>.</w:t>
      </w:r>
      <w:r>
        <w:rPr>
          <w:rFonts w:hint="default" w:ascii="Arial" w:hAnsi="Arial" w:cs="Arial"/>
          <w:lang w:val="pt-BR" w:eastAsia="en-US"/>
        </w:rPr>
        <w:t xml:space="preserve">2.2 </w:t>
      </w:r>
      <w:r>
        <w:rPr>
          <w:rFonts w:hint="default" w:ascii="Arial" w:hAnsi="Arial" w:cs="Arial"/>
          <w:lang w:eastAsia="en-US"/>
        </w:rPr>
        <w:t>Responsabilizar-se por todos os danos causados por seus funcionários à</w:t>
      </w:r>
      <w:r>
        <w:rPr>
          <w:rFonts w:hint="default" w:ascii="Arial" w:hAnsi="Arial" w:cs="Arial"/>
          <w:lang w:val="pt-BR" w:eastAsia="en-US"/>
        </w:rPr>
        <w:t xml:space="preserve"> </w:t>
      </w:r>
      <w:r>
        <w:rPr>
          <w:rFonts w:hint="default" w:ascii="Arial" w:hAnsi="Arial" w:cs="Arial"/>
          <w:lang w:eastAsia="en-US"/>
        </w:rPr>
        <w:t>CONTRATANTE e/ou terceiros, decorrentes de culpa ou dolo, devidamente apurados</w:t>
      </w:r>
      <w:r>
        <w:rPr>
          <w:rFonts w:hint="default" w:ascii="Arial" w:hAnsi="Arial" w:cs="Arial"/>
          <w:lang w:val="pt-BR" w:eastAsia="en-US"/>
        </w:rPr>
        <w:t xml:space="preserve"> </w:t>
      </w:r>
      <w:r>
        <w:rPr>
          <w:rFonts w:hint="default" w:ascii="Arial" w:hAnsi="Arial" w:cs="Arial"/>
          <w:lang w:eastAsia="en-US"/>
        </w:rPr>
        <w:t>mediante processo administrativo, quando da execução do objeto contratado;</w:t>
      </w:r>
    </w:p>
    <w:p w14:paraId="2F0AE74E">
      <w:pPr>
        <w:spacing w:after="0" w:line="360" w:lineRule="auto"/>
        <w:jc w:val="both"/>
        <w:rPr>
          <w:rFonts w:ascii="Arial" w:hAnsi="Arial" w:cs="Arial"/>
          <w:lang w:eastAsia="en-US"/>
        </w:rPr>
      </w:pPr>
      <w:r>
        <w:rPr>
          <w:rFonts w:hint="default" w:ascii="Arial" w:hAnsi="Arial" w:cs="Arial"/>
          <w:lang w:val="pt-BR" w:eastAsia="en-US"/>
        </w:rPr>
        <w:t>3</w:t>
      </w:r>
      <w:r>
        <w:rPr>
          <w:rFonts w:hint="default" w:ascii="Arial" w:hAnsi="Arial" w:cs="Arial"/>
          <w:lang w:eastAsia="en-US"/>
        </w:rPr>
        <w:t>.</w:t>
      </w:r>
      <w:r>
        <w:rPr>
          <w:rFonts w:hint="default" w:ascii="Arial" w:hAnsi="Arial" w:cs="Arial"/>
          <w:lang w:val="pt-BR" w:eastAsia="en-US"/>
        </w:rPr>
        <w:t>2</w:t>
      </w:r>
      <w:r>
        <w:rPr>
          <w:rFonts w:hint="default" w:ascii="Arial" w:hAnsi="Arial" w:cs="Arial"/>
          <w:lang w:eastAsia="en-US"/>
        </w:rPr>
        <w:t>.</w:t>
      </w:r>
      <w:r>
        <w:rPr>
          <w:rFonts w:hint="default" w:ascii="Arial" w:hAnsi="Arial" w:cs="Arial"/>
          <w:lang w:val="pt-BR" w:eastAsia="en-US"/>
        </w:rPr>
        <w:t>3</w:t>
      </w:r>
      <w:r>
        <w:rPr>
          <w:rFonts w:ascii="Arial" w:hAnsi="Arial" w:cs="Arial"/>
          <w:lang w:eastAsia="en-US"/>
        </w:rPr>
        <w:t xml:space="preserve"> A contratada fica sujeita e compromete-se a cumprir os prazos que a Administração Municipal determinar para o cumprimento do objeto deste documento.</w:t>
      </w:r>
    </w:p>
    <w:p w14:paraId="04B3C2C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3EC3FE3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3.3 DA HABILITAÇÃO </w:t>
      </w:r>
      <w:r>
        <w:rPr>
          <w:rFonts w:hint="default" w:ascii="Arial" w:hAnsi="Arial" w:cs="Arial"/>
          <w:sz w:val="22"/>
          <w:szCs w:val="22"/>
        </w:rPr>
        <w:t xml:space="preserve">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293D1F7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62DE5608">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Inscrição no Cadastro Nacional da Pessoa Jurídica (CNPJ);</w:t>
      </w:r>
    </w:p>
    <w:p w14:paraId="0E3D082F">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Contrato Social com todas as alterações ou a última consolidação e/ou equivalente, que comprove a aptidão da empresa para atendimento ora licitados;</w:t>
      </w:r>
    </w:p>
    <w:p w14:paraId="66DC9F38">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38D50E4C">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da Receita Estadual;</w:t>
      </w:r>
    </w:p>
    <w:p w14:paraId="6092431D">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Débito Municipal do domicílio ou sede da empresa licitante;</w:t>
      </w:r>
    </w:p>
    <w:p w14:paraId="662590A4">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Certificado de Regularidade relativa à Seguridade Social e ao FGTS, que demonstre cumprimento dos encargos sociais instituídos por lei;</w:t>
      </w:r>
    </w:p>
    <w:p w14:paraId="4A2ACD00">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de Débitos Trabalhistas – CNDT, emitida pela Justiça do Trabalho;</w:t>
      </w:r>
    </w:p>
    <w:p w14:paraId="670768A4">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77EF6FFC">
      <w:pPr>
        <w:keepNext w:val="0"/>
        <w:keepLines w:val="0"/>
        <w:pageBreakBefore w:val="0"/>
        <w:widowControl/>
        <w:numPr>
          <w:ilvl w:val="0"/>
          <w:numId w:val="1"/>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de concordata e falência do Cartório Distribuidor da Comarca sede da proponente, emitida a menos de 90 (noventa) dias da data de abertura das Propostas a este edital;</w:t>
      </w:r>
    </w:p>
    <w:p w14:paraId="401D0886">
      <w:pPr>
        <w:keepNext w:val="0"/>
        <w:keepLines w:val="0"/>
        <w:pageBreakBefore w:val="0"/>
        <w:widowControl/>
        <w:numPr>
          <w:ilvl w:val="0"/>
          <w:numId w:val="0"/>
        </w:numPr>
        <w:kinsoku/>
        <w:wordWrap/>
        <w:overflowPunct/>
        <w:topLinePunct w:val="0"/>
        <w:autoSpaceDE/>
        <w:autoSpaceDN/>
        <w:bidi w:val="0"/>
        <w:adjustRightInd/>
        <w:snapToGrid/>
        <w:spacing w:after="0" w:afterLines="50" w:line="360" w:lineRule="auto"/>
        <w:ind w:leftChars="0"/>
        <w:jc w:val="both"/>
        <w:textAlignment w:val="auto"/>
        <w:rPr>
          <w:rFonts w:hint="default" w:ascii="Arial" w:hAnsi="Arial" w:cs="Arial"/>
          <w:sz w:val="22"/>
          <w:szCs w:val="22"/>
        </w:rPr>
      </w:pPr>
    </w:p>
    <w:p w14:paraId="0EB21F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4. ESTIMATIVA DAS QUANTIDADES</w:t>
      </w:r>
    </w:p>
    <w:p w14:paraId="6A75979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Os quantitativos estimados para a contratação pretendida têm como parâmetro a</w:t>
      </w:r>
      <w:r>
        <w:rPr>
          <w:rFonts w:hint="default" w:ascii="Arial" w:hAnsi="Arial" w:cs="Arial"/>
          <w:sz w:val="22"/>
          <w:szCs w:val="22"/>
          <w:lang w:val="pt-BR"/>
        </w:rPr>
        <w:t xml:space="preserve"> atual demanda da secretaria requisitante do objeto.</w:t>
      </w:r>
    </w:p>
    <w:p w14:paraId="1742A18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4655226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5. ALTERNATIVAS DISPONÍVEIS NO MERCADO</w:t>
      </w:r>
    </w:p>
    <w:p w14:paraId="3BB5456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Conforme pesquisa de mercado realizada, para solução da necessidade administrativa, objeto do presente Estudo Técnico Preliminar, vislumbra-se possível, sob o aspecto técnico e econômico, a contratação de empresas especializadas</w:t>
      </w:r>
      <w:r>
        <w:rPr>
          <w:rFonts w:hint="default" w:ascii="Arial" w:hAnsi="Arial" w:cs="Arial"/>
          <w:sz w:val="22"/>
          <w:szCs w:val="22"/>
          <w:lang w:val="pt-BR"/>
        </w:rPr>
        <w:t xml:space="preserve"> para a prestação dos serviços de manutenção do transformador elétrico.</w:t>
      </w:r>
    </w:p>
    <w:p w14:paraId="6323FB6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69583985">
      <w:pPr>
        <w:spacing w:line="360" w:lineRule="auto"/>
        <w:jc w:val="both"/>
        <w:rPr>
          <w:rFonts w:hint="default" w:ascii="Arial" w:hAnsi="Arial" w:cs="Arial"/>
          <w:b w:val="0"/>
          <w:bCs w:val="0"/>
          <w:sz w:val="22"/>
          <w:szCs w:val="22"/>
          <w:lang w:val="pt-BR"/>
        </w:rPr>
      </w:pPr>
      <w:r>
        <w:rPr>
          <w:rFonts w:hint="default" w:ascii="Arial" w:hAnsi="Arial" w:cs="Arial"/>
          <w:sz w:val="22"/>
          <w:szCs w:val="22"/>
          <w:lang w:val="pt-BR"/>
        </w:rPr>
        <w:t xml:space="preserve">Para a execução do objeto, </w:t>
      </w:r>
      <w:r>
        <w:rPr>
          <w:rFonts w:hint="default" w:ascii="Arial" w:hAnsi="Arial" w:cs="Arial"/>
          <w:b w:val="0"/>
          <w:bCs w:val="0"/>
          <w:sz w:val="22"/>
          <w:szCs w:val="22"/>
        </w:rPr>
        <w:t>foram identificadas as seguintes alternativas:</w:t>
      </w:r>
      <w:r>
        <w:rPr>
          <w:rFonts w:hint="default" w:ascii="Arial" w:hAnsi="Arial" w:cs="Arial"/>
          <w:b w:val="0"/>
          <w:bCs w:val="0"/>
          <w:sz w:val="22"/>
          <w:szCs w:val="22"/>
          <w:lang w:val="pt-BR"/>
        </w:rPr>
        <w:t xml:space="preserve"> </w:t>
      </w:r>
    </w:p>
    <w:p w14:paraId="2B786DB8">
      <w:pPr>
        <w:numPr>
          <w:ilvl w:val="0"/>
          <w:numId w:val="2"/>
        </w:numPr>
        <w:tabs>
          <w:tab w:val="clear" w:pos="425"/>
        </w:tabs>
        <w:spacing w:line="360" w:lineRule="auto"/>
        <w:ind w:left="425" w:leftChars="0" w:hanging="425" w:firstLineChars="0"/>
        <w:jc w:val="both"/>
        <w:rPr>
          <w:rFonts w:hint="default" w:ascii="Arial" w:hAnsi="Arial" w:cs="Arial"/>
          <w:b w:val="0"/>
          <w:bCs w:val="0"/>
          <w:sz w:val="22"/>
          <w:szCs w:val="22"/>
          <w:lang w:val="pt-BR"/>
        </w:rPr>
      </w:pPr>
      <w:r>
        <w:rPr>
          <w:rFonts w:hint="default" w:ascii="Arial" w:hAnsi="Arial" w:cs="Arial"/>
          <w:b w:val="0"/>
          <w:bCs w:val="0"/>
          <w:sz w:val="22"/>
          <w:szCs w:val="22"/>
          <w:lang w:val="pt-BR"/>
        </w:rPr>
        <w:t>Compra de um transformador elétrico novo</w:t>
      </w:r>
    </w:p>
    <w:p w14:paraId="22470658">
      <w:pPr>
        <w:numPr>
          <w:ilvl w:val="0"/>
          <w:numId w:val="2"/>
        </w:numPr>
        <w:tabs>
          <w:tab w:val="clear" w:pos="425"/>
        </w:tabs>
        <w:spacing w:line="360" w:lineRule="auto"/>
        <w:ind w:left="425" w:leftChars="0" w:hanging="425" w:firstLineChars="0"/>
        <w:jc w:val="both"/>
        <w:rPr>
          <w:rFonts w:hint="default" w:ascii="Arial" w:hAnsi="Arial" w:cs="Arial"/>
          <w:b w:val="0"/>
          <w:bCs w:val="0"/>
          <w:sz w:val="22"/>
          <w:szCs w:val="22"/>
          <w:lang w:val="pt-BR"/>
        </w:rPr>
      </w:pPr>
      <w:r>
        <w:rPr>
          <w:rFonts w:hint="default" w:ascii="Arial" w:hAnsi="Arial" w:cs="Arial"/>
          <w:b w:val="0"/>
          <w:bCs w:val="0"/>
          <w:sz w:val="22"/>
          <w:szCs w:val="22"/>
          <w:lang w:val="pt-BR"/>
        </w:rPr>
        <w:t>Manutenção/reparo do transformado já existente.</w:t>
      </w:r>
    </w:p>
    <w:p w14:paraId="51DFBBC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1A2A00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A alternativa 2 mostra-se mais viável,</w:t>
      </w:r>
      <w:r>
        <w:rPr>
          <w:rFonts w:hint="default" w:ascii="Arial" w:hAnsi="Arial" w:cs="Arial"/>
          <w:sz w:val="22"/>
          <w:szCs w:val="22"/>
        </w:rPr>
        <w:t xml:space="preserve"> especialmente sob o aspecto econômic</w:t>
      </w:r>
      <w:r>
        <w:rPr>
          <w:rFonts w:hint="default" w:ascii="Arial" w:hAnsi="Arial" w:cs="Arial"/>
          <w:sz w:val="22"/>
          <w:szCs w:val="22"/>
          <w:lang w:val="pt-BR"/>
        </w:rPr>
        <w:t xml:space="preserve">o, </w:t>
      </w:r>
      <w:r>
        <w:rPr>
          <w:rFonts w:hint="default" w:ascii="Arial" w:hAnsi="Arial" w:cs="Arial"/>
          <w:sz w:val="22"/>
          <w:szCs w:val="22"/>
        </w:rPr>
        <w:t>por evitar a necessidade de aquisição de um novo equipamento.</w:t>
      </w:r>
      <w:r>
        <w:rPr>
          <w:rFonts w:hint="default" w:ascii="Arial" w:hAnsi="Arial" w:cs="Arial"/>
          <w:sz w:val="22"/>
          <w:szCs w:val="22"/>
          <w:lang w:val="pt-BR"/>
        </w:rPr>
        <w:t xml:space="preserve"> A aquisição de um novo transformador (conforme pesquisa de preços realizada em anexo) tornaria-se muito mais onerosa para o município. </w:t>
      </w:r>
    </w:p>
    <w:p w14:paraId="2457134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400799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Neste sentido,</w:t>
      </w:r>
      <w:r>
        <w:rPr>
          <w:rFonts w:hint="default" w:ascii="Arial" w:hAnsi="Arial" w:cs="Arial"/>
          <w:sz w:val="22"/>
          <w:szCs w:val="22"/>
          <w:lang w:val="pt-BR"/>
        </w:rPr>
        <w:t xml:space="preserve"> a contratação da empresa RETRAF-RECUPERADORA DE TRANSFORMADORES LTDA (CNPJ 72.267.768/0001-37) </w:t>
      </w:r>
      <w:r>
        <w:rPr>
          <w:rFonts w:hint="default" w:ascii="Arial" w:hAnsi="Arial" w:cs="Arial"/>
          <w:sz w:val="22"/>
          <w:szCs w:val="22"/>
        </w:rPr>
        <w:t>de Estrela/RS</w:t>
      </w:r>
      <w:r>
        <w:rPr>
          <w:rFonts w:hint="default" w:ascii="Arial" w:hAnsi="Arial" w:cs="Arial"/>
          <w:sz w:val="22"/>
          <w:szCs w:val="22"/>
          <w:lang w:val="pt-BR"/>
        </w:rPr>
        <w:t xml:space="preserve">, justifica-se pela redução dos custos logísticos, </w:t>
      </w:r>
      <w:r>
        <w:rPr>
          <w:rFonts w:hint="default" w:ascii="Arial" w:hAnsi="Arial" w:cs="Arial"/>
          <w:sz w:val="22"/>
          <w:szCs w:val="22"/>
        </w:rPr>
        <w:t>uma vez que o transformador precisa ser transportado até o local para avaliação técnica e elaboração do orçamento.</w:t>
      </w:r>
    </w:p>
    <w:p w14:paraId="2B9E5A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4A369C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As demais empresas que realizam tal serviço estão localizadas </w:t>
      </w:r>
      <w:r>
        <w:rPr>
          <w:rFonts w:hint="default" w:ascii="Arial" w:hAnsi="Arial" w:cs="Arial"/>
          <w:sz w:val="22"/>
          <w:szCs w:val="22"/>
        </w:rPr>
        <w:t>predominantemente</w:t>
      </w:r>
      <w:r>
        <w:rPr>
          <w:rFonts w:hint="default" w:ascii="Arial" w:hAnsi="Arial" w:cs="Arial"/>
          <w:sz w:val="22"/>
          <w:szCs w:val="22"/>
          <w:lang w:val="pt-BR"/>
        </w:rPr>
        <w:t xml:space="preserve"> na região metropolitana do estado, sendo </w:t>
      </w:r>
      <w:r>
        <w:rPr>
          <w:rFonts w:hint="default" w:ascii="Arial" w:hAnsi="Arial" w:cs="Arial"/>
          <w:sz w:val="22"/>
          <w:szCs w:val="22"/>
        </w:rPr>
        <w:t xml:space="preserve">o deslocamento até elas mais </w:t>
      </w:r>
      <w:r>
        <w:rPr>
          <w:rFonts w:hint="default" w:ascii="Arial" w:hAnsi="Arial" w:cs="Arial"/>
          <w:sz w:val="22"/>
          <w:szCs w:val="22"/>
          <w:lang w:val="pt-BR"/>
        </w:rPr>
        <w:t xml:space="preserve">dispendioso e </w:t>
      </w:r>
      <w:r>
        <w:rPr>
          <w:rFonts w:hint="default" w:ascii="Arial" w:hAnsi="Arial" w:cs="Arial"/>
          <w:sz w:val="22"/>
          <w:szCs w:val="22"/>
        </w:rPr>
        <w:t>demorado.</w:t>
      </w:r>
      <w:r>
        <w:rPr>
          <w:rFonts w:hint="default" w:ascii="Arial" w:hAnsi="Arial" w:cs="Arial"/>
          <w:sz w:val="22"/>
          <w:szCs w:val="22"/>
          <w:lang w:val="pt-BR"/>
        </w:rPr>
        <w:t xml:space="preserve"> Sendo assim, a contratação pretendida contribui para uma execução mais rápida e eficaz do serviço, minimizando o tempo de inoperância do equipamento e garantindo a continuidade das atividades da unidade escolar.</w:t>
      </w:r>
    </w:p>
    <w:p w14:paraId="3ABB93D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 </w:t>
      </w:r>
    </w:p>
    <w:p w14:paraId="4A3D2C7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Tais referências foram obtidas por meio de pesquisa, efetuadas com base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4CB0CB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D72B8D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B4D3E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6. ESTIMATIVA DO VALOR DA CONTRATAÇÃO</w:t>
      </w:r>
    </w:p>
    <w:p w14:paraId="666D0AF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Estima-se para a contratação almejada o valor total de </w:t>
      </w:r>
      <w:r>
        <w:rPr>
          <w:rFonts w:hint="default" w:ascii="Arial" w:hAnsi="Arial" w:cs="Arial"/>
          <w:b/>
          <w:bCs/>
          <w:sz w:val="22"/>
          <w:szCs w:val="22"/>
        </w:rPr>
        <w:t xml:space="preserve">R$ </w:t>
      </w:r>
      <w:r>
        <w:rPr>
          <w:rFonts w:hint="default" w:ascii="Arial" w:hAnsi="Arial" w:cs="Arial"/>
          <w:b/>
          <w:bCs/>
          <w:sz w:val="22"/>
          <w:szCs w:val="22"/>
          <w:lang w:val="pt-BR"/>
        </w:rPr>
        <w:t xml:space="preserve">4.850,00 </w:t>
      </w:r>
      <w:r>
        <w:rPr>
          <w:rFonts w:hint="default" w:ascii="Arial" w:hAnsi="Arial" w:cs="Arial"/>
          <w:sz w:val="22"/>
          <w:szCs w:val="22"/>
          <w:lang w:val="pt-BR"/>
        </w:rPr>
        <w:t>(quatro mil e oitocentos reais).</w:t>
      </w:r>
    </w:p>
    <w:p w14:paraId="26B86E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2E42CB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Vislumbra-se que tal valor é compatível com o praticado pelo mercado correspondente, </w:t>
      </w:r>
      <w:r>
        <w:rPr>
          <w:rFonts w:hint="default" w:ascii="Arial" w:hAnsi="Arial" w:cs="Arial"/>
          <w:sz w:val="22"/>
          <w:szCs w:val="22"/>
          <w:lang w:val="pt-BR"/>
        </w:rPr>
        <w:t xml:space="preserve">considerando a pesquisa de preços realizada pelo Setor de Compras, com no mínimo três fornecedores, </w:t>
      </w:r>
      <w:bookmarkStart w:id="12" w:name="_GoBack"/>
      <w:bookmarkEnd w:id="12"/>
      <w:r>
        <w:rPr>
          <w:rFonts w:hint="default" w:ascii="Arial" w:hAnsi="Arial" w:cs="Arial"/>
          <w:sz w:val="22"/>
          <w:szCs w:val="22"/>
        </w:rPr>
        <w:t xml:space="preserve">observando-se o disposto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4236BF9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335B4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7.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A solução proposta é a contratação de empresa especializada para </w:t>
      </w:r>
      <w:r>
        <w:rPr>
          <w:rFonts w:hint="default" w:ascii="Arial" w:hAnsi="Arial" w:cs="Arial"/>
          <w:sz w:val="22"/>
          <w:szCs w:val="22"/>
          <w:lang w:val="pt-BR"/>
        </w:rPr>
        <w:t xml:space="preserve">a </w:t>
      </w:r>
      <w:r>
        <w:rPr>
          <w:rFonts w:hint="default" w:ascii="Arial" w:hAnsi="Arial" w:cs="Arial"/>
          <w:sz w:val="22"/>
          <w:szCs w:val="22"/>
        </w:rPr>
        <w:t>prestação de serviços de</w:t>
      </w:r>
      <w:r>
        <w:rPr>
          <w:rFonts w:hint="default" w:ascii="Arial" w:hAnsi="Arial" w:cs="Arial"/>
          <w:sz w:val="22"/>
          <w:szCs w:val="22"/>
          <w:lang w:val="pt-BR"/>
        </w:rPr>
        <w:t xml:space="preserve"> manutenção do transformador elétrico</w:t>
      </w:r>
      <w:r>
        <w:rPr>
          <w:rFonts w:hint="default" w:ascii="Arial" w:hAnsi="Arial" w:cs="Arial"/>
          <w:sz w:val="22"/>
          <w:szCs w:val="22"/>
        </w:rPr>
        <w:t>, conforme as especificações</w:t>
      </w:r>
      <w:r>
        <w:rPr>
          <w:rFonts w:hint="default" w:ascii="Arial" w:hAnsi="Arial" w:cs="Arial"/>
          <w:sz w:val="22"/>
          <w:szCs w:val="22"/>
          <w:lang w:val="pt-BR"/>
        </w:rPr>
        <w:t xml:space="preserve"> e </w:t>
      </w:r>
      <w:r>
        <w:rPr>
          <w:rFonts w:hint="default" w:ascii="Arial" w:hAnsi="Arial" w:cs="Arial"/>
          <w:sz w:val="22"/>
          <w:szCs w:val="22"/>
        </w:rPr>
        <w:t>condições</w:t>
      </w:r>
      <w:r>
        <w:rPr>
          <w:rFonts w:hint="default" w:ascii="Arial" w:hAnsi="Arial" w:cs="Arial"/>
          <w:sz w:val="22"/>
          <w:szCs w:val="22"/>
          <w:lang w:val="pt-BR"/>
        </w:rPr>
        <w:t xml:space="preserve"> dos itens 1 e 3.</w:t>
      </w:r>
    </w:p>
    <w:p w14:paraId="07CF691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6086FA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8. JUSTIFICATIVA PARA O PARCELAMENTO OU NÃO DA CONTRATAÇÃO</w:t>
      </w:r>
    </w:p>
    <w:p w14:paraId="41A58F63">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178134BE">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17AF6FE">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73758067">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3E5AC6BE">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5799CA2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p>
    <w:p w14:paraId="4A51EB4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14:paraId="366175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2E1C2BF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0C0E309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75C193D">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 w:name="art18§1ii"/>
      <w:bookmarkEnd w:id="1"/>
      <w:bookmarkStart w:id="2" w:name="art18§1ix"/>
      <w:bookmarkEnd w:id="2"/>
      <w:bookmarkStart w:id="3" w:name="art18§1viii"/>
      <w:bookmarkEnd w:id="3"/>
      <w:bookmarkStart w:id="4" w:name="art18§1vii"/>
      <w:bookmarkEnd w:id="4"/>
      <w:bookmarkStart w:id="5" w:name="art18§1v"/>
      <w:bookmarkEnd w:id="5"/>
      <w:bookmarkStart w:id="6" w:name="art18§1vi"/>
      <w:bookmarkEnd w:id="6"/>
      <w:bookmarkStart w:id="7" w:name="art18§1iii"/>
      <w:bookmarkEnd w:id="7"/>
      <w:bookmarkStart w:id="8" w:name="art18§1x"/>
      <w:bookmarkEnd w:id="8"/>
      <w:r>
        <w:rPr>
          <w:rFonts w:hint="default" w:ascii="Arial" w:hAnsi="Arial" w:cs="Arial"/>
          <w:b/>
          <w:bCs/>
          <w:color w:val="000000"/>
          <w:sz w:val="22"/>
          <w:szCs w:val="22"/>
        </w:rPr>
        <w:t>10. PROVIDÊNCIAS PRÉVIAS AO CONTRATO</w:t>
      </w:r>
    </w:p>
    <w:p w14:paraId="5F69691D">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xml:space="preserve"> Embora</w:t>
      </w:r>
      <w:r>
        <w:rPr>
          <w:rFonts w:hint="default" w:ascii="Arial" w:hAnsi="Arial" w:cs="Arial"/>
          <w:sz w:val="22"/>
          <w:szCs w:val="22"/>
        </w:rPr>
        <w:t xml:space="preserve">, para que a pretendida contratação tenha sucesso, é preciso que outras etapas sejam concluídas, quais sejam: </w:t>
      </w:r>
    </w:p>
    <w:p w14:paraId="6D0B88AD">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certificação de disponibilidade orçamentária; </w:t>
      </w:r>
    </w:p>
    <w:p w14:paraId="619E4671">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designação em Portaria de pregoeiro, equipe de apoio, agente de contratação (conforme o caso); </w:t>
      </w:r>
    </w:p>
    <w:p w14:paraId="51D414B3">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encaminhamento do processo para análise jurídica; </w:t>
      </w:r>
    </w:p>
    <w:p w14:paraId="393FCFB7">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análise da manifestação jurídica e atendimento aos apontamentos constantes no parecer, mediante Nota Técnica com os ajustes indicados; </w:t>
      </w:r>
    </w:p>
    <w:p w14:paraId="2559D32F">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resposta a eventuais pedidos de esclarecimentos e/ou impugnação, caso aplicável; </w:t>
      </w:r>
    </w:p>
    <w:p w14:paraId="56918BDA">
      <w:pPr>
        <w:pStyle w:val="14"/>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color w:val="000000"/>
          <w:sz w:val="22"/>
          <w:szCs w:val="22"/>
        </w:rPr>
      </w:pPr>
      <w:r>
        <w:rPr>
          <w:rFonts w:hint="default" w:ascii="Arial" w:hAnsi="Arial" w:cs="Arial"/>
          <w:sz w:val="22"/>
          <w:szCs w:val="22"/>
        </w:rPr>
        <w:t xml:space="preserve">realização de empenho; </w:t>
      </w:r>
    </w:p>
    <w:p w14:paraId="630DF3D9">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color w:val="000000"/>
          <w:sz w:val="22"/>
          <w:szCs w:val="22"/>
          <w:lang w:val="pt-BR"/>
        </w:rPr>
        <w:t>O Setor de engenharia</w:t>
      </w:r>
      <w:r>
        <w:rPr>
          <w:rFonts w:hint="default" w:ascii="Arial" w:hAnsi="Arial" w:cs="Arial"/>
          <w:color w:val="000000"/>
          <w:sz w:val="22"/>
          <w:szCs w:val="22"/>
        </w:rPr>
        <w:t xml:space="preserve"> indicará servidores para atuarem como gestor e fiscal do contrato.</w:t>
      </w:r>
    </w:p>
    <w:p w14:paraId="1275F8FD">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p>
    <w:p w14:paraId="05740667">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11. CONTRATAÇÕES CORRELATAS E/OU INTERDEPENDENTES</w:t>
      </w:r>
    </w:p>
    <w:p w14:paraId="3C673E7F">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52B49D5">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 xml:space="preserve">Os bens/serviços que se pretende, portanto, são autônomos e prescindem de contratações correlatas ou interdependentes. </w:t>
      </w:r>
    </w:p>
    <w:p w14:paraId="08EF76CF">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0" w:name="art18§1xii"/>
      <w:bookmarkEnd w:id="10"/>
    </w:p>
    <w:p w14:paraId="3C702EA1">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12. POSSÍVEIS IMPACTOS AMBIENTAIS </w:t>
      </w:r>
    </w:p>
    <w:p w14:paraId="3E71DF7F">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lang w:val="pt-BR"/>
        </w:rPr>
        <w:t>Não v</w:t>
      </w:r>
      <w:r>
        <w:rPr>
          <w:rFonts w:hint="default" w:ascii="Arial" w:hAnsi="Arial" w:cs="Arial"/>
          <w:sz w:val="22"/>
          <w:szCs w:val="22"/>
        </w:rPr>
        <w:t>islumbram-se impactos ambientais provenientes desta contratação</w:t>
      </w:r>
      <w:r>
        <w:rPr>
          <w:rFonts w:hint="default" w:ascii="Arial" w:hAnsi="Arial" w:cs="Arial"/>
          <w:sz w:val="22"/>
          <w:szCs w:val="22"/>
          <w:lang w:val="pt-BR"/>
        </w:rPr>
        <w:t xml:space="preserve">. </w:t>
      </w:r>
      <w:r>
        <w:rPr>
          <w:rFonts w:hint="default" w:ascii="Arial" w:hAnsi="Arial" w:cs="Arial"/>
          <w:color w:val="000000"/>
          <w:sz w:val="22"/>
          <w:szCs w:val="22"/>
        </w:rPr>
        <w:t>Orientações complementares acerca da sustentabilidade da prestação almejada poderão ser repassadas pela fiscalização competente.</w:t>
      </w:r>
    </w:p>
    <w:p w14:paraId="519555C4">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p>
    <w:p w14:paraId="517D981B">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50FF3F92">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58144150">
      <w:pPr>
        <w:keepNext w:val="0"/>
        <w:keepLines w:val="0"/>
        <w:pageBreakBefore w:val="0"/>
        <w:widowControl/>
        <w:kinsoku/>
        <w:wordWrap/>
        <w:overflowPunct/>
        <w:topLinePunct w:val="0"/>
        <w:autoSpaceDE/>
        <w:autoSpaceDN/>
        <w:bidi w:val="0"/>
        <w:adjustRightInd/>
        <w:snapToGrid/>
        <w:spacing w:after="0" w:line="360" w:lineRule="auto"/>
        <w:jc w:val="both"/>
        <w:textAlignment w:val="auto"/>
      </w:pPr>
    </w:p>
    <w:p w14:paraId="5B55043C">
      <w:pPr>
        <w:keepNext w:val="0"/>
        <w:keepLines w:val="0"/>
        <w:pageBreakBefore w:val="0"/>
        <w:widowControl/>
        <w:kinsoku/>
        <w:wordWrap/>
        <w:overflowPunct/>
        <w:topLinePunct w:val="0"/>
        <w:autoSpaceDE/>
        <w:autoSpaceDN/>
        <w:bidi w:val="0"/>
        <w:adjustRightInd/>
        <w:snapToGrid/>
        <w:spacing w:after="0" w:line="360" w:lineRule="auto"/>
        <w:jc w:val="right"/>
        <w:textAlignment w:val="auto"/>
        <w:rPr>
          <w:rFonts w:hint="default" w:ascii="Arial" w:hAnsi="Arial" w:cs="Arial"/>
          <w:sz w:val="22"/>
          <w:szCs w:val="22"/>
          <w:lang w:val="pt-BR"/>
        </w:rPr>
      </w:pPr>
      <w:r>
        <w:rPr>
          <w:rFonts w:hint="default" w:ascii="Arial" w:hAnsi="Arial" w:cs="Arial"/>
          <w:sz w:val="22"/>
          <w:szCs w:val="22"/>
          <w:lang w:val="pt-BR"/>
        </w:rPr>
        <w:t>Teutônia, 30 de outubro de 2025.</w:t>
      </w:r>
    </w:p>
    <w:p w14:paraId="51E6C24B">
      <w:pPr>
        <w:keepNext w:val="0"/>
        <w:keepLines w:val="0"/>
        <w:pageBreakBefore w:val="0"/>
        <w:widowControl/>
        <w:kinsoku/>
        <w:wordWrap/>
        <w:overflowPunct/>
        <w:topLinePunct w:val="0"/>
        <w:autoSpaceDE/>
        <w:autoSpaceDN/>
        <w:bidi w:val="0"/>
        <w:adjustRightInd/>
        <w:snapToGrid/>
        <w:spacing w:after="0" w:line="360" w:lineRule="auto"/>
        <w:jc w:val="right"/>
        <w:textAlignment w:val="auto"/>
        <w:rPr>
          <w:rFonts w:hint="default" w:ascii="Arial" w:hAnsi="Arial" w:cs="Arial"/>
          <w:sz w:val="22"/>
          <w:szCs w:val="22"/>
          <w:lang w:val="pt-BR"/>
        </w:rPr>
      </w:pPr>
    </w:p>
    <w:p w14:paraId="0E5C5243">
      <w:pPr>
        <w:keepNext w:val="0"/>
        <w:keepLines w:val="0"/>
        <w:pageBreakBefore w:val="0"/>
        <w:widowControl/>
        <w:kinsoku/>
        <w:wordWrap/>
        <w:overflowPunct/>
        <w:topLinePunct w:val="0"/>
        <w:autoSpaceDE/>
        <w:autoSpaceDN/>
        <w:bidi w:val="0"/>
        <w:adjustRightInd/>
        <w:snapToGrid/>
        <w:spacing w:after="0" w:line="360" w:lineRule="auto"/>
        <w:jc w:val="right"/>
        <w:textAlignment w:val="auto"/>
        <w:rPr>
          <w:rFonts w:hint="default" w:ascii="Arial" w:hAnsi="Arial" w:cs="Arial"/>
          <w:sz w:val="22"/>
          <w:szCs w:val="22"/>
          <w:lang w:val="pt-BR"/>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102C1D4F">
        <w:tblPrEx>
          <w:tblCellMar>
            <w:top w:w="0" w:type="dxa"/>
            <w:left w:w="108" w:type="dxa"/>
            <w:bottom w:w="0" w:type="dxa"/>
            <w:right w:w="108" w:type="dxa"/>
          </w:tblCellMar>
        </w:tblPrEx>
        <w:trPr>
          <w:trHeight w:val="946" w:hRule="atLeast"/>
        </w:trPr>
        <w:tc>
          <w:tcPr>
            <w:tcW w:w="4643" w:type="dxa"/>
            <w:tcBorders>
              <w:top w:val="nil"/>
              <w:left w:val="nil"/>
              <w:bottom w:val="nil"/>
              <w:right w:val="nil"/>
            </w:tcBorders>
          </w:tcPr>
          <w:p w14:paraId="49F5E163">
            <w:pPr>
              <w:widowControl/>
              <w:shd w:val="clear" w:color="auto" w:fill="auto"/>
              <w:spacing w:before="0" w:after="0" w:line="360" w:lineRule="auto"/>
              <w:jc w:val="both"/>
              <w:rPr>
                <w:rFonts w:ascii="Arial" w:hAnsi="Arial" w:eastAsia="Times New Roman" w:cs="Arial"/>
                <w:sz w:val="18"/>
                <w:szCs w:val="18"/>
                <w:lang w:val="pt-BR" w:eastAsia="zh-CN" w:bidi="ar-SA"/>
              </w:rPr>
            </w:pPr>
            <w:r>
              <w:rPr>
                <w:rFonts w:ascii="Arial" w:hAnsi="Arial" w:eastAsia="Times New Roman" w:cs="Arial"/>
                <w:sz w:val="18"/>
                <w:szCs w:val="18"/>
                <w:lang w:val="pt-BR" w:eastAsia="zh-CN" w:bidi="ar-SA"/>
              </w:rPr>
              <w:t>Rafaela Allebrandt</w:t>
            </w:r>
          </w:p>
          <w:p w14:paraId="47E22337">
            <w:pPr>
              <w:widowControl/>
              <w:shd w:val="clear" w:color="auto" w:fill="auto"/>
              <w:spacing w:before="0" w:after="0" w:line="360" w:lineRule="auto"/>
              <w:jc w:val="both"/>
              <w:rPr>
                <w:rFonts w:hint="default" w:ascii="Arial" w:hAnsi="Arial" w:eastAsia="Times New Roman" w:cs="Arial"/>
                <w:sz w:val="18"/>
                <w:szCs w:val="18"/>
                <w:lang w:val="en-US" w:eastAsia="pt-BR" w:bidi="ar-SA"/>
              </w:rPr>
            </w:pPr>
            <w:r>
              <w:rPr>
                <w:rFonts w:ascii="Arial" w:hAnsi="Arial" w:eastAsia="Times New Roman" w:cs="Arial"/>
                <w:sz w:val="18"/>
                <w:szCs w:val="18"/>
                <w:lang w:val="pt-BR" w:eastAsia="pt-BR" w:bidi="ar-SA"/>
              </w:rPr>
              <w:t>Agente Administrativ</w:t>
            </w:r>
            <w:r>
              <w:rPr>
                <w:rFonts w:hint="default" w:ascii="Arial" w:hAnsi="Arial" w:eastAsia="Times New Roman" w:cs="Arial"/>
                <w:sz w:val="18"/>
                <w:szCs w:val="18"/>
                <w:lang w:val="pt-BR" w:eastAsia="pt-BR" w:bidi="ar-SA"/>
              </w:rPr>
              <w:t>a</w:t>
            </w:r>
            <w:r>
              <w:rPr>
                <w:rFonts w:hint="default" w:ascii="Arial" w:hAnsi="Arial" w:eastAsia="Times New Roman" w:cs="Arial"/>
                <w:sz w:val="18"/>
                <w:szCs w:val="18"/>
                <w:lang w:val="en-US" w:eastAsia="pt-BR" w:bidi="ar-SA"/>
              </w:rPr>
              <w:t xml:space="preserve"> - redatora ETP</w:t>
            </w:r>
          </w:p>
        </w:tc>
        <w:tc>
          <w:tcPr>
            <w:tcW w:w="4644" w:type="dxa"/>
            <w:tcBorders>
              <w:top w:val="nil"/>
              <w:left w:val="nil"/>
              <w:bottom w:val="nil"/>
              <w:right w:val="nil"/>
            </w:tcBorders>
          </w:tcPr>
          <w:p w14:paraId="5B23CAFD">
            <w:pPr>
              <w:widowControl/>
              <w:shd w:val="clear" w:color="auto" w:fill="auto"/>
              <w:spacing w:before="0" w:after="0" w:line="360" w:lineRule="auto"/>
              <w:jc w:val="both"/>
              <w:rPr>
                <w:rFonts w:hint="default" w:ascii="Arial" w:hAnsi="Arial" w:eastAsia="Times New Roman" w:cs="Arial"/>
                <w:sz w:val="18"/>
                <w:szCs w:val="18"/>
                <w:lang w:val="pt-BR" w:eastAsia="zh-CN" w:bidi="ar-SA"/>
              </w:rPr>
            </w:pPr>
            <w:r>
              <w:rPr>
                <w:rFonts w:hint="default" w:ascii="Arial" w:hAnsi="Arial" w:eastAsia="Times New Roman" w:cs="Arial"/>
                <w:sz w:val="18"/>
                <w:szCs w:val="18"/>
                <w:lang w:val="pt-BR" w:eastAsia="zh-CN" w:bidi="ar-SA"/>
              </w:rPr>
              <w:t>Evandro Biondo</w:t>
            </w:r>
          </w:p>
          <w:p w14:paraId="5B49EA9B">
            <w:pPr>
              <w:widowControl/>
              <w:shd w:val="clear" w:color="auto" w:fill="auto"/>
              <w:spacing w:before="0" w:after="0" w:line="360" w:lineRule="auto"/>
              <w:jc w:val="both"/>
              <w:rPr>
                <w:rFonts w:hint="default" w:ascii="Arial" w:hAnsi="Arial" w:eastAsia="Times New Roman" w:cs="Arial"/>
                <w:sz w:val="18"/>
                <w:szCs w:val="18"/>
                <w:lang w:val="pt-BR" w:eastAsia="pt-BR" w:bidi="ar-SA"/>
              </w:rPr>
            </w:pPr>
            <w:r>
              <w:rPr>
                <w:rFonts w:hint="default" w:ascii="Arial" w:hAnsi="Arial" w:eastAsia="Times New Roman" w:cs="Arial"/>
                <w:sz w:val="18"/>
                <w:szCs w:val="18"/>
                <w:lang w:val="pt-BR" w:eastAsia="zh-CN" w:bidi="ar-SA"/>
              </w:rPr>
              <w:t>S</w:t>
            </w:r>
            <w:r>
              <w:rPr>
                <w:rFonts w:ascii="Arial" w:hAnsi="Arial" w:eastAsia="Times New Roman" w:cs="Arial"/>
                <w:sz w:val="18"/>
                <w:szCs w:val="18"/>
                <w:lang w:val="pt-BR" w:eastAsia="zh-CN" w:bidi="ar-SA"/>
              </w:rPr>
              <w:t xml:space="preserve">ecretário Municipal de </w:t>
            </w:r>
            <w:r>
              <w:rPr>
                <w:rFonts w:hint="default" w:ascii="Arial" w:hAnsi="Arial" w:eastAsia="Times New Roman" w:cs="Arial"/>
                <w:sz w:val="18"/>
                <w:szCs w:val="18"/>
                <w:lang w:val="pt-BR" w:eastAsia="zh-CN" w:bidi="ar-SA"/>
              </w:rPr>
              <w:t>Educação</w:t>
            </w:r>
          </w:p>
        </w:tc>
      </w:tr>
      <w:tr w14:paraId="17F5BC21">
        <w:tblPrEx>
          <w:tblCellMar>
            <w:top w:w="0" w:type="dxa"/>
            <w:left w:w="108" w:type="dxa"/>
            <w:bottom w:w="0" w:type="dxa"/>
            <w:right w:w="108" w:type="dxa"/>
          </w:tblCellMar>
        </w:tblPrEx>
        <w:tc>
          <w:tcPr>
            <w:tcW w:w="4643" w:type="dxa"/>
            <w:tcBorders>
              <w:top w:val="nil"/>
              <w:left w:val="nil"/>
              <w:bottom w:val="nil"/>
              <w:right w:val="nil"/>
            </w:tcBorders>
          </w:tcPr>
          <w:p w14:paraId="6DDB0228">
            <w:pPr>
              <w:widowControl/>
              <w:shd w:val="clear" w:color="auto" w:fill="auto"/>
              <w:spacing w:before="0" w:after="0" w:line="360" w:lineRule="auto"/>
              <w:jc w:val="both"/>
              <w:rPr>
                <w:rFonts w:ascii="Arial" w:hAnsi="Arial" w:eastAsia="Times New Roman" w:cs="Arial"/>
                <w:sz w:val="18"/>
                <w:szCs w:val="18"/>
                <w:lang w:val="pt-BR" w:eastAsia="pt-BR" w:bidi="ar-SA"/>
              </w:rPr>
            </w:pPr>
          </w:p>
          <w:p w14:paraId="5BC448F8">
            <w:pPr>
              <w:widowControl/>
              <w:shd w:val="clear" w:color="auto" w:fill="auto"/>
              <w:spacing w:before="0" w:after="0" w:line="360" w:lineRule="auto"/>
              <w:jc w:val="both"/>
              <w:rPr>
                <w:rFonts w:ascii="Arial" w:hAnsi="Arial" w:eastAsia="Times New Roman" w:cs="Arial"/>
                <w:sz w:val="18"/>
                <w:szCs w:val="18"/>
                <w:lang w:val="pt-BR" w:eastAsia="pt-BR" w:bidi="ar-SA"/>
              </w:rPr>
            </w:pPr>
          </w:p>
          <w:p w14:paraId="6BEAF4F7">
            <w:pPr>
              <w:widowControl/>
              <w:shd w:val="clear" w:color="auto" w:fill="auto"/>
              <w:spacing w:before="0" w:after="0" w:line="360" w:lineRule="auto"/>
              <w:jc w:val="both"/>
              <w:rPr>
                <w:rFonts w:hint="default" w:ascii="Arial" w:hAnsi="Arial" w:eastAsia="SimSun" w:cs="Arial"/>
                <w:i w:val="0"/>
                <w:iCs w:val="0"/>
                <w:caps w:val="0"/>
                <w:color w:val="000000"/>
                <w:spacing w:val="0"/>
                <w:sz w:val="18"/>
                <w:szCs w:val="18"/>
                <w:shd w:val="clear" w:fill="FFFFFF"/>
                <w:lang w:val="pt-BR"/>
              </w:rPr>
            </w:pPr>
            <w:r>
              <w:rPr>
                <w:rFonts w:hint="default" w:ascii="Arial" w:hAnsi="Arial" w:eastAsia="SimSun" w:cs="Arial"/>
                <w:i w:val="0"/>
                <w:iCs w:val="0"/>
                <w:caps w:val="0"/>
                <w:color w:val="000000"/>
                <w:spacing w:val="0"/>
                <w:sz w:val="18"/>
                <w:szCs w:val="18"/>
                <w:shd w:val="clear" w:fill="FFFFFF"/>
                <w:lang w:val="pt-BR"/>
              </w:rPr>
              <w:t>Antonio Miotto Flech</w:t>
            </w:r>
          </w:p>
          <w:p w14:paraId="00A4615B">
            <w:pPr>
              <w:widowControl/>
              <w:shd w:val="clear" w:color="auto" w:fill="auto"/>
              <w:spacing w:before="0" w:after="0" w:line="360" w:lineRule="auto"/>
              <w:jc w:val="both"/>
              <w:rPr>
                <w:rFonts w:hint="default" w:ascii="Arial" w:hAnsi="Arial" w:eastAsia="Times New Roman" w:cs="Arial"/>
                <w:sz w:val="18"/>
                <w:szCs w:val="18"/>
                <w:lang w:val="en-US" w:eastAsia="pt-BR" w:bidi="ar-SA"/>
              </w:rPr>
            </w:pPr>
            <w:r>
              <w:rPr>
                <w:rFonts w:ascii="Arial" w:hAnsi="Arial" w:eastAsia="Times New Roman" w:cs="Arial"/>
                <w:sz w:val="18"/>
                <w:szCs w:val="18"/>
                <w:lang w:val="pt-BR" w:eastAsia="pt-BR" w:bidi="ar-SA"/>
              </w:rPr>
              <w:t>Agente Administrativ</w:t>
            </w:r>
            <w:r>
              <w:rPr>
                <w:rFonts w:hint="default" w:ascii="Arial" w:hAnsi="Arial" w:eastAsia="Times New Roman" w:cs="Arial"/>
                <w:sz w:val="18"/>
                <w:szCs w:val="18"/>
                <w:lang w:val="en-US" w:eastAsia="pt-BR" w:bidi="ar-SA"/>
              </w:rPr>
              <w:t>o</w:t>
            </w:r>
          </w:p>
        </w:tc>
        <w:tc>
          <w:tcPr>
            <w:tcW w:w="4644" w:type="dxa"/>
            <w:tcBorders>
              <w:top w:val="nil"/>
              <w:left w:val="nil"/>
              <w:bottom w:val="nil"/>
              <w:right w:val="nil"/>
            </w:tcBorders>
          </w:tcPr>
          <w:p w14:paraId="4E65A506">
            <w:pPr>
              <w:widowControl/>
              <w:shd w:val="clear" w:color="auto" w:fill="auto"/>
              <w:spacing w:before="0" w:after="0" w:line="360" w:lineRule="auto"/>
              <w:jc w:val="both"/>
              <w:rPr>
                <w:rFonts w:ascii="Arial" w:hAnsi="Arial" w:eastAsia="Times New Roman" w:cs="Arial"/>
                <w:sz w:val="18"/>
                <w:szCs w:val="18"/>
                <w:lang w:val="pt-BR" w:eastAsia="pt-BR" w:bidi="ar-SA"/>
              </w:rPr>
            </w:pPr>
          </w:p>
          <w:p w14:paraId="574BFEAC">
            <w:pPr>
              <w:widowControl/>
              <w:shd w:val="clear" w:color="auto" w:fill="auto"/>
              <w:spacing w:before="0" w:after="0" w:line="360" w:lineRule="auto"/>
              <w:jc w:val="both"/>
              <w:rPr>
                <w:rFonts w:ascii="Arial" w:hAnsi="Arial" w:eastAsia="Times New Roman" w:cs="Arial"/>
                <w:sz w:val="18"/>
                <w:szCs w:val="18"/>
                <w:lang w:val="pt-BR" w:eastAsia="pt-BR" w:bidi="ar-SA"/>
              </w:rPr>
            </w:pPr>
          </w:p>
          <w:p w14:paraId="78E94BBE">
            <w:pPr>
              <w:widowControl/>
              <w:shd w:val="clear" w:color="auto" w:fill="auto"/>
              <w:spacing w:before="0" w:after="0" w:line="360" w:lineRule="auto"/>
              <w:jc w:val="both"/>
              <w:rPr>
                <w:rFonts w:ascii="Arial" w:hAnsi="Arial" w:eastAsia="Times New Roman" w:cs="Arial"/>
                <w:sz w:val="18"/>
                <w:szCs w:val="18"/>
                <w:lang w:val="pt-BR" w:eastAsia="zh-CN" w:bidi="ar-SA"/>
              </w:rPr>
            </w:pPr>
            <w:r>
              <w:rPr>
                <w:rFonts w:ascii="Arial" w:hAnsi="Arial" w:eastAsia="Times New Roman" w:cs="Arial"/>
                <w:sz w:val="18"/>
                <w:szCs w:val="18"/>
                <w:lang w:val="pt-BR" w:eastAsia="zh-CN" w:bidi="ar-SA"/>
              </w:rPr>
              <w:t>Alexandre Etgeton</w:t>
            </w:r>
          </w:p>
          <w:p w14:paraId="09CAE64D">
            <w:pPr>
              <w:widowControl/>
              <w:shd w:val="clear" w:color="auto" w:fill="auto"/>
              <w:spacing w:before="0" w:after="0" w:line="360" w:lineRule="auto"/>
              <w:jc w:val="both"/>
              <w:rPr>
                <w:rFonts w:hint="default" w:ascii="Times New Roman" w:hAnsi="Times New Roman" w:cs="Times New Roman"/>
                <w:sz w:val="24"/>
                <w:szCs w:val="24"/>
                <w:lang w:val="pt-BR" w:eastAsia="pt-BR"/>
              </w:rPr>
            </w:pPr>
            <w:r>
              <w:rPr>
                <w:rFonts w:hint="default" w:ascii="Arial" w:hAnsi="Arial" w:eastAsia="Times New Roman" w:cs="Arial"/>
                <w:sz w:val="18"/>
                <w:szCs w:val="18"/>
                <w:lang w:val="pt-BR" w:eastAsia="zh-CN" w:bidi="ar-SA"/>
              </w:rPr>
              <w:t>Engenheiro Civil</w:t>
            </w:r>
          </w:p>
        </w:tc>
      </w:tr>
    </w:tbl>
    <w:p w14:paraId="0CE1E70E">
      <w:pPr>
        <w:keepNext w:val="0"/>
        <w:keepLines w:val="0"/>
        <w:pageBreakBefore w:val="0"/>
        <w:widowControl/>
        <w:kinsoku/>
        <w:wordWrap/>
        <w:overflowPunct/>
        <w:topLinePunct w:val="0"/>
        <w:autoSpaceDE/>
        <w:autoSpaceDN/>
        <w:bidi w:val="0"/>
        <w:adjustRightInd/>
        <w:snapToGrid/>
        <w:spacing w:after="0" w:line="360" w:lineRule="auto"/>
        <w:jc w:val="both"/>
        <w:textAlignment w:val="auto"/>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6"/>
      <w:jc w:val="center"/>
    </w:pPr>
    <w:r>
      <w:rPr>
        <w:rFonts w:ascii="Montserrat" w:hAnsi="Montserrat" w:eastAsia="Montserrat" w:cs="Montserrat"/>
        <w:color w:val="1155CC"/>
        <w:sz w:val="20"/>
        <w:szCs w:val="20"/>
      </w:rPr>
      <w:t xml:space="preserve">e-mail: </w:t>
    </w:r>
    <w:r>
      <w:rPr>
        <w:rFonts w:hint="default" w:ascii="Montserrat" w:hAnsi="Montserrat" w:eastAsia="Montserrat" w:cs="Montserrat"/>
        <w:color w:val="1155CC"/>
        <w:sz w:val="20"/>
        <w:szCs w:val="20"/>
        <w:lang w:val="pt-BR"/>
      </w:rPr>
      <w:t>compras2</w:t>
    </w:r>
    <w:r>
      <w:rPr>
        <w:rFonts w:ascii="Montserrat" w:hAnsi="Montserrat" w:eastAsia="Montserrat" w:cs="Montserrat"/>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CAEA"/>
    <w:multiLevelType w:val="singleLevel"/>
    <w:tmpl w:val="84D2CAE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BCA35FD0"/>
    <w:multiLevelType w:val="singleLevel"/>
    <w:tmpl w:val="BCA35FD0"/>
    <w:lvl w:ilvl="0" w:tentative="0">
      <w:start w:val="1"/>
      <w:numFmt w:val="decimal"/>
      <w:lvlText w:val="%1."/>
      <w:lvlJc w:val="left"/>
      <w:pPr>
        <w:tabs>
          <w:tab w:val="left" w:pos="425"/>
        </w:tabs>
        <w:ind w:left="425" w:leftChars="0" w:hanging="425" w:firstLineChars="0"/>
      </w:pPr>
      <w:rPr>
        <w:rFonts w:hint="default"/>
      </w:rPr>
    </w:lvl>
  </w:abstractNum>
  <w:abstractNum w:abstractNumId="2">
    <w:nsid w:val="F4E64B87"/>
    <w:multiLevelType w:val="singleLevel"/>
    <w:tmpl w:val="F4E64B87"/>
    <w:lvl w:ilvl="0" w:tentative="0">
      <w:start w:val="1"/>
      <w:numFmt w:val="lowerLetter"/>
      <w:lvlText w:val="%1)"/>
      <w:lvlJc w:val="left"/>
      <w:pPr>
        <w:tabs>
          <w:tab w:val="left" w:pos="425"/>
        </w:tabs>
        <w:ind w:left="425" w:leftChars="0" w:hanging="425"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A7840"/>
    <w:rsid w:val="00710BDD"/>
    <w:rsid w:val="0079516A"/>
    <w:rsid w:val="008A7458"/>
    <w:rsid w:val="008E6A0D"/>
    <w:rsid w:val="009E6F53"/>
    <w:rsid w:val="00A77C75"/>
    <w:rsid w:val="00A85D9E"/>
    <w:rsid w:val="00AD0487"/>
    <w:rsid w:val="00B02493"/>
    <w:rsid w:val="00B039BC"/>
    <w:rsid w:val="00C73FB5"/>
    <w:rsid w:val="00DD05C7"/>
    <w:rsid w:val="00E278AF"/>
    <w:rsid w:val="01921A39"/>
    <w:rsid w:val="019348BC"/>
    <w:rsid w:val="073D5515"/>
    <w:rsid w:val="093A49D8"/>
    <w:rsid w:val="0CBD7EFA"/>
    <w:rsid w:val="38683BDD"/>
    <w:rsid w:val="40F23EF4"/>
    <w:rsid w:val="4A9B537D"/>
    <w:rsid w:val="63102544"/>
    <w:rsid w:val="777433B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22"/>
    <w:rPr>
      <w:b/>
      <w:bCs/>
    </w:rPr>
  </w:style>
  <w:style w:type="character" w:styleId="11">
    <w:name w:val="Hyperlink"/>
    <w:basedOn w:val="8"/>
    <w:unhideWhenUsed/>
    <w:qFormat/>
    <w:uiPriority w:val="99"/>
    <w:rPr>
      <w:color w:val="0563C1"/>
      <w:u w:val="single"/>
    </w:rPr>
  </w:style>
  <w:style w:type="paragraph" w:styleId="12">
    <w:name w:val="Body Text"/>
    <w:basedOn w:val="1"/>
    <w:link w:val="29"/>
    <w:qFormat/>
    <w:uiPriority w:val="0"/>
    <w:pPr>
      <w:spacing w:after="120" w:line="240" w:lineRule="auto"/>
    </w:pPr>
    <w:rPr>
      <w:rFonts w:ascii="Arial" w:hAnsi="Arial" w:eastAsia="SimSun" w:cs="Arial"/>
      <w:szCs w:val="20"/>
      <w:lang w:eastAsia="zh-CN"/>
    </w:rPr>
  </w:style>
  <w:style w:type="paragraph" w:styleId="13">
    <w:name w:val="Title"/>
    <w:basedOn w:val="1"/>
    <w:next w:val="1"/>
    <w:qFormat/>
    <w:uiPriority w:val="10"/>
    <w:pPr>
      <w:keepNext/>
      <w:keepLines/>
      <w:spacing w:before="480" w:after="120"/>
    </w:pPr>
    <w:rPr>
      <w:b/>
      <w:sz w:val="72"/>
      <w:szCs w:val="72"/>
    </w:rPr>
  </w:style>
  <w:style w:type="paragraph" w:styleId="14">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5">
    <w:name w:val="header"/>
    <w:basedOn w:val="1"/>
    <w:link w:val="22"/>
    <w:unhideWhenUsed/>
    <w:qFormat/>
    <w:uiPriority w:val="99"/>
    <w:pPr>
      <w:tabs>
        <w:tab w:val="center" w:pos="4680"/>
        <w:tab w:val="right" w:pos="9360"/>
      </w:tabs>
      <w:spacing w:after="0" w:line="240" w:lineRule="auto"/>
    </w:pPr>
  </w:style>
  <w:style w:type="paragraph" w:styleId="16">
    <w:name w:val="footer"/>
    <w:basedOn w:val="1"/>
    <w:link w:val="23"/>
    <w:unhideWhenUsed/>
    <w:qFormat/>
    <w:uiPriority w:val="99"/>
    <w:pPr>
      <w:tabs>
        <w:tab w:val="center" w:pos="4680"/>
        <w:tab w:val="right" w:pos="9360"/>
      </w:tabs>
      <w:spacing w:after="0" w:line="240" w:lineRule="auto"/>
    </w:pPr>
  </w:style>
  <w:style w:type="paragraph" w:styleId="17">
    <w:name w:val="Body Text Indent 3"/>
    <w:basedOn w:val="1"/>
    <w:link w:val="30"/>
    <w:unhideWhenUsed/>
    <w:qFormat/>
    <w:uiPriority w:val="99"/>
    <w:pPr>
      <w:spacing w:after="120" w:line="240" w:lineRule="auto"/>
      <w:ind w:left="283"/>
    </w:pPr>
    <w:rPr>
      <w:rFonts w:ascii="Arial" w:hAnsi="Arial" w:eastAsia="SimSun" w:cs="Arial"/>
      <w:sz w:val="16"/>
      <w:szCs w:val="16"/>
      <w:lang w:eastAsia="zh-CN"/>
    </w:rPr>
  </w:style>
  <w:style w:type="paragraph" w:styleId="18">
    <w:name w:val="Balloon Text"/>
    <w:basedOn w:val="1"/>
    <w:link w:val="28"/>
    <w:semiHidden/>
    <w:unhideWhenUsed/>
    <w:qFormat/>
    <w:uiPriority w:val="99"/>
    <w:pPr>
      <w:spacing w:after="0" w:line="240" w:lineRule="auto"/>
    </w:pPr>
    <w:rPr>
      <w:rFonts w:ascii="Tahoma" w:hAnsi="Tahoma" w:cs="Tahoma"/>
      <w:sz w:val="16"/>
      <w:szCs w:val="16"/>
    </w:rPr>
  </w:style>
  <w:style w:type="paragraph" w:styleId="19">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20">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1">
    <w:name w:val="Table Normal"/>
    <w:qFormat/>
    <w:uiPriority w:val="0"/>
    <w:tblPr>
      <w:tblCellMar>
        <w:top w:w="0" w:type="dxa"/>
        <w:left w:w="0" w:type="dxa"/>
        <w:bottom w:w="0" w:type="dxa"/>
        <w:right w:w="0" w:type="dxa"/>
      </w:tblCellMar>
    </w:tblPr>
  </w:style>
  <w:style w:type="character" w:customStyle="1" w:styleId="22">
    <w:name w:val="Cabeçalho Char"/>
    <w:basedOn w:val="8"/>
    <w:link w:val="15"/>
    <w:qFormat/>
    <w:uiPriority w:val="99"/>
  </w:style>
  <w:style w:type="character" w:customStyle="1" w:styleId="23">
    <w:name w:val="Rodapé Char"/>
    <w:basedOn w:val="8"/>
    <w:link w:val="16"/>
    <w:qFormat/>
    <w:uiPriority w:val="99"/>
  </w:style>
  <w:style w:type="paragraph" w:styleId="24">
    <w:name w:val="List Paragraph"/>
    <w:basedOn w:val="1"/>
    <w:qFormat/>
    <w:uiPriority w:val="34"/>
    <w:pPr>
      <w:ind w:left="720"/>
      <w:contextualSpacing/>
    </w:pPr>
  </w:style>
  <w:style w:type="table" w:customStyle="1" w:styleId="25">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6">
    <w:name w:val="_Style 20"/>
    <w:basedOn w:val="9"/>
    <w:qFormat/>
    <w:uiPriority w:val="0"/>
    <w:tblPr>
      <w:tblCellMar>
        <w:top w:w="0" w:type="dxa"/>
        <w:left w:w="108" w:type="dxa"/>
        <w:bottom w:w="0" w:type="dxa"/>
        <w:right w:w="108" w:type="dxa"/>
      </w:tblCellMar>
    </w:tblPr>
  </w:style>
  <w:style w:type="table" w:customStyle="1" w:styleId="27">
    <w:name w:val="_Style 21"/>
    <w:basedOn w:val="9"/>
    <w:qFormat/>
    <w:uiPriority w:val="0"/>
    <w:tblPr>
      <w:tblCellMar>
        <w:top w:w="0" w:type="dxa"/>
        <w:left w:w="108" w:type="dxa"/>
        <w:bottom w:w="0" w:type="dxa"/>
        <w:right w:w="108" w:type="dxa"/>
      </w:tblCellMar>
    </w:tblPr>
  </w:style>
  <w:style w:type="character" w:customStyle="1" w:styleId="28">
    <w:name w:val="Texto de balão Char"/>
    <w:basedOn w:val="8"/>
    <w:link w:val="18"/>
    <w:semiHidden/>
    <w:qFormat/>
    <w:uiPriority w:val="99"/>
    <w:rPr>
      <w:rFonts w:ascii="Tahoma" w:hAnsi="Tahoma" w:cs="Tahoma"/>
      <w:sz w:val="16"/>
      <w:szCs w:val="16"/>
    </w:rPr>
  </w:style>
  <w:style w:type="character" w:customStyle="1" w:styleId="29">
    <w:name w:val="Corpo de texto Char"/>
    <w:basedOn w:val="8"/>
    <w:link w:val="12"/>
    <w:qFormat/>
    <w:uiPriority w:val="0"/>
    <w:rPr>
      <w:rFonts w:ascii="Arial" w:hAnsi="Arial" w:eastAsia="SimSun" w:cs="Arial"/>
      <w:szCs w:val="20"/>
      <w:lang w:eastAsia="zh-CN"/>
    </w:rPr>
  </w:style>
  <w:style w:type="character" w:customStyle="1" w:styleId="30">
    <w:name w:val="Recuo de corpo de texto 3 Char"/>
    <w:basedOn w:val="8"/>
    <w:link w:val="17"/>
    <w:qFormat/>
    <w:uiPriority w:val="99"/>
    <w:rPr>
      <w:rFonts w:ascii="Arial" w:hAnsi="Arial" w:eastAsia="SimSun" w:cs="Arial"/>
      <w:sz w:val="16"/>
      <w:szCs w:val="16"/>
      <w:lang w:eastAsia="zh-CN"/>
    </w:rPr>
  </w:style>
  <w:style w:type="paragraph" w:customStyle="1" w:styleId="31">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2">
    <w:name w:val="Link da Internet"/>
    <w:unhideWhenUsed/>
    <w:qFormat/>
    <w:uiPriority w:val="99"/>
    <w:rPr>
      <w:color w:val="0563C1"/>
      <w:u w:val="single"/>
    </w:rPr>
  </w:style>
  <w:style w:type="paragraph" w:customStyle="1" w:styleId="33">
    <w:name w:val="Footer1"/>
    <w:basedOn w:val="1"/>
    <w:qFormat/>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2793</Words>
  <Characters>15087</Characters>
  <Lines>125</Lines>
  <Paragraphs>35</Paragraphs>
  <TotalTime>1</TotalTime>
  <ScaleCrop>false</ScaleCrop>
  <LinksUpToDate>false</LinksUpToDate>
  <CharactersWithSpaces>17845</CharactersWithSpaces>
  <Application>WPS Office_12.2.0.23158_F1E327BC-269C-435d-A152-05C5408002CA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cp:lastPrinted>2025-11-14T12:15:05Z</cp:lastPrinted>
  <dcterms:modified xsi:type="dcterms:W3CDTF">2025-11-14T12:24:03Z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1046-12.2.0.23158</vt:lpwstr>
  </property>
  <property fmtid="{D5CDD505-2E9C-101B-9397-08002B2CF9AE}" pid="3" name="ICV">
    <vt:lpwstr>F83A0F1B8D08420DBF7330B37FB0032F_13</vt:lpwstr>
  </property>
</Properties>
</file>