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086453">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p>
    <w:p w14:paraId="1C41F12B">
      <w:pPr>
        <w:keepNext w:val="0"/>
        <w:keepLines w:val="0"/>
        <w:pageBreakBefore w:val="0"/>
        <w:widowControl/>
        <w:tabs>
          <w:tab w:val="left" w:pos="8360"/>
          <w:tab w:val="clear" w:pos="2268"/>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Minuta Ata de Registro de Preços</w:t>
      </w:r>
    </w:p>
    <w:p w14:paraId="5B729C13">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Nº xxx-01/202</w:t>
      </w:r>
      <w:r>
        <w:rPr>
          <w:rFonts w:hint="default" w:ascii="Times New Roman" w:hAnsi="Times New Roman" w:eastAsia="Arial-BoldMT" w:cs="Times New Roman"/>
          <w:b/>
          <w:bCs/>
          <w:sz w:val="22"/>
          <w:szCs w:val="22"/>
          <w:lang w:val="pt-BR"/>
        </w:rPr>
        <w:t>5</w:t>
      </w:r>
      <w:r>
        <w:rPr>
          <w:rFonts w:hint="default" w:ascii="Times New Roman" w:hAnsi="Times New Roman" w:eastAsia="Arial-BoldMT" w:cs="Times New Roman"/>
          <w:b/>
          <w:bCs/>
          <w:sz w:val="22"/>
          <w:szCs w:val="22"/>
        </w:rPr>
        <w:t>.</w:t>
      </w:r>
    </w:p>
    <w:p w14:paraId="6687C8B7">
      <w:pPr>
        <w:tabs>
          <w:tab w:val="left" w:pos="8360"/>
        </w:tabs>
        <w:ind w:right="-53" w:rightChars="-24"/>
        <w:rPr>
          <w:rFonts w:hint="default" w:ascii="Times New Roman" w:hAnsi="Times New Roman" w:eastAsia="Arial-BoldMT" w:cs="Times New Roman"/>
          <w:b/>
          <w:bCs/>
          <w:sz w:val="22"/>
          <w:szCs w:val="22"/>
        </w:rPr>
      </w:pPr>
      <w:r>
        <w:rPr>
          <w:rFonts w:hint="default" w:ascii="Times New Roman" w:hAnsi="Times New Roman" w:cs="Times New Roman"/>
          <w:b/>
          <w:sz w:val="22"/>
          <w:szCs w:val="22"/>
        </w:rPr>
        <w:tab/>
      </w:r>
    </w:p>
    <w:p w14:paraId="0D78128B">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lang w:val="pt-BR"/>
        </w:rPr>
      </w:pPr>
      <w:r>
        <w:rPr>
          <w:rFonts w:hint="default" w:ascii="Times New Roman" w:hAnsi="Times New Roman" w:eastAsia="Arial-BoldMT" w:cs="Times New Roman"/>
          <w:b/>
          <w:bCs/>
          <w:sz w:val="22"/>
          <w:szCs w:val="22"/>
        </w:rPr>
        <w:t xml:space="preserve">PREGÃO </w:t>
      </w:r>
      <w:r>
        <w:rPr>
          <w:rFonts w:hint="default" w:ascii="Times New Roman" w:hAnsi="Times New Roman" w:eastAsia="Arial-BoldMT" w:cs="Times New Roman"/>
          <w:b/>
          <w:bCs/>
          <w:sz w:val="22"/>
          <w:szCs w:val="22"/>
          <w:lang w:val="pt-BR"/>
        </w:rPr>
        <w:t xml:space="preserve">ELETRÔNICO </w:t>
      </w:r>
      <w:r>
        <w:rPr>
          <w:rFonts w:hint="default" w:ascii="Times New Roman" w:hAnsi="Times New Roman" w:eastAsia="Arial-BoldMT" w:cs="Times New Roman"/>
          <w:b/>
          <w:bCs/>
          <w:sz w:val="22"/>
          <w:szCs w:val="22"/>
        </w:rPr>
        <w:t>Nº 0</w:t>
      </w:r>
      <w:r>
        <w:rPr>
          <w:rFonts w:hint="default" w:ascii="Times New Roman" w:hAnsi="Times New Roman" w:eastAsia="Arial-BoldMT" w:cs="Times New Roman"/>
          <w:b/>
          <w:bCs/>
          <w:sz w:val="22"/>
          <w:szCs w:val="22"/>
          <w:lang w:val="pt-BR"/>
        </w:rPr>
        <w:t>09/2025</w:t>
      </w:r>
    </w:p>
    <w:p w14:paraId="288CF423">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lang w:val="pt-BR"/>
        </w:rPr>
      </w:pPr>
      <w:r>
        <w:rPr>
          <w:rFonts w:hint="default" w:ascii="Times New Roman" w:hAnsi="Times New Roman" w:eastAsia="Arial-BoldMT" w:cs="Times New Roman"/>
          <w:b/>
          <w:bCs/>
          <w:sz w:val="22"/>
          <w:szCs w:val="22"/>
        </w:rPr>
        <w:t>NÚMERO CONTROLE: 0</w:t>
      </w:r>
      <w:r>
        <w:rPr>
          <w:rFonts w:hint="default" w:ascii="Times New Roman" w:hAnsi="Times New Roman" w:eastAsia="Arial-BoldMT" w:cs="Times New Roman"/>
          <w:b/>
          <w:bCs/>
          <w:sz w:val="22"/>
          <w:szCs w:val="22"/>
          <w:lang w:val="pt-BR"/>
        </w:rPr>
        <w:t>09</w:t>
      </w:r>
      <w:r>
        <w:rPr>
          <w:rFonts w:hint="default" w:ascii="Times New Roman" w:hAnsi="Times New Roman" w:eastAsia="Arial-BoldMT" w:cs="Times New Roman"/>
          <w:b/>
          <w:bCs/>
          <w:sz w:val="22"/>
          <w:szCs w:val="22"/>
        </w:rPr>
        <w:t>/202</w:t>
      </w:r>
      <w:r>
        <w:rPr>
          <w:rFonts w:hint="default" w:ascii="Times New Roman" w:hAnsi="Times New Roman" w:eastAsia="Arial-BoldMT" w:cs="Times New Roman"/>
          <w:b/>
          <w:bCs/>
          <w:sz w:val="22"/>
          <w:szCs w:val="22"/>
          <w:lang w:val="pt-BR"/>
        </w:rPr>
        <w:t>5</w:t>
      </w:r>
    </w:p>
    <w:p w14:paraId="649A0E94">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VALIDADE: 12 (DOZE) MESES</w:t>
      </w:r>
    </w:p>
    <w:p w14:paraId="60B4260B">
      <w:pPr>
        <w:pStyle w:val="7"/>
        <w:tabs>
          <w:tab w:val="left" w:leader="dot" w:pos="7610"/>
          <w:tab w:val="left" w:pos="8360"/>
          <w:tab w:val="left" w:pos="8800"/>
        </w:tabs>
        <w:spacing w:line="240" w:lineRule="auto"/>
        <w:ind w:left="0" w:leftChars="0" w:right="-53" w:rightChars="-24" w:firstLine="0" w:firstLineChars="0"/>
        <w:jc w:val="both"/>
        <w:rPr>
          <w:rFonts w:hint="default" w:ascii="Times New Roman" w:hAnsi="Times New Roman" w:cs="Times New Roman"/>
          <w:sz w:val="22"/>
          <w:szCs w:val="22"/>
        </w:rPr>
      </w:pPr>
    </w:p>
    <w:p w14:paraId="12B8C8EF">
      <w:pPr>
        <w:pStyle w:val="7"/>
        <w:tabs>
          <w:tab w:val="left" w:leader="dot" w:pos="7610"/>
          <w:tab w:val="left" w:pos="8360"/>
          <w:tab w:val="left" w:pos="8800"/>
        </w:tabs>
        <w:spacing w:line="240" w:lineRule="auto"/>
        <w:ind w:left="0" w:leftChars="0" w:right="-53" w:rightChars="-24" w:firstLine="1210" w:firstLineChars="550"/>
        <w:jc w:val="both"/>
        <w:rPr>
          <w:rFonts w:hint="default" w:ascii="Times New Roman" w:hAnsi="Times New Roman" w:cs="Times New Roman"/>
          <w:sz w:val="22"/>
          <w:szCs w:val="22"/>
        </w:rPr>
      </w:pPr>
      <w:r>
        <w:rPr>
          <w:rFonts w:hint="default" w:ascii="Times New Roman" w:hAnsi="Times New Roman" w:cs="Times New Roman"/>
          <w:sz w:val="22"/>
          <w:szCs w:val="22"/>
        </w:rPr>
        <w:t xml:space="preserve">Aos ……. dias do mês de ……. do ano de dois mil e vinte e </w:t>
      </w:r>
      <w:r>
        <w:rPr>
          <w:rFonts w:hint="default" w:ascii="Times New Roman" w:hAnsi="Times New Roman" w:cs="Times New Roman"/>
          <w:sz w:val="22"/>
          <w:szCs w:val="22"/>
          <w:lang w:val="pt-BR"/>
        </w:rPr>
        <w:t>cinco</w:t>
      </w:r>
      <w:r>
        <w:rPr>
          <w:rFonts w:hint="default" w:ascii="Times New Roman" w:hAnsi="Times New Roman" w:cs="Times New Roman"/>
          <w:sz w:val="22"/>
          <w:szCs w:val="22"/>
        </w:rPr>
        <w:t xml:space="preserve">, o </w:t>
      </w:r>
      <w:r>
        <w:rPr>
          <w:rFonts w:hint="default" w:ascii="Times New Roman" w:hAnsi="Times New Roman" w:cs="Times New Roman"/>
          <w:b/>
          <w:sz w:val="22"/>
          <w:szCs w:val="22"/>
        </w:rPr>
        <w:t>MUNICÍPIO DE</w:t>
      </w:r>
      <w:r>
        <w:rPr>
          <w:rFonts w:hint="default" w:ascii="Times New Roman" w:hAnsi="Times New Roman" w:cs="Times New Roman"/>
          <w:b/>
          <w:spacing w:val="40"/>
          <w:sz w:val="22"/>
          <w:szCs w:val="22"/>
        </w:rPr>
        <w:t xml:space="preserve"> </w:t>
      </w:r>
      <w:r>
        <w:rPr>
          <w:rFonts w:hint="default" w:ascii="Times New Roman" w:hAnsi="Times New Roman" w:cs="Times New Roman"/>
          <w:b/>
          <w:sz w:val="22"/>
          <w:szCs w:val="22"/>
          <w:lang w:val="pt-BR"/>
        </w:rPr>
        <w:t>TEUTÔNIA</w:t>
      </w:r>
      <w:r>
        <w:rPr>
          <w:rFonts w:hint="default" w:ascii="Times New Roman" w:hAnsi="Times New Roman" w:cs="Times New Roman"/>
          <w:b/>
          <w:sz w:val="22"/>
          <w:szCs w:val="22"/>
        </w:rPr>
        <w:t>/RS</w:t>
      </w:r>
      <w:r>
        <w:rPr>
          <w:rFonts w:hint="default" w:ascii="Times New Roman" w:hAnsi="Times New Roman" w:cs="Times New Roman"/>
          <w:sz w:val="22"/>
          <w:szCs w:val="22"/>
        </w:rPr>
        <w:t xml:space="preserve">, pessoa jurídica de direito público, inscrito no CNPJ sob nº </w:t>
      </w:r>
      <w:r>
        <w:rPr>
          <w:rFonts w:hint="default" w:ascii="Times New Roman" w:hAnsi="Times New Roman" w:cs="Times New Roman"/>
          <w:sz w:val="22"/>
          <w:szCs w:val="22"/>
          <w:lang w:val="pt-BR"/>
        </w:rPr>
        <w:t xml:space="preserve">88.661.400/0001-99, </w:t>
      </w:r>
      <w:r>
        <w:rPr>
          <w:rFonts w:hint="default" w:ascii="Times New Roman" w:hAnsi="Times New Roman" w:eastAsia="ArialMT" w:cs="Times New Roman"/>
          <w:sz w:val="22"/>
          <w:szCs w:val="22"/>
        </w:rPr>
        <w:t xml:space="preserve">sita na </w:t>
      </w:r>
      <w:r>
        <w:rPr>
          <w:rFonts w:hint="default" w:ascii="Times New Roman" w:hAnsi="Times New Roman" w:cs="Times New Roman"/>
          <w:sz w:val="22"/>
          <w:szCs w:val="22"/>
          <w:shd w:val="clear" w:color="auto" w:fill="FFFFFF"/>
        </w:rPr>
        <w:t>Avenida 1 Oeste, 878, Bairro Centro Administrativo</w:t>
      </w:r>
      <w:r>
        <w:rPr>
          <w:rFonts w:hint="default" w:ascii="Times New Roman" w:hAnsi="Times New Roman" w:eastAsia="ArialMT" w:cs="Times New Roman"/>
          <w:sz w:val="22"/>
          <w:szCs w:val="22"/>
        </w:rPr>
        <w:t>, Teutônia/RS</w:t>
      </w:r>
      <w:r>
        <w:rPr>
          <w:rFonts w:hint="default" w:ascii="Times New Roman" w:hAnsi="Times New Roman" w:cs="Times New Roman"/>
          <w:sz w:val="22"/>
          <w:szCs w:val="22"/>
        </w:rPr>
        <w:t xml:space="preserve">, neste ato representado pelo Prefeito Municipal, Sr. </w:t>
      </w:r>
      <w:r>
        <w:rPr>
          <w:rFonts w:hint="default" w:ascii="Times New Roman" w:hAnsi="Times New Roman" w:cs="Times New Roman"/>
          <w:sz w:val="22"/>
          <w:szCs w:val="22"/>
          <w:lang w:val="pt-BR"/>
        </w:rPr>
        <w:t>Renato Airton Altmann</w:t>
      </w:r>
      <w:r>
        <w:rPr>
          <w:rFonts w:hint="default" w:ascii="Times New Roman" w:hAnsi="Times New Roman" w:cs="Times New Roman"/>
          <w:sz w:val="22"/>
          <w:szCs w:val="22"/>
        </w:rPr>
        <w:t>, brasil</w:t>
      </w:r>
      <w:r>
        <w:rPr>
          <w:rFonts w:hint="default" w:ascii="Times New Roman" w:hAnsi="Times New Roman" w:cs="Times New Roman"/>
          <w:color w:val="auto"/>
          <w:sz w:val="22"/>
          <w:szCs w:val="22"/>
        </w:rPr>
        <w:t xml:space="preserve">eiro, </w:t>
      </w:r>
      <w:r>
        <w:rPr>
          <w:rFonts w:hint="default" w:ascii="Times New Roman" w:hAnsi="Times New Roman" w:cs="Times New Roman"/>
          <w:color w:val="auto"/>
          <w:sz w:val="22"/>
          <w:szCs w:val="22"/>
          <w:lang w:val="pt-BR"/>
        </w:rPr>
        <w:t xml:space="preserve">inscrito no </w:t>
      </w:r>
      <w:r>
        <w:rPr>
          <w:rFonts w:hint="default" w:ascii="Times New Roman" w:hAnsi="Times New Roman" w:cs="Times New Roman"/>
          <w:color w:val="auto"/>
          <w:sz w:val="22"/>
          <w:szCs w:val="22"/>
        </w:rPr>
        <w:t>CPF</w:t>
      </w:r>
      <w:r>
        <w:rPr>
          <w:rFonts w:hint="default" w:ascii="Times New Roman" w:hAnsi="Times New Roman" w:cs="Times New Roman"/>
          <w:color w:val="auto"/>
          <w:sz w:val="22"/>
          <w:szCs w:val="22"/>
          <w:lang w:val="pt-BR"/>
        </w:rPr>
        <w:t xml:space="preserve"> s</w:t>
      </w:r>
      <w:r>
        <w:rPr>
          <w:rFonts w:hint="default" w:ascii="Times New Roman" w:hAnsi="Times New Roman" w:cs="Times New Roman"/>
          <w:color w:val="auto"/>
          <w:sz w:val="21"/>
          <w:szCs w:val="21"/>
          <w:lang w:val="pt-BR"/>
        </w:rPr>
        <w:t>ob o</w:t>
      </w:r>
      <w:r>
        <w:rPr>
          <w:rFonts w:hint="default" w:ascii="Times New Roman" w:hAnsi="Times New Roman" w:cs="Times New Roman"/>
          <w:color w:val="auto"/>
          <w:sz w:val="21"/>
          <w:szCs w:val="21"/>
        </w:rPr>
        <w:t xml:space="preserve"> nº </w:t>
      </w:r>
      <w:r>
        <w:rPr>
          <w:rFonts w:hint="default" w:ascii="Times New Roman" w:hAnsi="Times New Roman" w:cs="Times New Roman"/>
          <w:sz w:val="21"/>
          <w:szCs w:val="21"/>
        </w:rPr>
        <w:t xml:space="preserve"> 381.251.610-15, </w:t>
      </w:r>
      <w:r>
        <w:rPr>
          <w:rFonts w:hint="default" w:ascii="Times New Roman" w:hAnsi="Times New Roman" w:cs="Times New Roman"/>
          <w:sz w:val="22"/>
          <w:szCs w:val="22"/>
        </w:rPr>
        <w:t xml:space="preserve">residente e domiciliado em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 xml:space="preserve">/RS, doravante denominado </w:t>
      </w:r>
      <w:r>
        <w:rPr>
          <w:rFonts w:hint="default" w:ascii="Times New Roman" w:hAnsi="Times New Roman" w:cs="Times New Roman"/>
          <w:b/>
          <w:sz w:val="22"/>
          <w:szCs w:val="22"/>
        </w:rPr>
        <w:t>MUNICÍPIO</w:t>
      </w:r>
      <w:r>
        <w:rPr>
          <w:rFonts w:hint="default" w:ascii="Times New Roman" w:hAnsi="Times New Roman" w:cs="Times New Roman"/>
          <w:sz w:val="22"/>
          <w:szCs w:val="22"/>
        </w:rPr>
        <w:t>, resolve</w:t>
      </w:r>
      <w:r>
        <w:rPr>
          <w:rFonts w:hint="default" w:ascii="Times New Roman" w:hAnsi="Times New Roman" w:cs="Times New Roman"/>
          <w:spacing w:val="7"/>
          <w:sz w:val="22"/>
          <w:szCs w:val="22"/>
        </w:rPr>
        <w:t xml:space="preserve"> </w:t>
      </w:r>
      <w:r>
        <w:rPr>
          <w:rFonts w:hint="default" w:ascii="Times New Roman" w:hAnsi="Times New Roman" w:cs="Times New Roman"/>
          <w:sz w:val="22"/>
          <w:szCs w:val="22"/>
        </w:rPr>
        <w:t>REGISTRAR</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preço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oferecido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pela</w:t>
      </w:r>
      <w:r>
        <w:rPr>
          <w:rFonts w:hint="default" w:ascii="Times New Roman" w:hAnsi="Times New Roman" w:cs="Times New Roman"/>
          <w:spacing w:val="10"/>
          <w:sz w:val="22"/>
          <w:szCs w:val="22"/>
        </w:rPr>
        <w:t xml:space="preserve"> </w:t>
      </w:r>
      <w:r>
        <w:rPr>
          <w:rFonts w:hint="default" w:ascii="Times New Roman" w:hAnsi="Times New Roman" w:cs="Times New Roman"/>
          <w:spacing w:val="-2"/>
          <w:sz w:val="22"/>
          <w:szCs w:val="22"/>
        </w:rPr>
        <w:t>empresa</w:t>
      </w:r>
      <w:r>
        <w:rPr>
          <w:rFonts w:hint="default" w:ascii="Times New Roman" w:hAnsi="Times New Roman" w:cs="Times New Roman"/>
          <w:spacing w:val="-2"/>
          <w:sz w:val="22"/>
          <w:szCs w:val="22"/>
          <w:lang w:val="pt-BR"/>
        </w:rPr>
        <w:t xml:space="preserve"> XX</w:t>
      </w:r>
      <w:r>
        <w:rPr>
          <w:rFonts w:hint="default" w:ascii="Times New Roman" w:hAnsi="Times New Roman" w:cs="Times New Roman"/>
          <w:sz w:val="22"/>
          <w:szCs w:val="22"/>
        </w:rPr>
        <w:t>,</w:t>
      </w:r>
      <w:r>
        <w:rPr>
          <w:rFonts w:hint="default" w:ascii="Times New Roman" w:hAnsi="Times New Roman" w:cs="Times New Roman"/>
          <w:spacing w:val="8"/>
          <w:sz w:val="22"/>
          <w:szCs w:val="22"/>
        </w:rPr>
        <w:t xml:space="preserve"> </w:t>
      </w:r>
      <w:r>
        <w:rPr>
          <w:rFonts w:hint="default" w:ascii="Times New Roman" w:hAnsi="Times New Roman" w:cs="Times New Roman"/>
          <w:sz w:val="22"/>
          <w:szCs w:val="22"/>
        </w:rPr>
        <w:t>inscrita</w:t>
      </w:r>
      <w:r>
        <w:rPr>
          <w:rFonts w:hint="default" w:ascii="Times New Roman" w:hAnsi="Times New Roman" w:cs="Times New Roman"/>
          <w:spacing w:val="11"/>
          <w:sz w:val="22"/>
          <w:szCs w:val="22"/>
        </w:rPr>
        <w:t xml:space="preserve"> </w:t>
      </w:r>
      <w:r>
        <w:rPr>
          <w:rFonts w:hint="default" w:ascii="Times New Roman" w:hAnsi="Times New Roman" w:cs="Times New Roman"/>
          <w:sz w:val="22"/>
          <w:szCs w:val="22"/>
        </w:rPr>
        <w:t>no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CNPJ</w:t>
      </w:r>
      <w:r>
        <w:rPr>
          <w:rFonts w:hint="default" w:ascii="Times New Roman" w:hAnsi="Times New Roman" w:cs="Times New Roman"/>
          <w:spacing w:val="-3"/>
          <w:sz w:val="22"/>
          <w:szCs w:val="22"/>
        </w:rPr>
        <w:t xml:space="preserve"> </w:t>
      </w:r>
      <w:r>
        <w:rPr>
          <w:rFonts w:hint="default" w:ascii="Times New Roman" w:hAnsi="Times New Roman" w:cs="Times New Roman"/>
          <w:spacing w:val="-5"/>
          <w:sz w:val="22"/>
          <w:szCs w:val="22"/>
        </w:rPr>
        <w:t>sob</w:t>
      </w:r>
      <w:r>
        <w:rPr>
          <w:rFonts w:hint="default" w:ascii="Times New Roman" w:hAnsi="Times New Roman" w:cs="Times New Roman"/>
          <w:spacing w:val="-5"/>
          <w:sz w:val="22"/>
          <w:szCs w:val="22"/>
          <w:lang w:val="pt-BR"/>
        </w:rPr>
        <w:t xml:space="preserve"> </w:t>
      </w:r>
      <w:r>
        <w:rPr>
          <w:rFonts w:hint="default" w:ascii="Times New Roman" w:hAnsi="Times New Roman" w:cs="Times New Roman"/>
          <w:sz w:val="22"/>
          <w:szCs w:val="22"/>
        </w:rPr>
        <w:t xml:space="preserve">nº …………...…., com sede na Rua ..., doravante denominada </w:t>
      </w:r>
      <w:r>
        <w:rPr>
          <w:rFonts w:hint="default" w:ascii="Times New Roman" w:hAnsi="Times New Roman" w:cs="Times New Roman"/>
          <w:b/>
          <w:sz w:val="22"/>
          <w:szCs w:val="22"/>
        </w:rPr>
        <w:t>DETENTORA</w:t>
      </w:r>
      <w:r>
        <w:rPr>
          <w:rFonts w:hint="default" w:ascii="Times New Roman" w:hAnsi="Times New Roman" w:cs="Times New Roman"/>
          <w:sz w:val="22"/>
          <w:szCs w:val="22"/>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sz w:val="22"/>
          <w:szCs w:val="22"/>
          <w:lang w:val="pt-BR"/>
        </w:rPr>
        <w:t>09</w:t>
      </w:r>
      <w:r>
        <w:rPr>
          <w:rFonts w:hint="default" w:ascii="Times New Roman" w:hAnsi="Times New Roman" w:cs="Times New Roman"/>
          <w:sz w:val="22"/>
          <w:szCs w:val="22"/>
        </w:rPr>
        <w:t>/202</w:t>
      </w:r>
      <w:r>
        <w:rPr>
          <w:rFonts w:hint="default" w:ascii="Times New Roman" w:hAnsi="Times New Roman" w:cs="Times New Roman"/>
          <w:sz w:val="22"/>
          <w:szCs w:val="22"/>
          <w:lang w:val="pt-BR"/>
        </w:rPr>
        <w:t>5</w:t>
      </w:r>
      <w:r>
        <w:rPr>
          <w:rFonts w:hint="default" w:ascii="Times New Roman" w:hAnsi="Times New Roman" w:cs="Times New Roman"/>
          <w:sz w:val="22"/>
          <w:szCs w:val="22"/>
        </w:rPr>
        <w:t>, elaborado com fulcro na Lei Federal 14.133/2021,</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no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Decreto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Municipal</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 xml:space="preserve">n° </w:t>
      </w:r>
      <w:r>
        <w:rPr>
          <w:rFonts w:hint="default" w:ascii="Times New Roman" w:hAnsi="Times New Roman" w:cs="Times New Roman"/>
          <w:sz w:val="22"/>
          <w:szCs w:val="22"/>
          <w:lang w:val="pt-BR"/>
        </w:rPr>
        <w:t>3.250</w:t>
      </w:r>
      <w:r>
        <w:rPr>
          <w:rFonts w:hint="default" w:ascii="Times New Roman" w:hAnsi="Times New Roman" w:cs="Times New Roman"/>
          <w:sz w:val="22"/>
          <w:szCs w:val="22"/>
        </w:rPr>
        <w:t>/2023 e demais normas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aplicáveis,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para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eventual</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aquisição,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nas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condições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estabelecidas neste instrumento, dos objetos abaixo discriminados.</w:t>
      </w:r>
    </w:p>
    <w:p w14:paraId="3618CAC8">
      <w:pPr>
        <w:pStyle w:val="7"/>
        <w:tabs>
          <w:tab w:val="left" w:pos="8360"/>
        </w:tabs>
        <w:spacing w:before="253" w:line="240" w:lineRule="auto"/>
        <w:ind w:left="0" w:leftChars="0" w:right="-53" w:rightChars="-24" w:firstLine="0" w:firstLineChars="0"/>
        <w:jc w:val="both"/>
        <w:rPr>
          <w:rFonts w:hint="default" w:ascii="Times New Roman" w:hAnsi="Times New Roman" w:cs="Times New Roman"/>
          <w:sz w:val="22"/>
          <w:szCs w:val="22"/>
        </w:rPr>
      </w:pPr>
      <w:r>
        <w:rPr>
          <w:rFonts w:hint="default" w:ascii="Times New Roman" w:hAnsi="Times New Roman" w:cs="Times New Roman"/>
          <w:b/>
          <w:sz w:val="22"/>
          <w:szCs w:val="22"/>
        </w:rPr>
        <w:t>CLÁUSULA</w:t>
      </w:r>
      <w:r>
        <w:rPr>
          <w:rFonts w:hint="default" w:ascii="Times New Roman" w:hAnsi="Times New Roman" w:cs="Times New Roman"/>
          <w:b/>
          <w:spacing w:val="40"/>
          <w:sz w:val="22"/>
          <w:szCs w:val="22"/>
        </w:rPr>
        <w:t xml:space="preserve"> </w:t>
      </w:r>
      <w:r>
        <w:rPr>
          <w:rFonts w:hint="default" w:ascii="Times New Roman" w:hAnsi="Times New Roman" w:cs="Times New Roman"/>
          <w:b/>
          <w:sz w:val="22"/>
          <w:szCs w:val="22"/>
        </w:rPr>
        <w:t>PRIMEIRA</w:t>
      </w:r>
      <w:r>
        <w:rPr>
          <w:rFonts w:hint="default" w:ascii="Times New Roman" w:hAnsi="Times New Roman" w:cs="Times New Roman"/>
          <w:b/>
          <w:spacing w:val="40"/>
          <w:sz w:val="22"/>
          <w:szCs w:val="22"/>
        </w:rPr>
        <w:t xml:space="preserve"> </w:t>
      </w:r>
      <w:r>
        <w:rPr>
          <w:rFonts w:hint="default" w:ascii="Times New Roman" w:hAnsi="Times New Roman" w:cs="Times New Roman"/>
          <w:sz w:val="22"/>
          <w:szCs w:val="22"/>
        </w:rPr>
        <w:t>–</w:t>
      </w:r>
      <w:r>
        <w:rPr>
          <w:rFonts w:hint="default" w:ascii="Times New Roman" w:hAnsi="Times New Roman" w:cs="Times New Roman"/>
          <w:spacing w:val="40"/>
          <w:sz w:val="22"/>
          <w:szCs w:val="22"/>
        </w:rPr>
        <w:t xml:space="preserve"> </w:t>
      </w:r>
      <w:r>
        <w:rPr>
          <w:rFonts w:hint="default" w:ascii="Times New Roman" w:hAnsi="Times New Roman" w:eastAsia="ArialMT" w:cs="Times New Roman"/>
          <w:sz w:val="22"/>
          <w:szCs w:val="22"/>
        </w:rPr>
        <w:t xml:space="preserve">A presente Ata tem por objeto </w:t>
      </w:r>
      <w:r>
        <w:rPr>
          <w:rFonts w:hint="default" w:ascii="Times New Roman" w:hAnsi="Times New Roman" w:eastAsia="ArialMT" w:cs="Times New Roman"/>
          <w:sz w:val="22"/>
          <w:szCs w:val="22"/>
          <w:lang w:val="pt-PT"/>
        </w:rPr>
        <w:t>o Registro de Preços</w:t>
      </w:r>
      <w:r>
        <w:rPr>
          <w:rFonts w:hint="default" w:ascii="Times New Roman" w:hAnsi="Times New Roman" w:eastAsia="ArialMT" w:cs="Times New Roman"/>
          <w:sz w:val="22"/>
          <w:szCs w:val="22"/>
          <w:lang w:val="pt-BR"/>
        </w:rPr>
        <w:t xml:space="preserve"> </w:t>
      </w:r>
      <w:r>
        <w:rPr>
          <w:rFonts w:hint="default" w:ascii="Times New Roman" w:hAnsi="Times New Roman" w:cs="Times New Roman"/>
          <w:sz w:val="22"/>
          <w:szCs w:val="22"/>
          <w:lang w:val="pt-BR"/>
        </w:rPr>
        <w:t xml:space="preserve">visando a </w:t>
      </w:r>
      <w:r>
        <w:rPr>
          <w:rFonts w:hint="default" w:ascii="Times New Roman" w:hAnsi="Times New Roman" w:cs="Times New Roman"/>
        </w:rPr>
        <w:t xml:space="preserve">aquisição </w:t>
      </w:r>
      <w:r>
        <w:rPr>
          <w:rFonts w:hint="default" w:ascii="Times New Roman" w:hAnsi="Times New Roman" w:cs="Times New Roman"/>
          <w:lang w:val="pt-BR"/>
        </w:rPr>
        <w:t xml:space="preserve">e renovação de licenças de softwares, necessárias para a manutenção das atividades em diversas Secretarias Municipais, </w:t>
      </w:r>
      <w:r>
        <w:rPr>
          <w:rFonts w:hint="default" w:ascii="Times New Roman" w:hAnsi="Times New Roman" w:cs="Times New Roman"/>
        </w:rPr>
        <w:t xml:space="preserve">conforme especificações técnicas, </w:t>
      </w:r>
      <w:r>
        <w:rPr>
          <w:rFonts w:hint="default" w:ascii="Times New Roman" w:hAnsi="Times New Roman" w:eastAsia="sans-serif" w:cs="Times New Roman"/>
          <w:b w:val="0"/>
          <w:bCs w:val="0"/>
          <w:sz w:val="22"/>
          <w:szCs w:val="22"/>
          <w:lang w:val="pt-BR"/>
        </w:rPr>
        <w:t xml:space="preserve"> </w:t>
      </w:r>
      <w:r>
        <w:rPr>
          <w:rFonts w:hint="default" w:ascii="Times New Roman" w:hAnsi="Times New Roman" w:cs="Times New Roman"/>
          <w:sz w:val="22"/>
          <w:szCs w:val="22"/>
        </w:rPr>
        <w:t xml:space="preserve">conforme as disposições estabelecidas no Pregão na Forma Eletrônica </w:t>
      </w:r>
      <w:r>
        <w:rPr>
          <w:rFonts w:hint="default" w:ascii="Times New Roman" w:hAnsi="Times New Roman" w:cs="Times New Roman"/>
          <w:sz w:val="22"/>
          <w:szCs w:val="22"/>
          <w:lang w:val="pt-BR"/>
        </w:rPr>
        <w:t>n</w:t>
      </w:r>
      <w:r>
        <w:rPr>
          <w:rFonts w:hint="default" w:ascii="Times New Roman" w:hAnsi="Times New Roman" w:cs="Times New Roman"/>
          <w:sz w:val="22"/>
          <w:szCs w:val="22"/>
        </w:rPr>
        <w:t>º 0</w:t>
      </w:r>
      <w:r>
        <w:rPr>
          <w:rFonts w:hint="default" w:ascii="Times New Roman" w:hAnsi="Times New Roman" w:cs="Times New Roman"/>
          <w:sz w:val="22"/>
          <w:szCs w:val="22"/>
          <w:lang w:val="pt-BR"/>
        </w:rPr>
        <w:t>09/</w:t>
      </w:r>
      <w:r>
        <w:rPr>
          <w:rFonts w:hint="default" w:ascii="Times New Roman" w:hAnsi="Times New Roman" w:cs="Times New Roman"/>
          <w:sz w:val="22"/>
          <w:szCs w:val="22"/>
        </w:rPr>
        <w:t>202</w:t>
      </w:r>
      <w:r>
        <w:rPr>
          <w:rFonts w:hint="default" w:ascii="Times New Roman" w:hAnsi="Times New Roman" w:cs="Times New Roman"/>
          <w:sz w:val="22"/>
          <w:szCs w:val="22"/>
          <w:lang w:val="pt-BR"/>
        </w:rPr>
        <w:t xml:space="preserve">5 </w:t>
      </w:r>
      <w:r>
        <w:rPr>
          <w:rFonts w:hint="default" w:ascii="Times New Roman" w:hAnsi="Times New Roman" w:cs="Times New Roman"/>
          <w:sz w:val="22"/>
          <w:szCs w:val="22"/>
        </w:rPr>
        <w:t>e a proposta da DETENTORA, independentemente de transcrição para este instrumento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de acordo com o que segue:</w:t>
      </w:r>
    </w:p>
    <w:tbl>
      <w:tblPr>
        <w:tblStyle w:val="4"/>
        <w:tblpPr w:leftFromText="180" w:rightFromText="180" w:vertAnchor="text" w:horzAnchor="page" w:tblpX="1428" w:tblpY="18"/>
        <w:tblOverlap w:val="never"/>
        <w:tblW w:w="9554" w:type="dxa"/>
        <w:tblInd w:w="0" w:type="dxa"/>
        <w:tblLayout w:type="fixed"/>
        <w:tblCellMar>
          <w:top w:w="55" w:type="dxa"/>
          <w:left w:w="55" w:type="dxa"/>
          <w:bottom w:w="55" w:type="dxa"/>
          <w:right w:w="55" w:type="dxa"/>
        </w:tblCellMar>
      </w:tblPr>
      <w:tblGrid>
        <w:gridCol w:w="615"/>
        <w:gridCol w:w="705"/>
        <w:gridCol w:w="585"/>
        <w:gridCol w:w="5549"/>
        <w:gridCol w:w="935"/>
        <w:gridCol w:w="1165"/>
      </w:tblGrid>
      <w:tr w14:paraId="517946E9">
        <w:tblPrEx>
          <w:tblCellMar>
            <w:top w:w="55" w:type="dxa"/>
            <w:left w:w="55" w:type="dxa"/>
            <w:bottom w:w="55" w:type="dxa"/>
            <w:right w:w="55" w:type="dxa"/>
          </w:tblCellMar>
        </w:tblPrEx>
        <w:trPr>
          <w:trHeight w:val="286" w:hRule="atLeast"/>
          <w:tblHeader/>
        </w:trPr>
        <w:tc>
          <w:tcPr>
            <w:tcW w:w="615" w:type="dxa"/>
            <w:tcBorders>
              <w:top w:val="single" w:color="000000" w:sz="4" w:space="0"/>
              <w:left w:val="single" w:color="000000" w:sz="4" w:space="0"/>
              <w:bottom w:val="single" w:color="auto" w:sz="4" w:space="0"/>
              <w:right w:val="single" w:color="000000" w:sz="4" w:space="0"/>
            </w:tcBorders>
            <w:noWrap w:val="0"/>
            <w:vAlign w:val="top"/>
          </w:tcPr>
          <w:p w14:paraId="1DEE8A02">
            <w:pPr>
              <w:pStyle w:val="12"/>
              <w:keepNext w:val="0"/>
              <w:keepLines w:val="0"/>
              <w:pageBreakBefore w:val="0"/>
              <w:kinsoku/>
              <w:wordWrap/>
              <w:overflowPunct/>
              <w:topLinePunct w:val="0"/>
              <w:autoSpaceDE/>
              <w:autoSpaceDN/>
              <w:bidi w:val="0"/>
              <w:adjustRightInd/>
              <w:spacing w:before="0" w:after="0" w:line="240" w:lineRule="auto"/>
              <w:textAlignment w:val="auto"/>
              <w:rPr>
                <w:rFonts w:hint="default" w:ascii="Times New Roman" w:hAnsi="Times New Roman" w:cs="Times New Roman"/>
                <w:sz w:val="22"/>
                <w:szCs w:val="22"/>
              </w:rPr>
            </w:pPr>
            <w:r>
              <w:rPr>
                <w:rFonts w:hint="default" w:ascii="Times New Roman" w:hAnsi="Times New Roman" w:cs="Times New Roman"/>
                <w:bCs/>
                <w:i w:val="0"/>
                <w:sz w:val="22"/>
                <w:szCs w:val="22"/>
              </w:rPr>
              <w:t>Item</w:t>
            </w:r>
          </w:p>
        </w:tc>
        <w:tc>
          <w:tcPr>
            <w:tcW w:w="705" w:type="dxa"/>
            <w:tcBorders>
              <w:top w:val="single" w:color="000000" w:sz="4" w:space="0"/>
              <w:left w:val="single" w:color="000000" w:sz="4" w:space="0"/>
              <w:bottom w:val="single" w:color="auto" w:sz="4" w:space="0"/>
              <w:right w:val="single" w:color="000000" w:sz="4" w:space="0"/>
            </w:tcBorders>
            <w:noWrap w:val="0"/>
            <w:vAlign w:val="top"/>
          </w:tcPr>
          <w:p w14:paraId="1F488E20">
            <w:pPr>
              <w:pStyle w:val="12"/>
              <w:keepNext w:val="0"/>
              <w:keepLines w:val="0"/>
              <w:pageBreakBefore w:val="0"/>
              <w:kinsoku/>
              <w:wordWrap/>
              <w:overflowPunct/>
              <w:topLinePunct w:val="0"/>
              <w:autoSpaceDE/>
              <w:autoSpaceDN/>
              <w:bidi w:val="0"/>
              <w:adjustRightInd/>
              <w:spacing w:before="0" w:after="0" w:line="240" w:lineRule="auto"/>
              <w:textAlignment w:val="auto"/>
              <w:rPr>
                <w:rFonts w:hint="default" w:ascii="Times New Roman" w:hAnsi="Times New Roman" w:cs="Times New Roman"/>
                <w:sz w:val="22"/>
                <w:szCs w:val="22"/>
                <w:lang w:val="pt-BR"/>
              </w:rPr>
            </w:pPr>
            <w:r>
              <w:rPr>
                <w:rFonts w:hint="default" w:ascii="Times New Roman" w:hAnsi="Times New Roman" w:cs="Times New Roman"/>
                <w:bCs/>
                <w:i w:val="0"/>
                <w:sz w:val="22"/>
                <w:szCs w:val="22"/>
              </w:rPr>
              <w:t>Qt</w:t>
            </w:r>
            <w:r>
              <w:rPr>
                <w:rFonts w:hint="default" w:ascii="Times New Roman" w:hAnsi="Times New Roman" w:cs="Times New Roman"/>
                <w:bCs/>
                <w:i w:val="0"/>
                <w:sz w:val="22"/>
                <w:szCs w:val="22"/>
                <w:lang w:val="pt-BR"/>
              </w:rPr>
              <w:t>de.</w:t>
            </w:r>
          </w:p>
        </w:tc>
        <w:tc>
          <w:tcPr>
            <w:tcW w:w="585" w:type="dxa"/>
            <w:tcBorders>
              <w:top w:val="single" w:color="000000" w:sz="4" w:space="0"/>
              <w:left w:val="single" w:color="000000" w:sz="4" w:space="0"/>
              <w:bottom w:val="single" w:color="auto" w:sz="4" w:space="0"/>
              <w:right w:val="single" w:color="000000" w:sz="4" w:space="0"/>
            </w:tcBorders>
            <w:noWrap w:val="0"/>
            <w:vAlign w:val="top"/>
          </w:tcPr>
          <w:p w14:paraId="2748954B">
            <w:pPr>
              <w:pStyle w:val="12"/>
              <w:keepNext w:val="0"/>
              <w:keepLines w:val="0"/>
              <w:pageBreakBefore w:val="0"/>
              <w:kinsoku/>
              <w:wordWrap/>
              <w:overflowPunct/>
              <w:topLinePunct w:val="0"/>
              <w:autoSpaceDE/>
              <w:autoSpaceDN/>
              <w:bidi w:val="0"/>
              <w:adjustRightInd/>
              <w:spacing w:before="0" w:after="0" w:line="240" w:lineRule="auto"/>
              <w:textAlignment w:val="auto"/>
              <w:rPr>
                <w:rFonts w:hint="default" w:ascii="Times New Roman" w:hAnsi="Times New Roman" w:cs="Times New Roman"/>
                <w:sz w:val="22"/>
                <w:szCs w:val="22"/>
              </w:rPr>
            </w:pPr>
            <w:r>
              <w:rPr>
                <w:rFonts w:hint="default" w:ascii="Times New Roman" w:hAnsi="Times New Roman" w:cs="Times New Roman"/>
                <w:bCs/>
                <w:i w:val="0"/>
                <w:sz w:val="22"/>
                <w:szCs w:val="22"/>
              </w:rPr>
              <w:t>Un</w:t>
            </w:r>
          </w:p>
        </w:tc>
        <w:tc>
          <w:tcPr>
            <w:tcW w:w="5549" w:type="dxa"/>
            <w:tcBorders>
              <w:top w:val="single" w:color="000000" w:sz="4" w:space="0"/>
              <w:left w:val="single" w:color="000000" w:sz="4" w:space="0"/>
              <w:bottom w:val="single" w:color="auto" w:sz="4" w:space="0"/>
              <w:right w:val="single" w:color="000000" w:sz="4" w:space="0"/>
            </w:tcBorders>
            <w:noWrap w:val="0"/>
            <w:vAlign w:val="top"/>
          </w:tcPr>
          <w:p w14:paraId="47128753">
            <w:pPr>
              <w:pStyle w:val="12"/>
              <w:keepNext w:val="0"/>
              <w:keepLines w:val="0"/>
              <w:pageBreakBefore w:val="0"/>
              <w:kinsoku/>
              <w:wordWrap/>
              <w:overflowPunct/>
              <w:topLinePunct w:val="0"/>
              <w:autoSpaceDE/>
              <w:autoSpaceDN/>
              <w:bidi w:val="0"/>
              <w:adjustRightInd/>
              <w:spacing w:before="0" w:after="0" w:line="240" w:lineRule="auto"/>
              <w:textAlignment w:val="auto"/>
              <w:rPr>
                <w:rFonts w:hint="default" w:ascii="Times New Roman" w:hAnsi="Times New Roman" w:cs="Times New Roman"/>
                <w:sz w:val="22"/>
                <w:szCs w:val="22"/>
                <w:lang w:val="pt-BR"/>
              </w:rPr>
            </w:pPr>
            <w:r>
              <w:rPr>
                <w:rFonts w:hint="default" w:ascii="Times New Roman" w:hAnsi="Times New Roman" w:cs="Times New Roman"/>
                <w:bCs/>
                <w:i w:val="0"/>
                <w:sz w:val="22"/>
                <w:szCs w:val="22"/>
              </w:rPr>
              <w:t>Especificação</w:t>
            </w:r>
            <w:r>
              <w:rPr>
                <w:rFonts w:hint="default" w:ascii="Times New Roman" w:hAnsi="Times New Roman" w:cs="Times New Roman"/>
                <w:bCs/>
                <w:i w:val="0"/>
                <w:sz w:val="22"/>
                <w:szCs w:val="22"/>
                <w:lang w:val="pt-BR"/>
              </w:rPr>
              <w:t>/Marca</w:t>
            </w:r>
          </w:p>
        </w:tc>
        <w:tc>
          <w:tcPr>
            <w:tcW w:w="935" w:type="dxa"/>
            <w:tcBorders>
              <w:top w:val="single" w:color="000000" w:sz="4" w:space="0"/>
              <w:left w:val="single" w:color="000000" w:sz="4" w:space="0"/>
              <w:bottom w:val="single" w:color="auto" w:sz="4" w:space="0"/>
              <w:right w:val="single" w:color="000000" w:sz="4" w:space="0"/>
            </w:tcBorders>
            <w:noWrap w:val="0"/>
            <w:vAlign w:val="top"/>
          </w:tcPr>
          <w:p w14:paraId="626E4C01">
            <w:pPr>
              <w:pStyle w:val="12"/>
              <w:keepNext w:val="0"/>
              <w:keepLines w:val="0"/>
              <w:pageBreakBefore w:val="0"/>
              <w:kinsoku/>
              <w:wordWrap/>
              <w:overflowPunct/>
              <w:topLinePunct w:val="0"/>
              <w:autoSpaceDE/>
              <w:autoSpaceDN/>
              <w:bidi w:val="0"/>
              <w:adjustRightInd/>
              <w:spacing w:before="0" w:after="0" w:line="240" w:lineRule="auto"/>
              <w:textAlignment w:val="auto"/>
              <w:rPr>
                <w:rFonts w:hint="default" w:ascii="Times New Roman" w:hAnsi="Times New Roman" w:cs="Times New Roman"/>
                <w:sz w:val="22"/>
                <w:szCs w:val="22"/>
              </w:rPr>
            </w:pPr>
            <w:r>
              <w:rPr>
                <w:rFonts w:hint="default" w:ascii="Times New Roman" w:hAnsi="Times New Roman" w:cs="Times New Roman"/>
                <w:bCs/>
                <w:i w:val="0"/>
                <w:sz w:val="22"/>
                <w:szCs w:val="22"/>
              </w:rPr>
              <w:t>Valor Un (R$)</w:t>
            </w:r>
          </w:p>
        </w:tc>
        <w:tc>
          <w:tcPr>
            <w:tcW w:w="1165" w:type="dxa"/>
            <w:tcBorders>
              <w:top w:val="single" w:color="000000" w:sz="4" w:space="0"/>
              <w:left w:val="single" w:color="000000" w:sz="4" w:space="0"/>
              <w:bottom w:val="single" w:color="auto" w:sz="4" w:space="0"/>
              <w:right w:val="single" w:color="000000" w:sz="4" w:space="0"/>
            </w:tcBorders>
            <w:noWrap w:val="0"/>
            <w:vAlign w:val="top"/>
          </w:tcPr>
          <w:p w14:paraId="14226576">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Cs/>
                <w:i w:val="0"/>
                <w:sz w:val="22"/>
                <w:szCs w:val="22"/>
              </w:rPr>
              <w:t>Valor Total (R$)</w:t>
            </w:r>
          </w:p>
        </w:tc>
      </w:tr>
      <w:tr w14:paraId="37F27753">
        <w:tblPrEx>
          <w:tblCellMar>
            <w:top w:w="55" w:type="dxa"/>
            <w:left w:w="55" w:type="dxa"/>
            <w:bottom w:w="55" w:type="dxa"/>
            <w:right w:w="55" w:type="dxa"/>
          </w:tblCellMar>
        </w:tblPrEx>
        <w:trPr>
          <w:trHeight w:val="664" w:hRule="atLeast"/>
        </w:trPr>
        <w:tc>
          <w:tcPr>
            <w:tcW w:w="615" w:type="dxa"/>
            <w:tcBorders>
              <w:top w:val="single" w:color="auto" w:sz="4" w:space="0"/>
              <w:left w:val="single" w:color="auto" w:sz="4" w:space="0"/>
              <w:bottom w:val="nil"/>
              <w:right w:val="single" w:color="000000" w:sz="4" w:space="0"/>
            </w:tcBorders>
            <w:noWrap w:val="0"/>
            <w:vAlign w:val="center"/>
          </w:tcPr>
          <w:p w14:paraId="46690C25">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val="0"/>
                <w:i w:val="0"/>
                <w:sz w:val="22"/>
                <w:szCs w:val="22"/>
              </w:rPr>
              <w:t>1</w:t>
            </w:r>
          </w:p>
        </w:tc>
        <w:tc>
          <w:tcPr>
            <w:tcW w:w="705" w:type="dxa"/>
            <w:tcBorders>
              <w:top w:val="single" w:color="auto" w:sz="4" w:space="0"/>
              <w:left w:val="single" w:color="000000" w:sz="4" w:space="0"/>
              <w:bottom w:val="nil"/>
              <w:right w:val="single" w:color="000000" w:sz="4" w:space="0"/>
            </w:tcBorders>
            <w:noWrap w:val="0"/>
            <w:vAlign w:val="center"/>
          </w:tcPr>
          <w:p w14:paraId="69A4BDCF">
            <w:pPr>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16</w:t>
            </w:r>
          </w:p>
        </w:tc>
        <w:tc>
          <w:tcPr>
            <w:tcW w:w="585" w:type="dxa"/>
            <w:tcBorders>
              <w:top w:val="single" w:color="auto" w:sz="4" w:space="0"/>
              <w:left w:val="single" w:color="000000" w:sz="4" w:space="0"/>
              <w:bottom w:val="nil"/>
              <w:right w:val="single" w:color="000000" w:sz="4" w:space="0"/>
            </w:tcBorders>
            <w:noWrap w:val="0"/>
            <w:vAlign w:val="center"/>
          </w:tcPr>
          <w:p w14:paraId="778B5F0C">
            <w:pPr>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LIC</w:t>
            </w:r>
          </w:p>
        </w:tc>
        <w:tc>
          <w:tcPr>
            <w:tcW w:w="5549" w:type="dxa"/>
            <w:tcBorders>
              <w:top w:val="single" w:color="auto" w:sz="4" w:space="0"/>
              <w:left w:val="single" w:color="000000" w:sz="4" w:space="0"/>
              <w:bottom w:val="nil"/>
              <w:right w:val="single" w:color="000000" w:sz="4" w:space="0"/>
            </w:tcBorders>
            <w:noWrap w:val="0"/>
            <w:vAlign w:val="top"/>
          </w:tcPr>
          <w:p w14:paraId="6E04C8A8">
            <w:pPr>
              <w:spacing w:before="0" w:after="0"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 xml:space="preserve">LICENÇA AUTOCAD Licença AutoCAD - including specialized toolsets AD Commercial New Single-user ELD 1-Years Subscription WIN. Contrato: 110004314445 </w:t>
            </w:r>
          </w:p>
        </w:tc>
        <w:tc>
          <w:tcPr>
            <w:tcW w:w="935" w:type="dxa"/>
            <w:tcBorders>
              <w:top w:val="single" w:color="auto" w:sz="4" w:space="0"/>
              <w:left w:val="single" w:color="000000" w:sz="4" w:space="0"/>
              <w:bottom w:val="nil"/>
              <w:right w:val="single" w:color="000000" w:sz="4" w:space="0"/>
            </w:tcBorders>
            <w:noWrap w:val="0"/>
            <w:vAlign w:val="center"/>
          </w:tcPr>
          <w:p w14:paraId="74865597">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b w:val="0"/>
                <w:i w:val="0"/>
                <w:sz w:val="22"/>
                <w:szCs w:val="22"/>
                <w:lang w:val="pt-BR"/>
              </w:rPr>
              <w:t>***</w:t>
            </w:r>
          </w:p>
        </w:tc>
        <w:tc>
          <w:tcPr>
            <w:tcW w:w="1165" w:type="dxa"/>
            <w:tcBorders>
              <w:top w:val="single" w:color="auto" w:sz="4" w:space="0"/>
              <w:left w:val="single" w:color="000000" w:sz="4" w:space="0"/>
              <w:bottom w:val="nil"/>
              <w:right w:val="single" w:color="auto" w:sz="4" w:space="0"/>
            </w:tcBorders>
            <w:noWrap w:val="0"/>
            <w:vAlign w:val="center"/>
          </w:tcPr>
          <w:p w14:paraId="62F6410D">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b w:val="0"/>
                <w:i w:val="0"/>
                <w:sz w:val="22"/>
                <w:szCs w:val="22"/>
                <w:lang w:val="pt-BR"/>
              </w:rPr>
              <w:t>***</w:t>
            </w:r>
          </w:p>
        </w:tc>
      </w:tr>
      <w:tr w14:paraId="1BFE7FDE">
        <w:tblPrEx>
          <w:tblCellMar>
            <w:top w:w="55" w:type="dxa"/>
            <w:left w:w="55" w:type="dxa"/>
            <w:bottom w:w="55" w:type="dxa"/>
            <w:right w:w="55" w:type="dxa"/>
          </w:tblCellMar>
        </w:tblPrEx>
        <w:trPr>
          <w:trHeight w:val="740" w:hRule="atLeast"/>
        </w:trPr>
        <w:tc>
          <w:tcPr>
            <w:tcW w:w="615" w:type="dxa"/>
            <w:tcBorders>
              <w:top w:val="nil"/>
              <w:left w:val="single" w:color="auto" w:sz="4" w:space="0"/>
              <w:bottom w:val="nil"/>
              <w:right w:val="single" w:color="000000" w:sz="4" w:space="0"/>
            </w:tcBorders>
            <w:noWrap w:val="0"/>
            <w:vAlign w:val="center"/>
          </w:tcPr>
          <w:p w14:paraId="5ED885B5">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sz w:val="22"/>
                <w:szCs w:val="22"/>
              </w:rPr>
            </w:pPr>
            <w:r>
              <w:rPr>
                <w:rFonts w:hint="default" w:ascii="Times New Roman" w:hAnsi="Times New Roman" w:cs="Times New Roman"/>
                <w:b w:val="0"/>
                <w:i w:val="0"/>
                <w:sz w:val="22"/>
                <w:szCs w:val="22"/>
              </w:rPr>
              <w:t>2</w:t>
            </w:r>
          </w:p>
        </w:tc>
        <w:tc>
          <w:tcPr>
            <w:tcW w:w="705" w:type="dxa"/>
            <w:tcBorders>
              <w:top w:val="nil"/>
              <w:left w:val="single" w:color="000000" w:sz="4" w:space="0"/>
              <w:bottom w:val="nil"/>
              <w:right w:val="single" w:color="000000" w:sz="4" w:space="0"/>
            </w:tcBorders>
            <w:noWrap w:val="0"/>
            <w:vAlign w:val="center"/>
          </w:tcPr>
          <w:p w14:paraId="0E119A94">
            <w:pPr>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3</w:t>
            </w:r>
          </w:p>
        </w:tc>
        <w:tc>
          <w:tcPr>
            <w:tcW w:w="585" w:type="dxa"/>
            <w:tcBorders>
              <w:top w:val="nil"/>
              <w:left w:val="single" w:color="000000" w:sz="4" w:space="0"/>
              <w:bottom w:val="nil"/>
              <w:right w:val="single" w:color="000000" w:sz="4" w:space="0"/>
            </w:tcBorders>
            <w:noWrap w:val="0"/>
            <w:vAlign w:val="center"/>
          </w:tcPr>
          <w:p w14:paraId="24682DFC">
            <w:pPr>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LIC</w:t>
            </w:r>
          </w:p>
        </w:tc>
        <w:tc>
          <w:tcPr>
            <w:tcW w:w="5549" w:type="dxa"/>
            <w:tcBorders>
              <w:top w:val="nil"/>
              <w:left w:val="single" w:color="000000" w:sz="4" w:space="0"/>
              <w:bottom w:val="nil"/>
              <w:right w:val="single" w:color="000000" w:sz="4" w:space="0"/>
            </w:tcBorders>
            <w:noWrap w:val="0"/>
            <w:vAlign w:val="top"/>
          </w:tcPr>
          <w:p w14:paraId="14BD9F4C">
            <w:pPr>
              <w:spacing w:before="0" w:after="0"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 xml:space="preserve">LICENÇA CREATIVE CLOUD COMPLETA PARA EQUIPES Licença Creative Cloud Completa para equipes Licença Creative Cloud para equipes com todos aplicativos em suas versões mais recentes e devidas atualizações - 1 ano VIP: 8ECAD842DE25E8C1EEDA </w:t>
            </w:r>
          </w:p>
        </w:tc>
        <w:tc>
          <w:tcPr>
            <w:tcW w:w="935" w:type="dxa"/>
            <w:tcBorders>
              <w:top w:val="nil"/>
              <w:left w:val="single" w:color="000000" w:sz="4" w:space="0"/>
              <w:bottom w:val="nil"/>
              <w:right w:val="single" w:color="000000" w:sz="4" w:space="0"/>
            </w:tcBorders>
            <w:noWrap w:val="0"/>
            <w:vAlign w:val="center"/>
          </w:tcPr>
          <w:p w14:paraId="1F1EF745">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1165" w:type="dxa"/>
            <w:tcBorders>
              <w:top w:val="nil"/>
              <w:left w:val="single" w:color="000000" w:sz="4" w:space="0"/>
              <w:bottom w:val="nil"/>
              <w:right w:val="single" w:color="auto" w:sz="4" w:space="0"/>
            </w:tcBorders>
            <w:noWrap w:val="0"/>
            <w:vAlign w:val="center"/>
          </w:tcPr>
          <w:p w14:paraId="30A26FFE">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r>
      <w:tr w14:paraId="11C19645">
        <w:tblPrEx>
          <w:tblCellMar>
            <w:top w:w="55" w:type="dxa"/>
            <w:left w:w="55" w:type="dxa"/>
            <w:bottom w:w="55" w:type="dxa"/>
            <w:right w:w="55" w:type="dxa"/>
          </w:tblCellMar>
        </w:tblPrEx>
        <w:tc>
          <w:tcPr>
            <w:tcW w:w="615" w:type="dxa"/>
            <w:tcBorders>
              <w:top w:val="nil"/>
              <w:left w:val="single" w:color="auto" w:sz="4" w:space="0"/>
              <w:bottom w:val="nil"/>
              <w:right w:val="single" w:color="000000" w:sz="4" w:space="0"/>
            </w:tcBorders>
            <w:noWrap w:val="0"/>
            <w:vAlign w:val="center"/>
          </w:tcPr>
          <w:p w14:paraId="304F173C">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3</w:t>
            </w:r>
          </w:p>
        </w:tc>
        <w:tc>
          <w:tcPr>
            <w:tcW w:w="705" w:type="dxa"/>
            <w:tcBorders>
              <w:top w:val="nil"/>
              <w:left w:val="single" w:color="000000" w:sz="4" w:space="0"/>
              <w:bottom w:val="nil"/>
              <w:right w:val="single" w:color="000000" w:sz="4" w:space="0"/>
            </w:tcBorders>
            <w:noWrap w:val="0"/>
            <w:vAlign w:val="center"/>
          </w:tcPr>
          <w:p w14:paraId="72C8AB39">
            <w:pPr>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sz w:val="22"/>
                <w:szCs w:val="22"/>
                <w:lang w:val="pt-BR"/>
              </w:rPr>
              <w:t>500</w:t>
            </w:r>
          </w:p>
        </w:tc>
        <w:tc>
          <w:tcPr>
            <w:tcW w:w="585" w:type="dxa"/>
            <w:tcBorders>
              <w:top w:val="nil"/>
              <w:left w:val="single" w:color="000000" w:sz="4" w:space="0"/>
              <w:bottom w:val="nil"/>
              <w:right w:val="single" w:color="000000" w:sz="4" w:space="0"/>
            </w:tcBorders>
            <w:noWrap w:val="0"/>
            <w:vAlign w:val="center"/>
          </w:tcPr>
          <w:p w14:paraId="30C1BC1A">
            <w:pPr>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sz w:val="22"/>
                <w:szCs w:val="22"/>
                <w:lang w:val="pt-BR"/>
              </w:rPr>
              <w:t>LIC</w:t>
            </w:r>
          </w:p>
        </w:tc>
        <w:tc>
          <w:tcPr>
            <w:tcW w:w="5549" w:type="dxa"/>
            <w:tcBorders>
              <w:top w:val="nil"/>
              <w:left w:val="single" w:color="000000" w:sz="4" w:space="0"/>
              <w:bottom w:val="nil"/>
              <w:right w:val="single" w:color="000000" w:sz="4" w:space="0"/>
            </w:tcBorders>
            <w:noWrap w:val="0"/>
            <w:vAlign w:val="top"/>
          </w:tcPr>
          <w:p w14:paraId="15B75E36">
            <w:pPr>
              <w:spacing w:before="0" w:after="0"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LICENÇAS SERVIDOR DE E-MAIL E COLABORAÇÃO ZCSSE2-T1-SSU</w:t>
            </w:r>
            <w:bookmarkStart w:id="6" w:name="_GoBack"/>
            <w:bookmarkEnd w:id="6"/>
            <w:r>
              <w:rPr>
                <w:rFonts w:hint="default" w:ascii="Times New Roman" w:hAnsi="Times New Roman" w:cs="Times New Roman"/>
                <w:sz w:val="22"/>
                <w:szCs w:val="22"/>
              </w:rPr>
              <w:t xml:space="preserve">B-EM ZIMBRA COLLABORATION SUITE STANDARD EDITION SUBSCRIPTION PARA 01 ANO. </w:t>
            </w:r>
          </w:p>
        </w:tc>
        <w:tc>
          <w:tcPr>
            <w:tcW w:w="935" w:type="dxa"/>
            <w:tcBorders>
              <w:top w:val="nil"/>
              <w:left w:val="single" w:color="000000" w:sz="4" w:space="0"/>
              <w:bottom w:val="nil"/>
              <w:right w:val="single" w:color="000000" w:sz="4" w:space="0"/>
            </w:tcBorders>
            <w:noWrap w:val="0"/>
            <w:vAlign w:val="center"/>
          </w:tcPr>
          <w:p w14:paraId="297FC254">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1165" w:type="dxa"/>
            <w:tcBorders>
              <w:top w:val="nil"/>
              <w:left w:val="single" w:color="000000" w:sz="4" w:space="0"/>
              <w:bottom w:val="nil"/>
              <w:right w:val="single" w:color="auto" w:sz="4" w:space="0"/>
            </w:tcBorders>
            <w:noWrap w:val="0"/>
            <w:vAlign w:val="center"/>
          </w:tcPr>
          <w:p w14:paraId="5D31A796">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r>
      <w:tr w14:paraId="03B0488B">
        <w:tblPrEx>
          <w:tblCellMar>
            <w:top w:w="55" w:type="dxa"/>
            <w:left w:w="55" w:type="dxa"/>
            <w:bottom w:w="55" w:type="dxa"/>
            <w:right w:w="55" w:type="dxa"/>
          </w:tblCellMar>
        </w:tblPrEx>
        <w:tc>
          <w:tcPr>
            <w:tcW w:w="615" w:type="dxa"/>
            <w:tcBorders>
              <w:top w:val="nil"/>
              <w:left w:val="single" w:color="auto" w:sz="4" w:space="0"/>
              <w:bottom w:val="nil"/>
              <w:right w:val="single" w:color="000000" w:sz="4" w:space="0"/>
            </w:tcBorders>
            <w:noWrap w:val="0"/>
            <w:vAlign w:val="center"/>
          </w:tcPr>
          <w:p w14:paraId="6F6625E3">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4</w:t>
            </w:r>
          </w:p>
        </w:tc>
        <w:tc>
          <w:tcPr>
            <w:tcW w:w="705" w:type="dxa"/>
            <w:tcBorders>
              <w:top w:val="nil"/>
              <w:left w:val="single" w:color="000000" w:sz="4" w:space="0"/>
              <w:bottom w:val="nil"/>
              <w:right w:val="single" w:color="000000" w:sz="4" w:space="0"/>
            </w:tcBorders>
            <w:noWrap w:val="0"/>
            <w:vAlign w:val="center"/>
          </w:tcPr>
          <w:p w14:paraId="5EA689B2">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bCs/>
                <w:i w:val="0"/>
                <w:iCs/>
                <w:sz w:val="22"/>
                <w:szCs w:val="22"/>
                <w:lang w:val="pt-BR"/>
              </w:rPr>
            </w:pPr>
            <w:r>
              <w:rPr>
                <w:rFonts w:hint="default" w:ascii="Times New Roman" w:hAnsi="Times New Roman" w:cs="Times New Roman"/>
                <w:b w:val="0"/>
                <w:bCs/>
                <w:i w:val="0"/>
                <w:iCs/>
                <w:sz w:val="22"/>
                <w:szCs w:val="22"/>
                <w:lang w:val="pt-BR"/>
              </w:rPr>
              <w:t>5</w:t>
            </w:r>
          </w:p>
        </w:tc>
        <w:tc>
          <w:tcPr>
            <w:tcW w:w="585" w:type="dxa"/>
            <w:tcBorders>
              <w:top w:val="nil"/>
              <w:left w:val="single" w:color="000000" w:sz="4" w:space="0"/>
              <w:bottom w:val="nil"/>
              <w:right w:val="single" w:color="000000" w:sz="4" w:space="0"/>
            </w:tcBorders>
            <w:noWrap w:val="0"/>
            <w:vAlign w:val="center"/>
          </w:tcPr>
          <w:p w14:paraId="64C26DC7">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bCs/>
                <w:i w:val="0"/>
                <w:iCs/>
                <w:sz w:val="22"/>
                <w:szCs w:val="22"/>
                <w:lang w:val="pt-BR"/>
              </w:rPr>
            </w:pPr>
            <w:r>
              <w:rPr>
                <w:rFonts w:hint="default" w:ascii="Times New Roman" w:hAnsi="Times New Roman" w:cs="Times New Roman"/>
                <w:b w:val="0"/>
                <w:bCs/>
                <w:i w:val="0"/>
                <w:iCs/>
                <w:sz w:val="22"/>
                <w:szCs w:val="22"/>
                <w:lang w:val="pt-BR"/>
              </w:rPr>
              <w:t>LIC</w:t>
            </w:r>
          </w:p>
        </w:tc>
        <w:tc>
          <w:tcPr>
            <w:tcW w:w="5549" w:type="dxa"/>
            <w:tcBorders>
              <w:top w:val="nil"/>
              <w:left w:val="single" w:color="000000" w:sz="4" w:space="0"/>
              <w:bottom w:val="nil"/>
              <w:right w:val="single" w:color="000000" w:sz="4" w:space="0"/>
            </w:tcBorders>
            <w:shd w:val="clear" w:color="auto" w:fill="auto"/>
            <w:noWrap w:val="0"/>
            <w:vAlign w:val="top"/>
          </w:tcPr>
          <w:p w14:paraId="534A05E1">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LICENÇAS WINDOWS SERVER Windows Server 2025 Standard - 16 Core License Pack Product ID: DG7GMGF0PWHC </w:t>
            </w:r>
          </w:p>
        </w:tc>
        <w:tc>
          <w:tcPr>
            <w:tcW w:w="935" w:type="dxa"/>
            <w:tcBorders>
              <w:top w:val="nil"/>
              <w:left w:val="single" w:color="000000" w:sz="4" w:space="0"/>
              <w:bottom w:val="nil"/>
              <w:right w:val="single" w:color="000000" w:sz="4" w:space="0"/>
            </w:tcBorders>
            <w:noWrap w:val="0"/>
            <w:vAlign w:val="center"/>
          </w:tcPr>
          <w:p w14:paraId="1CBD5B1D">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1165" w:type="dxa"/>
            <w:tcBorders>
              <w:top w:val="nil"/>
              <w:left w:val="single" w:color="000000" w:sz="4" w:space="0"/>
              <w:bottom w:val="nil"/>
              <w:right w:val="single" w:color="auto" w:sz="4" w:space="0"/>
            </w:tcBorders>
            <w:noWrap w:val="0"/>
            <w:vAlign w:val="center"/>
          </w:tcPr>
          <w:p w14:paraId="1E810821">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r>
      <w:tr w14:paraId="41337F8D">
        <w:tblPrEx>
          <w:tblCellMar>
            <w:top w:w="55" w:type="dxa"/>
            <w:left w:w="55" w:type="dxa"/>
            <w:bottom w:w="55" w:type="dxa"/>
            <w:right w:w="55" w:type="dxa"/>
          </w:tblCellMar>
        </w:tblPrEx>
        <w:tc>
          <w:tcPr>
            <w:tcW w:w="615" w:type="dxa"/>
            <w:tcBorders>
              <w:top w:val="nil"/>
              <w:left w:val="single" w:color="auto" w:sz="4" w:space="0"/>
              <w:bottom w:val="single" w:color="auto" w:sz="4" w:space="0"/>
              <w:right w:val="single" w:color="000000" w:sz="4" w:space="0"/>
            </w:tcBorders>
            <w:noWrap w:val="0"/>
            <w:vAlign w:val="center"/>
          </w:tcPr>
          <w:p w14:paraId="136F1857">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705" w:type="dxa"/>
            <w:tcBorders>
              <w:top w:val="nil"/>
              <w:left w:val="single" w:color="000000" w:sz="4" w:space="0"/>
              <w:bottom w:val="single" w:color="auto" w:sz="4" w:space="0"/>
              <w:right w:val="single" w:color="000000" w:sz="4" w:space="0"/>
            </w:tcBorders>
            <w:noWrap w:val="0"/>
            <w:vAlign w:val="center"/>
          </w:tcPr>
          <w:p w14:paraId="524124B7">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585" w:type="dxa"/>
            <w:tcBorders>
              <w:top w:val="nil"/>
              <w:left w:val="single" w:color="000000" w:sz="4" w:space="0"/>
              <w:bottom w:val="single" w:color="auto" w:sz="4" w:space="0"/>
              <w:right w:val="single" w:color="000000" w:sz="4" w:space="0"/>
            </w:tcBorders>
            <w:noWrap w:val="0"/>
            <w:vAlign w:val="center"/>
          </w:tcPr>
          <w:p w14:paraId="2AF62236">
            <w:pPr>
              <w:pStyle w:val="12"/>
              <w:keepNext w:val="0"/>
              <w:keepLines w:val="0"/>
              <w:pageBreakBefore w:val="0"/>
              <w:kinsoku/>
              <w:wordWrap/>
              <w:overflowPunct/>
              <w:topLinePunct w:val="0"/>
              <w:autoSpaceDE/>
              <w:autoSpaceDN/>
              <w:bidi w:val="0"/>
              <w:adjustRightInd/>
              <w:spacing w:before="0" w:after="0" w:line="240" w:lineRule="auto"/>
              <w:jc w:val="center"/>
              <w:textAlignment w:val="auto"/>
              <w:rPr>
                <w:rFonts w:hint="default" w:ascii="Times New Roman" w:hAnsi="Times New Roman" w:cs="Times New Roman"/>
                <w:b w:val="0"/>
                <w:bCs/>
                <w:i w:val="0"/>
                <w:iCs/>
                <w:sz w:val="22"/>
                <w:szCs w:val="22"/>
                <w:lang w:val="pt-BR"/>
              </w:rPr>
            </w:pPr>
            <w:r>
              <w:rPr>
                <w:rFonts w:hint="default" w:ascii="Times New Roman" w:hAnsi="Times New Roman" w:cs="Times New Roman"/>
                <w:b w:val="0"/>
                <w:bCs/>
                <w:i w:val="0"/>
                <w:iCs/>
                <w:sz w:val="22"/>
                <w:szCs w:val="22"/>
                <w:lang w:val="pt-BR"/>
              </w:rPr>
              <w:t>...</w:t>
            </w:r>
          </w:p>
        </w:tc>
        <w:tc>
          <w:tcPr>
            <w:tcW w:w="5549" w:type="dxa"/>
            <w:tcBorders>
              <w:top w:val="nil"/>
              <w:left w:val="single" w:color="000000" w:sz="4" w:space="0"/>
              <w:bottom w:val="single" w:color="auto" w:sz="4" w:space="0"/>
              <w:right w:val="single" w:color="000000" w:sz="4" w:space="0"/>
            </w:tcBorders>
            <w:shd w:val="clear" w:color="auto" w:fill="auto"/>
            <w:noWrap w:val="0"/>
            <w:vAlign w:val="center"/>
          </w:tcPr>
          <w:p w14:paraId="1644CA0A">
            <w:pPr>
              <w:keepNext w:val="0"/>
              <w:keepLines w:val="0"/>
              <w:pageBreakBefore w:val="0"/>
              <w:kinsoku/>
              <w:wordWrap/>
              <w:overflowPunct/>
              <w:topLinePunct w:val="0"/>
              <w:autoSpaceDE/>
              <w:autoSpaceDN/>
              <w:bidi w:val="0"/>
              <w:adjustRightIn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w:t>
            </w:r>
          </w:p>
        </w:tc>
        <w:tc>
          <w:tcPr>
            <w:tcW w:w="935" w:type="dxa"/>
            <w:tcBorders>
              <w:top w:val="nil"/>
              <w:left w:val="single" w:color="000000" w:sz="4" w:space="0"/>
              <w:bottom w:val="single" w:color="auto" w:sz="4" w:space="0"/>
              <w:right w:val="single" w:color="000000" w:sz="4" w:space="0"/>
            </w:tcBorders>
            <w:noWrap w:val="0"/>
            <w:vAlign w:val="center"/>
          </w:tcPr>
          <w:p w14:paraId="38A8A361">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1165" w:type="dxa"/>
            <w:tcBorders>
              <w:top w:val="nil"/>
              <w:left w:val="single" w:color="000000" w:sz="4" w:space="0"/>
              <w:bottom w:val="single" w:color="auto" w:sz="4" w:space="0"/>
              <w:right w:val="single" w:color="auto" w:sz="4" w:space="0"/>
            </w:tcBorders>
            <w:noWrap w:val="0"/>
            <w:vAlign w:val="center"/>
          </w:tcPr>
          <w:p w14:paraId="49BA982C">
            <w:pPr>
              <w:pStyle w:val="12"/>
              <w:keepNext w:val="0"/>
              <w:keepLines w:val="0"/>
              <w:pageBreakBefore w:val="0"/>
              <w:kinsoku/>
              <w:wordWrap/>
              <w:overflowPunct/>
              <w:topLinePunct w:val="0"/>
              <w:autoSpaceDE/>
              <w:autoSpaceDN/>
              <w:bidi w:val="0"/>
              <w:adjustRightInd/>
              <w:snapToGrid w:val="0"/>
              <w:spacing w:before="0" w:after="0" w:line="240" w:lineRule="auto"/>
              <w:jc w:val="center"/>
              <w:textAlignment w:val="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r>
    </w:tbl>
    <w:p w14:paraId="754F85A0">
      <w:pPr>
        <w:keepNext w:val="0"/>
        <w:keepLines w:val="0"/>
        <w:pageBreakBefore w:val="0"/>
        <w:widowControl/>
        <w:numPr>
          <w:ilvl w:val="0"/>
          <w:numId w:val="0"/>
        </w:numPr>
        <w:suppressAutoHyphens/>
        <w:kinsoku/>
        <w:wordWrap/>
        <w:overflowPunct/>
        <w:topLinePunct w:val="0"/>
        <w:autoSpaceDE/>
        <w:autoSpaceDN/>
        <w:bidi w:val="0"/>
        <w:adjustRightInd/>
        <w:snapToGrid/>
        <w:spacing w:before="0" w:after="0" w:line="240" w:lineRule="auto"/>
        <w:ind w:right="398" w:rightChars="181"/>
        <w:jc w:val="both"/>
        <w:textAlignment w:val="auto"/>
        <w:rPr>
          <w:rFonts w:hint="default" w:ascii="Times New Roman" w:hAnsi="Times New Roman" w:cs="Times New Roman"/>
          <w:sz w:val="22"/>
          <w:szCs w:val="22"/>
          <w:lang w:val="pt-BR"/>
        </w:rPr>
      </w:pPr>
    </w:p>
    <w:p w14:paraId="7CFE34F0">
      <w:pPr>
        <w:keepNext w:val="0"/>
        <w:keepLines w:val="0"/>
        <w:pageBreakBefore w:val="0"/>
        <w:widowControl/>
        <w:tabs>
          <w:tab w:val="left" w:pos="2835"/>
          <w:tab w:val="clear" w:pos="2268"/>
        </w:tabs>
        <w:kinsoku/>
        <w:wordWrap/>
        <w:overflowPunct/>
        <w:topLinePunct w:val="0"/>
        <w:autoSpaceDE w:val="0"/>
        <w:autoSpaceDN/>
        <w:bidi w:val="0"/>
        <w:adjustRightInd/>
        <w:snapToGrid/>
        <w:spacing w:before="0" w:after="0" w:line="240" w:lineRule="auto"/>
        <w:jc w:val="both"/>
        <w:textAlignment w:val="auto"/>
        <w:rPr>
          <w:rFonts w:hint="default" w:ascii="Times New Roman" w:hAnsi="Times New Roman" w:cs="Times New Roman"/>
        </w:rPr>
      </w:pPr>
      <w:r>
        <w:rPr>
          <w:rFonts w:hint="default" w:ascii="Times New Roman" w:hAnsi="Times New Roman" w:cs="Times New Roman"/>
          <w:lang w:val="pt-BR"/>
        </w:rPr>
        <w:t xml:space="preserve">§ 1º O fornecimento das licenças é </w:t>
      </w:r>
      <w:r>
        <w:rPr>
          <w:rFonts w:hint="default" w:ascii="Times New Roman" w:hAnsi="Times New Roman" w:cs="Times New Roman"/>
        </w:rPr>
        <w:t xml:space="preserve">de responsabilidade da </w:t>
      </w:r>
      <w:r>
        <w:rPr>
          <w:rFonts w:hint="default" w:ascii="Times New Roman" w:hAnsi="Times New Roman" w:cs="Times New Roman"/>
          <w:lang w:val="pt-BR"/>
        </w:rPr>
        <w:t>Detentora da Ata</w:t>
      </w:r>
      <w:r>
        <w:rPr>
          <w:rFonts w:hint="default" w:ascii="Times New Roman" w:hAnsi="Times New Roman" w:cs="Times New Roman"/>
        </w:rPr>
        <w:t>, devendo ser entregues ao Poder Público de forma adequada. As despesas extras com encargos, fretes ou demais gastos incidentes já deverão estar inclusas nos preços dos produtos.</w:t>
      </w:r>
    </w:p>
    <w:p w14:paraId="39751230">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rPr>
      </w:pPr>
      <w:r>
        <w:rPr>
          <w:rFonts w:hint="default" w:ascii="Times New Roman" w:hAnsi="Times New Roman" w:cs="Times New Roman"/>
          <w:lang w:val="pt-BR"/>
        </w:rPr>
        <w:t xml:space="preserve">§ 2º </w:t>
      </w:r>
      <w:r>
        <w:rPr>
          <w:rFonts w:hint="default" w:ascii="Times New Roman" w:hAnsi="Times New Roman" w:cs="Times New Roman"/>
        </w:rPr>
        <w:t>As quantidades são máximas, podendo, no entanto a Administração não fazer uso da totalidade</w:t>
      </w:r>
      <w:r>
        <w:rPr>
          <w:rFonts w:hint="default" w:ascii="Times New Roman" w:hAnsi="Times New Roman" w:cs="Times New Roman"/>
          <w:lang w:val="pt-BR"/>
        </w:rPr>
        <w:t>.</w:t>
      </w:r>
    </w:p>
    <w:p w14:paraId="2AB87215">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rPr>
      </w:pPr>
      <w:r>
        <w:rPr>
          <w:rFonts w:hint="default" w:ascii="Times New Roman" w:hAnsi="Times New Roman" w:cs="Times New Roman"/>
          <w:lang w:val="pt-BR"/>
        </w:rPr>
        <w:t xml:space="preserve">§ 3º </w:t>
      </w:r>
      <w:r>
        <w:rPr>
          <w:rFonts w:hint="default" w:ascii="Times New Roman" w:hAnsi="Times New Roman" w:cs="Times New Roman"/>
        </w:rPr>
        <w:t xml:space="preserve">A </w:t>
      </w:r>
      <w:r>
        <w:rPr>
          <w:rFonts w:hint="default" w:ascii="Times New Roman" w:hAnsi="Times New Roman" w:cs="Times New Roman"/>
          <w:lang w:val="pt-BR"/>
        </w:rPr>
        <w:t>Detentora da Ata</w:t>
      </w:r>
      <w:r>
        <w:rPr>
          <w:rFonts w:hint="default" w:ascii="Times New Roman" w:hAnsi="Times New Roman" w:cs="Times New Roman"/>
        </w:rPr>
        <w:t xml:space="preserve"> ficará responsável pela substituição</w:t>
      </w:r>
      <w:r>
        <w:rPr>
          <w:rFonts w:hint="default" w:ascii="Times New Roman" w:hAnsi="Times New Roman" w:cs="Times New Roman"/>
          <w:lang w:val="pt-BR"/>
        </w:rPr>
        <w:t xml:space="preserve"> de</w:t>
      </w:r>
      <w:r>
        <w:rPr>
          <w:rFonts w:hint="default" w:ascii="Times New Roman" w:hAnsi="Times New Roman" w:cs="Times New Roman"/>
        </w:rPr>
        <w:t xml:space="preserve"> toda </w:t>
      </w:r>
      <w:r>
        <w:rPr>
          <w:rFonts w:hint="default" w:ascii="Times New Roman" w:hAnsi="Times New Roman" w:cs="Times New Roman"/>
          <w:lang w:val="pt-BR"/>
        </w:rPr>
        <w:t>e qualquer mercadoria que estiver fora dos padrões solicitados ou que seja considerada imprópria para o uso,</w:t>
      </w:r>
      <w:r>
        <w:rPr>
          <w:rFonts w:hint="default" w:ascii="Times New Roman" w:hAnsi="Times New Roman" w:cs="Times New Roman"/>
        </w:rPr>
        <w:t xml:space="preserve"> </w:t>
      </w:r>
      <w:r>
        <w:rPr>
          <w:rFonts w:hint="default" w:ascii="Times New Roman" w:hAnsi="Times New Roman" w:cs="Times New Roman"/>
          <w:lang w:val="pt-BR"/>
        </w:rPr>
        <w:t xml:space="preserve">no prazo máximo de 05 (cinco) dias, </w:t>
      </w:r>
      <w:r>
        <w:rPr>
          <w:rFonts w:hint="default" w:ascii="Times New Roman" w:hAnsi="Times New Roman" w:cs="Times New Roman"/>
        </w:rPr>
        <w:t>ficando ainda sujeita as demais penalidades legais.</w:t>
      </w:r>
    </w:p>
    <w:p w14:paraId="220344D2">
      <w:pPr>
        <w:pStyle w:val="11"/>
        <w:tabs>
          <w:tab w:val="left" w:pos="720"/>
          <w:tab w:val="clear" w:pos="2268"/>
        </w:tabs>
        <w:spacing w:line="240" w:lineRule="auto"/>
        <w:ind w:firstLine="0"/>
        <w:rPr>
          <w:rFonts w:hint="default" w:ascii="Times New Roman" w:hAnsi="Times New Roman" w:cs="Times New Roman"/>
          <w:sz w:val="22"/>
          <w:szCs w:val="22"/>
        </w:rPr>
      </w:pPr>
      <w:r>
        <w:rPr>
          <w:rFonts w:hint="default" w:ascii="Times New Roman" w:hAnsi="Times New Roman" w:cs="Times New Roman"/>
          <w:b/>
          <w:bCs/>
          <w:sz w:val="22"/>
          <w:szCs w:val="22"/>
        </w:rPr>
        <w:t>CLÁUSULA SEGUNDA</w:t>
      </w:r>
      <w:r>
        <w:rPr>
          <w:rFonts w:hint="default" w:ascii="Times New Roman" w:hAnsi="Times New Roman" w:cs="Times New Roman"/>
          <w:sz w:val="22"/>
          <w:szCs w:val="22"/>
        </w:rPr>
        <w:t xml:space="preserve"> – O acompanhamento e fiscalização desta Ata de Registro de Preços ficará a cargo d</w:t>
      </w:r>
      <w:r>
        <w:rPr>
          <w:rFonts w:hint="default" w:ascii="Times New Roman" w:hAnsi="Times New Roman" w:cs="Times New Roman"/>
          <w:sz w:val="22"/>
          <w:szCs w:val="22"/>
          <w:lang w:val="pt-BR"/>
        </w:rPr>
        <w:t>o</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servi</w:t>
      </w:r>
      <w:r>
        <w:rPr>
          <w:rFonts w:hint="default" w:ascii="Times New Roman" w:hAnsi="Times New Roman" w:cs="Times New Roman"/>
          <w:b w:val="0"/>
          <w:bCs w:val="0"/>
          <w:color w:val="auto"/>
          <w:sz w:val="22"/>
          <w:szCs w:val="22"/>
          <w:lang w:val="pt-BR"/>
        </w:rPr>
        <w:t xml:space="preserve">dor </w:t>
      </w:r>
      <w:r>
        <w:rPr>
          <w:rFonts w:hint="default" w:ascii="Times New Roman" w:hAnsi="Times New Roman"/>
          <w:b/>
          <w:bCs/>
          <w:sz w:val="24"/>
          <w:szCs w:val="24"/>
          <w:lang w:val="pt-BR"/>
        </w:rPr>
        <w:t>Aldair da Rosa</w:t>
      </w:r>
      <w:r>
        <w:rPr>
          <w:rFonts w:hint="default" w:ascii="Times New Roman" w:hAnsi="Times New Roman" w:cs="Times New Roman"/>
          <w:b w:val="0"/>
          <w:bCs w:val="0"/>
          <w:color w:val="auto"/>
          <w:sz w:val="22"/>
          <w:szCs w:val="22"/>
          <w:lang w:val="pt-BR"/>
        </w:rPr>
        <w:t>, o</w:t>
      </w:r>
      <w:r>
        <w:rPr>
          <w:rFonts w:hint="default" w:ascii="Times New Roman" w:hAnsi="Times New Roman" w:cs="Times New Roman"/>
          <w:b w:val="0"/>
          <w:bCs w:val="0"/>
          <w:color w:val="auto"/>
          <w:sz w:val="22"/>
          <w:szCs w:val="22"/>
        </w:rPr>
        <w:t xml:space="preserve"> qua</w:t>
      </w:r>
      <w:r>
        <w:rPr>
          <w:rFonts w:hint="default" w:ascii="Times New Roman" w:hAnsi="Times New Roman" w:cs="Times New Roman"/>
          <w:b w:val="0"/>
          <w:bCs w:val="0"/>
          <w:color w:val="auto"/>
          <w:sz w:val="22"/>
          <w:szCs w:val="22"/>
          <w:lang w:val="pt-BR"/>
        </w:rPr>
        <w:t>l</w:t>
      </w:r>
      <w:r>
        <w:rPr>
          <w:rFonts w:hint="default" w:ascii="Times New Roman" w:hAnsi="Times New Roman" w:cs="Times New Roman"/>
          <w:b w:val="0"/>
          <w:bCs w:val="0"/>
          <w:color w:val="auto"/>
          <w:sz w:val="22"/>
          <w:szCs w:val="22"/>
        </w:rPr>
        <w:t xml:space="preserve"> poder</w:t>
      </w:r>
      <w:r>
        <w:rPr>
          <w:rFonts w:hint="default" w:ascii="Times New Roman" w:hAnsi="Times New Roman" w:cs="Times New Roman"/>
          <w:b w:val="0"/>
          <w:bCs w:val="0"/>
          <w:color w:val="auto"/>
          <w:sz w:val="22"/>
          <w:szCs w:val="22"/>
          <w:lang w:val="pt-BR"/>
        </w:rPr>
        <w:t>á</w:t>
      </w:r>
      <w:r>
        <w:rPr>
          <w:rFonts w:hint="default" w:ascii="Times New Roman" w:hAnsi="Times New Roman" w:cs="Times New Roman"/>
          <w:b w:val="0"/>
          <w:bCs w:val="0"/>
          <w:color w:val="auto"/>
          <w:sz w:val="22"/>
          <w:szCs w:val="22"/>
        </w:rPr>
        <w:t xml:space="preserve"> ser contatad</w:t>
      </w:r>
      <w:r>
        <w:rPr>
          <w:rFonts w:hint="default" w:ascii="Times New Roman" w:hAnsi="Times New Roman" w:cs="Times New Roman"/>
          <w:b w:val="0"/>
          <w:bCs w:val="0"/>
          <w:color w:val="auto"/>
          <w:sz w:val="22"/>
          <w:szCs w:val="22"/>
          <w:lang w:val="pt-BR"/>
        </w:rPr>
        <w:t>o</w:t>
      </w:r>
      <w:r>
        <w:rPr>
          <w:rFonts w:hint="default" w:ascii="Times New Roman" w:hAnsi="Times New Roman" w:cs="Times New Roman"/>
          <w:b w:val="0"/>
          <w:bCs w:val="0"/>
          <w:color w:val="auto"/>
          <w:sz w:val="22"/>
          <w:szCs w:val="22"/>
        </w:rPr>
        <w:t xml:space="preserve"> pelo telefone</w:t>
      </w:r>
      <w:r>
        <w:rPr>
          <w:rFonts w:hint="default" w:ascii="Times New Roman" w:hAnsi="Times New Roman" w:cs="Times New Roman"/>
          <w:b w:val="0"/>
          <w:bCs w:val="0"/>
          <w:color w:val="auto"/>
          <w:sz w:val="22"/>
          <w:szCs w:val="22"/>
          <w:lang w:val="pt-BR"/>
        </w:rPr>
        <w:t xml:space="preserve"> 3762-7700, ramal 169 </w:t>
      </w:r>
      <w:r>
        <w:rPr>
          <w:rFonts w:hint="default" w:ascii="Times New Roman" w:hAnsi="Times New Roman" w:cs="Times New Roman"/>
          <w:b w:val="0"/>
          <w:bCs w:val="0"/>
          <w:color w:val="auto"/>
          <w:sz w:val="22"/>
          <w:szCs w:val="22"/>
        </w:rPr>
        <w:t xml:space="preserve">e </w:t>
      </w:r>
      <w:r>
        <w:rPr>
          <w:rFonts w:hint="default" w:ascii="Times New Roman" w:hAnsi="Times New Roman" w:cs="Times New Roman"/>
          <w:b w:val="0"/>
          <w:bCs w:val="0"/>
          <w:color w:val="auto"/>
          <w:sz w:val="22"/>
          <w:szCs w:val="22"/>
          <w:lang w:val="pt-BR"/>
        </w:rPr>
        <w:t xml:space="preserve">ainda </w:t>
      </w:r>
      <w:r>
        <w:rPr>
          <w:rFonts w:hint="default" w:ascii="Times New Roman" w:hAnsi="Times New Roman" w:cs="Times New Roman"/>
          <w:b w:val="0"/>
          <w:bCs w:val="0"/>
          <w:color w:val="auto"/>
          <w:sz w:val="22"/>
          <w:szCs w:val="22"/>
        </w:rPr>
        <w:t>pel</w:t>
      </w:r>
      <w:r>
        <w:rPr>
          <w:rFonts w:hint="default" w:ascii="Times New Roman" w:hAnsi="Times New Roman" w:cs="Times New Roman"/>
          <w:b w:val="0"/>
          <w:bCs w:val="0"/>
          <w:color w:val="auto"/>
          <w:sz w:val="22"/>
          <w:szCs w:val="22"/>
          <w:lang w:val="pt-BR"/>
        </w:rPr>
        <w:t xml:space="preserve">o(a) </w:t>
      </w:r>
      <w:r>
        <w:rPr>
          <w:rFonts w:hint="default" w:ascii="Times New Roman" w:hAnsi="Times New Roman" w:cs="Times New Roman"/>
          <w:b w:val="0"/>
          <w:bCs w:val="0"/>
          <w:color w:val="auto"/>
          <w:sz w:val="22"/>
          <w:szCs w:val="22"/>
        </w:rPr>
        <w:t>Secretári</w:t>
      </w:r>
      <w:r>
        <w:rPr>
          <w:rFonts w:hint="default" w:ascii="Times New Roman" w:hAnsi="Times New Roman" w:cs="Times New Roman"/>
          <w:b w:val="0"/>
          <w:bCs w:val="0"/>
          <w:color w:val="auto"/>
          <w:sz w:val="22"/>
          <w:szCs w:val="22"/>
          <w:lang w:val="pt-BR"/>
        </w:rPr>
        <w:t xml:space="preserve">o(a) </w:t>
      </w:r>
      <w:r>
        <w:rPr>
          <w:rFonts w:hint="default" w:ascii="Times New Roman" w:hAnsi="Times New Roman" w:cs="Times New Roman"/>
          <w:b w:val="0"/>
          <w:bCs w:val="0"/>
          <w:color w:val="auto"/>
          <w:sz w:val="22"/>
          <w:szCs w:val="22"/>
        </w:rPr>
        <w:t>Municipal d</w:t>
      </w:r>
      <w:r>
        <w:rPr>
          <w:rFonts w:hint="default" w:ascii="Times New Roman" w:hAnsi="Times New Roman" w:cs="Times New Roman"/>
          <w:b w:val="0"/>
          <w:bCs w:val="0"/>
          <w:color w:val="auto"/>
          <w:sz w:val="22"/>
          <w:szCs w:val="22"/>
          <w:lang w:val="pt-BR"/>
        </w:rPr>
        <w:t xml:space="preserve">e Administração, </w:t>
      </w:r>
      <w:r>
        <w:rPr>
          <w:rFonts w:hint="default" w:ascii="Times New Roman" w:hAnsi="Times New Roman" w:cs="Times New Roman"/>
          <w:b w:val="0"/>
          <w:bCs w:val="0"/>
          <w:color w:val="auto"/>
          <w:sz w:val="22"/>
          <w:szCs w:val="22"/>
        </w:rPr>
        <w:t>que atuará como gesto</w:t>
      </w:r>
      <w:r>
        <w:rPr>
          <w:rFonts w:hint="default" w:ascii="Times New Roman" w:hAnsi="Times New Roman" w:cs="Times New Roman"/>
          <w:b w:val="0"/>
          <w:bCs w:val="0"/>
          <w:color w:val="auto"/>
          <w:sz w:val="22"/>
          <w:szCs w:val="22"/>
          <w:lang w:val="pt-BR"/>
        </w:rPr>
        <w:t>r(a). E</w:t>
      </w:r>
      <w:r>
        <w:rPr>
          <w:rFonts w:hint="default" w:ascii="Times New Roman" w:hAnsi="Times New Roman" w:cs="Times New Roman"/>
          <w:b w:val="0"/>
          <w:bCs w:val="0"/>
          <w:color w:val="auto"/>
          <w:sz w:val="22"/>
          <w:szCs w:val="22"/>
        </w:rPr>
        <w:t>st</w:t>
      </w:r>
      <w:r>
        <w:rPr>
          <w:rFonts w:hint="default" w:ascii="Times New Roman" w:hAnsi="Times New Roman" w:cs="Times New Roman"/>
          <w:b w:val="0"/>
          <w:bCs w:val="0"/>
          <w:color w:val="auto"/>
          <w:sz w:val="22"/>
          <w:szCs w:val="22"/>
          <w:lang w:val="pt-BR"/>
        </w:rPr>
        <w:t>e</w:t>
      </w:r>
      <w:r>
        <w:rPr>
          <w:rFonts w:hint="default" w:ascii="Times New Roman" w:hAnsi="Times New Roman" w:cs="Times New Roman"/>
          <w:b w:val="0"/>
          <w:bCs w:val="0"/>
          <w:color w:val="auto"/>
          <w:sz w:val="22"/>
          <w:szCs w:val="22"/>
        </w:rPr>
        <w:t>s anotarão em livro próprio todas as ocorrências relacionadas com a sua execução, determinando o que for necess</w:t>
      </w:r>
      <w:r>
        <w:rPr>
          <w:rFonts w:hint="default" w:ascii="Times New Roman" w:hAnsi="Times New Roman" w:cs="Times New Roman"/>
          <w:sz w:val="22"/>
          <w:szCs w:val="22"/>
        </w:rPr>
        <w:t>ário à regularização das faltas ou defeitos observados, tendo amplos poderes para recusar e/ou sustar os serviços que não tenham sido executados de acordo com as normas pertinentes, sendo que:</w:t>
      </w:r>
    </w:p>
    <w:p w14:paraId="553318DB">
      <w:pPr>
        <w:pStyle w:val="11"/>
        <w:keepNext w:val="0"/>
        <w:keepLines w:val="0"/>
        <w:pageBreakBefore w:val="0"/>
        <w:widowControl w:val="0"/>
        <w:numPr>
          <w:ilvl w:val="0"/>
          <w:numId w:val="2"/>
        </w:numPr>
        <w:tabs>
          <w:tab w:val="left" w:pos="720"/>
        </w:tabs>
        <w:kinsoku/>
        <w:wordWrap/>
        <w:overflowPunct/>
        <w:topLinePunct w:val="0"/>
        <w:autoSpaceDE w:val="0"/>
        <w:autoSpaceDN w:val="0"/>
        <w:bidi w:val="0"/>
        <w:adjustRightInd/>
        <w:snapToGrid/>
        <w:spacing w:before="0" w:after="0" w:line="240" w:lineRule="auto"/>
        <w:ind w:right="0" w:rightChars="0" w:firstLine="0"/>
        <w:textAlignment w:val="auto"/>
        <w:rPr>
          <w:rFonts w:hint="default" w:ascii="Times New Roman" w:hAnsi="Times New Roman" w:cs="Times New Roman"/>
          <w:sz w:val="22"/>
          <w:szCs w:val="22"/>
        </w:rPr>
      </w:pPr>
      <w:r>
        <w:rPr>
          <w:rFonts w:hint="default" w:ascii="Times New Roman" w:hAnsi="Times New Roman" w:cs="Times New Roman"/>
          <w:sz w:val="22"/>
          <w:szCs w:val="22"/>
        </w:rPr>
        <w:t>as decisões e providências que ultrapassem a sua competência serão solicitadas a seus superiores, em tempo hábil para adoção das medidas convenientes.</w:t>
      </w:r>
    </w:p>
    <w:p w14:paraId="18D7F3D3">
      <w:pPr>
        <w:pStyle w:val="11"/>
        <w:keepNext w:val="0"/>
        <w:keepLines w:val="0"/>
        <w:pageBreakBefore w:val="0"/>
        <w:widowControl w:val="0"/>
        <w:numPr>
          <w:ilvl w:val="0"/>
          <w:numId w:val="2"/>
        </w:numPr>
        <w:tabs>
          <w:tab w:val="left" w:pos="720"/>
        </w:tabs>
        <w:kinsoku/>
        <w:wordWrap/>
        <w:overflowPunct/>
        <w:topLinePunct w:val="0"/>
        <w:autoSpaceDE w:val="0"/>
        <w:autoSpaceDN w:val="0"/>
        <w:bidi w:val="0"/>
        <w:adjustRightInd/>
        <w:snapToGrid/>
        <w:spacing w:before="0" w:after="0" w:line="240" w:lineRule="auto"/>
        <w:ind w:right="0" w:rightChars="0" w:firstLine="0"/>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a </w:t>
      </w:r>
      <w:r>
        <w:rPr>
          <w:rFonts w:hint="default" w:ascii="Times New Roman" w:hAnsi="Times New Roman" w:cs="Times New Roman"/>
          <w:sz w:val="22"/>
          <w:szCs w:val="22"/>
          <w:lang w:val="pt-BR"/>
        </w:rPr>
        <w:t>f</w:t>
      </w:r>
      <w:r>
        <w:rPr>
          <w:rFonts w:hint="default" w:ascii="Times New Roman" w:hAnsi="Times New Roman" w:cs="Times New Roman"/>
          <w:sz w:val="22"/>
          <w:szCs w:val="22"/>
        </w:rPr>
        <w:t>iscalização deste instrumento será auxiliada pelos órgãos de assessoramento jurídico e de controle interno do MUNICÍPIO, que deverão dirimir dúvidas e subsidiá-lo com informações relevantes para prevenir riscos na execução contratual, consoante disposto no artigo 117,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3º, da Lei 14.133/2021.</w:t>
      </w:r>
    </w:p>
    <w:p w14:paraId="0039F237">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20B0B05C">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 O conjunto de atividades de gestão e fiscalização, são exercidas de acordo com as seguintes disposições:</w:t>
      </w:r>
    </w:p>
    <w:p w14:paraId="4B39B2D3">
      <w:pPr>
        <w:keepNext w:val="0"/>
        <w:keepLines w:val="0"/>
        <w:pageBreakBefore w:val="0"/>
        <w:widowControl/>
        <w:numPr>
          <w:ilvl w:val="0"/>
          <w:numId w:val="3"/>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2D689958">
      <w:pPr>
        <w:keepNext w:val="0"/>
        <w:keepLines w:val="0"/>
        <w:pageBreakBefore w:val="0"/>
        <w:widowControl/>
        <w:numPr>
          <w:ilvl w:val="0"/>
          <w:numId w:val="3"/>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Fiscal do Contrato: acompanhar a execução do contrato de acordo com o projeto básico; registrar todas as ocorrências e irregularidades relacionadas com a execução do contrato;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356A1DB7">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3° É direito da Fiscalização rejeitar quaisquer serviços quando entender que a sua execução está fora dos padrões técnicos e de qualidade definidos nesta Ata de Registro de Preços, no Edital de Pregão </w:t>
      </w:r>
      <w:r>
        <w:rPr>
          <w:rFonts w:hint="default" w:ascii="Times New Roman" w:hAnsi="Times New Roman" w:cs="Times New Roman"/>
          <w:sz w:val="22"/>
          <w:szCs w:val="22"/>
          <w:lang w:val="pt-BR"/>
        </w:rPr>
        <w:t>E</w:t>
      </w:r>
      <w:r>
        <w:rPr>
          <w:rFonts w:hint="default" w:ascii="Times New Roman" w:hAnsi="Times New Roman" w:cs="Times New Roman"/>
          <w:sz w:val="22"/>
          <w:szCs w:val="22"/>
        </w:rPr>
        <w:t>letrônico n° 0</w:t>
      </w:r>
      <w:r>
        <w:rPr>
          <w:rFonts w:hint="default" w:ascii="Times New Roman" w:hAnsi="Times New Roman" w:cs="Times New Roman"/>
          <w:sz w:val="22"/>
          <w:szCs w:val="22"/>
          <w:lang w:val="pt-BR"/>
        </w:rPr>
        <w:t>09/</w:t>
      </w:r>
      <w:r>
        <w:rPr>
          <w:rFonts w:hint="default" w:ascii="Times New Roman" w:hAnsi="Times New Roman" w:cs="Times New Roman"/>
          <w:sz w:val="22"/>
          <w:szCs w:val="22"/>
        </w:rPr>
        <w:t>202</w:t>
      </w:r>
      <w:r>
        <w:rPr>
          <w:rFonts w:hint="default" w:ascii="Times New Roman" w:hAnsi="Times New Roman" w:cs="Times New Roman"/>
          <w:sz w:val="22"/>
          <w:szCs w:val="22"/>
          <w:lang w:val="pt-BR"/>
        </w:rPr>
        <w:t>5</w:t>
      </w:r>
      <w:r>
        <w:rPr>
          <w:rFonts w:hint="default" w:ascii="Times New Roman" w:hAnsi="Times New Roman" w:cs="Times New Roman"/>
          <w:sz w:val="22"/>
          <w:szCs w:val="22"/>
        </w:rPr>
        <w:t>, no Termo de Referência e/ou na proposta da DETENTORA, devendo esta reparar, corrigir ou substituir os serviços e peças rejeitados pela fiscalização.</w:t>
      </w:r>
    </w:p>
    <w:p w14:paraId="25841CE9">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4° Quaisquer exigências da FISCALIZAÇÃO, inerente ao objeto deste instrumento, deverão ser prontamente atendidas pela DETENTORA, sem ônus para o MUNICÍPIO.</w:t>
      </w:r>
    </w:p>
    <w:p w14:paraId="5E986A2A">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3E8A98A4">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6° A DETENTORA será responsável pelos danos causados diretamente ao MUNICÍPIO ou a terceiros em razão da execução desta Ata de Registro de Preço, e a fiscalização ou o acompanhamento pelo MUNICÍPIO não excluirá nem reduzirá essa responsabilidade.</w:t>
      </w:r>
    </w:p>
    <w:p w14:paraId="34E0A865">
      <w:pPr>
        <w:pStyle w:val="7"/>
        <w:keepNext w:val="0"/>
        <w:keepLines w:val="0"/>
        <w:pageBreakBefore w:val="0"/>
        <w:widowControl/>
        <w:tabs>
          <w:tab w:val="left" w:pos="9460"/>
        </w:tabs>
        <w:kinsoku/>
        <w:wordWrap/>
        <w:overflowPunct/>
        <w:topLinePunct w:val="0"/>
        <w:autoSpaceDE/>
        <w:autoSpaceDN/>
        <w:bidi w:val="0"/>
        <w:adjustRightInd/>
        <w:snapToGrid/>
        <w:spacing w:before="361" w:beforeLines="10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TERCEIRA – </w:t>
      </w:r>
      <w:r>
        <w:rPr>
          <w:rFonts w:hint="default" w:ascii="Times New Roman" w:hAnsi="Times New Roman" w:cs="Times New Roman"/>
          <w:sz w:val="22"/>
          <w:szCs w:val="22"/>
        </w:rPr>
        <w:t xml:space="preserve">O prazo de vigência da Ata de Registro de Preços será de 12 (doze) meses, a contar de sua assinatura, prorrogável, na forma do art. 84, da Lei n° 14.133/2021, e artigo </w:t>
      </w:r>
      <w:r>
        <w:rPr>
          <w:rFonts w:hint="default" w:ascii="Times New Roman" w:hAnsi="Times New Roman" w:cs="Times New Roman"/>
          <w:sz w:val="22"/>
          <w:szCs w:val="22"/>
          <w:lang w:val="pt-BR"/>
        </w:rPr>
        <w:t>136</w:t>
      </w:r>
      <w:r>
        <w:rPr>
          <w:rFonts w:hint="default" w:ascii="Times New Roman" w:hAnsi="Times New Roman" w:cs="Times New Roman"/>
          <w:sz w:val="22"/>
          <w:szCs w:val="22"/>
        </w:rPr>
        <w:t>, do Decreto Municipal n° 3.2</w:t>
      </w:r>
      <w:r>
        <w:rPr>
          <w:rFonts w:hint="default" w:ascii="Times New Roman" w:hAnsi="Times New Roman" w:cs="Times New Roman"/>
          <w:sz w:val="22"/>
          <w:szCs w:val="22"/>
          <w:lang w:val="pt-BR"/>
        </w:rPr>
        <w:t>50</w:t>
      </w:r>
      <w:r>
        <w:rPr>
          <w:rFonts w:hint="default" w:ascii="Times New Roman" w:hAnsi="Times New Roman" w:cs="Times New Roman"/>
          <w:sz w:val="22"/>
          <w:szCs w:val="22"/>
        </w:rPr>
        <w:t>/2023, por igual período.</w:t>
      </w:r>
    </w:p>
    <w:p w14:paraId="2D7C89DD">
      <w:pPr>
        <w:pStyle w:val="7"/>
        <w:keepNext w:val="0"/>
        <w:keepLines w:val="0"/>
        <w:pageBreakBefore w:val="0"/>
        <w:widowControl/>
        <w:tabs>
          <w:tab w:val="left" w:pos="9460"/>
        </w:tabs>
        <w:kinsoku/>
        <w:wordWrap/>
        <w:overflowPunct/>
        <w:topLinePunct w:val="0"/>
        <w:autoSpaceDE/>
        <w:autoSpaceDN/>
        <w:bidi w:val="0"/>
        <w:adjustRightInd/>
        <w:snapToGrid/>
        <w:spacing w:before="361" w:beforeLines="10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1º Durante o prazo de validade desta Ata de Registro de Preços, o MUNICÍPIO não será obrigado a firmar as contratações que dela poderão advir, facultando-se a realização de</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licitação específica para a contratação pretendida, sendo assegurado ao beneficiário do registro preferência na execução, em igualdade de condições.</w:t>
      </w:r>
    </w:p>
    <w:p w14:paraId="15EE16FA">
      <w:pPr>
        <w:pStyle w:val="7"/>
        <w:keepNext w:val="0"/>
        <w:keepLines w:val="0"/>
        <w:pageBreakBefore w:val="0"/>
        <w:widowControl/>
        <w:tabs>
          <w:tab w:val="left" w:pos="9460"/>
        </w:tabs>
        <w:kinsoku/>
        <w:wordWrap/>
        <w:overflowPunct/>
        <w:topLinePunct w:val="0"/>
        <w:autoSpaceDE/>
        <w:autoSpaceDN/>
        <w:bidi w:val="0"/>
        <w:adjustRightInd/>
        <w:snapToGrid/>
        <w:spacing w:before="361" w:beforeLines="10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2º A Administração não emitirá qualquer solicitação de aquisição sem a prévia existência do respectivo crédito orçamentário.</w:t>
      </w:r>
    </w:p>
    <w:p w14:paraId="7A16CC82">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749E4E2F">
      <w:pPr>
        <w:pStyle w:val="7"/>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QUARTA </w:t>
      </w:r>
      <w:r>
        <w:rPr>
          <w:rFonts w:hint="default" w:ascii="Times New Roman" w:hAnsi="Times New Roman" w:cs="Times New Roman"/>
          <w:sz w:val="22"/>
          <w:szCs w:val="22"/>
        </w:rPr>
        <w:t xml:space="preserve">– O objeto será recebido provisoriamente pelos fiscais desta Ata, quando da realização dos serviços, e definitivamente, de forma tácita, no prazo de </w:t>
      </w:r>
      <w:r>
        <w:rPr>
          <w:rFonts w:hint="default" w:ascii="Times New Roman" w:hAnsi="Times New Roman" w:cs="Times New Roman"/>
          <w:sz w:val="22"/>
          <w:szCs w:val="22"/>
          <w:lang w:val="pt-BR"/>
        </w:rPr>
        <w:t>20 (</w:t>
      </w:r>
      <w:r>
        <w:rPr>
          <w:rFonts w:hint="default" w:ascii="Times New Roman" w:hAnsi="Times New Roman" w:cs="Times New Roman"/>
          <w:sz w:val="22"/>
          <w:szCs w:val="22"/>
        </w:rPr>
        <w:t>vinte</w:t>
      </w:r>
      <w:r>
        <w:rPr>
          <w:rFonts w:hint="default" w:ascii="Times New Roman" w:hAnsi="Times New Roman" w:cs="Times New Roman"/>
          <w:sz w:val="22"/>
          <w:szCs w:val="22"/>
          <w:lang w:val="pt-BR"/>
        </w:rPr>
        <w:t>)</w:t>
      </w:r>
      <w:r>
        <w:rPr>
          <w:rFonts w:hint="default" w:ascii="Times New Roman" w:hAnsi="Times New Roman" w:cs="Times New Roman"/>
          <w:sz w:val="22"/>
          <w:szCs w:val="22"/>
        </w:rPr>
        <w:t xml:space="preserve"> dias após o recebimento provisório, uma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vez</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verificada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qualidade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quantidade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consequente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aceitação, desde que até então nada conste em desabono aos serviços realizados e materiais fornecidos.</w:t>
      </w:r>
    </w:p>
    <w:p w14:paraId="2AD352A8">
      <w:pPr>
        <w:pStyle w:val="7"/>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118589BE">
      <w:pPr>
        <w:pStyle w:val="7"/>
        <w:keepNext w:val="0"/>
        <w:keepLines w:val="0"/>
        <w:pageBreakBefore w:val="0"/>
        <w:widowControl/>
        <w:tabs>
          <w:tab w:val="left" w:pos="101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pacing w:val="-2"/>
          <w:sz w:val="22"/>
          <w:szCs w:val="22"/>
        </w:rPr>
      </w:pPr>
      <w:r>
        <w:rPr>
          <w:rFonts w:hint="default" w:ascii="Times New Roman" w:hAnsi="Times New Roman" w:cs="Times New Roman"/>
          <w:sz w:val="22"/>
          <w:szCs w:val="22"/>
        </w:rPr>
        <w:t xml:space="preserve">Parágrafo Único. O recebimento provisório ou definitivo não exclui a responsabilidade civil pelo fornecimento dos materiais e serviços, nem a ético-profissional pela perfeita execução deste </w:t>
      </w:r>
      <w:r>
        <w:rPr>
          <w:rFonts w:hint="default" w:ascii="Times New Roman" w:hAnsi="Times New Roman" w:cs="Times New Roman"/>
          <w:spacing w:val="-2"/>
          <w:sz w:val="22"/>
          <w:szCs w:val="22"/>
        </w:rPr>
        <w:t>objeto.</w:t>
      </w:r>
    </w:p>
    <w:p w14:paraId="715B6249">
      <w:pPr>
        <w:pStyle w:val="7"/>
        <w:keepNext w:val="0"/>
        <w:keepLines w:val="0"/>
        <w:pageBreakBefore w:val="0"/>
        <w:widowControl/>
        <w:tabs>
          <w:tab w:val="left" w:pos="101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pacing w:val="-2"/>
          <w:sz w:val="22"/>
          <w:szCs w:val="22"/>
        </w:rPr>
      </w:pPr>
    </w:p>
    <w:p w14:paraId="08B99EF6">
      <w:pPr>
        <w:pStyle w:val="7"/>
        <w:spacing w:before="1" w:line="240" w:lineRule="auto"/>
        <w:ind w:left="0" w:leftChars="0" w:right="0" w:rightChars="0" w:firstLine="0" w:firstLineChars="0"/>
        <w:jc w:val="both"/>
        <w:rPr>
          <w:rFonts w:hint="default" w:ascii="Times New Roman" w:hAnsi="Times New Roman" w:cs="Times New Roman"/>
          <w:sz w:val="22"/>
          <w:szCs w:val="22"/>
          <w:lang w:val="pt-BR"/>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QUINTA </w:t>
      </w:r>
      <w:r>
        <w:rPr>
          <w:rFonts w:hint="default" w:ascii="Times New Roman" w:hAnsi="Times New Roman" w:cs="Times New Roman"/>
          <w:sz w:val="22"/>
          <w:szCs w:val="22"/>
        </w:rPr>
        <w:t xml:space="preserve">– O pagamento será depositado na conta bancária da DETENTORA, no prazo de até </w:t>
      </w:r>
      <w:r>
        <w:rPr>
          <w:rFonts w:hint="default" w:ascii="Times New Roman" w:hAnsi="Times New Roman" w:cs="Times New Roman"/>
          <w:sz w:val="22"/>
          <w:szCs w:val="22"/>
          <w:lang w:val="pt-BR"/>
        </w:rPr>
        <w:t xml:space="preserve">15 </w:t>
      </w:r>
      <w:r>
        <w:rPr>
          <w:rFonts w:hint="default" w:ascii="Times New Roman" w:hAnsi="Times New Roman" w:cs="Times New Roman"/>
          <w:sz w:val="22"/>
          <w:szCs w:val="22"/>
        </w:rPr>
        <w:t>(</w:t>
      </w:r>
      <w:r>
        <w:rPr>
          <w:rFonts w:hint="default" w:ascii="Times New Roman" w:hAnsi="Times New Roman" w:cs="Times New Roman"/>
          <w:sz w:val="22"/>
          <w:szCs w:val="22"/>
          <w:lang w:val="pt-BR"/>
        </w:rPr>
        <w:t>quinze</w:t>
      </w:r>
      <w:r>
        <w:rPr>
          <w:rFonts w:hint="default" w:ascii="Times New Roman" w:hAnsi="Times New Roman" w:cs="Times New Roman"/>
          <w:sz w:val="22"/>
          <w:szCs w:val="22"/>
        </w:rPr>
        <w:t>) dias</w:t>
      </w:r>
      <w:r>
        <w:rPr>
          <w:rFonts w:hint="default" w:ascii="Times New Roman" w:hAnsi="Times New Roman" w:cs="Times New Roman"/>
          <w:sz w:val="22"/>
          <w:szCs w:val="22"/>
          <w:lang w:val="pt-BR"/>
        </w:rPr>
        <w:t xml:space="preserve"> úteis</w:t>
      </w:r>
      <w:r>
        <w:rPr>
          <w:rFonts w:hint="default" w:ascii="Times New Roman" w:hAnsi="Times New Roman" w:cs="Times New Roman"/>
          <w:sz w:val="22"/>
          <w:szCs w:val="22"/>
        </w:rPr>
        <w:t>, após a entrega da respectiva Nota Fiscal, aprovada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pelos fisca</w:t>
      </w:r>
      <w:r>
        <w:rPr>
          <w:rFonts w:hint="default" w:ascii="Times New Roman" w:hAnsi="Times New Roman" w:cs="Times New Roman"/>
          <w:sz w:val="22"/>
          <w:szCs w:val="22"/>
          <w:lang w:val="pt-BR"/>
        </w:rPr>
        <w:t>is</w:t>
      </w:r>
      <w:r>
        <w:rPr>
          <w:rFonts w:hint="default" w:ascii="Times New Roman" w:hAnsi="Times New Roman" w:cs="Times New Roman"/>
          <w:sz w:val="22"/>
          <w:szCs w:val="22"/>
        </w:rPr>
        <w:t xml:space="preserve"> desta Ata e pelo Gestor</w:t>
      </w:r>
      <w:r>
        <w:rPr>
          <w:rFonts w:hint="default" w:ascii="Times New Roman" w:hAnsi="Times New Roman" w:cs="Times New Roman"/>
          <w:sz w:val="22"/>
          <w:szCs w:val="22"/>
          <w:lang w:val="pt-BR"/>
        </w:rPr>
        <w:t>. O pagamento corresponderá a prestação de serviços realizados ou do produto fornecido, de acordo com as medições.</w:t>
      </w:r>
    </w:p>
    <w:p w14:paraId="71D2226E">
      <w:pPr>
        <w:pStyle w:val="7"/>
        <w:keepNext w:val="0"/>
        <w:keepLines w:val="0"/>
        <w:pageBreakBefore w:val="0"/>
        <w:widowControl/>
        <w:kinsoku/>
        <w:wordWrap/>
        <w:overflowPunct/>
        <w:topLinePunct w:val="0"/>
        <w:autoSpaceDE/>
        <w:autoSpaceDN/>
        <w:bidi w:val="0"/>
        <w:adjustRightInd/>
        <w:snapToGrid/>
        <w:spacing w:before="0" w:beforeLines="50" w:after="0" w:afterLines="5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1</w:t>
      </w:r>
      <w:r>
        <w:rPr>
          <w:rFonts w:hint="default" w:ascii="Times New Roman" w:hAnsi="Times New Roman" w:cs="Times New Roman"/>
          <w:sz w:val="22"/>
          <w:szCs w:val="22"/>
        </w:rPr>
        <w:t xml:space="preserve">º A </w:t>
      </w:r>
      <w:r>
        <w:rPr>
          <w:rFonts w:hint="default" w:ascii="Times New Roman" w:hAnsi="Times New Roman" w:cs="Times New Roman"/>
          <w:sz w:val="22"/>
          <w:szCs w:val="22"/>
          <w:lang w:val="pt-BR"/>
        </w:rPr>
        <w:t>N</w:t>
      </w:r>
      <w:r>
        <w:rPr>
          <w:rFonts w:hint="default" w:ascii="Times New Roman" w:hAnsi="Times New Roman" w:cs="Times New Roman"/>
          <w:sz w:val="22"/>
          <w:szCs w:val="22"/>
        </w:rPr>
        <w:t xml:space="preserve">ota </w:t>
      </w:r>
      <w:r>
        <w:rPr>
          <w:rFonts w:hint="default" w:ascii="Times New Roman" w:hAnsi="Times New Roman" w:cs="Times New Roman"/>
          <w:sz w:val="22"/>
          <w:szCs w:val="22"/>
          <w:lang w:val="pt-BR"/>
        </w:rPr>
        <w:t>F</w:t>
      </w:r>
      <w:r>
        <w:rPr>
          <w:rFonts w:hint="default" w:ascii="Times New Roman" w:hAnsi="Times New Roman" w:cs="Times New Roman"/>
          <w:sz w:val="22"/>
          <w:szCs w:val="22"/>
        </w:rPr>
        <w:t xml:space="preserve">iscal/fatura emitida pelo fornecedor deverá conter, em local de fácil visualização, a indicação do  número do pregão eletrônico e da </w:t>
      </w:r>
      <w:r>
        <w:rPr>
          <w:rFonts w:hint="default" w:ascii="Times New Roman" w:hAnsi="Times New Roman" w:cs="Times New Roman"/>
          <w:sz w:val="22"/>
          <w:szCs w:val="22"/>
          <w:lang w:val="pt-BR"/>
        </w:rPr>
        <w:t>Nota de Empenho</w:t>
      </w:r>
      <w:r>
        <w:rPr>
          <w:rFonts w:hint="default" w:ascii="Times New Roman" w:hAnsi="Times New Roman" w:cs="Times New Roman"/>
          <w:sz w:val="22"/>
          <w:szCs w:val="22"/>
        </w:rPr>
        <w:t>, a fim de se acelerar o trâmite de recebimento do</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serviços e</w:t>
      </w:r>
      <w:r>
        <w:rPr>
          <w:rFonts w:hint="default" w:ascii="Times New Roman" w:hAnsi="Times New Roman" w:cs="Times New Roman"/>
          <w:sz w:val="22"/>
          <w:szCs w:val="22"/>
        </w:rPr>
        <w:t xml:space="preserve"> posterior liberação do documento fiscal para pagamento.</w:t>
      </w:r>
    </w:p>
    <w:p w14:paraId="495D3617">
      <w:pPr>
        <w:pStyle w:val="11"/>
        <w:keepNext w:val="0"/>
        <w:keepLines w:val="0"/>
        <w:pageBreakBefore w:val="0"/>
        <w:tabs>
          <w:tab w:val="left" w:pos="720"/>
        </w:tabs>
        <w:kinsoku/>
        <w:wordWrap/>
        <w:overflowPunct/>
        <w:topLinePunct w:val="0"/>
        <w:bidi w:val="0"/>
        <w:adjustRightInd/>
        <w:snapToGrid/>
        <w:spacing w:before="0" w:after="0" w:line="240" w:lineRule="auto"/>
        <w:ind w:right="0" w:rightChars="0" w:firstLine="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2º Somente será autorizado o pagamento a fornecedores que estiverem quitas com a Fazenda Municipal de Teutônia.</w:t>
      </w:r>
    </w:p>
    <w:p w14:paraId="15C9989B">
      <w:pPr>
        <w:pStyle w:val="14"/>
        <w:tabs>
          <w:tab w:val="left" w:pos="142"/>
          <w:tab w:val="left" w:pos="284"/>
          <w:tab w:val="left" w:pos="567"/>
        </w:tabs>
        <w:spacing w:line="240" w:lineRule="auto"/>
        <w:ind w:left="0" w:right="0" w:rightChars="0" w:firstLine="0"/>
        <w:rPr>
          <w:rFonts w:hint="default" w:ascii="Times New Roman" w:hAnsi="Times New Roman" w:cs="Times New Roman"/>
          <w:sz w:val="22"/>
          <w:szCs w:val="22"/>
        </w:rPr>
      </w:pPr>
      <w:r>
        <w:rPr>
          <w:rFonts w:hint="default" w:ascii="Times New Roman" w:hAnsi="Times New Roman" w:cs="Times New Roman"/>
          <w:sz w:val="22"/>
          <w:szCs w:val="22"/>
          <w:lang w:val="pt-BR"/>
        </w:rPr>
        <w:t>§ 3º</w:t>
      </w:r>
      <w:r>
        <w:rPr>
          <w:rFonts w:hint="default" w:ascii="Times New Roman" w:hAnsi="Times New Roman" w:cs="Times New Roman"/>
          <w:sz w:val="22"/>
          <w:szCs w:val="22"/>
        </w:rPr>
        <w:t xml:space="preserve"> Serão processadas as retenções tributárias e previdenciárias nos termos da legislação que regula a matéria.</w:t>
      </w:r>
    </w:p>
    <w:p w14:paraId="7D73FA5E">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PT"/>
        </w:rPr>
        <w:t>§</w:t>
      </w:r>
      <w:r>
        <w:rPr>
          <w:rFonts w:hint="default" w:ascii="Times New Roman" w:hAnsi="Times New Roman" w:cs="Times New Roman"/>
          <w:sz w:val="22"/>
          <w:szCs w:val="22"/>
          <w:lang w:val="pt-BR"/>
        </w:rPr>
        <w:t xml:space="preserve"> 4</w:t>
      </w:r>
      <w:r>
        <w:rPr>
          <w:rFonts w:hint="default" w:ascii="Times New Roman" w:hAnsi="Times New Roman" w:cs="Times New Roman"/>
          <w:sz w:val="22"/>
          <w:szCs w:val="22"/>
          <w:lang w:val="pt-PT"/>
        </w:rPr>
        <w:t xml:space="preserve">º </w:t>
      </w:r>
      <w:r>
        <w:rPr>
          <w:rFonts w:hint="default" w:ascii="Times New Roman" w:hAnsi="Times New Roman" w:cs="Times New Roman"/>
          <w:sz w:val="22"/>
          <w:szCs w:val="22"/>
          <w:lang w:val="pt-BR"/>
        </w:rPr>
        <w:t xml:space="preserve"> P</w:t>
      </w:r>
      <w:r>
        <w:rPr>
          <w:rFonts w:hint="default" w:ascii="Times New Roman" w:hAnsi="Times New Roman" w:cs="Times New Roman"/>
          <w:sz w:val="22"/>
          <w:szCs w:val="22"/>
          <w:lang w:val="pt-PT"/>
        </w:rPr>
        <w:t>oderá o Município de Teutônia</w:t>
      </w:r>
      <w:r>
        <w:rPr>
          <w:rFonts w:hint="default" w:ascii="Times New Roman" w:hAnsi="Times New Roman" w:cs="Times New Roman"/>
          <w:sz w:val="22"/>
          <w:szCs w:val="22"/>
          <w:lang w:val="pt-BR"/>
        </w:rPr>
        <w:t>/</w:t>
      </w:r>
      <w:r>
        <w:rPr>
          <w:rFonts w:hint="default" w:ascii="Times New Roman" w:hAnsi="Times New Roman" w:cs="Times New Roman"/>
          <w:sz w:val="22"/>
          <w:szCs w:val="22"/>
          <w:lang w:val="pt-PT"/>
        </w:rPr>
        <w:t>RS compensar multas aplicadas com valores contratados e ainda não pagos</w:t>
      </w:r>
      <w:r>
        <w:rPr>
          <w:rFonts w:hint="default" w:ascii="Times New Roman" w:hAnsi="Times New Roman" w:cs="Times New Roman"/>
          <w:sz w:val="22"/>
          <w:szCs w:val="22"/>
          <w:lang w:val="pt-BR"/>
        </w:rPr>
        <w:t>.</w:t>
      </w:r>
    </w:p>
    <w:p w14:paraId="0A0E89B7">
      <w:pPr>
        <w:keepNext w:val="0"/>
        <w:keepLines w:val="0"/>
        <w:pageBreakBefore w:val="0"/>
        <w:widowControl/>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5º </w:t>
      </w:r>
      <w:r>
        <w:rPr>
          <w:rFonts w:hint="default" w:ascii="Times New Roman" w:hAnsi="Times New Roman" w:cs="Times New Roman"/>
          <w:sz w:val="22"/>
          <w:szCs w:val="22"/>
        </w:rPr>
        <w:t>A despesa correrá na</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seguinte</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dotaç</w:t>
      </w:r>
      <w:r>
        <w:rPr>
          <w:rFonts w:hint="default" w:ascii="Times New Roman" w:hAnsi="Times New Roman" w:cs="Times New Roman"/>
          <w:sz w:val="22"/>
          <w:szCs w:val="22"/>
          <w:lang w:val="pt-BR"/>
        </w:rPr>
        <w:t>ões</w:t>
      </w:r>
      <w:r>
        <w:rPr>
          <w:rFonts w:hint="default" w:ascii="Times New Roman" w:hAnsi="Times New Roman" w:cs="Times New Roman"/>
          <w:sz w:val="22"/>
          <w:szCs w:val="22"/>
        </w:rPr>
        <w:t xml:space="preserve"> orçamentária</w:t>
      </w:r>
      <w:r>
        <w:rPr>
          <w:rFonts w:hint="default" w:ascii="Times New Roman" w:hAnsi="Times New Roman" w:cs="Times New Roman"/>
          <w:sz w:val="22"/>
          <w:szCs w:val="22"/>
          <w:lang w:val="pt-BR"/>
        </w:rPr>
        <w:t>s</w:t>
      </w:r>
      <w:r>
        <w:rPr>
          <w:rFonts w:hint="default" w:ascii="Times New Roman" w:hAnsi="Times New Roman" w:cs="Times New Roman"/>
          <w:sz w:val="22"/>
          <w:szCs w:val="22"/>
        </w:rPr>
        <w:t>:</w:t>
      </w:r>
    </w:p>
    <w:p w14:paraId="54BAC9E1">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p>
    <w:p w14:paraId="5B59731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02 - GABINETE DO PREFEITO</w:t>
      </w:r>
    </w:p>
    <w:p w14:paraId="7F28D6DD">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01 - GABINETE DO PREFEITO</w:t>
      </w:r>
    </w:p>
    <w:p w14:paraId="474ED561">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04.122.0002.2002 - MANUTENÇÃO DAS ATIVIDADES DO GABINETE</w:t>
      </w:r>
    </w:p>
    <w:p w14:paraId="1DA76CE3">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264</w:t>
      </w:r>
    </w:p>
    <w:p w14:paraId="68CA1E5D">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35069DB7">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03 - SECRETARIA MUNICIPAL DE ADMINISTRAÇÃO</w:t>
      </w:r>
    </w:p>
    <w:p w14:paraId="19BFE92E">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01 - SECRETARIA MUNICIPAL DE ADMINISTRAÇÃO</w:t>
      </w:r>
    </w:p>
    <w:p w14:paraId="71195BDE">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04.126.0017.2086 - MANUTENÇÃO DO SETOR DE TECNOLOGIA DA INFORMAÇÃO</w:t>
      </w:r>
    </w:p>
    <w:p w14:paraId="10D9C353">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312</w:t>
      </w:r>
    </w:p>
    <w:p w14:paraId="240F8D68">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114315A8">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06 - SECRETARIA MUNICIPAL DE SAÚDE</w:t>
      </w:r>
    </w:p>
    <w:p w14:paraId="3069A2EB">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01 - FUNDO MUNICIPAL DA SAÚDE</w:t>
      </w:r>
    </w:p>
    <w:p w14:paraId="3D5984EF">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10.126.0017.2078 - GESTÃO PÚBLICA DA SAÚDE</w:t>
      </w:r>
    </w:p>
    <w:p w14:paraId="5A19C7B0">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612</w:t>
      </w:r>
    </w:p>
    <w:p w14:paraId="09A88565">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2A9225A6">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10.301.0034.2119 - PROGRAMA PARA ATENDIMENTO DA ATENÇÃO PRIMÁRIA DA SAÚDE - CAPTAÇÃO PONDERADA</w:t>
      </w:r>
    </w:p>
    <w:p w14:paraId="3A464E19">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682</w:t>
      </w:r>
    </w:p>
    <w:p w14:paraId="0F9CFFB4">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371D513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10.301.0110.2118 - APOIO A INFORMATIZAÇÃO E QUALIFICAÇÃO DOS DADOS DA APS</w:t>
      </w:r>
    </w:p>
    <w:p w14:paraId="4C817872">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625</w:t>
      </w:r>
    </w:p>
    <w:p w14:paraId="5F63F39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663A42C2">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07 - SECRETARIA MUNICIPAL DE EDUCAÇÃO</w:t>
      </w:r>
    </w:p>
    <w:p w14:paraId="423FEB35">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01 - FUNDO MUNICIPAL DA EDUCAÇÃO</w:t>
      </w:r>
    </w:p>
    <w:p w14:paraId="08623CAC">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12.122.0046.2003 - MANUTENÇÃO DAS ATIVIDADES DA SECRETARIA</w:t>
      </w:r>
    </w:p>
    <w:p w14:paraId="09589FD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4738</w:t>
      </w:r>
    </w:p>
    <w:p w14:paraId="45553B57">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5B9FB212">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12.361.0047.2042 - MANUTENÇÃO DAS ATIVIDADES ENSINO FUNDAMENTAL</w:t>
      </w:r>
    </w:p>
    <w:p w14:paraId="6C0896F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4775</w:t>
      </w:r>
    </w:p>
    <w:p w14:paraId="20B3B67E">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384828AD">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12.365.0041.2045 - MANUTENÇÃO DAS ATIVIDADES DA EDUCAÇÃO INFANTIL</w:t>
      </w:r>
    </w:p>
    <w:p w14:paraId="6330113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4787</w:t>
      </w:r>
    </w:p>
    <w:p w14:paraId="61E91393">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p>
    <w:p w14:paraId="5DD4F69F">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10 - SECRETARIA MUNICIPAL DE PLANEJAMENTO E MOBILIDADE URBANA</w:t>
      </w:r>
    </w:p>
    <w:p w14:paraId="469B78C0">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01 - SECRETARIA MUNICIPAL DE PLANEJAMENTO E MOBILIDADE URBANA</w:t>
      </w:r>
    </w:p>
    <w:p w14:paraId="5BCB1D1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04.121.0002.2003 - MANUTENÇÃO DAS ATIVIDADES DA SECRETARIA</w:t>
      </w:r>
    </w:p>
    <w:p w14:paraId="7CA2330D">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1"/>
          <w:szCs w:val="21"/>
          <w:lang w:val="pt-BR"/>
        </w:rPr>
      </w:pPr>
      <w:r>
        <w:rPr>
          <w:rFonts w:hint="default" w:ascii="Times New Roman" w:hAnsi="Times New Roman" w:cs="Times New Roman"/>
          <w:sz w:val="21"/>
          <w:szCs w:val="21"/>
          <w:lang w:val="pt-BR"/>
        </w:rPr>
        <w:t>3.3.3.9.0.4000000000 - SERVIÇOS DE TECNOLOGIA DA INFORMAÇÃO E COMUNICAÇÃO - PJ / 1079</w:t>
      </w:r>
    </w:p>
    <w:p w14:paraId="4DBB165E">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sz w:val="21"/>
          <w:szCs w:val="21"/>
          <w:lang w:val="pt-BR"/>
        </w:rPr>
      </w:pPr>
    </w:p>
    <w:p w14:paraId="50EBA587">
      <w:pPr>
        <w:keepNext w:val="0"/>
        <w:keepLines w:val="0"/>
        <w:pageBreakBefore w:val="0"/>
        <w:widowControl/>
        <w:kinsoku/>
        <w:wordWrap/>
        <w:overflowPunct/>
        <w:topLinePunct w:val="0"/>
        <w:autoSpaceDE/>
        <w:autoSpaceDN/>
        <w:bidi w:val="0"/>
        <w:adjustRightInd/>
        <w:snapToGrid/>
        <w:spacing w:before="0" w:beforeAutospacing="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xml:space="preserve"> </w:t>
      </w: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SEXTA</w:t>
      </w:r>
      <w:r>
        <w:rPr>
          <w:rFonts w:hint="default" w:ascii="Times New Roman" w:hAnsi="Times New Roman" w:cs="Times New Roman"/>
          <w:sz w:val="22"/>
          <w:szCs w:val="22"/>
        </w:rPr>
        <w:t xml:space="preserve"> – A contratação junto à DETENTORA será formalizada pela Secretaria interessada por intermédio de emissão de </w:t>
      </w:r>
      <w:r>
        <w:rPr>
          <w:rFonts w:hint="default" w:ascii="Times New Roman" w:hAnsi="Times New Roman" w:cs="Times New Roman"/>
          <w:sz w:val="22"/>
          <w:szCs w:val="22"/>
          <w:lang w:val="pt-BR"/>
        </w:rPr>
        <w:t>N</w:t>
      </w:r>
      <w:r>
        <w:rPr>
          <w:rFonts w:hint="default" w:ascii="Times New Roman" w:hAnsi="Times New Roman" w:cs="Times New Roman"/>
          <w:sz w:val="22"/>
          <w:szCs w:val="22"/>
        </w:rPr>
        <w:t xml:space="preserve">ota de </w:t>
      </w:r>
      <w:r>
        <w:rPr>
          <w:rFonts w:hint="default" w:ascii="Times New Roman" w:hAnsi="Times New Roman" w:cs="Times New Roman"/>
          <w:sz w:val="22"/>
          <w:szCs w:val="22"/>
          <w:lang w:val="pt-BR"/>
        </w:rPr>
        <w:t>E</w:t>
      </w:r>
      <w:r>
        <w:rPr>
          <w:rFonts w:hint="default" w:ascii="Times New Roman" w:hAnsi="Times New Roman" w:cs="Times New Roman"/>
          <w:sz w:val="22"/>
          <w:szCs w:val="22"/>
        </w:rPr>
        <w:t>mpenho de despesa</w:t>
      </w:r>
      <w:r>
        <w:rPr>
          <w:rFonts w:hint="default" w:ascii="Times New Roman" w:hAnsi="Times New Roman" w:cs="Times New Roman"/>
          <w:sz w:val="22"/>
          <w:szCs w:val="22"/>
          <w:lang w:val="pt-BR"/>
        </w:rPr>
        <w:t xml:space="preserve"> e Ordem de Entrega dos produtos,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os quais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serão</w:t>
      </w:r>
      <w:r>
        <w:rPr>
          <w:rFonts w:hint="default" w:ascii="Times New Roman" w:hAnsi="Times New Roman" w:cs="Times New Roman"/>
          <w:sz w:val="22"/>
          <w:szCs w:val="22"/>
        </w:rPr>
        <w:t xml:space="preserve"> emitid</w:t>
      </w:r>
      <w:r>
        <w:rPr>
          <w:rFonts w:hint="default" w:ascii="Times New Roman" w:hAnsi="Times New Roman" w:cs="Times New Roman"/>
          <w:sz w:val="22"/>
          <w:szCs w:val="22"/>
          <w:lang w:val="pt-BR"/>
        </w:rPr>
        <w:t>as</w:t>
      </w:r>
      <w:r>
        <w:rPr>
          <w:rFonts w:hint="default" w:ascii="Times New Roman" w:hAnsi="Times New Roman" w:cs="Times New Roman"/>
          <w:sz w:val="22"/>
          <w:szCs w:val="22"/>
        </w:rPr>
        <w:t xml:space="preserve"> de acordo com a estrita necessidade da Administração</w:t>
      </w:r>
      <w:r>
        <w:rPr>
          <w:rFonts w:hint="default" w:ascii="Times New Roman" w:hAnsi="Times New Roman" w:cs="Times New Roman"/>
          <w:sz w:val="22"/>
          <w:szCs w:val="22"/>
          <w:lang w:val="pt-BR"/>
        </w:rPr>
        <w:t>.</w:t>
      </w:r>
    </w:p>
    <w:p w14:paraId="0BA913BC">
      <w:pPr>
        <w:keepNext w:val="0"/>
        <w:keepLines w:val="0"/>
        <w:pageBreakBefore w:val="0"/>
        <w:widowControl/>
        <w:tabs>
          <w:tab w:val="left" w:pos="9460"/>
        </w:tabs>
        <w:kinsoku/>
        <w:wordWrap/>
        <w:overflowPunct/>
        <w:topLinePunct w:val="0"/>
        <w:autoSpaceDE/>
        <w:autoSpaceDN/>
        <w:bidi w:val="0"/>
        <w:adjustRightInd/>
        <w:snapToGrid/>
        <w:spacing w:before="0" w:beforeLines="50" w:after="0" w:afterLines="5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1º A Administração não emitirá qualquer solicitação de aquisição sem a prévia existência do respectivo crédito orçamentário.</w:t>
      </w:r>
    </w:p>
    <w:p w14:paraId="2B58ABC8">
      <w:pPr>
        <w:keepNext w:val="0"/>
        <w:keepLines w:val="0"/>
        <w:pageBreakBefore w:val="0"/>
        <w:widowControl/>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 As ordens de compra poderão ser encaminhadas por meio eletrônico ou por outra forma admitida pela Administração.</w:t>
      </w:r>
    </w:p>
    <w:p w14:paraId="47002EB7">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rPr>
      </w:pPr>
    </w:p>
    <w:p w14:paraId="5E0B8E4E">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sz w:val="22"/>
          <w:szCs w:val="22"/>
        </w:rPr>
      </w:pPr>
      <w:r>
        <w:rPr>
          <w:rFonts w:hint="default" w:ascii="Times New Roman" w:hAnsi="Times New Roman" w:eastAsia="Arial-BoldMT" w:cs="Times New Roman"/>
          <w:b/>
          <w:bCs/>
          <w:sz w:val="22"/>
          <w:szCs w:val="22"/>
        </w:rPr>
        <w:t xml:space="preserve">CLÁUSULA </w:t>
      </w:r>
      <w:r>
        <w:rPr>
          <w:rFonts w:hint="default" w:ascii="Times New Roman" w:hAnsi="Times New Roman" w:eastAsia="Arial-BoldMT" w:cs="Times New Roman"/>
          <w:b/>
          <w:bCs/>
          <w:sz w:val="22"/>
          <w:szCs w:val="22"/>
          <w:lang w:val="pt-BR"/>
        </w:rPr>
        <w:t xml:space="preserve">SÉTIMA </w:t>
      </w:r>
      <w:r>
        <w:rPr>
          <w:rFonts w:hint="default" w:ascii="Times New Roman" w:hAnsi="Times New Roman" w:eastAsia="Arial-BoldMT" w:cs="Times New Roman"/>
          <w:b/>
          <w:bCs/>
          <w:sz w:val="22"/>
          <w:szCs w:val="22"/>
        </w:rPr>
        <w:t xml:space="preserve">- </w:t>
      </w:r>
      <w:r>
        <w:rPr>
          <w:rFonts w:hint="default" w:ascii="Times New Roman" w:hAnsi="Times New Roman" w:cs="Times New Roman"/>
          <w:b w:val="0"/>
          <w:bCs w:val="0"/>
          <w:color w:val="auto"/>
          <w:sz w:val="22"/>
          <w:szCs w:val="22"/>
          <w:highlight w:val="none"/>
          <w:lang w:val="pt-BR"/>
        </w:rPr>
        <w:t xml:space="preserve">As licenças de software deverão ser disponibilizadas </w:t>
      </w:r>
      <w:r>
        <w:rPr>
          <w:rFonts w:hint="default" w:ascii="Times New Roman" w:hAnsi="Times New Roman" w:cs="Times New Roman"/>
          <w:sz w:val="22"/>
          <w:szCs w:val="22"/>
          <w:highlight w:val="none"/>
          <w:lang w:val="pt-BR"/>
        </w:rPr>
        <w:t>no</w:t>
      </w:r>
      <w:r>
        <w:rPr>
          <w:rFonts w:hint="default" w:ascii="Times New Roman" w:hAnsi="Times New Roman" w:cs="Times New Roman"/>
          <w:sz w:val="22"/>
          <w:szCs w:val="22"/>
          <w:highlight w:val="none"/>
        </w:rPr>
        <w:t xml:space="preserve"> prazo de </w:t>
      </w:r>
      <w:r>
        <w:rPr>
          <w:rFonts w:hint="default" w:ascii="Times New Roman" w:hAnsi="Times New Roman" w:cs="Times New Roman"/>
          <w:sz w:val="22"/>
          <w:szCs w:val="22"/>
          <w:highlight w:val="none"/>
          <w:lang w:val="pt-BR"/>
        </w:rPr>
        <w:t>até 15 (quinze)</w:t>
      </w:r>
      <w:r>
        <w:rPr>
          <w:rFonts w:hint="default" w:ascii="Times New Roman" w:hAnsi="Times New Roman" w:cs="Times New Roman"/>
          <w:sz w:val="22"/>
          <w:szCs w:val="22"/>
          <w:highlight w:val="none"/>
        </w:rPr>
        <w:t xml:space="preserve"> dias, a contar da </w:t>
      </w:r>
      <w:r>
        <w:rPr>
          <w:rFonts w:hint="default" w:ascii="Times New Roman" w:hAnsi="Times New Roman" w:cs="Times New Roman"/>
          <w:sz w:val="22"/>
          <w:szCs w:val="22"/>
          <w:highlight w:val="none"/>
          <w:lang w:val="pt-BR"/>
        </w:rPr>
        <w:t>data de envio do pedido pelo Setor de Compras (Nota de Empenho/Ordem de Compra)</w:t>
      </w:r>
      <w:r>
        <w:rPr>
          <w:rFonts w:hint="default" w:ascii="Times New Roman" w:hAnsi="Times New Roman" w:cs="Times New Roman"/>
          <w:sz w:val="22"/>
          <w:szCs w:val="22"/>
          <w:highlight w:val="none"/>
        </w:rPr>
        <w:t>.</w:t>
      </w:r>
    </w:p>
    <w:p w14:paraId="18A3E78C">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bCs/>
          <w:color w:val="auto"/>
          <w:sz w:val="22"/>
          <w:szCs w:val="22"/>
          <w:lang w:val="pt-BR"/>
        </w:rPr>
        <w:t xml:space="preserve">§ 1º </w:t>
      </w:r>
      <w:r>
        <w:rPr>
          <w:rFonts w:ascii="Times New Roman" w:hAnsi="Times New Roman"/>
          <w:bCs/>
          <w:color w:val="auto"/>
          <w:sz w:val="22"/>
          <w:szCs w:val="22"/>
        </w:rPr>
        <w:t xml:space="preserve">Mediante escrita e justificada solicitação da </w:t>
      </w:r>
      <w:r>
        <w:rPr>
          <w:rFonts w:hint="default" w:ascii="Times New Roman" w:hAnsi="Times New Roman"/>
          <w:bCs/>
          <w:color w:val="auto"/>
          <w:sz w:val="22"/>
          <w:szCs w:val="22"/>
          <w:lang w:val="pt-BR"/>
        </w:rPr>
        <w:t>Detentora da Ata</w:t>
      </w:r>
      <w:r>
        <w:rPr>
          <w:rFonts w:ascii="Times New Roman" w:hAnsi="Times New Roman"/>
          <w:bCs/>
          <w:color w:val="auto"/>
          <w:sz w:val="22"/>
          <w:szCs w:val="22"/>
        </w:rPr>
        <w:t xml:space="preserve">, o prazo declinado acima poderá ser prorrogado uma única vez por igual período, contanto que a empresa Contratada proceda a tal solicitação durante o transcurso do prazo que, originariamente, lhe foi concedido para entrega dos </w:t>
      </w:r>
      <w:r>
        <w:rPr>
          <w:rFonts w:hint="default" w:ascii="Times New Roman" w:hAnsi="Times New Roman"/>
          <w:bCs/>
          <w:color w:val="auto"/>
          <w:sz w:val="22"/>
          <w:szCs w:val="22"/>
          <w:lang w:val="pt-BR"/>
        </w:rPr>
        <w:t>itens</w:t>
      </w:r>
      <w:r>
        <w:rPr>
          <w:rFonts w:ascii="Times New Roman" w:hAnsi="Times New Roman"/>
          <w:bCs/>
          <w:color w:val="auto"/>
          <w:sz w:val="22"/>
          <w:szCs w:val="22"/>
        </w:rPr>
        <w:t>, e sendo conveniente para a Administração tal pedido</w:t>
      </w:r>
      <w:r>
        <w:rPr>
          <w:rFonts w:hint="default" w:ascii="Times New Roman" w:hAnsi="Times New Roman"/>
          <w:bCs/>
          <w:color w:val="auto"/>
          <w:sz w:val="22"/>
          <w:szCs w:val="22"/>
          <w:lang w:val="pt-BR"/>
        </w:rPr>
        <w:t>.</w:t>
      </w:r>
    </w:p>
    <w:p w14:paraId="10B2EADE">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sz w:val="22"/>
          <w:szCs w:val="22"/>
          <w:highlight w:val="none"/>
          <w:lang w:val="en-US"/>
        </w:rPr>
      </w:pPr>
      <w:r>
        <w:rPr>
          <w:rFonts w:hint="default" w:ascii="Times New Roman" w:hAnsi="Times New Roman" w:cs="Times New Roman"/>
          <w:b w:val="0"/>
          <w:bCs/>
          <w:sz w:val="22"/>
          <w:szCs w:val="22"/>
          <w:lang w:val="pt-BR"/>
        </w:rPr>
        <w:t>§ 2º</w:t>
      </w:r>
      <w:r>
        <w:rPr>
          <w:rFonts w:hint="default" w:ascii="Times New Roman" w:hAnsi="Times New Roman" w:cs="Times New Roman"/>
          <w:b w:val="0"/>
          <w:bCs/>
          <w:sz w:val="22"/>
          <w:szCs w:val="22"/>
        </w:rPr>
        <w:t xml:space="preserve"> </w:t>
      </w:r>
      <w:r>
        <w:rPr>
          <w:rFonts w:hint="default" w:ascii="Times New Roman" w:hAnsi="Times New Roman" w:cs="Times New Roman"/>
          <w:sz w:val="22"/>
          <w:szCs w:val="22"/>
          <w:highlight w:val="none"/>
          <w:lang w:val="pt-BR"/>
        </w:rPr>
        <w:t xml:space="preserve">Para efetivação da entrega, a Detentora da Ata deverá disponibilizar códigos de validação/chaves para o e-mail: </w:t>
      </w:r>
      <w:r>
        <w:rPr>
          <w:rFonts w:hint="default" w:ascii="Times New Roman" w:hAnsi="Times New Roman" w:cs="Times New Roman"/>
          <w:sz w:val="22"/>
          <w:szCs w:val="22"/>
          <w:highlight w:val="none"/>
          <w:lang w:val="pt-BR"/>
        </w:rPr>
        <w:fldChar w:fldCharType="begin"/>
      </w:r>
      <w:r>
        <w:rPr>
          <w:rFonts w:hint="default" w:ascii="Times New Roman" w:hAnsi="Times New Roman" w:cs="Times New Roman"/>
          <w:sz w:val="22"/>
          <w:szCs w:val="22"/>
          <w:highlight w:val="none"/>
          <w:lang w:val="pt-BR"/>
        </w:rPr>
        <w:instrText xml:space="preserve"> HYPERLINK "mailto:informatica@teutonia.rs.gov.br" </w:instrText>
      </w:r>
      <w:r>
        <w:rPr>
          <w:rFonts w:hint="default" w:ascii="Times New Roman" w:hAnsi="Times New Roman" w:cs="Times New Roman"/>
          <w:sz w:val="22"/>
          <w:szCs w:val="22"/>
          <w:highlight w:val="none"/>
          <w:lang w:val="pt-BR"/>
        </w:rPr>
        <w:fldChar w:fldCharType="separate"/>
      </w:r>
      <w:r>
        <w:rPr>
          <w:rStyle w:val="5"/>
          <w:rFonts w:hint="default" w:ascii="Times New Roman" w:hAnsi="Times New Roman" w:cs="Times New Roman"/>
          <w:sz w:val="22"/>
          <w:szCs w:val="22"/>
          <w:highlight w:val="none"/>
          <w:lang w:val="pt-BR"/>
        </w:rPr>
        <w:t>informatica@teutonia.rs.gov.br</w:t>
      </w:r>
      <w:r>
        <w:rPr>
          <w:rFonts w:hint="default" w:ascii="Times New Roman" w:hAnsi="Times New Roman" w:cs="Times New Roman"/>
          <w:sz w:val="22"/>
          <w:szCs w:val="22"/>
          <w:highlight w:val="none"/>
          <w:lang w:val="pt-BR"/>
        </w:rPr>
        <w:fldChar w:fldCharType="end"/>
      </w:r>
      <w:r>
        <w:rPr>
          <w:rFonts w:hint="default" w:ascii="Times New Roman" w:hAnsi="Times New Roman" w:cs="Times New Roman"/>
          <w:sz w:val="22"/>
          <w:szCs w:val="22"/>
          <w:highlight w:val="none"/>
          <w:lang w:val="en-US" w:eastAsia="pt-BR"/>
        </w:rPr>
        <w:t xml:space="preserve">. </w:t>
      </w:r>
    </w:p>
    <w:p w14:paraId="4E512F36">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b w:val="0"/>
          <w:bCs/>
          <w:sz w:val="22"/>
          <w:szCs w:val="22"/>
          <w:lang w:val="pt-BR"/>
        </w:rPr>
      </w:pPr>
      <w:r>
        <w:rPr>
          <w:rFonts w:hint="default" w:ascii="Times New Roman" w:hAnsi="Times New Roman" w:cs="Times New Roman"/>
          <w:b w:val="0"/>
          <w:bCs/>
          <w:sz w:val="22"/>
          <w:szCs w:val="22"/>
          <w:lang w:val="pt-BR"/>
        </w:rPr>
        <w:t>§ 3º</w:t>
      </w:r>
      <w:r>
        <w:rPr>
          <w:rFonts w:hint="default" w:ascii="Times New Roman" w:hAnsi="Times New Roman" w:cs="Times New Roman"/>
          <w:b w:val="0"/>
          <w:bCs/>
          <w:sz w:val="22"/>
          <w:szCs w:val="22"/>
        </w:rPr>
        <w:t xml:space="preserve"> </w:t>
      </w:r>
      <w:r>
        <w:rPr>
          <w:rFonts w:hint="default" w:ascii="Times New Roman" w:hAnsi="Times New Roman" w:cs="Times New Roman"/>
          <w:b w:val="0"/>
          <w:bCs/>
          <w:sz w:val="22"/>
          <w:szCs w:val="22"/>
          <w:lang w:val="pt-BR"/>
        </w:rPr>
        <w:t>Os produtos devem vir acompanhados da Nota Fiscal/Fatura (constando o nº da Nota de Empenho).</w:t>
      </w:r>
    </w:p>
    <w:p w14:paraId="2D180ED3">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b/>
          <w:bCs/>
          <w:sz w:val="22"/>
          <w:szCs w:val="22"/>
        </w:rPr>
      </w:pPr>
      <w:r>
        <w:rPr>
          <w:rFonts w:hint="default" w:ascii="Times New Roman" w:hAnsi="Times New Roman" w:cs="Times New Roman"/>
          <w:b w:val="0"/>
          <w:bCs/>
          <w:sz w:val="22"/>
          <w:szCs w:val="22"/>
          <w:lang w:val="pt-BR"/>
        </w:rPr>
        <w:t xml:space="preserve">§ 4º </w:t>
      </w:r>
      <w:r>
        <w:rPr>
          <w:rFonts w:hint="default" w:ascii="Times New Roman" w:hAnsi="Times New Roman" w:cs="Times New Roman"/>
          <w:sz w:val="22"/>
          <w:szCs w:val="22"/>
        </w:rPr>
        <w:t xml:space="preserve">Verificada a desconformidade de algum dos produtos, a </w:t>
      </w:r>
      <w:r>
        <w:rPr>
          <w:rFonts w:hint="default" w:ascii="Times New Roman" w:hAnsi="Times New Roman" w:cs="Times New Roman"/>
          <w:sz w:val="22"/>
          <w:szCs w:val="22"/>
          <w:lang w:val="pt-BR"/>
        </w:rPr>
        <w:t xml:space="preserve">Detentora </w:t>
      </w:r>
      <w:r>
        <w:rPr>
          <w:rFonts w:hint="default" w:ascii="Times New Roman" w:hAnsi="Times New Roman" w:cs="Times New Roman"/>
          <w:sz w:val="22"/>
          <w:szCs w:val="22"/>
        </w:rPr>
        <w:t xml:space="preserve">deverá promover as correções necessárias no prazo máximo de </w:t>
      </w:r>
      <w:r>
        <w:rPr>
          <w:rFonts w:hint="default" w:ascii="Times New Roman" w:hAnsi="Times New Roman" w:cs="Times New Roman"/>
          <w:sz w:val="22"/>
          <w:szCs w:val="22"/>
          <w:lang w:val="pt-BR"/>
        </w:rPr>
        <w:t>05 (cinco) dias</w:t>
      </w:r>
      <w:r>
        <w:rPr>
          <w:rFonts w:hint="default" w:ascii="Times New Roman" w:hAnsi="Times New Roman" w:cs="Times New Roman"/>
          <w:sz w:val="22"/>
          <w:szCs w:val="22"/>
        </w:rPr>
        <w:t>, sujeitando-se às penalidades previstas neste edital.</w:t>
      </w:r>
    </w:p>
    <w:p w14:paraId="026F83C0">
      <w:pPr>
        <w:keepNext w:val="0"/>
        <w:keepLines w:val="0"/>
        <w:pageBreakBefore w:val="0"/>
        <w:widowControl/>
        <w:kinsoku/>
        <w:wordWrap/>
        <w:overflowPunct/>
        <w:topLinePunct w:val="0"/>
        <w:autoSpaceDE/>
        <w:autoSpaceDN/>
        <w:bidi w:val="0"/>
        <w:adjustRightInd/>
        <w:snapToGrid/>
        <w:spacing w:before="0" w:after="0" w:line="240" w:lineRule="auto"/>
        <w:ind w:right="398" w:rightChars="181"/>
        <w:jc w:val="both"/>
        <w:textAlignment w:val="auto"/>
        <w:rPr>
          <w:rFonts w:hint="default" w:ascii="Times New Roman" w:hAnsi="Times New Roman" w:cs="Times New Roman"/>
          <w:sz w:val="22"/>
          <w:szCs w:val="22"/>
        </w:rPr>
      </w:pPr>
    </w:p>
    <w:p w14:paraId="7A0F0766">
      <w:pPr>
        <w:keepNext w:val="0"/>
        <w:keepLines w:val="0"/>
        <w:pageBreakBefore w:val="0"/>
        <w:widowControl/>
        <w:tabs>
          <w:tab w:val="left" w:pos="9240"/>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 xml:space="preserve">OITAVA </w:t>
      </w:r>
      <w:r>
        <w:rPr>
          <w:rFonts w:hint="default" w:ascii="Times New Roman" w:hAnsi="Times New Roman" w:cs="Times New Roman"/>
          <w:sz w:val="22"/>
          <w:szCs w:val="22"/>
        </w:rPr>
        <w:t>– São obrigações da DETENTORA:</w:t>
      </w:r>
    </w:p>
    <w:p w14:paraId="4BC61387">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manter, durante toda a vigência da Ata de Registro de Preço, compatibilidade com as obrigações por ela assumidas e as condições e qualificação exigidas no Edital da licitação;</w:t>
      </w:r>
    </w:p>
    <w:p w14:paraId="532450D5">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i</w:t>
      </w:r>
      <w:r>
        <w:rPr>
          <w:rFonts w:hint="default" w:ascii="Times New Roman" w:hAnsi="Times New Roman" w:cs="Times New Roman"/>
          <w:sz w:val="22"/>
          <w:szCs w:val="22"/>
        </w:rPr>
        <w:t>ndicar preposto, bem como seu contato telefônico e eletrônico, para representá-la durante a execução desta Ata de Registro de Preços;</w:t>
      </w:r>
    </w:p>
    <w:p w14:paraId="23C1A6EB">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no caso de solicitações extras, atender prontamente ao MUNICÍPIO;</w:t>
      </w:r>
    </w:p>
    <w:p w14:paraId="63FE96A8">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45DB9470">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prestar todos os esclarecimentos que forem solicitados pelo MUNICÍPIO;</w:t>
      </w:r>
    </w:p>
    <w:p w14:paraId="054AE83D">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fornecer, sempre que solicitado pelo Município, comprovantes de pagamentos de empregados e do recolhimento dos encargos sociais, trabalhistas e fiscais, decorrentes da execução desta Ata de Registro de Preço;</w:t>
      </w:r>
    </w:p>
    <w:p w14:paraId="5E4C30E6">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não transferir a outrem, no todo ou em parte, o objeto do presente instrumento, sem prévia e expressa anuência do MUNICÍPIO;</w:t>
      </w:r>
    </w:p>
    <w:p w14:paraId="1978D4FF">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não caucionar ou utilizar esta Ata de Registro de Preço para qualquer operação financeira, sem a prévia e expressa anuência do MUNICÍPIO, sob pena de rescisão contratual;</w:t>
      </w:r>
    </w:p>
    <w:p w14:paraId="15460280">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manter quadro de pessoal suficiente para atendimento das solicitações, conforme previsto neste instrumento, sem interrupção, seja por motivo de férias, descanso semanal, licença, falta ao serviço e demissão de empregado;</w:t>
      </w:r>
    </w:p>
    <w:p w14:paraId="12667FA0">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1AD0DA4A">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responder por quaisquer danos pessoais e materiais ocasionados por seus funcionários durante a execução desta Ata de Registro de Preços;</w:t>
      </w:r>
    </w:p>
    <w:p w14:paraId="0256164A">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reparar, corrigir, remover ou substituir às suas expensas, qualquer dano que venha a surgir pelos serviços prestados;</w:t>
      </w:r>
    </w:p>
    <w:p w14:paraId="7F42886F">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relatar ao MUNICÍPIO toda e qualquer irregularidade verificada no decorrer da execução desta Ata de Registro de Preço;</w:t>
      </w:r>
    </w:p>
    <w:p w14:paraId="5F548FAA">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indenizar o MUNICÍPIO e/ou terceiros em razão de prejuízos ou danos causados pela DETENTORA, decorrentes de dolo ou culpa, durante a execução desta Ata de Registro de Preço;</w:t>
      </w:r>
    </w:p>
    <w:p w14:paraId="2A979244">
      <w:pPr>
        <w:keepNext w:val="0"/>
        <w:keepLines w:val="0"/>
        <w:pageBreakBefore w:val="0"/>
        <w:widowControl/>
        <w:numPr>
          <w:ilvl w:val="0"/>
          <w:numId w:val="4"/>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color w:val="auto"/>
          <w:sz w:val="22"/>
          <w:szCs w:val="22"/>
        </w:rPr>
      </w:pPr>
      <w:r>
        <w:rPr>
          <w:rFonts w:hint="default" w:ascii="Times New Roman" w:hAnsi="Times New Roman" w:cs="Times New Roman"/>
          <w:sz w:val="22"/>
          <w:szCs w:val="22"/>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3FD75FC8">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§1° O MUNICÍPIO reserva-se ao direito de promover avaliações, inspeções e diligências visando esclarecer quaisquer situações relacionadas ao fornecimento do objeto contratado, sendo obrigação da DETENTORA acolhê-las.</w:t>
      </w:r>
    </w:p>
    <w:p w14:paraId="60694943">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§2° Para a execução do objeto desta Ata, não será permitida a subcontratação de empresa terceirizada, salvo sob expressa anuência do MUNICÍPIO, a qual deverá ser emitida pelo Gestor deste instrumento.</w:t>
      </w:r>
    </w:p>
    <w:p w14:paraId="25E805A4">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12A62A61">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p>
    <w:p w14:paraId="2A206F75">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NONA</w:t>
      </w:r>
      <w:r>
        <w:rPr>
          <w:rFonts w:hint="default" w:ascii="Times New Roman" w:hAnsi="Times New Roman" w:cs="Times New Roman"/>
          <w:sz w:val="22"/>
          <w:szCs w:val="22"/>
        </w:rPr>
        <w:t xml:space="preserve"> – O MUNICÍPIO obriga-se a:</w:t>
      </w:r>
    </w:p>
    <w:p w14:paraId="27F22036">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solicitar à DETENTORA, em tempo hábil, os serviços para atender às suas necessidades;</w:t>
      </w:r>
    </w:p>
    <w:p w14:paraId="4906E7E8">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fiscalizar o cumprimento desta Ata, por intermédio dos servidores designados;</w:t>
      </w:r>
    </w:p>
    <w:p w14:paraId="43D5F7A7">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verificar a conformidade dos serviços prestados com as disposições desta Ata de Registro de Preço, do Edital da Licitação e da proposta da DETENTORA;</w:t>
      </w:r>
    </w:p>
    <w:p w14:paraId="54981CBA">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efetuar o pagamento à DETENTORA, de acordo com a forma e prazo estabelecidos neste instrumento; e</w:t>
      </w:r>
    </w:p>
    <w:p w14:paraId="3CBDBB55">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comunicar à DETENTORA a ocorrência de quaisquer fatos que, a seu critério, exijam correção por parte desta.</w:t>
      </w:r>
    </w:p>
    <w:p w14:paraId="52B9EFCC">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3ECB210E">
      <w:pPr>
        <w:pStyle w:val="7"/>
        <w:tabs>
          <w:tab w:val="left" w:pos="9460"/>
        </w:tabs>
        <w:spacing w:before="253" w:line="240" w:lineRule="auto"/>
        <w:ind w:right="0" w:rightChars="0"/>
        <w:jc w:val="both"/>
        <w:rPr>
          <w:rFonts w:hint="default" w:ascii="Times New Roman" w:hAnsi="Times New Roman" w:cs="Times New Roman"/>
          <w:sz w:val="22"/>
          <w:szCs w:val="22"/>
          <w:lang w:val="pt-BR"/>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DÉCIMA </w:t>
      </w:r>
      <w:r>
        <w:rPr>
          <w:rFonts w:hint="default" w:ascii="Times New Roman" w:hAnsi="Times New Roman" w:cs="Times New Roman"/>
          <w:sz w:val="22"/>
          <w:szCs w:val="22"/>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hint="default" w:ascii="Times New Roman" w:hAnsi="Times New Roman" w:cs="Times New Roman"/>
          <w:sz w:val="22"/>
          <w:szCs w:val="22"/>
          <w:lang w:val="pt-BR"/>
        </w:rPr>
        <w:t xml:space="preserve"> </w:t>
      </w:r>
    </w:p>
    <w:p w14:paraId="44615609">
      <w:pPr>
        <w:pStyle w:val="7"/>
        <w:tabs>
          <w:tab w:val="left" w:pos="9460"/>
          <w:tab w:val="left" w:pos="10120"/>
        </w:tabs>
        <w:spacing w:before="253" w:line="240" w:lineRule="auto"/>
        <w:ind w:right="0" w:rightChars="0"/>
        <w:jc w:val="both"/>
        <w:rPr>
          <w:rFonts w:hint="default" w:ascii="Times New Roman" w:hAnsi="Times New Roman" w:cs="Times New Roman"/>
          <w:b/>
          <w:sz w:val="22"/>
          <w:szCs w:val="22"/>
          <w:lang w:val="pt-BR"/>
        </w:rPr>
      </w:pPr>
      <w:r>
        <w:rPr>
          <w:rFonts w:hint="default" w:ascii="Times New Roman" w:hAnsi="Times New Roman" w:cs="Times New Roman"/>
          <w:b/>
          <w:sz w:val="22"/>
          <w:szCs w:val="22"/>
          <w:lang w:val="pt-BR"/>
        </w:rPr>
        <w:t xml:space="preserve">CLÁUSULA DÉCIMA PRIMEIRA - </w:t>
      </w:r>
      <w:r>
        <w:rPr>
          <w:rFonts w:hint="default" w:ascii="Times New Roman" w:hAnsi="Times New Roman" w:cs="Times New Roman"/>
          <w:sz w:val="22"/>
          <w:szCs w:val="22"/>
        </w:rPr>
        <w:t xml:space="preserve"> </w:t>
      </w:r>
      <w:r>
        <w:rPr>
          <w:rFonts w:hint="default" w:ascii="Times New Roman" w:hAnsi="Times New Roman" w:eastAsia="ArialMT" w:cs="Times New Roman"/>
          <w:sz w:val="22"/>
          <w:szCs w:val="22"/>
        </w:rPr>
        <w:t>A Ata de Registro de Preços poderá ser cancelada pela Administração, de pleno direito</w:t>
      </w:r>
      <w:r>
        <w:rPr>
          <w:rFonts w:hint="default" w:ascii="Times New Roman" w:hAnsi="Times New Roman" w:eastAsia="ArialMT" w:cs="Times New Roman"/>
          <w:sz w:val="22"/>
          <w:szCs w:val="22"/>
          <w:lang w:val="pt-BR"/>
        </w:rPr>
        <w:t>, quando:</w:t>
      </w:r>
    </w:p>
    <w:p w14:paraId="4ACA38DB">
      <w:pPr>
        <w:keepNext w:val="0"/>
        <w:keepLines w:val="0"/>
        <w:pageBreakBefore w:val="0"/>
        <w:widowControl/>
        <w:numPr>
          <w:ilvl w:val="0"/>
          <w:numId w:val="6"/>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 xml:space="preserve">o fornecedor descumprir </w:t>
      </w:r>
      <w:r>
        <w:rPr>
          <w:rFonts w:hint="default" w:ascii="Times New Roman" w:hAnsi="Times New Roman" w:cs="Times New Roman"/>
          <w:b w:val="0"/>
          <w:bCs w:val="0"/>
          <w:color w:val="auto"/>
          <w:sz w:val="22"/>
          <w:szCs w:val="22"/>
          <w:u w:val="none"/>
          <w:lang w:val="pt-BR"/>
        </w:rPr>
        <w:t xml:space="preserve">total ou parcialmente </w:t>
      </w:r>
      <w:r>
        <w:rPr>
          <w:rFonts w:hint="default" w:ascii="Times New Roman" w:hAnsi="Times New Roman" w:cs="Times New Roman"/>
          <w:b w:val="0"/>
          <w:bCs w:val="0"/>
          <w:color w:val="auto"/>
          <w:sz w:val="22"/>
          <w:szCs w:val="22"/>
          <w:u w:val="none"/>
        </w:rPr>
        <w:t>as condições da ata de registro de preços;</w:t>
      </w:r>
    </w:p>
    <w:p w14:paraId="3D4BD80E">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b) o fornecedor não retirar a nota de empenho, ou instrumento equivalente, no prazo estabelecido pela Administração, sem justificativa a</w:t>
      </w:r>
      <w:r>
        <w:rPr>
          <w:rFonts w:hint="default" w:ascii="Times New Roman" w:hAnsi="Times New Roman" w:cs="Times New Roman"/>
          <w:b w:val="0"/>
          <w:bCs w:val="0"/>
          <w:color w:val="auto"/>
          <w:sz w:val="22"/>
          <w:szCs w:val="22"/>
          <w:u w:val="none"/>
          <w:lang w:val="pt-BR"/>
        </w:rPr>
        <w:t>ceitável</w:t>
      </w:r>
      <w:r>
        <w:rPr>
          <w:rFonts w:hint="default" w:ascii="Times New Roman" w:hAnsi="Times New Roman" w:cs="Times New Roman"/>
          <w:b w:val="0"/>
          <w:bCs w:val="0"/>
          <w:color w:val="auto"/>
          <w:sz w:val="22"/>
          <w:szCs w:val="22"/>
          <w:u w:val="none"/>
        </w:rPr>
        <w:t xml:space="preserve">; </w:t>
      </w:r>
    </w:p>
    <w:p w14:paraId="5AD7A548">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eastAsia="SimSun" w:cs="Times New Roman"/>
          <w:b w:val="0"/>
          <w:bCs w:val="0"/>
          <w:color w:val="auto"/>
          <w:sz w:val="22"/>
          <w:szCs w:val="22"/>
          <w:u w:val="none"/>
        </w:rPr>
      </w:pPr>
      <w:r>
        <w:rPr>
          <w:rFonts w:hint="default" w:ascii="Times New Roman" w:hAnsi="Times New Roman" w:cs="Times New Roman"/>
          <w:b w:val="0"/>
          <w:bCs w:val="0"/>
          <w:color w:val="auto"/>
          <w:sz w:val="22"/>
          <w:szCs w:val="22"/>
          <w:u w:val="none"/>
        </w:rPr>
        <w:t xml:space="preserve">c) </w:t>
      </w:r>
      <w:r>
        <w:rPr>
          <w:rFonts w:hint="default" w:ascii="Times New Roman" w:hAnsi="Times New Roman" w:eastAsia="SimSun" w:cs="Times New Roman"/>
          <w:b w:val="0"/>
          <w:bCs w:val="0"/>
          <w:color w:val="auto"/>
          <w:sz w:val="22"/>
          <w:szCs w:val="22"/>
          <w:u w:val="none"/>
        </w:rPr>
        <w:t>não aceitar reduzir o seu preço registrado, na hipótese deste se tornar superior àqueles praticados no mercado;</w:t>
      </w:r>
    </w:p>
    <w:p w14:paraId="0070FEAC">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d) o fornecedor sofrer a sanção prevista nos incisos III ou IV do caput do art. 156 da Lei Federal nº 14.133/2021.</w:t>
      </w:r>
    </w:p>
    <w:p w14:paraId="06936631">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color w:val="auto"/>
          <w:sz w:val="22"/>
          <w:szCs w:val="22"/>
          <w:lang w:val="pt-BR"/>
        </w:rPr>
        <w:t>e</w:t>
      </w:r>
      <w:r>
        <w:rPr>
          <w:rFonts w:hint="default" w:ascii="Times New Roman" w:hAnsi="Times New Roman" w:cs="Times New Roman"/>
          <w:color w:val="auto"/>
          <w:sz w:val="22"/>
          <w:szCs w:val="22"/>
        </w:rPr>
        <w:t xml:space="preserve">) </w:t>
      </w:r>
      <w:r>
        <w:rPr>
          <w:rFonts w:hint="default" w:ascii="Times New Roman" w:hAnsi="Times New Roman" w:cs="Times New Roman"/>
          <w:color w:val="auto"/>
          <w:sz w:val="22"/>
          <w:szCs w:val="22"/>
          <w:lang w:val="pt-BR"/>
        </w:rPr>
        <w:t xml:space="preserve">ocorrer </w:t>
      </w:r>
      <w:r>
        <w:rPr>
          <w:rFonts w:hint="default" w:ascii="Times New Roman" w:hAnsi="Times New Roman" w:cs="Times New Roman"/>
          <w:color w:val="auto"/>
          <w:sz w:val="22"/>
          <w:szCs w:val="22"/>
        </w:rPr>
        <w:t xml:space="preserve">fato superveniente, decorrente de caso fortuito ou força maior, que </w:t>
      </w:r>
      <w:r>
        <w:rPr>
          <w:rFonts w:hint="default" w:ascii="Times New Roman" w:hAnsi="Times New Roman" w:cs="Times New Roman"/>
          <w:color w:val="auto"/>
          <w:sz w:val="22"/>
          <w:szCs w:val="22"/>
          <w:lang w:val="pt-BR"/>
        </w:rPr>
        <w:t xml:space="preserve">prejudique </w:t>
      </w:r>
      <w:r>
        <w:rPr>
          <w:rFonts w:hint="default" w:ascii="Times New Roman" w:hAnsi="Times New Roman" w:cs="Times New Roman"/>
          <w:color w:val="auto"/>
          <w:sz w:val="22"/>
          <w:szCs w:val="22"/>
        </w:rPr>
        <w:t xml:space="preserve">o </w:t>
      </w:r>
      <w:r>
        <w:rPr>
          <w:rFonts w:hint="default" w:ascii="Times New Roman" w:hAnsi="Times New Roman" w:cs="Times New Roman"/>
          <w:color w:val="auto"/>
          <w:sz w:val="22"/>
          <w:szCs w:val="22"/>
          <w:lang w:val="pt-BR"/>
        </w:rPr>
        <w:t>cumprimento da ata, devidamente comprovados e justificados, por razão de interesse público ou a pedido do fornecedor.</w:t>
      </w:r>
    </w:p>
    <w:p w14:paraId="44E3BAF5">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lang w:val="pt-BR"/>
        </w:rPr>
      </w:pPr>
    </w:p>
    <w:p w14:paraId="1D5AC5E6">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eastAsia="ArialMT" w:cs="Times New Roman"/>
          <w:sz w:val="22"/>
          <w:szCs w:val="22"/>
          <w:lang w:val="pt-BR"/>
        </w:rPr>
      </w:pPr>
      <w:r>
        <w:rPr>
          <w:rFonts w:hint="default" w:ascii="Times New Roman" w:hAnsi="Times New Roman" w:cs="Times New Roman"/>
          <w:b/>
          <w:bCs/>
          <w:sz w:val="22"/>
          <w:szCs w:val="22"/>
          <w:lang w:val="pt-BR"/>
        </w:rPr>
        <w:t>CLÁUSULA DÉCIMA SEGUNDA</w:t>
      </w:r>
      <w:r>
        <w:rPr>
          <w:rFonts w:hint="default" w:ascii="Times New Roman" w:hAnsi="Times New Roman" w:cs="Times New Roman"/>
          <w:sz w:val="22"/>
          <w:szCs w:val="22"/>
          <w:lang w:val="pt-BR"/>
        </w:rPr>
        <w:t xml:space="preserve"> - </w:t>
      </w:r>
      <w:r>
        <w:rPr>
          <w:rFonts w:hint="default" w:ascii="Times New Roman" w:hAnsi="Times New Roman" w:eastAsia="ArialMT" w:cs="Times New Roman"/>
          <w:sz w:val="22"/>
          <w:szCs w:val="22"/>
        </w:rPr>
        <w:t>A recusa injustificada da empresa e</w:t>
      </w:r>
      <w:r>
        <w:rPr>
          <w:rFonts w:hint="default" w:ascii="Times New Roman" w:hAnsi="Times New Roman" w:eastAsia="ArialMT" w:cs="Times New Roman"/>
          <w:sz w:val="22"/>
          <w:szCs w:val="22"/>
          <w:lang w:val="pt-BR"/>
        </w:rPr>
        <w:t xml:space="preserve">m prestar os serviços </w:t>
      </w:r>
      <w:r>
        <w:rPr>
          <w:rFonts w:hint="default" w:ascii="Times New Roman" w:hAnsi="Times New Roman" w:eastAsia="ArialMT" w:cs="Times New Roman"/>
          <w:sz w:val="22"/>
          <w:szCs w:val="22"/>
        </w:rPr>
        <w:t xml:space="preserve">descrito na Cláusula Primeira, de conformidade com a proposta classificada na licitação, ensejará a aplicação das penalidades previstas </w:t>
      </w:r>
      <w:r>
        <w:rPr>
          <w:rFonts w:hint="default" w:ascii="Times New Roman" w:hAnsi="Times New Roman" w:eastAsia="ArialMT" w:cs="Times New Roman"/>
          <w:sz w:val="22"/>
          <w:szCs w:val="22"/>
          <w:lang w:val="pt-BR"/>
        </w:rPr>
        <w:t xml:space="preserve">em Edital e </w:t>
      </w:r>
      <w:r>
        <w:rPr>
          <w:rFonts w:hint="default" w:ascii="Times New Roman" w:hAnsi="Times New Roman" w:eastAsia="ArialMT" w:cs="Times New Roman"/>
          <w:sz w:val="22"/>
          <w:szCs w:val="22"/>
        </w:rPr>
        <w:t>no art.</w:t>
      </w:r>
      <w:r>
        <w:rPr>
          <w:rFonts w:hint="default" w:ascii="Times New Roman" w:hAnsi="Times New Roman" w:eastAsia="ArialMT" w:cs="Times New Roman"/>
          <w:sz w:val="22"/>
          <w:szCs w:val="22"/>
          <w:lang w:val="pt-BR"/>
        </w:rPr>
        <w:t xml:space="preserve"> 155</w:t>
      </w:r>
      <w:r>
        <w:rPr>
          <w:rFonts w:hint="default" w:ascii="Times New Roman" w:hAnsi="Times New Roman" w:eastAsia="ArialMT" w:cs="Times New Roman"/>
          <w:sz w:val="22"/>
          <w:szCs w:val="22"/>
        </w:rPr>
        <w:t xml:space="preserve"> da Lei nº </w:t>
      </w:r>
      <w:r>
        <w:rPr>
          <w:rFonts w:hint="default" w:ascii="Times New Roman" w:hAnsi="Times New Roman" w:eastAsia="ArialMT" w:cs="Times New Roman"/>
          <w:sz w:val="22"/>
          <w:szCs w:val="22"/>
          <w:lang w:val="pt-BR"/>
        </w:rPr>
        <w:t>14.133/2021</w:t>
      </w:r>
      <w:r>
        <w:rPr>
          <w:rFonts w:hint="default" w:ascii="Times New Roman" w:hAnsi="Times New Roman" w:eastAsia="ArialMT" w:cs="Times New Roman"/>
          <w:sz w:val="22"/>
          <w:szCs w:val="22"/>
        </w:rPr>
        <w:t>, a critério da Administração</w:t>
      </w:r>
      <w:r>
        <w:rPr>
          <w:rFonts w:hint="default" w:ascii="Times New Roman" w:hAnsi="Times New Roman" w:eastAsia="ArialMT" w:cs="Times New Roman"/>
          <w:sz w:val="22"/>
          <w:szCs w:val="22"/>
          <w:lang w:val="pt-BR"/>
        </w:rPr>
        <w:t>, podendo ser aplicada sanção de:</w:t>
      </w:r>
    </w:p>
    <w:p w14:paraId="7D7BE94B">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a) advertência;</w:t>
      </w:r>
    </w:p>
    <w:p w14:paraId="35EC189C">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0" w:name="art156ii"/>
      <w:bookmarkEnd w:id="0"/>
      <w:r>
        <w:rPr>
          <w:rFonts w:hint="default" w:ascii="Times New Roman" w:hAnsi="Times New Roman" w:cs="Times New Roman"/>
          <w:sz w:val="22"/>
          <w:szCs w:val="22"/>
        </w:rPr>
        <w:t>b) multa de no mínimo 0,5% (cinco décimos por cento) e máximo de 30% (trinta por cento) do valor do objeto licitado ou contratado;</w:t>
      </w:r>
    </w:p>
    <w:p w14:paraId="0E072DA5">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1" w:name="art156iii"/>
      <w:bookmarkEnd w:id="1"/>
      <w:r>
        <w:rPr>
          <w:rFonts w:hint="default" w:ascii="Times New Roman" w:hAnsi="Times New Roman" w:cs="Times New Roman"/>
          <w:sz w:val="22"/>
          <w:szCs w:val="22"/>
        </w:rPr>
        <w:t>c) impedimento de licitar e contratar, no âmbito da Administração Pública direta e indireta do órgão licitante, pelo prazo máximo de 3 (três) anos.</w:t>
      </w:r>
    </w:p>
    <w:p w14:paraId="6041EFB4">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2" w:name="art156iv"/>
      <w:bookmarkEnd w:id="2"/>
      <w:r>
        <w:rPr>
          <w:rFonts w:hint="default" w:ascii="Times New Roman" w:hAnsi="Times New Roman" w:cs="Times New Roman"/>
          <w:sz w:val="22"/>
          <w:szCs w:val="22"/>
        </w:rPr>
        <w:t>d) declaração de inidoneidade para licitar ou contratar</w:t>
      </w:r>
      <w:bookmarkStart w:id="3" w:name="art156§2"/>
      <w:bookmarkEnd w:id="3"/>
      <w:bookmarkStart w:id="4" w:name="art156§5"/>
      <w:bookmarkEnd w:id="4"/>
      <w:bookmarkStart w:id="5" w:name="art156§1"/>
      <w:bookmarkEnd w:id="5"/>
      <w:r>
        <w:rPr>
          <w:rFonts w:hint="default" w:ascii="Times New Roman" w:hAnsi="Times New Roman" w:cs="Times New Roman"/>
          <w:sz w:val="22"/>
          <w:szCs w:val="22"/>
        </w:rPr>
        <w:t xml:space="preserve"> no âmbito da Administração Pública direta e indireta de todos os entes federativos, pelo prazo mínimo de 3 (três) anos e máximo de 6 (seis) anos.</w:t>
      </w:r>
    </w:p>
    <w:p w14:paraId="5602E8B2">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p>
    <w:p w14:paraId="3C420EC7">
      <w:pPr>
        <w:pStyle w:val="7"/>
        <w:tabs>
          <w:tab w:val="left" w:pos="9900"/>
          <w:tab w:val="left" w:pos="10120"/>
        </w:tabs>
        <w:spacing w:before="1" w:line="240" w:lineRule="auto"/>
        <w:ind w:left="0" w:leftChars="0" w:right="0" w:rightChars="0" w:firstLine="0" w:firstLineChars="0"/>
        <w:jc w:val="both"/>
        <w:rPr>
          <w:rFonts w:hint="default" w:ascii="Times New Roman" w:hAnsi="Times New Roman" w:cs="Times New Roman"/>
          <w:b w:val="0"/>
          <w:bCs/>
          <w:sz w:val="22"/>
          <w:szCs w:val="22"/>
          <w:rtl w:val="0"/>
          <w:lang w:val="pt-BR"/>
        </w:rPr>
      </w:pPr>
      <w:r>
        <w:rPr>
          <w:rFonts w:hint="default" w:ascii="Times New Roman" w:hAnsi="Times New Roman" w:cs="Times New Roman"/>
          <w:b/>
          <w:sz w:val="22"/>
          <w:szCs w:val="22"/>
          <w:lang w:val="pt-BR"/>
        </w:rPr>
        <w:t>CL</w:t>
      </w:r>
      <w:r>
        <w:rPr>
          <w:rFonts w:hint="default" w:ascii="Times New Roman" w:hAnsi="Times New Roman" w:cs="Times New Roman"/>
          <w:b/>
          <w:sz w:val="22"/>
          <w:szCs w:val="22"/>
        </w:rPr>
        <w:t xml:space="preserve">ÁUSULA DÉCIMA </w:t>
      </w:r>
      <w:r>
        <w:rPr>
          <w:rFonts w:hint="default" w:ascii="Times New Roman" w:hAnsi="Times New Roman" w:cs="Times New Roman"/>
          <w:b/>
          <w:sz w:val="22"/>
          <w:szCs w:val="22"/>
          <w:lang w:val="pt-BR"/>
        </w:rPr>
        <w:t xml:space="preserve">TERCEIRA </w:t>
      </w:r>
      <w:r>
        <w:rPr>
          <w:rFonts w:hint="default" w:ascii="Times New Roman" w:hAnsi="Times New Roman" w:cs="Times New Roman"/>
          <w:b/>
          <w:sz w:val="22"/>
          <w:szCs w:val="22"/>
        </w:rPr>
        <w:t xml:space="preserve">– </w:t>
      </w:r>
      <w:r>
        <w:rPr>
          <w:rFonts w:hint="default" w:ascii="Times New Roman" w:hAnsi="Times New Roman" w:cs="Times New Roman"/>
          <w:b w:val="0"/>
          <w:bCs/>
          <w:sz w:val="22"/>
          <w:szCs w:val="22"/>
          <w:rtl w:val="0"/>
        </w:rPr>
        <w:t xml:space="preserve">Da </w:t>
      </w:r>
      <w:r>
        <w:rPr>
          <w:rFonts w:hint="default" w:ascii="Times New Roman" w:hAnsi="Times New Roman" w:cs="Times New Roman"/>
          <w:b w:val="0"/>
          <w:bCs/>
          <w:sz w:val="22"/>
          <w:szCs w:val="22"/>
          <w:rtl w:val="0"/>
          <w:lang w:val="pt-BR"/>
        </w:rPr>
        <w:t>a</w:t>
      </w:r>
      <w:r>
        <w:rPr>
          <w:rFonts w:hint="default" w:ascii="Times New Roman" w:hAnsi="Times New Roman" w:cs="Times New Roman"/>
          <w:b w:val="0"/>
          <w:bCs/>
          <w:sz w:val="22"/>
          <w:szCs w:val="22"/>
          <w:rtl w:val="0"/>
        </w:rPr>
        <w:t xml:space="preserve">dequação à Lei Geral </w:t>
      </w:r>
      <w:r>
        <w:rPr>
          <w:rFonts w:hint="default" w:ascii="Times New Roman" w:hAnsi="Times New Roman" w:cs="Times New Roman"/>
          <w:b w:val="0"/>
          <w:bCs/>
          <w:sz w:val="22"/>
          <w:szCs w:val="22"/>
          <w:rtl w:val="0"/>
          <w:lang w:val="pt-BR"/>
        </w:rPr>
        <w:t>d</w:t>
      </w:r>
      <w:r>
        <w:rPr>
          <w:rFonts w:hint="default" w:ascii="Times New Roman" w:hAnsi="Times New Roman" w:cs="Times New Roman"/>
          <w:b w:val="0"/>
          <w:bCs/>
          <w:sz w:val="22"/>
          <w:szCs w:val="22"/>
          <w:rtl w:val="0"/>
        </w:rPr>
        <w:t xml:space="preserve">e Proteção </w:t>
      </w:r>
      <w:r>
        <w:rPr>
          <w:rFonts w:hint="default" w:ascii="Times New Roman" w:hAnsi="Times New Roman" w:cs="Times New Roman"/>
          <w:b w:val="0"/>
          <w:bCs/>
          <w:sz w:val="22"/>
          <w:szCs w:val="22"/>
          <w:rtl w:val="0"/>
          <w:lang w:val="pt-BR"/>
        </w:rPr>
        <w:t>d</w:t>
      </w:r>
      <w:r>
        <w:rPr>
          <w:rFonts w:hint="default" w:ascii="Times New Roman" w:hAnsi="Times New Roman" w:cs="Times New Roman"/>
          <w:b w:val="0"/>
          <w:bCs/>
          <w:sz w:val="22"/>
          <w:szCs w:val="22"/>
          <w:rtl w:val="0"/>
        </w:rPr>
        <w:t>e Dados Pessoais - Lei Nº 13.709/2018 (L</w:t>
      </w:r>
      <w:r>
        <w:rPr>
          <w:rFonts w:hint="default" w:ascii="Times New Roman" w:hAnsi="Times New Roman" w:cs="Times New Roman"/>
          <w:b w:val="0"/>
          <w:bCs/>
          <w:sz w:val="22"/>
          <w:szCs w:val="22"/>
          <w:rtl w:val="0"/>
          <w:lang w:val="pt-BR"/>
        </w:rPr>
        <w:t>GPD</w:t>
      </w:r>
      <w:r>
        <w:rPr>
          <w:rFonts w:hint="default" w:ascii="Times New Roman" w:hAnsi="Times New Roman" w:cs="Times New Roman"/>
          <w:b w:val="0"/>
          <w:bCs/>
          <w:sz w:val="22"/>
          <w:szCs w:val="22"/>
          <w:rtl w:val="0"/>
        </w:rPr>
        <w:t>)</w:t>
      </w:r>
      <w:r>
        <w:rPr>
          <w:rFonts w:hint="default" w:ascii="Times New Roman" w:hAnsi="Times New Roman" w:cs="Times New Roman"/>
          <w:b w:val="0"/>
          <w:bCs/>
          <w:sz w:val="22"/>
          <w:szCs w:val="22"/>
          <w:rtl w:val="0"/>
          <w:lang w:val="pt-BR"/>
        </w:rPr>
        <w:t>.</w:t>
      </w:r>
    </w:p>
    <w:p w14:paraId="687E9DF7">
      <w:pPr>
        <w:keepNext w:val="0"/>
        <w:keepLines w:val="0"/>
        <w:pageBreakBefore w:val="0"/>
        <w:widowControl/>
        <w:numPr>
          <w:ilvl w:val="0"/>
          <w:numId w:val="7"/>
        </w:numPr>
        <w:kinsoku/>
        <w:wordWrap/>
        <w:overflowPunct/>
        <w:topLinePunct w:val="0"/>
        <w:autoSpaceDE/>
        <w:autoSpaceDN/>
        <w:bidi w:val="0"/>
        <w:adjustRightInd/>
        <w:snapToGrid/>
        <w:spacing w:after="0" w:line="240" w:lineRule="auto"/>
        <w:ind w:left="0" w:leftChars="0" w:firstLine="440" w:firstLineChars="20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tl w:val="0"/>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235F0900">
      <w:pPr>
        <w:keepNext w:val="0"/>
        <w:keepLines w:val="0"/>
        <w:pageBreakBefore w:val="0"/>
        <w:widowControl/>
        <w:numPr>
          <w:ilvl w:val="0"/>
          <w:numId w:val="0"/>
        </w:numPr>
        <w:kinsoku/>
        <w:wordWrap/>
        <w:overflowPunct/>
        <w:topLinePunct w:val="0"/>
        <w:autoSpaceDE/>
        <w:autoSpaceDN/>
        <w:bidi w:val="0"/>
        <w:adjustRightInd/>
        <w:snapToGrid/>
        <w:spacing w:after="181" w:afterLines="50" w:line="240" w:lineRule="auto"/>
        <w:ind w:left="0" w:leftChars="0" w:firstLine="440" w:firstLineChars="200"/>
        <w:jc w:val="both"/>
        <w:textAlignment w:val="auto"/>
        <w:rPr>
          <w:rFonts w:hint="default" w:ascii="Times New Roman" w:hAnsi="Times New Roman" w:cs="Times New Roman"/>
          <w:sz w:val="22"/>
          <w:szCs w:val="22"/>
        </w:rPr>
      </w:pPr>
      <w:r>
        <w:rPr>
          <w:rFonts w:hint="default" w:ascii="Times New Roman" w:hAnsi="Times New Roman" w:cs="Times New Roman"/>
          <w:sz w:val="22"/>
          <w:szCs w:val="22"/>
          <w:highlight w:val="none"/>
          <w:rtl w:val="0"/>
          <w:lang w:val="pt-BR"/>
        </w:rPr>
        <w:t xml:space="preserve">b) </w:t>
      </w:r>
      <w:r>
        <w:rPr>
          <w:rFonts w:hint="default" w:ascii="Times New Roman" w:hAnsi="Times New Roman" w:cs="Times New Roman"/>
          <w:sz w:val="22"/>
          <w:szCs w:val="22"/>
          <w:highlight w:val="none"/>
          <w:rtl w:val="0"/>
        </w:rPr>
        <w:t xml:space="preserve">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7DE643E6">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0" w:leftChars="0" w:firstLine="440" w:firstLineChars="200"/>
        <w:jc w:val="both"/>
        <w:textAlignment w:val="auto"/>
        <w:rPr>
          <w:rFonts w:hint="default" w:ascii="Times New Roman" w:hAnsi="Times New Roman" w:cs="Times New Roman"/>
          <w:sz w:val="22"/>
          <w:szCs w:val="22"/>
          <w:rtl w:val="0"/>
          <w:lang w:val="pt-BR"/>
        </w:rPr>
      </w:pPr>
      <w:r>
        <w:rPr>
          <w:rFonts w:hint="default" w:ascii="Times New Roman" w:hAnsi="Times New Roman" w:cs="Times New Roman"/>
          <w:sz w:val="22"/>
          <w:szCs w:val="22"/>
          <w:rtl w:val="0"/>
          <w:lang w:val="pt-BR"/>
        </w:rPr>
        <w:t xml:space="preserve">c) </w:t>
      </w:r>
      <w:r>
        <w:rPr>
          <w:rFonts w:hint="default" w:ascii="Times New Roman" w:hAnsi="Times New Roman" w:cs="Times New Roman"/>
          <w:sz w:val="22"/>
          <w:szCs w:val="22"/>
          <w:rtl w:val="0"/>
        </w:rPr>
        <w:t>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r>
        <w:rPr>
          <w:rFonts w:hint="default" w:ascii="Times New Roman" w:hAnsi="Times New Roman" w:cs="Times New Roman"/>
          <w:sz w:val="22"/>
          <w:szCs w:val="22"/>
          <w:rtl w:val="0"/>
          <w:lang w:val="pt-BR"/>
        </w:rPr>
        <w:t xml:space="preserve"> </w:t>
      </w:r>
    </w:p>
    <w:p w14:paraId="4393FBE6">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jc w:val="both"/>
        <w:textAlignment w:val="auto"/>
        <w:rPr>
          <w:rFonts w:hint="default" w:ascii="Times New Roman" w:hAnsi="Times New Roman" w:cs="Times New Roman"/>
          <w:sz w:val="22"/>
          <w:szCs w:val="22"/>
          <w:lang w:val="pt-BR"/>
        </w:rPr>
      </w:pPr>
    </w:p>
    <w:p w14:paraId="6500124D">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jc w:val="both"/>
        <w:textAlignment w:val="auto"/>
        <w:rPr>
          <w:rFonts w:hint="default" w:ascii="Times New Roman" w:hAnsi="Times New Roman" w:cs="Times New Roman"/>
          <w:sz w:val="22"/>
          <w:szCs w:val="22"/>
          <w:lang w:val="pt-BR"/>
        </w:rPr>
      </w:pPr>
      <w:r>
        <w:rPr>
          <w:rFonts w:hint="default" w:ascii="Times New Roman" w:hAnsi="Times New Roman" w:cs="Times New Roman"/>
          <w:b/>
          <w:bCs/>
          <w:sz w:val="22"/>
          <w:szCs w:val="22"/>
          <w:lang w:val="pt-BR"/>
        </w:rPr>
        <w:t>CLÁUSULA DÉCIMA QUARTA</w:t>
      </w:r>
      <w:r>
        <w:rPr>
          <w:rFonts w:hint="default" w:ascii="Times New Roman" w:hAnsi="Times New Roman" w:cs="Times New Roman"/>
          <w:sz w:val="22"/>
          <w:szCs w:val="22"/>
          <w:lang w:val="pt-BR"/>
        </w:rPr>
        <w:t xml:space="preserve"> - </w:t>
      </w:r>
      <w:r>
        <w:rPr>
          <w:rFonts w:hint="default" w:ascii="Times New Roman" w:hAnsi="Times New Roman" w:cs="Times New Roman"/>
          <w:sz w:val="22"/>
          <w:szCs w:val="22"/>
        </w:rPr>
        <w:t xml:space="preserve">Integram este instrumento o Edital no Pregão na Forma Eletrônica nº </w:t>
      </w:r>
      <w:r>
        <w:rPr>
          <w:rFonts w:hint="default" w:ascii="Times New Roman" w:hAnsi="Times New Roman" w:cs="Times New Roman"/>
          <w:sz w:val="22"/>
          <w:szCs w:val="22"/>
          <w:lang w:val="pt-BR"/>
        </w:rPr>
        <w:t>009/2025</w:t>
      </w:r>
      <w:r>
        <w:rPr>
          <w:rFonts w:hint="default" w:ascii="Times New Roman" w:hAnsi="Times New Roman" w:cs="Times New Roman"/>
          <w:sz w:val="22"/>
          <w:szCs w:val="22"/>
        </w:rPr>
        <w:t xml:space="preserve">, seus anexos, em especial o Termo de Referência, e a proposta da </w:t>
      </w:r>
      <w:r>
        <w:rPr>
          <w:rFonts w:hint="default" w:ascii="Times New Roman" w:hAnsi="Times New Roman" w:cs="Times New Roman"/>
          <w:spacing w:val="-2"/>
          <w:sz w:val="22"/>
          <w:szCs w:val="22"/>
        </w:rPr>
        <w:t>DETENTORA</w:t>
      </w:r>
      <w:r>
        <w:rPr>
          <w:rFonts w:hint="default" w:ascii="Times New Roman" w:hAnsi="Times New Roman" w:cs="Times New Roman"/>
          <w:spacing w:val="-2"/>
          <w:sz w:val="22"/>
          <w:szCs w:val="22"/>
          <w:lang w:val="pt-BR"/>
        </w:rPr>
        <w:t>.</w:t>
      </w:r>
    </w:p>
    <w:p w14:paraId="240E9098">
      <w:pPr>
        <w:keepNext w:val="0"/>
        <w:keepLines w:val="0"/>
        <w:pageBreakBefore w:val="0"/>
        <w:widowControl/>
        <w:kinsoku/>
        <w:wordWrap/>
        <w:overflowPunct/>
        <w:topLinePunct w:val="0"/>
        <w:autoSpaceDE/>
        <w:autoSpaceDN/>
        <w:bidi w:val="0"/>
        <w:adjustRightInd/>
        <w:snapToGrid/>
        <w:spacing w:before="253"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DÉCIMA QUINTA </w:t>
      </w:r>
      <w:r>
        <w:rPr>
          <w:rFonts w:hint="default" w:ascii="Times New Roman" w:hAnsi="Times New Roman" w:cs="Times New Roman"/>
          <w:b/>
          <w:sz w:val="22"/>
          <w:szCs w:val="22"/>
        </w:rPr>
        <w:t xml:space="preserve">– </w:t>
      </w:r>
      <w:r>
        <w:rPr>
          <w:rFonts w:hint="default" w:ascii="Times New Roman" w:hAnsi="Times New Roman" w:cs="Times New Roman"/>
          <w:sz w:val="22"/>
          <w:szCs w:val="22"/>
        </w:rPr>
        <w:t xml:space="preserve">Fica eleito o Foro da Comarca de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/RS para as questões resultantes desta Ata.</w:t>
      </w:r>
    </w:p>
    <w:p w14:paraId="31B78D3E">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lang w:val="pt-BR"/>
        </w:rPr>
      </w:pPr>
    </w:p>
    <w:p w14:paraId="737AE585">
      <w:pPr>
        <w:keepNext w:val="0"/>
        <w:keepLines w:val="0"/>
        <w:pageBreakBefore w:val="0"/>
        <w:widowControl/>
        <w:tabs>
          <w:tab w:val="left" w:pos="4253"/>
          <w:tab w:val="clear" w:pos="2268"/>
        </w:tabs>
        <w:kinsoku/>
        <w:wordWrap/>
        <w:overflowPunct/>
        <w:topLinePunct w:val="0"/>
        <w:autoSpaceDE/>
        <w:autoSpaceDN/>
        <w:bidi w:val="0"/>
        <w:adjustRightInd/>
        <w:snapToGrid/>
        <w:spacing w:after="0" w:line="240" w:lineRule="auto"/>
        <w:ind w:right="398" w:rightChars="181"/>
        <w:jc w:val="both"/>
        <w:textAlignment w:val="auto"/>
        <w:rPr>
          <w:rFonts w:hint="default" w:ascii="Times New Roman" w:hAnsi="Times New Roman" w:cs="Times New Roman"/>
          <w:sz w:val="22"/>
          <w:szCs w:val="22"/>
        </w:rPr>
      </w:pPr>
    </w:p>
    <w:p w14:paraId="2C07495D">
      <w:pPr>
        <w:keepNext w:val="0"/>
        <w:keepLines w:val="0"/>
        <w:pageBreakBefore w:val="0"/>
        <w:widowControl/>
        <w:tabs>
          <w:tab w:val="left" w:pos="4253"/>
          <w:tab w:val="clear" w:pos="2268"/>
        </w:tabs>
        <w:kinsoku/>
        <w:wordWrap/>
        <w:overflowPunct/>
        <w:topLinePunct w:val="0"/>
        <w:autoSpaceDE/>
        <w:autoSpaceDN/>
        <w:bidi w:val="0"/>
        <w:adjustRightInd/>
        <w:snapToGrid/>
        <w:spacing w:after="0" w:line="240" w:lineRule="auto"/>
        <w:ind w:right="398" w:rightChars="181"/>
        <w:jc w:val="both"/>
        <w:textAlignment w:val="auto"/>
        <w:rPr>
          <w:rFonts w:hint="default" w:ascii="Times New Roman" w:hAnsi="Times New Roman" w:cs="Times New Roman"/>
          <w:sz w:val="22"/>
          <w:szCs w:val="22"/>
        </w:rPr>
      </w:pPr>
    </w:p>
    <w:p w14:paraId="49DF5246">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firstLine="220" w:firstLineChars="100"/>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______________________</w:t>
      </w:r>
      <w:r>
        <w:rPr>
          <w:rFonts w:hint="default" w:ascii="Times New Roman" w:hAnsi="Times New Roman" w:cs="Times New Roman"/>
          <w:sz w:val="22"/>
          <w:szCs w:val="22"/>
          <w:lang w:val="pt-BR"/>
        </w:rPr>
        <w:t xml:space="preserve">                                                       ___</w:t>
      </w:r>
      <w:r>
        <w:rPr>
          <w:rFonts w:hint="default" w:ascii="Times New Roman" w:hAnsi="Times New Roman" w:cs="Times New Roman"/>
          <w:sz w:val="22"/>
          <w:szCs w:val="22"/>
        </w:rPr>
        <w:t>______________________</w:t>
      </w:r>
    </w:p>
    <w:p w14:paraId="1E96AC3D">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RENATO AIRTON ALTMANN                                                           CONTRATADA</w:t>
      </w:r>
    </w:p>
    <w:p w14:paraId="380DE829">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firstLine="440" w:firstLineChars="200"/>
        <w:jc w:val="both"/>
        <w:textAlignment w:val="auto"/>
        <w:rPr>
          <w:rFonts w:hint="default" w:ascii="Times New Roman" w:hAnsi="Times New Roman" w:cs="Times New Roman"/>
          <w:b w:val="0"/>
          <w:bCs w:val="0"/>
          <w:sz w:val="22"/>
          <w:szCs w:val="22"/>
          <w:u w:val="none"/>
          <w:lang w:val="pt-BR"/>
        </w:rPr>
      </w:pPr>
      <w:r>
        <w:rPr>
          <w:rFonts w:hint="default" w:ascii="Times New Roman" w:hAnsi="Times New Roman" w:cs="Times New Roman"/>
          <w:sz w:val="22"/>
          <w:szCs w:val="22"/>
        </w:rPr>
        <w:t>Prefeito Municipal</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Representante da CONTRATAD</w:t>
      </w:r>
      <w:r>
        <w:rPr>
          <w:rFonts w:hint="default" w:ascii="Times New Roman" w:hAnsi="Times New Roman" w:cs="Times New Roman"/>
          <w:sz w:val="22"/>
          <w:szCs w:val="22"/>
          <w:lang w:val="pt-BR"/>
        </w:rPr>
        <w:t>A</w:t>
      </w:r>
    </w:p>
    <w:p w14:paraId="126C19E3">
      <w:pPr>
        <w:keepNext w:val="0"/>
        <w:keepLines w:val="0"/>
        <w:pageBreakBefore w:val="0"/>
        <w:widowControl/>
        <w:kinsoku/>
        <w:wordWrap/>
        <w:overflowPunct/>
        <w:topLinePunct w:val="0"/>
        <w:autoSpaceDE/>
        <w:autoSpaceDN/>
        <w:bidi w:val="0"/>
        <w:adjustRightInd/>
        <w:snapToGrid/>
        <w:spacing w:before="0" w:beforeAutospacing="0" w:after="0" w:line="240" w:lineRule="auto"/>
        <w:ind w:right="0" w:rightChars="0"/>
        <w:textAlignment w:val="auto"/>
        <w:rPr>
          <w:rFonts w:hint="default" w:ascii="Times New Roman" w:hAnsi="Times New Roman" w:cs="Times New Roman"/>
          <w:sz w:val="22"/>
          <w:szCs w:val="22"/>
          <w:lang w:val="pt-BR"/>
        </w:rPr>
      </w:pPr>
    </w:p>
    <w:p w14:paraId="6B00E5F9">
      <w:pPr>
        <w:pStyle w:val="7"/>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0534447D"/>
    <w:sectPr>
      <w:headerReference r:id="rId5" w:type="default"/>
      <w:pgSz w:w="11906" w:h="16838"/>
      <w:pgMar w:top="1440" w:right="1086" w:bottom="1440" w:left="136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Lucida Sans Unicode">
    <w:panose1 w:val="020B0602030504020204"/>
    <w:charset w:val="00"/>
    <w:family w:val="auto"/>
    <w:pitch w:val="default"/>
    <w:sig w:usb0="80001AFF" w:usb1="0000396B" w:usb2="00000000" w:usb3="00000000" w:csb0="200000BF" w:csb1="D7F70000"/>
  </w:font>
  <w:font w:name="Mangal">
    <w:altName w:val="Liberation Mono"/>
    <w:panose1 w:val="00000400000000000000"/>
    <w:charset w:val="01"/>
    <w:family w:val="roman"/>
    <w:pitch w:val="default"/>
    <w:sig w:usb0="00000000" w:usb1="00000000" w:usb2="00000000" w:usb3="00000000" w:csb0="00040001" w:csb1="00000000"/>
  </w:font>
  <w:font w:name="Arial-BoldMT">
    <w:altName w:val="Microsoft YaHei"/>
    <w:panose1 w:val="00000000000000000000"/>
    <w:charset w:val="00"/>
    <w:family w:val="swiss"/>
    <w:pitch w:val="default"/>
    <w:sig w:usb0="00000000" w:usb1="00000000" w:usb2="00000000" w:usb3="00000000" w:csb0="00040001" w:csb1="00000000"/>
  </w:font>
  <w:font w:name="ArialMT">
    <w:altName w:val="Arial"/>
    <w:panose1 w:val="00000000000000000000"/>
    <w:charset w:val="00"/>
    <w:family w:val="swiss"/>
    <w:pitch w:val="default"/>
    <w:sig w:usb0="00000000" w:usb1="00000000" w:usb2="00000000" w:usb3="00000000" w:csb0="00040001" w:csb1="00000000"/>
  </w:font>
  <w:font w:name="sans-serif">
    <w:altName w:val="Liberation Mono"/>
    <w:panose1 w:val="00000000000000000000"/>
    <w:charset w:val="00"/>
    <w:family w:val="auto"/>
    <w:pitch w:val="default"/>
    <w:sig w:usb0="00000000" w:usb1="00000000" w:usb2="00000000" w:usb3="00000000" w:csb0="00040001" w:csb1="00000000"/>
  </w:font>
  <w:font w:name="Liberation Mono">
    <w:panose1 w:val="02070409020205020404"/>
    <w:charset w:val="00"/>
    <w:family w:val="auto"/>
    <w:pitch w:val="default"/>
    <w:sig w:usb0="E0000AFF" w:usb1="400078FF" w:usb2="00000001" w:usb3="00000000" w:csb0="600001BF" w:csb1="DFF70000"/>
  </w:font>
  <w:font w:name="Microsoft YaHei">
    <w:panose1 w:val="020B0503020204020204"/>
    <w:charset w:val="86"/>
    <w:family w:val="auto"/>
    <w:pitch w:val="default"/>
    <w:sig w:usb0="80000287" w:usb1="2ACF3C50" w:usb2="00000016" w:usb3="00000000" w:csb0="0004001F" w:csb1="00000000"/>
  </w:font>
  <w:font w:name="Arial Narrow">
    <w:panose1 w:val="020B0606020202030204"/>
    <w:charset w:val="00"/>
    <w:family w:val="auto"/>
    <w:pitch w:val="default"/>
    <w:sig w:usb0="00000287" w:usb1="000008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EF0B">
    <w:pPr>
      <w:pStyle w:val="9"/>
      <w:keepNext w:val="0"/>
      <w:keepLines w:val="0"/>
      <w:pageBreakBefore w:val="0"/>
      <w:widowControl/>
      <w:kinsoku/>
      <w:wordWrap/>
      <w:overflowPunct/>
      <w:topLinePunct w:val="0"/>
      <w:bidi w:val="0"/>
      <w:adjustRightInd/>
      <w:snapToGrid/>
      <w:spacing w:before="0" w:after="0" w:line="240" w:lineRule="auto"/>
      <w:jc w:val="center"/>
      <w:textAlignment w:val="auto"/>
      <w:rPr>
        <w:rFonts w:hint="default" w:ascii="Times New Roman" w:hAnsi="Times New Roman" w:cs="Times New Roman"/>
        <w:sz w:val="28"/>
        <w:szCs w:val="28"/>
        <w:lang w:val="pt-BR"/>
      </w:rPr>
    </w:pPr>
    <w:r>
      <w:rPr>
        <w:sz w:val="24"/>
        <w:szCs w:val="24"/>
      </w:rPr>
      <w:drawing>
        <wp:anchor distT="0" distB="0" distL="114300" distR="114300" simplePos="0" relativeHeight="251659264" behindDoc="0" locked="0" layoutInCell="1" allowOverlap="1">
          <wp:simplePos x="0" y="0"/>
          <wp:positionH relativeFrom="column">
            <wp:posOffset>972185</wp:posOffset>
          </wp:positionH>
          <wp:positionV relativeFrom="paragraph">
            <wp:posOffset>-155575</wp:posOffset>
          </wp:positionV>
          <wp:extent cx="455295" cy="636905"/>
          <wp:effectExtent l="0" t="0" r="1905" b="10795"/>
          <wp:wrapNone/>
          <wp:docPr id="4" name="Imagem 1" descr="Brasã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Brasão Prefeitura"/>
                  <pic:cNvPicPr>
                    <a:picLocks noChangeAspect="1"/>
                  </pic:cNvPicPr>
                </pic:nvPicPr>
                <pic:blipFill>
                  <a:blip r:embed="rId1"/>
                  <a:stretch>
                    <a:fillRect/>
                  </a:stretch>
                </pic:blipFill>
                <pic:spPr>
                  <a:xfrm>
                    <a:off x="0" y="0"/>
                    <a:ext cx="455295" cy="636905"/>
                  </a:xfrm>
                  <a:prstGeom prst="rect">
                    <a:avLst/>
                  </a:prstGeom>
                  <a:noFill/>
                  <a:ln>
                    <a:noFill/>
                  </a:ln>
                </pic:spPr>
              </pic:pic>
            </a:graphicData>
          </a:graphic>
        </wp:anchor>
      </w:drawing>
    </w:r>
    <w:r>
      <w:rPr>
        <w:rFonts w:hint="default" w:ascii="Times New Roman" w:hAnsi="Times New Roman" w:cs="Times New Roman"/>
        <w:sz w:val="28"/>
        <w:szCs w:val="28"/>
        <w:lang w:val="pt-BR"/>
      </w:rPr>
      <w:t xml:space="preserve"> ESTADO DO RIO GRANDE DO SUL</w:t>
    </w:r>
  </w:p>
  <w:p w14:paraId="2826A90F">
    <w:pPr>
      <w:pStyle w:val="9"/>
      <w:keepNext w:val="0"/>
      <w:keepLines w:val="0"/>
      <w:pageBreakBefore w:val="0"/>
      <w:widowControl/>
      <w:kinsoku/>
      <w:wordWrap/>
      <w:overflowPunct/>
      <w:topLinePunct w:val="0"/>
      <w:bidi w:val="0"/>
      <w:adjustRightInd/>
      <w:snapToGrid/>
      <w:spacing w:before="0" w:after="0" w:line="240" w:lineRule="auto"/>
      <w:jc w:val="center"/>
      <w:textAlignment w:val="auto"/>
      <w:rPr>
        <w:rFonts w:hint="default" w:ascii="Times New Roman" w:hAnsi="Times New Roman" w:cs="Times New Roman"/>
        <w:b/>
        <w:bCs/>
        <w:sz w:val="28"/>
        <w:szCs w:val="28"/>
        <w:lang w:val="pt-BR"/>
      </w:rPr>
    </w:pPr>
    <w:r>
      <w:rPr>
        <w:rFonts w:hint="default" w:ascii="Times New Roman" w:hAnsi="Times New Roman" w:cs="Times New Roman"/>
        <w:b/>
        <w:bCs/>
        <w:sz w:val="28"/>
        <w:szCs w:val="28"/>
        <w:lang w:val="pt-BR"/>
      </w:rPr>
      <w:t>MUNICÍPIO DE TEUTÔNIA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4">
    <w:nsid w:val="489D8CFE"/>
    <w:multiLevelType w:val="singleLevel"/>
    <w:tmpl w:val="489D8CFE"/>
    <w:lvl w:ilvl="0" w:tentative="0">
      <w:start w:val="1"/>
      <w:numFmt w:val="lowerLetter"/>
      <w:suff w:val="space"/>
      <w:lvlText w:val="%1)"/>
      <w:lvlJc w:val="left"/>
    </w:lvl>
  </w:abstractNum>
  <w:abstractNum w:abstractNumId="5">
    <w:nsid w:val="7415575B"/>
    <w:multiLevelType w:val="singleLevel"/>
    <w:tmpl w:val="7415575B"/>
    <w:lvl w:ilvl="0" w:tentative="0">
      <w:start w:val="1"/>
      <w:numFmt w:val="lowerLetter"/>
      <w:suff w:val="space"/>
      <w:lvlText w:val="%1)"/>
      <w:lvlJc w:val="left"/>
    </w:lvl>
  </w:abstractNum>
  <w:abstractNum w:abstractNumId="6">
    <w:nsid w:val="75872450"/>
    <w:multiLevelType w:val="singleLevel"/>
    <w:tmpl w:val="75872450"/>
    <w:lvl w:ilvl="0" w:tentative="0">
      <w:start w:val="1"/>
      <w:numFmt w:val="lowerLetter"/>
      <w:suff w:val="space"/>
      <w:lvlText w:val="%1)"/>
      <w:lvlJc w:val="left"/>
    </w:lvl>
  </w:abstractNum>
  <w:num w:numId="1">
    <w:abstractNumId w:val="3"/>
  </w:num>
  <w:num w:numId="2">
    <w:abstractNumId w:val="0"/>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C74FE7"/>
    <w:rsid w:val="05A012C8"/>
    <w:rsid w:val="0A6D13B1"/>
    <w:rsid w:val="0D642B38"/>
    <w:rsid w:val="17CA7383"/>
    <w:rsid w:val="184461DF"/>
    <w:rsid w:val="1B594D23"/>
    <w:rsid w:val="29AE6C8B"/>
    <w:rsid w:val="30C74FE7"/>
    <w:rsid w:val="313D13FE"/>
    <w:rsid w:val="3208515D"/>
    <w:rsid w:val="328F3571"/>
    <w:rsid w:val="32D6757A"/>
    <w:rsid w:val="332B5333"/>
    <w:rsid w:val="3A51053D"/>
    <w:rsid w:val="49FC2E56"/>
    <w:rsid w:val="4F046388"/>
    <w:rsid w:val="5360387E"/>
    <w:rsid w:val="60046AEA"/>
    <w:rsid w:val="657A5764"/>
    <w:rsid w:val="69F9252B"/>
    <w:rsid w:val="6C09284A"/>
    <w:rsid w:val="6D3A7090"/>
    <w:rsid w:val="71604D88"/>
    <w:rsid w:val="731C0477"/>
    <w:rsid w:val="75B661D9"/>
    <w:rsid w:val="77AC7F9D"/>
    <w:rsid w:val="78276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atentStyles>
  <w:style w:type="paragraph" w:default="1" w:styleId="1">
    <w:name w:val="Normal"/>
    <w:qFormat/>
    <w:uiPriority w:val="0"/>
    <w:pPr>
      <w:tabs>
        <w:tab w:val="left" w:pos="2268"/>
      </w:tabs>
      <w:spacing w:before="120" w:after="120" w:line="360" w:lineRule="auto"/>
      <w:jc w:val="both"/>
    </w:pPr>
    <w:rPr>
      <w:rFonts w:ascii="Arial" w:hAnsi="Arial" w:eastAsia="SimSun" w:cs="Times New Roman"/>
      <w:sz w:val="22"/>
      <w:lang w:val="pt-BR" w:eastAsia="ar-SA" w:bidi="ar-SA"/>
    </w:rPr>
  </w:style>
  <w:style w:type="paragraph" w:styleId="2">
    <w:name w:val="heading 1"/>
    <w:basedOn w:val="1"/>
    <w:next w:val="1"/>
    <w:qFormat/>
    <w:uiPriority w:val="0"/>
    <w:pPr>
      <w:keepNext/>
      <w:numPr>
        <w:ilvl w:val="0"/>
        <w:numId w:val="1"/>
      </w:numPr>
      <w:tabs>
        <w:tab w:val="clear" w:pos="2268"/>
      </w:tabs>
      <w:jc w:val="center"/>
      <w:outlineLvl w:val="0"/>
    </w:pPr>
    <w:rPr>
      <w:rFonts w:ascii="Arial" w:hAnsi="Arial" w:cs="Arial"/>
      <w:b/>
      <w:bCs/>
      <w:sz w:val="22"/>
      <w:szCs w:val="22"/>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6"/>
    <w:qFormat/>
    <w:uiPriority w:val="0"/>
    <w:rPr>
      <w:color w:val="0000FF"/>
      <w:u w:val="single"/>
    </w:rPr>
  </w:style>
  <w:style w:type="character" w:customStyle="1" w:styleId="6">
    <w:name w:val="Fonte parág. padrão1"/>
    <w:qFormat/>
    <w:uiPriority w:val="0"/>
  </w:style>
  <w:style w:type="paragraph" w:styleId="7">
    <w:name w:val="Body Text"/>
    <w:basedOn w:val="1"/>
    <w:qFormat/>
    <w:uiPriority w:val="1"/>
    <w:rPr>
      <w:rFonts w:ascii="Arial MT" w:hAnsi="Arial MT" w:eastAsia="Arial MT" w:cs="Arial MT"/>
      <w:sz w:val="22"/>
      <w:szCs w:val="22"/>
      <w:lang w:val="pt-PT" w:eastAsia="en-US" w:bidi="ar-SA"/>
    </w:rPr>
  </w:style>
  <w:style w:type="paragraph" w:styleId="8">
    <w:name w:val="Normal (Web)"/>
    <w:basedOn w:val="1"/>
    <w:qFormat/>
    <w:uiPriority w:val="0"/>
    <w:pPr>
      <w:spacing w:before="280" w:after="280"/>
    </w:pPr>
  </w:style>
  <w:style w:type="paragraph" w:styleId="9">
    <w:name w:val="header"/>
    <w:basedOn w:val="1"/>
    <w:autoRedefine/>
    <w:qFormat/>
    <w:uiPriority w:val="0"/>
    <w:pPr>
      <w:tabs>
        <w:tab w:val="center" w:pos="4252"/>
        <w:tab w:val="right" w:pos="8504"/>
        <w:tab w:val="clear" w:pos="2268"/>
      </w:tabs>
    </w:pPr>
  </w:style>
  <w:style w:type="paragraph" w:styleId="10">
    <w:name w:val="footer"/>
    <w:basedOn w:val="1"/>
    <w:autoRedefine/>
    <w:qFormat/>
    <w:uiPriority w:val="0"/>
    <w:pPr>
      <w:tabs>
        <w:tab w:val="center" w:pos="4252"/>
        <w:tab w:val="right" w:pos="8504"/>
        <w:tab w:val="clear" w:pos="2268"/>
      </w:tabs>
    </w:pPr>
  </w:style>
  <w:style w:type="paragraph" w:styleId="11">
    <w:name w:val="Body Text Indent 3"/>
    <w:basedOn w:val="1"/>
    <w:qFormat/>
    <w:uiPriority w:val="0"/>
    <w:pPr>
      <w:widowControl w:val="0"/>
      <w:autoSpaceDE w:val="0"/>
      <w:autoSpaceDN w:val="0"/>
      <w:ind w:firstLine="850"/>
      <w:jc w:val="both"/>
    </w:pPr>
    <w:rPr>
      <w:rFonts w:ascii="Courier New" w:hAnsi="Courier New"/>
      <w:color w:val="000000"/>
      <w:sz w:val="20"/>
      <w:szCs w:val="20"/>
    </w:rPr>
  </w:style>
  <w:style w:type="paragraph" w:customStyle="1" w:styleId="12">
    <w:name w:val="Título de tabela"/>
    <w:basedOn w:val="1"/>
    <w:qFormat/>
    <w:uiPriority w:val="0"/>
    <w:pPr>
      <w:widowControl w:val="0"/>
      <w:suppressLineNumbers/>
      <w:jc w:val="center"/>
    </w:pPr>
    <w:rPr>
      <w:rFonts w:eastAsia="Lucida Sans Unicode" w:cs="Mangal"/>
      <w:b/>
      <w:i/>
      <w:kern w:val="1"/>
      <w:lang w:eastAsia="zh-CN" w:bidi="hi-IN"/>
    </w:rPr>
  </w:style>
  <w:style w:type="paragraph" w:customStyle="1" w:styleId="13">
    <w:name w:val="ecxmsonormal"/>
    <w:basedOn w:val="1"/>
    <w:autoRedefine/>
    <w:qFormat/>
    <w:uiPriority w:val="7"/>
    <w:pPr>
      <w:spacing w:before="280" w:after="280"/>
    </w:pPr>
  </w:style>
  <w:style w:type="paragraph" w:customStyle="1" w:styleId="14">
    <w:name w:val="Body Text 2"/>
    <w:basedOn w:val="1"/>
    <w:qFormat/>
    <w:uiPriority w:val="0"/>
    <w:pPr>
      <w:overflowPunct w:val="0"/>
      <w:autoSpaceDE w:val="0"/>
      <w:ind w:left="360" w:right="0" w:firstLine="0"/>
      <w:jc w:val="both"/>
      <w:textAlignment w:val="baseline"/>
    </w:pPr>
    <w:rPr>
      <w:szCs w:val="20"/>
    </w:rPr>
  </w:style>
  <w:style w:type="paragraph" w:styleId="15">
    <w:name w:val="No Spacing"/>
    <w:qFormat/>
    <w:uiPriority w:val="1"/>
    <w:rPr>
      <w:rFonts w:ascii="Times New Roman" w:hAnsi="Times New Roman" w:eastAsia="SimSun" w:cs="Times New Roman"/>
      <w:sz w:val="22"/>
      <w:szCs w:val="22"/>
      <w:lang w:val="pt-BR" w:eastAsia="en-US" w:bidi="ar-SA"/>
    </w:rPr>
  </w:style>
  <w:style w:type="character" w:customStyle="1" w:styleId="16">
    <w:name w:val="object"/>
    <w:autoRedefine/>
    <w:qFormat/>
    <w:uiPriority w:val="0"/>
  </w:style>
  <w:style w:type="paragraph" w:customStyle="1" w:styleId="17">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8">
    <w:name w:val="Corpo de texto 31"/>
    <w:basedOn w:val="17"/>
    <w:qFormat/>
    <w:uiPriority w:val="0"/>
    <w:pPr>
      <w:widowControl w:val="0"/>
      <w:suppressAutoHyphens/>
      <w:autoSpaceDE w:val="0"/>
      <w:jc w:val="both"/>
    </w:pPr>
    <w:rPr>
      <w:rFonts w:ascii="Courier New" w:hAnsi="Courier New" w:eastAsia="Lucida Sans Unicode" w:cs="Courier New"/>
      <w:kern w:val="2"/>
      <w:sz w:val="20"/>
      <w:szCs w:val="20"/>
    </w:rPr>
  </w:style>
  <w:style w:type="paragraph" w:customStyle="1" w:styleId="19">
    <w:name w:val="Recuo de corpo de texto 311"/>
    <w:basedOn w:val="1"/>
    <w:qFormat/>
    <w:uiPriority w:val="6"/>
    <w:pPr>
      <w:widowControl w:val="0"/>
      <w:autoSpaceDE w:val="0"/>
      <w:ind w:left="0" w:right="0" w:firstLine="850"/>
      <w:jc w:val="both"/>
    </w:pPr>
    <w:rPr>
      <w:rFonts w:ascii="Courier New" w:hAnsi="Courier New" w:cs="Courier New"/>
      <w:color w:val="000000"/>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23</TotalTime>
  <ScaleCrop>false</ScaleCrop>
  <LinksUpToDate>false</LinksUpToDate>
  <CharactersWithSpaces>0</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2024-02-08T16:40:00Z</dcterms:created>
  <dc:creator>WPS_1706808687</dc:creator>
  <cp:lastModifiedBy>WPS_1709827922</cp:lastModifiedBy>
  <cp:lastPrinted>2024-04-04T13:58:00Z</cp:lastPrinted>
  <dcterms:modified xsi:type="dcterms:W3CDTF">2025-03-28T19:48:54Z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1046-12.2.0.20326</vt:lpwstr>
  </property>
  <property fmtid="{D5CDD505-2E9C-101B-9397-08002B2CF9AE}" pid="3" name="ICV">
    <vt:lpwstr>E9DF9A0338BD43DEA5A098ACCFCADE80_13</vt:lpwstr>
  </property>
</Properties>
</file>