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2E1B6">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ELETRÔNICO PARA REGISTRO DE PREÇOS Nº 0</w:t>
      </w:r>
      <w:r>
        <w:rPr>
          <w:rFonts w:hint="default" w:ascii="Times New Roman" w:hAnsi="Times New Roman" w:cs="Times New Roman"/>
          <w:b/>
          <w:bCs/>
          <w:sz w:val="24"/>
          <w:szCs w:val="24"/>
          <w:u w:val="single"/>
          <w:lang w:val="pt-BR"/>
        </w:rPr>
        <w:t>22/</w:t>
      </w:r>
      <w:r>
        <w:rPr>
          <w:rFonts w:ascii="Times New Roman" w:hAnsi="Times New Roman" w:cs="Times New Roman"/>
          <w:b/>
          <w:bCs/>
          <w:sz w:val="24"/>
          <w:szCs w:val="24"/>
          <w:u w:val="single"/>
        </w:rPr>
        <w:t>2026</w:t>
      </w:r>
    </w:p>
    <w:p w14:paraId="63719A82">
      <w:pPr>
        <w:spacing w:after="0" w:line="276" w:lineRule="auto"/>
        <w:jc w:val="both"/>
        <w:rPr>
          <w:rFonts w:ascii="Times New Roman" w:hAnsi="Times New Roman" w:cs="Times New Roman"/>
          <w:sz w:val="24"/>
          <w:szCs w:val="24"/>
        </w:rPr>
      </w:pPr>
    </w:p>
    <w:p w14:paraId="53DB1E94">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w:t>
      </w:r>
      <w:r>
        <w:rPr>
          <w:rFonts w:hint="default" w:ascii="Times New Roman" w:hAnsi="Times New Roman" w:cs="Times New Roman"/>
          <w:b/>
          <w:bCs/>
          <w:sz w:val="24"/>
          <w:szCs w:val="24"/>
          <w:lang w:val="pt-BR"/>
        </w:rPr>
        <w:t>22/</w:t>
      </w:r>
      <w:r>
        <w:rPr>
          <w:rFonts w:ascii="Times New Roman" w:hAnsi="Times New Roman" w:cs="Times New Roman"/>
          <w:b/>
          <w:bCs/>
          <w:sz w:val="24"/>
          <w:szCs w:val="24"/>
        </w:rPr>
        <w:t>2026</w:t>
      </w:r>
    </w:p>
    <w:p w14:paraId="1830FCA9">
      <w:pPr>
        <w:spacing w:before="120" w:beforeLines="50" w:after="120" w:afterLines="50"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14:paraId="2A598EFA">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r>
        <w:rPr>
          <w:rFonts w:hint="default" w:ascii="Times New Roman" w:hAnsi="Times New Roman" w:cs="Times New Roman"/>
          <w:b/>
          <w:bCs/>
          <w:sz w:val="24"/>
          <w:szCs w:val="24"/>
          <w:lang w:val="pt-BR"/>
        </w:rPr>
        <w:t>09/04</w:t>
      </w:r>
      <w:r>
        <w:rPr>
          <w:rFonts w:ascii="Times New Roman" w:hAnsi="Times New Roman" w:cs="Times New Roman"/>
          <w:b/>
          <w:bCs/>
          <w:sz w:val="24"/>
          <w:szCs w:val="24"/>
        </w:rPr>
        <w:t>/2026</w:t>
      </w:r>
    </w:p>
    <w:p w14:paraId="48CECD69">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40AAFEA6">
      <w:pPr>
        <w:spacing w:before="120" w:beforeLines="50" w:after="120" w:afterLines="50" w:line="276" w:lineRule="auto"/>
        <w:jc w:val="both"/>
        <w:rPr>
          <w:rFonts w:hint="default" w:ascii="Times New Roman" w:hAnsi="Times New Roman" w:cs="Times New Roman"/>
          <w:b/>
          <w:bCs/>
          <w:sz w:val="24"/>
          <w:szCs w:val="24"/>
          <w:lang w:val="pt-BR"/>
        </w:rPr>
      </w:pPr>
      <w:r>
        <w:rPr>
          <w:rFonts w:ascii="Times New Roman" w:hAnsi="Times New Roman" w:cs="Times New Roman"/>
          <w:b/>
          <w:bCs/>
          <w:sz w:val="24"/>
          <w:szCs w:val="24"/>
        </w:rPr>
        <w:t xml:space="preserve">Tipo: menor preço </w:t>
      </w:r>
    </w:p>
    <w:p w14:paraId="5E5B894C">
      <w:pPr>
        <w:spacing w:before="120" w:beforeLines="50" w:after="120" w:afterLines="50" w:line="276" w:lineRule="auto"/>
        <w:jc w:val="both"/>
        <w:rPr>
          <w:rFonts w:hint="default" w:ascii="Times New Roman" w:hAnsi="Times New Roman" w:cs="Times New Roman"/>
          <w:b/>
          <w:bCs/>
          <w:sz w:val="24"/>
          <w:szCs w:val="24"/>
          <w:lang w:val="pt-BR"/>
        </w:rPr>
      </w:pPr>
      <w:r>
        <w:rPr>
          <w:rFonts w:ascii="Times New Roman" w:hAnsi="Times New Roman" w:cs="Times New Roman"/>
          <w:b/>
          <w:bCs/>
          <w:sz w:val="24"/>
          <w:szCs w:val="24"/>
        </w:rPr>
        <w:t>Objeto: Aquisição de</w:t>
      </w:r>
      <w:r>
        <w:rPr>
          <w:rFonts w:hint="default" w:ascii="Times New Roman" w:hAnsi="Times New Roman" w:cs="Times New Roman"/>
          <w:b/>
          <w:bCs/>
          <w:sz w:val="24"/>
          <w:szCs w:val="24"/>
          <w:lang w:val="pt-BR"/>
        </w:rPr>
        <w:t xml:space="preserve"> cestas básicas</w:t>
      </w:r>
    </w:p>
    <w:p w14:paraId="18413092">
      <w:pPr>
        <w:pStyle w:val="16"/>
        <w:tabs>
          <w:tab w:val="left" w:pos="9120"/>
        </w:tabs>
        <w:spacing w:before="292" w:line="276" w:lineRule="auto"/>
        <w:ind w:right="-51"/>
        <w:rPr>
          <w:rFonts w:ascii="Times New Roman" w:hAnsi="Times New Roman" w:eastAsia="Arial Unicode MS" w:cs="Times New Roman"/>
          <w:snapToGrid w:val="0"/>
          <w:szCs w:val="24"/>
          <w:lang w:eastAsia="pt-BR"/>
        </w:rPr>
      </w:pPr>
      <w:r>
        <w:rPr>
          <w:rFonts w:ascii="Times New Roman" w:hAnsi="Times New Roman" w:eastAsia="Arial Unicode MS" w:cs="Times New Roman"/>
          <w:iCs/>
          <w:szCs w:val="24"/>
          <w:lang w:eastAsia="pt-BR"/>
        </w:rPr>
        <w:t xml:space="preserve">O </w:t>
      </w:r>
      <w:r>
        <w:rPr>
          <w:rFonts w:ascii="Times New Roman" w:hAnsi="Times New Roman" w:eastAsia="Arial Unicode MS" w:cs="Times New Roman"/>
          <w:b/>
          <w:iCs/>
          <w:szCs w:val="24"/>
          <w:lang w:eastAsia="pt-BR"/>
        </w:rPr>
        <w:t xml:space="preserve">MUNICÍPIO DE TEUTÔNIA, </w:t>
      </w:r>
      <w:r>
        <w:rPr>
          <w:rFonts w:ascii="Times New Roman" w:hAnsi="Times New Roman" w:eastAsia="Arial Unicode MS" w:cs="Times New Roman"/>
          <w:szCs w:val="24"/>
          <w:lang w:eastAsia="pt-BR"/>
        </w:rPr>
        <w:t>pessoa jurídica de direito público interno, inscrito no CNPJ sob nº 88.661.400/0001-99, com sede na Avenida 01 Oeste, 878, Centro Administrativo, Teutônia/RS, neste ato representado pelo Prefeito Sr. RENATO AIRTON ALTMANN, no uso de suas atribuições, torna público,</w:t>
      </w:r>
      <w:r>
        <w:rPr>
          <w:rFonts w:ascii="Times New Roman" w:hAnsi="Times New Roman" w:eastAsia="Arial Unicode MS" w:cs="Times New Roman"/>
          <w:szCs w:val="24"/>
          <w:lang w:val="en-US" w:eastAsia="pt-BR"/>
        </w:rPr>
        <w:t xml:space="preserve"> </w:t>
      </w:r>
      <w:r>
        <w:rPr>
          <w:rFonts w:ascii="Times New Roman" w:hAnsi="Times New Roman" w:eastAsia="Arial Unicode MS" w:cs="Times New Roman"/>
          <w:snapToGrid w:val="0"/>
          <w:szCs w:val="24"/>
          <w:lang w:eastAsia="pt-BR"/>
        </w:rPr>
        <w:t xml:space="preserve">que a Administração Municipal estará realizando o </w:t>
      </w:r>
      <w:r>
        <w:rPr>
          <w:rFonts w:ascii="Times New Roman" w:hAnsi="Times New Roman" w:eastAsia="Arial Unicode MS" w:cs="Times New Roman"/>
          <w:b/>
          <w:iCs/>
          <w:snapToGrid w:val="0"/>
          <w:szCs w:val="24"/>
          <w:lang w:eastAsia="pt-BR"/>
        </w:rPr>
        <w:t>PREGÃO ELETRÔNICO</w:t>
      </w:r>
      <w:r>
        <w:rPr>
          <w:rFonts w:ascii="Times New Roman" w:hAnsi="Times New Roman" w:eastAsia="Arial Unicode MS" w:cs="Times New Roman"/>
          <w:i/>
          <w:snapToGrid w:val="0"/>
          <w:szCs w:val="24"/>
          <w:lang w:eastAsia="pt-BR"/>
        </w:rPr>
        <w:t>,</w:t>
      </w:r>
      <w:r>
        <w:rPr>
          <w:rFonts w:ascii="Times New Roman" w:hAnsi="Times New Roman" w:eastAsia="Arial Unicode MS" w:cs="Times New Roman"/>
          <w:snapToGrid w:val="0"/>
          <w:szCs w:val="24"/>
          <w:lang w:eastAsia="pt-BR"/>
        </w:rPr>
        <w:t xml:space="preserve"> do tipo menor preço por </w:t>
      </w:r>
      <w:r>
        <w:rPr>
          <w:rFonts w:hint="default" w:ascii="Times New Roman" w:hAnsi="Times New Roman" w:eastAsia="Arial Unicode MS" w:cs="Times New Roman"/>
          <w:snapToGrid w:val="0"/>
          <w:szCs w:val="24"/>
          <w:lang w:val="en-US" w:eastAsia="pt-BR"/>
        </w:rPr>
        <w:t>kit</w:t>
      </w:r>
      <w:r>
        <w:rPr>
          <w:rFonts w:ascii="Times New Roman" w:hAnsi="Times New Roman" w:eastAsia="Arial Unicode MS" w:cs="Times New Roman"/>
          <w:snapToGrid w:val="0"/>
          <w:szCs w:val="24"/>
          <w:lang w:eastAsia="pt-BR"/>
        </w:rPr>
        <w:t xml:space="preserve">, para </w:t>
      </w:r>
      <w:r>
        <w:rPr>
          <w:rFonts w:ascii="Times New Roman" w:hAnsi="Times New Roman" w:eastAsia="Arial Unicode MS" w:cs="Times New Roman"/>
          <w:b/>
          <w:bCs/>
          <w:snapToGrid w:val="0"/>
          <w:szCs w:val="24"/>
          <w:lang w:eastAsia="pt-BR"/>
        </w:rPr>
        <w:t>REGISTRO DE PREÇOS E</w:t>
      </w:r>
      <w:r>
        <w:rPr>
          <w:rFonts w:ascii="Times New Roman" w:hAnsi="Times New Roman" w:eastAsia="Arial Unicode MS" w:cs="Times New Roman"/>
          <w:snapToGrid w:val="0"/>
          <w:szCs w:val="24"/>
          <w:lang w:eastAsia="pt-BR"/>
        </w:rPr>
        <w:t xml:space="preserve"> </w:t>
      </w:r>
      <w:r>
        <w:rPr>
          <w:rFonts w:ascii="Times New Roman" w:hAnsi="Times New Roman" w:cs="Times New Roman"/>
          <w:b/>
          <w:bCs/>
          <w:szCs w:val="24"/>
          <w:lang w:eastAsia="pt-BR"/>
        </w:rPr>
        <w:t xml:space="preserve">AQUISIÇÃO SOB DEMANDA, </w:t>
      </w:r>
      <w:r>
        <w:rPr>
          <w:rFonts w:ascii="Times New Roman" w:hAnsi="Times New Roman" w:cs="Times New Roman"/>
          <w:b/>
          <w:bCs/>
          <w:szCs w:val="24"/>
          <w:lang w:val="en-US" w:eastAsia="pt-BR"/>
        </w:rPr>
        <w:t xml:space="preserve">DE </w:t>
      </w:r>
      <w:r>
        <w:rPr>
          <w:rFonts w:hint="default" w:ascii="Times New Roman" w:hAnsi="Times New Roman" w:cs="Times New Roman"/>
          <w:b/>
          <w:bCs/>
          <w:szCs w:val="24"/>
          <w:lang w:val="en-US" w:eastAsia="pt-BR"/>
        </w:rPr>
        <w:t>CESTAS BÁSICAS,</w:t>
      </w:r>
      <w:r>
        <w:rPr>
          <w:rFonts w:ascii="Times New Roman" w:hAnsi="Times New Roman" w:cs="Times New Roman"/>
          <w:b/>
          <w:bCs/>
          <w:szCs w:val="24"/>
          <w:lang w:val="en-US" w:eastAsia="pt-BR"/>
        </w:rPr>
        <w:t xml:space="preserve"> </w:t>
      </w:r>
      <w:r>
        <w:rPr>
          <w:rFonts w:ascii="Times New Roman" w:hAnsi="Times New Roman" w:eastAsia="Arial Unicode MS" w:cs="Times New Roman"/>
          <w:szCs w:val="24"/>
        </w:rPr>
        <w:t xml:space="preserve">de acordo com este edital e seus anexos, e nos termos da Lei Federal nº 14.133 de 1º de abril de 2021 e do Decreto Municipal nº </w:t>
      </w:r>
      <w:r>
        <w:rPr>
          <w:rFonts w:ascii="Times New Roman" w:hAnsi="Times New Roman" w:cs="Times New Roman"/>
          <w:szCs w:val="24"/>
        </w:rPr>
        <w:t xml:space="preserve">3.250 de 30 de maio de 2023, do </w:t>
      </w:r>
      <w:r>
        <w:rPr>
          <w:rFonts w:ascii="Times New Roman" w:hAnsi="Times New Roman" w:eastAsia="Arial Unicode MS" w:cs="Times New Roman"/>
          <w:snapToGrid w:val="0"/>
          <w:szCs w:val="24"/>
          <w:lang w:eastAsia="pt-BR"/>
        </w:rPr>
        <w:t xml:space="preserve">Protocolo nº </w:t>
      </w:r>
      <w:r>
        <w:rPr>
          <w:rFonts w:hint="default" w:ascii="Times New Roman" w:hAnsi="Times New Roman" w:eastAsia="Arial Unicode MS" w:cs="Times New Roman"/>
          <w:snapToGrid w:val="0"/>
          <w:szCs w:val="24"/>
          <w:lang w:val="en-US" w:eastAsia="pt-BR"/>
        </w:rPr>
        <w:t>861/2026</w:t>
      </w:r>
      <w:r>
        <w:rPr>
          <w:rFonts w:ascii="Times New Roman" w:hAnsi="Times New Roman" w:eastAsia="Arial Unicode MS" w:cs="Times New Roman"/>
          <w:snapToGrid w:val="0"/>
          <w:szCs w:val="24"/>
          <w:lang w:val="en-US" w:eastAsia="pt-BR"/>
        </w:rPr>
        <w:t>,</w:t>
      </w:r>
      <w:r>
        <w:rPr>
          <w:rFonts w:ascii="Times New Roman" w:hAnsi="Times New Roman" w:eastAsia="Arial Unicode MS" w:cs="Times New Roman"/>
          <w:snapToGrid w:val="0"/>
          <w:szCs w:val="24"/>
          <w:lang w:eastAsia="pt-BR"/>
        </w:rPr>
        <w:t xml:space="preserve"> bem como, as condições a seguir estabelecidas</w:t>
      </w:r>
      <w:r>
        <w:rPr>
          <w:rFonts w:ascii="Times New Roman" w:hAnsi="Times New Roman" w:eastAsia="Arial Unicode MS" w:cs="Times New Roman"/>
          <w:iCs/>
          <w:caps/>
          <w:snapToGrid w:val="0"/>
          <w:szCs w:val="24"/>
          <w:lang w:eastAsia="pt-BR"/>
        </w:rPr>
        <w:t>,</w:t>
      </w:r>
      <w:r>
        <w:rPr>
          <w:rFonts w:ascii="Times New Roman" w:hAnsi="Times New Roman" w:eastAsia="Arial Unicode MS" w:cs="Times New Roman"/>
          <w:i/>
          <w:caps/>
          <w:snapToGrid w:val="0"/>
          <w:szCs w:val="24"/>
          <w:lang w:eastAsia="pt-BR"/>
        </w:rPr>
        <w:t xml:space="preserve"> </w:t>
      </w:r>
      <w:r>
        <w:rPr>
          <w:rFonts w:ascii="Times New Roman" w:hAnsi="Times New Roman" w:eastAsia="Arial Unicode MS" w:cs="Times New Roman"/>
          <w:snapToGrid w:val="0"/>
          <w:szCs w:val="24"/>
          <w:lang w:eastAsia="pt-BR"/>
        </w:rPr>
        <w:t xml:space="preserve">através do </w:t>
      </w:r>
      <w:r>
        <w:rPr>
          <w:rFonts w:ascii="Times New Roman" w:hAnsi="Times New Roman" w:eastAsia="Arial Unicode MS" w:cs="Times New Roman"/>
          <w:iCs/>
          <w:snapToGrid w:val="0"/>
          <w:szCs w:val="24"/>
          <w:lang w:eastAsia="pt-BR"/>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Cs w:val="24"/>
          <w:u w:val="single"/>
          <w:lang w:eastAsia="pt-BR"/>
        </w:rPr>
        <w:t>www.portaldecompraspublicas.com.br</w:t>
      </w:r>
      <w:r>
        <w:rPr>
          <w:rFonts w:ascii="Times New Roman" w:hAnsi="Times New Roman" w:eastAsia="Arial Unicode MS" w:cs="Times New Roman"/>
          <w:iCs/>
          <w:snapToGrid w:val="0"/>
          <w:color w:val="0000FF"/>
          <w:szCs w:val="24"/>
          <w:u w:val="single"/>
          <w:lang w:eastAsia="pt-BR"/>
        </w:rPr>
        <w:fldChar w:fldCharType="end"/>
      </w:r>
      <w:r>
        <w:rPr>
          <w:rFonts w:ascii="Times New Roman" w:hAnsi="Times New Roman" w:eastAsia="Arial Unicode MS" w:cs="Times New Roman"/>
          <w:snapToGrid w:val="0"/>
          <w:szCs w:val="24"/>
          <w:lang w:eastAsia="pt-BR"/>
        </w:rPr>
        <w:t>.</w:t>
      </w:r>
    </w:p>
    <w:p w14:paraId="17F11A66">
      <w:pPr>
        <w:spacing w:line="276" w:lineRule="auto"/>
        <w:jc w:val="both"/>
        <w:rPr>
          <w:rFonts w:ascii="Times New Roman" w:hAnsi="Times New Roman" w:cs="Times New Roman"/>
          <w:b/>
          <w:bCs/>
          <w:sz w:val="24"/>
          <w:szCs w:val="24"/>
        </w:rPr>
      </w:pPr>
    </w:p>
    <w:p w14:paraId="178E67DD">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4D335496">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hint="default" w:ascii="Times New Roman" w:hAnsi="Times New Roman" w:eastAsia="Arial Unicode MS" w:cs="Times New Roman"/>
          <w:b/>
          <w:bCs/>
          <w:snapToGrid w:val="0"/>
          <w:sz w:val="24"/>
          <w:szCs w:val="24"/>
          <w:u w:val="single"/>
          <w:lang w:val="pt-BR"/>
        </w:rPr>
        <w:t>09</w:t>
      </w:r>
      <w:r>
        <w:rPr>
          <w:rFonts w:hint="default" w:ascii="Times New Roman" w:hAnsi="Times New Roman" w:eastAsia="Arial Unicode MS" w:cs="Times New Roman"/>
          <w:b/>
          <w:bCs/>
          <w:snapToGrid w:val="0"/>
          <w:sz w:val="24"/>
          <w:szCs w:val="24"/>
          <w:u w:val="single"/>
          <w:lang w:val="pt-BR"/>
        </w:rPr>
        <w:t>/</w:t>
      </w:r>
      <w:r>
        <w:rPr>
          <w:rFonts w:hint="default" w:ascii="Times New Roman" w:hAnsi="Times New Roman" w:eastAsia="Arial Unicode MS" w:cs="Times New Roman"/>
          <w:b/>
          <w:bCs/>
          <w:snapToGrid w:val="0"/>
          <w:sz w:val="24"/>
          <w:szCs w:val="24"/>
          <w:u w:val="single"/>
          <w:lang w:val="pt-BR"/>
        </w:rPr>
        <w:t>04</w:t>
      </w:r>
      <w:r>
        <w:rPr>
          <w:rFonts w:ascii="Times New Roman" w:hAnsi="Times New Roman" w:eastAsia="Arial Unicode MS" w:cs="Times New Roman"/>
          <w:b/>
          <w:bCs/>
          <w:snapToGrid w:val="0"/>
          <w:sz w:val="24"/>
          <w:szCs w:val="24"/>
          <w:u w:val="single"/>
        </w:rPr>
        <w:t>/2026,</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4540ED63">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66DFC235">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312A63E4">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1.3.1. O LICITANTE INTERESSADO DEVERÁ ATENTAR-SE QUE PARA REGISTRO DA PROPOSTA SERÁ EXIGIDO A DOCUMENTAÇÃO DE HABILITAÇÃO, CONFORME CAPÍTULO 11 DO PRESENTE INSTRUMENTO CONVOCATÓRIO, SOB PENA DE INABILITAÇÃO. </w:t>
      </w:r>
    </w:p>
    <w:p w14:paraId="4246E63D">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14:paraId="30481868">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58DD23F3">
      <w:pPr>
        <w:spacing w:after="0" w:line="276" w:lineRule="auto"/>
        <w:jc w:val="both"/>
        <w:rPr>
          <w:rFonts w:ascii="Times New Roman" w:hAnsi="Times New Roman" w:cs="Times New Roman"/>
          <w:b/>
          <w:bCs/>
          <w:sz w:val="24"/>
          <w:szCs w:val="24"/>
        </w:rPr>
      </w:pPr>
    </w:p>
    <w:p w14:paraId="36B8F6C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70DFC712">
      <w:pPr>
        <w:widowControl w:val="0"/>
        <w:spacing w:after="0" w:line="276" w:lineRule="auto"/>
        <w:jc w:val="both"/>
        <w:rPr>
          <w:rFonts w:hint="default" w:ascii="Times New Roman" w:hAnsi="Times New Roman" w:cs="Times New Roman"/>
          <w:sz w:val="24"/>
          <w:szCs w:val="24"/>
        </w:rPr>
      </w:pPr>
      <w:r>
        <w:rPr>
          <w:rFonts w:ascii="Times New Roman" w:hAnsi="Times New Roman" w:cs="Times New Roman"/>
          <w:b/>
          <w:bCs/>
          <w:sz w:val="24"/>
          <w:szCs w:val="24"/>
        </w:rPr>
        <w:t xml:space="preserve">2.1. </w:t>
      </w:r>
      <w:r>
        <w:rPr>
          <w:rFonts w:hint="default" w:ascii="Times New Roman" w:hAnsi="Times New Roman" w:cs="Times New Roman"/>
          <w:sz w:val="24"/>
          <w:szCs w:val="24"/>
        </w:rPr>
        <w:t xml:space="preserve">O objeto desta licitação consiste na </w:t>
      </w:r>
      <w:r>
        <w:rPr>
          <w:rFonts w:hint="default" w:ascii="Times New Roman" w:hAnsi="Times New Roman" w:eastAsia="SimSun" w:cs="Times New Roman"/>
          <w:sz w:val="24"/>
          <w:szCs w:val="24"/>
        </w:rPr>
        <w:t xml:space="preserve">aquisição de </w:t>
      </w:r>
      <w:r>
        <w:rPr>
          <w:rFonts w:hint="default" w:ascii="Times New Roman" w:hAnsi="Times New Roman" w:eastAsia="SimSun" w:cs="Times New Roman"/>
          <w:sz w:val="24"/>
          <w:szCs w:val="24"/>
          <w:lang w:val="pt-BR"/>
        </w:rPr>
        <w:t xml:space="preserve">cestas básicas, </w:t>
      </w:r>
      <w:r>
        <w:rPr>
          <w:rFonts w:hint="default" w:ascii="Times New Roman" w:hAnsi="Times New Roman" w:eastAsia="SimSun" w:cs="Times New Roman"/>
          <w:sz w:val="24"/>
          <w:szCs w:val="24"/>
        </w:rPr>
        <w:t>destinad</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s à distribuição a </w:t>
      </w:r>
      <w:r>
        <w:rPr>
          <w:rFonts w:hint="default" w:ascii="Times New Roman" w:hAnsi="Times New Roman" w:eastAsia="SimSun" w:cs="Times New Roman"/>
          <w:sz w:val="24"/>
          <w:szCs w:val="24"/>
          <w:lang w:val="pt-BR"/>
        </w:rPr>
        <w:t>famílias e</w:t>
      </w:r>
      <w:r>
        <w:rPr>
          <w:rFonts w:hint="default" w:ascii="Times New Roman" w:hAnsi="Times New Roman" w:eastAsia="SimSun" w:cs="Times New Roman"/>
          <w:sz w:val="24"/>
          <w:szCs w:val="24"/>
        </w:rPr>
        <w:t>m situação de vulnerabilidade social, no âmbito da Lei Municipal nº 6.153/2023</w:t>
      </w:r>
      <w:r>
        <w:rPr>
          <w:rFonts w:hint="default" w:ascii="Times New Roman" w:hAnsi="Times New Roman" w:eastAsia="SimSun" w:cs="Times New Roman"/>
          <w:sz w:val="24"/>
          <w:szCs w:val="24"/>
          <w:lang w:val="pt-BR"/>
        </w:rPr>
        <w:t>,</w:t>
      </w:r>
      <w:r>
        <w:rPr>
          <w:rFonts w:hint="default" w:ascii="Times New Roman" w:hAnsi="Times New Roman" w:cs="Times New Roman"/>
          <w:sz w:val="24"/>
          <w:szCs w:val="24"/>
        </w:rPr>
        <w:t xml:space="preserve"> a serem adquiridos conforme demanda e necessidade pela Secretari</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Municipa</w:t>
      </w:r>
      <w:r>
        <w:rPr>
          <w:rFonts w:hint="default" w:ascii="Times New Roman" w:hAnsi="Times New Roman" w:cs="Times New Roman"/>
          <w:sz w:val="24"/>
          <w:szCs w:val="24"/>
          <w:lang w:val="pt-BR"/>
        </w:rPr>
        <w:t>l</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de acordo com as </w:t>
      </w:r>
      <w:r>
        <w:rPr>
          <w:rFonts w:hint="default" w:ascii="Times New Roman" w:hAnsi="Times New Roman" w:cs="Times New Roman"/>
          <w:sz w:val="24"/>
          <w:szCs w:val="24"/>
        </w:rPr>
        <w:t xml:space="preserve">especificações técnicas, condições e quantitativos constantes neste Edital: </w:t>
      </w:r>
    </w:p>
    <w:tbl>
      <w:tblPr>
        <w:tblStyle w:val="9"/>
        <w:tblW w:w="9156" w:type="dxa"/>
        <w:tblInd w:w="55" w:type="dxa"/>
        <w:tblLayout w:type="fixed"/>
        <w:tblCellMar>
          <w:top w:w="55" w:type="dxa"/>
          <w:left w:w="55" w:type="dxa"/>
          <w:bottom w:w="55" w:type="dxa"/>
          <w:right w:w="55" w:type="dxa"/>
        </w:tblCellMar>
      </w:tblPr>
      <w:tblGrid>
        <w:gridCol w:w="567"/>
        <w:gridCol w:w="766"/>
        <w:gridCol w:w="728"/>
        <w:gridCol w:w="795"/>
        <w:gridCol w:w="877"/>
        <w:gridCol w:w="2858"/>
        <w:gridCol w:w="1560"/>
        <w:gridCol w:w="1005"/>
      </w:tblGrid>
      <w:tr w14:paraId="229A3500">
        <w:tblPrEx>
          <w:tblCellMar>
            <w:top w:w="55" w:type="dxa"/>
            <w:left w:w="55" w:type="dxa"/>
            <w:bottom w:w="55" w:type="dxa"/>
            <w:right w:w="55" w:type="dxa"/>
          </w:tblCellMar>
        </w:tblPrEx>
        <w:tc>
          <w:tcPr>
            <w:tcW w:w="567" w:type="dxa"/>
            <w:tcBorders>
              <w:top w:val="single" w:color="000000" w:sz="4" w:space="0"/>
              <w:left w:val="single" w:color="000000" w:sz="4" w:space="0"/>
              <w:bottom w:val="single" w:color="000000" w:sz="4" w:space="0"/>
            </w:tcBorders>
            <w:shd w:val="clear" w:color="auto" w:fill="CCCCCC"/>
          </w:tcPr>
          <w:p w14:paraId="66544767">
            <w:pPr>
              <w:snapToGrid w:val="0"/>
              <w:spacing w:after="0" w:line="240" w:lineRule="auto"/>
              <w:jc w:val="center"/>
              <w:rPr>
                <w:rFonts w:ascii="Times New Roman" w:hAnsi="Times New Roman" w:cs="Times New Roman"/>
              </w:rPr>
            </w:pPr>
            <w:r>
              <w:rPr>
                <w:rFonts w:ascii="Times New Roman" w:hAnsi="Times New Roman" w:cs="Times New Roman"/>
                <w:b/>
                <w:bCs/>
                <w:color w:val="000000"/>
              </w:rPr>
              <w:t>Item</w:t>
            </w:r>
          </w:p>
        </w:tc>
        <w:tc>
          <w:tcPr>
            <w:tcW w:w="766" w:type="dxa"/>
            <w:tcBorders>
              <w:top w:val="single" w:color="000000" w:sz="4" w:space="0"/>
              <w:left w:val="single" w:color="000000" w:sz="4" w:space="0"/>
              <w:bottom w:val="single" w:color="000000" w:sz="4" w:space="0"/>
            </w:tcBorders>
            <w:shd w:val="clear" w:color="auto" w:fill="CCCCCC"/>
          </w:tcPr>
          <w:p w14:paraId="4A4426C4">
            <w:pPr>
              <w:snapToGrid w:val="0"/>
              <w:spacing w:after="0" w:line="240" w:lineRule="auto"/>
              <w:jc w:val="center"/>
              <w:rPr>
                <w:rFonts w:ascii="Times New Roman" w:hAnsi="Times New Roman" w:cs="Times New Roman"/>
              </w:rPr>
            </w:pPr>
            <w:r>
              <w:rPr>
                <w:rFonts w:ascii="Times New Roman" w:hAnsi="Times New Roman" w:cs="Times New Roman"/>
                <w:b/>
                <w:bCs/>
                <w:color w:val="000000"/>
              </w:rPr>
              <w:t>Qtde.</w:t>
            </w:r>
          </w:p>
        </w:tc>
        <w:tc>
          <w:tcPr>
            <w:tcW w:w="728" w:type="dxa"/>
            <w:tcBorders>
              <w:top w:val="single" w:color="000000" w:sz="4" w:space="0"/>
              <w:left w:val="single" w:color="000000" w:sz="4" w:space="0"/>
              <w:bottom w:val="single" w:color="000000" w:sz="4" w:space="0"/>
            </w:tcBorders>
            <w:shd w:val="clear" w:color="auto" w:fill="CCCCCC"/>
          </w:tcPr>
          <w:p w14:paraId="338FF9B5">
            <w:pPr>
              <w:snapToGrid w:val="0"/>
              <w:spacing w:after="0" w:line="240" w:lineRule="auto"/>
              <w:jc w:val="center"/>
              <w:rPr>
                <w:rFonts w:ascii="Times New Roman" w:hAnsi="Times New Roman" w:cs="Times New Roman"/>
              </w:rPr>
            </w:pPr>
            <w:r>
              <w:rPr>
                <w:rFonts w:ascii="Times New Roman" w:hAnsi="Times New Roman" w:cs="Times New Roman"/>
                <w:b/>
                <w:bCs/>
                <w:color w:val="000000"/>
              </w:rPr>
              <w:t>Un.</w:t>
            </w:r>
          </w:p>
        </w:tc>
        <w:tc>
          <w:tcPr>
            <w:tcW w:w="795" w:type="dxa"/>
            <w:tcBorders>
              <w:top w:val="single" w:color="000000" w:sz="4" w:space="0"/>
              <w:left w:val="single" w:color="000000" w:sz="4" w:space="0"/>
              <w:bottom w:val="single" w:color="000000" w:sz="4" w:space="0"/>
            </w:tcBorders>
            <w:shd w:val="clear" w:color="auto" w:fill="CCCCCC"/>
          </w:tcPr>
          <w:p w14:paraId="356B59B0">
            <w:pPr>
              <w:snapToGrid w:val="0"/>
              <w:spacing w:after="0" w:line="240" w:lineRule="auto"/>
              <w:jc w:val="center"/>
              <w:rPr>
                <w:rFonts w:ascii="Times New Roman" w:hAnsi="Times New Roman" w:cs="Times New Roman"/>
              </w:rPr>
            </w:pPr>
            <w:r>
              <w:rPr>
                <w:rFonts w:ascii="Times New Roman" w:hAnsi="Times New Roman" w:cs="Times New Roman"/>
                <w:b/>
                <w:bCs/>
                <w:color w:val="000000"/>
              </w:rPr>
              <w:t>Quant.</w:t>
            </w:r>
          </w:p>
        </w:tc>
        <w:tc>
          <w:tcPr>
            <w:tcW w:w="877" w:type="dxa"/>
            <w:tcBorders>
              <w:top w:val="single" w:color="000000" w:sz="4" w:space="0"/>
              <w:left w:val="single" w:color="000000" w:sz="4" w:space="0"/>
              <w:bottom w:val="single" w:color="000000" w:sz="4" w:space="0"/>
            </w:tcBorders>
            <w:shd w:val="clear" w:color="auto" w:fill="CCCCCC"/>
          </w:tcPr>
          <w:p w14:paraId="725C92F8">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Peso/</w:t>
            </w:r>
          </w:p>
          <w:p w14:paraId="647F32B8">
            <w:pPr>
              <w:snapToGrid w:val="0"/>
              <w:spacing w:after="0" w:line="240" w:lineRule="auto"/>
              <w:jc w:val="center"/>
              <w:rPr>
                <w:rFonts w:ascii="Times New Roman" w:hAnsi="Times New Roman" w:cs="Times New Roman"/>
              </w:rPr>
            </w:pPr>
            <w:r>
              <w:rPr>
                <w:rFonts w:ascii="Times New Roman" w:hAnsi="Times New Roman" w:cs="Times New Roman"/>
                <w:b/>
                <w:bCs/>
                <w:color w:val="000000"/>
              </w:rPr>
              <w:t>medida</w:t>
            </w:r>
          </w:p>
        </w:tc>
        <w:tc>
          <w:tcPr>
            <w:tcW w:w="2858" w:type="dxa"/>
            <w:tcBorders>
              <w:top w:val="single" w:color="000000" w:sz="4" w:space="0"/>
              <w:left w:val="single" w:color="000000" w:sz="4" w:space="0"/>
              <w:bottom w:val="single" w:color="000000" w:sz="4" w:space="0"/>
            </w:tcBorders>
            <w:shd w:val="clear" w:color="auto" w:fill="CCCCCC"/>
          </w:tcPr>
          <w:p w14:paraId="7EC9BC25">
            <w:pPr>
              <w:snapToGrid w:val="0"/>
              <w:spacing w:after="0" w:line="240" w:lineRule="auto"/>
              <w:jc w:val="center"/>
              <w:rPr>
                <w:rFonts w:ascii="Times New Roman" w:hAnsi="Times New Roman" w:cs="Times New Roman"/>
              </w:rPr>
            </w:pPr>
            <w:r>
              <w:rPr>
                <w:rFonts w:ascii="Times New Roman" w:hAnsi="Times New Roman" w:cs="Times New Roman"/>
                <w:b/>
                <w:bCs/>
                <w:color w:val="000000"/>
              </w:rPr>
              <w:t>Conteúdo</w:t>
            </w:r>
          </w:p>
        </w:tc>
        <w:tc>
          <w:tcPr>
            <w:tcW w:w="1560" w:type="dxa"/>
            <w:tcBorders>
              <w:top w:val="single" w:color="000000" w:sz="4" w:space="0"/>
              <w:left w:val="single" w:color="000000" w:sz="4" w:space="0"/>
              <w:bottom w:val="single" w:color="000000" w:sz="4" w:space="0"/>
              <w:right w:val="single" w:color="000000" w:sz="4" w:space="0"/>
            </w:tcBorders>
            <w:shd w:val="clear" w:color="auto" w:fill="CCCCCC"/>
          </w:tcPr>
          <w:p w14:paraId="1C43C896">
            <w:pPr>
              <w:snapToGrid w:val="0"/>
              <w:spacing w:after="0" w:line="240" w:lineRule="auto"/>
              <w:jc w:val="center"/>
              <w:rPr>
                <w:rFonts w:hint="default" w:ascii="Times New Roman" w:hAnsi="Times New Roman" w:cs="Times New Roman"/>
                <w:lang w:val="pt-BR"/>
              </w:rPr>
            </w:pPr>
            <w:r>
              <w:rPr>
                <w:rFonts w:ascii="Times New Roman" w:hAnsi="Times New Roman" w:cs="Times New Roman"/>
                <w:b/>
                <w:bCs/>
                <w:color w:val="000000"/>
              </w:rPr>
              <w:t xml:space="preserve">Valor Unitário </w:t>
            </w:r>
            <w:r>
              <w:rPr>
                <w:rFonts w:hint="default" w:ascii="Times New Roman" w:hAnsi="Times New Roman" w:cs="Times New Roman"/>
                <w:b/>
                <w:bCs/>
                <w:color w:val="000000"/>
                <w:lang w:val="pt-BR"/>
              </w:rPr>
              <w:t>Referencial (R$)</w:t>
            </w:r>
          </w:p>
        </w:tc>
        <w:tc>
          <w:tcPr>
            <w:tcW w:w="1005" w:type="dxa"/>
            <w:tcBorders>
              <w:top w:val="single" w:color="000000" w:sz="4" w:space="0"/>
              <w:left w:val="single" w:color="000000" w:sz="4" w:space="0"/>
              <w:bottom w:val="single" w:color="000000" w:sz="4" w:space="0"/>
              <w:right w:val="single" w:color="000000" w:sz="4" w:space="0"/>
            </w:tcBorders>
            <w:shd w:val="clear" w:color="auto" w:fill="CCCCCC"/>
          </w:tcPr>
          <w:p w14:paraId="6F72E0C1">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Valor </w:t>
            </w:r>
          </w:p>
          <w:p w14:paraId="25254A25">
            <w:pPr>
              <w:snapToGrid w:val="0"/>
              <w:spacing w:after="0" w:line="240" w:lineRule="auto"/>
              <w:jc w:val="center"/>
              <w:rPr>
                <w:rFonts w:hint="default" w:ascii="Times New Roman" w:hAnsi="Times New Roman" w:cs="Times New Roman"/>
                <w:b/>
                <w:bCs/>
                <w:color w:val="000000"/>
                <w:lang w:val="pt-BR"/>
              </w:rPr>
            </w:pPr>
            <w:r>
              <w:rPr>
                <w:rFonts w:hint="default" w:ascii="Times New Roman" w:hAnsi="Times New Roman" w:cs="Times New Roman"/>
                <w:b/>
                <w:bCs/>
                <w:color w:val="000000"/>
                <w:lang w:val="pt-BR"/>
              </w:rPr>
              <w:t>Refencial (R$)</w:t>
            </w:r>
          </w:p>
        </w:tc>
      </w:tr>
      <w:tr w14:paraId="0340E914">
        <w:tblPrEx>
          <w:tblCellMar>
            <w:top w:w="55" w:type="dxa"/>
            <w:left w:w="55" w:type="dxa"/>
            <w:bottom w:w="55" w:type="dxa"/>
            <w:right w:w="55" w:type="dxa"/>
          </w:tblCellMar>
        </w:tblPrEx>
        <w:tc>
          <w:tcPr>
            <w:tcW w:w="567" w:type="dxa"/>
            <w:tcBorders>
              <w:left w:val="single" w:color="000000" w:sz="4" w:space="0"/>
              <w:bottom w:val="single" w:color="000000" w:sz="4" w:space="0"/>
            </w:tcBorders>
          </w:tcPr>
          <w:p w14:paraId="10F00663">
            <w:pPr>
              <w:snapToGrid w:val="0"/>
              <w:spacing w:after="0" w:line="240" w:lineRule="auto"/>
              <w:jc w:val="center"/>
              <w:rPr>
                <w:rFonts w:ascii="Times New Roman" w:hAnsi="Times New Roman" w:cs="Times New Roman"/>
              </w:rPr>
            </w:pPr>
            <w:r>
              <w:rPr>
                <w:rFonts w:ascii="Times New Roman" w:hAnsi="Times New Roman" w:cs="Times New Roman"/>
                <w:b/>
                <w:bCs/>
                <w:color w:val="000000"/>
              </w:rPr>
              <w:t>I</w:t>
            </w:r>
          </w:p>
        </w:tc>
        <w:tc>
          <w:tcPr>
            <w:tcW w:w="766" w:type="dxa"/>
            <w:tcBorders>
              <w:left w:val="single" w:color="000000" w:sz="4" w:space="0"/>
              <w:bottom w:val="single" w:color="000000" w:sz="4" w:space="0"/>
            </w:tcBorders>
          </w:tcPr>
          <w:p w14:paraId="6331BF15">
            <w:pPr>
              <w:snapToGrid w:val="0"/>
              <w:spacing w:after="0" w:line="240" w:lineRule="auto"/>
              <w:jc w:val="center"/>
              <w:rPr>
                <w:rFonts w:hint="default" w:ascii="Times New Roman" w:hAnsi="Times New Roman" w:cs="Times New Roman"/>
                <w:lang w:val="pt-BR"/>
              </w:rPr>
            </w:pPr>
            <w:r>
              <w:rPr>
                <w:rFonts w:hint="default" w:ascii="Times New Roman" w:hAnsi="Times New Roman" w:cs="Times New Roman"/>
                <w:b/>
                <w:bCs/>
                <w:color w:val="000000"/>
                <w:lang w:val="pt-BR"/>
              </w:rPr>
              <w:t>2.000</w:t>
            </w:r>
          </w:p>
        </w:tc>
        <w:tc>
          <w:tcPr>
            <w:tcW w:w="728" w:type="dxa"/>
            <w:tcBorders>
              <w:left w:val="single" w:color="000000" w:sz="4" w:space="0"/>
              <w:bottom w:val="single" w:color="000000" w:sz="4" w:space="0"/>
            </w:tcBorders>
          </w:tcPr>
          <w:p w14:paraId="067C6E89">
            <w:pPr>
              <w:snapToGrid w:val="0"/>
              <w:spacing w:after="0" w:line="240" w:lineRule="auto"/>
              <w:rPr>
                <w:rFonts w:ascii="Times New Roman" w:hAnsi="Times New Roman" w:cs="Times New Roman"/>
              </w:rPr>
            </w:pPr>
            <w:r>
              <w:rPr>
                <w:rFonts w:ascii="Times New Roman" w:hAnsi="Times New Roman" w:cs="Times New Roman"/>
                <w:b/>
                <w:bCs/>
                <w:color w:val="000000"/>
              </w:rPr>
              <w:t>Sacola</w:t>
            </w:r>
          </w:p>
        </w:tc>
        <w:tc>
          <w:tcPr>
            <w:tcW w:w="795" w:type="dxa"/>
            <w:tcBorders>
              <w:left w:val="single" w:color="000000" w:sz="4" w:space="0"/>
              <w:bottom w:val="single" w:color="000000" w:sz="4" w:space="0"/>
            </w:tcBorders>
          </w:tcPr>
          <w:p w14:paraId="6EA93271">
            <w:pPr>
              <w:snapToGrid w:val="0"/>
              <w:spacing w:after="0" w:line="240" w:lineRule="auto"/>
              <w:jc w:val="center"/>
              <w:rPr>
                <w:rFonts w:ascii="Times New Roman" w:hAnsi="Times New Roman" w:cs="Times New Roman"/>
              </w:rPr>
            </w:pPr>
            <w:r>
              <w:rPr>
                <w:rFonts w:ascii="Times New Roman" w:hAnsi="Times New Roman" w:cs="Times New Roman"/>
              </w:rPr>
              <w:t>4</w:t>
            </w:r>
          </w:p>
        </w:tc>
        <w:tc>
          <w:tcPr>
            <w:tcW w:w="877" w:type="dxa"/>
            <w:tcBorders>
              <w:left w:val="single" w:color="000000" w:sz="4" w:space="0"/>
              <w:bottom w:val="single" w:color="000000" w:sz="4" w:space="0"/>
            </w:tcBorders>
          </w:tcPr>
          <w:p w14:paraId="6C010D7D">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F6F58BC">
            <w:pPr>
              <w:snapToGrid w:val="0"/>
              <w:spacing w:after="0" w:line="240" w:lineRule="auto"/>
              <w:jc w:val="both"/>
              <w:rPr>
                <w:rFonts w:ascii="Times New Roman" w:hAnsi="Times New Roman" w:cs="Times New Roman"/>
              </w:rPr>
            </w:pPr>
            <w:r>
              <w:rPr>
                <w:rFonts w:ascii="Times New Roman" w:hAnsi="Times New Roman" w:cs="Times New Roman"/>
              </w:rPr>
              <w:t>Arroz parboilizado</w:t>
            </w:r>
          </w:p>
        </w:tc>
        <w:tc>
          <w:tcPr>
            <w:tcW w:w="1560" w:type="dxa"/>
            <w:tcBorders>
              <w:left w:val="single" w:color="000000" w:sz="4" w:space="0"/>
              <w:bottom w:val="single" w:color="000000" w:sz="4" w:space="0"/>
              <w:right w:val="single" w:color="000000" w:sz="4" w:space="0"/>
            </w:tcBorders>
          </w:tcPr>
          <w:p w14:paraId="6DAC2CE4">
            <w:pPr>
              <w:pStyle w:val="166"/>
              <w:snapToGrid w:val="0"/>
              <w:jc w:val="right"/>
              <w:rPr>
                <w:sz w:val="22"/>
                <w:szCs w:val="22"/>
              </w:rPr>
            </w:pPr>
            <w:r>
              <w:rPr>
                <w:rFonts w:hint="default"/>
                <w:sz w:val="22"/>
                <w:szCs w:val="22"/>
                <w:lang w:val="pt-BR"/>
              </w:rPr>
              <w:t>4,24</w:t>
            </w:r>
            <w:r>
              <w:rPr>
                <w:sz w:val="22"/>
                <w:szCs w:val="22"/>
              </w:rPr>
              <w:t>/kg</w:t>
            </w:r>
          </w:p>
        </w:tc>
        <w:tc>
          <w:tcPr>
            <w:tcW w:w="1005" w:type="dxa"/>
            <w:tcBorders>
              <w:left w:val="single" w:color="000000" w:sz="4" w:space="0"/>
              <w:bottom w:val="single" w:color="000000" w:sz="4" w:space="0"/>
              <w:right w:val="single" w:color="000000" w:sz="4" w:space="0"/>
            </w:tcBorders>
          </w:tcPr>
          <w:p w14:paraId="014305C4">
            <w:pPr>
              <w:pStyle w:val="166"/>
              <w:snapToGrid w:val="0"/>
              <w:jc w:val="right"/>
              <w:rPr>
                <w:rFonts w:hint="default"/>
                <w:sz w:val="22"/>
                <w:szCs w:val="22"/>
                <w:lang w:val="pt-BR"/>
              </w:rPr>
            </w:pPr>
            <w:r>
              <w:rPr>
                <w:rFonts w:hint="default"/>
                <w:sz w:val="22"/>
                <w:szCs w:val="22"/>
                <w:lang w:val="pt-BR"/>
              </w:rPr>
              <w:t>16,96</w:t>
            </w:r>
          </w:p>
        </w:tc>
      </w:tr>
      <w:tr w14:paraId="6FB0528D">
        <w:tblPrEx>
          <w:tblCellMar>
            <w:top w:w="55" w:type="dxa"/>
            <w:left w:w="55" w:type="dxa"/>
            <w:bottom w:w="55" w:type="dxa"/>
            <w:right w:w="55" w:type="dxa"/>
          </w:tblCellMar>
        </w:tblPrEx>
        <w:tc>
          <w:tcPr>
            <w:tcW w:w="2061" w:type="dxa"/>
            <w:gridSpan w:val="3"/>
            <w:vMerge w:val="restart"/>
            <w:tcBorders>
              <w:left w:val="single" w:color="000000" w:sz="4" w:space="0"/>
              <w:bottom w:val="single" w:color="000000" w:sz="4" w:space="0"/>
            </w:tcBorders>
          </w:tcPr>
          <w:p w14:paraId="6C3A5292">
            <w:pPr>
              <w:pStyle w:val="166"/>
              <w:snapToGrid w:val="0"/>
              <w:rPr>
                <w:color w:val="000000"/>
                <w:sz w:val="22"/>
                <w:szCs w:val="22"/>
              </w:rPr>
            </w:pPr>
          </w:p>
        </w:tc>
        <w:tc>
          <w:tcPr>
            <w:tcW w:w="795" w:type="dxa"/>
            <w:tcBorders>
              <w:left w:val="single" w:color="000000" w:sz="4" w:space="0"/>
              <w:bottom w:val="single" w:color="000000" w:sz="4" w:space="0"/>
            </w:tcBorders>
          </w:tcPr>
          <w:p w14:paraId="147E9A1F">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7EB51C8">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9AD3A2C">
            <w:pPr>
              <w:snapToGrid w:val="0"/>
              <w:spacing w:after="0" w:line="240" w:lineRule="auto"/>
              <w:jc w:val="both"/>
              <w:rPr>
                <w:rFonts w:ascii="Times New Roman" w:hAnsi="Times New Roman" w:cs="Times New Roman"/>
              </w:rPr>
            </w:pPr>
            <w:r>
              <w:rPr>
                <w:rFonts w:ascii="Times New Roman" w:hAnsi="Times New Roman" w:cs="Times New Roman"/>
              </w:rPr>
              <w:t>Feijão Preto Tipo 1</w:t>
            </w:r>
          </w:p>
        </w:tc>
        <w:tc>
          <w:tcPr>
            <w:tcW w:w="1560" w:type="dxa"/>
            <w:tcBorders>
              <w:left w:val="single" w:color="000000" w:sz="4" w:space="0"/>
              <w:bottom w:val="single" w:color="000000" w:sz="4" w:space="0"/>
              <w:right w:val="single" w:color="000000" w:sz="4" w:space="0"/>
            </w:tcBorders>
          </w:tcPr>
          <w:p w14:paraId="059DA5FF">
            <w:pPr>
              <w:pStyle w:val="166"/>
              <w:snapToGrid w:val="0"/>
              <w:jc w:val="right"/>
              <w:rPr>
                <w:rFonts w:hint="default"/>
                <w:sz w:val="22"/>
                <w:szCs w:val="22"/>
                <w:lang w:val="pt-BR"/>
              </w:rPr>
            </w:pPr>
            <w:r>
              <w:rPr>
                <w:rFonts w:hint="default"/>
                <w:sz w:val="22"/>
                <w:szCs w:val="22"/>
                <w:lang w:val="pt-BR"/>
              </w:rPr>
              <w:t>6,45</w:t>
            </w:r>
          </w:p>
        </w:tc>
        <w:tc>
          <w:tcPr>
            <w:tcW w:w="1005" w:type="dxa"/>
            <w:tcBorders>
              <w:left w:val="single" w:color="000000" w:sz="4" w:space="0"/>
              <w:bottom w:val="single" w:color="000000" w:sz="4" w:space="0"/>
              <w:right w:val="single" w:color="000000" w:sz="4" w:space="0"/>
            </w:tcBorders>
          </w:tcPr>
          <w:p w14:paraId="0BF5CC6E">
            <w:pPr>
              <w:pStyle w:val="166"/>
              <w:snapToGrid w:val="0"/>
              <w:jc w:val="right"/>
              <w:rPr>
                <w:rFonts w:hint="default"/>
                <w:sz w:val="22"/>
                <w:szCs w:val="22"/>
                <w:lang w:val="pt-BR"/>
              </w:rPr>
            </w:pPr>
            <w:r>
              <w:rPr>
                <w:rFonts w:hint="default"/>
                <w:sz w:val="22"/>
                <w:szCs w:val="22"/>
                <w:lang w:val="pt-BR"/>
              </w:rPr>
              <w:t>6,45</w:t>
            </w:r>
          </w:p>
        </w:tc>
      </w:tr>
      <w:tr w14:paraId="35E55C32">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5A5BED12">
            <w:pPr>
              <w:pStyle w:val="166"/>
              <w:snapToGrid w:val="0"/>
              <w:rPr>
                <w:color w:val="000000"/>
                <w:sz w:val="22"/>
                <w:szCs w:val="22"/>
              </w:rPr>
            </w:pPr>
          </w:p>
        </w:tc>
        <w:tc>
          <w:tcPr>
            <w:tcW w:w="795" w:type="dxa"/>
            <w:tcBorders>
              <w:left w:val="single" w:color="000000" w:sz="4" w:space="0"/>
              <w:bottom w:val="single" w:color="000000" w:sz="4" w:space="0"/>
            </w:tcBorders>
          </w:tcPr>
          <w:p w14:paraId="13A2C381">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6632D7EB">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47924B15">
            <w:pPr>
              <w:snapToGrid w:val="0"/>
              <w:spacing w:after="0" w:line="240" w:lineRule="auto"/>
              <w:jc w:val="both"/>
              <w:rPr>
                <w:rFonts w:ascii="Times New Roman" w:hAnsi="Times New Roman" w:cs="Times New Roman"/>
              </w:rPr>
            </w:pPr>
            <w:r>
              <w:rPr>
                <w:rFonts w:ascii="Times New Roman" w:hAnsi="Times New Roman" w:cs="Times New Roman"/>
              </w:rPr>
              <w:t>Feijão Carioca Tipo 1</w:t>
            </w:r>
          </w:p>
        </w:tc>
        <w:tc>
          <w:tcPr>
            <w:tcW w:w="1560" w:type="dxa"/>
            <w:tcBorders>
              <w:left w:val="single" w:color="000000" w:sz="4" w:space="0"/>
              <w:bottom w:val="single" w:color="000000" w:sz="4" w:space="0"/>
              <w:right w:val="single" w:color="000000" w:sz="4" w:space="0"/>
            </w:tcBorders>
          </w:tcPr>
          <w:p w14:paraId="52573002">
            <w:pPr>
              <w:pStyle w:val="166"/>
              <w:snapToGrid w:val="0"/>
              <w:jc w:val="right"/>
              <w:rPr>
                <w:rFonts w:hint="default"/>
                <w:sz w:val="22"/>
                <w:szCs w:val="22"/>
                <w:lang w:val="pt-BR"/>
              </w:rPr>
            </w:pPr>
            <w:r>
              <w:rPr>
                <w:rFonts w:hint="default"/>
                <w:sz w:val="22"/>
                <w:szCs w:val="22"/>
                <w:lang w:val="pt-BR"/>
              </w:rPr>
              <w:t>10,55</w:t>
            </w:r>
          </w:p>
        </w:tc>
        <w:tc>
          <w:tcPr>
            <w:tcW w:w="1005" w:type="dxa"/>
            <w:tcBorders>
              <w:left w:val="single" w:color="000000" w:sz="4" w:space="0"/>
              <w:bottom w:val="single" w:color="000000" w:sz="4" w:space="0"/>
              <w:right w:val="single" w:color="000000" w:sz="4" w:space="0"/>
            </w:tcBorders>
          </w:tcPr>
          <w:p w14:paraId="75D98C39">
            <w:pPr>
              <w:pStyle w:val="166"/>
              <w:snapToGrid w:val="0"/>
              <w:jc w:val="right"/>
              <w:rPr>
                <w:rFonts w:hint="default"/>
                <w:sz w:val="22"/>
                <w:szCs w:val="22"/>
                <w:lang w:val="pt-BR"/>
              </w:rPr>
            </w:pPr>
            <w:r>
              <w:rPr>
                <w:rFonts w:hint="default"/>
                <w:sz w:val="22"/>
                <w:szCs w:val="22"/>
                <w:lang w:val="pt-BR"/>
              </w:rPr>
              <w:t>10,55</w:t>
            </w:r>
          </w:p>
        </w:tc>
      </w:tr>
      <w:tr w14:paraId="6BB465CF">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3B0EBCD0">
            <w:pPr>
              <w:pStyle w:val="166"/>
              <w:snapToGrid w:val="0"/>
              <w:rPr>
                <w:color w:val="000000"/>
                <w:sz w:val="22"/>
                <w:szCs w:val="22"/>
              </w:rPr>
            </w:pPr>
          </w:p>
        </w:tc>
        <w:tc>
          <w:tcPr>
            <w:tcW w:w="795" w:type="dxa"/>
            <w:tcBorders>
              <w:left w:val="single" w:color="000000" w:sz="4" w:space="0"/>
              <w:bottom w:val="single" w:color="000000" w:sz="4" w:space="0"/>
            </w:tcBorders>
          </w:tcPr>
          <w:p w14:paraId="3F6E3873">
            <w:pPr>
              <w:snapToGrid w:val="0"/>
              <w:spacing w:after="0" w:line="240" w:lineRule="auto"/>
              <w:jc w:val="center"/>
              <w:rPr>
                <w:rFonts w:ascii="Times New Roman" w:hAnsi="Times New Roman" w:cs="Times New Roman"/>
              </w:rPr>
            </w:pPr>
            <w:r>
              <w:rPr>
                <w:rFonts w:ascii="Times New Roman" w:hAnsi="Times New Roman" w:cs="Times New Roman"/>
              </w:rPr>
              <w:t>3</w:t>
            </w:r>
          </w:p>
        </w:tc>
        <w:tc>
          <w:tcPr>
            <w:tcW w:w="877" w:type="dxa"/>
            <w:tcBorders>
              <w:left w:val="single" w:color="000000" w:sz="4" w:space="0"/>
              <w:bottom w:val="single" w:color="000000" w:sz="4" w:space="0"/>
            </w:tcBorders>
          </w:tcPr>
          <w:p w14:paraId="02787929">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62CCC427">
            <w:pPr>
              <w:snapToGrid w:val="0"/>
              <w:spacing w:after="0" w:line="240" w:lineRule="auto"/>
              <w:jc w:val="both"/>
              <w:rPr>
                <w:rFonts w:ascii="Times New Roman" w:hAnsi="Times New Roman" w:cs="Times New Roman"/>
              </w:rPr>
            </w:pPr>
            <w:r>
              <w:rPr>
                <w:rFonts w:ascii="Times New Roman" w:hAnsi="Times New Roman" w:cs="Times New Roman"/>
              </w:rPr>
              <w:t>Farinha de trigo comum</w:t>
            </w:r>
          </w:p>
        </w:tc>
        <w:tc>
          <w:tcPr>
            <w:tcW w:w="1560" w:type="dxa"/>
            <w:tcBorders>
              <w:left w:val="single" w:color="000000" w:sz="4" w:space="0"/>
              <w:bottom w:val="single" w:color="000000" w:sz="4" w:space="0"/>
              <w:right w:val="single" w:color="000000" w:sz="4" w:space="0"/>
            </w:tcBorders>
          </w:tcPr>
          <w:p w14:paraId="648DF717">
            <w:pPr>
              <w:pStyle w:val="166"/>
              <w:snapToGrid w:val="0"/>
              <w:jc w:val="right"/>
              <w:rPr>
                <w:sz w:val="22"/>
                <w:szCs w:val="22"/>
              </w:rPr>
            </w:pPr>
            <w:r>
              <w:rPr>
                <w:rFonts w:hint="default"/>
                <w:sz w:val="22"/>
                <w:szCs w:val="22"/>
                <w:lang w:val="pt-BR"/>
              </w:rPr>
              <w:t>4,51</w:t>
            </w:r>
            <w:r>
              <w:rPr>
                <w:sz w:val="22"/>
                <w:szCs w:val="22"/>
              </w:rPr>
              <w:t>/kg</w:t>
            </w:r>
          </w:p>
        </w:tc>
        <w:tc>
          <w:tcPr>
            <w:tcW w:w="1005" w:type="dxa"/>
            <w:tcBorders>
              <w:left w:val="single" w:color="000000" w:sz="4" w:space="0"/>
              <w:bottom w:val="single" w:color="000000" w:sz="4" w:space="0"/>
              <w:right w:val="single" w:color="000000" w:sz="4" w:space="0"/>
            </w:tcBorders>
          </w:tcPr>
          <w:p w14:paraId="354D25EB">
            <w:pPr>
              <w:pStyle w:val="166"/>
              <w:snapToGrid w:val="0"/>
              <w:jc w:val="right"/>
              <w:rPr>
                <w:rFonts w:hint="default"/>
                <w:sz w:val="22"/>
                <w:szCs w:val="22"/>
                <w:lang w:val="pt-BR"/>
              </w:rPr>
            </w:pPr>
            <w:r>
              <w:rPr>
                <w:rFonts w:hint="default"/>
                <w:sz w:val="22"/>
                <w:szCs w:val="22"/>
                <w:lang w:val="pt-BR"/>
              </w:rPr>
              <w:t>13,53</w:t>
            </w:r>
          </w:p>
        </w:tc>
      </w:tr>
      <w:tr w14:paraId="41A2F523">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2B2B44F">
            <w:pPr>
              <w:pStyle w:val="166"/>
              <w:snapToGrid w:val="0"/>
              <w:rPr>
                <w:color w:val="000000"/>
                <w:sz w:val="22"/>
                <w:szCs w:val="22"/>
              </w:rPr>
            </w:pPr>
          </w:p>
        </w:tc>
        <w:tc>
          <w:tcPr>
            <w:tcW w:w="795" w:type="dxa"/>
            <w:tcBorders>
              <w:left w:val="single" w:color="000000" w:sz="4" w:space="0"/>
              <w:bottom w:val="single" w:color="000000" w:sz="4" w:space="0"/>
            </w:tcBorders>
          </w:tcPr>
          <w:p w14:paraId="1CBBE2CA">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6EF819AD">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3EFDFED4">
            <w:pPr>
              <w:snapToGrid w:val="0"/>
              <w:spacing w:after="0" w:line="240" w:lineRule="auto"/>
              <w:jc w:val="both"/>
              <w:rPr>
                <w:rFonts w:ascii="Times New Roman" w:hAnsi="Times New Roman" w:cs="Times New Roman"/>
              </w:rPr>
            </w:pPr>
            <w:r>
              <w:rPr>
                <w:rFonts w:ascii="Times New Roman" w:hAnsi="Times New Roman" w:cs="Times New Roman"/>
              </w:rPr>
              <w:t>Leite em pó instantâneo integral (embalagem com no mínimo 400g)</w:t>
            </w:r>
          </w:p>
        </w:tc>
        <w:tc>
          <w:tcPr>
            <w:tcW w:w="1560" w:type="dxa"/>
            <w:tcBorders>
              <w:left w:val="single" w:color="000000" w:sz="4" w:space="0"/>
              <w:bottom w:val="single" w:color="000000" w:sz="4" w:space="0"/>
              <w:right w:val="single" w:color="000000" w:sz="4" w:space="0"/>
            </w:tcBorders>
          </w:tcPr>
          <w:p w14:paraId="3125E3F5">
            <w:pPr>
              <w:pStyle w:val="166"/>
              <w:snapToGrid w:val="0"/>
              <w:jc w:val="right"/>
              <w:rPr>
                <w:sz w:val="22"/>
                <w:szCs w:val="22"/>
              </w:rPr>
            </w:pPr>
            <w:r>
              <w:rPr>
                <w:sz w:val="22"/>
                <w:szCs w:val="22"/>
              </w:rPr>
              <w:t>1</w:t>
            </w:r>
            <w:r>
              <w:rPr>
                <w:rFonts w:hint="default"/>
                <w:sz w:val="22"/>
                <w:szCs w:val="22"/>
                <w:lang w:val="pt-BR"/>
              </w:rPr>
              <w:t>8,12</w:t>
            </w:r>
            <w:r>
              <w:rPr>
                <w:sz w:val="22"/>
                <w:szCs w:val="22"/>
              </w:rPr>
              <w:t>/pc</w:t>
            </w:r>
          </w:p>
        </w:tc>
        <w:tc>
          <w:tcPr>
            <w:tcW w:w="1005" w:type="dxa"/>
            <w:tcBorders>
              <w:left w:val="single" w:color="000000" w:sz="4" w:space="0"/>
              <w:bottom w:val="single" w:color="000000" w:sz="4" w:space="0"/>
              <w:right w:val="single" w:color="000000" w:sz="4" w:space="0"/>
            </w:tcBorders>
          </w:tcPr>
          <w:p w14:paraId="15A6F8C9">
            <w:pPr>
              <w:pStyle w:val="166"/>
              <w:snapToGrid w:val="0"/>
              <w:jc w:val="right"/>
              <w:rPr>
                <w:rFonts w:hint="default"/>
                <w:sz w:val="22"/>
                <w:szCs w:val="22"/>
                <w:lang w:val="pt-BR"/>
              </w:rPr>
            </w:pPr>
            <w:r>
              <w:rPr>
                <w:rFonts w:hint="default"/>
                <w:sz w:val="22"/>
                <w:szCs w:val="22"/>
                <w:lang w:val="pt-BR"/>
              </w:rPr>
              <w:t>36,24</w:t>
            </w:r>
          </w:p>
        </w:tc>
      </w:tr>
      <w:tr w14:paraId="2A22EFCC">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23A30972">
            <w:pPr>
              <w:pStyle w:val="166"/>
              <w:snapToGrid w:val="0"/>
              <w:rPr>
                <w:color w:val="000000"/>
                <w:sz w:val="22"/>
                <w:szCs w:val="22"/>
              </w:rPr>
            </w:pPr>
          </w:p>
        </w:tc>
        <w:tc>
          <w:tcPr>
            <w:tcW w:w="795" w:type="dxa"/>
            <w:tcBorders>
              <w:left w:val="single" w:color="000000" w:sz="4" w:space="0"/>
              <w:bottom w:val="single" w:color="000000" w:sz="4" w:space="0"/>
            </w:tcBorders>
          </w:tcPr>
          <w:p w14:paraId="40AE2A10">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749084DF">
            <w:pPr>
              <w:snapToGrid w:val="0"/>
              <w:spacing w:after="0" w:line="240" w:lineRule="auto"/>
              <w:jc w:val="center"/>
              <w:rPr>
                <w:rFonts w:ascii="Times New Roman" w:hAnsi="Times New Roman" w:cs="Times New Roman"/>
              </w:rPr>
            </w:pPr>
            <w:r>
              <w:rPr>
                <w:rFonts w:ascii="Times New Roman" w:hAnsi="Times New Roman" w:cs="Times New Roman"/>
              </w:rPr>
              <w:t>Frasco</w:t>
            </w:r>
          </w:p>
        </w:tc>
        <w:tc>
          <w:tcPr>
            <w:tcW w:w="2858" w:type="dxa"/>
            <w:tcBorders>
              <w:left w:val="single" w:color="000000" w:sz="4" w:space="0"/>
              <w:bottom w:val="single" w:color="000000" w:sz="4" w:space="0"/>
            </w:tcBorders>
          </w:tcPr>
          <w:p w14:paraId="67464FC7">
            <w:pPr>
              <w:snapToGrid w:val="0"/>
              <w:spacing w:after="0" w:line="240" w:lineRule="auto"/>
              <w:jc w:val="both"/>
              <w:rPr>
                <w:rFonts w:ascii="Times New Roman" w:hAnsi="Times New Roman" w:cs="Times New Roman"/>
              </w:rPr>
            </w:pPr>
            <w:r>
              <w:rPr>
                <w:rFonts w:ascii="Times New Roman" w:hAnsi="Times New Roman" w:cs="Times New Roman"/>
              </w:rPr>
              <w:t>Óleo de Soja (embalagem com no mínimo 900ml)</w:t>
            </w:r>
          </w:p>
        </w:tc>
        <w:tc>
          <w:tcPr>
            <w:tcW w:w="1560" w:type="dxa"/>
            <w:tcBorders>
              <w:left w:val="single" w:color="000000" w:sz="4" w:space="0"/>
              <w:bottom w:val="single" w:color="000000" w:sz="4" w:space="0"/>
              <w:right w:val="single" w:color="000000" w:sz="4" w:space="0"/>
            </w:tcBorders>
          </w:tcPr>
          <w:p w14:paraId="0F6F6D5F">
            <w:pPr>
              <w:pStyle w:val="166"/>
              <w:snapToGrid w:val="0"/>
              <w:jc w:val="right"/>
              <w:rPr>
                <w:sz w:val="22"/>
                <w:szCs w:val="22"/>
              </w:rPr>
            </w:pPr>
            <w:r>
              <w:rPr>
                <w:rFonts w:hint="default"/>
                <w:sz w:val="22"/>
                <w:szCs w:val="22"/>
                <w:lang w:val="pt-BR"/>
              </w:rPr>
              <w:t>8,95</w:t>
            </w:r>
            <w:r>
              <w:rPr>
                <w:sz w:val="22"/>
                <w:szCs w:val="22"/>
              </w:rPr>
              <w:t>/fr</w:t>
            </w:r>
          </w:p>
        </w:tc>
        <w:tc>
          <w:tcPr>
            <w:tcW w:w="1005" w:type="dxa"/>
            <w:tcBorders>
              <w:left w:val="single" w:color="000000" w:sz="4" w:space="0"/>
              <w:bottom w:val="single" w:color="000000" w:sz="4" w:space="0"/>
              <w:right w:val="single" w:color="000000" w:sz="4" w:space="0"/>
            </w:tcBorders>
          </w:tcPr>
          <w:p w14:paraId="40C39474">
            <w:pPr>
              <w:pStyle w:val="166"/>
              <w:snapToGrid w:val="0"/>
              <w:jc w:val="right"/>
              <w:rPr>
                <w:rFonts w:hint="default"/>
                <w:sz w:val="22"/>
                <w:szCs w:val="22"/>
                <w:lang w:val="pt-BR"/>
              </w:rPr>
            </w:pPr>
            <w:r>
              <w:rPr>
                <w:sz w:val="22"/>
                <w:szCs w:val="22"/>
              </w:rPr>
              <w:t>1</w:t>
            </w:r>
            <w:r>
              <w:rPr>
                <w:rFonts w:hint="default"/>
                <w:sz w:val="22"/>
                <w:szCs w:val="22"/>
                <w:lang w:val="pt-BR"/>
              </w:rPr>
              <w:t>7,91</w:t>
            </w:r>
          </w:p>
        </w:tc>
      </w:tr>
      <w:tr w14:paraId="655A247E">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19562DCB">
            <w:pPr>
              <w:pStyle w:val="166"/>
              <w:snapToGrid w:val="0"/>
              <w:rPr>
                <w:color w:val="000000"/>
                <w:sz w:val="22"/>
                <w:szCs w:val="22"/>
              </w:rPr>
            </w:pPr>
          </w:p>
        </w:tc>
        <w:tc>
          <w:tcPr>
            <w:tcW w:w="795" w:type="dxa"/>
            <w:tcBorders>
              <w:left w:val="single" w:color="000000" w:sz="4" w:space="0"/>
              <w:bottom w:val="single" w:color="000000" w:sz="4" w:space="0"/>
            </w:tcBorders>
          </w:tcPr>
          <w:p w14:paraId="1A277F91">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7855A7B4">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090F8FEB">
            <w:pPr>
              <w:snapToGrid w:val="0"/>
              <w:spacing w:after="0" w:line="240" w:lineRule="auto"/>
              <w:jc w:val="both"/>
              <w:rPr>
                <w:rFonts w:ascii="Times New Roman" w:hAnsi="Times New Roman" w:cs="Times New Roman"/>
              </w:rPr>
            </w:pPr>
            <w:r>
              <w:rPr>
                <w:rFonts w:ascii="Times New Roman" w:hAnsi="Times New Roman" w:cs="Times New Roman"/>
              </w:rPr>
              <w:t>Sal fino iodado</w:t>
            </w:r>
          </w:p>
        </w:tc>
        <w:tc>
          <w:tcPr>
            <w:tcW w:w="1560" w:type="dxa"/>
            <w:tcBorders>
              <w:left w:val="single" w:color="000000" w:sz="4" w:space="0"/>
              <w:bottom w:val="single" w:color="000000" w:sz="4" w:space="0"/>
              <w:right w:val="single" w:color="000000" w:sz="4" w:space="0"/>
            </w:tcBorders>
          </w:tcPr>
          <w:p w14:paraId="3510D0A9">
            <w:pPr>
              <w:pStyle w:val="166"/>
              <w:snapToGrid w:val="0"/>
              <w:jc w:val="right"/>
              <w:rPr>
                <w:rFonts w:hint="default"/>
                <w:sz w:val="22"/>
                <w:szCs w:val="22"/>
                <w:lang w:val="pt-BR"/>
              </w:rPr>
            </w:pPr>
            <w:r>
              <w:rPr>
                <w:sz w:val="22"/>
                <w:szCs w:val="22"/>
              </w:rPr>
              <w:t>2,</w:t>
            </w:r>
            <w:r>
              <w:rPr>
                <w:rFonts w:hint="default"/>
                <w:sz w:val="22"/>
                <w:szCs w:val="22"/>
                <w:lang w:val="pt-BR"/>
              </w:rPr>
              <w:t>39</w:t>
            </w:r>
          </w:p>
        </w:tc>
        <w:tc>
          <w:tcPr>
            <w:tcW w:w="1005" w:type="dxa"/>
            <w:tcBorders>
              <w:left w:val="single" w:color="000000" w:sz="4" w:space="0"/>
              <w:bottom w:val="single" w:color="000000" w:sz="4" w:space="0"/>
              <w:right w:val="single" w:color="000000" w:sz="4" w:space="0"/>
            </w:tcBorders>
          </w:tcPr>
          <w:p w14:paraId="6121B643">
            <w:pPr>
              <w:pStyle w:val="166"/>
              <w:snapToGrid w:val="0"/>
              <w:jc w:val="right"/>
              <w:rPr>
                <w:rFonts w:hint="default"/>
                <w:sz w:val="22"/>
                <w:szCs w:val="22"/>
                <w:lang w:val="pt-BR"/>
              </w:rPr>
            </w:pPr>
            <w:r>
              <w:rPr>
                <w:sz w:val="22"/>
                <w:szCs w:val="22"/>
              </w:rPr>
              <w:t>2,</w:t>
            </w:r>
            <w:r>
              <w:rPr>
                <w:rFonts w:hint="default"/>
                <w:sz w:val="22"/>
                <w:szCs w:val="22"/>
                <w:lang w:val="pt-BR"/>
              </w:rPr>
              <w:t>39</w:t>
            </w:r>
          </w:p>
        </w:tc>
      </w:tr>
      <w:tr w14:paraId="1E5055DB">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4E36F527">
            <w:pPr>
              <w:pStyle w:val="166"/>
              <w:snapToGrid w:val="0"/>
              <w:rPr>
                <w:color w:val="000000"/>
                <w:sz w:val="22"/>
                <w:szCs w:val="22"/>
              </w:rPr>
            </w:pPr>
          </w:p>
        </w:tc>
        <w:tc>
          <w:tcPr>
            <w:tcW w:w="795" w:type="dxa"/>
            <w:tcBorders>
              <w:left w:val="single" w:color="000000" w:sz="4" w:space="0"/>
              <w:bottom w:val="single" w:color="000000" w:sz="4" w:space="0"/>
            </w:tcBorders>
          </w:tcPr>
          <w:p w14:paraId="2D67AAEB">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7D14B35D">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1E31E741">
            <w:pPr>
              <w:snapToGrid w:val="0"/>
              <w:spacing w:after="0" w:line="240" w:lineRule="auto"/>
              <w:jc w:val="both"/>
              <w:rPr>
                <w:rFonts w:ascii="Times New Roman" w:hAnsi="Times New Roman" w:cs="Times New Roman"/>
              </w:rPr>
            </w:pPr>
            <w:r>
              <w:rPr>
                <w:rFonts w:ascii="Times New Roman" w:hAnsi="Times New Roman" w:cs="Times New Roman"/>
              </w:rPr>
              <w:t>Açúcar Refinado</w:t>
            </w:r>
          </w:p>
        </w:tc>
        <w:tc>
          <w:tcPr>
            <w:tcW w:w="1560" w:type="dxa"/>
            <w:tcBorders>
              <w:left w:val="single" w:color="000000" w:sz="4" w:space="0"/>
              <w:bottom w:val="single" w:color="000000" w:sz="4" w:space="0"/>
              <w:right w:val="single" w:color="000000" w:sz="4" w:space="0"/>
            </w:tcBorders>
          </w:tcPr>
          <w:p w14:paraId="7B8174D0">
            <w:pPr>
              <w:pStyle w:val="166"/>
              <w:snapToGrid w:val="0"/>
              <w:jc w:val="right"/>
              <w:rPr>
                <w:rFonts w:hint="default"/>
                <w:sz w:val="22"/>
                <w:szCs w:val="22"/>
                <w:lang w:val="pt-BR"/>
              </w:rPr>
            </w:pPr>
            <w:r>
              <w:rPr>
                <w:rFonts w:hint="default"/>
                <w:sz w:val="22"/>
                <w:szCs w:val="22"/>
                <w:lang w:val="pt-BR"/>
              </w:rPr>
              <w:t>5,66</w:t>
            </w:r>
          </w:p>
        </w:tc>
        <w:tc>
          <w:tcPr>
            <w:tcW w:w="1005" w:type="dxa"/>
            <w:tcBorders>
              <w:left w:val="single" w:color="000000" w:sz="4" w:space="0"/>
              <w:bottom w:val="single" w:color="000000" w:sz="4" w:space="0"/>
              <w:right w:val="single" w:color="000000" w:sz="4" w:space="0"/>
            </w:tcBorders>
          </w:tcPr>
          <w:p w14:paraId="306B455A">
            <w:pPr>
              <w:pStyle w:val="166"/>
              <w:snapToGrid w:val="0"/>
              <w:jc w:val="right"/>
              <w:rPr>
                <w:rFonts w:hint="default"/>
                <w:sz w:val="22"/>
                <w:szCs w:val="22"/>
                <w:lang w:val="pt-BR"/>
              </w:rPr>
            </w:pPr>
            <w:r>
              <w:rPr>
                <w:rFonts w:hint="default"/>
                <w:sz w:val="22"/>
                <w:szCs w:val="22"/>
                <w:lang w:val="pt-BR"/>
              </w:rPr>
              <w:t>5</w:t>
            </w:r>
            <w:r>
              <w:rPr>
                <w:sz w:val="22"/>
                <w:szCs w:val="22"/>
              </w:rPr>
              <w:t>,</w:t>
            </w:r>
            <w:r>
              <w:rPr>
                <w:rFonts w:hint="default"/>
                <w:sz w:val="22"/>
                <w:szCs w:val="22"/>
                <w:lang w:val="pt-BR"/>
              </w:rPr>
              <w:t>66</w:t>
            </w:r>
          </w:p>
        </w:tc>
      </w:tr>
      <w:tr w14:paraId="17CEF2AF">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AFA62F7">
            <w:pPr>
              <w:pStyle w:val="166"/>
              <w:snapToGrid w:val="0"/>
              <w:rPr>
                <w:color w:val="000000"/>
                <w:sz w:val="22"/>
                <w:szCs w:val="22"/>
              </w:rPr>
            </w:pPr>
          </w:p>
        </w:tc>
        <w:tc>
          <w:tcPr>
            <w:tcW w:w="795" w:type="dxa"/>
            <w:tcBorders>
              <w:left w:val="single" w:color="000000" w:sz="4" w:space="0"/>
              <w:bottom w:val="single" w:color="000000" w:sz="4" w:space="0"/>
            </w:tcBorders>
          </w:tcPr>
          <w:p w14:paraId="42B35E3E">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7633596C">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2AFA6977">
            <w:pPr>
              <w:snapToGrid w:val="0"/>
              <w:spacing w:after="0" w:line="240" w:lineRule="auto"/>
              <w:jc w:val="both"/>
              <w:rPr>
                <w:rFonts w:ascii="Times New Roman" w:hAnsi="Times New Roman" w:cs="Times New Roman"/>
              </w:rPr>
            </w:pPr>
            <w:r>
              <w:rPr>
                <w:rFonts w:ascii="Times New Roman" w:hAnsi="Times New Roman" w:cs="Times New Roman"/>
              </w:rPr>
              <w:t>Macarrão Parafuso (pacote com no mínimo 500g)</w:t>
            </w:r>
          </w:p>
        </w:tc>
        <w:tc>
          <w:tcPr>
            <w:tcW w:w="1560" w:type="dxa"/>
            <w:tcBorders>
              <w:left w:val="single" w:color="000000" w:sz="4" w:space="0"/>
              <w:bottom w:val="single" w:color="000000" w:sz="4" w:space="0"/>
              <w:right w:val="single" w:color="000000" w:sz="4" w:space="0"/>
            </w:tcBorders>
          </w:tcPr>
          <w:p w14:paraId="63ACBCFD">
            <w:pPr>
              <w:pStyle w:val="166"/>
              <w:snapToGrid w:val="0"/>
              <w:jc w:val="right"/>
              <w:rPr>
                <w:sz w:val="22"/>
                <w:szCs w:val="22"/>
              </w:rPr>
            </w:pPr>
            <w:r>
              <w:rPr>
                <w:rFonts w:hint="default"/>
                <w:sz w:val="22"/>
                <w:szCs w:val="22"/>
                <w:lang w:val="pt-BR"/>
              </w:rPr>
              <w:t>4,34</w:t>
            </w:r>
            <w:r>
              <w:rPr>
                <w:sz w:val="22"/>
                <w:szCs w:val="22"/>
              </w:rPr>
              <w:t>/pc</w:t>
            </w:r>
          </w:p>
        </w:tc>
        <w:tc>
          <w:tcPr>
            <w:tcW w:w="1005" w:type="dxa"/>
            <w:tcBorders>
              <w:left w:val="single" w:color="000000" w:sz="4" w:space="0"/>
              <w:bottom w:val="single" w:color="000000" w:sz="4" w:space="0"/>
              <w:right w:val="single" w:color="000000" w:sz="4" w:space="0"/>
            </w:tcBorders>
          </w:tcPr>
          <w:p w14:paraId="74DB300A">
            <w:pPr>
              <w:pStyle w:val="166"/>
              <w:snapToGrid w:val="0"/>
              <w:jc w:val="right"/>
              <w:rPr>
                <w:rFonts w:hint="default"/>
                <w:sz w:val="22"/>
                <w:szCs w:val="22"/>
                <w:lang w:val="pt-BR"/>
              </w:rPr>
            </w:pPr>
            <w:r>
              <w:rPr>
                <w:rFonts w:hint="default"/>
                <w:sz w:val="22"/>
                <w:szCs w:val="22"/>
                <w:lang w:val="pt-BR"/>
              </w:rPr>
              <w:t>8,69</w:t>
            </w:r>
          </w:p>
        </w:tc>
      </w:tr>
      <w:tr w14:paraId="7A554F31">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7940F192">
            <w:pPr>
              <w:pStyle w:val="166"/>
              <w:snapToGrid w:val="0"/>
              <w:rPr>
                <w:color w:val="000000"/>
                <w:sz w:val="22"/>
                <w:szCs w:val="22"/>
              </w:rPr>
            </w:pPr>
          </w:p>
        </w:tc>
        <w:tc>
          <w:tcPr>
            <w:tcW w:w="795" w:type="dxa"/>
            <w:tcBorders>
              <w:left w:val="single" w:color="000000" w:sz="4" w:space="0"/>
              <w:bottom w:val="single" w:color="000000" w:sz="4" w:space="0"/>
            </w:tcBorders>
          </w:tcPr>
          <w:p w14:paraId="4B80719D">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19936C61">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47B17EA2">
            <w:pPr>
              <w:snapToGrid w:val="0"/>
              <w:spacing w:after="0" w:line="240" w:lineRule="auto"/>
              <w:jc w:val="both"/>
              <w:rPr>
                <w:rFonts w:ascii="Times New Roman" w:hAnsi="Times New Roman" w:cs="Times New Roman"/>
              </w:rPr>
            </w:pPr>
            <w:r>
              <w:rPr>
                <w:rFonts w:ascii="Times New Roman" w:hAnsi="Times New Roman" w:cs="Times New Roman"/>
              </w:rPr>
              <w:t>Biscoito Doce/Bolacha tipo Maria (pacote com no mínimo 400g)</w:t>
            </w:r>
          </w:p>
        </w:tc>
        <w:tc>
          <w:tcPr>
            <w:tcW w:w="1560" w:type="dxa"/>
            <w:tcBorders>
              <w:left w:val="single" w:color="000000" w:sz="4" w:space="0"/>
              <w:bottom w:val="single" w:color="000000" w:sz="4" w:space="0"/>
              <w:right w:val="single" w:color="000000" w:sz="4" w:space="0"/>
            </w:tcBorders>
          </w:tcPr>
          <w:p w14:paraId="7F53EBEF">
            <w:pPr>
              <w:pStyle w:val="166"/>
              <w:snapToGrid w:val="0"/>
              <w:jc w:val="right"/>
              <w:rPr>
                <w:sz w:val="22"/>
                <w:szCs w:val="22"/>
              </w:rPr>
            </w:pPr>
            <w:r>
              <w:rPr>
                <w:rFonts w:hint="default"/>
                <w:sz w:val="22"/>
                <w:szCs w:val="22"/>
                <w:lang w:val="pt-BR"/>
              </w:rPr>
              <w:t>8,52</w:t>
            </w:r>
            <w:r>
              <w:rPr>
                <w:sz w:val="22"/>
                <w:szCs w:val="22"/>
              </w:rPr>
              <w:t>/pc</w:t>
            </w:r>
          </w:p>
        </w:tc>
        <w:tc>
          <w:tcPr>
            <w:tcW w:w="1005" w:type="dxa"/>
            <w:tcBorders>
              <w:left w:val="single" w:color="000000" w:sz="4" w:space="0"/>
              <w:bottom w:val="single" w:color="000000" w:sz="4" w:space="0"/>
              <w:right w:val="single" w:color="000000" w:sz="4" w:space="0"/>
            </w:tcBorders>
          </w:tcPr>
          <w:p w14:paraId="518F1CEB">
            <w:pPr>
              <w:pStyle w:val="166"/>
              <w:snapToGrid w:val="0"/>
              <w:jc w:val="right"/>
              <w:rPr>
                <w:rFonts w:hint="default"/>
                <w:sz w:val="22"/>
                <w:szCs w:val="22"/>
                <w:lang w:val="pt-BR"/>
              </w:rPr>
            </w:pPr>
            <w:r>
              <w:rPr>
                <w:rFonts w:hint="default"/>
                <w:sz w:val="22"/>
                <w:szCs w:val="22"/>
                <w:lang w:val="pt-BR"/>
              </w:rPr>
              <w:t>17,04</w:t>
            </w:r>
          </w:p>
        </w:tc>
      </w:tr>
      <w:tr w14:paraId="67E920AC">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35CBF340">
            <w:pPr>
              <w:pStyle w:val="166"/>
              <w:snapToGrid w:val="0"/>
              <w:rPr>
                <w:color w:val="000000"/>
                <w:sz w:val="22"/>
                <w:szCs w:val="22"/>
              </w:rPr>
            </w:pPr>
          </w:p>
        </w:tc>
        <w:tc>
          <w:tcPr>
            <w:tcW w:w="795" w:type="dxa"/>
            <w:tcBorders>
              <w:left w:val="single" w:color="000000" w:sz="4" w:space="0"/>
              <w:bottom w:val="single" w:color="000000" w:sz="4" w:space="0"/>
            </w:tcBorders>
          </w:tcPr>
          <w:p w14:paraId="6C3FC02E">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64BC8E0F">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30A2BE46">
            <w:pPr>
              <w:snapToGrid w:val="0"/>
              <w:spacing w:after="0" w:line="240" w:lineRule="auto"/>
              <w:jc w:val="both"/>
              <w:rPr>
                <w:rFonts w:ascii="Times New Roman" w:hAnsi="Times New Roman" w:cs="Times New Roman"/>
              </w:rPr>
            </w:pPr>
            <w:r>
              <w:rPr>
                <w:rFonts w:ascii="Times New Roman" w:hAnsi="Times New Roman" w:cs="Times New Roman"/>
              </w:rPr>
              <w:t>Pipoca (embalagem com no mínimo 500g)</w:t>
            </w:r>
          </w:p>
        </w:tc>
        <w:tc>
          <w:tcPr>
            <w:tcW w:w="1560" w:type="dxa"/>
            <w:tcBorders>
              <w:left w:val="single" w:color="000000" w:sz="4" w:space="0"/>
              <w:bottom w:val="single" w:color="000000" w:sz="4" w:space="0"/>
              <w:right w:val="single" w:color="000000" w:sz="4" w:space="0"/>
            </w:tcBorders>
          </w:tcPr>
          <w:p w14:paraId="6E6A61B0">
            <w:pPr>
              <w:pStyle w:val="166"/>
              <w:snapToGrid w:val="0"/>
              <w:jc w:val="right"/>
              <w:rPr>
                <w:rFonts w:hint="default"/>
                <w:sz w:val="22"/>
                <w:szCs w:val="22"/>
                <w:lang w:val="pt-BR"/>
              </w:rPr>
            </w:pPr>
            <w:r>
              <w:rPr>
                <w:rFonts w:hint="default"/>
                <w:sz w:val="22"/>
                <w:szCs w:val="22"/>
                <w:lang w:val="pt-BR"/>
              </w:rPr>
              <w:t>4,09</w:t>
            </w:r>
          </w:p>
        </w:tc>
        <w:tc>
          <w:tcPr>
            <w:tcW w:w="1005" w:type="dxa"/>
            <w:tcBorders>
              <w:left w:val="single" w:color="000000" w:sz="4" w:space="0"/>
              <w:bottom w:val="single" w:color="000000" w:sz="4" w:space="0"/>
              <w:right w:val="single" w:color="000000" w:sz="4" w:space="0"/>
            </w:tcBorders>
          </w:tcPr>
          <w:p w14:paraId="02328A1D">
            <w:pPr>
              <w:pStyle w:val="166"/>
              <w:snapToGrid w:val="0"/>
              <w:jc w:val="right"/>
              <w:rPr>
                <w:rFonts w:hint="default"/>
                <w:sz w:val="22"/>
                <w:szCs w:val="22"/>
                <w:lang w:val="pt-BR"/>
              </w:rPr>
            </w:pPr>
            <w:r>
              <w:rPr>
                <w:rFonts w:hint="default"/>
                <w:sz w:val="22"/>
                <w:szCs w:val="22"/>
                <w:lang w:val="pt-BR"/>
              </w:rPr>
              <w:t>4,09</w:t>
            </w:r>
          </w:p>
        </w:tc>
      </w:tr>
      <w:tr w14:paraId="00C46F3B">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759751C8">
            <w:pPr>
              <w:pStyle w:val="166"/>
              <w:snapToGrid w:val="0"/>
              <w:rPr>
                <w:color w:val="000000"/>
                <w:sz w:val="22"/>
                <w:szCs w:val="22"/>
              </w:rPr>
            </w:pPr>
          </w:p>
        </w:tc>
        <w:tc>
          <w:tcPr>
            <w:tcW w:w="795" w:type="dxa"/>
            <w:tcBorders>
              <w:left w:val="single" w:color="000000" w:sz="4" w:space="0"/>
              <w:bottom w:val="single" w:color="000000" w:sz="4" w:space="0"/>
            </w:tcBorders>
          </w:tcPr>
          <w:p w14:paraId="49295AB2">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2892E03">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73B710A3">
            <w:pPr>
              <w:snapToGrid w:val="0"/>
              <w:spacing w:after="0" w:line="240" w:lineRule="auto"/>
              <w:jc w:val="both"/>
              <w:rPr>
                <w:rFonts w:ascii="Times New Roman" w:hAnsi="Times New Roman" w:cs="Times New Roman"/>
              </w:rPr>
            </w:pPr>
            <w:r>
              <w:rPr>
                <w:rFonts w:ascii="Times New Roman" w:hAnsi="Times New Roman" w:cs="Times New Roman"/>
              </w:rPr>
              <w:t>Café solúvel em pó 40g</w:t>
            </w:r>
          </w:p>
        </w:tc>
        <w:tc>
          <w:tcPr>
            <w:tcW w:w="1560" w:type="dxa"/>
            <w:tcBorders>
              <w:left w:val="single" w:color="000000" w:sz="4" w:space="0"/>
              <w:bottom w:val="single" w:color="000000" w:sz="4" w:space="0"/>
              <w:right w:val="single" w:color="000000" w:sz="4" w:space="0"/>
            </w:tcBorders>
          </w:tcPr>
          <w:p w14:paraId="51063E77">
            <w:pPr>
              <w:pStyle w:val="166"/>
              <w:snapToGrid w:val="0"/>
              <w:jc w:val="right"/>
              <w:rPr>
                <w:rFonts w:hint="default"/>
                <w:sz w:val="22"/>
                <w:szCs w:val="22"/>
                <w:lang w:val="pt-BR"/>
              </w:rPr>
            </w:pPr>
            <w:r>
              <w:rPr>
                <w:rFonts w:hint="default"/>
                <w:sz w:val="22"/>
                <w:szCs w:val="22"/>
                <w:lang w:val="pt-BR"/>
              </w:rPr>
              <w:t>7,27</w:t>
            </w:r>
          </w:p>
        </w:tc>
        <w:tc>
          <w:tcPr>
            <w:tcW w:w="1005" w:type="dxa"/>
            <w:tcBorders>
              <w:left w:val="single" w:color="000000" w:sz="4" w:space="0"/>
              <w:bottom w:val="single" w:color="000000" w:sz="4" w:space="0"/>
              <w:right w:val="single" w:color="000000" w:sz="4" w:space="0"/>
            </w:tcBorders>
          </w:tcPr>
          <w:p w14:paraId="779741CE">
            <w:pPr>
              <w:pStyle w:val="166"/>
              <w:snapToGrid w:val="0"/>
              <w:jc w:val="right"/>
              <w:rPr>
                <w:rFonts w:hint="default"/>
                <w:sz w:val="22"/>
                <w:szCs w:val="22"/>
                <w:lang w:val="pt-BR"/>
              </w:rPr>
            </w:pPr>
            <w:r>
              <w:rPr>
                <w:rFonts w:hint="default"/>
                <w:sz w:val="22"/>
                <w:szCs w:val="22"/>
                <w:lang w:val="pt-BR"/>
              </w:rPr>
              <w:t>7,27</w:t>
            </w:r>
          </w:p>
        </w:tc>
      </w:tr>
      <w:tr w14:paraId="4A2ADCA5">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AEBD36C">
            <w:pPr>
              <w:pStyle w:val="166"/>
              <w:snapToGrid w:val="0"/>
              <w:rPr>
                <w:color w:val="000000"/>
                <w:sz w:val="22"/>
                <w:szCs w:val="22"/>
              </w:rPr>
            </w:pPr>
          </w:p>
        </w:tc>
        <w:tc>
          <w:tcPr>
            <w:tcW w:w="795" w:type="dxa"/>
            <w:tcBorders>
              <w:left w:val="single" w:color="000000" w:sz="4" w:space="0"/>
              <w:bottom w:val="single" w:color="000000" w:sz="4" w:space="0"/>
            </w:tcBorders>
          </w:tcPr>
          <w:p w14:paraId="141A976D">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5B2FF09F">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592EF8E9">
            <w:pPr>
              <w:snapToGrid w:val="0"/>
              <w:spacing w:after="0" w:line="240" w:lineRule="auto"/>
              <w:jc w:val="both"/>
              <w:rPr>
                <w:rFonts w:ascii="Times New Roman" w:hAnsi="Times New Roman" w:cs="Times New Roman"/>
              </w:rPr>
            </w:pPr>
            <w:r>
              <w:rPr>
                <w:rFonts w:ascii="Times New Roman" w:hAnsi="Times New Roman" w:cs="Times New Roman"/>
              </w:rPr>
              <w:t>Farinha de Milho</w:t>
            </w:r>
          </w:p>
        </w:tc>
        <w:tc>
          <w:tcPr>
            <w:tcW w:w="1560" w:type="dxa"/>
            <w:tcBorders>
              <w:left w:val="single" w:color="000000" w:sz="4" w:space="0"/>
              <w:bottom w:val="single" w:color="000000" w:sz="4" w:space="0"/>
              <w:right w:val="single" w:color="000000" w:sz="4" w:space="0"/>
            </w:tcBorders>
          </w:tcPr>
          <w:p w14:paraId="7A0FEF70">
            <w:pPr>
              <w:pStyle w:val="166"/>
              <w:snapToGrid w:val="0"/>
              <w:jc w:val="right"/>
              <w:rPr>
                <w:rFonts w:hint="default"/>
                <w:sz w:val="22"/>
                <w:szCs w:val="22"/>
                <w:lang w:val="pt-BR"/>
              </w:rPr>
            </w:pPr>
            <w:r>
              <w:rPr>
                <w:rFonts w:hint="default"/>
                <w:sz w:val="22"/>
                <w:szCs w:val="22"/>
                <w:lang w:val="pt-BR"/>
              </w:rPr>
              <w:t>5,32</w:t>
            </w:r>
          </w:p>
        </w:tc>
        <w:tc>
          <w:tcPr>
            <w:tcW w:w="1005" w:type="dxa"/>
            <w:tcBorders>
              <w:left w:val="single" w:color="000000" w:sz="4" w:space="0"/>
              <w:bottom w:val="single" w:color="000000" w:sz="4" w:space="0"/>
              <w:right w:val="single" w:color="000000" w:sz="4" w:space="0"/>
            </w:tcBorders>
          </w:tcPr>
          <w:p w14:paraId="50619200">
            <w:pPr>
              <w:pStyle w:val="166"/>
              <w:snapToGrid w:val="0"/>
              <w:jc w:val="right"/>
              <w:rPr>
                <w:rFonts w:hint="default"/>
                <w:sz w:val="22"/>
                <w:szCs w:val="22"/>
                <w:lang w:val="pt-BR"/>
              </w:rPr>
            </w:pPr>
            <w:r>
              <w:rPr>
                <w:rFonts w:hint="default"/>
                <w:sz w:val="22"/>
                <w:szCs w:val="22"/>
                <w:lang w:val="pt-BR"/>
              </w:rPr>
              <w:t>5,32</w:t>
            </w:r>
          </w:p>
        </w:tc>
      </w:tr>
      <w:tr w14:paraId="6C9A9355">
        <w:tblPrEx>
          <w:tblCellMar>
            <w:top w:w="55" w:type="dxa"/>
            <w:left w:w="55" w:type="dxa"/>
            <w:bottom w:w="55" w:type="dxa"/>
            <w:right w:w="55" w:type="dxa"/>
          </w:tblCellMar>
        </w:tblPrEx>
        <w:tc>
          <w:tcPr>
            <w:tcW w:w="9156" w:type="dxa"/>
            <w:gridSpan w:val="8"/>
            <w:tcBorders>
              <w:left w:val="single" w:color="000000" w:sz="4" w:space="0"/>
              <w:bottom w:val="single" w:color="000000" w:sz="4" w:space="0"/>
              <w:right w:val="single" w:color="000000" w:sz="4" w:space="0"/>
            </w:tcBorders>
            <w:shd w:val="clear" w:color="auto" w:fill="CCCCCC"/>
          </w:tcPr>
          <w:p w14:paraId="11B8762F">
            <w:pPr>
              <w:wordWrap w:val="0"/>
              <w:snapToGrid w:val="0"/>
              <w:spacing w:after="0" w:line="240" w:lineRule="auto"/>
              <w:jc w:val="right"/>
              <w:rPr>
                <w:rFonts w:hint="default" w:ascii="Times New Roman" w:hAnsi="Times New Roman" w:cs="Times New Roman"/>
                <w:b/>
                <w:bCs/>
                <w:color w:val="000000"/>
                <w:lang w:val="pt-BR"/>
              </w:rPr>
            </w:pPr>
            <w:r>
              <w:rPr>
                <w:rFonts w:ascii="Times New Roman" w:hAnsi="Times New Roman" w:cs="Times New Roman"/>
                <w:b/>
                <w:bCs/>
                <w:color w:val="000000"/>
              </w:rPr>
              <w:t>R$ 1</w:t>
            </w:r>
            <w:r>
              <w:rPr>
                <w:rFonts w:hint="default" w:ascii="Times New Roman" w:hAnsi="Times New Roman" w:cs="Times New Roman"/>
                <w:b/>
                <w:bCs/>
                <w:color w:val="000000"/>
                <w:lang w:val="pt-BR"/>
              </w:rPr>
              <w:t>52,10 (cento e cinquenta e dois reais com dez centavos)</w:t>
            </w:r>
          </w:p>
        </w:tc>
      </w:tr>
    </w:tbl>
    <w:p w14:paraId="13FB5CF3">
      <w:pPr>
        <w:widowControl w:val="0"/>
        <w:spacing w:after="0" w:line="276" w:lineRule="auto"/>
        <w:jc w:val="both"/>
        <w:rPr>
          <w:rFonts w:hint="default" w:ascii="Times New Roman" w:hAnsi="Times New Roman" w:cs="Times New Roman"/>
          <w:sz w:val="24"/>
          <w:szCs w:val="24"/>
        </w:rPr>
      </w:pPr>
    </w:p>
    <w:p w14:paraId="7C3DF0F0">
      <w:pPr>
        <w:pStyle w:val="16"/>
        <w:spacing w:before="2" w:line="276" w:lineRule="auto"/>
        <w:ind w:firstLine="851"/>
        <w:rPr>
          <w:rFonts w:ascii="Times New Roman" w:hAnsi="Times New Roman" w:cs="Times New Roman"/>
          <w:szCs w:val="24"/>
        </w:rPr>
      </w:pPr>
      <w:r>
        <w:rPr>
          <w:rFonts w:ascii="Times New Roman" w:hAnsi="Times New Roman" w:cs="Times New Roman"/>
          <w:b/>
          <w:bCs/>
          <w:szCs w:val="24"/>
        </w:rPr>
        <w:t>2.1.1.</w:t>
      </w:r>
      <w:r>
        <w:rPr>
          <w:rFonts w:ascii="Times New Roman" w:hAnsi="Times New Roman" w:cs="Times New Roman"/>
          <w:spacing w:val="46"/>
          <w:szCs w:val="24"/>
        </w:rPr>
        <w:t xml:space="preserve"> </w:t>
      </w:r>
      <w:r>
        <w:rPr>
          <w:rFonts w:ascii="Times New Roman" w:hAnsi="Times New Roman" w:cs="Times New Roman"/>
          <w:szCs w:val="24"/>
        </w:rPr>
        <w:t>O</w:t>
      </w:r>
      <w:r>
        <w:rPr>
          <w:rFonts w:ascii="Times New Roman" w:hAnsi="Times New Roman" w:cs="Times New Roman"/>
          <w:spacing w:val="47"/>
          <w:szCs w:val="24"/>
        </w:rPr>
        <w:t xml:space="preserve"> </w:t>
      </w:r>
      <w:r>
        <w:rPr>
          <w:rFonts w:ascii="Times New Roman" w:hAnsi="Times New Roman" w:cs="Times New Roman"/>
          <w:szCs w:val="24"/>
        </w:rPr>
        <w:t>fornecimento do</w:t>
      </w:r>
      <w:r>
        <w:rPr>
          <w:rFonts w:ascii="Times New Roman" w:hAnsi="Times New Roman" w:cs="Times New Roman"/>
          <w:spacing w:val="45"/>
          <w:szCs w:val="24"/>
        </w:rPr>
        <w:t xml:space="preserve"> </w:t>
      </w:r>
      <w:r>
        <w:rPr>
          <w:rFonts w:ascii="Times New Roman" w:hAnsi="Times New Roman" w:cs="Times New Roman"/>
          <w:szCs w:val="24"/>
        </w:rPr>
        <w:t>objeto</w:t>
      </w:r>
      <w:r>
        <w:rPr>
          <w:rFonts w:ascii="Times New Roman" w:hAnsi="Times New Roman" w:cs="Times New Roman"/>
          <w:spacing w:val="47"/>
          <w:szCs w:val="24"/>
        </w:rPr>
        <w:t xml:space="preserve"> </w:t>
      </w:r>
      <w:r>
        <w:rPr>
          <w:rFonts w:ascii="Times New Roman" w:hAnsi="Times New Roman" w:cs="Times New Roman"/>
          <w:szCs w:val="24"/>
        </w:rPr>
        <w:t>do</w:t>
      </w:r>
      <w:r>
        <w:rPr>
          <w:rFonts w:ascii="Times New Roman" w:hAnsi="Times New Roman" w:cs="Times New Roman"/>
          <w:spacing w:val="47"/>
          <w:szCs w:val="24"/>
        </w:rPr>
        <w:t xml:space="preserve"> </w:t>
      </w:r>
      <w:r>
        <w:rPr>
          <w:rFonts w:ascii="Times New Roman" w:hAnsi="Times New Roman" w:cs="Times New Roman"/>
          <w:szCs w:val="24"/>
        </w:rPr>
        <w:t>presente</w:t>
      </w:r>
      <w:r>
        <w:rPr>
          <w:rFonts w:ascii="Times New Roman" w:hAnsi="Times New Roman" w:cs="Times New Roman"/>
          <w:spacing w:val="46"/>
          <w:szCs w:val="24"/>
        </w:rPr>
        <w:t xml:space="preserve"> </w:t>
      </w:r>
      <w:r>
        <w:rPr>
          <w:rFonts w:ascii="Times New Roman" w:hAnsi="Times New Roman" w:cs="Times New Roman"/>
          <w:szCs w:val="24"/>
        </w:rPr>
        <w:t>Edital</w:t>
      </w:r>
      <w:r>
        <w:rPr>
          <w:rFonts w:ascii="Times New Roman" w:hAnsi="Times New Roman" w:cs="Times New Roman"/>
          <w:spacing w:val="47"/>
          <w:szCs w:val="24"/>
        </w:rPr>
        <w:t xml:space="preserve"> </w:t>
      </w:r>
      <w:r>
        <w:rPr>
          <w:rFonts w:ascii="Times New Roman" w:hAnsi="Times New Roman" w:cs="Times New Roman"/>
          <w:szCs w:val="24"/>
        </w:rPr>
        <w:t>deverá</w:t>
      </w:r>
      <w:r>
        <w:rPr>
          <w:rFonts w:ascii="Times New Roman" w:hAnsi="Times New Roman" w:cs="Times New Roman"/>
          <w:spacing w:val="47"/>
          <w:szCs w:val="24"/>
        </w:rPr>
        <w:t xml:space="preserve"> </w:t>
      </w:r>
      <w:r>
        <w:rPr>
          <w:rFonts w:ascii="Times New Roman" w:hAnsi="Times New Roman" w:cs="Times New Roman"/>
          <w:szCs w:val="24"/>
        </w:rPr>
        <w:t>atender</w:t>
      </w:r>
      <w:r>
        <w:rPr>
          <w:rFonts w:ascii="Times New Roman" w:hAnsi="Times New Roman" w:cs="Times New Roman"/>
          <w:spacing w:val="47"/>
          <w:szCs w:val="24"/>
        </w:rPr>
        <w:t xml:space="preserve"> </w:t>
      </w:r>
      <w:r>
        <w:rPr>
          <w:rFonts w:ascii="Times New Roman" w:hAnsi="Times New Roman" w:cs="Times New Roman"/>
          <w:szCs w:val="24"/>
        </w:rPr>
        <w:t>as</w:t>
      </w:r>
      <w:r>
        <w:rPr>
          <w:rFonts w:ascii="Times New Roman" w:hAnsi="Times New Roman" w:cs="Times New Roman"/>
          <w:spacing w:val="46"/>
          <w:szCs w:val="24"/>
        </w:rPr>
        <w:t xml:space="preserve"> </w:t>
      </w:r>
      <w:r>
        <w:rPr>
          <w:rFonts w:ascii="Times New Roman" w:hAnsi="Times New Roman" w:cs="Times New Roman"/>
          <w:szCs w:val="24"/>
        </w:rPr>
        <w:t>exigências</w:t>
      </w:r>
      <w:r>
        <w:rPr>
          <w:rFonts w:ascii="Times New Roman" w:hAnsi="Times New Roman" w:cs="Times New Roman"/>
          <w:spacing w:val="44"/>
          <w:szCs w:val="24"/>
        </w:rPr>
        <w:t xml:space="preserve"> </w:t>
      </w:r>
      <w:r>
        <w:rPr>
          <w:rFonts w:ascii="Times New Roman" w:hAnsi="Times New Roman" w:cs="Times New Roman"/>
          <w:szCs w:val="24"/>
        </w:rPr>
        <w:t>e</w:t>
      </w:r>
      <w:r>
        <w:rPr>
          <w:rFonts w:ascii="Times New Roman" w:hAnsi="Times New Roman" w:cs="Times New Roman"/>
          <w:spacing w:val="46"/>
          <w:szCs w:val="24"/>
        </w:rPr>
        <w:t xml:space="preserve"> </w:t>
      </w:r>
      <w:r>
        <w:rPr>
          <w:rFonts w:ascii="Times New Roman" w:hAnsi="Times New Roman" w:cs="Times New Roman"/>
          <w:szCs w:val="24"/>
        </w:rPr>
        <w:t>condições previstas</w:t>
      </w:r>
      <w:r>
        <w:rPr>
          <w:rFonts w:ascii="Times New Roman" w:hAnsi="Times New Roman" w:cs="Times New Roman"/>
          <w:spacing w:val="-6"/>
          <w:szCs w:val="24"/>
        </w:rPr>
        <w:t xml:space="preserve"> </w:t>
      </w:r>
      <w:r>
        <w:rPr>
          <w:rFonts w:ascii="Times New Roman" w:hAnsi="Times New Roman" w:cs="Times New Roman"/>
          <w:szCs w:val="24"/>
        </w:rPr>
        <w:t>neste</w:t>
      </w:r>
      <w:r>
        <w:rPr>
          <w:rFonts w:ascii="Times New Roman" w:hAnsi="Times New Roman" w:cs="Times New Roman"/>
          <w:spacing w:val="-3"/>
          <w:szCs w:val="24"/>
        </w:rPr>
        <w:t xml:space="preserve"> </w:t>
      </w:r>
      <w:r>
        <w:rPr>
          <w:rFonts w:ascii="Times New Roman" w:hAnsi="Times New Roman" w:cs="Times New Roman"/>
          <w:szCs w:val="24"/>
        </w:rPr>
        <w:t>instrumento</w:t>
      </w:r>
      <w:r>
        <w:rPr>
          <w:rFonts w:ascii="Times New Roman" w:hAnsi="Times New Roman" w:cs="Times New Roman"/>
          <w:spacing w:val="-6"/>
          <w:szCs w:val="24"/>
        </w:rPr>
        <w:t xml:space="preserve"> </w:t>
      </w:r>
      <w:r>
        <w:rPr>
          <w:rFonts w:ascii="Times New Roman" w:hAnsi="Times New Roman" w:cs="Times New Roman"/>
          <w:szCs w:val="24"/>
        </w:rPr>
        <w:t>e</w:t>
      </w:r>
      <w:r>
        <w:rPr>
          <w:rFonts w:ascii="Times New Roman" w:hAnsi="Times New Roman" w:cs="Times New Roman"/>
          <w:spacing w:val="-2"/>
          <w:szCs w:val="24"/>
        </w:rPr>
        <w:t xml:space="preserve"> </w:t>
      </w:r>
      <w:r>
        <w:rPr>
          <w:rFonts w:ascii="Times New Roman" w:hAnsi="Times New Roman" w:cs="Times New Roman"/>
          <w:szCs w:val="24"/>
        </w:rPr>
        <w:t>especificações</w:t>
      </w:r>
      <w:r>
        <w:rPr>
          <w:rFonts w:ascii="Times New Roman" w:hAnsi="Times New Roman" w:cs="Times New Roman"/>
          <w:spacing w:val="-3"/>
          <w:szCs w:val="24"/>
        </w:rPr>
        <w:t xml:space="preserve"> </w:t>
      </w:r>
      <w:r>
        <w:rPr>
          <w:rFonts w:ascii="Times New Roman" w:hAnsi="Times New Roman" w:cs="Times New Roman"/>
          <w:szCs w:val="24"/>
        </w:rPr>
        <w:t>constantes</w:t>
      </w:r>
      <w:r>
        <w:rPr>
          <w:rFonts w:ascii="Times New Roman" w:hAnsi="Times New Roman" w:cs="Times New Roman"/>
          <w:spacing w:val="-7"/>
          <w:szCs w:val="24"/>
        </w:rPr>
        <w:t xml:space="preserve"> </w:t>
      </w:r>
      <w:r>
        <w:rPr>
          <w:rFonts w:ascii="Times New Roman" w:hAnsi="Times New Roman" w:cs="Times New Roman"/>
          <w:szCs w:val="24"/>
        </w:rPr>
        <w:t>do</w:t>
      </w:r>
      <w:r>
        <w:rPr>
          <w:rFonts w:ascii="Times New Roman" w:hAnsi="Times New Roman" w:cs="Times New Roman"/>
          <w:spacing w:val="-1"/>
          <w:szCs w:val="24"/>
        </w:rPr>
        <w:t xml:space="preserve"> </w:t>
      </w:r>
      <w:r>
        <w:rPr>
          <w:rFonts w:ascii="Times New Roman" w:hAnsi="Times New Roman" w:cs="Times New Roman"/>
          <w:szCs w:val="24"/>
        </w:rPr>
        <w:t>Anexo</w:t>
      </w:r>
      <w:r>
        <w:rPr>
          <w:rFonts w:ascii="Times New Roman" w:hAnsi="Times New Roman" w:cs="Times New Roman"/>
          <w:spacing w:val="-5"/>
          <w:szCs w:val="24"/>
        </w:rPr>
        <w:t xml:space="preserve"> </w:t>
      </w:r>
      <w:r>
        <w:rPr>
          <w:rFonts w:ascii="Times New Roman" w:hAnsi="Times New Roman" w:cs="Times New Roman"/>
          <w:szCs w:val="24"/>
        </w:rPr>
        <w:t>I</w:t>
      </w:r>
      <w:r>
        <w:rPr>
          <w:rFonts w:ascii="Times New Roman" w:hAnsi="Times New Roman" w:cs="Times New Roman"/>
          <w:spacing w:val="6"/>
          <w:szCs w:val="24"/>
        </w:rPr>
        <w:t xml:space="preserve"> </w:t>
      </w:r>
      <w:r>
        <w:rPr>
          <w:rFonts w:ascii="Times New Roman" w:hAnsi="Times New Roman" w:cs="Times New Roman"/>
          <w:szCs w:val="24"/>
        </w:rPr>
        <w:t>–</w:t>
      </w:r>
      <w:r>
        <w:rPr>
          <w:rFonts w:ascii="Times New Roman" w:hAnsi="Times New Roman" w:cs="Times New Roman"/>
          <w:spacing w:val="-5"/>
          <w:szCs w:val="24"/>
        </w:rPr>
        <w:t xml:space="preserve"> </w:t>
      </w:r>
      <w:r>
        <w:rPr>
          <w:rFonts w:ascii="Times New Roman" w:hAnsi="Times New Roman" w:cs="Times New Roman"/>
          <w:szCs w:val="24"/>
        </w:rPr>
        <w:t>Termo</w:t>
      </w:r>
      <w:r>
        <w:rPr>
          <w:rFonts w:ascii="Times New Roman" w:hAnsi="Times New Roman" w:cs="Times New Roman"/>
          <w:spacing w:val="-4"/>
          <w:szCs w:val="24"/>
        </w:rPr>
        <w:t xml:space="preserve"> </w:t>
      </w:r>
      <w:r>
        <w:rPr>
          <w:rFonts w:ascii="Times New Roman" w:hAnsi="Times New Roman" w:cs="Times New Roman"/>
          <w:szCs w:val="24"/>
        </w:rPr>
        <w:t>de</w:t>
      </w:r>
      <w:r>
        <w:rPr>
          <w:rFonts w:ascii="Times New Roman" w:hAnsi="Times New Roman" w:cs="Times New Roman"/>
          <w:spacing w:val="-4"/>
          <w:szCs w:val="24"/>
        </w:rPr>
        <w:t xml:space="preserve"> </w:t>
      </w:r>
      <w:r>
        <w:rPr>
          <w:rFonts w:ascii="Times New Roman" w:hAnsi="Times New Roman" w:cs="Times New Roman"/>
          <w:szCs w:val="24"/>
        </w:rPr>
        <w:t>Referência,</w:t>
      </w:r>
      <w:r>
        <w:rPr>
          <w:rFonts w:ascii="Times New Roman" w:hAnsi="Times New Roman" w:cs="Times New Roman"/>
          <w:spacing w:val="-4"/>
          <w:szCs w:val="24"/>
        </w:rPr>
        <w:t xml:space="preserve"> </w:t>
      </w:r>
      <w:r>
        <w:rPr>
          <w:rFonts w:ascii="Times New Roman" w:hAnsi="Times New Roman" w:cs="Times New Roman"/>
          <w:szCs w:val="24"/>
        </w:rPr>
        <w:t>deste</w:t>
      </w:r>
      <w:r>
        <w:rPr>
          <w:rFonts w:ascii="Times New Roman" w:hAnsi="Times New Roman" w:cs="Times New Roman"/>
          <w:spacing w:val="-4"/>
          <w:szCs w:val="24"/>
        </w:rPr>
        <w:t xml:space="preserve"> </w:t>
      </w:r>
      <w:r>
        <w:rPr>
          <w:rFonts w:ascii="Times New Roman" w:hAnsi="Times New Roman" w:cs="Times New Roman"/>
          <w:szCs w:val="24"/>
        </w:rPr>
        <w:t>Edital.</w:t>
      </w:r>
    </w:p>
    <w:p w14:paraId="59418906">
      <w:pPr>
        <w:pStyle w:val="34"/>
        <w:spacing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w:t>
      </w:r>
      <w:r>
        <w:rPr>
          <w:rFonts w:ascii="Times New Roman" w:hAnsi="Times New Roman" w:cs="Times New Roman"/>
          <w:spacing w:val="18"/>
          <w:sz w:val="24"/>
          <w:szCs w:val="24"/>
        </w:rPr>
        <w:t xml:space="preserve"> </w:t>
      </w:r>
      <w:r>
        <w:rPr>
          <w:rFonts w:ascii="Times New Roman" w:hAnsi="Times New Roman" w:cs="Times New Roman"/>
          <w:sz w:val="24"/>
          <w:szCs w:val="24"/>
        </w:rPr>
        <w:t>prazo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vigência</w:t>
      </w:r>
      <w:r>
        <w:rPr>
          <w:rFonts w:ascii="Times New Roman" w:hAnsi="Times New Roman" w:cs="Times New Roman"/>
          <w:spacing w:val="18"/>
          <w:sz w:val="24"/>
          <w:szCs w:val="24"/>
        </w:rPr>
        <w:t xml:space="preserve"> </w:t>
      </w:r>
      <w:r>
        <w:rPr>
          <w:rFonts w:ascii="Times New Roman" w:hAnsi="Times New Roman" w:cs="Times New Roman"/>
          <w:sz w:val="24"/>
          <w:szCs w:val="24"/>
        </w:rPr>
        <w:t>deste</w:t>
      </w:r>
      <w:r>
        <w:rPr>
          <w:rFonts w:ascii="Times New Roman" w:hAnsi="Times New Roman" w:cs="Times New Roman"/>
          <w:spacing w:val="19"/>
          <w:sz w:val="24"/>
          <w:szCs w:val="24"/>
        </w:rPr>
        <w:t xml:space="preserve"> </w:t>
      </w:r>
      <w:r>
        <w:rPr>
          <w:rFonts w:ascii="Times New Roman" w:hAnsi="Times New Roman" w:cs="Times New Roman"/>
          <w:sz w:val="24"/>
          <w:szCs w:val="24"/>
        </w:rPr>
        <w:t>Registro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Preços</w:t>
      </w:r>
      <w:r>
        <w:rPr>
          <w:rFonts w:ascii="Times New Roman" w:hAnsi="Times New Roman" w:cs="Times New Roman"/>
          <w:spacing w:val="26"/>
          <w:sz w:val="24"/>
          <w:szCs w:val="24"/>
        </w:rPr>
        <w:t xml:space="preserve"> </w:t>
      </w:r>
      <w:r>
        <w:rPr>
          <w:rFonts w:ascii="Times New Roman" w:hAnsi="Times New Roman" w:cs="Times New Roman"/>
          <w:sz w:val="24"/>
          <w:szCs w:val="24"/>
          <w:u w:val="single"/>
        </w:rPr>
        <w:t>será</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no</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mínimo</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12</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(doze)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meses</w:t>
      </w:r>
      <w:r>
        <w:rPr>
          <w:rFonts w:ascii="Times New Roman" w:hAnsi="Times New Roman" w:cs="Times New Roman"/>
          <w:sz w:val="24"/>
          <w:szCs w:val="24"/>
        </w:rPr>
        <w:t>,</w:t>
      </w:r>
      <w:r>
        <w:rPr>
          <w:rFonts w:ascii="Times New Roman" w:hAnsi="Times New Roman" w:cs="Times New Roman"/>
          <w:spacing w:val="19"/>
          <w:sz w:val="24"/>
          <w:szCs w:val="24"/>
        </w:rPr>
        <w:t xml:space="preserve"> </w:t>
      </w:r>
      <w:r>
        <w:rPr>
          <w:rFonts w:ascii="Times New Roman" w:hAnsi="Times New Roman" w:cs="Times New Roman"/>
          <w:sz w:val="24"/>
          <w:szCs w:val="24"/>
        </w:rPr>
        <w:t>podendo</w:t>
      </w:r>
      <w:r>
        <w:rPr>
          <w:rFonts w:ascii="Times New Roman" w:hAnsi="Times New Roman" w:cs="Times New Roman"/>
          <w:spacing w:val="19"/>
          <w:sz w:val="24"/>
          <w:szCs w:val="24"/>
        </w:rPr>
        <w:t xml:space="preserve"> </w:t>
      </w:r>
      <w:r>
        <w:rPr>
          <w:rFonts w:ascii="Times New Roman" w:hAnsi="Times New Roman" w:cs="Times New Roman"/>
          <w:sz w:val="24"/>
          <w:szCs w:val="24"/>
        </w:rPr>
        <w:t xml:space="preserve">ser </w:t>
      </w:r>
      <w:r>
        <w:rPr>
          <w:rFonts w:ascii="Times New Roman" w:hAnsi="Times New Roman" w:cs="Times New Roman"/>
          <w:spacing w:val="-54"/>
          <w:sz w:val="24"/>
          <w:szCs w:val="24"/>
        </w:rPr>
        <w:t xml:space="preserve"> </w:t>
      </w:r>
      <w:r>
        <w:rPr>
          <w:rFonts w:ascii="Times New Roman" w:hAnsi="Times New Roman" w:cs="Times New Roman"/>
          <w:sz w:val="24"/>
          <w:szCs w:val="24"/>
        </w:rPr>
        <w:t>prorrogado</w:t>
      </w:r>
      <w:r>
        <w:rPr>
          <w:rFonts w:ascii="Times New Roman" w:hAnsi="Times New Roman" w:cs="Times New Roman"/>
          <w:spacing w:val="-2"/>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igual</w:t>
      </w:r>
      <w:r>
        <w:rPr>
          <w:rFonts w:ascii="Times New Roman" w:hAnsi="Times New Roman" w:cs="Times New Roman"/>
          <w:spacing w:val="-2"/>
          <w:sz w:val="24"/>
          <w:szCs w:val="24"/>
        </w:rPr>
        <w:t xml:space="preserve"> </w:t>
      </w:r>
      <w:r>
        <w:rPr>
          <w:rFonts w:ascii="Times New Roman" w:hAnsi="Times New Roman" w:cs="Times New Roman"/>
          <w:sz w:val="24"/>
          <w:szCs w:val="24"/>
        </w:rPr>
        <w:t>período,</w:t>
      </w:r>
      <w:r>
        <w:rPr>
          <w:rFonts w:ascii="Times New Roman" w:hAnsi="Times New Roman" w:cs="Times New Roman"/>
          <w:spacing w:val="-1"/>
          <w:sz w:val="24"/>
          <w:szCs w:val="24"/>
        </w:rPr>
        <w:t xml:space="preserve"> </w:t>
      </w:r>
      <w:r>
        <w:rPr>
          <w:rFonts w:ascii="Times New Roman" w:hAnsi="Times New Roman" w:cs="Times New Roman"/>
          <w:sz w:val="24"/>
          <w:szCs w:val="24"/>
        </w:rPr>
        <w:t>conforme</w:t>
      </w:r>
      <w:r>
        <w:rPr>
          <w:rFonts w:ascii="Times New Roman" w:hAnsi="Times New Roman" w:cs="Times New Roman"/>
          <w:spacing w:val="-2"/>
          <w:sz w:val="24"/>
          <w:szCs w:val="24"/>
        </w:rPr>
        <w:t xml:space="preserve"> </w:t>
      </w:r>
      <w:r>
        <w:rPr>
          <w:rFonts w:ascii="Times New Roman" w:hAnsi="Times New Roman" w:cs="Times New Roman"/>
          <w:sz w:val="24"/>
          <w:szCs w:val="24"/>
        </w:rPr>
        <w:t>dispõe</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5"/>
          <w:sz w:val="24"/>
          <w:szCs w:val="24"/>
        </w:rPr>
        <w:t xml:space="preserve"> </w:t>
      </w:r>
      <w:r>
        <w:rPr>
          <w:rFonts w:ascii="Times New Roman" w:hAnsi="Times New Roman" w:cs="Times New Roman"/>
          <w:sz w:val="24"/>
          <w:szCs w:val="24"/>
        </w:rPr>
        <w:t>84,</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2"/>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4232889E">
      <w:pPr>
        <w:pStyle w:val="34"/>
        <w:spacing w:line="276" w:lineRule="auto"/>
        <w:ind w:left="0" w:right="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2.2.1.</w:t>
      </w:r>
      <w:r>
        <w:rPr>
          <w:rFonts w:ascii="Times New Roman" w:hAnsi="Times New Roman" w:cs="Times New Roman"/>
          <w:sz w:val="24"/>
          <w:szCs w:val="24"/>
        </w:rPr>
        <w:t xml:space="preserve"> A contratação não prevê apresentação de garantia de proposta, de acordo com o Art. 58 </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7AFDC48">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2.2.2.</w:t>
      </w:r>
      <w:r>
        <w:rPr>
          <w:rFonts w:ascii="Times New Roman" w:hAnsi="Times New Roman" w:cs="Times New Roman"/>
          <w:sz w:val="24"/>
          <w:szCs w:val="24"/>
        </w:rPr>
        <w:t xml:space="preserve"> A</w:t>
      </w:r>
      <w:r>
        <w:rPr>
          <w:rFonts w:ascii="Times New Roman" w:hAnsi="Times New Roman" w:cs="Times New Roman"/>
          <w:spacing w:val="9"/>
          <w:sz w:val="24"/>
          <w:szCs w:val="24"/>
        </w:rPr>
        <w:t xml:space="preserve"> </w:t>
      </w:r>
      <w:r>
        <w:rPr>
          <w:rFonts w:ascii="Times New Roman" w:hAnsi="Times New Roman" w:cs="Times New Roman"/>
          <w:sz w:val="24"/>
          <w:szCs w:val="24"/>
        </w:rPr>
        <w:t>contratação</w:t>
      </w:r>
      <w:r>
        <w:rPr>
          <w:rFonts w:ascii="Times New Roman" w:hAnsi="Times New Roman" w:cs="Times New Roman"/>
          <w:spacing w:val="11"/>
          <w:sz w:val="24"/>
          <w:szCs w:val="24"/>
        </w:rPr>
        <w:t xml:space="preserve"> </w:t>
      </w:r>
      <w:r>
        <w:rPr>
          <w:rFonts w:ascii="Times New Roman" w:hAnsi="Times New Roman" w:cs="Times New Roman"/>
          <w:sz w:val="24"/>
          <w:szCs w:val="24"/>
        </w:rPr>
        <w:t>não</w:t>
      </w:r>
      <w:r>
        <w:rPr>
          <w:rFonts w:ascii="Times New Roman" w:hAnsi="Times New Roman" w:cs="Times New Roman"/>
          <w:spacing w:val="11"/>
          <w:sz w:val="24"/>
          <w:szCs w:val="24"/>
        </w:rPr>
        <w:t xml:space="preserve"> </w:t>
      </w:r>
      <w:r>
        <w:rPr>
          <w:rFonts w:ascii="Times New Roman" w:hAnsi="Times New Roman" w:cs="Times New Roman"/>
          <w:sz w:val="24"/>
          <w:szCs w:val="24"/>
        </w:rPr>
        <w:t>prevê</w:t>
      </w:r>
      <w:r>
        <w:rPr>
          <w:rFonts w:ascii="Times New Roman" w:hAnsi="Times New Roman" w:cs="Times New Roman"/>
          <w:spacing w:val="9"/>
          <w:sz w:val="24"/>
          <w:szCs w:val="24"/>
        </w:rPr>
        <w:t xml:space="preserve"> </w:t>
      </w:r>
      <w:r>
        <w:rPr>
          <w:rFonts w:ascii="Times New Roman" w:hAnsi="Times New Roman" w:cs="Times New Roman"/>
          <w:sz w:val="24"/>
          <w:szCs w:val="24"/>
        </w:rPr>
        <w:t>apresentação</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garantia</w:t>
      </w:r>
      <w:r>
        <w:rPr>
          <w:rFonts w:ascii="Times New Roman" w:hAnsi="Times New Roman" w:cs="Times New Roman"/>
          <w:spacing w:val="10"/>
          <w:sz w:val="24"/>
          <w:szCs w:val="24"/>
        </w:rPr>
        <w:t xml:space="preserve"> </w:t>
      </w:r>
      <w:r>
        <w:rPr>
          <w:rFonts w:ascii="Times New Roman" w:hAnsi="Times New Roman" w:cs="Times New Roman"/>
          <w:sz w:val="24"/>
          <w:szCs w:val="24"/>
        </w:rPr>
        <w:t>contratual,</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acordo</w:t>
      </w:r>
      <w:r>
        <w:rPr>
          <w:rFonts w:ascii="Times New Roman" w:hAnsi="Times New Roman" w:cs="Times New Roman"/>
          <w:spacing w:val="9"/>
          <w:sz w:val="24"/>
          <w:szCs w:val="24"/>
        </w:rPr>
        <w:t xml:space="preserve"> </w:t>
      </w:r>
      <w:r>
        <w:rPr>
          <w:rFonts w:ascii="Times New Roman" w:hAnsi="Times New Roman" w:cs="Times New Roman"/>
          <w:sz w:val="24"/>
          <w:szCs w:val="24"/>
        </w:rPr>
        <w:t>com</w:t>
      </w:r>
      <w:r>
        <w:rPr>
          <w:rFonts w:ascii="Times New Roman" w:hAnsi="Times New Roman" w:cs="Times New Roman"/>
          <w:spacing w:val="9"/>
          <w:sz w:val="24"/>
          <w:szCs w:val="24"/>
        </w:rPr>
        <w:t xml:space="preserve"> </w:t>
      </w:r>
      <w:r>
        <w:rPr>
          <w:rFonts w:ascii="Times New Roman" w:hAnsi="Times New Roman" w:cs="Times New Roman"/>
          <w:sz w:val="24"/>
          <w:szCs w:val="24"/>
        </w:rPr>
        <w:t>o</w:t>
      </w:r>
      <w:r>
        <w:rPr>
          <w:rFonts w:ascii="Times New Roman" w:hAnsi="Times New Roman" w:cs="Times New Roman"/>
          <w:spacing w:val="9"/>
          <w:sz w:val="24"/>
          <w:szCs w:val="24"/>
        </w:rPr>
        <w:t xml:space="preserve"> </w:t>
      </w:r>
      <w:r>
        <w:rPr>
          <w:rFonts w:ascii="Times New Roman" w:hAnsi="Times New Roman" w:cs="Times New Roman"/>
          <w:sz w:val="24"/>
          <w:szCs w:val="24"/>
        </w:rPr>
        <w:t>Art.</w:t>
      </w:r>
      <w:r>
        <w:rPr>
          <w:rFonts w:ascii="Times New Roman" w:hAnsi="Times New Roman" w:cs="Times New Roman"/>
          <w:spacing w:val="10"/>
          <w:sz w:val="24"/>
          <w:szCs w:val="24"/>
        </w:rPr>
        <w:t xml:space="preserve"> </w:t>
      </w:r>
      <w:r>
        <w:rPr>
          <w:rFonts w:ascii="Times New Roman" w:hAnsi="Times New Roman" w:cs="Times New Roman"/>
          <w:sz w:val="24"/>
          <w:szCs w:val="24"/>
        </w:rPr>
        <w:t>96,</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0A2898E">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2.2.3.</w:t>
      </w:r>
      <w:r>
        <w:rPr>
          <w:rFonts w:ascii="Times New Roman" w:hAnsi="Times New Roman" w:cs="Times New Roman"/>
          <w:sz w:val="24"/>
          <w:szCs w:val="24"/>
        </w:rPr>
        <w:t xml:space="preserve"> A contratação prevê a aplicação de cadastro reserva, conforme possibilidade prevista </w:t>
      </w:r>
      <w:r>
        <w:rPr>
          <w:rFonts w:ascii="Times New Roman" w:hAnsi="Times New Roman" w:cs="Times New Roman"/>
          <w:spacing w:val="-54"/>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inciso</w:t>
      </w:r>
      <w:r>
        <w:rPr>
          <w:rFonts w:ascii="Times New Roman" w:hAnsi="Times New Roman" w:cs="Times New Roman"/>
          <w:spacing w:val="-1"/>
          <w:sz w:val="24"/>
          <w:szCs w:val="24"/>
        </w:rPr>
        <w:t xml:space="preserve"> </w:t>
      </w:r>
      <w:r>
        <w:rPr>
          <w:rFonts w:ascii="Times New Roman" w:hAnsi="Times New Roman" w:cs="Times New Roman"/>
          <w:sz w:val="24"/>
          <w:szCs w:val="24"/>
        </w:rPr>
        <w:t>VI,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5º,</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1"/>
          <w:sz w:val="24"/>
          <w:szCs w:val="24"/>
        </w:rPr>
        <w:t xml:space="preserve"> </w:t>
      </w:r>
      <w:r>
        <w:rPr>
          <w:rFonts w:ascii="Times New Roman" w:hAnsi="Times New Roman" w:cs="Times New Roman"/>
          <w:sz w:val="24"/>
          <w:szCs w:val="24"/>
        </w:rPr>
        <w:t>82,</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1683C66F">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2.2.4.</w:t>
      </w:r>
      <w:r>
        <w:rPr>
          <w:rFonts w:ascii="Times New Roman" w:hAnsi="Times New Roman" w:cs="Times New Roman"/>
          <w:sz w:val="24"/>
          <w:szCs w:val="24"/>
        </w:rPr>
        <w:t xml:space="preserve"> Não</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5"/>
          <w:sz w:val="24"/>
          <w:szCs w:val="24"/>
        </w:rPr>
        <w:t xml:space="preserve"> </w:t>
      </w:r>
      <w:r>
        <w:rPr>
          <w:rFonts w:ascii="Times New Roman" w:hAnsi="Times New Roman" w:cs="Times New Roman"/>
          <w:sz w:val="24"/>
          <w:szCs w:val="24"/>
        </w:rPr>
        <w:t>permitida</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subcontratação</w:t>
      </w:r>
      <w:r>
        <w:rPr>
          <w:rFonts w:ascii="Times New Roman" w:hAnsi="Times New Roman" w:cs="Times New Roman"/>
          <w:spacing w:val="-5"/>
          <w:sz w:val="24"/>
          <w:szCs w:val="24"/>
        </w:rPr>
        <w:t xml:space="preserve"> </w:t>
      </w:r>
      <w:r>
        <w:rPr>
          <w:rFonts w:ascii="Times New Roman" w:hAnsi="Times New Roman" w:cs="Times New Roman"/>
          <w:sz w:val="24"/>
          <w:szCs w:val="24"/>
        </w:rPr>
        <w:t>total</w:t>
      </w:r>
      <w:r>
        <w:rPr>
          <w:rFonts w:ascii="Times New Roman" w:hAnsi="Times New Roman" w:cs="Times New Roman"/>
          <w:spacing w:val="-5"/>
          <w:sz w:val="24"/>
          <w:szCs w:val="24"/>
        </w:rPr>
        <w:t xml:space="preserve"> </w:t>
      </w:r>
      <w:r>
        <w:rPr>
          <w:rFonts w:ascii="Times New Roman" w:hAnsi="Times New Roman" w:cs="Times New Roman"/>
          <w:sz w:val="24"/>
          <w:szCs w:val="24"/>
        </w:rPr>
        <w:t>ou</w:t>
      </w:r>
      <w:r>
        <w:rPr>
          <w:rFonts w:ascii="Times New Roman" w:hAnsi="Times New Roman" w:cs="Times New Roman"/>
          <w:spacing w:val="-5"/>
          <w:sz w:val="24"/>
          <w:szCs w:val="24"/>
        </w:rPr>
        <w:t xml:space="preserve"> </w:t>
      </w:r>
      <w:r>
        <w:rPr>
          <w:rFonts w:ascii="Times New Roman" w:hAnsi="Times New Roman" w:cs="Times New Roman"/>
          <w:sz w:val="24"/>
          <w:szCs w:val="24"/>
        </w:rPr>
        <w:t>parcial</w:t>
      </w:r>
      <w:r>
        <w:rPr>
          <w:rFonts w:ascii="Times New Roman" w:hAnsi="Times New Roman" w:cs="Times New Roman"/>
          <w:spacing w:val="-5"/>
          <w:sz w:val="24"/>
          <w:szCs w:val="24"/>
        </w:rPr>
        <w:t xml:space="preserve"> </w:t>
      </w:r>
      <w:r>
        <w:rPr>
          <w:rFonts w:ascii="Times New Roman" w:hAnsi="Times New Roman" w:cs="Times New Roman"/>
          <w:sz w:val="24"/>
          <w:szCs w:val="24"/>
        </w:rPr>
        <w:t>do</w:t>
      </w:r>
      <w:r>
        <w:rPr>
          <w:rFonts w:ascii="Times New Roman" w:hAnsi="Times New Roman" w:cs="Times New Roman"/>
          <w:spacing w:val="-5"/>
          <w:sz w:val="24"/>
          <w:szCs w:val="24"/>
        </w:rPr>
        <w:t xml:space="preserve"> </w:t>
      </w:r>
      <w:r>
        <w:rPr>
          <w:rFonts w:ascii="Times New Roman" w:hAnsi="Times New Roman" w:cs="Times New Roman"/>
          <w:sz w:val="24"/>
          <w:szCs w:val="24"/>
        </w:rPr>
        <w:t>objeto</w:t>
      </w:r>
      <w:r>
        <w:rPr>
          <w:rFonts w:ascii="Times New Roman" w:hAnsi="Times New Roman" w:cs="Times New Roman"/>
          <w:spacing w:val="-5"/>
          <w:sz w:val="24"/>
          <w:szCs w:val="24"/>
        </w:rPr>
        <w:t xml:space="preserve"> </w:t>
      </w:r>
      <w:r>
        <w:rPr>
          <w:rFonts w:ascii="Times New Roman" w:hAnsi="Times New Roman" w:cs="Times New Roman"/>
          <w:sz w:val="24"/>
          <w:szCs w:val="24"/>
        </w:rPr>
        <w:t>desta</w:t>
      </w:r>
      <w:r>
        <w:rPr>
          <w:rFonts w:ascii="Times New Roman" w:hAnsi="Times New Roman" w:cs="Times New Roman"/>
          <w:spacing w:val="-4"/>
          <w:sz w:val="24"/>
          <w:szCs w:val="24"/>
        </w:rPr>
        <w:t xml:space="preserve"> </w:t>
      </w:r>
      <w:r>
        <w:rPr>
          <w:rFonts w:ascii="Times New Roman" w:hAnsi="Times New Roman" w:cs="Times New Roman"/>
          <w:sz w:val="24"/>
          <w:szCs w:val="24"/>
        </w:rPr>
        <w:t>licitação.</w:t>
      </w:r>
    </w:p>
    <w:p w14:paraId="58604C7E">
      <w:pPr>
        <w:pStyle w:val="34"/>
        <w:spacing w:before="4"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2.2.5.</w:t>
      </w:r>
      <w:r>
        <w:rPr>
          <w:rFonts w:ascii="Times New Roman" w:hAnsi="Times New Roman" w:cs="Times New Roman"/>
          <w:sz w:val="24"/>
          <w:szCs w:val="24"/>
        </w:rPr>
        <w:t xml:space="preserve"> Não</w:t>
      </w:r>
      <w:r>
        <w:rPr>
          <w:rFonts w:ascii="Times New Roman" w:hAnsi="Times New Roman" w:cs="Times New Roman"/>
          <w:spacing w:val="27"/>
          <w:sz w:val="24"/>
          <w:szCs w:val="24"/>
        </w:rPr>
        <w:t xml:space="preserve"> </w:t>
      </w:r>
      <w:r>
        <w:rPr>
          <w:rFonts w:ascii="Times New Roman" w:hAnsi="Times New Roman" w:cs="Times New Roman"/>
          <w:sz w:val="24"/>
          <w:szCs w:val="24"/>
        </w:rPr>
        <w:t>é</w:t>
      </w:r>
      <w:r>
        <w:rPr>
          <w:rFonts w:ascii="Times New Roman" w:hAnsi="Times New Roman" w:cs="Times New Roman"/>
          <w:spacing w:val="26"/>
          <w:sz w:val="24"/>
          <w:szCs w:val="24"/>
        </w:rPr>
        <w:t xml:space="preserve"> </w:t>
      </w:r>
      <w:r>
        <w:rPr>
          <w:rFonts w:ascii="Times New Roman" w:hAnsi="Times New Roman" w:cs="Times New Roman"/>
          <w:sz w:val="24"/>
          <w:szCs w:val="24"/>
        </w:rPr>
        <w:t>obrigatório</w:t>
      </w:r>
      <w:r>
        <w:rPr>
          <w:rFonts w:ascii="Times New Roman" w:hAnsi="Times New Roman" w:cs="Times New Roman"/>
          <w:spacing w:val="25"/>
          <w:sz w:val="24"/>
          <w:szCs w:val="24"/>
        </w:rPr>
        <w:t xml:space="preserve"> </w:t>
      </w:r>
      <w:r>
        <w:rPr>
          <w:rFonts w:ascii="Times New Roman" w:hAnsi="Times New Roman" w:cs="Times New Roman"/>
          <w:sz w:val="24"/>
          <w:szCs w:val="24"/>
        </w:rPr>
        <w:t>cotar</w:t>
      </w:r>
      <w:r>
        <w:rPr>
          <w:rFonts w:ascii="Times New Roman" w:hAnsi="Times New Roman" w:cs="Times New Roman"/>
          <w:spacing w:val="25"/>
          <w:sz w:val="24"/>
          <w:szCs w:val="24"/>
        </w:rPr>
        <w:t xml:space="preserve"> </w:t>
      </w:r>
      <w:r>
        <w:rPr>
          <w:rFonts w:ascii="Times New Roman" w:hAnsi="Times New Roman" w:cs="Times New Roman"/>
          <w:sz w:val="24"/>
          <w:szCs w:val="24"/>
        </w:rPr>
        <w:t>preços</w:t>
      </w:r>
      <w:r>
        <w:rPr>
          <w:rFonts w:ascii="Times New Roman" w:hAnsi="Times New Roman" w:cs="Times New Roman"/>
          <w:spacing w:val="23"/>
          <w:sz w:val="24"/>
          <w:szCs w:val="24"/>
        </w:rPr>
        <w:t xml:space="preserve"> </w:t>
      </w:r>
      <w:r>
        <w:rPr>
          <w:rFonts w:ascii="Times New Roman" w:hAnsi="Times New Roman" w:cs="Times New Roman"/>
          <w:sz w:val="24"/>
          <w:szCs w:val="24"/>
        </w:rPr>
        <w:t>para</w:t>
      </w:r>
      <w:r>
        <w:rPr>
          <w:rFonts w:ascii="Times New Roman" w:hAnsi="Times New Roman" w:cs="Times New Roman"/>
          <w:spacing w:val="26"/>
          <w:sz w:val="24"/>
          <w:szCs w:val="24"/>
        </w:rPr>
        <w:t xml:space="preserve"> </w:t>
      </w:r>
      <w:r>
        <w:rPr>
          <w:rFonts w:ascii="Times New Roman" w:hAnsi="Times New Roman" w:cs="Times New Roman"/>
          <w:sz w:val="24"/>
          <w:szCs w:val="24"/>
        </w:rPr>
        <w:t>todos</w:t>
      </w:r>
      <w:r>
        <w:rPr>
          <w:rFonts w:ascii="Times New Roman" w:hAnsi="Times New Roman" w:cs="Times New Roman"/>
          <w:spacing w:val="23"/>
          <w:sz w:val="24"/>
          <w:szCs w:val="24"/>
        </w:rPr>
        <w:t xml:space="preserve"> </w:t>
      </w:r>
      <w:r>
        <w:rPr>
          <w:rFonts w:ascii="Times New Roman" w:hAnsi="Times New Roman" w:cs="Times New Roman"/>
          <w:sz w:val="24"/>
          <w:szCs w:val="24"/>
        </w:rPr>
        <w:t>os</w:t>
      </w:r>
      <w:r>
        <w:rPr>
          <w:rFonts w:ascii="Times New Roman" w:hAnsi="Times New Roman" w:cs="Times New Roman"/>
          <w:spacing w:val="27"/>
          <w:sz w:val="24"/>
          <w:szCs w:val="24"/>
        </w:rPr>
        <w:t xml:space="preserve"> </w:t>
      </w:r>
      <w:r>
        <w:rPr>
          <w:rFonts w:ascii="Times New Roman" w:hAnsi="Times New Roman" w:cs="Times New Roman"/>
          <w:sz w:val="24"/>
          <w:szCs w:val="24"/>
        </w:rPr>
        <w:t>itens.</w:t>
      </w:r>
      <w:r>
        <w:rPr>
          <w:rFonts w:ascii="Times New Roman" w:hAnsi="Times New Roman" w:cs="Times New Roman"/>
          <w:spacing w:val="24"/>
          <w:sz w:val="24"/>
          <w:szCs w:val="24"/>
        </w:rPr>
        <w:t xml:space="preserve"> </w:t>
      </w:r>
      <w:r>
        <w:rPr>
          <w:rFonts w:ascii="Times New Roman" w:hAnsi="Times New Roman" w:cs="Times New Roman"/>
          <w:sz w:val="24"/>
          <w:szCs w:val="24"/>
        </w:rPr>
        <w:t>Todavia,</w:t>
      </w:r>
      <w:r>
        <w:rPr>
          <w:rFonts w:ascii="Times New Roman" w:hAnsi="Times New Roman" w:cs="Times New Roman"/>
          <w:spacing w:val="26"/>
          <w:sz w:val="24"/>
          <w:szCs w:val="24"/>
        </w:rPr>
        <w:t xml:space="preserve"> </w:t>
      </w:r>
      <w:r>
        <w:rPr>
          <w:rFonts w:ascii="Times New Roman" w:hAnsi="Times New Roman" w:cs="Times New Roman"/>
          <w:sz w:val="24"/>
          <w:szCs w:val="24"/>
        </w:rPr>
        <w:t>os</w:t>
      </w:r>
      <w:r>
        <w:rPr>
          <w:rFonts w:ascii="Times New Roman" w:hAnsi="Times New Roman" w:cs="Times New Roman"/>
          <w:spacing w:val="23"/>
          <w:sz w:val="24"/>
          <w:szCs w:val="24"/>
        </w:rPr>
        <w:t xml:space="preserve"> </w:t>
      </w:r>
      <w:r>
        <w:rPr>
          <w:rFonts w:ascii="Times New Roman" w:hAnsi="Times New Roman" w:cs="Times New Roman"/>
          <w:sz w:val="24"/>
          <w:szCs w:val="24"/>
        </w:rPr>
        <w:t>preços</w:t>
      </w:r>
      <w:r>
        <w:rPr>
          <w:rFonts w:ascii="Times New Roman" w:hAnsi="Times New Roman" w:cs="Times New Roman"/>
          <w:spacing w:val="27"/>
          <w:sz w:val="24"/>
          <w:szCs w:val="24"/>
        </w:rPr>
        <w:t xml:space="preserve"> </w:t>
      </w:r>
      <w:r>
        <w:rPr>
          <w:rFonts w:ascii="Times New Roman" w:hAnsi="Times New Roman" w:cs="Times New Roman"/>
          <w:sz w:val="24"/>
          <w:szCs w:val="24"/>
        </w:rPr>
        <w:t>cotados</w:t>
      </w:r>
      <w:r>
        <w:rPr>
          <w:rFonts w:ascii="Times New Roman" w:hAnsi="Times New Roman" w:cs="Times New Roman"/>
          <w:spacing w:val="23"/>
          <w:sz w:val="24"/>
          <w:szCs w:val="24"/>
        </w:rPr>
        <w:t xml:space="preserve"> </w:t>
      </w:r>
      <w:r>
        <w:rPr>
          <w:rFonts w:ascii="Times New Roman" w:hAnsi="Times New Roman" w:cs="Times New Roman"/>
          <w:sz w:val="24"/>
          <w:szCs w:val="24"/>
        </w:rPr>
        <w:t>serão considerados</w:t>
      </w:r>
      <w:r>
        <w:rPr>
          <w:rFonts w:ascii="Times New Roman" w:hAnsi="Times New Roman" w:cs="Times New Roman"/>
          <w:spacing w:val="-3"/>
          <w:sz w:val="24"/>
          <w:szCs w:val="24"/>
        </w:rPr>
        <w:t xml:space="preserve"> </w:t>
      </w:r>
      <w:r>
        <w:rPr>
          <w:rFonts w:ascii="Times New Roman" w:hAnsi="Times New Roman" w:cs="Times New Roman"/>
          <w:sz w:val="24"/>
          <w:szCs w:val="24"/>
        </w:rPr>
        <w:t>com</w:t>
      </w:r>
      <w:r>
        <w:rPr>
          <w:rFonts w:ascii="Times New Roman" w:hAnsi="Times New Roman" w:cs="Times New Roman"/>
          <w:spacing w:val="-2"/>
          <w:sz w:val="24"/>
          <w:szCs w:val="24"/>
        </w:rPr>
        <w:t xml:space="preserve"> </w:t>
      </w:r>
      <w:r>
        <w:rPr>
          <w:rFonts w:ascii="Times New Roman" w:hAnsi="Times New Roman" w:cs="Times New Roman"/>
          <w:sz w:val="24"/>
          <w:szCs w:val="24"/>
        </w:rPr>
        <w:t>até</w:t>
      </w:r>
      <w:r>
        <w:rPr>
          <w:rFonts w:ascii="Times New Roman" w:hAnsi="Times New Roman" w:cs="Times New Roman"/>
          <w:spacing w:val="2"/>
          <w:sz w:val="24"/>
          <w:szCs w:val="24"/>
        </w:rPr>
        <w:t xml:space="preserve"> </w:t>
      </w:r>
      <w:r>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(duas)</w:t>
      </w:r>
      <w:r>
        <w:rPr>
          <w:rFonts w:ascii="Times New Roman" w:hAnsi="Times New Roman" w:cs="Times New Roman"/>
          <w:spacing w:val="1"/>
          <w:sz w:val="24"/>
          <w:szCs w:val="24"/>
        </w:rPr>
        <w:t xml:space="preserve"> </w:t>
      </w:r>
      <w:r>
        <w:rPr>
          <w:rFonts w:ascii="Times New Roman" w:hAnsi="Times New Roman" w:cs="Times New Roman"/>
          <w:sz w:val="24"/>
          <w:szCs w:val="24"/>
        </w:rPr>
        <w:t>casas</w:t>
      </w:r>
      <w:r>
        <w:rPr>
          <w:rFonts w:ascii="Times New Roman" w:hAnsi="Times New Roman" w:cs="Times New Roman"/>
          <w:spacing w:val="-3"/>
          <w:sz w:val="24"/>
          <w:szCs w:val="24"/>
        </w:rPr>
        <w:t xml:space="preserve"> </w:t>
      </w:r>
      <w:r>
        <w:rPr>
          <w:rFonts w:ascii="Times New Roman" w:hAnsi="Times New Roman" w:cs="Times New Roman"/>
          <w:sz w:val="24"/>
          <w:szCs w:val="24"/>
        </w:rPr>
        <w:t>após a</w:t>
      </w:r>
      <w:r>
        <w:rPr>
          <w:rFonts w:ascii="Times New Roman" w:hAnsi="Times New Roman" w:cs="Times New Roman"/>
          <w:spacing w:val="-1"/>
          <w:sz w:val="24"/>
          <w:szCs w:val="24"/>
        </w:rPr>
        <w:t xml:space="preserve"> </w:t>
      </w:r>
      <w:r>
        <w:rPr>
          <w:rFonts w:ascii="Times New Roman" w:hAnsi="Times New Roman" w:cs="Times New Roman"/>
          <w:sz w:val="24"/>
          <w:szCs w:val="24"/>
        </w:rPr>
        <w:t>vírgula.</w:t>
      </w:r>
    </w:p>
    <w:p w14:paraId="016352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Os preços propostos serão considerados completos e suficientes para o fornecimento do objeto</w:t>
      </w:r>
      <w:r>
        <w:rPr>
          <w:rFonts w:ascii="Times New Roman" w:hAnsi="Times New Roman" w:cs="Times New Roman"/>
          <w:spacing w:val="1"/>
          <w:sz w:val="24"/>
          <w:szCs w:val="24"/>
        </w:rPr>
        <w:t xml:space="preserve"> </w:t>
      </w:r>
      <w:r>
        <w:rPr>
          <w:rFonts w:ascii="Times New Roman" w:hAnsi="Times New Roman" w:cs="Times New Roman"/>
          <w:sz w:val="24"/>
          <w:szCs w:val="24"/>
        </w:rPr>
        <w:t>desta licitação, sendo desconsiderada qualquer reivindicação de pagamento adicional quando decorrente a erro</w:t>
      </w:r>
      <w:r>
        <w:rPr>
          <w:rFonts w:ascii="Times New Roman" w:hAnsi="Times New Roman" w:cs="Times New Roman"/>
          <w:spacing w:val="-1"/>
          <w:sz w:val="24"/>
          <w:szCs w:val="24"/>
        </w:rPr>
        <w:t xml:space="preserve"> ou </w:t>
      </w:r>
      <w:r>
        <w:rPr>
          <w:rFonts w:ascii="Times New Roman" w:hAnsi="Times New Roman" w:cs="Times New Roman"/>
          <w:sz w:val="24"/>
          <w:szCs w:val="24"/>
        </w:rPr>
        <w:t>má</w:t>
      </w:r>
      <w:r>
        <w:rPr>
          <w:rFonts w:ascii="Times New Roman" w:hAnsi="Times New Roman" w:cs="Times New Roman"/>
          <w:spacing w:val="-1"/>
          <w:sz w:val="24"/>
          <w:szCs w:val="24"/>
        </w:rPr>
        <w:t xml:space="preserve"> </w:t>
      </w:r>
      <w:r>
        <w:rPr>
          <w:rFonts w:ascii="Times New Roman" w:hAnsi="Times New Roman" w:cs="Times New Roman"/>
          <w:sz w:val="24"/>
          <w:szCs w:val="24"/>
        </w:rPr>
        <w:t>interpretação</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parte</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licitante.</w:t>
      </w:r>
    </w:p>
    <w:p w14:paraId="5A531D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2.4.</w:t>
      </w:r>
      <w:r>
        <w:rPr>
          <w:rFonts w:ascii="Times New Roman" w:hAnsi="Times New Roman" w:cs="Times New Roman"/>
          <w:sz w:val="24"/>
          <w:szCs w:val="24"/>
        </w:rPr>
        <w:t xml:space="preserve"> Todos os produtos deverão ser fornecidos de acordo com as normas em vigor, e somente, serão</w:t>
      </w:r>
      <w:r>
        <w:rPr>
          <w:rFonts w:ascii="Times New Roman" w:hAnsi="Times New Roman" w:cs="Times New Roman"/>
          <w:spacing w:val="1"/>
          <w:sz w:val="24"/>
          <w:szCs w:val="24"/>
        </w:rPr>
        <w:t xml:space="preserve"> </w:t>
      </w:r>
      <w:r>
        <w:rPr>
          <w:rFonts w:ascii="Times New Roman" w:hAnsi="Times New Roman" w:cs="Times New Roman"/>
          <w:sz w:val="24"/>
          <w:szCs w:val="24"/>
        </w:rPr>
        <w:t>aceitos</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1"/>
          <w:sz w:val="24"/>
          <w:szCs w:val="24"/>
        </w:rPr>
        <w:t xml:space="preserve"> </w:t>
      </w:r>
      <w:r>
        <w:rPr>
          <w:rFonts w:ascii="Times New Roman" w:hAnsi="Times New Roman" w:cs="Times New Roman"/>
          <w:sz w:val="24"/>
          <w:szCs w:val="24"/>
        </w:rPr>
        <w:t>estiverem</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acordo</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3"/>
          <w:sz w:val="24"/>
          <w:szCs w:val="24"/>
        </w:rPr>
        <w:t xml:space="preserve"> </w:t>
      </w:r>
      <w:r>
        <w:rPr>
          <w:rFonts w:ascii="Times New Roman" w:hAnsi="Times New Roman" w:cs="Times New Roman"/>
          <w:sz w:val="24"/>
          <w:szCs w:val="24"/>
        </w:rPr>
        <w:t>as</w:t>
      </w:r>
      <w:r>
        <w:rPr>
          <w:rFonts w:ascii="Times New Roman" w:hAnsi="Times New Roman" w:cs="Times New Roman"/>
          <w:spacing w:val="-1"/>
          <w:sz w:val="24"/>
          <w:szCs w:val="24"/>
        </w:rPr>
        <w:t xml:space="preserve"> </w:t>
      </w:r>
      <w:r>
        <w:rPr>
          <w:rFonts w:ascii="Times New Roman" w:hAnsi="Times New Roman" w:cs="Times New Roman"/>
          <w:sz w:val="24"/>
          <w:szCs w:val="24"/>
        </w:rPr>
        <w:t>especificações</w:t>
      </w:r>
      <w:r>
        <w:rPr>
          <w:rFonts w:ascii="Times New Roman" w:hAnsi="Times New Roman" w:cs="Times New Roman"/>
          <w:spacing w:val="-3"/>
          <w:sz w:val="24"/>
          <w:szCs w:val="24"/>
        </w:rPr>
        <w:t xml:space="preserve"> </w:t>
      </w:r>
      <w:r>
        <w:rPr>
          <w:rFonts w:ascii="Times New Roman" w:hAnsi="Times New Roman" w:cs="Times New Roman"/>
          <w:sz w:val="24"/>
          <w:szCs w:val="24"/>
        </w:rPr>
        <w:t>contidas</w:t>
      </w:r>
      <w:r>
        <w:rPr>
          <w:rFonts w:ascii="Times New Roman" w:hAnsi="Times New Roman" w:cs="Times New Roman"/>
          <w:spacing w:val="-2"/>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z w:val="24"/>
          <w:szCs w:val="24"/>
        </w:rPr>
        <w:t>Edital.</w:t>
      </w:r>
    </w:p>
    <w:p w14:paraId="41920E20">
      <w:pPr>
        <w:pStyle w:val="34"/>
        <w:keepNext w:val="0"/>
        <w:keepLines w:val="0"/>
        <w:pageBreakBefore w:val="0"/>
        <w:widowControl/>
        <w:kinsoku/>
        <w:wordWrap/>
        <w:overflowPunct/>
        <w:topLinePunct w:val="0"/>
        <w:autoSpaceDE/>
        <w:autoSpaceDN/>
        <w:bidi w:val="0"/>
        <w:adjustRightInd/>
        <w:snapToGrid/>
        <w:spacing w:after="0" w:line="276" w:lineRule="auto"/>
        <w:ind w:left="0" w:right="6" w:firstLine="850"/>
        <w:jc w:val="both"/>
        <w:textAlignment w:val="auto"/>
        <w:rPr>
          <w:rFonts w:ascii="Times New Roman" w:hAnsi="Times New Roman" w:cs="Times New Roman"/>
          <w:sz w:val="24"/>
          <w:szCs w:val="24"/>
        </w:rPr>
      </w:pPr>
      <w:r>
        <w:rPr>
          <w:rFonts w:ascii="Times New Roman" w:hAnsi="Times New Roman" w:cs="Times New Roman"/>
          <w:b/>
          <w:bCs/>
          <w:sz w:val="24"/>
          <w:szCs w:val="24"/>
        </w:rPr>
        <w:t>2.4.1.</w:t>
      </w:r>
      <w:r>
        <w:rPr>
          <w:rFonts w:ascii="Times New Roman" w:hAnsi="Times New Roman" w:cs="Times New Roman"/>
          <w:sz w:val="24"/>
          <w:szCs w:val="24"/>
        </w:rPr>
        <w:t xml:space="preserve"> A licitante vencedora deverá substituir todo e qualquer produto que estiver fora dos</w:t>
      </w:r>
      <w:r>
        <w:rPr>
          <w:rFonts w:ascii="Times New Roman" w:hAnsi="Times New Roman" w:cs="Times New Roman"/>
          <w:spacing w:val="1"/>
          <w:sz w:val="24"/>
          <w:szCs w:val="24"/>
        </w:rPr>
        <w:t xml:space="preserve"> </w:t>
      </w:r>
      <w:r>
        <w:rPr>
          <w:rFonts w:ascii="Times New Roman" w:hAnsi="Times New Roman" w:cs="Times New Roman"/>
          <w:sz w:val="24"/>
          <w:szCs w:val="24"/>
        </w:rPr>
        <w:t>padrões solicitados ou que seja considerada impróprio para o uso, ficando ainda sujeito as demais</w:t>
      </w:r>
      <w:r>
        <w:rPr>
          <w:rFonts w:ascii="Times New Roman" w:hAnsi="Times New Roman" w:cs="Times New Roman"/>
          <w:spacing w:val="1"/>
          <w:sz w:val="24"/>
          <w:szCs w:val="24"/>
        </w:rPr>
        <w:t xml:space="preserve"> </w:t>
      </w:r>
      <w:r>
        <w:rPr>
          <w:rFonts w:ascii="Times New Roman" w:hAnsi="Times New Roman" w:cs="Times New Roman"/>
          <w:sz w:val="24"/>
          <w:szCs w:val="24"/>
        </w:rPr>
        <w:t>penalidades</w:t>
      </w:r>
      <w:r>
        <w:rPr>
          <w:rFonts w:ascii="Times New Roman" w:hAnsi="Times New Roman" w:cs="Times New Roman"/>
          <w:spacing w:val="-3"/>
          <w:sz w:val="24"/>
          <w:szCs w:val="24"/>
        </w:rPr>
        <w:t xml:space="preserve"> </w:t>
      </w:r>
      <w:r>
        <w:rPr>
          <w:rFonts w:ascii="Times New Roman" w:hAnsi="Times New Roman" w:cs="Times New Roman"/>
          <w:sz w:val="24"/>
          <w:szCs w:val="24"/>
        </w:rPr>
        <w:t>legais. A substituição deverá ser realizada em um prazo máximo de 05 (cinco) dias, a contar da manifestação expressa do Município, que poderá se dar inclusive por correio eletrônico.</w:t>
      </w:r>
    </w:p>
    <w:p w14:paraId="04FB6B26">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jc w:val="both"/>
        <w:textAlignment w:val="auto"/>
      </w:pPr>
      <w:r>
        <w:rPr>
          <w:rFonts w:ascii="Times New Roman" w:hAnsi="Times New Roman" w:cs="Times New Roman"/>
          <w:b/>
          <w:bCs/>
          <w:sz w:val="24"/>
          <w:szCs w:val="24"/>
        </w:rPr>
        <w:t>2.</w:t>
      </w:r>
      <w:r>
        <w:rPr>
          <w:rFonts w:hint="default" w:ascii="Times New Roman" w:hAnsi="Times New Roman" w:cs="Times New Roman"/>
          <w:b/>
          <w:bCs/>
          <w:sz w:val="24"/>
          <w:szCs w:val="24"/>
          <w:lang w:val="pt-BR"/>
        </w:rPr>
        <w:t>5</w:t>
      </w:r>
      <w:r>
        <w:rPr>
          <w:rFonts w:ascii="Times New Roman" w:hAnsi="Times New Roman" w:cs="Times New Roman"/>
          <w:b/>
          <w:bCs/>
          <w:sz w:val="24"/>
          <w:szCs w:val="24"/>
        </w:rPr>
        <w:t xml:space="preserve">. </w:t>
      </w:r>
      <w:r>
        <w:t>As cestas básicas deverão ser entregues em conformidade com os padrões mínimos de qualidade, não sendo aceitas aquelas que contenham produtos com embalagens rompidas, perfuradas, com vazamentos ou quaisquer outros tipos de avarias.</w:t>
      </w:r>
    </w:p>
    <w:p w14:paraId="3C9D80CC">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882" w:firstLineChars="366"/>
        <w:jc w:val="both"/>
        <w:textAlignment w:val="auto"/>
      </w:pPr>
      <w:r>
        <w:rPr>
          <w:rFonts w:hint="default"/>
          <w:b/>
          <w:bCs/>
          <w:lang w:val="pt-BR"/>
        </w:rPr>
        <w:t>2.5.1.</w:t>
      </w:r>
      <w:r>
        <w:rPr>
          <w:rFonts w:hint="default"/>
          <w:lang w:val="pt-BR"/>
        </w:rPr>
        <w:t xml:space="preserve"> </w:t>
      </w:r>
      <w:r>
        <w:t>Os produtos fornecidos deverão corresponder exatamente aos informados na proposta apresentada, sendo vedada a substituição por marcas diversas das especificadas.</w:t>
      </w:r>
    </w:p>
    <w:p w14:paraId="702E2DFC">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882" w:firstLineChars="366"/>
        <w:jc w:val="both"/>
        <w:textAlignment w:val="auto"/>
      </w:pPr>
      <w:r>
        <w:rPr>
          <w:rFonts w:hint="default"/>
          <w:b/>
          <w:bCs/>
          <w:lang w:val="pt-BR"/>
        </w:rPr>
        <w:t>2.5.1.</w:t>
      </w:r>
      <w:r>
        <w:rPr>
          <w:rFonts w:hint="default"/>
          <w:lang w:val="pt-BR"/>
        </w:rPr>
        <w:t xml:space="preserve"> </w:t>
      </w:r>
      <w:r>
        <w:t>Adicionalmente, o óleo de soja deverá ser acondicionado na parte superior da cesta, de forma a evitar danos aos demais itens e prevenir eventuais vazamentos.</w:t>
      </w:r>
    </w:p>
    <w:p w14:paraId="1E4E288B">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jc w:val="both"/>
        <w:textAlignment w:val="auto"/>
      </w:pPr>
      <w:r>
        <w:rPr>
          <w:rFonts w:hint="default"/>
          <w:b/>
          <w:bCs/>
          <w:lang w:val="pt-BR"/>
        </w:rPr>
        <w:t>2.6.</w:t>
      </w:r>
      <w:r>
        <w:rPr>
          <w:rFonts w:hint="default"/>
          <w:lang w:val="pt-BR"/>
        </w:rPr>
        <w:t xml:space="preserve"> </w:t>
      </w:r>
      <w:r>
        <w:t xml:space="preserve">Os itens que compõem a cesta básica deverão apresentar </w:t>
      </w:r>
      <w:r>
        <w:rPr>
          <w:rStyle w:val="10"/>
        </w:rPr>
        <w:t>prazo de validade mínimo de 6 (seis) meses</w:t>
      </w:r>
      <w:r>
        <w:t>, contados a partir da data de entrega.</w:t>
      </w:r>
    </w:p>
    <w:p w14:paraId="52A96326">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7</w:t>
      </w:r>
      <w:r>
        <w:rPr>
          <w:rFonts w:ascii="Times New Roman" w:hAnsi="Times New Roman" w:cs="Times New Roman"/>
          <w:b/>
          <w:bCs/>
          <w:sz w:val="24"/>
          <w:szCs w:val="24"/>
        </w:rPr>
        <w:t>.</w:t>
      </w:r>
      <w:r>
        <w:rPr>
          <w:rFonts w:ascii="Times New Roman" w:hAnsi="Times New Roman" w:cs="Times New Roman"/>
          <w:sz w:val="24"/>
          <w:szCs w:val="24"/>
        </w:rPr>
        <w:t xml:space="preserve"> As quantidades são máximas, podendo, </w:t>
      </w:r>
      <w:r>
        <w:rPr>
          <w:rFonts w:ascii="Times New Roman" w:hAnsi="Times New Roman" w:cs="Times New Roman"/>
          <w:b/>
          <w:bCs/>
          <w:sz w:val="24"/>
          <w:szCs w:val="24"/>
        </w:rPr>
        <w:t>no entanto,</w:t>
      </w:r>
      <w:r>
        <w:rPr>
          <w:rFonts w:ascii="Times New Roman" w:hAnsi="Times New Roman" w:cs="Times New Roman"/>
          <w:sz w:val="24"/>
          <w:szCs w:val="24"/>
        </w:rPr>
        <w:t xml:space="preserve"> a Administração não fazer uso da totalidade.</w:t>
      </w:r>
    </w:p>
    <w:p w14:paraId="474D9274">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8.</w:t>
      </w:r>
      <w:r>
        <w:rPr>
          <w:rFonts w:ascii="Times New Roman" w:hAnsi="Times New Roman" w:cs="Times New Roman"/>
          <w:sz w:val="24"/>
          <w:szCs w:val="24"/>
        </w:rPr>
        <w:t xml:space="preserve"> As despesas extras com encargos, fretes ou demais gastos incidentes já deverão estar inclusos no preço dos produtos. </w:t>
      </w:r>
    </w:p>
    <w:p w14:paraId="05F84A54">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eastAsia="Arial Unicode MS" w:cs="Times New Roman"/>
          <w:kern w:val="1"/>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9.</w:t>
      </w:r>
      <w:r>
        <w:rPr>
          <w:rFonts w:ascii="Times New Roman" w:hAnsi="Times New Roman" w:cs="Times New Roman"/>
          <w:sz w:val="24"/>
          <w:szCs w:val="24"/>
        </w:rPr>
        <w:t xml:space="preserve"> </w:t>
      </w:r>
      <w:r>
        <w:rPr>
          <w:rFonts w:ascii="Times New Roman" w:hAnsi="Times New Roman" w:eastAsia="Arial Unicode MS" w:cs="Times New Roman"/>
          <w:kern w:val="1"/>
          <w:sz w:val="24"/>
          <w:szCs w:val="24"/>
        </w:rPr>
        <w:t>A inobservância das regras estabelecidas neste edital, sujeitarão a(s) licitante(s) vencedora(s) a aplicação das penalidades previstas neste edital e/ou na Lei nº 14.133/2021, observada a ampla defesa e o contraditório.</w:t>
      </w:r>
    </w:p>
    <w:p w14:paraId="2C96A9A6">
      <w:pPr>
        <w:pStyle w:val="34"/>
        <w:spacing w:after="0" w:line="276" w:lineRule="auto"/>
        <w:ind w:left="0" w:right="6"/>
        <w:jc w:val="both"/>
        <w:rPr>
          <w:rFonts w:ascii="Times New Roman" w:hAnsi="Times New Roman" w:cs="Times New Roman"/>
          <w:sz w:val="24"/>
          <w:szCs w:val="24"/>
        </w:rPr>
      </w:pPr>
    </w:p>
    <w:p w14:paraId="3B52732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14:paraId="65187AF4">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3"/>
          <w:rFonts w:ascii="Times New Roman" w:hAnsi="Times New Roman" w:cs="Times New Roman"/>
          <w:sz w:val="24"/>
          <w:szCs w:val="24"/>
        </w:rPr>
        <w:t>www.portaldecompraspublicas.com.br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w:t>
      </w:r>
    </w:p>
    <w:p w14:paraId="7731D0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4D06CA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18974DF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7F97A6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7E6A95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66FA4D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B84FFE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28597218">
      <w:pPr>
        <w:spacing w:after="0" w:line="276" w:lineRule="auto"/>
        <w:jc w:val="both"/>
        <w:rPr>
          <w:rFonts w:ascii="Times New Roman" w:hAnsi="Times New Roman" w:cs="Times New Roman"/>
          <w:b/>
          <w:bCs/>
          <w:sz w:val="24"/>
          <w:szCs w:val="24"/>
        </w:rPr>
      </w:pPr>
    </w:p>
    <w:p w14:paraId="0A7AD94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25EDB150">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2AB818F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73A27978">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3B1AE43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11B1A996">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67C39B48">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5629176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0173F376">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3"/>
          <w:rFonts w:ascii="Times New Roman" w:hAnsi="Times New Roman" w:cs="Times New Roman"/>
          <w:bCs/>
          <w:sz w:val="24"/>
          <w:szCs w:val="24"/>
        </w:rPr>
        <w:t>licita1@teutonia.rs.gov.br</w:t>
      </w:r>
      <w:r>
        <w:rPr>
          <w:rStyle w:val="13"/>
          <w:rFonts w:ascii="Times New Roman" w:hAnsi="Times New Roman" w:cs="Times New Roman"/>
          <w:bCs/>
          <w:sz w:val="24"/>
          <w:szCs w:val="24"/>
        </w:rPr>
        <w:fldChar w:fldCharType="end"/>
      </w:r>
      <w:r>
        <w:rPr>
          <w:rFonts w:ascii="Times New Roman" w:hAnsi="Times New Roman" w:cs="Times New Roman"/>
          <w:b/>
          <w:sz w:val="24"/>
          <w:szCs w:val="24"/>
        </w:rPr>
        <w:t>.</w:t>
      </w:r>
    </w:p>
    <w:p w14:paraId="584FA0F3">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01DE752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E4032A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0FE4FFD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0" w:name="_Hlt155811182"/>
      <w:bookmarkStart w:id="1" w:name="_Hlt155811183"/>
      <w:r>
        <w:rPr>
          <w:rFonts w:ascii="Times New Roman" w:hAnsi="Times New Roman" w:eastAsia="Arial Unicode MS" w:cs="Times New Roman"/>
          <w:snapToGrid w:val="0"/>
          <w:color w:val="0000FF"/>
          <w:sz w:val="24"/>
          <w:szCs w:val="24"/>
          <w:u w:val="single"/>
        </w:rPr>
        <w:t>p</w:t>
      </w:r>
      <w:bookmarkEnd w:id="0"/>
      <w:bookmarkEnd w:id="1"/>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F371E7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3"/>
          <w:rFonts w:ascii="Times New Roman" w:hAnsi="Times New Roman" w:eastAsia="Arial Unicode MS" w:cs="Times New Roman"/>
          <w:snapToGrid w:val="0"/>
          <w:sz w:val="24"/>
          <w:szCs w:val="24"/>
        </w:rPr>
        <w:t>https://teutonia.rs.gov.br/</w:t>
      </w:r>
      <w:r>
        <w:rPr>
          <w:rStyle w:val="13"/>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60997D4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7B67B46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5481BD2C">
      <w:pPr>
        <w:spacing w:after="0" w:line="276" w:lineRule="auto"/>
        <w:jc w:val="both"/>
        <w:rPr>
          <w:rFonts w:ascii="Times New Roman" w:hAnsi="Times New Roman" w:cs="Times New Roman"/>
          <w:sz w:val="24"/>
          <w:szCs w:val="24"/>
        </w:rPr>
      </w:pPr>
    </w:p>
    <w:p w14:paraId="104319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792F64E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2A3F1D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526455B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6E3A267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47E1EE1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4178640A">
      <w:pPr>
        <w:spacing w:after="0" w:line="276" w:lineRule="auto"/>
        <w:jc w:val="both"/>
        <w:rPr>
          <w:rFonts w:ascii="Times New Roman" w:hAnsi="Times New Roman" w:cs="Times New Roman"/>
          <w:sz w:val="24"/>
          <w:szCs w:val="24"/>
        </w:rPr>
      </w:pPr>
    </w:p>
    <w:p w14:paraId="42A2B27E">
      <w:pPr>
        <w:spacing w:after="0" w:line="276" w:lineRule="auto"/>
        <w:jc w:val="both"/>
        <w:rPr>
          <w:rFonts w:ascii="Times New Roman" w:hAnsi="Times New Roman" w:eastAsia="Arial Unicode MS" w:cs="Times New Roman"/>
          <w:b/>
          <w:bCs/>
          <w:snapToGrid w:val="0"/>
          <w:sz w:val="24"/>
          <w:szCs w:val="24"/>
        </w:rPr>
      </w:pPr>
      <w:r>
        <w:rPr>
          <w:rFonts w:ascii="Times New Roman" w:hAnsi="Times New Roman" w:cs="Times New Roman"/>
          <w:b/>
          <w:bCs/>
          <w:sz w:val="24"/>
          <w:szCs w:val="24"/>
        </w:rPr>
        <w:t xml:space="preserve">6. DA </w:t>
      </w:r>
      <w:r>
        <w:rPr>
          <w:rFonts w:ascii="Times New Roman" w:hAnsi="Times New Roman" w:eastAsia="Arial Unicode MS" w:cs="Times New Roman"/>
          <w:b/>
          <w:bCs/>
          <w:snapToGrid w:val="0"/>
          <w:sz w:val="24"/>
          <w:szCs w:val="24"/>
        </w:rPr>
        <w:t xml:space="preserve">APRESENTAÇÃO DAS PROPOSTAS E DOCUMENTOS DE HABILITAÇÃO: </w:t>
      </w:r>
    </w:p>
    <w:p w14:paraId="76A663F6">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bem como dos documentos habilitatórios, na forma estipulada neste edital,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6855CC8D">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3E95248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7AA7FB3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195CECC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1CF3937D">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476DE10D">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5D5F83DE">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6.2</w:t>
      </w:r>
      <w:r>
        <w:rPr>
          <w:rFonts w:ascii="Times New Roman" w:hAnsi="Times New Roman" w:eastAsia="Arial Unicode MS" w:cs="Times New Roman"/>
          <w:snapToGrid w:val="0"/>
          <w:sz w:val="24"/>
          <w:szCs w:val="24"/>
        </w:rPr>
        <w:t xml:space="preserve">. Os licitantes poderão retirar ou substituir a proposta, até a abertura da sessão pública. </w:t>
      </w:r>
    </w:p>
    <w:p w14:paraId="3452B4D0">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6.3. </w:t>
      </w:r>
      <w:r>
        <w:rPr>
          <w:rFonts w:ascii="Times New Roman" w:hAnsi="Times New Roman" w:eastAsia="Arial Unicode MS" w:cs="Times New Roman"/>
          <w:snapToGrid w:val="0"/>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63EF6F3E">
      <w:pPr>
        <w:widowControl w:val="0"/>
        <w:spacing w:after="0" w:line="276" w:lineRule="auto"/>
        <w:jc w:val="both"/>
        <w:rPr>
          <w:rFonts w:ascii="Times New Roman" w:hAnsi="Times New Roman" w:eastAsia="Arial Unicode MS" w:cs="Times New Roman"/>
          <w:b/>
          <w:bCs/>
          <w:snapToGrid w:val="0"/>
          <w:sz w:val="24"/>
          <w:szCs w:val="24"/>
        </w:rPr>
      </w:pPr>
      <w:r>
        <w:rPr>
          <w:rFonts w:ascii="Times New Roman" w:hAnsi="Times New Roman" w:eastAsia="Arial Unicode MS" w:cs="Times New Roman"/>
          <w:b/>
          <w:bCs/>
          <w:snapToGrid w:val="0"/>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p>
    <w:p w14:paraId="738B9C00">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6.5 A licitante melhor classificada deverá enviar, a proposta ajustada ao último preço / lance enviado por meio eletrônico e assinada pelo representante legal da empresa,</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estipulado pelo Pregoeiro.</w:t>
      </w:r>
    </w:p>
    <w:p w14:paraId="4DEC9D3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w:t>
      </w:r>
      <w:r>
        <w:rPr>
          <w:rFonts w:ascii="Times New Roman" w:hAnsi="Times New Roman" w:eastAsia="Arial Unicode MS" w:cs="Times New Roman"/>
          <w:sz w:val="24"/>
          <w:szCs w:val="24"/>
        </w:rPr>
        <w:t xml:space="preserve"> A via da proposta ajustada deverá indicar ainda: </w:t>
      </w:r>
    </w:p>
    <w:p w14:paraId="0958328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6.5.1.1.</w:t>
      </w:r>
      <w:r>
        <w:rPr>
          <w:rFonts w:ascii="Times New Roman" w:hAnsi="Times New Roman" w:eastAsia="Arial Unicode MS" w:cs="Times New Roman"/>
          <w:sz w:val="24"/>
          <w:szCs w:val="24"/>
        </w:rPr>
        <w:t xml:space="preserve"> Quantidade e preço unitário do(s) item(ns)/lote(s) que compõe o objeto; </w:t>
      </w:r>
    </w:p>
    <w:p w14:paraId="17964B7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7BD8F9F3">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6.5.1.3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4DF9DF8E">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6.5.1.4.</w:t>
      </w:r>
      <w:r>
        <w:rPr>
          <w:rFonts w:ascii="Times New Roman" w:hAnsi="Times New Roman" w:eastAsia="Arial Unicode MS" w:cs="Times New Roman"/>
          <w:sz w:val="24"/>
          <w:szCs w:val="24"/>
        </w:rPr>
        <w:t xml:space="preserve"> 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0602233B">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1B0E3D5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0C540135">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0DBF167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76CE70C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6.10.</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68C98B69">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F6249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7BE5BE5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37C31BF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5315AEC6">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6.11.</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01DEB10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573B38B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15FC453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09F718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6.13.</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772080F">
      <w:pPr>
        <w:spacing w:after="0" w:line="276" w:lineRule="auto"/>
        <w:jc w:val="both"/>
        <w:rPr>
          <w:rFonts w:ascii="Times New Roman" w:hAnsi="Times New Roman" w:cs="Times New Roman"/>
          <w:sz w:val="24"/>
          <w:szCs w:val="24"/>
        </w:rPr>
      </w:pPr>
    </w:p>
    <w:p w14:paraId="1CAC133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14:paraId="106946A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31C80DD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62C7F28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2BAF334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7B4FF526">
      <w:pPr>
        <w:spacing w:after="40" w:line="276" w:lineRule="auto"/>
        <w:jc w:val="both"/>
        <w:rPr>
          <w:rFonts w:ascii="Times New Roman" w:hAnsi="Times New Roman" w:cs="Times New Roman"/>
          <w:sz w:val="24"/>
          <w:szCs w:val="24"/>
        </w:rPr>
      </w:pPr>
    </w:p>
    <w:p w14:paraId="457CAD63">
      <w:pPr>
        <w:spacing w:after="0" w:line="276" w:lineRule="auto"/>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8. DA CLASSIFICAÇÃO INICIAL DAS PROPOSTAS E FORMULAÇÃO DE LANCES</w:t>
      </w:r>
    </w:p>
    <w:p w14:paraId="5B148F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3EC28DA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48C0CB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274928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3CA98B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4F67D7D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5DD0D1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097C050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75D8893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0F1425D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12FCB1D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033FBEA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3F80F67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unitário de cada item. </w:t>
      </w:r>
    </w:p>
    <w:p w14:paraId="517AF94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75B950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6148FAC5">
      <w:pPr>
        <w:spacing w:after="0" w:line="260" w:lineRule="auto"/>
        <w:jc w:val="both"/>
        <w:rPr>
          <w:rFonts w:ascii="Times New Roman" w:hAnsi="Times New Roman" w:cs="Times New Roman"/>
          <w:sz w:val="24"/>
          <w:szCs w:val="24"/>
        </w:rPr>
      </w:pPr>
      <w:r>
        <w:rPr>
          <w:rFonts w:ascii="Times New Roman" w:hAnsi="Times New Roman" w:cs="Times New Roman"/>
          <w:b/>
          <w:bCs/>
          <w:sz w:val="24"/>
          <w:szCs w:val="24"/>
        </w:rPr>
        <w:t>8.10.</w:t>
      </w:r>
      <w:r>
        <w:rPr>
          <w:rFonts w:ascii="Times New Roman" w:hAnsi="Times New Roman" w:cs="Times New Roman"/>
          <w:sz w:val="24"/>
          <w:szCs w:val="24"/>
        </w:rPr>
        <w:t xml:space="preserve"> Não haverá intervalo mínimo de diferença de valores entre os lances.</w:t>
      </w:r>
    </w:p>
    <w:p w14:paraId="47C94F1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14:paraId="10EB81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35C9EC3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E7882E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1043A2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0DC6913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15BE989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4BEFD07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4A1E0EC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7E2980B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193BF4E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C2FF9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4773F51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w:t>
      </w:r>
      <w:r>
        <w:rPr>
          <w:rFonts w:hint="default" w:ascii="Times New Roman" w:hAnsi="Times New Roman" w:cs="Times New Roman"/>
          <w:sz w:val="24"/>
          <w:szCs w:val="24"/>
          <w:lang w:val="pt-BR"/>
        </w:rPr>
        <w:t>2</w:t>
      </w:r>
      <w:r>
        <w:rPr>
          <w:rFonts w:ascii="Times New Roman" w:hAnsi="Times New Roman" w:cs="Times New Roman"/>
          <w:sz w:val="24"/>
          <w:szCs w:val="24"/>
        </w:rPr>
        <w:t xml:space="preserve"> (</w:t>
      </w:r>
      <w:r>
        <w:rPr>
          <w:rFonts w:hint="default" w:ascii="Times New Roman" w:hAnsi="Times New Roman" w:cs="Times New Roman"/>
          <w:sz w:val="24"/>
          <w:szCs w:val="24"/>
          <w:lang w:val="pt-BR"/>
        </w:rPr>
        <w:t>duas</w:t>
      </w:r>
      <w:r>
        <w:rPr>
          <w:rFonts w:ascii="Times New Roman" w:hAnsi="Times New Roman" w:cs="Times New Roman"/>
          <w:sz w:val="24"/>
          <w:szCs w:val="24"/>
        </w:rPr>
        <w:t>)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468F733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0843CD5D">
      <w:pPr>
        <w:spacing w:after="0" w:line="276" w:lineRule="auto"/>
        <w:jc w:val="both"/>
        <w:rPr>
          <w:rFonts w:ascii="Times New Roman" w:hAnsi="Times New Roman" w:cs="Times New Roman"/>
          <w:sz w:val="24"/>
          <w:szCs w:val="24"/>
        </w:rPr>
      </w:pPr>
    </w:p>
    <w:p w14:paraId="2C2A2E18">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NEGOCIAÇÃO E JULGAMENTO DAS PROPOSTAS</w:t>
      </w:r>
    </w:p>
    <w:p w14:paraId="510D6D7D">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9.1.</w:t>
      </w:r>
      <w:r>
        <w:rPr>
          <w:rFonts w:hint="default" w:ascii="Times New Roman" w:hAnsi="Times New Roman" w:cs="Times New Roman"/>
          <w:sz w:val="24"/>
          <w:szCs w:val="24"/>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14:paraId="6937293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11.4. deste Edital.</w:t>
      </w:r>
    </w:p>
    <w:p w14:paraId="0435A67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3</w:t>
      </w:r>
      <w:r>
        <w:rPr>
          <w:rFonts w:ascii="Times New Roman" w:hAnsi="Times New Roman" w:cs="Times New Roman"/>
          <w:b/>
          <w:bCs/>
          <w:sz w:val="24"/>
          <w:szCs w:val="24"/>
        </w:rPr>
        <w:t xml:space="preserve">.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193FB12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4</w:t>
      </w:r>
      <w:r>
        <w:rPr>
          <w:rFonts w:ascii="Times New Roman" w:hAnsi="Times New Roman" w:cs="Times New Roman"/>
          <w:b/>
          <w:bCs/>
          <w:sz w:val="24"/>
          <w:szCs w:val="24"/>
        </w:rPr>
        <w:t>.</w:t>
      </w:r>
      <w:r>
        <w:rPr>
          <w:rFonts w:ascii="Times New Roman" w:hAnsi="Times New Roman" w:cs="Times New Roman"/>
          <w:sz w:val="24"/>
          <w:szCs w:val="24"/>
        </w:rPr>
        <w:t xml:space="preserve"> Não serão consideradas, para julgamento das propostas, vantagens não previstas no Edital.</w:t>
      </w:r>
    </w:p>
    <w:p w14:paraId="3B7C903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5</w:t>
      </w:r>
      <w:r>
        <w:rPr>
          <w:rFonts w:ascii="Times New Roman" w:hAnsi="Times New Roman" w:cs="Times New Roman"/>
          <w:b/>
          <w:bCs/>
          <w:sz w:val="24"/>
          <w:szCs w:val="24"/>
        </w:rPr>
        <w:t>.</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2472D5AE">
      <w:pPr>
        <w:spacing w:after="0" w:line="276" w:lineRule="auto"/>
        <w:jc w:val="both"/>
        <w:rPr>
          <w:rFonts w:hint="default" w:ascii="Times New Roman" w:hAnsi="Times New Roman" w:cs="Times New Roman"/>
          <w:sz w:val="24"/>
          <w:szCs w:val="24"/>
        </w:rPr>
      </w:pPr>
      <w:r>
        <w:rPr>
          <w:rFonts w:ascii="Times New Roman" w:hAnsi="Times New Roman" w:cs="Times New Roman"/>
          <w:b/>
          <w:bCs/>
          <w:sz w:val="24"/>
          <w:szCs w:val="24"/>
        </w:rPr>
        <w:t xml:space="preserve">9.6. </w:t>
      </w:r>
      <w:r>
        <w:rPr>
          <w:rFonts w:hint="default" w:ascii="Times New Roman" w:hAnsi="Times New Roman" w:cs="Times New Roman"/>
          <w:sz w:val="24"/>
          <w:szCs w:val="24"/>
        </w:rPr>
        <w:t xml:space="preserve">A verificação da conformidade das propostas poderá ser feita exclusivamente em relação à proposta mais bem classificada. </w:t>
      </w:r>
    </w:p>
    <w:p w14:paraId="647C346C">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9</w:t>
      </w:r>
      <w:r>
        <w:rPr>
          <w:rFonts w:hint="default" w:ascii="Times New Roman" w:hAnsi="Times New Roman" w:cs="Times New Roman"/>
          <w:b/>
          <w:bCs/>
          <w:sz w:val="24"/>
          <w:szCs w:val="24"/>
        </w:rPr>
        <w:t xml:space="preserve">.7. </w:t>
      </w:r>
      <w:r>
        <w:rPr>
          <w:rFonts w:hint="default" w:ascii="Times New Roman" w:hAnsi="Times New Roman" w:cs="Times New Roman"/>
          <w:sz w:val="24"/>
          <w:szCs w:val="24"/>
        </w:rPr>
        <w:t xml:space="preserve">A Administração poderá realizar diligências para aferir a exequibilidade das propostas ou exigir dos licitantes que ela seja demonstrada, conforme disposto na “alínea d” do item </w:t>
      </w:r>
      <w:r>
        <w:rPr>
          <w:rFonts w:hint="default" w:ascii="Times New Roman" w:hAnsi="Times New Roman" w:cs="Times New Roman"/>
          <w:sz w:val="24"/>
          <w:szCs w:val="24"/>
          <w:lang w:val="pt-BR"/>
        </w:rPr>
        <w:t>8</w:t>
      </w:r>
      <w:r>
        <w:rPr>
          <w:rFonts w:hint="default" w:ascii="Times New Roman" w:hAnsi="Times New Roman" w:cs="Times New Roman"/>
          <w:sz w:val="24"/>
          <w:szCs w:val="24"/>
        </w:rPr>
        <w:t>.2.</w:t>
      </w:r>
    </w:p>
    <w:p w14:paraId="7258C481">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9</w:t>
      </w:r>
      <w:r>
        <w:rPr>
          <w:rFonts w:hint="default" w:ascii="Times New Roman" w:hAnsi="Times New Roman" w:cs="Times New Roman"/>
          <w:b/>
          <w:bCs/>
          <w:sz w:val="24"/>
          <w:szCs w:val="24"/>
        </w:rPr>
        <w:t>.</w:t>
      </w:r>
      <w:r>
        <w:rPr>
          <w:rFonts w:hint="default" w:ascii="Times New Roman" w:hAnsi="Times New Roman" w:cs="Times New Roman"/>
          <w:b/>
          <w:bCs/>
          <w:sz w:val="24"/>
          <w:szCs w:val="24"/>
          <w:lang w:val="pt-BR"/>
        </w:rPr>
        <w:t>8</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577B5AB">
      <w:pPr>
        <w:spacing w:after="0" w:line="276" w:lineRule="auto"/>
        <w:jc w:val="both"/>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lang w:val="pt-BR"/>
          <w14:textFill>
            <w14:solidFill>
              <w14:schemeClr w14:val="tx1"/>
            </w14:solidFill>
          </w14:textFill>
        </w:rPr>
        <w:t>9.9</w:t>
      </w:r>
      <w:r>
        <w:rPr>
          <w:rFonts w:hint="default" w:ascii="Times New Roman" w:hAnsi="Times New Roman" w:cs="Times New Roman"/>
          <w:color w:val="000000" w:themeColor="text1"/>
          <w:sz w:val="24"/>
          <w:szCs w:val="24"/>
          <w:highlight w:val="none"/>
          <w14:textFill>
            <w14:solidFill>
              <w14:schemeClr w14:val="tx1"/>
            </w14:solidFill>
          </w14:textFill>
        </w:rPr>
        <w:t xml:space="preserve">. Para fins de análise da proposta quanto ao cumprimento das especificações do objeto, poderá ser solicitada a manifestação escrita do setor requisitante do serviço ou da área especializada no objeto. </w:t>
      </w:r>
    </w:p>
    <w:p w14:paraId="0C8169DE">
      <w:pPr>
        <w:spacing w:after="0" w:line="276" w:lineRule="auto"/>
        <w:jc w:val="both"/>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lang w:val="pt-BR"/>
          <w14:textFill>
            <w14:solidFill>
              <w14:schemeClr w14:val="tx1"/>
            </w14:solidFill>
          </w14:textFill>
        </w:rPr>
        <w:t>9.</w:t>
      </w:r>
      <w:r>
        <w:rPr>
          <w:rFonts w:hint="default" w:ascii="Times New Roman" w:hAnsi="Times New Roman" w:cs="Times New Roman"/>
          <w:b/>
          <w:bCs/>
          <w:color w:val="000000" w:themeColor="text1"/>
          <w:sz w:val="24"/>
          <w:szCs w:val="24"/>
          <w:highlight w:val="none"/>
          <w14:textFill>
            <w14:solidFill>
              <w14:schemeClr w14:val="tx1"/>
            </w14:solidFill>
          </w14:textFill>
        </w:rPr>
        <w:t>1</w:t>
      </w:r>
      <w:r>
        <w:rPr>
          <w:rFonts w:hint="default" w:ascii="Times New Roman" w:hAnsi="Times New Roman" w:cs="Times New Roman"/>
          <w:b/>
          <w:bCs/>
          <w:color w:val="000000" w:themeColor="text1"/>
          <w:sz w:val="24"/>
          <w:szCs w:val="24"/>
          <w:highlight w:val="none"/>
          <w:lang w:val="pt-BR"/>
          <w14:textFill>
            <w14:solidFill>
              <w14:schemeClr w14:val="tx1"/>
            </w14:solidFill>
          </w14:textFill>
        </w:rPr>
        <w:t>0</w:t>
      </w:r>
      <w:r>
        <w:rPr>
          <w:rFonts w:hint="default" w:ascii="Times New Roman" w:hAnsi="Times New Roman" w:cs="Times New Roman"/>
          <w:b/>
          <w:bCs/>
          <w:color w:val="000000" w:themeColor="text1"/>
          <w:sz w:val="24"/>
          <w:szCs w:val="24"/>
          <w:highlight w:val="none"/>
          <w14:textFill>
            <w14:solidFill>
              <w14:schemeClr w14:val="tx1"/>
            </w14:solidFill>
          </w14:textFill>
        </w:rPr>
        <w:t xml:space="preserve">. </w:t>
      </w:r>
      <w:r>
        <w:rPr>
          <w:rFonts w:hint="default" w:ascii="Times New Roman" w:hAnsi="Times New Roman" w:cs="Times New Roman"/>
          <w:color w:val="000000" w:themeColor="text1"/>
          <w:sz w:val="24"/>
          <w:szCs w:val="24"/>
          <w:highlight w:val="none"/>
          <w14:textFill>
            <w14:solidFill>
              <w14:schemeClr w14:val="tx1"/>
            </w14:solidFill>
          </w14:textFill>
        </w:rPr>
        <w:t xml:space="preserve">Definido o resultado do julgamento, a Administração poderá negociar condições mais vantajosas com o primeiro colocado. </w:t>
      </w:r>
    </w:p>
    <w:p w14:paraId="6B649A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1</w:t>
      </w:r>
      <w:r>
        <w:rPr>
          <w:rFonts w:ascii="Times New Roman" w:hAnsi="Times New Roman" w:cs="Times New Roman"/>
          <w:b/>
          <w:bCs/>
          <w:sz w:val="24"/>
          <w:szCs w:val="24"/>
        </w:rPr>
        <w:t>.</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2FD16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14:paraId="104A012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3</w:t>
      </w:r>
      <w:r>
        <w:rPr>
          <w:rFonts w:ascii="Times New Roman" w:hAnsi="Times New Roman" w:cs="Times New Roman"/>
          <w:sz w:val="24"/>
          <w:szCs w:val="24"/>
        </w:rPr>
        <w:t>. Todas as especificações do objeto contidas na proposta, tais como marca, modelo, tipo, fabricante e procedência, vinculam a Detentora da Ata.</w:t>
      </w:r>
    </w:p>
    <w:p w14:paraId="54043658">
      <w:pPr>
        <w:spacing w:after="0" w:line="276" w:lineRule="auto"/>
        <w:jc w:val="both"/>
        <w:rPr>
          <w:rFonts w:ascii="Times New Roman" w:hAnsi="Times New Roman" w:cs="Times New Roman"/>
          <w:sz w:val="24"/>
          <w:szCs w:val="24"/>
        </w:rPr>
      </w:pPr>
    </w:p>
    <w:p w14:paraId="40A5C0E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31E63D1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68C1F5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7405EC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224C20C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5D929D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5CAB79D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396DCF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44ACE41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37B6187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5FD4B71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7E7FBEF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05CF22D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767862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036D84A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1B85AD9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72614DEC">
      <w:pPr>
        <w:spacing w:after="0" w:line="276" w:lineRule="auto"/>
        <w:jc w:val="both"/>
        <w:rPr>
          <w:rFonts w:ascii="Times New Roman" w:hAnsi="Times New Roman" w:cs="Times New Roman"/>
          <w:sz w:val="24"/>
          <w:szCs w:val="24"/>
        </w:rPr>
      </w:pPr>
    </w:p>
    <w:p w14:paraId="19F74F4C">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14:paraId="54367CB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 xml:space="preserve">.1. </w:t>
      </w:r>
      <w:r>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14:paraId="495B150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.2.</w:t>
      </w:r>
      <w:r>
        <w:rPr>
          <w:rFonts w:ascii="Times New Roman" w:hAnsi="Times New Roman" w:cs="Times New Roman"/>
          <w:sz w:val="24"/>
          <w:szCs w:val="24"/>
        </w:rPr>
        <w:t xml:space="preserve"> Constatada a existência de sanção, o Pregoeiro reputará o licitante inabilitado, por falta de condição de participação. </w:t>
      </w:r>
    </w:p>
    <w:p w14:paraId="46428F40">
      <w:pPr>
        <w:spacing w:after="0" w:line="276" w:lineRule="auto"/>
        <w:jc w:val="both"/>
        <w:rPr>
          <w:rFonts w:ascii="Times New Roman" w:hAnsi="Times New Roman" w:cs="Times New Roman"/>
          <w:sz w:val="24"/>
          <w:szCs w:val="24"/>
        </w:rPr>
      </w:pPr>
      <w:r>
        <w:rPr>
          <w:rFonts w:hint="default" w:ascii="Times New Roman" w:hAnsi="Times New Roman" w:cs="Times New Roman"/>
          <w:b/>
          <w:bCs/>
          <w:sz w:val="24"/>
          <w:szCs w:val="24"/>
          <w:lang w:val="pt-BR"/>
        </w:rPr>
        <w:t>11</w:t>
      </w:r>
      <w:r>
        <w:rPr>
          <w:rFonts w:ascii="Times New Roman" w:hAnsi="Times New Roman" w:cs="Times New Roman"/>
          <w:b/>
          <w:bCs/>
          <w:sz w:val="24"/>
          <w:szCs w:val="24"/>
        </w:rPr>
        <w:t>.3.</w:t>
      </w:r>
      <w:r>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14:paraId="027E5EB3">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.3.1.</w:t>
      </w:r>
      <w:r>
        <w:rPr>
          <w:rFonts w:ascii="Times New Roman" w:hAnsi="Times New Roman" w:cs="Times New Roman"/>
          <w:sz w:val="24"/>
          <w:szCs w:val="24"/>
        </w:rPr>
        <w:t xml:space="preserve"> É dever do licitante atualizar previamente as comprovações constantes do PORTAL DE COMPRAS PÚBLICAS, para que estejam vigentes na data da abertura da sessão pública, ou encaminhar, em conjunto com a apresentação da proposta, a respectiva documentação atualizada. </w:t>
      </w:r>
    </w:p>
    <w:p w14:paraId="4503A157">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.3.2.</w:t>
      </w:r>
      <w:r>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certidão(ões) válida(s). </w:t>
      </w:r>
    </w:p>
    <w:p w14:paraId="375155CF">
      <w:pPr>
        <w:spacing w:after="0" w:line="276" w:lineRule="auto"/>
        <w:jc w:val="both"/>
        <w:rPr>
          <w:rFonts w:ascii="Times New Roman" w:hAnsi="Times New Roman" w:cs="Times New Roman"/>
          <w:sz w:val="24"/>
          <w:szCs w:val="24"/>
        </w:rPr>
      </w:pPr>
      <w:r>
        <w:rPr>
          <w:rFonts w:hint="default" w:ascii="Times New Roman" w:hAnsi="Times New Roman" w:cs="Times New Roman"/>
          <w:b/>
          <w:bCs/>
          <w:sz w:val="24"/>
          <w:szCs w:val="24"/>
          <w:lang w:val="pt-BR"/>
        </w:rPr>
        <w:t>11</w:t>
      </w:r>
      <w:r>
        <w:rPr>
          <w:rFonts w:ascii="Times New Roman" w:hAnsi="Times New Roman" w:cs="Times New Roman"/>
          <w:b/>
          <w:bCs/>
          <w:sz w:val="24"/>
          <w:szCs w:val="24"/>
        </w:rPr>
        <w:t>.4.</w:t>
      </w:r>
      <w:r>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4"/>
          <w:szCs w:val="24"/>
          <w:u w:val="single"/>
        </w:rPr>
        <w:t>até 02 (duas) horas,</w:t>
      </w:r>
      <w:r>
        <w:rPr>
          <w:rFonts w:ascii="Times New Roman" w:hAnsi="Times New Roman" w:cs="Times New Roman"/>
          <w:sz w:val="24"/>
          <w:szCs w:val="24"/>
        </w:rPr>
        <w:t xml:space="preserve"> sob pena de sob pena de inabilitação. </w:t>
      </w:r>
    </w:p>
    <w:p w14:paraId="4655B07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.5.</w:t>
      </w:r>
      <w:r>
        <w:rPr>
          <w:rFonts w:ascii="Times New Roman" w:hAnsi="Times New Roman" w:cs="Times New Roman"/>
          <w:sz w:val="24"/>
          <w:szCs w:val="24"/>
        </w:rPr>
        <w:t xml:space="preserve"> Somente haverá a necessidade de comprovação do preenchimento de requisitos mediante apresentação dos documentos originais não-digitais quando houver dúvida em relação à integridade do documento digital. </w:t>
      </w:r>
    </w:p>
    <w:p w14:paraId="605F2C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 xml:space="preserve">.6. </w:t>
      </w:r>
      <w:r>
        <w:rPr>
          <w:rFonts w:ascii="Times New Roman" w:hAnsi="Times New Roman" w:cs="Times New Roman"/>
          <w:sz w:val="24"/>
          <w:szCs w:val="24"/>
        </w:rPr>
        <w:t xml:space="preserve">Não serão aceitos documentos de habilitação com indicação de CNPJ/CPF diferentes, salvo aqueles legalmente permitidos. </w:t>
      </w:r>
    </w:p>
    <w:p w14:paraId="3E2FAD7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.7.</w:t>
      </w:r>
      <w:r>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61EA19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.7.1.</w:t>
      </w:r>
      <w:r>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14:paraId="202B201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.8.</w:t>
      </w:r>
      <w:r>
        <w:rPr>
          <w:rFonts w:ascii="Times New Roman" w:hAnsi="Times New Roman" w:cs="Times New Roman"/>
          <w:sz w:val="24"/>
          <w:szCs w:val="24"/>
        </w:rPr>
        <w:t xml:space="preserve"> </w:t>
      </w:r>
      <w:r>
        <w:rPr>
          <w:rFonts w:ascii="Times New Roman" w:hAnsi="Times New Roman" w:cs="Times New Roman"/>
          <w:sz w:val="24"/>
          <w:szCs w:val="24"/>
          <w:u w:val="single"/>
        </w:rPr>
        <w:t>O pregoeiro após a fase de lances solicitará na forma eletrônica, através de diligência, no prazo de até 02 (duas) horas, o envio dos documentos complementares, se for o caso, relativos a habilitação, abaixo relacionados</w:t>
      </w:r>
      <w:r>
        <w:rPr>
          <w:rFonts w:ascii="Times New Roman" w:hAnsi="Times New Roman" w:cs="Times New Roman"/>
          <w:sz w:val="24"/>
          <w:szCs w:val="24"/>
        </w:rPr>
        <w:t xml:space="preserve">, da licitante vencedora. O prazo estabelecido poderá ser prorrogado pelo Pregoeiro através de solicitação escrita e justificada do licitante via chat no sistema, formulada antes de findo o prazo, e formalmente aceita pelo Pregoeiro. </w:t>
      </w:r>
    </w:p>
    <w:p w14:paraId="317BB9B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.9.</w:t>
      </w:r>
      <w:r>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sob pena de inabilitação. </w:t>
      </w:r>
    </w:p>
    <w:p w14:paraId="7290C91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Observação: OS DOCUMENTOS DE HABILITAÇÃO EXIGIDOS NESTE ROL DEVERÃO OBRIGATORIAMENTE SEREM ANEXADOS CONJUNTAMENTE AO REGISTRO DA PROPOSTA</w:t>
      </w:r>
      <w:r>
        <w:rPr>
          <w:rFonts w:ascii="Times New Roman" w:hAnsi="Times New Roman" w:cs="Times New Roman"/>
          <w:sz w:val="24"/>
          <w:szCs w:val="24"/>
        </w:rPr>
        <w:t>.</w:t>
      </w:r>
    </w:p>
    <w:p w14:paraId="137BE2C1">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11.9.1. Habilitação jurídica:</w:t>
      </w:r>
    </w:p>
    <w:p w14:paraId="12B6D2C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Cópia do registro comercial, no caso de empresa individual;</w:t>
      </w:r>
    </w:p>
    <w:p w14:paraId="0AC07C14">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1564BAB3">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545B17AE">
      <w:pPr>
        <w:spacing w:after="0" w:line="276" w:lineRule="auto"/>
        <w:jc w:val="both"/>
        <w:rPr>
          <w:rFonts w:ascii="Times New Roman" w:hAnsi="Times New Roman" w:cs="Times New Roman"/>
          <w:sz w:val="24"/>
          <w:szCs w:val="24"/>
        </w:rPr>
      </w:pPr>
    </w:p>
    <w:p w14:paraId="45A83FF5">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11.9.2. Habilitação fiscal, social e trabalhista:</w:t>
      </w:r>
    </w:p>
    <w:p w14:paraId="62AA7A5C">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 jurídica – CNPJ, extraída via internet;</w:t>
      </w:r>
    </w:p>
    <w:p w14:paraId="41250BE4">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b) Comprovante de inscrição no cadastro de contribuintes estadual e/ou municipal, relativo ao domicílio ou sede do licitante, pertinente ao seu ramo de atividade e compatível com o objeto contratual;</w:t>
      </w:r>
    </w:p>
    <w:p w14:paraId="4545F5F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c) Prova de regularidade perante a Fazenda Federal, Estadual e Municipal do domicílio ou sede do licitante, ou outra equivalente, na forma da lei;</w:t>
      </w:r>
    </w:p>
    <w:p w14:paraId="27F98076">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d) Prova de regularidade relativa à Seguridade Social e ao FGTS, que demonstre cumprimento dos encargos sociais instituídos por lei; e</w:t>
      </w:r>
    </w:p>
    <w:p w14:paraId="29C1FB2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 xml:space="preserve">e) Prova de regularidade perante a Justiça do Trabalho (CNDT). </w:t>
      </w:r>
    </w:p>
    <w:p w14:paraId="11CC90D6">
      <w:pPr>
        <w:spacing w:after="0" w:line="276" w:lineRule="auto"/>
        <w:jc w:val="both"/>
        <w:rPr>
          <w:rFonts w:ascii="Times New Roman" w:hAnsi="Times New Roman" w:cs="Times New Roman"/>
          <w:sz w:val="24"/>
          <w:szCs w:val="24"/>
        </w:rPr>
      </w:pPr>
    </w:p>
    <w:p w14:paraId="6FDD25C6">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11.9.3. Habilitação econômico-financeira:</w:t>
      </w:r>
    </w:p>
    <w:p w14:paraId="11F0F169">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3B772621">
      <w:pPr>
        <w:spacing w:after="0" w:line="276" w:lineRule="auto"/>
        <w:jc w:val="both"/>
        <w:rPr>
          <w:rFonts w:ascii="Times New Roman" w:hAnsi="Times New Roman" w:cs="Times New Roman"/>
          <w:sz w:val="24"/>
          <w:szCs w:val="24"/>
        </w:rPr>
      </w:pPr>
    </w:p>
    <w:p w14:paraId="3661345E">
      <w:pPr>
        <w:spacing w:after="0" w:line="276" w:lineRule="auto"/>
        <w:ind w:firstLine="720" w:firstLineChars="0"/>
        <w:jc w:val="both"/>
        <w:rPr>
          <w:rFonts w:ascii="Times New Roman" w:hAnsi="Times New Roman" w:cs="Times New Roman"/>
          <w:b/>
          <w:bCs/>
          <w:sz w:val="24"/>
          <w:szCs w:val="24"/>
        </w:rPr>
      </w:pPr>
      <w:r>
        <w:rPr>
          <w:rFonts w:ascii="Times New Roman" w:hAnsi="Times New Roman" w:cs="Times New Roman"/>
          <w:b/>
          <w:bCs/>
          <w:sz w:val="24"/>
          <w:szCs w:val="24"/>
        </w:rPr>
        <w:t>11.9.</w:t>
      </w:r>
      <w:r>
        <w:rPr>
          <w:rFonts w:hint="default" w:ascii="Times New Roman" w:hAnsi="Times New Roman" w:cs="Times New Roman"/>
          <w:b/>
          <w:bCs/>
          <w:sz w:val="24"/>
          <w:szCs w:val="24"/>
          <w:lang w:val="pt-BR"/>
        </w:rPr>
        <w:t>4.</w:t>
      </w:r>
      <w:r>
        <w:rPr>
          <w:rFonts w:ascii="Times New Roman" w:hAnsi="Times New Roman" w:cs="Times New Roman"/>
          <w:b/>
          <w:bCs/>
          <w:sz w:val="24"/>
          <w:szCs w:val="24"/>
        </w:rPr>
        <w:t xml:space="preserve"> Declarações:</w:t>
      </w:r>
    </w:p>
    <w:p w14:paraId="4A22D31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14:paraId="3508E42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3124D0D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10A412D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11.10.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0172DF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11.10.1.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2EF229F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11.10.2. </w:t>
      </w:r>
      <w:r>
        <w:rPr>
          <w:rFonts w:ascii="Times New Roman" w:hAnsi="Times New Roman" w:cs="Times New Roman"/>
          <w:sz w:val="24"/>
          <w:szCs w:val="24"/>
        </w:rPr>
        <w:t>Atualização de documentos cuja validade tenha expirado após a data de recebimento das propostas.</w:t>
      </w:r>
    </w:p>
    <w:p w14:paraId="2AD8A931">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hint="default" w:ascii="Times New Roman" w:hAnsi="Times New Roman" w:cs="Times New Roman"/>
          <w:b/>
          <w:bCs/>
          <w:sz w:val="24"/>
          <w:szCs w:val="24"/>
        </w:rPr>
        <w:t>.11.</w:t>
      </w:r>
      <w:r>
        <w:rPr>
          <w:rFonts w:hint="default"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ATÉ 2 (duas) horas.</w:t>
      </w:r>
    </w:p>
    <w:p w14:paraId="1B40F2F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5B624A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57A98D0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 xml:space="preserve">.1.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1E93F9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2DDD75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23EBD6F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4</w:t>
      </w:r>
      <w:r>
        <w:rPr>
          <w:rFonts w:ascii="Times New Roman" w:hAnsi="Times New Roman" w:cs="Times New Roman"/>
          <w:b/>
          <w:bCs/>
          <w:sz w:val="24"/>
          <w:szCs w:val="24"/>
        </w:rPr>
        <w:t>.</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29A1757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5</w:t>
      </w:r>
      <w:r>
        <w:rPr>
          <w:rFonts w:ascii="Times New Roman" w:hAnsi="Times New Roman" w:cs="Times New Roman"/>
          <w:b/>
          <w:bCs/>
          <w:sz w:val="24"/>
          <w:szCs w:val="24"/>
        </w:rPr>
        <w:t>.</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32249D5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6</w:t>
      </w:r>
      <w:r>
        <w:rPr>
          <w:rFonts w:ascii="Times New Roman" w:hAnsi="Times New Roman" w:cs="Times New Roman"/>
          <w:b/>
          <w:bCs/>
          <w:sz w:val="24"/>
          <w:szCs w:val="24"/>
        </w:rPr>
        <w:t>.</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1B3F7A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7</w:t>
      </w:r>
      <w:r>
        <w:rPr>
          <w:rFonts w:ascii="Times New Roman" w:hAnsi="Times New Roman" w:cs="Times New Roman"/>
          <w:b/>
          <w:bCs/>
          <w:sz w:val="24"/>
          <w:szCs w:val="24"/>
        </w:rPr>
        <w:t>.</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3030A99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8</w:t>
      </w:r>
      <w:r>
        <w:rPr>
          <w:rFonts w:ascii="Times New Roman" w:hAnsi="Times New Roman" w:cs="Times New Roman"/>
          <w:b/>
          <w:bCs/>
          <w:sz w:val="24"/>
          <w:szCs w:val="24"/>
        </w:rPr>
        <w:t>.</w:t>
      </w:r>
      <w:r>
        <w:rPr>
          <w:rFonts w:ascii="Times New Roman" w:hAnsi="Times New Roman" w:cs="Times New Roman"/>
          <w:sz w:val="24"/>
          <w:szCs w:val="24"/>
        </w:rPr>
        <w:t xml:space="preserve"> Se a licitante for matriz, todos os documentos deverão estar em nome da matriz.</w:t>
      </w:r>
    </w:p>
    <w:p w14:paraId="55E7039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8</w:t>
      </w:r>
      <w:r>
        <w:rPr>
          <w:rFonts w:ascii="Times New Roman" w:hAnsi="Times New Roman" w:cs="Times New Roman"/>
          <w:b/>
          <w:bCs/>
          <w:sz w:val="24"/>
          <w:szCs w:val="24"/>
        </w:rPr>
        <w:t>.1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1A8163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9</w:t>
      </w:r>
      <w:r>
        <w:rPr>
          <w:rFonts w:ascii="Times New Roman" w:hAnsi="Times New Roman" w:cs="Times New Roman"/>
          <w:b/>
          <w:bCs/>
          <w:sz w:val="24"/>
          <w:szCs w:val="24"/>
        </w:rPr>
        <w:t>.</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70CEBB4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20</w:t>
      </w:r>
      <w:r>
        <w:rPr>
          <w:rFonts w:ascii="Times New Roman" w:hAnsi="Times New Roman" w:cs="Times New Roman"/>
          <w:b/>
          <w:bCs/>
          <w:sz w:val="24"/>
          <w:szCs w:val="24"/>
        </w:rPr>
        <w:t>.</w:t>
      </w:r>
      <w:r>
        <w:rPr>
          <w:rFonts w:ascii="Times New Roman" w:hAnsi="Times New Roman" w:cs="Times New Roman"/>
          <w:sz w:val="24"/>
          <w:szCs w:val="24"/>
        </w:rPr>
        <w:t xml:space="preserve"> Constatado o atendimento às exigências de habilitação fixadas no Edital, o licitante será declarado vencedor.</w:t>
      </w:r>
    </w:p>
    <w:p w14:paraId="45F2BB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hint="default" w:ascii="Times New Roman" w:hAnsi="Times New Roman" w:cs="Times New Roman"/>
          <w:b/>
          <w:bCs/>
          <w:sz w:val="24"/>
          <w:szCs w:val="24"/>
          <w:lang w:val="pt-BR"/>
        </w:rPr>
        <w:t>1</w:t>
      </w:r>
      <w:r>
        <w:rPr>
          <w:rFonts w:ascii="Times New Roman" w:hAnsi="Times New Roman" w:cs="Times New Roman"/>
          <w:b/>
          <w:bCs/>
          <w:sz w:val="24"/>
          <w:szCs w:val="24"/>
        </w:rPr>
        <w:t>.</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0C0486D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24B5D4DA">
      <w:pPr>
        <w:spacing w:after="0" w:line="276" w:lineRule="auto"/>
        <w:jc w:val="both"/>
        <w:rPr>
          <w:rFonts w:ascii="Times New Roman" w:hAnsi="Times New Roman" w:cs="Times New Roman"/>
          <w:b/>
          <w:bCs/>
          <w:sz w:val="24"/>
          <w:szCs w:val="24"/>
        </w:rPr>
      </w:pPr>
      <w:bookmarkStart w:id="3" w:name="art67§1"/>
      <w:bookmarkEnd w:id="3"/>
      <w:bookmarkStart w:id="4" w:name="art67§3"/>
      <w:bookmarkEnd w:id="4"/>
      <w:bookmarkStart w:id="5" w:name="art67§2"/>
      <w:bookmarkEnd w:id="5"/>
    </w:p>
    <w:p w14:paraId="6EB37480">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7589536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ajustada ao valor do lance do licitante declarado vencedor deverá ser encaminhada no prazo de até 02 (duas) horas a contar da solicitação do Pregoeiro no sistema eletrônico</w:t>
      </w:r>
      <w:r>
        <w:rPr>
          <w:rFonts w:ascii="Times New Roman" w:hAnsi="Times New Roman" w:cs="Times New Roman"/>
          <w:sz w:val="24"/>
          <w:szCs w:val="24"/>
        </w:rPr>
        <w:t xml:space="preserve"> e deverá:</w:t>
      </w:r>
    </w:p>
    <w:p w14:paraId="305073E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197B19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3FE2A3A0">
      <w:pPr>
        <w:autoSpaceDE w:val="0"/>
        <w:autoSpaceDN w:val="0"/>
        <w:adjustRightInd w:val="0"/>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.2</w:t>
      </w:r>
      <w:r>
        <w:rPr>
          <w:rFonts w:hint="default" w:ascii="Times New Roman" w:hAnsi="Times New Roman" w:cs="Times New Roman"/>
          <w:sz w:val="24"/>
          <w:szCs w:val="24"/>
        </w:rPr>
        <w:t xml:space="preserve">. A proposta final deverá ser documentada nos autos e será levada em consideração no decorrer da execução </w:t>
      </w:r>
      <w:r>
        <w:rPr>
          <w:rFonts w:hint="default" w:ascii="Times New Roman" w:hAnsi="Times New Roman" w:cs="Times New Roman"/>
          <w:sz w:val="24"/>
          <w:szCs w:val="24"/>
          <w:lang w:val="pt-BR"/>
        </w:rPr>
        <w:t>da Ata de Registro de Preços</w:t>
      </w:r>
      <w:r>
        <w:rPr>
          <w:rFonts w:hint="default" w:ascii="Times New Roman" w:hAnsi="Times New Roman" w:cs="Times New Roman"/>
          <w:sz w:val="24"/>
          <w:szCs w:val="24"/>
        </w:rPr>
        <w:t xml:space="preserve"> e aplicação de eventual sanção à licitante, se for o caso.</w:t>
      </w:r>
    </w:p>
    <w:p w14:paraId="74ABF5E8">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.3. </w:t>
      </w:r>
      <w:r>
        <w:rPr>
          <w:rFonts w:hint="default" w:ascii="Times New Roman" w:hAnsi="Times New Roman" w:cs="Times New Roman"/>
          <w:sz w:val="24"/>
          <w:szCs w:val="24"/>
        </w:rPr>
        <w:t>Todas as especificações do objeto contidas na proposta, tais como marca, modelo, tipo, fabricante e procedência, vinculam a Contratada.</w:t>
      </w:r>
    </w:p>
    <w:p w14:paraId="0405BBBF">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.4.</w:t>
      </w:r>
      <w:r>
        <w:rPr>
          <w:rFonts w:hint="default" w:ascii="Times New Roman" w:hAnsi="Times New Roman" w:cs="Times New Roman"/>
          <w:sz w:val="24"/>
          <w:szCs w:val="24"/>
        </w:rPr>
        <w:t xml:space="preserve"> Os preços deverão ser expressos em moeda corrente nacional, o valor unitário em algarismos e o valor global em algarismos e por extenso.</w:t>
      </w:r>
    </w:p>
    <w:p w14:paraId="6B00489B">
      <w:pPr>
        <w:spacing w:after="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.4.1. </w:t>
      </w:r>
      <w:r>
        <w:rPr>
          <w:rFonts w:hint="default"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4EE4152">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.5.</w:t>
      </w:r>
      <w:r>
        <w:rPr>
          <w:rFonts w:hint="default"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434CA68E">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.6. </w:t>
      </w:r>
      <w:r>
        <w:rPr>
          <w:rFonts w:hint="default" w:ascii="Times New Roman" w:hAnsi="Times New Roman" w:cs="Times New Roman"/>
          <w:sz w:val="24"/>
          <w:szCs w:val="24"/>
        </w:rPr>
        <w:t>A proposta deverá obedecer aos termos deste Edital, não sendo considerada aquela que não corresponda às especificações ali contidas ou que estabeleça vínculo à proposta de outro licitante.</w:t>
      </w:r>
    </w:p>
    <w:p w14:paraId="61EC8478">
      <w:pPr>
        <w:spacing w:after="0" w:line="276" w:lineRule="auto"/>
        <w:jc w:val="both"/>
        <w:rPr>
          <w:rFonts w:ascii="Times New Roman" w:hAnsi="Times New Roman" w:cs="Times New Roman"/>
          <w:sz w:val="24"/>
          <w:szCs w:val="24"/>
        </w:rPr>
      </w:pPr>
    </w:p>
    <w:p w14:paraId="7B4DF49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78ACD9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1A1F5B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4015BD9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1D17B37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314D5D2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7FFBC1D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7847332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5E837E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758D22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4265D6C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7EE02A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60E9E4B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07F824F7">
      <w:pPr>
        <w:spacing w:after="0" w:line="276" w:lineRule="auto"/>
        <w:jc w:val="both"/>
        <w:rPr>
          <w:rFonts w:ascii="Times New Roman" w:hAnsi="Times New Roman" w:cs="Times New Roman"/>
          <w:sz w:val="24"/>
          <w:szCs w:val="24"/>
        </w:rPr>
      </w:pPr>
    </w:p>
    <w:p w14:paraId="55AEBB1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2B4C7D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30804BF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4F0400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FD5A7A2">
      <w:pPr>
        <w:spacing w:after="0" w:line="276" w:lineRule="auto"/>
        <w:jc w:val="both"/>
        <w:rPr>
          <w:rFonts w:ascii="Times New Roman" w:hAnsi="Times New Roman" w:cs="Times New Roman"/>
          <w:sz w:val="24"/>
          <w:szCs w:val="24"/>
        </w:rPr>
      </w:pPr>
    </w:p>
    <w:p w14:paraId="528CD02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7F1B8F3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5F51F94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66D54A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1F902B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78D69C2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5C311600">
      <w:pPr>
        <w:spacing w:after="0" w:line="276" w:lineRule="auto"/>
        <w:jc w:val="both"/>
        <w:rPr>
          <w:rFonts w:ascii="Times New Roman" w:hAnsi="Times New Roman" w:cs="Times New Roman"/>
          <w:sz w:val="24"/>
          <w:szCs w:val="24"/>
        </w:rPr>
      </w:pPr>
    </w:p>
    <w:p w14:paraId="6225E0D4">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16. ATA DE REGISTRO DE PREÇOS – ARP </w:t>
      </w:r>
    </w:p>
    <w:p w14:paraId="622F154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Da formalização da ARP e do Cadastro de Reserva:</w:t>
      </w:r>
    </w:p>
    <w:p w14:paraId="434F629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w:t>
      </w:r>
      <w:r>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14:paraId="5785032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16.1.2.</w:t>
      </w:r>
      <w:r>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14:paraId="24D5FA8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16.1.3.</w:t>
      </w:r>
      <w:r>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14:paraId="3FF807D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16.1.4.</w:t>
      </w:r>
      <w:r>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14:paraId="2950DEC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16.1.5.</w:t>
      </w:r>
      <w:r>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14:paraId="1E7F49D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16.1.6.</w:t>
      </w:r>
      <w:r>
        <w:rPr>
          <w:rFonts w:ascii="Times New Roman" w:hAnsi="Times New Roman" w:cs="Times New Roman"/>
          <w:sz w:val="24"/>
          <w:szCs w:val="24"/>
        </w:rPr>
        <w:t xml:space="preserve"> A ordem de classificação das licitantes registradas em Cadastro Reserva será respeitada nas contratações. </w:t>
      </w:r>
    </w:p>
    <w:p w14:paraId="143FA26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16.1.7</w:t>
      </w:r>
      <w:r>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14:paraId="684539B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16.1.8.</w:t>
      </w:r>
      <w:r>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14:paraId="42C39FC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16.1.9.</w:t>
      </w:r>
      <w:r>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14:paraId="65D4A87F">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14:paraId="2A50F3DE">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14:paraId="7EA85C6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16.1.10.</w:t>
      </w:r>
      <w:r>
        <w:rPr>
          <w:rFonts w:ascii="Times New Roman" w:hAnsi="Times New Roman" w:cs="Times New Roman"/>
          <w:sz w:val="24"/>
          <w:szCs w:val="24"/>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14:paraId="1BEE6DB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16.1.11.</w:t>
      </w:r>
      <w:r>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14:paraId="24F4785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16.1.12.</w:t>
      </w:r>
      <w:r>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14:paraId="51B8D66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16.1.13. </w:t>
      </w:r>
      <w:r>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14:paraId="3B0512F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16.1.14. </w:t>
      </w:r>
      <w:r>
        <w:rPr>
          <w:rFonts w:ascii="Times New Roman" w:hAnsi="Times New Roman" w:cs="Times New Roman"/>
          <w:sz w:val="24"/>
          <w:szCs w:val="24"/>
        </w:rPr>
        <w:t xml:space="preserve">O quantitativo previsto para o(s) item(ns) com preço registrado na Ata de Registro de Preços poderá ser remanejada pelo Órgão Gerenciador entre órgãos participantes do registro de preços. </w:t>
      </w:r>
    </w:p>
    <w:p w14:paraId="4CB6664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16.1.15.</w:t>
      </w:r>
      <w:r>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14:paraId="0C7D8623">
      <w:pPr>
        <w:spacing w:after="0" w:line="276" w:lineRule="auto"/>
        <w:jc w:val="both"/>
        <w:rPr>
          <w:rFonts w:ascii="Times New Roman" w:hAnsi="Times New Roman" w:cs="Times New Roman"/>
          <w:sz w:val="24"/>
          <w:szCs w:val="24"/>
        </w:rPr>
      </w:pPr>
    </w:p>
    <w:p w14:paraId="468F9AD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 DAS CONDIÇÕES E DO PRAZO PARA ASSINATURA DA ATA DE REGISTRO DE PREÇOS</w:t>
      </w:r>
      <w:r>
        <w:rPr>
          <w:rFonts w:ascii="Times New Roman" w:hAnsi="Times New Roman" w:cs="Times New Roman"/>
          <w:sz w:val="24"/>
          <w:szCs w:val="24"/>
        </w:rPr>
        <w:t xml:space="preserve"> </w:t>
      </w:r>
    </w:p>
    <w:p w14:paraId="0E3532A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17.1.</w:t>
      </w:r>
      <w:r>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14:paraId="29E5221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14:paraId="565A6629">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17.3. </w:t>
      </w:r>
      <w:r>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14:paraId="650E128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17.4.</w:t>
      </w:r>
      <w:r>
        <w:rPr>
          <w:rFonts w:ascii="Times New Roman" w:hAnsi="Times New Roman" w:cs="Times New Roman"/>
          <w:sz w:val="24"/>
          <w:szCs w:val="24"/>
        </w:rPr>
        <w:t xml:space="preserve"> Após cumpridos os requisitos de publicidade, a Ata terá efeito de compromisso de fornecimento nas condições estabelecidas. </w:t>
      </w:r>
    </w:p>
    <w:p w14:paraId="67E8B002">
      <w:pPr>
        <w:spacing w:after="0" w:line="276" w:lineRule="auto"/>
        <w:jc w:val="both"/>
        <w:rPr>
          <w:rFonts w:ascii="Times New Roman" w:hAnsi="Times New Roman" w:cs="Times New Roman"/>
          <w:sz w:val="24"/>
          <w:szCs w:val="24"/>
        </w:rPr>
      </w:pPr>
    </w:p>
    <w:p w14:paraId="64B53210">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18.  DA NEGOCIAÇÃO DOS PREÇOS REGISTRADOS </w:t>
      </w:r>
    </w:p>
    <w:p w14:paraId="164E7AE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w:t>
      </w:r>
      <w:r>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14:paraId="5BCD1F9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14:paraId="6741EED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18.3.</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14:paraId="6774D27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18.4</w:t>
      </w:r>
      <w:r>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14:paraId="07BC3FE9">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18.5.</w:t>
      </w:r>
      <w:r>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14:paraId="5BEC851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18.6.</w:t>
      </w:r>
      <w:r>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14:paraId="1BBAAD1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18.7.</w:t>
      </w:r>
      <w:r>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14:paraId="638EBD6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18.8. </w:t>
      </w:r>
      <w:r>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14:paraId="760593F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18.9.</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14:paraId="4F09C89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18.10. </w:t>
      </w:r>
      <w:r>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14:paraId="45601CBF">
      <w:pPr>
        <w:autoSpaceDE w:val="0"/>
        <w:autoSpaceDN w:val="0"/>
        <w:spacing w:after="0" w:line="276" w:lineRule="auto"/>
        <w:jc w:val="both"/>
        <w:rPr>
          <w:rFonts w:ascii="Times New Roman" w:hAnsi="Times New Roman" w:cs="Times New Roman"/>
          <w:sz w:val="24"/>
          <w:szCs w:val="24"/>
        </w:rPr>
      </w:pPr>
    </w:p>
    <w:p w14:paraId="133B9C76">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 DA ALTERAÇÃO OU ATUALIZAÇÃO DOS PREÇOS REGISTRADOS </w:t>
      </w:r>
    </w:p>
    <w:p w14:paraId="70EE22D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19.1. </w:t>
      </w:r>
      <w:r>
        <w:rPr>
          <w:rFonts w:ascii="Times New Roman" w:hAnsi="Times New Roman" w:cs="Times New Roman"/>
          <w:sz w:val="24"/>
          <w:szCs w:val="24"/>
        </w:rPr>
        <w:t xml:space="preserve">O(s) preço(s) registrado(s) poderá(ão) ser alterado(s) ou atualizado(s) em decorrência de eventual redução do(s) preço(s) praticado(s) no mercado ou de fato que eleve o custo dos bens registrados, nas seguintes situações: </w:t>
      </w:r>
    </w:p>
    <w:p w14:paraId="7ABCB43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14:paraId="345A1E0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14:paraId="003E1AF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conforme condições de reajuste ou repactuação de preços referidos neste edital. </w:t>
      </w:r>
    </w:p>
    <w:p w14:paraId="699CCF84">
      <w:pPr>
        <w:autoSpaceDE w:val="0"/>
        <w:autoSpaceDN w:val="0"/>
        <w:spacing w:after="0" w:line="276" w:lineRule="auto"/>
        <w:jc w:val="both"/>
        <w:rPr>
          <w:rFonts w:ascii="Times New Roman" w:hAnsi="Times New Roman" w:cs="Times New Roman"/>
          <w:sz w:val="24"/>
          <w:szCs w:val="24"/>
        </w:rPr>
      </w:pPr>
    </w:p>
    <w:p w14:paraId="3FD1E2BB">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20. DO CANCELAMENTO DO REGISTRO DO FORNECEDOR </w:t>
      </w:r>
    </w:p>
    <w:p w14:paraId="71F3F7B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O registro do fornecedor será cancelado pelo Órgão Gerenciador quando o fornecedor: </w:t>
      </w:r>
    </w:p>
    <w:p w14:paraId="3774561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descumprir as condições da Ata de Registro de Preços sem motivo justificado; </w:t>
      </w:r>
    </w:p>
    <w:p w14:paraId="0517AC5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retirar a nota de empenho, ou instrumento equivalente, no prazo estabelecido sem justificativa razoável; </w:t>
      </w:r>
    </w:p>
    <w:p w14:paraId="783C36D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não aceitar manter seu preço registrado, na hipótese prevista no subitem 18.7; ou </w:t>
      </w:r>
    </w:p>
    <w:p w14:paraId="39119646">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sofrer sanção prevista nos incisos III ou IV do caput do art. 156 da Lei nº 14.133, de 2021. </w:t>
      </w:r>
    </w:p>
    <w:p w14:paraId="72BEDB1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20.2.</w:t>
      </w:r>
      <w:r>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14:paraId="1EE8BFA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14:paraId="620D3485">
      <w:pPr>
        <w:autoSpaceDE w:val="0"/>
        <w:autoSpaceDN w:val="0"/>
        <w:spacing w:after="0" w:line="276" w:lineRule="auto"/>
        <w:jc w:val="both"/>
        <w:rPr>
          <w:rFonts w:ascii="Times New Roman" w:hAnsi="Times New Roman" w:cs="Times New Roman"/>
          <w:b/>
          <w:bCs/>
          <w:sz w:val="24"/>
          <w:szCs w:val="24"/>
        </w:rPr>
      </w:pPr>
    </w:p>
    <w:p w14:paraId="2FA4BDC4">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DO CANCELAMENTO DOS PREÇOS REGISTRADOS </w:t>
      </w:r>
    </w:p>
    <w:p w14:paraId="5E10CDC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21.1.</w:t>
      </w:r>
      <w:r>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14:paraId="45B47496">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por razão de interesse público; </w:t>
      </w:r>
    </w:p>
    <w:p w14:paraId="36E9780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 pedido do fornecedor, decorrente de caso fortuito ou força maior; ou </w:t>
      </w:r>
    </w:p>
    <w:p w14:paraId="35AEA71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c) se não houver êxito nas negociações, nos termos do disposto nos subitens 18.3 e 18.9.</w:t>
      </w:r>
    </w:p>
    <w:p w14:paraId="084C210E">
      <w:pPr>
        <w:spacing w:after="0" w:line="276" w:lineRule="auto"/>
        <w:jc w:val="both"/>
        <w:rPr>
          <w:rFonts w:ascii="Times New Roman" w:hAnsi="Times New Roman" w:eastAsia="Arial Unicode MS" w:cs="Times New Roman"/>
          <w:b/>
          <w:sz w:val="24"/>
          <w:szCs w:val="24"/>
        </w:rPr>
      </w:pPr>
    </w:p>
    <w:p w14:paraId="6B9CBC72">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22. DA VIGÊNCIA DA ATA DE REGISTRO DE PREÇOS</w:t>
      </w:r>
    </w:p>
    <w:p w14:paraId="76F6619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w:t>
      </w:r>
      <w:r>
        <w:rPr>
          <w:rFonts w:ascii="Times New Roman" w:hAnsi="Times New Roman" w:eastAsia="Arial Unicode MS" w:cs="Times New Roman"/>
          <w:sz w:val="24"/>
          <w:szCs w:val="24"/>
        </w:rPr>
        <w:t>. O prazo de vigência deste Registro de Preços será de 12 (doze) meses, podendo ser prorrogado por igual período, de acordo com o disposto no Art. 84, da Lei Federal 14.133/2021.</w:t>
      </w:r>
    </w:p>
    <w:p w14:paraId="650BBC25">
      <w:pPr>
        <w:autoSpaceDE w:val="0"/>
        <w:autoSpaceDN w:val="0"/>
        <w:spacing w:after="0" w:line="276" w:lineRule="auto"/>
        <w:jc w:val="both"/>
        <w:rPr>
          <w:rFonts w:ascii="Times New Roman" w:hAnsi="Times New Roman" w:eastAsia="Arial Unicode MS" w:cs="Times New Roman"/>
          <w:sz w:val="24"/>
          <w:szCs w:val="24"/>
          <w:u w:val="single"/>
        </w:rPr>
      </w:pPr>
      <w:r>
        <w:rPr>
          <w:rFonts w:ascii="Times New Roman" w:hAnsi="Times New Roman" w:eastAsia="Arial Unicode MS" w:cs="Times New Roman"/>
          <w:b/>
          <w:bCs/>
          <w:sz w:val="24"/>
          <w:szCs w:val="24"/>
        </w:rPr>
        <w:t>22.2.</w:t>
      </w:r>
      <w:r>
        <w:rPr>
          <w:rFonts w:ascii="Times New Roman" w:hAnsi="Times New Roman" w:eastAsia="Arial Unicode MS" w:cs="Times New Roman"/>
          <w:sz w:val="24"/>
          <w:szCs w:val="24"/>
        </w:rPr>
        <w:t xml:space="preserve"> </w:t>
      </w:r>
      <w:r>
        <w:rPr>
          <w:rFonts w:ascii="Times New Roman" w:hAnsi="Times New Roman" w:eastAsia="Arial Unicode MS" w:cs="Times New Roman"/>
          <w:sz w:val="24"/>
          <w:szCs w:val="24"/>
          <w:u w:val="single"/>
        </w:rPr>
        <w:t>A Ata de Registro de Preços ou documento equivalente oferece maior detalhamento das regras que serão aplicadas em relação à vigência da contratação.</w:t>
      </w:r>
    </w:p>
    <w:p w14:paraId="0E3DB7E1">
      <w:pPr>
        <w:autoSpaceDE w:val="0"/>
        <w:autoSpaceDN w:val="0"/>
        <w:spacing w:after="0" w:line="276" w:lineRule="auto"/>
        <w:jc w:val="both"/>
        <w:rPr>
          <w:rFonts w:ascii="Times New Roman" w:hAnsi="Times New Roman" w:eastAsia="Arial Unicode MS" w:cs="Times New Roman"/>
          <w:sz w:val="24"/>
          <w:szCs w:val="24"/>
        </w:rPr>
      </w:pPr>
    </w:p>
    <w:p w14:paraId="70C3DD72">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23. DAS CONDIÇÕES DE PAGAMENTO E DOTAÇÕES ORÇAMENTÁRIAS</w:t>
      </w:r>
    </w:p>
    <w:p w14:paraId="25134CC9">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23.1. </w:t>
      </w:r>
      <w:r>
        <w:rPr>
          <w:rFonts w:ascii="Times New Roman" w:hAnsi="Times New Roman" w:eastAsia="Arial Unicode MS" w:cs="Times New Roman"/>
          <w:sz w:val="24"/>
          <w:szCs w:val="24"/>
        </w:rPr>
        <w:t>Para receber o pagamento, a Contratada deverá, após o fornecimento, apresentar nota fiscal na Secretaria respectiva, órgão responsável pelo gerenciamento do objeto, sendo observadas as seguintes formalidades:</w:t>
      </w:r>
    </w:p>
    <w:p w14:paraId="707583EC">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23.1.1.</w:t>
      </w:r>
      <w:r>
        <w:rPr>
          <w:rFonts w:ascii="Times New Roman" w:hAnsi="Times New Roman" w:eastAsia="Arial Unicode MS" w:cs="Times New Roman"/>
          <w:sz w:val="24"/>
          <w:szCs w:val="24"/>
        </w:rPr>
        <w:t xml:space="preserve"> Ao receber a nota fiscal, o responsável efetuará a verificação, conferindo a perfeita adequação da nota fiscal ao bem/serviço fornecido ao Poder Público;</w:t>
      </w:r>
    </w:p>
    <w:p w14:paraId="6752EAD2">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23.1.2.</w:t>
      </w:r>
      <w:r>
        <w:rPr>
          <w:rFonts w:ascii="Times New Roman" w:hAnsi="Times New Roman" w:eastAsia="Arial Unicode MS" w:cs="Times New Roman"/>
          <w:sz w:val="24"/>
          <w:szCs w:val="24"/>
        </w:rPr>
        <w:t xml:space="preserve"> Se aprovado o material/produto pela fiscalização, esta deverá enviar a nota fiscal, juntamente com seu atestado, à SMF/Contabilidade;</w:t>
      </w:r>
    </w:p>
    <w:p w14:paraId="73075E51">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23.1.3.</w:t>
      </w:r>
      <w:r>
        <w:rPr>
          <w:rFonts w:ascii="Times New Roman" w:hAnsi="Times New Roman" w:eastAsia="Arial Unicode MS" w:cs="Times New Roman"/>
          <w:sz w:val="24"/>
          <w:szCs w:val="24"/>
        </w:rPr>
        <w:t xml:space="preserve"> Com o recebimento da nota fiscal, o atestado positivo emitido pela fiscalização contratual e a aprovação pela SMF/Contabilidade, considerar-se-á liquidada a despesa;</w:t>
      </w:r>
    </w:p>
    <w:p w14:paraId="7CBA3612">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23.1.4.</w:t>
      </w:r>
      <w:r>
        <w:rPr>
          <w:rFonts w:ascii="Times New Roman" w:hAnsi="Times New Roman" w:eastAsia="Arial Unicode MS"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EB93911">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23.1.5.</w:t>
      </w:r>
      <w:r>
        <w:rPr>
          <w:rFonts w:ascii="Times New Roman" w:hAnsi="Times New Roman" w:eastAsia="Arial Unicode MS" w:cs="Times New Roman"/>
          <w:sz w:val="24"/>
          <w:szCs w:val="24"/>
        </w:rPr>
        <w:t xml:space="preserve"> Não será efetuado qualquer pagamento a Contratada enquanto houver pendência de liquidação da obrigação financeira em virtude de penalidade ou inadimplência contratual;</w:t>
      </w:r>
    </w:p>
    <w:p w14:paraId="72CF03A2">
      <w:pPr>
        <w:spacing w:after="0" w:line="276" w:lineRule="auto"/>
        <w:ind w:firstLine="708"/>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 xml:space="preserve">23.1.6. O Contratante (Município) fará o pagamento em até 15 (quinze) dias úteis, após o recebimento da nota fiscal e atestado pela SMF/Contabilidade, para efetuar o pagamento à Contratada, </w:t>
      </w:r>
      <w:r>
        <w:rPr>
          <w:rFonts w:ascii="Times New Roman" w:hAnsi="Times New Roman" w:eastAsia="Arial Unicode MS" w:cs="Times New Roman"/>
          <w:b/>
          <w:sz w:val="24"/>
          <w:szCs w:val="24"/>
          <w:u w:val="single"/>
        </w:rPr>
        <w:t>por depósito em conta corrente do fornecedor</w:t>
      </w:r>
      <w:r>
        <w:rPr>
          <w:rFonts w:ascii="Times New Roman" w:hAnsi="Times New Roman" w:eastAsia="Arial Unicode MS" w:cs="Times New Roman"/>
          <w:b/>
          <w:sz w:val="24"/>
          <w:szCs w:val="24"/>
        </w:rPr>
        <w:t>; e</w:t>
      </w:r>
    </w:p>
    <w:p w14:paraId="0ACB627A">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23.1.7.</w:t>
      </w:r>
      <w:r>
        <w:rPr>
          <w:rFonts w:ascii="Times New Roman" w:hAnsi="Times New Roman" w:eastAsia="Arial Unicode MS" w:cs="Times New Roman"/>
          <w:sz w:val="24"/>
          <w:szCs w:val="24"/>
        </w:rPr>
        <w:t xml:space="preserve"> O prazo previsto no item anterior não transcorrerá caso verificadas inconformidades na nota fiscal apresentada pela Contratada.</w:t>
      </w:r>
    </w:p>
    <w:p w14:paraId="378DA947">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23.2. </w:t>
      </w:r>
      <w:r>
        <w:rPr>
          <w:rFonts w:ascii="Times New Roman" w:hAnsi="Times New Roman" w:eastAsia="Arial Unicode MS"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Pr>
          <w:rFonts w:ascii="Times New Roman" w:hAnsi="Times New Roman" w:eastAsia="Arial Unicode MS" w:cs="Times New Roman"/>
          <w:sz w:val="24"/>
          <w:szCs w:val="24"/>
          <w:lang w:val="en-US"/>
        </w:rPr>
        <w:t>.</w:t>
      </w:r>
      <w:r>
        <w:rPr>
          <w:rFonts w:ascii="Times New Roman" w:hAnsi="Times New Roman" w:eastAsia="Arial Unicode MS" w:cs="Times New Roman"/>
          <w:sz w:val="24"/>
          <w:szCs w:val="24"/>
        </w:rPr>
        <w:t xml:space="preserve">104/2022, </w:t>
      </w:r>
      <w:r>
        <w:rPr>
          <w:rFonts w:ascii="Times New Roman" w:hAnsi="Times New Roman" w:eastAsia="Arial Unicode MS" w:cs="Times New Roman"/>
          <w:sz w:val="24"/>
          <w:szCs w:val="24"/>
          <w:u w:val="single"/>
        </w:rPr>
        <w:t>se for o caso</w:t>
      </w:r>
      <w:r>
        <w:rPr>
          <w:rFonts w:ascii="Times New Roman" w:hAnsi="Times New Roman" w:eastAsia="Arial Unicode MS" w:cs="Times New Roman"/>
          <w:sz w:val="24"/>
          <w:szCs w:val="24"/>
        </w:rPr>
        <w:t>.</w:t>
      </w:r>
    </w:p>
    <w:p w14:paraId="50A3E328">
      <w:pPr>
        <w:pStyle w:val="156"/>
        <w:spacing w:line="276" w:lineRule="auto"/>
        <w:ind w:firstLine="0"/>
        <w:rPr>
          <w:rFonts w:ascii="Times New Roman" w:hAnsi="Times New Roman" w:eastAsia="Arial Unicode MS" w:cs="Times New Roman"/>
          <w:sz w:val="24"/>
          <w:szCs w:val="24"/>
          <w:lang w:eastAsia="pt-BR"/>
        </w:rPr>
      </w:pPr>
      <w:r>
        <w:rPr>
          <w:rFonts w:ascii="Times New Roman" w:hAnsi="Times New Roman" w:eastAsia="Arial Unicode MS" w:cs="Times New Roman"/>
          <w:b/>
          <w:bCs/>
          <w:sz w:val="24"/>
          <w:szCs w:val="24"/>
          <w:lang w:eastAsia="pt-BR"/>
        </w:rPr>
        <w:t>23.3.</w:t>
      </w:r>
      <w:r>
        <w:rPr>
          <w:rFonts w:ascii="Times New Roman" w:hAnsi="Times New Roman" w:eastAsia="Arial Unicode MS" w:cs="Times New Roman"/>
          <w:sz w:val="24"/>
          <w:szCs w:val="24"/>
          <w:lang w:eastAsia="pt-BR"/>
        </w:rPr>
        <w:t xml:space="preserve"> A licitante deverá indicar no campo observação da Nota Fiscal, a alíquota correspondente ou isenção da mesma, conforme previsto nas normas vigentes.</w:t>
      </w:r>
    </w:p>
    <w:p w14:paraId="3A4E519E">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23.4.</w:t>
      </w:r>
      <w:r>
        <w:rPr>
          <w:rFonts w:ascii="Times New Roman" w:hAnsi="Times New Roman" w:eastAsia="Arial Unicode MS" w:cs="Times New Roman"/>
          <w:sz w:val="24"/>
          <w:szCs w:val="24"/>
        </w:rPr>
        <w:t xml:space="preserve"> As despesas decorrentes da presente licitação correrão à conta das dotações orçamentárias consignadas no orçamento do Município.  </w:t>
      </w:r>
    </w:p>
    <w:p w14:paraId="699DFD4D">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23.5</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14:paraId="6D0B6A2E">
      <w:pPr>
        <w:spacing w:after="0" w:line="276" w:lineRule="auto"/>
        <w:jc w:val="both"/>
        <w:rPr>
          <w:rFonts w:ascii="Times New Roman" w:hAnsi="Times New Roman" w:eastAsia="Arial Unicode MS" w:cs="Times New Roman"/>
          <w:sz w:val="24"/>
          <w:szCs w:val="24"/>
        </w:rPr>
      </w:pPr>
    </w:p>
    <w:p w14:paraId="69F56689">
      <w:pPr>
        <w:pStyle w:val="19"/>
        <w:spacing w:before="0" w:after="0" w:line="276" w:lineRule="auto"/>
        <w:jc w:val="both"/>
        <w:rPr>
          <w:b/>
          <w:bCs/>
        </w:rPr>
      </w:pPr>
      <w:r>
        <w:rPr>
          <w:b/>
          <w:bCs/>
        </w:rPr>
        <w:t>24. DO RECEBIMENTO DO OBJETO</w:t>
      </w:r>
    </w:p>
    <w:p w14:paraId="066B917B">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24.1. </w:t>
      </w:r>
      <w:r>
        <w:rPr>
          <w:rFonts w:hint="default" w:ascii="Times New Roman" w:hAnsi="Times New Roman" w:cs="Times New Roman"/>
          <w:sz w:val="24"/>
          <w:szCs w:val="24"/>
          <w:lang w:val="pt-BR"/>
        </w:rPr>
        <w:t xml:space="preserve">As cestas </w:t>
      </w:r>
      <w:r>
        <w:rPr>
          <w:rFonts w:ascii="Times New Roman" w:hAnsi="Times New Roman" w:cs="Times New Roman"/>
          <w:sz w:val="24"/>
          <w:szCs w:val="24"/>
        </w:rPr>
        <w:t>deverão ser entregues conforme a necessidade, no prazo de até 15 (quinze) dias, a contar da data de envio do pedido pelo Setor de Compras (Nota de Empenho).</w:t>
      </w:r>
    </w:p>
    <w:p w14:paraId="67B8CAE3">
      <w:pPr>
        <w:tabs>
          <w:tab w:val="left" w:pos="1134"/>
        </w:tabs>
        <w:spacing w:after="0" w:line="276" w:lineRule="auto"/>
        <w:ind w:firstLine="480" w:firstLineChars="200"/>
        <w:jc w:val="both"/>
        <w:rPr>
          <w:rFonts w:ascii="Times New Roman" w:hAnsi="Times New Roman" w:cs="Times New Roman"/>
          <w:sz w:val="24"/>
          <w:szCs w:val="24"/>
        </w:rPr>
      </w:pPr>
      <w:r>
        <w:rPr>
          <w:rFonts w:ascii="Times New Roman" w:hAnsi="Times New Roman" w:cs="Times New Roman"/>
          <w:b/>
          <w:bCs/>
          <w:sz w:val="24"/>
          <w:szCs w:val="24"/>
        </w:rPr>
        <w:t xml:space="preserve">24.1.1. </w:t>
      </w:r>
      <w:r>
        <w:rPr>
          <w:rFonts w:ascii="Times New Roman" w:hAnsi="Times New Roman" w:cs="Times New Roman"/>
          <w:bCs/>
          <w:sz w:val="24"/>
          <w:szCs w:val="24"/>
        </w:rPr>
        <w:t>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14:paraId="1D213721">
      <w:pPr>
        <w:tabs>
          <w:tab w:val="left" w:pos="1134"/>
        </w:tabs>
        <w:spacing w:after="0" w:line="276" w:lineRule="auto"/>
        <w:jc w:val="both"/>
        <w:rPr>
          <w:rFonts w:hint="default" w:ascii="Times New Roman" w:hAnsi="Times New Roman" w:cs="Times New Roman"/>
          <w:sz w:val="24"/>
          <w:szCs w:val="24"/>
          <w:lang w:val="pt-BR"/>
        </w:rPr>
      </w:pPr>
      <w:r>
        <w:rPr>
          <w:rFonts w:ascii="Times New Roman" w:hAnsi="Times New Roman" w:cs="Times New Roman"/>
          <w:b/>
          <w:sz w:val="24"/>
          <w:szCs w:val="24"/>
        </w:rPr>
        <w:t xml:space="preserve">24.2. </w:t>
      </w:r>
      <w:r>
        <w:rPr>
          <w:rFonts w:ascii="Times New Roman" w:hAnsi="Times New Roman" w:cs="Times New Roman"/>
          <w:bCs/>
          <w:sz w:val="24"/>
          <w:szCs w:val="24"/>
        </w:rPr>
        <w:t xml:space="preserve">Os </w:t>
      </w:r>
      <w:r>
        <w:rPr>
          <w:rFonts w:hint="default" w:ascii="Times New Roman" w:hAnsi="Times New Roman" w:cs="Times New Roman"/>
          <w:bCs/>
          <w:sz w:val="24"/>
          <w:szCs w:val="24"/>
          <w:lang w:val="pt-BR"/>
        </w:rPr>
        <w:t xml:space="preserve">produtos </w:t>
      </w:r>
      <w:r>
        <w:rPr>
          <w:rFonts w:ascii="Times New Roman" w:hAnsi="Times New Roman" w:cs="Times New Roman"/>
          <w:sz w:val="24"/>
          <w:szCs w:val="24"/>
        </w:rPr>
        <w:t>deverão ser entregues no</w:t>
      </w:r>
      <w:r>
        <w:rPr>
          <w:rFonts w:hint="default" w:ascii="Times New Roman" w:hAnsi="Times New Roman" w:cs="Times New Roman"/>
          <w:sz w:val="24"/>
          <w:szCs w:val="24"/>
          <w:lang w:val="pt-BR"/>
        </w:rPr>
        <w:t xml:space="preserve"> </w:t>
      </w:r>
      <w:r>
        <w:rPr>
          <w:rFonts w:hint="default" w:ascii="Times New Roman" w:hAnsi="Times New Roman" w:eastAsia="SimSun" w:cs="Times New Roman"/>
          <w:sz w:val="24"/>
          <w:szCs w:val="24"/>
        </w:rPr>
        <w:t>Centro de Referência de Assistência Social Teutônia</w:t>
      </w:r>
      <w:r>
        <w:rPr>
          <w:rFonts w:hint="default" w:ascii="Times New Roman" w:hAnsi="Times New Roman" w:eastAsia="SimSun" w:cs="Times New Roman"/>
          <w:sz w:val="24"/>
          <w:szCs w:val="24"/>
          <w:lang w:val="pt-BR"/>
        </w:rPr>
        <w:t xml:space="preserve"> - </w:t>
      </w:r>
      <w:r>
        <w:rPr>
          <w:rFonts w:hint="default" w:ascii="Times New Roman" w:hAnsi="Times New Roman" w:cs="Times New Roman"/>
          <w:sz w:val="24"/>
          <w:szCs w:val="24"/>
          <w:lang w:val="pt-BR"/>
        </w:rPr>
        <w:t>CRAS</w:t>
      </w:r>
      <w:r>
        <w:rPr>
          <w:rFonts w:ascii="Times New Roman" w:hAnsi="Times New Roman" w:cs="Times New Roman"/>
          <w:sz w:val="24"/>
          <w:szCs w:val="24"/>
        </w:rPr>
        <w:t xml:space="preserve">, situado na </w:t>
      </w:r>
      <w:r>
        <w:rPr>
          <w:rFonts w:hint="default" w:ascii="Times New Roman" w:hAnsi="Times New Roman" w:cs="Times New Roman"/>
          <w:sz w:val="24"/>
          <w:szCs w:val="24"/>
          <w:lang w:val="pt-BR"/>
        </w:rPr>
        <w:t>Rua Capitão Schneider, Nº 79, Bairro Canabarro, Teutônia/RS.</w:t>
      </w:r>
      <w:r>
        <w:rPr>
          <w:rFonts w:ascii="Times New Roman" w:hAnsi="Times New Roman" w:cs="Times New Roman"/>
          <w:sz w:val="24"/>
          <w:szCs w:val="24"/>
        </w:rPr>
        <w:t xml:space="preserve"> Não haverá limitação e/ou carga mínima de quantitativos</w:t>
      </w:r>
      <w:r>
        <w:rPr>
          <w:rFonts w:hint="default" w:ascii="Times New Roman" w:hAnsi="Times New Roman" w:cs="Times New Roman"/>
          <w:sz w:val="24"/>
          <w:szCs w:val="24"/>
          <w:lang w:val="pt-BR"/>
        </w:rPr>
        <w:t>.</w:t>
      </w:r>
    </w:p>
    <w:p w14:paraId="05C9E54D">
      <w:pPr>
        <w:tabs>
          <w:tab w:val="left" w:pos="1134"/>
        </w:tabs>
        <w:spacing w:after="0" w:line="276" w:lineRule="auto"/>
        <w:jc w:val="both"/>
        <w:rPr>
          <w:rFonts w:ascii="Times New Roman" w:hAnsi="Times New Roman" w:cs="Times New Roman"/>
          <w:bCs/>
          <w:sz w:val="24"/>
          <w:szCs w:val="24"/>
        </w:rPr>
      </w:pPr>
      <w:r>
        <w:rPr>
          <w:rFonts w:ascii="Times New Roman" w:hAnsi="Times New Roman" w:cs="Times New Roman"/>
          <w:b/>
          <w:sz w:val="24"/>
          <w:szCs w:val="24"/>
        </w:rPr>
        <w:t xml:space="preserve">24.3. </w:t>
      </w:r>
      <w:r>
        <w:rPr>
          <w:rFonts w:ascii="Times New Roman" w:hAnsi="Times New Roman" w:cs="Times New Roman"/>
          <w:bCs/>
          <w:sz w:val="24"/>
          <w:szCs w:val="24"/>
        </w:rPr>
        <w:t>Os produtos devem vir acompanhados da Nota Fiscal/Fatura (constando o nº da Nota de Empenho) e certificado de análise do lote.</w:t>
      </w:r>
    </w:p>
    <w:p w14:paraId="2D6E73D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24.4.</w:t>
      </w:r>
      <w:r>
        <w:rPr>
          <w:rFonts w:ascii="Times New Roman" w:hAnsi="Times New Roman" w:cs="Times New Roman"/>
          <w:bCs/>
          <w:sz w:val="24"/>
          <w:szCs w:val="24"/>
        </w:rPr>
        <w:t xml:space="preserve"> </w:t>
      </w:r>
      <w:r>
        <w:rPr>
          <w:rFonts w:ascii="Times New Roman" w:hAnsi="Times New Roman" w:cs="Times New Roman"/>
          <w:sz w:val="24"/>
          <w:szCs w:val="24"/>
        </w:rPr>
        <w:t xml:space="preserve">Verificada a desconformidade de algum dos produtos, a licitante vencedora deverá promover as correções necessárias no prazo máximo de </w:t>
      </w:r>
      <w:r>
        <w:rPr>
          <w:rFonts w:hint="default" w:ascii="Times New Roman" w:hAnsi="Times New Roman" w:cs="Times New Roman"/>
          <w:sz w:val="24"/>
          <w:szCs w:val="24"/>
          <w:lang w:val="pt-BR"/>
        </w:rPr>
        <w:t xml:space="preserve">05 </w:t>
      </w:r>
      <w:r>
        <w:rPr>
          <w:rFonts w:ascii="Times New Roman" w:hAnsi="Times New Roman" w:cs="Times New Roman"/>
          <w:sz w:val="24"/>
          <w:szCs w:val="24"/>
        </w:rPr>
        <w:t>(</w:t>
      </w:r>
      <w:r>
        <w:rPr>
          <w:rFonts w:hint="default" w:ascii="Times New Roman" w:hAnsi="Times New Roman" w:cs="Times New Roman"/>
          <w:sz w:val="24"/>
          <w:szCs w:val="24"/>
          <w:lang w:val="pt-BR"/>
        </w:rPr>
        <w:t>cinco)</w:t>
      </w:r>
      <w:r>
        <w:rPr>
          <w:rFonts w:ascii="Times New Roman" w:hAnsi="Times New Roman" w:cs="Times New Roman"/>
          <w:sz w:val="24"/>
          <w:szCs w:val="24"/>
        </w:rPr>
        <w:t xml:space="preserve"> </w:t>
      </w:r>
      <w:r>
        <w:rPr>
          <w:rFonts w:hint="default" w:ascii="Times New Roman" w:hAnsi="Times New Roman" w:cs="Times New Roman"/>
          <w:sz w:val="24"/>
          <w:szCs w:val="24"/>
          <w:lang w:val="pt-BR"/>
        </w:rPr>
        <w:t>dias</w:t>
      </w:r>
      <w:r>
        <w:rPr>
          <w:rFonts w:ascii="Times New Roman" w:hAnsi="Times New Roman" w:cs="Times New Roman"/>
          <w:sz w:val="24"/>
          <w:szCs w:val="24"/>
        </w:rPr>
        <w:t>, sujeitando-se às penalidades previstas neste edital.</w:t>
      </w:r>
    </w:p>
    <w:p w14:paraId="015EFA24">
      <w:pPr>
        <w:tabs>
          <w:tab w:val="left" w:pos="1134"/>
        </w:tabs>
        <w:spacing w:after="0" w:line="276" w:lineRule="auto"/>
        <w:jc w:val="both"/>
        <w:rPr>
          <w:sz w:val="24"/>
          <w:szCs w:val="24"/>
        </w:rPr>
      </w:pPr>
      <w:r>
        <w:rPr>
          <w:rFonts w:ascii="Times New Roman" w:hAnsi="Times New Roman" w:cs="Times New Roman"/>
          <w:b/>
          <w:bCs/>
          <w:sz w:val="24"/>
          <w:szCs w:val="24"/>
        </w:rPr>
        <w:t xml:space="preserve">24.5. </w:t>
      </w:r>
      <w:r>
        <w:rPr>
          <w:rFonts w:ascii="Times New Roman" w:hAnsi="Times New Roman" w:cs="Times New Roman"/>
          <w:sz w:val="24"/>
          <w:szCs w:val="24"/>
        </w:rPr>
        <w:t>O ônus do transporte e da entrega fica sob responsabilidade exclusiva da licitante vencedora.</w:t>
      </w:r>
      <w:r>
        <w:rPr>
          <w:sz w:val="24"/>
          <w:szCs w:val="24"/>
        </w:rPr>
        <w:t xml:space="preserve"> </w:t>
      </w:r>
    </w:p>
    <w:p w14:paraId="33AEF44C">
      <w:pPr>
        <w:tabs>
          <w:tab w:val="left" w:pos="1134"/>
        </w:tabs>
        <w:spacing w:after="0" w:line="276" w:lineRule="auto"/>
        <w:jc w:val="both"/>
        <w:rPr>
          <w:sz w:val="24"/>
          <w:szCs w:val="24"/>
        </w:rPr>
      </w:pPr>
    </w:p>
    <w:p w14:paraId="59DECA72">
      <w:pPr>
        <w:tabs>
          <w:tab w:val="left" w:pos="1134"/>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25. DAS INFRAÇÕES ADMINISTRATIVAS E SANÇÕES</w:t>
      </w:r>
      <w:r>
        <w:rPr>
          <w:rFonts w:ascii="Times New Roman" w:hAnsi="Times New Roman" w:eastAsia="Arial Unicode MS" w:cs="Times New Roman"/>
          <w:sz w:val="24"/>
          <w:szCs w:val="24"/>
        </w:rPr>
        <w:t>:</w:t>
      </w:r>
    </w:p>
    <w:p w14:paraId="53095DA7">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w:t>
      </w:r>
      <w:r>
        <w:rPr>
          <w:rFonts w:ascii="Times New Roman" w:hAnsi="Times New Roman" w:eastAsia="Arial Unicode MS" w:cs="Times New Roman"/>
          <w:sz w:val="24"/>
          <w:szCs w:val="24"/>
        </w:rPr>
        <w:t xml:space="preserve"> Comete infração administrativa, nos termos da lei, o licitante que, com dolo ou culpa:</w:t>
      </w:r>
    </w:p>
    <w:p w14:paraId="295AB6EC">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18283AC0">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5A62A85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25.1.2.1.</w:t>
      </w:r>
      <w:r>
        <w:rPr>
          <w:rFonts w:ascii="Times New Roman" w:hAnsi="Times New Roman" w:eastAsia="Arial Unicode MS" w:cs="Times New Roman"/>
          <w:sz w:val="24"/>
          <w:szCs w:val="24"/>
        </w:rPr>
        <w:t xml:space="preserve"> Não enviar a proposta adequada ao último lance ofertado ou após a negociação;</w:t>
      </w:r>
    </w:p>
    <w:p w14:paraId="15E22F7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25.1.2.2.</w:t>
      </w:r>
      <w:r>
        <w:rPr>
          <w:rFonts w:ascii="Times New Roman" w:hAnsi="Times New Roman" w:eastAsia="Arial Unicode MS" w:cs="Times New Roman"/>
          <w:sz w:val="24"/>
          <w:szCs w:val="24"/>
        </w:rPr>
        <w:t xml:space="preserve"> Recusar-se a enviar o detalhamento da proposta quando exigível;</w:t>
      </w:r>
    </w:p>
    <w:p w14:paraId="214296E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25.1.2.3. </w:t>
      </w:r>
      <w:r>
        <w:rPr>
          <w:rFonts w:ascii="Times New Roman" w:hAnsi="Times New Roman" w:eastAsia="Arial Unicode MS" w:cs="Times New Roman"/>
          <w:sz w:val="24"/>
          <w:szCs w:val="24"/>
        </w:rPr>
        <w:t>Pedir para ser desclassificado quando encerrada a etapa competitiva;</w:t>
      </w:r>
    </w:p>
    <w:p w14:paraId="12A3229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25.1.2.4.</w:t>
      </w:r>
      <w:r>
        <w:rPr>
          <w:rFonts w:ascii="Times New Roman" w:hAnsi="Times New Roman" w:eastAsia="Arial Unicode MS" w:cs="Times New Roman"/>
          <w:sz w:val="24"/>
          <w:szCs w:val="24"/>
        </w:rPr>
        <w:t xml:space="preserve"> Deixar de apresentar amostra; e/ou</w:t>
      </w:r>
    </w:p>
    <w:p w14:paraId="1773919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25.1.2.5.</w:t>
      </w:r>
      <w:r>
        <w:rPr>
          <w:rFonts w:ascii="Times New Roman" w:hAnsi="Times New Roman" w:eastAsia="Arial Unicode MS" w:cs="Times New Roman"/>
          <w:sz w:val="24"/>
          <w:szCs w:val="24"/>
        </w:rPr>
        <w:t xml:space="preserve"> Apresentar proposta ou amostra em desacordo com as especificações do edital;</w:t>
      </w:r>
    </w:p>
    <w:p w14:paraId="47A51C4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243BBCF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22CE424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5DD0734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25.1.5. </w:t>
      </w:r>
      <w:r>
        <w:rPr>
          <w:rFonts w:ascii="Times New Roman" w:hAnsi="Times New Roman" w:eastAsia="Arial Unicode MS" w:cs="Times New Roman"/>
          <w:sz w:val="24"/>
          <w:szCs w:val="24"/>
        </w:rPr>
        <w:t>Fraudar a licitação;</w:t>
      </w:r>
    </w:p>
    <w:p w14:paraId="20E274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w:t>
      </w:r>
      <w:r>
        <w:rPr>
          <w:rFonts w:ascii="Times New Roman" w:hAnsi="Times New Roman" w:eastAsia="Arial Unicode MS" w:cs="Times New Roman"/>
          <w:sz w:val="24"/>
          <w:szCs w:val="24"/>
        </w:rPr>
        <w:t xml:space="preserve"> Comportar-se de modo inidôneo ou cometer fraude de qualquer natureza, em especial quando:</w:t>
      </w:r>
    </w:p>
    <w:p w14:paraId="2AACB30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25.1.6.1.</w:t>
      </w:r>
      <w:r>
        <w:rPr>
          <w:rFonts w:ascii="Times New Roman" w:hAnsi="Times New Roman" w:eastAsia="Arial Unicode MS" w:cs="Times New Roman"/>
          <w:sz w:val="24"/>
          <w:szCs w:val="24"/>
        </w:rPr>
        <w:t xml:space="preserve"> Agir em conluio ou em desconformidade com a lei;</w:t>
      </w:r>
    </w:p>
    <w:p w14:paraId="3E5C712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25.1.6.2</w:t>
      </w:r>
      <w:r>
        <w:rPr>
          <w:rFonts w:ascii="Times New Roman" w:hAnsi="Times New Roman" w:eastAsia="Arial Unicode MS" w:cs="Times New Roman"/>
          <w:sz w:val="24"/>
          <w:szCs w:val="24"/>
        </w:rPr>
        <w:t>. Induzir deliberadamente a erro no julgamento;</w:t>
      </w:r>
    </w:p>
    <w:p w14:paraId="7B6DB0B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25.1.6.3.</w:t>
      </w:r>
      <w:r>
        <w:rPr>
          <w:rFonts w:ascii="Times New Roman" w:hAnsi="Times New Roman" w:eastAsia="Arial Unicode MS" w:cs="Times New Roman"/>
          <w:sz w:val="24"/>
          <w:szCs w:val="24"/>
        </w:rPr>
        <w:t xml:space="preserve"> Apresentar amostra falsificada ou deteriorada;</w:t>
      </w:r>
    </w:p>
    <w:p w14:paraId="3A207A1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25.1.7.</w:t>
      </w:r>
      <w:r>
        <w:rPr>
          <w:rFonts w:ascii="Times New Roman" w:hAnsi="Times New Roman" w:eastAsia="Arial Unicode MS" w:cs="Times New Roman"/>
          <w:sz w:val="24"/>
          <w:szCs w:val="24"/>
        </w:rPr>
        <w:t xml:space="preserve"> Praticar atos ilícitos com vistas a frustrar os objetivos da licitação; e/ou</w:t>
      </w:r>
    </w:p>
    <w:p w14:paraId="0AF8FE6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25.1.8.</w:t>
      </w:r>
      <w:r>
        <w:rPr>
          <w:rFonts w:ascii="Times New Roman" w:hAnsi="Times New Roman" w:eastAsia="Arial Unicode MS" w:cs="Times New Roman"/>
          <w:sz w:val="24"/>
          <w:szCs w:val="24"/>
        </w:rPr>
        <w:t xml:space="preserve"> Praticar ato lesivo previsto no art. 5º da Lei nº 12.846/2013.</w:t>
      </w:r>
    </w:p>
    <w:p w14:paraId="0D448FC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1A4CC7B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25.2.1. </w:t>
      </w:r>
      <w:r>
        <w:rPr>
          <w:rFonts w:ascii="Times New Roman" w:hAnsi="Times New Roman" w:eastAsia="Arial Unicode MS" w:cs="Times New Roman"/>
          <w:sz w:val="24"/>
          <w:szCs w:val="24"/>
        </w:rPr>
        <w:t xml:space="preserve">Advertência; </w:t>
      </w:r>
    </w:p>
    <w:p w14:paraId="0E97A6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25.2.2. </w:t>
      </w:r>
      <w:r>
        <w:rPr>
          <w:rFonts w:ascii="Times New Roman" w:hAnsi="Times New Roman" w:eastAsia="Arial Unicode MS" w:cs="Times New Roman"/>
          <w:sz w:val="24"/>
          <w:szCs w:val="24"/>
        </w:rPr>
        <w:t>Multa;</w:t>
      </w:r>
    </w:p>
    <w:p w14:paraId="6AEBC94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25.2.3</w:t>
      </w:r>
      <w:r>
        <w:rPr>
          <w:rFonts w:ascii="Times New Roman" w:hAnsi="Times New Roman" w:eastAsia="Arial Unicode MS" w:cs="Times New Roman"/>
          <w:sz w:val="24"/>
          <w:szCs w:val="24"/>
        </w:rPr>
        <w:t>. Impedimento de licitar e contratar; e/ou</w:t>
      </w:r>
    </w:p>
    <w:p w14:paraId="7296B52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AB0E19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25.3. </w:t>
      </w:r>
      <w:r>
        <w:rPr>
          <w:rFonts w:ascii="Times New Roman" w:hAnsi="Times New Roman" w:eastAsia="Arial Unicode MS" w:cs="Times New Roman"/>
          <w:sz w:val="24"/>
          <w:szCs w:val="24"/>
        </w:rPr>
        <w:t>Na aplicação das sanções serão considerados:</w:t>
      </w:r>
    </w:p>
    <w:p w14:paraId="0ECBA69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25.3.1. </w:t>
      </w:r>
      <w:r>
        <w:rPr>
          <w:rFonts w:ascii="Times New Roman" w:hAnsi="Times New Roman" w:eastAsia="Arial Unicode MS" w:cs="Times New Roman"/>
          <w:sz w:val="24"/>
          <w:szCs w:val="24"/>
        </w:rPr>
        <w:t>A natureza e a gravidade da infração cometida;</w:t>
      </w:r>
    </w:p>
    <w:p w14:paraId="35C2B9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25.3.2.</w:t>
      </w:r>
      <w:r>
        <w:rPr>
          <w:rFonts w:ascii="Times New Roman" w:hAnsi="Times New Roman" w:eastAsia="Arial Unicode MS" w:cs="Times New Roman"/>
          <w:sz w:val="24"/>
          <w:szCs w:val="24"/>
        </w:rPr>
        <w:t xml:space="preserve"> As peculiaridades do caso concreto;</w:t>
      </w:r>
    </w:p>
    <w:p w14:paraId="0A63DFD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25.3.3. </w:t>
      </w:r>
      <w:r>
        <w:rPr>
          <w:rFonts w:ascii="Times New Roman" w:hAnsi="Times New Roman" w:eastAsia="Arial Unicode MS" w:cs="Times New Roman"/>
          <w:sz w:val="24"/>
          <w:szCs w:val="24"/>
        </w:rPr>
        <w:t>As circunstâncias agravantes ou atenuantes;</w:t>
      </w:r>
    </w:p>
    <w:p w14:paraId="348E0E2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25.3.4.</w:t>
      </w:r>
      <w:r>
        <w:rPr>
          <w:rFonts w:ascii="Times New Roman" w:hAnsi="Times New Roman" w:eastAsia="Arial Unicode MS" w:cs="Times New Roman"/>
          <w:sz w:val="24"/>
          <w:szCs w:val="24"/>
        </w:rPr>
        <w:t xml:space="preserve"> Os danos que dela provierem para a Administração Pública; e/ou</w:t>
      </w:r>
    </w:p>
    <w:p w14:paraId="48C27F2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68940A5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125CFD3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146B633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76C9802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46563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14:paraId="4465AA1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14:paraId="0B3AD36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25.10. </w:t>
      </w:r>
      <w:r>
        <w:rPr>
          <w:rFonts w:ascii="Times New Roman" w:hAnsi="Times New Roman" w:eastAsia="Arial Unicode MS"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CBEB5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25.11.</w:t>
      </w:r>
      <w:r>
        <w:rPr>
          <w:rFonts w:ascii="Times New Roman" w:hAnsi="Times New Roman" w:eastAsia="Arial Unicode MS"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10E7F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25.12. </w:t>
      </w:r>
      <w:r>
        <w:rPr>
          <w:rFonts w:ascii="Times New Roman" w:hAnsi="Times New Roman" w:eastAsia="Arial Unicode MS"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F9FA36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O recurso e o pedido de reconsideração terão efeito suspensivo do ato ou da decisão recorrida até que sobrevenha decisão final da autoridade competente.</w:t>
      </w:r>
    </w:p>
    <w:p w14:paraId="4A4C9AD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 aplicação das sanções previstas neste edital não exclui, em hipótese alguma, a obrigação de reparação integral dos danos causados.</w:t>
      </w:r>
    </w:p>
    <w:p w14:paraId="77DDA7BC">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25.15. </w:t>
      </w:r>
      <w:r>
        <w:rPr>
          <w:rFonts w:ascii="Times New Roman" w:hAnsi="Times New Roman" w:eastAsia="Arial Unicode MS"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D78D1E2">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25.16</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É admitida a reabilitação do licitante ou contratado perante a própria autoridade que aplicou a penalidade, exigidos, cumulativamente: </w:t>
      </w:r>
    </w:p>
    <w:p w14:paraId="6F1884DE">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a) reparação integral do dano causado à Administração Pública; </w:t>
      </w:r>
    </w:p>
    <w:p w14:paraId="1AAE3A94">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b) pagamento da multa; </w:t>
      </w:r>
    </w:p>
    <w:p w14:paraId="2909F20B">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14:paraId="7D976543">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d) cumprimento das condições de reabilitação definidas no ato punitivo; e</w:t>
      </w:r>
    </w:p>
    <w:p w14:paraId="3414B04E">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e) análise jurídica prévia, com posicionamento conclusivo quanto ao cumprimento dos requisitos definidos neste artigo. </w:t>
      </w:r>
    </w:p>
    <w:p w14:paraId="18BC68A5">
      <w:pPr>
        <w:autoSpaceDE w:val="0"/>
        <w:autoSpaceDN w:val="0"/>
        <w:spacing w:after="0" w:line="276" w:lineRule="auto"/>
        <w:jc w:val="both"/>
        <w:rPr>
          <w:rFonts w:ascii="Times New Roman" w:hAnsi="Times New Roman" w:eastAsia="Arial Unicode MS" w:cs="Times New Roman"/>
          <w:color w:val="000000"/>
          <w:sz w:val="24"/>
          <w:szCs w:val="24"/>
        </w:rPr>
      </w:pPr>
    </w:p>
    <w:p w14:paraId="0F074049">
      <w:pPr>
        <w:autoSpaceDE w:val="0"/>
        <w:autoSpaceDN w:val="0"/>
        <w:adjustRightInd w:val="0"/>
        <w:spacing w:after="0" w:line="276" w:lineRule="auto"/>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 xml:space="preserve">26. DAS DISPOSIÇÕES GERAIS: </w:t>
      </w:r>
    </w:p>
    <w:p w14:paraId="2439E8C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5CA4770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26.2.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2C774C1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77AEF48E">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26.4.</w:t>
      </w:r>
      <w:r>
        <w:rPr>
          <w:rFonts w:ascii="Times New Roman" w:hAnsi="Times New Roman" w:eastAsia="Arial Unicode MS" w:cs="Times New Roman"/>
          <w:color w:val="000000"/>
          <w:sz w:val="24"/>
          <w:szCs w:val="24"/>
        </w:rPr>
        <w:t xml:space="preserve"> A homologação do resultado desta licitação não implicará direito à contratação.</w:t>
      </w:r>
    </w:p>
    <w:p w14:paraId="0DE8E280">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26.5.</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A46062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26.6.</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B6765E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26.7.</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38BD374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26.8.</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4DFF130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26.9.</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4D8B05F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26.10</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715EB9">
      <w:pPr>
        <w:pStyle w:val="25"/>
        <w:tabs>
          <w:tab w:val="left" w:pos="720"/>
        </w:tabs>
        <w:spacing w:line="276" w:lineRule="auto"/>
        <w:ind w:firstLine="0"/>
        <w:rPr>
          <w:rFonts w:ascii="Times New Roman" w:hAnsi="Times New Roman"/>
          <w:b/>
          <w:bCs/>
          <w:color w:val="FF0000"/>
          <w:sz w:val="24"/>
          <w:szCs w:val="24"/>
        </w:rPr>
      </w:pPr>
      <w:r>
        <w:rPr>
          <w:rFonts w:ascii="Times New Roman" w:hAnsi="Times New Roman" w:eastAsia="Arial Unicode MS"/>
          <w:b/>
          <w:bCs/>
          <w:sz w:val="24"/>
          <w:szCs w:val="24"/>
        </w:rPr>
        <w:t>26.11.</w:t>
      </w:r>
      <w:r>
        <w:rPr>
          <w:rFonts w:ascii="Times New Roman" w:hAnsi="Times New Roman" w:eastAsia="Arial Unicode MS"/>
          <w:sz w:val="24"/>
          <w:szCs w:val="24"/>
        </w:rPr>
        <w:t xml:space="preserve"> Fica</w:t>
      </w:r>
      <w:r>
        <w:rPr>
          <w:rFonts w:hint="default" w:ascii="Times New Roman" w:hAnsi="Times New Roman" w:eastAsia="Arial Unicode MS"/>
          <w:sz w:val="24"/>
          <w:szCs w:val="24"/>
          <w:lang w:val="pt-BR"/>
        </w:rPr>
        <w:t>m</w:t>
      </w:r>
      <w:r>
        <w:rPr>
          <w:rFonts w:ascii="Times New Roman" w:hAnsi="Times New Roman" w:eastAsia="Arial Unicode MS"/>
          <w:sz w:val="24"/>
          <w:szCs w:val="24"/>
        </w:rPr>
        <w:t xml:space="preserve"> designado</w:t>
      </w:r>
      <w:r>
        <w:rPr>
          <w:rFonts w:hint="default" w:ascii="Times New Roman" w:hAnsi="Times New Roman" w:eastAsia="Arial Unicode MS"/>
          <w:sz w:val="24"/>
          <w:szCs w:val="24"/>
          <w:lang w:val="pt-BR"/>
        </w:rPr>
        <w:t>s</w:t>
      </w:r>
      <w:r>
        <w:rPr>
          <w:rFonts w:ascii="Times New Roman" w:hAnsi="Times New Roman" w:eastAsia="Arial Unicode MS"/>
          <w:sz w:val="24"/>
          <w:szCs w:val="24"/>
        </w:rPr>
        <w:t xml:space="preserve"> para a Fiscalização Técnica/Setorial </w:t>
      </w:r>
      <w:r>
        <w:rPr>
          <w:rFonts w:hint="default" w:ascii="Times New Roman" w:hAnsi="Times New Roman" w:eastAsia="Arial Unicode MS"/>
          <w:sz w:val="24"/>
          <w:szCs w:val="24"/>
          <w:lang w:val="pt-BR"/>
        </w:rPr>
        <w:t>a</w:t>
      </w:r>
      <w:r>
        <w:rPr>
          <w:rFonts w:ascii="Times New Roman" w:hAnsi="Times New Roman" w:eastAsia="Arial Unicode MS"/>
          <w:sz w:val="24"/>
          <w:szCs w:val="24"/>
        </w:rPr>
        <w:t xml:space="preserve"> servidor</w:t>
      </w:r>
      <w:r>
        <w:rPr>
          <w:rFonts w:hint="default" w:ascii="Times New Roman" w:hAnsi="Times New Roman" w:eastAsia="Arial Unicode MS"/>
          <w:sz w:val="24"/>
          <w:szCs w:val="24"/>
          <w:lang w:val="pt-BR"/>
        </w:rPr>
        <w:t>a</w:t>
      </w:r>
      <w:r>
        <w:rPr>
          <w:rFonts w:ascii="Times New Roman" w:hAnsi="Times New Roman" w:eastAsia="Arial Unicode MS"/>
          <w:sz w:val="24"/>
          <w:szCs w:val="24"/>
        </w:rPr>
        <w:t xml:space="preserve"> </w:t>
      </w:r>
      <w:r>
        <w:rPr>
          <w:rFonts w:hint="default" w:ascii="Times New Roman" w:hAnsi="Times New Roman" w:eastAsia="Arial Unicode MS"/>
          <w:sz w:val="24"/>
          <w:szCs w:val="24"/>
          <w:lang w:val="pt-BR"/>
        </w:rPr>
        <w:t>Cristina Beatriz Dickel Wapler</w:t>
      </w:r>
      <w:r>
        <w:rPr>
          <w:rFonts w:ascii="Times New Roman" w:hAnsi="Times New Roman" w:eastAsia="Arial Unicode MS"/>
          <w:sz w:val="24"/>
          <w:szCs w:val="24"/>
        </w:rPr>
        <w:t xml:space="preserve"> e para a Gestão da Ata de Registro de Preços, </w:t>
      </w:r>
      <w:r>
        <w:rPr>
          <w:rFonts w:hint="default" w:ascii="Times New Roman" w:hAnsi="Times New Roman" w:eastAsia="Arial Unicode MS"/>
          <w:sz w:val="24"/>
          <w:szCs w:val="24"/>
          <w:lang w:val="pt-BR"/>
        </w:rPr>
        <w:t>a</w:t>
      </w:r>
      <w:r>
        <w:rPr>
          <w:rFonts w:ascii="Times New Roman" w:hAnsi="Times New Roman" w:eastAsia="Arial Unicode MS"/>
          <w:sz w:val="24"/>
          <w:szCs w:val="24"/>
        </w:rPr>
        <w:t xml:space="preserve"> </w:t>
      </w:r>
      <w:r>
        <w:rPr>
          <w:rFonts w:hint="default" w:ascii="Times New Roman" w:hAnsi="Times New Roman" w:eastAsia="Arial Unicode MS"/>
          <w:sz w:val="24"/>
          <w:szCs w:val="24"/>
          <w:lang w:val="pt-BR"/>
        </w:rPr>
        <w:t>Subs</w:t>
      </w:r>
      <w:r>
        <w:rPr>
          <w:rFonts w:ascii="Times New Roman" w:hAnsi="Times New Roman" w:eastAsia="Arial Unicode MS"/>
          <w:sz w:val="24"/>
          <w:szCs w:val="24"/>
        </w:rPr>
        <w:t xml:space="preserve">ecretária Municipal de </w:t>
      </w:r>
      <w:r>
        <w:rPr>
          <w:rFonts w:hint="default" w:ascii="Times New Roman" w:hAnsi="Times New Roman" w:eastAsia="Arial Unicode MS"/>
          <w:sz w:val="24"/>
          <w:szCs w:val="24"/>
          <w:lang w:val="pt-BR"/>
        </w:rPr>
        <w:t>Assistência Social e Habitação</w:t>
      </w:r>
      <w:r>
        <w:rPr>
          <w:rFonts w:ascii="Times New Roman" w:hAnsi="Times New Roman" w:eastAsia="Arial Unicode MS"/>
          <w:sz w:val="24"/>
          <w:szCs w:val="24"/>
        </w:rPr>
        <w:t xml:space="preserve">. </w:t>
      </w:r>
    </w:p>
    <w:p w14:paraId="3D4BD8A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
          <w:color w:val="000000"/>
          <w:sz w:val="24"/>
          <w:szCs w:val="24"/>
          <w:lang w:val="en-US"/>
        </w:rPr>
        <w:t>2</w:t>
      </w:r>
      <w:r>
        <w:rPr>
          <w:rFonts w:ascii="Times New Roman" w:hAnsi="Times New Roman" w:eastAsia="Arial Unicode MS" w:cs="Times New Roman"/>
          <w:b/>
          <w:color w:val="000000"/>
          <w:sz w:val="24"/>
          <w:szCs w:val="24"/>
        </w:rPr>
        <w:t>.</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14:paraId="21C3DC7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26.13.</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Style w:val="13"/>
          <w:rFonts w:ascii="Times New Roman" w:hAnsi="Times New Roman" w:eastAsia="Arial Unicode MS" w:cs="Times New Roman"/>
          <w:sz w:val="24"/>
          <w:szCs w:val="24"/>
        </w:rPr>
        <w:t>https://www.portaldecompraspublicas.com.br/</w:t>
      </w:r>
      <w:r>
        <w:rPr>
          <w:rStyle w:val="13"/>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71ED412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26.14. </w:t>
      </w:r>
      <w:r>
        <w:rPr>
          <w:rFonts w:ascii="Times New Roman" w:hAnsi="Times New Roman" w:eastAsia="Arial Unicode MS" w:cs="Times New Roman"/>
          <w:sz w:val="24"/>
          <w:szCs w:val="24"/>
        </w:rPr>
        <w:t>São partes integrantes deste Edital os seguintes anexos:</w:t>
      </w:r>
    </w:p>
    <w:p w14:paraId="35E96E67">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 – Termo de Referência;</w:t>
      </w:r>
    </w:p>
    <w:p w14:paraId="573D3B5C">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Modelo sugerido de Proposta;</w:t>
      </w:r>
    </w:p>
    <w:p w14:paraId="631B1F5F">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III - </w:t>
      </w:r>
      <w:r>
        <w:rPr>
          <w:rFonts w:ascii="Times New Roman" w:hAnsi="Times New Roman" w:cs="Times New Roman"/>
          <w:sz w:val="24"/>
          <w:szCs w:val="24"/>
        </w:rPr>
        <w:t>Declaração de Conhecimentos das Obrigações;</w:t>
      </w:r>
    </w:p>
    <w:p w14:paraId="228F6F62">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14:paraId="73B0BD58">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 - </w:t>
      </w:r>
      <w:r>
        <w:rPr>
          <w:rFonts w:ascii="Times New Roman" w:hAnsi="Times New Roman" w:eastAsia="Arial Unicode MS" w:cs="Times New Roman"/>
          <w:sz w:val="24"/>
          <w:szCs w:val="24"/>
        </w:rPr>
        <w:t>Declaração Conjunta para Habilitação;</w:t>
      </w:r>
    </w:p>
    <w:p w14:paraId="5E5CC264">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 – Minuta de Ata de Registro de Preços.</w:t>
      </w:r>
      <w:r>
        <w:rPr>
          <w:rFonts w:ascii="Times New Roman" w:hAnsi="Times New Roman" w:eastAsia="Arial Unicode MS" w:cs="Times New Roman"/>
          <w:sz w:val="24"/>
          <w:szCs w:val="24"/>
        </w:rPr>
        <w:tab/>
      </w:r>
    </w:p>
    <w:p w14:paraId="279A660C">
      <w:pPr>
        <w:tabs>
          <w:tab w:val="left" w:pos="1134"/>
        </w:tabs>
        <w:spacing w:after="0" w:line="276" w:lineRule="auto"/>
        <w:jc w:val="both"/>
        <w:rPr>
          <w:rFonts w:ascii="Times New Roman" w:hAnsi="Times New Roman" w:cs="Times New Roman"/>
          <w:sz w:val="24"/>
          <w:szCs w:val="24"/>
        </w:rPr>
      </w:pPr>
    </w:p>
    <w:p w14:paraId="6949AD87">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Teutônia, </w:t>
      </w:r>
      <w:r>
        <w:rPr>
          <w:rFonts w:hint="default" w:ascii="Times New Roman" w:hAnsi="Times New Roman" w:cs="Times New Roman"/>
          <w:sz w:val="24"/>
          <w:szCs w:val="24"/>
          <w:lang w:val="pt-BR"/>
        </w:rPr>
        <w:t xml:space="preserve">24 </w:t>
      </w:r>
      <w:r>
        <w:rPr>
          <w:rFonts w:ascii="Times New Roman" w:hAnsi="Times New Roman" w:cs="Times New Roman"/>
          <w:sz w:val="24"/>
          <w:szCs w:val="24"/>
        </w:rPr>
        <w:t xml:space="preserve">de </w:t>
      </w:r>
      <w:r>
        <w:rPr>
          <w:rFonts w:hint="default" w:ascii="Times New Roman" w:hAnsi="Times New Roman" w:cs="Times New Roman"/>
          <w:sz w:val="24"/>
          <w:szCs w:val="24"/>
          <w:lang w:val="pt-BR"/>
        </w:rPr>
        <w:t xml:space="preserve">março </w:t>
      </w:r>
      <w:r>
        <w:rPr>
          <w:rFonts w:ascii="Times New Roman" w:hAnsi="Times New Roman" w:cs="Times New Roman"/>
          <w:sz w:val="24"/>
          <w:szCs w:val="24"/>
        </w:rPr>
        <w:t>de 2026.</w:t>
      </w:r>
    </w:p>
    <w:p w14:paraId="4A9305B5">
      <w:pPr>
        <w:spacing w:after="0" w:line="276" w:lineRule="auto"/>
        <w:jc w:val="both"/>
        <w:rPr>
          <w:rFonts w:ascii="Times New Roman" w:hAnsi="Times New Roman" w:cs="Times New Roman"/>
          <w:sz w:val="24"/>
          <w:szCs w:val="24"/>
        </w:rPr>
      </w:pPr>
    </w:p>
    <w:p w14:paraId="054EDFA7">
      <w:pPr>
        <w:spacing w:after="0" w:line="276" w:lineRule="auto"/>
        <w:jc w:val="both"/>
        <w:rPr>
          <w:rFonts w:ascii="Times New Roman" w:hAnsi="Times New Roman" w:cs="Times New Roman"/>
          <w:sz w:val="24"/>
          <w:szCs w:val="24"/>
        </w:rPr>
      </w:pPr>
    </w:p>
    <w:p w14:paraId="3DE6B68D">
      <w:pPr>
        <w:spacing w:after="0" w:line="276" w:lineRule="auto"/>
        <w:jc w:val="both"/>
        <w:rPr>
          <w:rFonts w:ascii="Times New Roman" w:hAnsi="Times New Roman" w:cs="Times New Roman"/>
          <w:sz w:val="24"/>
          <w:szCs w:val="24"/>
        </w:rPr>
      </w:pPr>
    </w:p>
    <w:p w14:paraId="56F6117E">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3909F98C">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PREFEITO MUNICIPAL</w:t>
      </w:r>
    </w:p>
    <w:p w14:paraId="4EB7437B">
      <w:pPr>
        <w:tabs>
          <w:tab w:val="left" w:pos="1134"/>
        </w:tabs>
        <w:spacing w:after="0" w:line="276" w:lineRule="auto"/>
        <w:jc w:val="both"/>
        <w:rPr>
          <w:rFonts w:ascii="Times New Roman" w:hAnsi="Times New Roman" w:cs="Times New Roman"/>
          <w:sz w:val="24"/>
          <w:szCs w:val="24"/>
        </w:rPr>
      </w:pPr>
    </w:p>
    <w:p w14:paraId="67A4946E">
      <w:pPr>
        <w:tabs>
          <w:tab w:val="left" w:pos="1134"/>
        </w:tabs>
        <w:spacing w:line="276" w:lineRule="auto"/>
        <w:jc w:val="both"/>
        <w:rPr>
          <w:rFonts w:ascii="Times New Roman" w:hAnsi="Times New Roman" w:cs="Times New Roman"/>
          <w:sz w:val="24"/>
          <w:szCs w:val="24"/>
        </w:rPr>
      </w:pPr>
    </w:p>
    <w:p w14:paraId="2FDF3C7E">
      <w:pPr>
        <w:tabs>
          <w:tab w:val="left" w:pos="729"/>
        </w:tabs>
        <w:spacing w:after="0" w:line="276" w:lineRule="auto"/>
        <w:jc w:val="center"/>
        <w:rPr>
          <w:rFonts w:ascii="Times New Roman" w:hAnsi="Times New Roman" w:cs="Times New Roman"/>
          <w:b/>
          <w:bCs/>
          <w:sz w:val="24"/>
          <w:szCs w:val="24"/>
          <w:u w:val="single"/>
        </w:rPr>
      </w:pPr>
    </w:p>
    <w:p w14:paraId="6D752A6C">
      <w:pPr>
        <w:tabs>
          <w:tab w:val="left" w:pos="729"/>
        </w:tabs>
        <w:spacing w:after="0" w:line="276" w:lineRule="auto"/>
        <w:jc w:val="center"/>
        <w:rPr>
          <w:rFonts w:ascii="Times New Roman" w:hAnsi="Times New Roman" w:cs="Times New Roman"/>
          <w:b/>
          <w:bCs/>
          <w:sz w:val="24"/>
          <w:szCs w:val="24"/>
          <w:u w:val="single"/>
        </w:rPr>
      </w:pPr>
    </w:p>
    <w:p w14:paraId="3F95987A">
      <w:pPr>
        <w:tabs>
          <w:tab w:val="left" w:pos="729"/>
        </w:tabs>
        <w:spacing w:after="0" w:line="276" w:lineRule="auto"/>
        <w:jc w:val="center"/>
        <w:rPr>
          <w:rFonts w:ascii="Times New Roman" w:hAnsi="Times New Roman" w:cs="Times New Roman"/>
          <w:b/>
          <w:bCs/>
          <w:sz w:val="24"/>
          <w:szCs w:val="24"/>
          <w:u w:val="single"/>
        </w:rPr>
      </w:pPr>
    </w:p>
    <w:p w14:paraId="68ACF27C">
      <w:pPr>
        <w:tabs>
          <w:tab w:val="left" w:pos="729"/>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4DDF5DE8">
      <w:pPr>
        <w:tabs>
          <w:tab w:val="left" w:pos="729"/>
        </w:tabs>
        <w:spacing w:after="0" w:line="276" w:lineRule="auto"/>
        <w:jc w:val="center"/>
        <w:rPr>
          <w:rFonts w:ascii="Times New Roman" w:hAnsi="Times New Roman" w:cs="Times New Roman"/>
          <w:b/>
          <w:bCs/>
          <w:u w:val="single"/>
        </w:rPr>
      </w:pPr>
    </w:p>
    <w:p w14:paraId="0D22657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32"/>
        </w:rPr>
      </w:pPr>
      <w:r>
        <w:rPr>
          <w:rFonts w:ascii="Times New Roman" w:hAnsi="Times New Roman" w:cs="Times New Roman"/>
          <w:b/>
          <w:sz w:val="24"/>
          <w:szCs w:val="32"/>
        </w:rPr>
        <w:t>TERMO DE REFERÊNCIA - TR</w:t>
      </w:r>
    </w:p>
    <w:p w14:paraId="5876D828">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PROCESSO ADMINISTRATIVO </w:t>
      </w:r>
    </w:p>
    <w:p w14:paraId="3D9405F1">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Município de </w:t>
      </w:r>
      <w:r>
        <w:rPr>
          <w:rFonts w:hint="default" w:ascii="Times New Roman" w:hAnsi="Times New Roman" w:cs="Times New Roman"/>
          <w:sz w:val="22"/>
          <w:szCs w:val="22"/>
          <w:lang w:val="pt-BR"/>
        </w:rPr>
        <w:t>Teutônia</w:t>
      </w:r>
    </w:p>
    <w:p w14:paraId="354AF02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Secretaria Municipal de Assistência Social e Habitação </w:t>
      </w:r>
    </w:p>
    <w:p w14:paraId="247D013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Necessidade da Administração: aquisição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de </w:t>
      </w:r>
      <w:r>
        <w:rPr>
          <w:rFonts w:hint="default" w:ascii="Times New Roman" w:hAnsi="Times New Roman" w:cs="Times New Roman"/>
          <w:sz w:val="22"/>
          <w:szCs w:val="22"/>
          <w:lang w:val="pt-BR"/>
        </w:rPr>
        <w:t>Cestas Básicas</w:t>
      </w:r>
    </w:p>
    <w:p w14:paraId="414E3276">
      <w:pPr>
        <w:pStyle w:val="19"/>
        <w:keepNext w:val="0"/>
        <w:keepLines w:val="0"/>
        <w:pageBreakBefore w:val="0"/>
        <w:widowControl/>
        <w:kinsoku/>
        <w:wordWrap/>
        <w:overflowPunct/>
        <w:topLinePunct w:val="0"/>
        <w:autoSpaceDE/>
        <w:autoSpaceDN/>
        <w:bidi w:val="0"/>
        <w:adjustRightInd/>
        <w:snapToGrid/>
        <w:spacing w:before="160" w:beforeAutospacing="0" w:after="0" w:afterAutospacing="0"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b/>
          <w:bCs/>
          <w:color w:val="000000"/>
          <w:sz w:val="22"/>
          <w:szCs w:val="22"/>
        </w:rPr>
        <w:t>1. DEFINIÇÃO DO OBJETO</w:t>
      </w:r>
    </w:p>
    <w:p w14:paraId="0F05137F">
      <w:pPr>
        <w:pStyle w:val="19"/>
        <w:keepNext w:val="0"/>
        <w:keepLines w:val="0"/>
        <w:pageBreakBefore w:val="0"/>
        <w:widowControl/>
        <w:kinsoku/>
        <w:wordWrap/>
        <w:overflowPunct/>
        <w:topLinePunct w:val="0"/>
        <w:autoSpaceDE/>
        <w:autoSpaceDN/>
        <w:bidi w:val="0"/>
        <w:adjustRightInd/>
        <w:snapToGrid/>
        <w:spacing w:before="160" w:beforeAutospacing="0" w:after="0" w:afterAutospacing="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color w:val="000000"/>
          <w:sz w:val="22"/>
          <w:szCs w:val="22"/>
        </w:rPr>
        <w:t>O presente termo tem por objeto a aquisição</w:t>
      </w:r>
      <w:r>
        <w:rPr>
          <w:rFonts w:hint="default" w:ascii="Times New Roman" w:hAnsi="Times New Roman" w:cs="Times New Roman"/>
          <w:color w:val="000000"/>
          <w:sz w:val="22"/>
          <w:szCs w:val="22"/>
          <w:lang w:val="pt-BR"/>
        </w:rPr>
        <w:t xml:space="preserve"> de </w:t>
      </w:r>
      <w:r>
        <w:rPr>
          <w:rFonts w:hint="default" w:ascii="Times New Roman" w:hAnsi="Times New Roman" w:cs="Times New Roman"/>
          <w:sz w:val="22"/>
          <w:szCs w:val="22"/>
          <w:lang w:val="pt-BR"/>
        </w:rPr>
        <w:t xml:space="preserve">cestas básicas. </w:t>
      </w:r>
    </w:p>
    <w:p w14:paraId="7476C87F">
      <w:pPr>
        <w:pStyle w:val="19"/>
        <w:keepNext w:val="0"/>
        <w:keepLines w:val="0"/>
        <w:pageBreakBefore w:val="0"/>
        <w:widowControl/>
        <w:kinsoku/>
        <w:wordWrap/>
        <w:overflowPunct/>
        <w:topLinePunct w:val="0"/>
        <w:autoSpaceDE/>
        <w:autoSpaceDN/>
        <w:bidi w:val="0"/>
        <w:adjustRightInd/>
        <w:snapToGrid/>
        <w:spacing w:before="160" w:beforeAutospacing="0" w:after="0" w:afterAutospacing="0"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Os bens objeto da contratação pretendida possuem as seguintes especificações: </w:t>
      </w:r>
    </w:p>
    <w:tbl>
      <w:tblPr>
        <w:tblStyle w:val="9"/>
        <w:tblW w:w="9266" w:type="dxa"/>
        <w:tblInd w:w="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25"/>
        <w:gridCol w:w="1095"/>
        <w:gridCol w:w="5535"/>
        <w:gridCol w:w="1511"/>
      </w:tblGrid>
      <w:tr w14:paraId="332D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1125" w:type="dxa"/>
            <w:tcBorders>
              <w:top w:val="single" w:color="000000" w:sz="2" w:space="0"/>
              <w:left w:val="single" w:color="000000" w:sz="2" w:space="0"/>
              <w:bottom w:val="nil"/>
              <w:right w:val="single" w:color="000000" w:sz="2" w:space="0"/>
            </w:tcBorders>
            <w:shd w:val="clear" w:color="CCFFCC" w:fill="DDDDDD"/>
            <w:noWrap/>
            <w:vAlign w:val="center"/>
          </w:tcPr>
          <w:p w14:paraId="1EF00345">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QUANT.</w:t>
            </w:r>
          </w:p>
        </w:tc>
        <w:tc>
          <w:tcPr>
            <w:tcW w:w="1095" w:type="dxa"/>
            <w:tcBorders>
              <w:top w:val="single" w:color="000000" w:sz="2" w:space="0"/>
              <w:left w:val="single" w:color="000000" w:sz="2" w:space="0"/>
              <w:bottom w:val="nil"/>
              <w:right w:val="single" w:color="000000" w:sz="2" w:space="0"/>
            </w:tcBorders>
            <w:shd w:val="clear" w:color="CCFFCC" w:fill="DDDDDD"/>
            <w:noWrap/>
            <w:vAlign w:val="center"/>
          </w:tcPr>
          <w:p w14:paraId="5348CFDC">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UN</w:t>
            </w:r>
          </w:p>
        </w:tc>
        <w:tc>
          <w:tcPr>
            <w:tcW w:w="5535" w:type="dxa"/>
            <w:tcBorders>
              <w:top w:val="single" w:color="000000" w:sz="2" w:space="0"/>
              <w:left w:val="single" w:color="000000" w:sz="2" w:space="0"/>
              <w:bottom w:val="nil"/>
              <w:right w:val="single" w:color="000000" w:sz="2" w:space="0"/>
            </w:tcBorders>
            <w:shd w:val="clear" w:color="CCFFCC" w:fill="DDDDDD"/>
            <w:noWrap/>
            <w:vAlign w:val="center"/>
          </w:tcPr>
          <w:p w14:paraId="3B09DE8E">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DESCRIÇÃO</w:t>
            </w:r>
          </w:p>
        </w:tc>
        <w:tc>
          <w:tcPr>
            <w:tcW w:w="1511" w:type="dxa"/>
            <w:tcBorders>
              <w:top w:val="single" w:color="000000" w:sz="2" w:space="0"/>
              <w:left w:val="single" w:color="000000" w:sz="2" w:space="0"/>
              <w:bottom w:val="nil"/>
              <w:right w:val="single" w:color="000000" w:sz="2" w:space="0"/>
            </w:tcBorders>
            <w:shd w:val="clear" w:color="CCFFCC" w:fill="DDDDDD"/>
            <w:noWrap/>
            <w:vAlign w:val="center"/>
          </w:tcPr>
          <w:p w14:paraId="3F8FB9CF">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eastAsia="SimSun" w:cs="Times New Roman"/>
                <w:b/>
                <w:bCs/>
                <w:i w:val="0"/>
                <w:iCs w:val="0"/>
                <w:color w:val="000000"/>
                <w:kern w:val="0"/>
                <w:sz w:val="22"/>
                <w:szCs w:val="22"/>
                <w:u w:val="none"/>
                <w:lang w:val="en-US" w:eastAsia="zh-CN" w:bidi="ar"/>
              </w:rPr>
            </w:pPr>
            <w:r>
              <w:rPr>
                <w:rFonts w:hint="default" w:ascii="Times New Roman" w:hAnsi="Times New Roman" w:eastAsia="SimSun" w:cs="Times New Roman"/>
                <w:b/>
                <w:bCs/>
                <w:i w:val="0"/>
                <w:iCs w:val="0"/>
                <w:color w:val="000000"/>
                <w:kern w:val="0"/>
                <w:sz w:val="22"/>
                <w:szCs w:val="22"/>
                <w:u w:val="none"/>
                <w:lang w:val="pt-BR" w:eastAsia="zh-CN" w:bidi="ar"/>
              </w:rPr>
              <w:t>VALOR TOTAL</w:t>
            </w:r>
          </w:p>
        </w:tc>
      </w:tr>
      <w:tr w14:paraId="192D0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7032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4</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AFF46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EB508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 xml:space="preserve">Arroz </w:t>
            </w:r>
            <w:r>
              <w:rPr>
                <w:rFonts w:hint="default" w:ascii="Times New Roman" w:hAnsi="Times New Roman" w:eastAsia="SimSun" w:cs="Times New Roman"/>
                <w:i w:val="0"/>
                <w:iCs w:val="0"/>
                <w:color w:val="000000"/>
                <w:kern w:val="0"/>
                <w:sz w:val="22"/>
                <w:szCs w:val="22"/>
                <w:u w:val="none"/>
                <w:lang w:val="pt-BR" w:eastAsia="zh-CN" w:bidi="ar"/>
              </w:rPr>
              <w:t>parabolizado</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8446F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R$ 16,96</w:t>
            </w:r>
          </w:p>
        </w:tc>
      </w:tr>
      <w:tr w14:paraId="106BB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E8F5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2E613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ED17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Feijão Preto Tipo 1</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447F0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R$ 6,45</w:t>
            </w:r>
          </w:p>
        </w:tc>
      </w:tr>
      <w:tr w14:paraId="33127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CF71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C981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B1A4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Feijão Carioca Tipo 1</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1B377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R$ 10,55</w:t>
            </w:r>
          </w:p>
        </w:tc>
      </w:tr>
      <w:tr w14:paraId="22CAF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FEC0C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3</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C997D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6CF17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Farinha de trigo comum</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C1DE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R$ 13,53</w:t>
            </w:r>
          </w:p>
        </w:tc>
      </w:tr>
      <w:tr w14:paraId="5490D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74AF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9129D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PAC.</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46AAF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Leite em pó instantâneo integral (embalagem com no mínimo 400g)</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822A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R$ 36,24</w:t>
            </w:r>
          </w:p>
        </w:tc>
      </w:tr>
      <w:tr w14:paraId="0621B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2B50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9D69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FRASCO</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D276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Óleo de Soja (embalagem com no mínimo 900ml)</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D2540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R$ 17,91</w:t>
            </w:r>
          </w:p>
        </w:tc>
      </w:tr>
      <w:tr w14:paraId="755D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002B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DFD4C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0F32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Sal fino iodado</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5C3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R$ 2,39</w:t>
            </w:r>
          </w:p>
        </w:tc>
      </w:tr>
      <w:tr w14:paraId="1B1FD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C980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0E93F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B9823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Açúcar Refinado</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1C1B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R$ 5,66</w:t>
            </w:r>
          </w:p>
        </w:tc>
      </w:tr>
      <w:tr w14:paraId="379FE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A504F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8846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PAC.</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B86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Macarrão Parafuso (pacote com no mínimo 500g)</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3C59A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R$ 8,69</w:t>
            </w:r>
          </w:p>
        </w:tc>
      </w:tr>
      <w:tr w14:paraId="55360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C08D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2</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8EF6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PAC.</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E507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Biscoito Doce/Bolacha tipo Maria (pacote com no mínimo 400g)</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2155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R$ 17,04</w:t>
            </w:r>
          </w:p>
        </w:tc>
      </w:tr>
      <w:tr w14:paraId="69E04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D4671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9F5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PAC.</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585C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Pipoca (embalagem com no mínimo 500g)</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0B777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R$ 4,09</w:t>
            </w:r>
          </w:p>
        </w:tc>
      </w:tr>
      <w:tr w14:paraId="19781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18DA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B51F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PAC.</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2BD2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Café solúvel em pó 40g.</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47C5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R$ 7,27</w:t>
            </w:r>
          </w:p>
        </w:tc>
      </w:tr>
      <w:tr w14:paraId="281E4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1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ADB2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1</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1E73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KG</w:t>
            </w:r>
          </w:p>
        </w:tc>
        <w:tc>
          <w:tcPr>
            <w:tcW w:w="553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69F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cs="Times New Roman"/>
                <w:i w:val="0"/>
                <w:iCs w:val="0"/>
                <w:color w:val="000000"/>
                <w:sz w:val="22"/>
                <w:szCs w:val="22"/>
                <w:u w:val="none"/>
              </w:rPr>
            </w:pPr>
            <w:r>
              <w:rPr>
                <w:rFonts w:hint="default" w:ascii="Times New Roman" w:hAnsi="Times New Roman" w:eastAsia="SimSun" w:cs="Times New Roman"/>
                <w:i w:val="0"/>
                <w:iCs w:val="0"/>
                <w:color w:val="000000"/>
                <w:kern w:val="0"/>
                <w:sz w:val="22"/>
                <w:szCs w:val="22"/>
                <w:u w:val="none"/>
                <w:lang w:val="en-US" w:eastAsia="zh-CN" w:bidi="ar"/>
              </w:rPr>
              <w:t>Farinha de Milho</w:t>
            </w:r>
          </w:p>
        </w:tc>
        <w:tc>
          <w:tcPr>
            <w:tcW w:w="15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1F7E6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top"/>
              <w:rPr>
                <w:rFonts w:hint="default" w:ascii="Times New Roman" w:hAnsi="Times New Roman" w:eastAsia="SimSun" w:cs="Times New Roman"/>
                <w:i w:val="0"/>
                <w:iCs w:val="0"/>
                <w:color w:val="000000"/>
                <w:kern w:val="0"/>
                <w:sz w:val="22"/>
                <w:szCs w:val="22"/>
                <w:u w:val="none"/>
                <w:lang w:val="pt-BR" w:eastAsia="zh-CN" w:bidi="ar"/>
              </w:rPr>
            </w:pPr>
            <w:r>
              <w:rPr>
                <w:rFonts w:hint="default" w:ascii="Times New Roman" w:hAnsi="Times New Roman" w:eastAsia="SimSun" w:cs="Times New Roman"/>
                <w:i w:val="0"/>
                <w:iCs w:val="0"/>
                <w:color w:val="000000"/>
                <w:kern w:val="0"/>
                <w:sz w:val="22"/>
                <w:szCs w:val="22"/>
                <w:u w:val="none"/>
                <w:lang w:val="pt-BR" w:eastAsia="zh-CN" w:bidi="ar"/>
              </w:rPr>
              <w:t>R$ 5,32</w:t>
            </w:r>
          </w:p>
        </w:tc>
      </w:tr>
      <w:tr w14:paraId="44BE7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125" w:type="dxa"/>
            <w:tcBorders>
              <w:top w:val="single" w:color="000000" w:sz="2" w:space="0"/>
              <w:left w:val="single" w:color="000000" w:sz="2" w:space="0"/>
              <w:bottom w:val="single" w:color="000000" w:sz="2" w:space="0"/>
              <w:right w:val="single" w:color="000000" w:sz="2" w:space="0"/>
            </w:tcBorders>
            <w:shd w:val="clear" w:color="CCFFCC" w:fill="DDDDDD"/>
            <w:noWrap/>
            <w:vAlign w:val="center"/>
          </w:tcPr>
          <w:p w14:paraId="7A10733F">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2</w:t>
            </w:r>
            <w:r>
              <w:rPr>
                <w:rFonts w:hint="default" w:ascii="Times New Roman" w:hAnsi="Times New Roman" w:eastAsia="SimSun" w:cs="Times New Roman"/>
                <w:b/>
                <w:bCs/>
                <w:i w:val="0"/>
                <w:iCs w:val="0"/>
                <w:color w:val="000000"/>
                <w:kern w:val="0"/>
                <w:sz w:val="22"/>
                <w:szCs w:val="22"/>
                <w:u w:val="none"/>
                <w:lang w:val="pt-BR" w:eastAsia="zh-CN" w:bidi="ar"/>
              </w:rPr>
              <w:t>0</w:t>
            </w:r>
            <w:r>
              <w:rPr>
                <w:rFonts w:hint="default" w:ascii="Times New Roman" w:hAnsi="Times New Roman" w:eastAsia="SimSun" w:cs="Times New Roman"/>
                <w:b/>
                <w:bCs/>
                <w:i w:val="0"/>
                <w:iCs w:val="0"/>
                <w:color w:val="000000"/>
                <w:kern w:val="0"/>
                <w:sz w:val="22"/>
                <w:szCs w:val="22"/>
                <w:u w:val="none"/>
                <w:lang w:val="en-US" w:eastAsia="zh-CN" w:bidi="ar"/>
              </w:rPr>
              <w:t>00</w:t>
            </w:r>
          </w:p>
        </w:tc>
        <w:tc>
          <w:tcPr>
            <w:tcW w:w="1095" w:type="dxa"/>
            <w:tcBorders>
              <w:top w:val="single" w:color="000000" w:sz="2" w:space="0"/>
              <w:left w:val="single" w:color="000000" w:sz="2" w:space="0"/>
              <w:bottom w:val="single" w:color="000000" w:sz="2" w:space="0"/>
              <w:right w:val="single" w:color="000000" w:sz="2" w:space="0"/>
            </w:tcBorders>
            <w:shd w:val="clear" w:color="CCFFCC" w:fill="DDDDDD"/>
            <w:noWrap/>
            <w:vAlign w:val="center"/>
          </w:tcPr>
          <w:p w14:paraId="075BC4A7">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eastAsia="SimSun" w:cs="Times New Roman"/>
                <w:b/>
                <w:bCs/>
                <w:i w:val="0"/>
                <w:iCs w:val="0"/>
                <w:color w:val="000000"/>
                <w:kern w:val="0"/>
                <w:sz w:val="22"/>
                <w:szCs w:val="22"/>
                <w:u w:val="none"/>
                <w:lang w:val="en-US" w:eastAsia="zh-CN" w:bidi="ar"/>
              </w:rPr>
              <w:t>UN</w:t>
            </w:r>
          </w:p>
        </w:tc>
        <w:tc>
          <w:tcPr>
            <w:tcW w:w="5535" w:type="dxa"/>
            <w:tcBorders>
              <w:top w:val="single" w:color="000000" w:sz="2" w:space="0"/>
              <w:left w:val="single" w:color="000000" w:sz="2" w:space="0"/>
              <w:bottom w:val="single" w:color="000000" w:sz="2" w:space="0"/>
              <w:right w:val="single" w:color="000000" w:sz="2" w:space="0"/>
            </w:tcBorders>
            <w:shd w:val="clear" w:color="CCFFCC" w:fill="DDDDDD"/>
            <w:noWrap/>
            <w:vAlign w:val="center"/>
          </w:tcPr>
          <w:p w14:paraId="31CAAE77">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lang w:val="pt-BR"/>
              </w:rPr>
            </w:pPr>
            <w:r>
              <w:rPr>
                <w:rFonts w:hint="default" w:ascii="Times New Roman" w:hAnsi="Times New Roman" w:cs="Times New Roman"/>
                <w:b/>
                <w:bCs/>
                <w:i w:val="0"/>
                <w:iCs w:val="0"/>
                <w:color w:val="000000"/>
                <w:sz w:val="22"/>
                <w:szCs w:val="22"/>
                <w:u w:val="none"/>
                <w:lang w:val="pt-BR"/>
              </w:rPr>
              <w:t>CESTA BÁSICA</w:t>
            </w:r>
          </w:p>
        </w:tc>
        <w:tc>
          <w:tcPr>
            <w:tcW w:w="1511" w:type="dxa"/>
            <w:tcBorders>
              <w:top w:val="single" w:color="000000" w:sz="2" w:space="0"/>
              <w:left w:val="single" w:color="000000" w:sz="2" w:space="0"/>
              <w:bottom w:val="single" w:color="000000" w:sz="2" w:space="0"/>
              <w:right w:val="single" w:color="000000" w:sz="2" w:space="0"/>
            </w:tcBorders>
            <w:shd w:val="clear" w:color="CCFFCC" w:fill="DDDDDD"/>
            <w:noWrap/>
            <w:vAlign w:val="center"/>
          </w:tcPr>
          <w:p w14:paraId="0D27C3B5">
            <w:pPr>
              <w:keepNext w:val="0"/>
              <w:keepLines w:val="0"/>
              <w:pageBreakBefore w:val="0"/>
              <w:widowControl/>
              <w:suppressLineNumbers w:val="0"/>
              <w:kinsoku/>
              <w:wordWrap/>
              <w:overflowPunct/>
              <w:topLinePunct w:val="0"/>
              <w:autoSpaceDE/>
              <w:autoSpaceDN/>
              <w:bidi w:val="0"/>
              <w:adjustRightInd/>
              <w:snapToGrid/>
              <w:spacing w:after="0" w:line="276" w:lineRule="auto"/>
              <w:jc w:val="center"/>
              <w:textAlignment w:val="center"/>
              <w:rPr>
                <w:rFonts w:hint="default" w:ascii="Times New Roman" w:hAnsi="Times New Roman" w:cs="Times New Roman"/>
                <w:b/>
                <w:bCs/>
                <w:i w:val="0"/>
                <w:iCs w:val="0"/>
                <w:color w:val="000000"/>
                <w:sz w:val="22"/>
                <w:szCs w:val="22"/>
                <w:u w:val="none"/>
                <w:lang w:val="pt-BR"/>
              </w:rPr>
            </w:pPr>
            <w:r>
              <w:rPr>
                <w:rFonts w:hint="default" w:ascii="Times New Roman" w:hAnsi="Times New Roman" w:cs="Times New Roman"/>
                <w:b/>
                <w:bCs/>
                <w:i w:val="0"/>
                <w:iCs w:val="0"/>
                <w:color w:val="000000"/>
                <w:sz w:val="22"/>
                <w:szCs w:val="22"/>
                <w:u w:val="none"/>
                <w:lang w:val="pt-BR"/>
              </w:rPr>
              <w:t>152,10</w:t>
            </w:r>
          </w:p>
        </w:tc>
      </w:tr>
    </w:tbl>
    <w:p w14:paraId="50B08EC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bookmarkStart w:id="6" w:name="art6xxiiib"/>
      <w:bookmarkEnd w:id="6"/>
      <w:r>
        <w:rPr>
          <w:rFonts w:hint="default" w:ascii="Times New Roman" w:hAnsi="Times New Roman" w:cs="Times New Roman"/>
          <w:b/>
          <w:bCs/>
          <w:color w:val="000000"/>
          <w:sz w:val="22"/>
          <w:szCs w:val="22"/>
        </w:rPr>
        <w:t>2. FUNDAMENTAÇÃO DA CONTRATAÇÃO</w:t>
      </w:r>
    </w:p>
    <w:p w14:paraId="0123B2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36" w:rightChars="0"/>
        <w:jc w:val="both"/>
        <w:textAlignment w:val="auto"/>
        <w:rPr>
          <w:rFonts w:hint="default" w:ascii="Times New Roman" w:hAnsi="Times New Roman" w:eastAsia="Calibri" w:cs="Times New Roman"/>
          <w:b w:val="0"/>
          <w:sz w:val="22"/>
          <w:szCs w:val="22"/>
          <w:lang w:val="pt-BR" w:eastAsia="zh-CN" w:bidi="ar-SA"/>
        </w:rPr>
      </w:pPr>
      <w:bookmarkStart w:id="7" w:name="art6xxiiic"/>
      <w:bookmarkEnd w:id="7"/>
      <w:r>
        <w:rPr>
          <w:rFonts w:hint="default" w:ascii="Times New Roman" w:hAnsi="Times New Roman" w:eastAsia="Calibri" w:cs="Times New Roman"/>
          <w:b w:val="0"/>
          <w:sz w:val="22"/>
          <w:szCs w:val="22"/>
          <w:lang w:val="pt-BR" w:eastAsia="zh-CN" w:bidi="ar-SA"/>
        </w:rPr>
        <w:t>A contratação é necessária para atender as famílias e indivíduos em situação de vulnerabilidade social, conforme previsão em Lei Municipal n° 6.153/2023, que dispõe sobre a Política Pública de Assistência Social do Município de Teutônia/RS.</w:t>
      </w:r>
    </w:p>
    <w:p w14:paraId="7DCB1D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36" w:rightChars="0"/>
        <w:jc w:val="both"/>
        <w:textAlignment w:val="auto"/>
        <w:rPr>
          <w:rFonts w:hint="default" w:ascii="Times New Roman" w:hAnsi="Times New Roman" w:eastAsia="Calibri" w:cs="Times New Roman"/>
          <w:b w:val="0"/>
          <w:sz w:val="22"/>
          <w:szCs w:val="22"/>
          <w:lang w:val="pt-BR" w:eastAsia="pt-BR" w:bidi="ar-SA"/>
        </w:rPr>
      </w:pPr>
      <w:r>
        <w:rPr>
          <w:rFonts w:hint="default" w:ascii="Times New Roman" w:hAnsi="Times New Roman" w:eastAsia="Calibri" w:cs="Times New Roman"/>
          <w:b w:val="0"/>
          <w:sz w:val="22"/>
          <w:szCs w:val="22"/>
          <w:lang w:val="pt-BR" w:eastAsia="pt-BR" w:bidi="ar-SA"/>
        </w:rPr>
        <w:t>A Lei Municipal de Benefícios Eventuais nº 6.153/2023, descreve que “Os benefícios eventuais destinados às famílias em situação de risco ou de vulnerabilidade social temporária que visam à manutenção cotidiana dos seus membros abrangerão o necessário para alimentação e condições mínimas de sobrevivência digna”  e que “a concessão desse benefício será concedido na modalidade de cesta básica” (artigos 67 e 68 da referida lei).</w:t>
      </w:r>
    </w:p>
    <w:p w14:paraId="421DB2B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Calibri" w:cs="Times New Roman"/>
          <w:b w:val="0"/>
          <w:sz w:val="22"/>
          <w:szCs w:val="22"/>
          <w:lang w:val="pt-BR" w:eastAsia="pt-BR" w:bidi="ar-SA"/>
        </w:rPr>
      </w:pPr>
      <w:r>
        <w:rPr>
          <w:rFonts w:hint="default" w:ascii="Times New Roman" w:hAnsi="Times New Roman" w:eastAsia="Calibri" w:cs="Times New Roman"/>
          <w:b w:val="0"/>
          <w:sz w:val="22"/>
          <w:szCs w:val="22"/>
          <w:lang w:val="pt-BR" w:eastAsia="pt-BR" w:bidi="ar-SA"/>
        </w:rPr>
        <w:t>Com a finalidade de dar prosseguimento à concessão de cestas básicas para famílias e usuários em situação de vulnerabilidade social, desemprego, ou ainda como benefício complementar à renda, cumprindo o papel exercido pela rede do município de Teutônia dentro dos parâmetros do SUAS. A aquisição de cestas básicas faz-se necessária, tendo em vista que essas são distribuídas nos equipamentos de Assistência Social (CRAS e CREAS), com base numa seleção de critérios avaliados caso a caso para cada usuário, seguindo diretrizes do atendimento técnico das profissionais habilitadas, que visa a garantia da dignidade da pessoa humana e da alimentação para os assistidos, em conformidade com a lei municipal que rege o assunto.</w:t>
      </w:r>
    </w:p>
    <w:p w14:paraId="3AA4874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3. DESCRIÇÃO DA SOLUÇÃO COMO UM TODO</w:t>
      </w:r>
    </w:p>
    <w:p w14:paraId="6D904F7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A solução proposta é a contratação de empresa especializada para o fornecimento de cestas básicas, de forma parcelada, via sistema de registro de preços, conforme as  especificações e condições do item 1 e 4.</w:t>
      </w:r>
    </w:p>
    <w:p w14:paraId="5B70866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highlight w:val="none"/>
        </w:rPr>
      </w:pPr>
      <w:bookmarkStart w:id="8" w:name="art6xxiiid"/>
      <w:bookmarkEnd w:id="8"/>
      <w:r>
        <w:rPr>
          <w:rFonts w:hint="default" w:ascii="Times New Roman" w:hAnsi="Times New Roman" w:cs="Times New Roman"/>
          <w:b/>
          <w:bCs/>
          <w:color w:val="000000"/>
          <w:sz w:val="22"/>
          <w:szCs w:val="22"/>
          <w:highlight w:val="none"/>
        </w:rPr>
        <w:t>4. REQUISITOS DA CONTRATAÇÃO</w:t>
      </w:r>
      <w:bookmarkStart w:id="9" w:name="art6xxiiie"/>
      <w:bookmarkEnd w:id="9"/>
    </w:p>
    <w:p w14:paraId="7D9E182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Os bens têm natureza de bens comuns, tendo em vista que seus </w:t>
      </w:r>
      <w:r>
        <w:rPr>
          <w:rFonts w:hint="default" w:ascii="Times New Roman" w:hAnsi="Times New Roman" w:cs="Times New Roman"/>
          <w:color w:val="000000"/>
          <w:sz w:val="22"/>
          <w:szCs w:val="22"/>
        </w:rPr>
        <w:t xml:space="preserve">padrões de desempenho e qualidade podem ser objetivamente definidos pelo edital, por meio de especificações usuais de mercado, </w:t>
      </w:r>
      <w:r>
        <w:rPr>
          <w:rFonts w:hint="default" w:ascii="Times New Roman" w:hAnsi="Times New Roman" w:cs="Times New Roman"/>
          <w:sz w:val="22"/>
          <w:szCs w:val="22"/>
        </w:rPr>
        <w:t>nos termos do art. 6º, inciso XIII, da Lei Federal nº 14.133/2021.</w:t>
      </w:r>
    </w:p>
    <w:p w14:paraId="2840015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07AF12F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4.1  OBRIGAÇÕES DA CONTRATANTE: </w:t>
      </w:r>
    </w:p>
    <w:p w14:paraId="4B13A45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4.1.1 Fornecer, em tempo hábil, todas as informações necessárias à Contratada para o fiel cumprimento das obrigações decorrentes da aquisição objeto.</w:t>
      </w:r>
    </w:p>
    <w:p w14:paraId="7D4F13A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4.1.2 Receber o objeto deste termo através do Setor responsável por seu acompanhamento e fiscalização.</w:t>
      </w:r>
    </w:p>
    <w:p w14:paraId="70F62F3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4.1.3 Notificar a empresa, por escrito, sobre imperfeições, falhas ou irregularidades constatadas nos itens recebidos para que sejam adotadas as medidas corretivas necessárias;</w:t>
      </w:r>
    </w:p>
    <w:p w14:paraId="71801D9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4.1.4  Não permitir o recebimento do objeto em desacordo com o preestabelecido; </w:t>
      </w:r>
    </w:p>
    <w:p w14:paraId="096C8DA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4.1.5  Efetuar o pagamento da (s) Nota (s) Fiscal (ais) /Fatura (s) da CONTRATADA, após a efetiva entrega do objeto e atesto do Fiscal do Contrato e Comissão de Recebimento na Nota Fiscal; </w:t>
      </w:r>
    </w:p>
    <w:p w14:paraId="00313D0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4.1.6  Manter a compatibilidade com as obrigações assumidas durante toda a execução do ata de registro de preços; </w:t>
      </w:r>
    </w:p>
    <w:p w14:paraId="4C47493F">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4.2 OBRIGAÇÕES DA CONTRATADA: </w:t>
      </w:r>
    </w:p>
    <w:p w14:paraId="66AEAA5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4.2.1 Arcar com todas as despesas e encargos, diretos ou indiretas, concernentes às legislações sociais, trabalhistas, fiscais, comerciais, securitárias e previdenciárias decorrentes do cumprimento das obrigações assumidas, sem qualquer ônus para o Município;</w:t>
      </w:r>
    </w:p>
    <w:p w14:paraId="39E31A0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4.2.2 Manter a compatibilidade com as obrigações assumidas, durante todo cumprimento da ata de registro de preços;</w:t>
      </w:r>
    </w:p>
    <w:p w14:paraId="4C7A2AC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 xml:space="preserve">4.2.3 Responsabilizar-se pelos danos causados direto e indiretamente à Administração ou a terceiros, decorrentes de sua culpa ou dolo até a entrega do produto, incluindo as entregas feitas por transportadoras; </w:t>
      </w:r>
    </w:p>
    <w:p w14:paraId="09A3E455">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4.2.4 Prestar todos os esclarecimentos que forem solicitados pelo município, durante a realização desta aquisição;</w:t>
      </w:r>
    </w:p>
    <w:p w14:paraId="11E54F6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4.3 Para fornecimento dos itens pretendidos os eventuais interessados deverão comprovar que atuam em ramo de atividade compatível com o objeto da licitação, bem como apresentar os seguintes documentos a título de habilitação, nos termos do art. 62 e 66, da Lei nº 14.133/2021:</w:t>
      </w:r>
    </w:p>
    <w:p w14:paraId="6C9F96C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a) Contrato Social com todas as alterações ou a última consolidação e/ou equivalente, que comprove a aptidão da empresa para atendimento ora licitados;</w:t>
      </w:r>
    </w:p>
    <w:p w14:paraId="5C0BC9A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b) Inscrição no Cadastro Nacional da Pessoa Jurídica (CNPJ);</w:t>
      </w:r>
    </w:p>
    <w:p w14:paraId="7AFEA65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c) Inscrição no Cadastro de Contribuintes Estadual e/ou Municipal, se houver, relativo ao domicílio ou sede do licitante, pertinente ao seu ramo de atividade e compatível com o objeto contratual;</w:t>
      </w:r>
    </w:p>
    <w:p w14:paraId="41E6AC7F">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d) Prova de Regularidade quanto aos Tributos e Encargos Sociais administrados pela Secretaria da Receita Federal do Brasil - RFB e quanto à Dívida Ativa da União administrada pela Procuradoria Geral da Fazenda Nacional – PGFN (Certidão Conjunta Negativa);</w:t>
      </w:r>
    </w:p>
    <w:p w14:paraId="1D39BB6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e) Certidão Negativa da Receita Estadual;</w:t>
      </w:r>
    </w:p>
    <w:p w14:paraId="76EC2A35">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f) Certidão Negativa Débito Municipal do domicílio ou sede da empresa licitante;</w:t>
      </w:r>
    </w:p>
    <w:p w14:paraId="6A2342F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g) Certificado de Regularidade relativa à Seguridade Social e ao FGTS, que demonstre cumprimento dos encargos sociais instituídos por lei;</w:t>
      </w:r>
    </w:p>
    <w:p w14:paraId="4D0FF54B">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h) Certidão Negativa de Débitos Trabalhistas – CNDT, emitida pela Justiça do Trabalho;</w:t>
      </w:r>
    </w:p>
    <w:p w14:paraId="44DE0D0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i) 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4201B3E1">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highlight w:val="none"/>
          <w:lang w:val="pt-BR"/>
        </w:rPr>
      </w:pPr>
      <w:r>
        <w:rPr>
          <w:rFonts w:hint="default" w:ascii="Times New Roman" w:hAnsi="Times New Roman" w:eastAsia="Times New Roman" w:cs="Times New Roman"/>
          <w:color w:val="000000"/>
          <w:sz w:val="22"/>
          <w:szCs w:val="22"/>
          <w:highlight w:val="none"/>
          <w:lang w:val="pt-BR"/>
        </w:rPr>
        <w:t>j) Certidão Negativa de concordata e falência do Cartório Distribuidor da Comarca sede da proponente, emitida a menos de 60 (sessenta) dias da data de abertura das Propostas a este edital;</w:t>
      </w:r>
    </w:p>
    <w:p w14:paraId="657D7DD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5. MODELO DE EXECUÇÃO DO OBJETO</w:t>
      </w:r>
    </w:p>
    <w:p w14:paraId="775692C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 DA FORMA E LOCAL DE ENTREGA</w:t>
      </w:r>
    </w:p>
    <w:p w14:paraId="0528436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5.1.2 A entrega dos produtos é de responsabilidade da Contratada, devendo ser entregues ao Poder Público em embalagens apropriadas.</w:t>
      </w:r>
    </w:p>
    <w:p w14:paraId="6B523A5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5.1.3 As cestas básicas deverão ser entregues em conformidade com os padrões mínimos de qualidade. Não serão aceitas cestas que contenham produtos com embalagens rompidas, furadas, vazando ou demais avarias. Além disso, os produtos entregues devem ser exatamente os informados na proposta apresentada, não sendo permitidas marcas diferentes das especificadas. Adicionalmente, solicita-se que o óleo de soja seja posicionado na parte superior da cesta para evitar danos e vazamentos.</w:t>
      </w:r>
    </w:p>
    <w:p w14:paraId="4AF19D47">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5.1.4 Os itens da cesta básica deverão conter validade mínima de 06 meses, na data de entrega.</w:t>
      </w:r>
    </w:p>
    <w:p w14:paraId="380BBC8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5.1.5 O objeto deverá ser entregue diretamente no seguinte endereço: Rua Capitão Schneider, nº 79 Bairro Canabarro, Teutonia/RS (CRAS), no prazo de até 15 (quinze) dias, após a data do empenho.</w:t>
      </w:r>
    </w:p>
    <w:p w14:paraId="7FC5B02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 xml:space="preserve">5.1.6 Mediante escrita e justificada solicitação da empresa Contratada, o prazo declinado no item acima poderá ser prorrogado uma única vez por igual período, contanto que a empresa Contratada proceda a tal solicitação durante o transcurso do prazo que, originariamente, lhe foi concedido para entrega dos materiais, e sendo conveniente para a Administração tal pedido. </w:t>
      </w:r>
    </w:p>
    <w:p w14:paraId="6D13A07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eastAsia="Times New Roman" w:cs="Times New Roman"/>
          <w:color w:val="000000"/>
          <w:sz w:val="22"/>
          <w:szCs w:val="22"/>
          <w:lang w:val="pt-BR"/>
        </w:rPr>
      </w:pPr>
      <w:r>
        <w:rPr>
          <w:rFonts w:hint="default" w:ascii="Times New Roman" w:hAnsi="Times New Roman" w:eastAsia="Times New Roman" w:cs="Times New Roman"/>
          <w:color w:val="000000"/>
          <w:sz w:val="22"/>
          <w:szCs w:val="22"/>
          <w:lang w:val="pt-BR"/>
        </w:rPr>
        <w:t>5.1.7 A licitante vencedora deverá substituir toda e qualquer mercadoria que estiver fora dos padrões solicitados ou que seja considerada imprópria para o uso, no prazo de 05 (cinco) dias, ficando ainda sujeito as demais penalidades legais.</w:t>
      </w:r>
    </w:p>
    <w:p w14:paraId="6EAFEFB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10" w:name="art6xxiiif"/>
      <w:bookmarkEnd w:id="10"/>
      <w:r>
        <w:rPr>
          <w:rFonts w:hint="default" w:ascii="Times New Roman" w:hAnsi="Times New Roman" w:cs="Times New Roman"/>
          <w:b/>
          <w:bCs/>
          <w:color w:val="000000"/>
          <w:sz w:val="22"/>
          <w:szCs w:val="22"/>
        </w:rPr>
        <w:t>6. MODELO DE GESTÃO DO CONTRATO</w:t>
      </w:r>
    </w:p>
    <w:p w14:paraId="04765A29">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val="pt-BR"/>
        </w:rPr>
      </w:pPr>
      <w:r>
        <w:rPr>
          <w:rFonts w:hint="default" w:ascii="Times New Roman" w:hAnsi="Times New Roman" w:cs="Times New Roman"/>
          <w:color w:val="000000"/>
          <w:sz w:val="22"/>
          <w:szCs w:val="22"/>
        </w:rPr>
        <w:t xml:space="preserve">A gestão e a fiscalização do objeto contratado serão realizadas conforme o disposto no Decreto Municipal </w:t>
      </w:r>
      <w:r>
        <w:rPr>
          <w:rFonts w:hint="default" w:ascii="Times New Roman" w:hAnsi="Times New Roman" w:cs="Times New Roman"/>
          <w:color w:val="000000"/>
          <w:sz w:val="22"/>
          <w:szCs w:val="22"/>
          <w:lang w:val="pt-BR"/>
        </w:rPr>
        <w:t>3.250 de 30 de maio de 2023</w:t>
      </w:r>
      <w:r>
        <w:rPr>
          <w:rFonts w:hint="default" w:ascii="Times New Roman" w:hAnsi="Times New Roman" w:cs="Times New Roman"/>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Pr>
          <w:rFonts w:hint="default" w:ascii="Times New Roman" w:hAnsi="Times New Roman" w:cs="Times New Roman"/>
          <w:color w:val="000000"/>
          <w:sz w:val="22"/>
          <w:szCs w:val="22"/>
          <w:lang w:val="pt-BR"/>
        </w:rPr>
        <w:t>Teutônia</w:t>
      </w:r>
      <w:r>
        <w:rPr>
          <w:rFonts w:hint="default" w:ascii="Times New Roman" w:hAnsi="Times New Roman" w:cs="Times New Roman"/>
          <w:color w:val="000000"/>
          <w:sz w:val="22"/>
          <w:szCs w:val="22"/>
        </w:rPr>
        <w:t>, nos termos da Lei Federal nº 14.133/2021”</w:t>
      </w:r>
      <w:r>
        <w:rPr>
          <w:rFonts w:hint="default" w:ascii="Times New Roman" w:hAnsi="Times New Roman" w:cs="Times New Roman"/>
          <w:color w:val="000000"/>
          <w:sz w:val="22"/>
          <w:szCs w:val="22"/>
          <w:lang w:val="pt-BR"/>
        </w:rPr>
        <w:t>. A fiscalização caberá à servidora Cristina Beatriz Dickel Wapler, matrícula 5198.</w:t>
      </w:r>
    </w:p>
    <w:p w14:paraId="0F9C4A7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11" w:name="art6xxiiig"/>
      <w:bookmarkEnd w:id="11"/>
      <w:r>
        <w:rPr>
          <w:rFonts w:hint="default" w:ascii="Times New Roman" w:hAnsi="Times New Roman" w:cs="Times New Roman"/>
          <w:b/>
          <w:bCs/>
          <w:color w:val="000000"/>
          <w:sz w:val="22"/>
          <w:szCs w:val="22"/>
        </w:rPr>
        <w:t>7. CRITÉRIOS DE MEDIÇÃO E DE PAGAMENTO</w:t>
      </w:r>
    </w:p>
    <w:p w14:paraId="4D37DAE8">
      <w:pPr>
        <w:keepNext w:val="0"/>
        <w:keepLines w:val="0"/>
        <w:pageBreakBefore w:val="0"/>
        <w:widowControl/>
        <w:shd w:val="clear" w:color="auto" w:fill="auto"/>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2"/>
          <w:szCs w:val="22"/>
          <w:lang w:val="pt-BR"/>
        </w:rPr>
      </w:pPr>
      <w:bookmarkStart w:id="12" w:name="art6xxiiih"/>
      <w:bookmarkEnd w:id="12"/>
      <w:r>
        <w:rPr>
          <w:rFonts w:hint="default" w:ascii="Times New Roman" w:hAnsi="Times New Roman" w:cs="Times New Roman"/>
          <w:color w:val="000000"/>
          <w:sz w:val="22"/>
          <w:szCs w:val="22"/>
          <w:shd w:val="clear" w:fill="FFFFFF"/>
          <w:lang w:val="pt-BR"/>
        </w:rPr>
        <w:t>O pagamento ocorrerá em até 10 (dez) dias úteis após a entrega e apresentação da nota fiscal/fatura, que deverá estar devidamente abonada pela fiscal designada.</w:t>
      </w:r>
    </w:p>
    <w:p w14:paraId="1F67C01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8</w:t>
      </w:r>
      <w:r>
        <w:rPr>
          <w:rFonts w:hint="default" w:ascii="Times New Roman" w:hAnsi="Times New Roman" w:cs="Times New Roman"/>
          <w:b/>
          <w:bCs/>
          <w:color w:val="000000"/>
          <w:sz w:val="22"/>
          <w:szCs w:val="22"/>
        </w:rPr>
        <w:t>. ESTIMATIVA DO VALOR DA CONTRATAÇÃO</w:t>
      </w:r>
      <w:bookmarkStart w:id="13" w:name="art6xxiiij"/>
      <w:bookmarkEnd w:id="13"/>
    </w:p>
    <w:p w14:paraId="4442CEC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Estima-se para a contratação almejada o valor total de </w:t>
      </w:r>
      <w:r>
        <w:rPr>
          <w:rFonts w:hint="default" w:ascii="Times New Roman" w:hAnsi="Times New Roman" w:cs="Times New Roman"/>
          <w:b/>
          <w:bCs/>
          <w:sz w:val="22"/>
          <w:szCs w:val="22"/>
        </w:rPr>
        <w:t xml:space="preserve">R$ </w:t>
      </w:r>
      <w:r>
        <w:rPr>
          <w:rFonts w:hint="default" w:ascii="Times New Roman" w:hAnsi="Times New Roman" w:cs="Times New Roman"/>
          <w:b/>
          <w:bCs/>
          <w:sz w:val="22"/>
          <w:szCs w:val="22"/>
          <w:lang w:val="pt-BR"/>
        </w:rPr>
        <w:t xml:space="preserve">304.200,00 </w:t>
      </w:r>
      <w:r>
        <w:rPr>
          <w:rFonts w:hint="default" w:ascii="Times New Roman" w:hAnsi="Times New Roman" w:cs="Times New Roman"/>
          <w:sz w:val="22"/>
          <w:szCs w:val="22"/>
        </w:rPr>
        <w:t>(</w:t>
      </w:r>
      <w:r>
        <w:rPr>
          <w:rFonts w:hint="default" w:ascii="Times New Roman" w:hAnsi="Times New Roman" w:cs="Times New Roman"/>
          <w:sz w:val="22"/>
          <w:szCs w:val="22"/>
          <w:lang w:val="pt-BR"/>
        </w:rPr>
        <w:t>Tre</w:t>
      </w:r>
      <w:r>
        <w:rPr>
          <w:rFonts w:hint="default" w:ascii="Times New Roman" w:hAnsi="Times New Roman" w:cs="Times New Roman"/>
          <w:sz w:val="22"/>
          <w:szCs w:val="22"/>
        </w:rPr>
        <w:t xml:space="preserve">zentos e </w:t>
      </w:r>
      <w:r>
        <w:rPr>
          <w:rFonts w:hint="default" w:ascii="Times New Roman" w:hAnsi="Times New Roman" w:cs="Times New Roman"/>
          <w:sz w:val="22"/>
          <w:szCs w:val="22"/>
          <w:lang w:val="pt-BR"/>
        </w:rPr>
        <w:t>quatro mil e duzentos</w:t>
      </w:r>
      <w:r>
        <w:rPr>
          <w:rFonts w:hint="default" w:ascii="Times New Roman" w:hAnsi="Times New Roman" w:cs="Times New Roman"/>
          <w:sz w:val="22"/>
          <w:szCs w:val="22"/>
        </w:rPr>
        <w:t xml:space="preserve"> reais)</w:t>
      </w:r>
      <w:r>
        <w:rPr>
          <w:rFonts w:hint="default" w:ascii="Times New Roman" w:hAnsi="Times New Roman" w:cs="Times New Roman"/>
          <w:sz w:val="22"/>
          <w:szCs w:val="22"/>
          <w:lang w:val="pt-BR"/>
        </w:rPr>
        <w:t xml:space="preserve">. </w:t>
      </w:r>
    </w:p>
    <w:p w14:paraId="7333F9F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Calibri" w:cs="Times New Roman"/>
          <w:sz w:val="22"/>
          <w:szCs w:val="22"/>
          <w:lang w:val="en-US" w:eastAsia="pt-BR"/>
        </w:rPr>
      </w:pPr>
      <w:r>
        <w:rPr>
          <w:rFonts w:hint="default" w:ascii="Times New Roman" w:hAnsi="Times New Roman" w:eastAsia="Calibri" w:cs="Times New Roman"/>
          <w:sz w:val="22"/>
          <w:szCs w:val="22"/>
        </w:rPr>
        <w:t>Vislumbra-se que tal valor é compatível com o praticado pelo mercado correspondente,</w:t>
      </w:r>
      <w:r>
        <w:rPr>
          <w:rFonts w:hint="default" w:ascii="Times New Roman" w:hAnsi="Times New Roman" w:eastAsia="Calibri" w:cs="Times New Roman"/>
          <w:sz w:val="22"/>
          <w:szCs w:val="22"/>
          <w:lang w:val="pt-BR"/>
        </w:rPr>
        <w:t xml:space="preserve"> </w:t>
      </w:r>
      <w:r>
        <w:rPr>
          <w:rFonts w:hint="default" w:ascii="Times New Roman" w:hAnsi="Times New Roman" w:eastAsia="Calibri" w:cs="Times New Roman"/>
          <w:sz w:val="22"/>
          <w:szCs w:val="22"/>
          <w:lang w:val="pt-BR" w:eastAsia="pt-BR"/>
        </w:rPr>
        <w:t>conforme pesquisa de mercado</w:t>
      </w:r>
      <w:r>
        <w:rPr>
          <w:rFonts w:hint="default" w:ascii="Times New Roman" w:hAnsi="Times New Roman" w:eastAsia="Calibri" w:cs="Times New Roman"/>
          <w:sz w:val="22"/>
          <w:szCs w:val="22"/>
          <w:lang w:val="en-US" w:eastAsia="pt-BR"/>
        </w:rPr>
        <w:t xml:space="preserve"> realizada pelo setor de compras do município, </w:t>
      </w:r>
      <w:r>
        <w:rPr>
          <w:rFonts w:hint="default" w:ascii="Times New Roman" w:hAnsi="Times New Roman" w:eastAsia="Calibri" w:cs="Times New Roman"/>
          <w:sz w:val="22"/>
          <w:szCs w:val="22"/>
          <w:lang w:val="pt-BR" w:eastAsia="zh-CN"/>
        </w:rPr>
        <w:t>que utilizou como parâmetro contratações similares pela Administração Pública,</w:t>
      </w:r>
      <w:r>
        <w:rPr>
          <w:rFonts w:hint="default" w:ascii="Times New Roman" w:hAnsi="Times New Roman" w:eastAsia="Calibri" w:cs="Times New Roman"/>
          <w:sz w:val="22"/>
          <w:szCs w:val="22"/>
          <w:lang w:val="en-US" w:eastAsia="pt-BR"/>
        </w:rPr>
        <w:t xml:space="preserve"> com base</w:t>
      </w:r>
      <w:r>
        <w:rPr>
          <w:rFonts w:hint="default" w:ascii="Times New Roman" w:hAnsi="Times New Roman" w:eastAsia="Calibri" w:cs="Times New Roman"/>
          <w:sz w:val="22"/>
          <w:szCs w:val="22"/>
          <w:lang w:val="pt-BR" w:eastAsia="pt-BR"/>
        </w:rPr>
        <w:t xml:space="preserve"> </w:t>
      </w:r>
      <w:r>
        <w:rPr>
          <w:rFonts w:hint="default" w:ascii="Times New Roman" w:hAnsi="Times New Roman" w:eastAsia="Calibri" w:cs="Times New Roman"/>
          <w:sz w:val="22"/>
          <w:szCs w:val="22"/>
          <w:lang w:val="en-US" w:eastAsia="pt-BR"/>
        </w:rPr>
        <w:t>no</w:t>
      </w:r>
      <w:r>
        <w:rPr>
          <w:rFonts w:hint="default" w:ascii="Times New Roman" w:hAnsi="Times New Roman" w:eastAsia="Calibri" w:cs="Times New Roman"/>
          <w:sz w:val="22"/>
          <w:szCs w:val="22"/>
          <w:lang w:val="pt-BR" w:eastAsia="pt-BR"/>
        </w:rPr>
        <w:t xml:space="preserve"> </w:t>
      </w:r>
      <w:r>
        <w:rPr>
          <w:rFonts w:hint="default" w:ascii="Times New Roman" w:hAnsi="Times New Roman" w:eastAsia="Calibri" w:cs="Times New Roman"/>
          <w:sz w:val="22"/>
          <w:szCs w:val="22"/>
          <w:lang w:val="en-US" w:eastAsia="pt-BR"/>
        </w:rPr>
        <w:t xml:space="preserve">estabelecido </w:t>
      </w:r>
      <w:r>
        <w:rPr>
          <w:rFonts w:hint="default" w:ascii="Times New Roman" w:hAnsi="Times New Roman" w:eastAsia="Calibri" w:cs="Times New Roman"/>
          <w:sz w:val="22"/>
          <w:szCs w:val="22"/>
          <w:lang w:val="pt-BR" w:eastAsia="pt-BR"/>
        </w:rPr>
        <w:t>no Art. 23 da Lei Federal n.º 14.133/2021</w:t>
      </w:r>
      <w:r>
        <w:rPr>
          <w:rFonts w:hint="default" w:ascii="Times New Roman" w:hAnsi="Times New Roman" w:eastAsia="Calibri" w:cs="Times New Roman"/>
          <w:sz w:val="22"/>
          <w:szCs w:val="22"/>
          <w:lang w:val="en-US" w:eastAsia="pt-BR"/>
        </w:rPr>
        <w:t>.</w:t>
      </w:r>
    </w:p>
    <w:p w14:paraId="6B518C8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lang w:val="pt-BR"/>
        </w:rPr>
        <w:t>O</w:t>
      </w:r>
      <w:r>
        <w:rPr>
          <w:rFonts w:hint="default" w:ascii="Times New Roman" w:hAnsi="Times New Roman" w:eastAsia="Calibri" w:cs="Times New Roman"/>
          <w:sz w:val="22"/>
          <w:szCs w:val="22"/>
        </w:rPr>
        <w:t xml:space="preserve">bservando-se o disposto no Decreto Municipal n.º </w:t>
      </w:r>
      <w:r>
        <w:rPr>
          <w:rFonts w:hint="default" w:ascii="Times New Roman" w:hAnsi="Times New Roman" w:eastAsia="Calibri" w:cs="Times New Roman"/>
          <w:sz w:val="22"/>
          <w:szCs w:val="22"/>
          <w:lang w:val="pt-BR"/>
        </w:rPr>
        <w:t>3.250 de 30 de maio de 2023</w:t>
      </w:r>
      <w:r>
        <w:rPr>
          <w:rFonts w:hint="default" w:ascii="Times New Roman" w:hAnsi="Times New Roman" w:eastAsia="Calibri" w:cs="Times New Roman"/>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Times New Roman" w:hAnsi="Times New Roman" w:eastAsia="Calibri" w:cs="Times New Roman"/>
          <w:sz w:val="22"/>
          <w:szCs w:val="22"/>
          <w:lang w:val="pt-BR"/>
        </w:rPr>
        <w:t>Teutônia</w:t>
      </w:r>
      <w:r>
        <w:rPr>
          <w:rFonts w:hint="default" w:ascii="Times New Roman" w:hAnsi="Times New Roman" w:eastAsia="Calibri" w:cs="Times New Roman"/>
          <w:sz w:val="22"/>
          <w:szCs w:val="22"/>
        </w:rPr>
        <w:t>, nos termos da Lei Federal nº 14.133/2021”.</w:t>
      </w:r>
    </w:p>
    <w:p w14:paraId="65B19C9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p>
    <w:p w14:paraId="1A3C16C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9</w:t>
      </w:r>
      <w:r>
        <w:rPr>
          <w:rFonts w:hint="default" w:ascii="Times New Roman" w:hAnsi="Times New Roman" w:cs="Times New Roman"/>
          <w:b/>
          <w:bCs/>
          <w:color w:val="000000"/>
          <w:sz w:val="22"/>
          <w:szCs w:val="22"/>
        </w:rPr>
        <w:t>. ADEQUAÇÃO ORÇAMENTÁRIA</w:t>
      </w:r>
    </w:p>
    <w:p w14:paraId="4F144ADF">
      <w:pPr>
        <w:spacing w:line="36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rPr>
        <w:t>O dispêndio financeiro decorrente da contratação ora pretendida decorrerá da dotação orçamentári</w:t>
      </w:r>
      <w:r>
        <w:rPr>
          <w:rFonts w:hint="default" w:ascii="Times New Roman" w:hAnsi="Times New Roman" w:cs="Times New Roman"/>
          <w:sz w:val="22"/>
          <w:szCs w:val="22"/>
          <w:lang w:val="pt-BR"/>
        </w:rPr>
        <w:t>a:</w:t>
      </w:r>
    </w:p>
    <w:p w14:paraId="0AED9D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HAnsi"/>
          <w:color w:val="000000" w:themeColor="text1"/>
          <w:sz w:val="22"/>
          <w:szCs w:val="22"/>
          <w:lang w:eastAsia="en-US"/>
          <w14:textFill>
            <w14:solidFill>
              <w14:schemeClr w14:val="tx1"/>
            </w14:solidFill>
          </w14:textFill>
        </w:rPr>
      </w:pPr>
      <w:r>
        <w:rPr>
          <w:rFonts w:hint="default" w:ascii="Times New Roman" w:hAnsi="Times New Roman" w:cs="Times New Roman" w:eastAsiaTheme="minorHAnsi"/>
          <w:color w:val="000000" w:themeColor="text1"/>
          <w:sz w:val="22"/>
          <w:szCs w:val="22"/>
          <w:lang w:eastAsia="en-US"/>
          <w14:textFill>
            <w14:solidFill>
              <w14:schemeClr w14:val="tx1"/>
            </w14:solidFill>
          </w14:textFill>
        </w:rPr>
        <w:t xml:space="preserve">12 – SEC. MUN. DE ASSIST. SOCIAL E HABITAÇÃO </w:t>
      </w:r>
    </w:p>
    <w:p w14:paraId="249EAE1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HAnsi"/>
          <w:color w:val="000000" w:themeColor="text1"/>
          <w:sz w:val="22"/>
          <w:szCs w:val="22"/>
          <w:lang w:eastAsia="en-US"/>
          <w14:textFill>
            <w14:solidFill>
              <w14:schemeClr w14:val="tx1"/>
            </w14:solidFill>
          </w14:textFill>
        </w:rPr>
      </w:pPr>
      <w:r>
        <w:rPr>
          <w:rFonts w:hint="default" w:ascii="Times New Roman" w:hAnsi="Times New Roman" w:cs="Times New Roman" w:eastAsiaTheme="minorHAnsi"/>
          <w:color w:val="000000" w:themeColor="text1"/>
          <w:sz w:val="22"/>
          <w:szCs w:val="22"/>
          <w:lang w:val="pt-BR" w:eastAsia="en-US"/>
          <w14:textFill>
            <w14:solidFill>
              <w14:schemeClr w14:val="tx1"/>
            </w14:solidFill>
          </w14:textFill>
        </w:rPr>
        <w:t>0</w:t>
      </w:r>
      <w:r>
        <w:rPr>
          <w:rFonts w:hint="default" w:ascii="Times New Roman" w:hAnsi="Times New Roman" w:cs="Times New Roman" w:eastAsiaTheme="minorHAnsi"/>
          <w:color w:val="000000" w:themeColor="text1"/>
          <w:sz w:val="22"/>
          <w:szCs w:val="22"/>
          <w:lang w:eastAsia="en-US"/>
          <w14:textFill>
            <w14:solidFill>
              <w14:schemeClr w14:val="tx1"/>
            </w14:solidFill>
          </w14:textFill>
        </w:rPr>
        <w:t xml:space="preserve">1 – FUNDO MUNICIPAL DE ASSISTÊNCIA SOCIAL </w:t>
      </w:r>
    </w:p>
    <w:p w14:paraId="21FDE37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08.244.0029.2098 - CONCESSÃO DE BENEFÍCIOS EVENTUAIS</w:t>
      </w:r>
    </w:p>
    <w:p w14:paraId="29DF54E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 xml:space="preserve">3.3.3.90.32.00.00.00.00 - MATERIAL, BEM OU SERVIÇO PARA DISTRIBUIÇÃO GRATUITA </w:t>
      </w:r>
      <w:r>
        <w:rPr>
          <w:rFonts w:hint="default" w:ascii="Times New Roman" w:hAnsi="Times New Roman" w:cs="Times New Roman" w:eastAsiaTheme="minorHAnsi"/>
          <w:sz w:val="22"/>
          <w:szCs w:val="22"/>
          <w:lang w:val="pt-BR" w:eastAsia="en-US"/>
        </w:rPr>
        <w:t xml:space="preserve">- </w:t>
      </w:r>
      <w:r>
        <w:rPr>
          <w:rFonts w:hint="default" w:ascii="Times New Roman" w:hAnsi="Times New Roman" w:cs="Times New Roman" w:eastAsiaTheme="minorHAnsi"/>
          <w:sz w:val="22"/>
          <w:szCs w:val="22"/>
          <w:lang w:eastAsia="en-US"/>
        </w:rPr>
        <w:t>1218</w:t>
      </w:r>
    </w:p>
    <w:p w14:paraId="0CC18232">
      <w:pPr>
        <w:spacing w:line="360" w:lineRule="auto"/>
        <w:jc w:val="both"/>
        <w:rPr>
          <w:rFonts w:hint="default" w:ascii="Times New Roman" w:hAnsi="Times New Roman" w:cs="Times New Roman" w:eastAsiaTheme="minorHAnsi"/>
          <w:sz w:val="22"/>
          <w:szCs w:val="22"/>
          <w:lang w:eastAsia="en-US"/>
        </w:rPr>
      </w:pPr>
    </w:p>
    <w:p w14:paraId="16D30A3E">
      <w:pPr>
        <w:spacing w:line="360" w:lineRule="auto"/>
        <w:jc w:val="right"/>
        <w:rPr>
          <w:rFonts w:hint="default" w:ascii="Times New Roman" w:hAnsi="Times New Roman" w:cs="Times New Roman" w:eastAsiaTheme="minorHAnsi"/>
          <w:sz w:val="22"/>
          <w:szCs w:val="22"/>
          <w:lang w:val="pt-BR" w:eastAsia="en-US"/>
        </w:rPr>
      </w:pPr>
      <w:r>
        <w:rPr>
          <w:rFonts w:hint="default" w:ascii="Times New Roman" w:hAnsi="Times New Roman" w:cs="Times New Roman" w:eastAsiaTheme="minorHAnsi"/>
          <w:sz w:val="22"/>
          <w:szCs w:val="22"/>
          <w:lang w:val="pt-BR" w:eastAsia="en-US"/>
        </w:rPr>
        <w:t xml:space="preserve">Teutônia, </w:t>
      </w:r>
      <w:r>
        <w:rPr>
          <w:rFonts w:hint="default" w:ascii="Times New Roman" w:hAnsi="Times New Roman" w:cs="Times New Roman"/>
          <w:sz w:val="22"/>
          <w:szCs w:val="22"/>
          <w:lang w:val="pt-BR"/>
        </w:rPr>
        <w:t>19 de março de 2026</w:t>
      </w:r>
      <w:r>
        <w:rPr>
          <w:rFonts w:hint="default" w:ascii="Times New Roman" w:hAnsi="Times New Roman" w:cs="Times New Roman" w:eastAsiaTheme="minorHAnsi"/>
          <w:sz w:val="22"/>
          <w:szCs w:val="22"/>
          <w:lang w:val="pt-BR" w:eastAsia="en-US"/>
        </w:rPr>
        <w:t>.</w:t>
      </w:r>
    </w:p>
    <w:p w14:paraId="4A4DF4DF">
      <w:pPr>
        <w:spacing w:line="360" w:lineRule="auto"/>
        <w:jc w:val="right"/>
        <w:rPr>
          <w:rFonts w:hint="default" w:ascii="Times New Roman" w:hAnsi="Times New Roman" w:cs="Times New Roman" w:eastAsiaTheme="minorHAnsi"/>
          <w:sz w:val="22"/>
          <w:szCs w:val="22"/>
          <w:lang w:val="pt-BR" w:eastAsia="en-US"/>
        </w:rPr>
      </w:pPr>
    </w:p>
    <w:p w14:paraId="737AD689">
      <w:pPr>
        <w:spacing w:line="360" w:lineRule="auto"/>
        <w:jc w:val="right"/>
        <w:rPr>
          <w:rFonts w:hint="default" w:ascii="Times New Roman" w:hAnsi="Times New Roman" w:cs="Times New Roman" w:eastAsiaTheme="minorHAnsi"/>
          <w:sz w:val="22"/>
          <w:szCs w:val="22"/>
          <w:lang w:val="pt-BR" w:eastAsia="en-US"/>
        </w:rPr>
      </w:pPr>
    </w:p>
    <w:p w14:paraId="7A76E737">
      <w:pPr>
        <w:spacing w:line="360" w:lineRule="auto"/>
        <w:jc w:val="both"/>
        <w:rPr>
          <w:rFonts w:hint="default" w:ascii="Times New Roman" w:hAnsi="Times New Roman" w:cs="Times New Roman"/>
          <w:sz w:val="22"/>
          <w:szCs w:val="22"/>
          <w:lang w:val="pt-BR"/>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717CB4D4">
        <w:tblPrEx>
          <w:tblCellMar>
            <w:top w:w="0" w:type="dxa"/>
            <w:left w:w="108" w:type="dxa"/>
            <w:bottom w:w="0" w:type="dxa"/>
            <w:right w:w="108" w:type="dxa"/>
          </w:tblCellMar>
        </w:tblPrEx>
        <w:tc>
          <w:tcPr>
            <w:tcW w:w="4643" w:type="dxa"/>
            <w:tcBorders>
              <w:top w:val="nil"/>
              <w:left w:val="nil"/>
              <w:bottom w:val="nil"/>
              <w:right w:val="nil"/>
            </w:tcBorders>
          </w:tcPr>
          <w:p w14:paraId="7763683C">
            <w:pPr>
              <w:widowControl/>
              <w:shd w:val="clear" w:color="auto" w:fill="auto"/>
              <w:spacing w:before="0" w:after="0" w:line="360" w:lineRule="auto"/>
              <w:jc w:val="both"/>
              <w:rPr>
                <w:rFonts w:hint="default" w:ascii="Times New Roman" w:hAnsi="Times New Roman" w:eastAsia="Times New Roman" w:cs="Times New Roman"/>
                <w:kern w:val="0"/>
                <w:sz w:val="22"/>
                <w:szCs w:val="22"/>
                <w:lang w:val="pt-BR" w:eastAsia="zh-CN"/>
              </w:rPr>
            </w:pPr>
            <w:r>
              <w:rPr>
                <w:rFonts w:hint="default" w:ascii="Times New Roman" w:hAnsi="Times New Roman" w:eastAsia="Times New Roman" w:cs="Times New Roman"/>
                <w:kern w:val="0"/>
                <w:sz w:val="22"/>
                <w:szCs w:val="22"/>
                <w:lang w:val="pt-BR" w:eastAsia="zh-CN"/>
              </w:rPr>
              <w:t>Sara Maria Nottar</w:t>
            </w:r>
          </w:p>
          <w:p w14:paraId="17522C77">
            <w:pPr>
              <w:widowControl/>
              <w:shd w:val="clear" w:color="auto" w:fill="auto"/>
              <w:spacing w:before="0" w:after="0" w:line="360" w:lineRule="auto"/>
              <w:jc w:val="both"/>
              <w:rPr>
                <w:rFonts w:hint="default" w:ascii="Times New Roman" w:hAnsi="Times New Roman" w:eastAsia="Times New Roman" w:cs="Times New Roman"/>
                <w:kern w:val="0"/>
                <w:sz w:val="22"/>
                <w:szCs w:val="22"/>
                <w:lang w:val="pt-BR" w:eastAsia="zh-CN"/>
              </w:rPr>
            </w:pPr>
            <w:r>
              <w:rPr>
                <w:rFonts w:hint="default" w:ascii="Times New Roman" w:hAnsi="Times New Roman" w:eastAsia="Times New Roman" w:cs="Times New Roman"/>
                <w:kern w:val="0"/>
                <w:sz w:val="22"/>
                <w:szCs w:val="22"/>
                <w:lang w:val="pt-BR" w:eastAsia="zh-CN"/>
              </w:rPr>
              <w:t>Agente Administrativa</w:t>
            </w:r>
            <w:r>
              <w:rPr>
                <w:rFonts w:hint="default" w:ascii="Times New Roman" w:hAnsi="Times New Roman" w:cs="Times New Roman"/>
                <w:kern w:val="0"/>
                <w:sz w:val="22"/>
                <w:szCs w:val="22"/>
                <w:lang w:val="pt-BR" w:eastAsia="zh-CN"/>
              </w:rPr>
              <w:t xml:space="preserve"> - redatora TR</w:t>
            </w:r>
          </w:p>
        </w:tc>
        <w:tc>
          <w:tcPr>
            <w:tcW w:w="4644" w:type="dxa"/>
            <w:tcBorders>
              <w:top w:val="nil"/>
              <w:left w:val="nil"/>
              <w:bottom w:val="nil"/>
              <w:right w:val="nil"/>
            </w:tcBorders>
          </w:tcPr>
          <w:p w14:paraId="4CE7853D">
            <w:pPr>
              <w:widowControl/>
              <w:shd w:val="clear" w:color="auto" w:fill="auto"/>
              <w:spacing w:before="0" w:after="0" w:line="360" w:lineRule="auto"/>
              <w:jc w:val="both"/>
              <w:rPr>
                <w:rFonts w:hint="default" w:ascii="Times New Roman" w:hAnsi="Times New Roman" w:eastAsia="Times New Roman" w:cs="Times New Roman"/>
                <w:kern w:val="0"/>
                <w:sz w:val="22"/>
                <w:szCs w:val="22"/>
                <w:lang w:val="pt-BR" w:eastAsia="en-US"/>
              </w:rPr>
            </w:pPr>
            <w:r>
              <w:rPr>
                <w:rFonts w:hint="default" w:ascii="Times New Roman" w:hAnsi="Times New Roman" w:eastAsia="Times New Roman" w:cs="Times New Roman"/>
                <w:kern w:val="0"/>
                <w:sz w:val="22"/>
                <w:szCs w:val="22"/>
                <w:lang w:val="pt-BR" w:eastAsia="en-US"/>
              </w:rPr>
              <w:t>Claudia Cristina Röhrig</w:t>
            </w:r>
          </w:p>
          <w:p w14:paraId="74131BDE">
            <w:pPr>
              <w:widowControl/>
              <w:shd w:val="clear" w:color="auto" w:fill="auto"/>
              <w:spacing w:before="0" w:after="0" w:line="360" w:lineRule="auto"/>
              <w:jc w:val="both"/>
              <w:rPr>
                <w:rFonts w:hint="default" w:ascii="Times New Roman" w:hAnsi="Times New Roman" w:eastAsia="Times New Roman" w:cs="Times New Roman"/>
                <w:kern w:val="0"/>
                <w:sz w:val="22"/>
                <w:szCs w:val="22"/>
                <w:lang w:val="pt-BR" w:eastAsia="zh-CN"/>
              </w:rPr>
            </w:pPr>
            <w:r>
              <w:rPr>
                <w:rFonts w:hint="default" w:ascii="Times New Roman" w:hAnsi="Times New Roman" w:eastAsia="Times New Roman" w:cs="Times New Roman"/>
                <w:kern w:val="0"/>
                <w:sz w:val="22"/>
                <w:szCs w:val="22"/>
                <w:lang w:val="pt-BR" w:eastAsia="en-US"/>
              </w:rPr>
              <w:t>Subsecretária Municipal de Assistência Social e Habitação</w:t>
            </w:r>
          </w:p>
        </w:tc>
      </w:tr>
      <w:tr w14:paraId="727C32A4">
        <w:tblPrEx>
          <w:tblCellMar>
            <w:top w:w="0" w:type="dxa"/>
            <w:left w:w="108" w:type="dxa"/>
            <w:bottom w:w="0" w:type="dxa"/>
            <w:right w:w="108" w:type="dxa"/>
          </w:tblCellMar>
        </w:tblPrEx>
        <w:tc>
          <w:tcPr>
            <w:tcW w:w="4643" w:type="dxa"/>
            <w:tcBorders>
              <w:top w:val="nil"/>
              <w:left w:val="nil"/>
              <w:bottom w:val="nil"/>
              <w:right w:val="nil"/>
            </w:tcBorders>
          </w:tcPr>
          <w:p w14:paraId="2235EDB6">
            <w:pPr>
              <w:widowControl/>
              <w:shd w:val="clear" w:color="auto" w:fill="auto"/>
              <w:spacing w:before="0" w:after="0" w:line="360" w:lineRule="auto"/>
              <w:jc w:val="both"/>
              <w:rPr>
                <w:rFonts w:hint="default" w:ascii="Times New Roman" w:hAnsi="Times New Roman" w:cs="Times New Roman"/>
                <w:kern w:val="0"/>
                <w:sz w:val="22"/>
                <w:szCs w:val="22"/>
                <w:lang w:val="pt-BR" w:eastAsia="zh-CN"/>
              </w:rPr>
            </w:pPr>
          </w:p>
          <w:p w14:paraId="65CC52D8">
            <w:pPr>
              <w:widowControl/>
              <w:shd w:val="clear" w:color="auto" w:fill="auto"/>
              <w:spacing w:before="0" w:after="0" w:line="360" w:lineRule="auto"/>
              <w:jc w:val="both"/>
              <w:rPr>
                <w:rFonts w:hint="default" w:ascii="Times New Roman" w:hAnsi="Times New Roman" w:cs="Times New Roman"/>
                <w:kern w:val="0"/>
                <w:sz w:val="22"/>
                <w:szCs w:val="22"/>
                <w:lang w:val="pt-BR" w:eastAsia="zh-CN"/>
              </w:rPr>
            </w:pPr>
          </w:p>
          <w:p w14:paraId="3B249EC8">
            <w:pPr>
              <w:widowControl/>
              <w:shd w:val="clear" w:color="auto" w:fill="auto"/>
              <w:spacing w:before="0" w:after="0" w:line="360" w:lineRule="auto"/>
              <w:jc w:val="both"/>
              <w:rPr>
                <w:rFonts w:hint="default" w:ascii="Times New Roman" w:hAnsi="Times New Roman" w:cs="Times New Roman"/>
                <w:kern w:val="0"/>
                <w:sz w:val="22"/>
                <w:szCs w:val="22"/>
                <w:lang w:val="pt-BR" w:eastAsia="zh-CN"/>
              </w:rPr>
            </w:pPr>
            <w:r>
              <w:rPr>
                <w:rFonts w:hint="default" w:ascii="Times New Roman" w:hAnsi="Times New Roman" w:cs="Times New Roman"/>
                <w:kern w:val="0"/>
                <w:sz w:val="22"/>
                <w:szCs w:val="22"/>
                <w:lang w:val="pt-BR" w:eastAsia="zh-CN"/>
              </w:rPr>
              <w:t>Cleudori Paniz</w:t>
            </w:r>
          </w:p>
          <w:p w14:paraId="0172AD67">
            <w:pPr>
              <w:widowControl/>
              <w:shd w:val="clear" w:color="auto" w:fill="auto"/>
              <w:spacing w:before="0" w:after="0" w:line="360" w:lineRule="auto"/>
              <w:jc w:val="both"/>
              <w:rPr>
                <w:rFonts w:hint="default" w:ascii="Times New Roman" w:hAnsi="Times New Roman" w:cs="Times New Roman"/>
                <w:kern w:val="0"/>
                <w:sz w:val="22"/>
                <w:szCs w:val="22"/>
                <w:lang w:val="pt-BR" w:eastAsia="zh-CN"/>
              </w:rPr>
            </w:pPr>
            <w:r>
              <w:rPr>
                <w:rFonts w:hint="default" w:ascii="Times New Roman" w:hAnsi="Times New Roman" w:cs="Times New Roman"/>
                <w:kern w:val="0"/>
                <w:sz w:val="22"/>
                <w:szCs w:val="22"/>
                <w:lang w:val="pt-BR" w:eastAsia="zh-CN"/>
              </w:rPr>
              <w:t xml:space="preserve">Secretário Municipal de Assistência Social e </w:t>
            </w:r>
          </w:p>
        </w:tc>
        <w:tc>
          <w:tcPr>
            <w:tcW w:w="4644" w:type="dxa"/>
            <w:tcBorders>
              <w:top w:val="nil"/>
              <w:left w:val="nil"/>
              <w:bottom w:val="nil"/>
              <w:right w:val="nil"/>
            </w:tcBorders>
          </w:tcPr>
          <w:p w14:paraId="507AD293">
            <w:pPr>
              <w:widowControl/>
              <w:shd w:val="clear" w:color="auto" w:fill="auto"/>
              <w:spacing w:before="0" w:after="0" w:line="360" w:lineRule="auto"/>
              <w:jc w:val="both"/>
              <w:rPr>
                <w:rFonts w:hint="default" w:ascii="Times New Roman" w:hAnsi="Times New Roman" w:cs="Times New Roman"/>
                <w:kern w:val="0"/>
                <w:sz w:val="22"/>
                <w:szCs w:val="22"/>
                <w:lang w:val="pt-BR"/>
              </w:rPr>
            </w:pPr>
          </w:p>
          <w:p w14:paraId="00111430">
            <w:pPr>
              <w:widowControl/>
              <w:shd w:val="clear" w:color="auto" w:fill="auto"/>
              <w:spacing w:before="0" w:after="0" w:line="360" w:lineRule="auto"/>
              <w:jc w:val="both"/>
              <w:rPr>
                <w:rFonts w:hint="default" w:ascii="Times New Roman" w:hAnsi="Times New Roman" w:cs="Times New Roman"/>
                <w:kern w:val="0"/>
                <w:sz w:val="22"/>
                <w:szCs w:val="22"/>
                <w:lang w:val="pt-BR"/>
              </w:rPr>
            </w:pPr>
          </w:p>
          <w:p w14:paraId="3EBD1054">
            <w:pPr>
              <w:widowControl/>
              <w:shd w:val="clear" w:color="auto" w:fill="auto"/>
              <w:spacing w:before="0" w:after="0" w:line="360" w:lineRule="auto"/>
              <w:jc w:val="both"/>
              <w:rPr>
                <w:rFonts w:hint="default" w:ascii="Times New Roman" w:hAnsi="Times New Roman" w:cs="Times New Roman"/>
                <w:kern w:val="0"/>
                <w:sz w:val="22"/>
                <w:szCs w:val="22"/>
                <w:lang w:val="pt-BR"/>
              </w:rPr>
            </w:pPr>
            <w:r>
              <w:rPr>
                <w:rFonts w:hint="default" w:ascii="Times New Roman" w:hAnsi="Times New Roman" w:cs="Times New Roman"/>
                <w:kern w:val="0"/>
                <w:sz w:val="22"/>
                <w:szCs w:val="22"/>
                <w:lang w:val="pt-BR"/>
              </w:rPr>
              <w:t>Enrique Alves de Carvalho</w:t>
            </w:r>
          </w:p>
          <w:p w14:paraId="62241101">
            <w:pPr>
              <w:widowControl/>
              <w:shd w:val="clear" w:color="auto" w:fill="auto"/>
              <w:spacing w:before="0" w:after="0" w:line="360" w:lineRule="auto"/>
              <w:jc w:val="both"/>
              <w:rPr>
                <w:rFonts w:hint="default" w:ascii="Times New Roman" w:hAnsi="Times New Roman" w:cs="Times New Roman"/>
                <w:kern w:val="0"/>
                <w:sz w:val="22"/>
                <w:szCs w:val="22"/>
                <w:lang w:val="pt-BR"/>
              </w:rPr>
            </w:pPr>
            <w:r>
              <w:rPr>
                <w:rFonts w:hint="default" w:ascii="Times New Roman" w:hAnsi="Times New Roman" w:cs="Times New Roman"/>
                <w:kern w:val="0"/>
                <w:sz w:val="22"/>
                <w:szCs w:val="22"/>
                <w:lang w:val="pt-BR"/>
              </w:rPr>
              <w:t>Agente Administrativo</w:t>
            </w:r>
          </w:p>
        </w:tc>
      </w:tr>
    </w:tbl>
    <w:p w14:paraId="52315B16"/>
    <w:p w14:paraId="0A0DA8E2"/>
    <w:p w14:paraId="0F114847">
      <w:pPr>
        <w:spacing w:after="0" w:line="276" w:lineRule="auto"/>
        <w:jc w:val="center"/>
        <w:rPr>
          <w:rFonts w:ascii="Times New Roman" w:hAnsi="Times New Roman" w:cs="Times New Roman"/>
          <w:b/>
          <w:bCs/>
          <w:u w:val="single"/>
        </w:rPr>
      </w:pPr>
    </w:p>
    <w:p w14:paraId="372BC923">
      <w:pPr>
        <w:spacing w:after="0" w:line="276" w:lineRule="auto"/>
        <w:jc w:val="center"/>
        <w:rPr>
          <w:rFonts w:ascii="Times New Roman" w:hAnsi="Times New Roman" w:cs="Times New Roman"/>
          <w:b/>
          <w:bCs/>
          <w:u w:val="single"/>
        </w:rPr>
      </w:pPr>
    </w:p>
    <w:p w14:paraId="0B8C9CA7">
      <w:pPr>
        <w:spacing w:after="0" w:line="276" w:lineRule="auto"/>
        <w:jc w:val="center"/>
        <w:rPr>
          <w:rFonts w:ascii="Times New Roman" w:hAnsi="Times New Roman" w:cs="Times New Roman"/>
          <w:b/>
          <w:bCs/>
          <w:u w:val="single"/>
        </w:rPr>
      </w:pPr>
    </w:p>
    <w:p w14:paraId="68CC0609">
      <w:pPr>
        <w:spacing w:after="0" w:line="276" w:lineRule="auto"/>
        <w:jc w:val="center"/>
        <w:rPr>
          <w:rFonts w:ascii="Times New Roman" w:hAnsi="Times New Roman" w:cs="Times New Roman"/>
          <w:b/>
          <w:bCs/>
          <w:u w:val="single"/>
        </w:rPr>
      </w:pPr>
    </w:p>
    <w:p w14:paraId="00B21FC6">
      <w:pPr>
        <w:spacing w:after="0" w:line="276" w:lineRule="auto"/>
        <w:jc w:val="center"/>
        <w:rPr>
          <w:rFonts w:ascii="Times New Roman" w:hAnsi="Times New Roman" w:cs="Times New Roman"/>
          <w:b/>
          <w:bCs/>
          <w:u w:val="single"/>
        </w:rPr>
      </w:pPr>
    </w:p>
    <w:p w14:paraId="550C7849">
      <w:pPr>
        <w:spacing w:after="0" w:line="276" w:lineRule="auto"/>
        <w:jc w:val="center"/>
        <w:rPr>
          <w:rFonts w:ascii="Times New Roman" w:hAnsi="Times New Roman" w:cs="Times New Roman"/>
          <w:b/>
          <w:bCs/>
          <w:u w:val="single"/>
        </w:rPr>
      </w:pPr>
    </w:p>
    <w:p w14:paraId="2A0AC89C">
      <w:pPr>
        <w:spacing w:after="0" w:line="276" w:lineRule="auto"/>
        <w:jc w:val="center"/>
        <w:rPr>
          <w:rFonts w:ascii="Times New Roman" w:hAnsi="Times New Roman" w:cs="Times New Roman"/>
          <w:b/>
          <w:bCs/>
          <w:u w:val="single"/>
        </w:rPr>
      </w:pPr>
    </w:p>
    <w:p w14:paraId="16BBE0B1">
      <w:pPr>
        <w:spacing w:after="0" w:line="276" w:lineRule="auto"/>
        <w:jc w:val="center"/>
        <w:rPr>
          <w:rFonts w:ascii="Times New Roman" w:hAnsi="Times New Roman" w:cs="Times New Roman"/>
          <w:b/>
          <w:bCs/>
          <w:u w:val="single"/>
        </w:rPr>
      </w:pPr>
    </w:p>
    <w:p w14:paraId="73696425">
      <w:pPr>
        <w:spacing w:after="0" w:line="276" w:lineRule="auto"/>
        <w:jc w:val="center"/>
        <w:rPr>
          <w:rFonts w:ascii="Times New Roman" w:hAnsi="Times New Roman" w:cs="Times New Roman"/>
          <w:b/>
          <w:bCs/>
          <w:u w:val="single"/>
        </w:rPr>
      </w:pPr>
    </w:p>
    <w:p w14:paraId="4839C8FD">
      <w:pPr>
        <w:spacing w:after="0" w:line="276" w:lineRule="auto"/>
        <w:jc w:val="center"/>
        <w:rPr>
          <w:rFonts w:ascii="Times New Roman" w:hAnsi="Times New Roman" w:cs="Times New Roman"/>
          <w:b/>
          <w:bCs/>
          <w:u w:val="single"/>
        </w:rPr>
      </w:pPr>
    </w:p>
    <w:p w14:paraId="6D7C21D8">
      <w:pPr>
        <w:spacing w:after="0" w:line="276" w:lineRule="auto"/>
        <w:jc w:val="center"/>
        <w:rPr>
          <w:rFonts w:ascii="Times New Roman" w:hAnsi="Times New Roman" w:cs="Times New Roman"/>
          <w:b/>
          <w:bCs/>
          <w:u w:val="single"/>
        </w:rPr>
      </w:pPr>
    </w:p>
    <w:p w14:paraId="4824621C">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w:t>
      </w:r>
    </w:p>
    <w:p w14:paraId="36D49694">
      <w:pPr>
        <w:spacing w:after="0" w:line="276" w:lineRule="auto"/>
        <w:jc w:val="center"/>
        <w:rPr>
          <w:rFonts w:ascii="Times New Roman" w:hAnsi="Times New Roman" w:cs="Times New Roman"/>
          <w:b/>
          <w:bCs/>
          <w:u w:val="single"/>
        </w:rPr>
      </w:pPr>
    </w:p>
    <w:p w14:paraId="14A16D68">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CARTA-PROPOSTA PARA FORNECIMENTO</w:t>
      </w:r>
    </w:p>
    <w:p w14:paraId="0FEEE6C2">
      <w:pPr>
        <w:spacing w:after="0" w:line="276" w:lineRule="auto"/>
        <w:jc w:val="center"/>
        <w:rPr>
          <w:rFonts w:ascii="Times New Roman" w:hAnsi="Times New Roman" w:cs="Times New Roman"/>
          <w:b/>
          <w:bCs/>
          <w:u w:val="single"/>
        </w:rPr>
      </w:pPr>
    </w:p>
    <w:p w14:paraId="5B1747E3">
      <w:pPr>
        <w:spacing w:after="0" w:line="276" w:lineRule="auto"/>
        <w:jc w:val="center"/>
        <w:rPr>
          <w:rFonts w:ascii="Times New Roman" w:hAnsi="Times New Roman" w:cs="Times New Roman"/>
        </w:rPr>
      </w:pPr>
      <w:r>
        <w:rPr>
          <w:rFonts w:ascii="Times New Roman" w:hAnsi="Times New Roman" w:cs="Times New Roman"/>
        </w:rPr>
        <w:t>TIMBRE DA EMPRESA</w:t>
      </w:r>
    </w:p>
    <w:p w14:paraId="272DBE23">
      <w:pPr>
        <w:spacing w:after="0" w:line="276" w:lineRule="auto"/>
        <w:jc w:val="center"/>
        <w:rPr>
          <w:rFonts w:ascii="Times New Roman" w:hAnsi="Times New Roman" w:cs="Times New Roman"/>
        </w:rPr>
      </w:pPr>
      <w:r>
        <w:rPr>
          <w:rFonts w:ascii="Times New Roman" w:hAnsi="Times New Roman" w:cs="Times New Roman"/>
        </w:rPr>
        <w:t>NOME E RAZÃO SOCIAL</w:t>
      </w:r>
    </w:p>
    <w:p w14:paraId="20E4030F">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14:paraId="66560EB8">
      <w:pPr>
        <w:spacing w:after="0" w:line="276" w:lineRule="auto"/>
        <w:jc w:val="center"/>
        <w:rPr>
          <w:rFonts w:ascii="Times New Roman" w:hAnsi="Times New Roman" w:cs="Times New Roman"/>
        </w:rPr>
      </w:pPr>
    </w:p>
    <w:p w14:paraId="0E7F927F">
      <w:pPr>
        <w:spacing w:after="0" w:line="276" w:lineRule="auto"/>
        <w:rPr>
          <w:rFonts w:ascii="Times New Roman" w:hAnsi="Times New Roman" w:cs="Times New Roman"/>
        </w:rPr>
      </w:pPr>
      <w:r>
        <w:rPr>
          <w:rFonts w:ascii="Times New Roman" w:hAnsi="Times New Roman" w:cs="Times New Roman"/>
        </w:rPr>
        <w:t>Á Prefeitura do Município de Teutônia</w:t>
      </w:r>
    </w:p>
    <w:p w14:paraId="4F23C9F5">
      <w:pPr>
        <w:spacing w:after="0" w:line="276" w:lineRule="auto"/>
        <w:rPr>
          <w:rFonts w:ascii="Times New Roman" w:hAnsi="Times New Roman" w:cs="Times New Roman"/>
        </w:rPr>
      </w:pPr>
    </w:p>
    <w:p w14:paraId="2B07A235">
      <w:pPr>
        <w:spacing w:after="0" w:line="276" w:lineRule="auto"/>
        <w:rPr>
          <w:rFonts w:ascii="Times New Roman" w:hAnsi="Times New Roman" w:cs="Times New Roman"/>
        </w:rPr>
      </w:pPr>
      <w:r>
        <w:rPr>
          <w:rFonts w:ascii="Times New Roman" w:hAnsi="Times New Roman" w:cs="Times New Roman"/>
        </w:rPr>
        <w:t>Prezados Senhores</w:t>
      </w:r>
    </w:p>
    <w:p w14:paraId="5EE69BCD">
      <w:pPr>
        <w:spacing w:after="0" w:line="276" w:lineRule="auto"/>
        <w:jc w:val="both"/>
        <w:rPr>
          <w:rFonts w:ascii="Times New Roman" w:hAnsi="Times New Roman" w:cs="Times New Roman"/>
        </w:rPr>
      </w:pPr>
      <w:r>
        <w:rPr>
          <w:rFonts w:ascii="Times New Roman" w:hAnsi="Times New Roman" w:cs="Times New Roman"/>
        </w:rPr>
        <w:t>Ref.: PREGÃO ELETRÔNICO SRP Nº 0</w:t>
      </w:r>
      <w:r>
        <w:rPr>
          <w:rFonts w:hint="default" w:ascii="Times New Roman" w:hAnsi="Times New Roman" w:cs="Times New Roman"/>
          <w:lang w:val="pt-BR"/>
        </w:rPr>
        <w:t>22/</w:t>
      </w:r>
      <w:r>
        <w:rPr>
          <w:rFonts w:ascii="Times New Roman" w:hAnsi="Times New Roman" w:cs="Times New Roman"/>
        </w:rPr>
        <w:t>2026 - Carta-Proposta de Fornecimento.</w:t>
      </w:r>
    </w:p>
    <w:p w14:paraId="4FF3EB6D">
      <w:pPr>
        <w:spacing w:after="0" w:line="276" w:lineRule="auto"/>
        <w:jc w:val="both"/>
        <w:rPr>
          <w:rFonts w:ascii="Times New Roman" w:hAnsi="Times New Roman" w:cs="Times New Roman"/>
        </w:rPr>
      </w:pPr>
    </w:p>
    <w:p w14:paraId="5B9B9A46">
      <w:pPr>
        <w:spacing w:after="0" w:line="276" w:lineRule="auto"/>
        <w:jc w:val="both"/>
        <w:rPr>
          <w:rFonts w:ascii="Times New Roman" w:hAnsi="Times New Roman" w:cs="Times New Roman"/>
        </w:rPr>
      </w:pPr>
      <w:r>
        <w:rPr>
          <w:rFonts w:ascii="Times New Roman" w:hAnsi="Times New Roman" w:cs="Times New Roman"/>
        </w:rPr>
        <w:t>Apresentamos nossa proposta para fornecimento dos itens abaixo discriminados, conforme previsto no instrumento convocatório da licitação em epígrafe:</w:t>
      </w:r>
    </w:p>
    <w:p w14:paraId="7B7A5BEC">
      <w:pPr>
        <w:spacing w:after="0" w:line="276" w:lineRule="auto"/>
        <w:jc w:val="center"/>
        <w:rPr>
          <w:rFonts w:ascii="Times New Roman" w:hAnsi="Times New Roman" w:cs="Times New Roman"/>
        </w:rPr>
      </w:pPr>
    </w:p>
    <w:tbl>
      <w:tblPr>
        <w:tblStyle w:val="9"/>
        <w:tblW w:w="9156" w:type="dxa"/>
        <w:tblInd w:w="55" w:type="dxa"/>
        <w:tblLayout w:type="fixed"/>
        <w:tblCellMar>
          <w:top w:w="55" w:type="dxa"/>
          <w:left w:w="55" w:type="dxa"/>
          <w:bottom w:w="55" w:type="dxa"/>
          <w:right w:w="55" w:type="dxa"/>
        </w:tblCellMar>
      </w:tblPr>
      <w:tblGrid>
        <w:gridCol w:w="567"/>
        <w:gridCol w:w="766"/>
        <w:gridCol w:w="728"/>
        <w:gridCol w:w="795"/>
        <w:gridCol w:w="877"/>
        <w:gridCol w:w="2858"/>
        <w:gridCol w:w="1560"/>
        <w:gridCol w:w="1005"/>
      </w:tblGrid>
      <w:tr w14:paraId="1D11C745">
        <w:tblPrEx>
          <w:tblCellMar>
            <w:top w:w="55" w:type="dxa"/>
            <w:left w:w="55" w:type="dxa"/>
            <w:bottom w:w="55" w:type="dxa"/>
            <w:right w:w="55" w:type="dxa"/>
          </w:tblCellMar>
        </w:tblPrEx>
        <w:tc>
          <w:tcPr>
            <w:tcW w:w="567" w:type="dxa"/>
            <w:tcBorders>
              <w:top w:val="single" w:color="000000" w:sz="4" w:space="0"/>
              <w:left w:val="single" w:color="000000" w:sz="4" w:space="0"/>
              <w:bottom w:val="single" w:color="000000" w:sz="4" w:space="0"/>
            </w:tcBorders>
            <w:shd w:val="clear" w:color="auto" w:fill="CCCCCC"/>
          </w:tcPr>
          <w:p w14:paraId="55B65DD9">
            <w:pPr>
              <w:snapToGrid w:val="0"/>
              <w:spacing w:after="0" w:line="240" w:lineRule="auto"/>
              <w:jc w:val="center"/>
              <w:rPr>
                <w:rFonts w:ascii="Times New Roman" w:hAnsi="Times New Roman" w:cs="Times New Roman"/>
              </w:rPr>
            </w:pPr>
            <w:r>
              <w:rPr>
                <w:rFonts w:ascii="Times New Roman" w:hAnsi="Times New Roman" w:cs="Times New Roman"/>
                <w:b/>
                <w:bCs/>
                <w:color w:val="000000"/>
              </w:rPr>
              <w:t>Item</w:t>
            </w:r>
          </w:p>
        </w:tc>
        <w:tc>
          <w:tcPr>
            <w:tcW w:w="766" w:type="dxa"/>
            <w:tcBorders>
              <w:top w:val="single" w:color="000000" w:sz="4" w:space="0"/>
              <w:left w:val="single" w:color="000000" w:sz="4" w:space="0"/>
              <w:bottom w:val="single" w:color="000000" w:sz="4" w:space="0"/>
            </w:tcBorders>
            <w:shd w:val="clear" w:color="auto" w:fill="CCCCCC"/>
          </w:tcPr>
          <w:p w14:paraId="62EC1FA2">
            <w:pPr>
              <w:snapToGrid w:val="0"/>
              <w:spacing w:after="0" w:line="240" w:lineRule="auto"/>
              <w:jc w:val="center"/>
              <w:rPr>
                <w:rFonts w:ascii="Times New Roman" w:hAnsi="Times New Roman" w:cs="Times New Roman"/>
              </w:rPr>
            </w:pPr>
            <w:r>
              <w:rPr>
                <w:rFonts w:ascii="Times New Roman" w:hAnsi="Times New Roman" w:cs="Times New Roman"/>
                <w:b/>
                <w:bCs/>
                <w:color w:val="000000"/>
              </w:rPr>
              <w:t>Qtde.</w:t>
            </w:r>
          </w:p>
        </w:tc>
        <w:tc>
          <w:tcPr>
            <w:tcW w:w="728" w:type="dxa"/>
            <w:tcBorders>
              <w:top w:val="single" w:color="000000" w:sz="4" w:space="0"/>
              <w:left w:val="single" w:color="000000" w:sz="4" w:space="0"/>
              <w:bottom w:val="single" w:color="000000" w:sz="4" w:space="0"/>
            </w:tcBorders>
            <w:shd w:val="clear" w:color="auto" w:fill="CCCCCC"/>
          </w:tcPr>
          <w:p w14:paraId="6069DD3A">
            <w:pPr>
              <w:snapToGrid w:val="0"/>
              <w:spacing w:after="0" w:line="240" w:lineRule="auto"/>
              <w:jc w:val="center"/>
              <w:rPr>
                <w:rFonts w:ascii="Times New Roman" w:hAnsi="Times New Roman" w:cs="Times New Roman"/>
              </w:rPr>
            </w:pPr>
            <w:r>
              <w:rPr>
                <w:rFonts w:ascii="Times New Roman" w:hAnsi="Times New Roman" w:cs="Times New Roman"/>
                <w:b/>
                <w:bCs/>
                <w:color w:val="000000"/>
              </w:rPr>
              <w:t>Un.</w:t>
            </w:r>
          </w:p>
        </w:tc>
        <w:tc>
          <w:tcPr>
            <w:tcW w:w="795" w:type="dxa"/>
            <w:tcBorders>
              <w:top w:val="single" w:color="000000" w:sz="4" w:space="0"/>
              <w:left w:val="single" w:color="000000" w:sz="4" w:space="0"/>
              <w:bottom w:val="single" w:color="000000" w:sz="4" w:space="0"/>
            </w:tcBorders>
            <w:shd w:val="clear" w:color="auto" w:fill="CCCCCC"/>
          </w:tcPr>
          <w:p w14:paraId="3AEB4FB8">
            <w:pPr>
              <w:snapToGrid w:val="0"/>
              <w:spacing w:after="0" w:line="240" w:lineRule="auto"/>
              <w:jc w:val="center"/>
              <w:rPr>
                <w:rFonts w:ascii="Times New Roman" w:hAnsi="Times New Roman" w:cs="Times New Roman"/>
              </w:rPr>
            </w:pPr>
            <w:r>
              <w:rPr>
                <w:rFonts w:ascii="Times New Roman" w:hAnsi="Times New Roman" w:cs="Times New Roman"/>
                <w:b/>
                <w:bCs/>
                <w:color w:val="000000"/>
              </w:rPr>
              <w:t>Quant.</w:t>
            </w:r>
          </w:p>
        </w:tc>
        <w:tc>
          <w:tcPr>
            <w:tcW w:w="877" w:type="dxa"/>
            <w:tcBorders>
              <w:top w:val="single" w:color="000000" w:sz="4" w:space="0"/>
              <w:left w:val="single" w:color="000000" w:sz="4" w:space="0"/>
              <w:bottom w:val="single" w:color="000000" w:sz="4" w:space="0"/>
            </w:tcBorders>
            <w:shd w:val="clear" w:color="auto" w:fill="CCCCCC"/>
          </w:tcPr>
          <w:p w14:paraId="0EFCB953">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Peso/</w:t>
            </w:r>
          </w:p>
          <w:p w14:paraId="0EE4DF4A">
            <w:pPr>
              <w:snapToGrid w:val="0"/>
              <w:spacing w:after="0" w:line="240" w:lineRule="auto"/>
              <w:jc w:val="center"/>
              <w:rPr>
                <w:rFonts w:ascii="Times New Roman" w:hAnsi="Times New Roman" w:cs="Times New Roman"/>
              </w:rPr>
            </w:pPr>
            <w:r>
              <w:rPr>
                <w:rFonts w:ascii="Times New Roman" w:hAnsi="Times New Roman" w:cs="Times New Roman"/>
                <w:b/>
                <w:bCs/>
                <w:color w:val="000000"/>
              </w:rPr>
              <w:t>medida</w:t>
            </w:r>
          </w:p>
        </w:tc>
        <w:tc>
          <w:tcPr>
            <w:tcW w:w="2858" w:type="dxa"/>
            <w:tcBorders>
              <w:top w:val="single" w:color="000000" w:sz="4" w:space="0"/>
              <w:left w:val="single" w:color="000000" w:sz="4" w:space="0"/>
              <w:bottom w:val="single" w:color="000000" w:sz="4" w:space="0"/>
            </w:tcBorders>
            <w:shd w:val="clear" w:color="auto" w:fill="CCCCCC"/>
          </w:tcPr>
          <w:p w14:paraId="6A0B3993">
            <w:pPr>
              <w:snapToGrid w:val="0"/>
              <w:spacing w:after="0" w:line="240" w:lineRule="auto"/>
              <w:jc w:val="center"/>
              <w:rPr>
                <w:rFonts w:ascii="Times New Roman" w:hAnsi="Times New Roman" w:cs="Times New Roman"/>
              </w:rPr>
            </w:pPr>
            <w:r>
              <w:rPr>
                <w:rFonts w:ascii="Times New Roman" w:hAnsi="Times New Roman" w:cs="Times New Roman"/>
                <w:b/>
                <w:bCs/>
                <w:color w:val="000000"/>
              </w:rPr>
              <w:t>Conteúdo</w:t>
            </w:r>
          </w:p>
        </w:tc>
        <w:tc>
          <w:tcPr>
            <w:tcW w:w="1560" w:type="dxa"/>
            <w:tcBorders>
              <w:top w:val="single" w:color="000000" w:sz="4" w:space="0"/>
              <w:left w:val="single" w:color="000000" w:sz="4" w:space="0"/>
              <w:bottom w:val="single" w:color="000000" w:sz="4" w:space="0"/>
              <w:right w:val="single" w:color="000000" w:sz="4" w:space="0"/>
            </w:tcBorders>
            <w:shd w:val="clear" w:color="auto" w:fill="CCCCCC"/>
          </w:tcPr>
          <w:p w14:paraId="612F1FD3">
            <w:pPr>
              <w:snapToGrid w:val="0"/>
              <w:spacing w:after="0" w:line="240" w:lineRule="auto"/>
              <w:jc w:val="center"/>
              <w:rPr>
                <w:rFonts w:hint="default" w:ascii="Times New Roman" w:hAnsi="Times New Roman" w:cs="Times New Roman"/>
                <w:lang w:val="pt-BR"/>
              </w:rPr>
            </w:pPr>
            <w:r>
              <w:rPr>
                <w:rFonts w:ascii="Times New Roman" w:hAnsi="Times New Roman" w:cs="Times New Roman"/>
                <w:b/>
                <w:bCs/>
                <w:color w:val="000000"/>
              </w:rPr>
              <w:t xml:space="preserve">Valor Unitário </w:t>
            </w:r>
            <w:r>
              <w:rPr>
                <w:rFonts w:hint="default" w:ascii="Times New Roman" w:hAnsi="Times New Roman" w:cs="Times New Roman"/>
                <w:b/>
                <w:bCs/>
                <w:color w:val="000000"/>
                <w:lang w:val="pt-BR"/>
              </w:rPr>
              <w:t>Referencial (R$)</w:t>
            </w:r>
          </w:p>
        </w:tc>
        <w:tc>
          <w:tcPr>
            <w:tcW w:w="1005" w:type="dxa"/>
            <w:tcBorders>
              <w:top w:val="single" w:color="000000" w:sz="4" w:space="0"/>
              <w:left w:val="single" w:color="000000" w:sz="4" w:space="0"/>
              <w:bottom w:val="single" w:color="000000" w:sz="4" w:space="0"/>
              <w:right w:val="single" w:color="000000" w:sz="4" w:space="0"/>
            </w:tcBorders>
            <w:shd w:val="clear" w:color="auto" w:fill="CCCCCC"/>
          </w:tcPr>
          <w:p w14:paraId="78EA54CA">
            <w:pPr>
              <w:snapToGri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Valor </w:t>
            </w:r>
          </w:p>
          <w:p w14:paraId="38A0F89F">
            <w:pPr>
              <w:snapToGrid w:val="0"/>
              <w:spacing w:after="0" w:line="240" w:lineRule="auto"/>
              <w:jc w:val="center"/>
              <w:rPr>
                <w:rFonts w:hint="default" w:ascii="Times New Roman" w:hAnsi="Times New Roman" w:cs="Times New Roman"/>
                <w:b/>
                <w:bCs/>
                <w:color w:val="000000"/>
                <w:lang w:val="pt-BR"/>
              </w:rPr>
            </w:pPr>
            <w:r>
              <w:rPr>
                <w:rFonts w:hint="default" w:ascii="Times New Roman" w:hAnsi="Times New Roman" w:cs="Times New Roman"/>
                <w:b/>
                <w:bCs/>
                <w:color w:val="000000"/>
                <w:lang w:val="pt-BR"/>
              </w:rPr>
              <w:t>Refencial (R$)</w:t>
            </w:r>
          </w:p>
        </w:tc>
      </w:tr>
      <w:tr w14:paraId="62FA9EEE">
        <w:tblPrEx>
          <w:tblCellMar>
            <w:top w:w="55" w:type="dxa"/>
            <w:left w:w="55" w:type="dxa"/>
            <w:bottom w:w="55" w:type="dxa"/>
            <w:right w:w="55" w:type="dxa"/>
          </w:tblCellMar>
        </w:tblPrEx>
        <w:tc>
          <w:tcPr>
            <w:tcW w:w="567" w:type="dxa"/>
            <w:tcBorders>
              <w:left w:val="single" w:color="000000" w:sz="4" w:space="0"/>
              <w:bottom w:val="single" w:color="000000" w:sz="4" w:space="0"/>
            </w:tcBorders>
          </w:tcPr>
          <w:p w14:paraId="0A082363">
            <w:pPr>
              <w:snapToGrid w:val="0"/>
              <w:spacing w:after="0" w:line="240" w:lineRule="auto"/>
              <w:jc w:val="center"/>
              <w:rPr>
                <w:rFonts w:ascii="Times New Roman" w:hAnsi="Times New Roman" w:cs="Times New Roman"/>
              </w:rPr>
            </w:pPr>
            <w:r>
              <w:rPr>
                <w:rFonts w:ascii="Times New Roman" w:hAnsi="Times New Roman" w:cs="Times New Roman"/>
                <w:b/>
                <w:bCs/>
                <w:color w:val="000000"/>
              </w:rPr>
              <w:t>I</w:t>
            </w:r>
          </w:p>
        </w:tc>
        <w:tc>
          <w:tcPr>
            <w:tcW w:w="766" w:type="dxa"/>
            <w:tcBorders>
              <w:left w:val="single" w:color="000000" w:sz="4" w:space="0"/>
              <w:bottom w:val="single" w:color="000000" w:sz="4" w:space="0"/>
            </w:tcBorders>
          </w:tcPr>
          <w:p w14:paraId="1A501754">
            <w:pPr>
              <w:snapToGrid w:val="0"/>
              <w:spacing w:after="0" w:line="240" w:lineRule="auto"/>
              <w:jc w:val="center"/>
              <w:rPr>
                <w:rFonts w:hint="default" w:ascii="Times New Roman" w:hAnsi="Times New Roman" w:cs="Times New Roman"/>
                <w:lang w:val="pt-BR"/>
              </w:rPr>
            </w:pPr>
            <w:r>
              <w:rPr>
                <w:rFonts w:hint="default" w:ascii="Times New Roman" w:hAnsi="Times New Roman" w:cs="Times New Roman"/>
                <w:b/>
                <w:bCs/>
                <w:color w:val="000000"/>
                <w:lang w:val="pt-BR"/>
              </w:rPr>
              <w:t>2.000</w:t>
            </w:r>
          </w:p>
        </w:tc>
        <w:tc>
          <w:tcPr>
            <w:tcW w:w="728" w:type="dxa"/>
            <w:tcBorders>
              <w:left w:val="single" w:color="000000" w:sz="4" w:space="0"/>
              <w:bottom w:val="single" w:color="000000" w:sz="4" w:space="0"/>
            </w:tcBorders>
          </w:tcPr>
          <w:p w14:paraId="2F9B92F5">
            <w:pPr>
              <w:snapToGrid w:val="0"/>
              <w:spacing w:after="0" w:line="240" w:lineRule="auto"/>
              <w:rPr>
                <w:rFonts w:ascii="Times New Roman" w:hAnsi="Times New Roman" w:cs="Times New Roman"/>
              </w:rPr>
            </w:pPr>
            <w:r>
              <w:rPr>
                <w:rFonts w:ascii="Times New Roman" w:hAnsi="Times New Roman" w:cs="Times New Roman"/>
                <w:b/>
                <w:bCs/>
                <w:color w:val="000000"/>
              </w:rPr>
              <w:t>Sacola</w:t>
            </w:r>
          </w:p>
        </w:tc>
        <w:tc>
          <w:tcPr>
            <w:tcW w:w="795" w:type="dxa"/>
            <w:tcBorders>
              <w:left w:val="single" w:color="000000" w:sz="4" w:space="0"/>
              <w:bottom w:val="single" w:color="000000" w:sz="4" w:space="0"/>
            </w:tcBorders>
          </w:tcPr>
          <w:p w14:paraId="0F0AA82F">
            <w:pPr>
              <w:snapToGrid w:val="0"/>
              <w:spacing w:after="0" w:line="240" w:lineRule="auto"/>
              <w:jc w:val="center"/>
              <w:rPr>
                <w:rFonts w:ascii="Times New Roman" w:hAnsi="Times New Roman" w:cs="Times New Roman"/>
              </w:rPr>
            </w:pPr>
            <w:r>
              <w:rPr>
                <w:rFonts w:ascii="Times New Roman" w:hAnsi="Times New Roman" w:cs="Times New Roman"/>
              </w:rPr>
              <w:t>4</w:t>
            </w:r>
          </w:p>
        </w:tc>
        <w:tc>
          <w:tcPr>
            <w:tcW w:w="877" w:type="dxa"/>
            <w:tcBorders>
              <w:left w:val="single" w:color="000000" w:sz="4" w:space="0"/>
              <w:bottom w:val="single" w:color="000000" w:sz="4" w:space="0"/>
            </w:tcBorders>
          </w:tcPr>
          <w:p w14:paraId="15AA273D">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CD57DBC">
            <w:pPr>
              <w:snapToGrid w:val="0"/>
              <w:spacing w:after="0" w:line="240" w:lineRule="auto"/>
              <w:jc w:val="both"/>
              <w:rPr>
                <w:rFonts w:ascii="Times New Roman" w:hAnsi="Times New Roman" w:cs="Times New Roman"/>
              </w:rPr>
            </w:pPr>
            <w:r>
              <w:rPr>
                <w:rFonts w:ascii="Times New Roman" w:hAnsi="Times New Roman" w:cs="Times New Roman"/>
              </w:rPr>
              <w:t>Arroz parboilizado</w:t>
            </w:r>
          </w:p>
        </w:tc>
        <w:tc>
          <w:tcPr>
            <w:tcW w:w="1560" w:type="dxa"/>
            <w:tcBorders>
              <w:left w:val="single" w:color="000000" w:sz="4" w:space="0"/>
              <w:bottom w:val="single" w:color="000000" w:sz="4" w:space="0"/>
              <w:right w:val="single" w:color="000000" w:sz="4" w:space="0"/>
            </w:tcBorders>
          </w:tcPr>
          <w:p w14:paraId="6613592C">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23D092C8">
            <w:pPr>
              <w:pStyle w:val="166"/>
              <w:snapToGrid w:val="0"/>
              <w:jc w:val="right"/>
              <w:rPr>
                <w:rFonts w:hint="default"/>
                <w:sz w:val="22"/>
                <w:szCs w:val="22"/>
                <w:lang w:val="pt-BR"/>
              </w:rPr>
            </w:pPr>
          </w:p>
        </w:tc>
      </w:tr>
      <w:tr w14:paraId="6C5A6FF6">
        <w:tblPrEx>
          <w:tblCellMar>
            <w:top w:w="55" w:type="dxa"/>
            <w:left w:w="55" w:type="dxa"/>
            <w:bottom w:w="55" w:type="dxa"/>
            <w:right w:w="55" w:type="dxa"/>
          </w:tblCellMar>
        </w:tblPrEx>
        <w:tc>
          <w:tcPr>
            <w:tcW w:w="2061" w:type="dxa"/>
            <w:gridSpan w:val="3"/>
            <w:vMerge w:val="restart"/>
            <w:tcBorders>
              <w:left w:val="single" w:color="000000" w:sz="4" w:space="0"/>
              <w:bottom w:val="single" w:color="000000" w:sz="4" w:space="0"/>
            </w:tcBorders>
          </w:tcPr>
          <w:p w14:paraId="64B9C222">
            <w:pPr>
              <w:pStyle w:val="166"/>
              <w:snapToGrid w:val="0"/>
              <w:rPr>
                <w:color w:val="000000"/>
                <w:sz w:val="22"/>
                <w:szCs w:val="22"/>
              </w:rPr>
            </w:pPr>
          </w:p>
        </w:tc>
        <w:tc>
          <w:tcPr>
            <w:tcW w:w="795" w:type="dxa"/>
            <w:tcBorders>
              <w:left w:val="single" w:color="000000" w:sz="4" w:space="0"/>
              <w:bottom w:val="single" w:color="000000" w:sz="4" w:space="0"/>
            </w:tcBorders>
          </w:tcPr>
          <w:p w14:paraId="1F269780">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35A251DE">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1B97330D">
            <w:pPr>
              <w:snapToGrid w:val="0"/>
              <w:spacing w:after="0" w:line="240" w:lineRule="auto"/>
              <w:jc w:val="both"/>
              <w:rPr>
                <w:rFonts w:ascii="Times New Roman" w:hAnsi="Times New Roman" w:cs="Times New Roman"/>
              </w:rPr>
            </w:pPr>
            <w:r>
              <w:rPr>
                <w:rFonts w:ascii="Times New Roman" w:hAnsi="Times New Roman" w:cs="Times New Roman"/>
              </w:rPr>
              <w:t>Feijão Preto Tipo 1</w:t>
            </w:r>
          </w:p>
        </w:tc>
        <w:tc>
          <w:tcPr>
            <w:tcW w:w="1560" w:type="dxa"/>
            <w:tcBorders>
              <w:left w:val="single" w:color="000000" w:sz="4" w:space="0"/>
              <w:bottom w:val="single" w:color="000000" w:sz="4" w:space="0"/>
              <w:right w:val="single" w:color="000000" w:sz="4" w:space="0"/>
            </w:tcBorders>
          </w:tcPr>
          <w:p w14:paraId="7777B78F">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1CEB4CE1">
            <w:pPr>
              <w:pStyle w:val="166"/>
              <w:snapToGrid w:val="0"/>
              <w:jc w:val="right"/>
              <w:rPr>
                <w:rFonts w:hint="default"/>
                <w:sz w:val="22"/>
                <w:szCs w:val="22"/>
                <w:lang w:val="pt-BR"/>
              </w:rPr>
            </w:pPr>
          </w:p>
        </w:tc>
      </w:tr>
      <w:tr w14:paraId="72490D38">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53AD2E32">
            <w:pPr>
              <w:pStyle w:val="166"/>
              <w:snapToGrid w:val="0"/>
              <w:rPr>
                <w:color w:val="000000"/>
                <w:sz w:val="22"/>
                <w:szCs w:val="22"/>
              </w:rPr>
            </w:pPr>
          </w:p>
        </w:tc>
        <w:tc>
          <w:tcPr>
            <w:tcW w:w="795" w:type="dxa"/>
            <w:tcBorders>
              <w:left w:val="single" w:color="000000" w:sz="4" w:space="0"/>
              <w:bottom w:val="single" w:color="000000" w:sz="4" w:space="0"/>
            </w:tcBorders>
          </w:tcPr>
          <w:p w14:paraId="2BD2C21C">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180CE4AB">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3FE847C">
            <w:pPr>
              <w:snapToGrid w:val="0"/>
              <w:spacing w:after="0" w:line="240" w:lineRule="auto"/>
              <w:jc w:val="both"/>
              <w:rPr>
                <w:rFonts w:ascii="Times New Roman" w:hAnsi="Times New Roman" w:cs="Times New Roman"/>
              </w:rPr>
            </w:pPr>
            <w:r>
              <w:rPr>
                <w:rFonts w:ascii="Times New Roman" w:hAnsi="Times New Roman" w:cs="Times New Roman"/>
              </w:rPr>
              <w:t>Feijão Carioca Tipo 1</w:t>
            </w:r>
          </w:p>
        </w:tc>
        <w:tc>
          <w:tcPr>
            <w:tcW w:w="1560" w:type="dxa"/>
            <w:tcBorders>
              <w:left w:val="single" w:color="000000" w:sz="4" w:space="0"/>
              <w:bottom w:val="single" w:color="000000" w:sz="4" w:space="0"/>
              <w:right w:val="single" w:color="000000" w:sz="4" w:space="0"/>
            </w:tcBorders>
          </w:tcPr>
          <w:p w14:paraId="3502B53D">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6D1A9596">
            <w:pPr>
              <w:pStyle w:val="166"/>
              <w:snapToGrid w:val="0"/>
              <w:jc w:val="right"/>
              <w:rPr>
                <w:rFonts w:hint="default"/>
                <w:sz w:val="22"/>
                <w:szCs w:val="22"/>
                <w:lang w:val="pt-BR"/>
              </w:rPr>
            </w:pPr>
          </w:p>
        </w:tc>
      </w:tr>
      <w:tr w14:paraId="6CB48751">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47583CEA">
            <w:pPr>
              <w:pStyle w:val="166"/>
              <w:snapToGrid w:val="0"/>
              <w:rPr>
                <w:color w:val="000000"/>
                <w:sz w:val="22"/>
                <w:szCs w:val="22"/>
              </w:rPr>
            </w:pPr>
          </w:p>
        </w:tc>
        <w:tc>
          <w:tcPr>
            <w:tcW w:w="795" w:type="dxa"/>
            <w:tcBorders>
              <w:left w:val="single" w:color="000000" w:sz="4" w:space="0"/>
              <w:bottom w:val="single" w:color="000000" w:sz="4" w:space="0"/>
            </w:tcBorders>
          </w:tcPr>
          <w:p w14:paraId="11286B48">
            <w:pPr>
              <w:snapToGrid w:val="0"/>
              <w:spacing w:after="0" w:line="240" w:lineRule="auto"/>
              <w:jc w:val="center"/>
              <w:rPr>
                <w:rFonts w:ascii="Times New Roman" w:hAnsi="Times New Roman" w:cs="Times New Roman"/>
              </w:rPr>
            </w:pPr>
            <w:r>
              <w:rPr>
                <w:rFonts w:ascii="Times New Roman" w:hAnsi="Times New Roman" w:cs="Times New Roman"/>
              </w:rPr>
              <w:t>3</w:t>
            </w:r>
          </w:p>
        </w:tc>
        <w:tc>
          <w:tcPr>
            <w:tcW w:w="877" w:type="dxa"/>
            <w:tcBorders>
              <w:left w:val="single" w:color="000000" w:sz="4" w:space="0"/>
              <w:bottom w:val="single" w:color="000000" w:sz="4" w:space="0"/>
            </w:tcBorders>
          </w:tcPr>
          <w:p w14:paraId="6A276FB3">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5BC5C9EB">
            <w:pPr>
              <w:snapToGrid w:val="0"/>
              <w:spacing w:after="0" w:line="240" w:lineRule="auto"/>
              <w:jc w:val="both"/>
              <w:rPr>
                <w:rFonts w:ascii="Times New Roman" w:hAnsi="Times New Roman" w:cs="Times New Roman"/>
              </w:rPr>
            </w:pPr>
            <w:r>
              <w:rPr>
                <w:rFonts w:ascii="Times New Roman" w:hAnsi="Times New Roman" w:cs="Times New Roman"/>
              </w:rPr>
              <w:t>Farinha de trigo comum</w:t>
            </w:r>
          </w:p>
        </w:tc>
        <w:tc>
          <w:tcPr>
            <w:tcW w:w="1560" w:type="dxa"/>
            <w:tcBorders>
              <w:left w:val="single" w:color="000000" w:sz="4" w:space="0"/>
              <w:bottom w:val="single" w:color="000000" w:sz="4" w:space="0"/>
              <w:right w:val="single" w:color="000000" w:sz="4" w:space="0"/>
            </w:tcBorders>
          </w:tcPr>
          <w:p w14:paraId="2754FB13">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2346C12C">
            <w:pPr>
              <w:pStyle w:val="166"/>
              <w:snapToGrid w:val="0"/>
              <w:jc w:val="right"/>
              <w:rPr>
                <w:rFonts w:hint="default"/>
                <w:sz w:val="22"/>
                <w:szCs w:val="22"/>
                <w:lang w:val="pt-BR"/>
              </w:rPr>
            </w:pPr>
          </w:p>
        </w:tc>
      </w:tr>
      <w:tr w14:paraId="40DCF229">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277F5272">
            <w:pPr>
              <w:pStyle w:val="166"/>
              <w:snapToGrid w:val="0"/>
              <w:rPr>
                <w:color w:val="000000"/>
                <w:sz w:val="22"/>
                <w:szCs w:val="22"/>
              </w:rPr>
            </w:pPr>
          </w:p>
        </w:tc>
        <w:tc>
          <w:tcPr>
            <w:tcW w:w="795" w:type="dxa"/>
            <w:tcBorders>
              <w:left w:val="single" w:color="000000" w:sz="4" w:space="0"/>
              <w:bottom w:val="single" w:color="000000" w:sz="4" w:space="0"/>
            </w:tcBorders>
          </w:tcPr>
          <w:p w14:paraId="6B017109">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3DF02ECF">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58F64A6C">
            <w:pPr>
              <w:snapToGrid w:val="0"/>
              <w:spacing w:after="0" w:line="240" w:lineRule="auto"/>
              <w:jc w:val="both"/>
              <w:rPr>
                <w:rFonts w:ascii="Times New Roman" w:hAnsi="Times New Roman" w:cs="Times New Roman"/>
              </w:rPr>
            </w:pPr>
            <w:r>
              <w:rPr>
                <w:rFonts w:ascii="Times New Roman" w:hAnsi="Times New Roman" w:cs="Times New Roman"/>
              </w:rPr>
              <w:t>Leite em pó instantâneo integral (embalagem com no mínimo 400g)</w:t>
            </w:r>
          </w:p>
        </w:tc>
        <w:tc>
          <w:tcPr>
            <w:tcW w:w="1560" w:type="dxa"/>
            <w:tcBorders>
              <w:left w:val="single" w:color="000000" w:sz="4" w:space="0"/>
              <w:bottom w:val="single" w:color="000000" w:sz="4" w:space="0"/>
              <w:right w:val="single" w:color="000000" w:sz="4" w:space="0"/>
            </w:tcBorders>
          </w:tcPr>
          <w:p w14:paraId="26BA345E">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7AC6AC40">
            <w:pPr>
              <w:pStyle w:val="166"/>
              <w:snapToGrid w:val="0"/>
              <w:jc w:val="right"/>
              <w:rPr>
                <w:rFonts w:hint="default"/>
                <w:sz w:val="22"/>
                <w:szCs w:val="22"/>
                <w:lang w:val="pt-BR"/>
              </w:rPr>
            </w:pPr>
          </w:p>
        </w:tc>
      </w:tr>
      <w:tr w14:paraId="441E2A77">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1A072CBB">
            <w:pPr>
              <w:pStyle w:val="166"/>
              <w:snapToGrid w:val="0"/>
              <w:rPr>
                <w:color w:val="000000"/>
                <w:sz w:val="22"/>
                <w:szCs w:val="22"/>
              </w:rPr>
            </w:pPr>
          </w:p>
        </w:tc>
        <w:tc>
          <w:tcPr>
            <w:tcW w:w="795" w:type="dxa"/>
            <w:tcBorders>
              <w:left w:val="single" w:color="000000" w:sz="4" w:space="0"/>
              <w:bottom w:val="single" w:color="000000" w:sz="4" w:space="0"/>
            </w:tcBorders>
          </w:tcPr>
          <w:p w14:paraId="7CB017F7">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0C8D029D">
            <w:pPr>
              <w:snapToGrid w:val="0"/>
              <w:spacing w:after="0" w:line="240" w:lineRule="auto"/>
              <w:jc w:val="center"/>
              <w:rPr>
                <w:rFonts w:ascii="Times New Roman" w:hAnsi="Times New Roman" w:cs="Times New Roman"/>
              </w:rPr>
            </w:pPr>
            <w:r>
              <w:rPr>
                <w:rFonts w:ascii="Times New Roman" w:hAnsi="Times New Roman" w:cs="Times New Roman"/>
              </w:rPr>
              <w:t>Frasco</w:t>
            </w:r>
          </w:p>
        </w:tc>
        <w:tc>
          <w:tcPr>
            <w:tcW w:w="2858" w:type="dxa"/>
            <w:tcBorders>
              <w:left w:val="single" w:color="000000" w:sz="4" w:space="0"/>
              <w:bottom w:val="single" w:color="000000" w:sz="4" w:space="0"/>
            </w:tcBorders>
          </w:tcPr>
          <w:p w14:paraId="2A3B1532">
            <w:pPr>
              <w:snapToGrid w:val="0"/>
              <w:spacing w:after="0" w:line="240" w:lineRule="auto"/>
              <w:jc w:val="both"/>
              <w:rPr>
                <w:rFonts w:ascii="Times New Roman" w:hAnsi="Times New Roman" w:cs="Times New Roman"/>
              </w:rPr>
            </w:pPr>
            <w:r>
              <w:rPr>
                <w:rFonts w:ascii="Times New Roman" w:hAnsi="Times New Roman" w:cs="Times New Roman"/>
              </w:rPr>
              <w:t>Óleo de Soja (embalagem com no mínimo 900ml)</w:t>
            </w:r>
          </w:p>
        </w:tc>
        <w:tc>
          <w:tcPr>
            <w:tcW w:w="1560" w:type="dxa"/>
            <w:tcBorders>
              <w:left w:val="single" w:color="000000" w:sz="4" w:space="0"/>
              <w:bottom w:val="single" w:color="000000" w:sz="4" w:space="0"/>
              <w:right w:val="single" w:color="000000" w:sz="4" w:space="0"/>
            </w:tcBorders>
          </w:tcPr>
          <w:p w14:paraId="36BE62B0">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0993B410">
            <w:pPr>
              <w:pStyle w:val="166"/>
              <w:snapToGrid w:val="0"/>
              <w:jc w:val="right"/>
              <w:rPr>
                <w:rFonts w:hint="default"/>
                <w:sz w:val="22"/>
                <w:szCs w:val="22"/>
                <w:lang w:val="pt-BR"/>
              </w:rPr>
            </w:pPr>
          </w:p>
        </w:tc>
      </w:tr>
      <w:tr w14:paraId="242D27D9">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7D04F423">
            <w:pPr>
              <w:pStyle w:val="166"/>
              <w:snapToGrid w:val="0"/>
              <w:rPr>
                <w:color w:val="000000"/>
                <w:sz w:val="22"/>
                <w:szCs w:val="22"/>
              </w:rPr>
            </w:pPr>
          </w:p>
        </w:tc>
        <w:tc>
          <w:tcPr>
            <w:tcW w:w="795" w:type="dxa"/>
            <w:tcBorders>
              <w:left w:val="single" w:color="000000" w:sz="4" w:space="0"/>
              <w:bottom w:val="single" w:color="000000" w:sz="4" w:space="0"/>
            </w:tcBorders>
          </w:tcPr>
          <w:p w14:paraId="5D03E661">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4E473B1A">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1CACB92">
            <w:pPr>
              <w:snapToGrid w:val="0"/>
              <w:spacing w:after="0" w:line="240" w:lineRule="auto"/>
              <w:jc w:val="both"/>
              <w:rPr>
                <w:rFonts w:ascii="Times New Roman" w:hAnsi="Times New Roman" w:cs="Times New Roman"/>
              </w:rPr>
            </w:pPr>
            <w:r>
              <w:rPr>
                <w:rFonts w:ascii="Times New Roman" w:hAnsi="Times New Roman" w:cs="Times New Roman"/>
              </w:rPr>
              <w:t>Sal fino iodado</w:t>
            </w:r>
          </w:p>
        </w:tc>
        <w:tc>
          <w:tcPr>
            <w:tcW w:w="1560" w:type="dxa"/>
            <w:tcBorders>
              <w:left w:val="single" w:color="000000" w:sz="4" w:space="0"/>
              <w:bottom w:val="single" w:color="000000" w:sz="4" w:space="0"/>
              <w:right w:val="single" w:color="000000" w:sz="4" w:space="0"/>
            </w:tcBorders>
          </w:tcPr>
          <w:p w14:paraId="6A9CFA99">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07A88A91">
            <w:pPr>
              <w:pStyle w:val="166"/>
              <w:snapToGrid w:val="0"/>
              <w:jc w:val="right"/>
              <w:rPr>
                <w:rFonts w:hint="default"/>
                <w:sz w:val="22"/>
                <w:szCs w:val="22"/>
                <w:lang w:val="pt-BR"/>
              </w:rPr>
            </w:pPr>
          </w:p>
        </w:tc>
      </w:tr>
      <w:tr w14:paraId="42900AE3">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79AC5D4">
            <w:pPr>
              <w:pStyle w:val="166"/>
              <w:snapToGrid w:val="0"/>
              <w:rPr>
                <w:color w:val="000000"/>
                <w:sz w:val="22"/>
                <w:szCs w:val="22"/>
              </w:rPr>
            </w:pPr>
          </w:p>
        </w:tc>
        <w:tc>
          <w:tcPr>
            <w:tcW w:w="795" w:type="dxa"/>
            <w:tcBorders>
              <w:left w:val="single" w:color="000000" w:sz="4" w:space="0"/>
              <w:bottom w:val="single" w:color="000000" w:sz="4" w:space="0"/>
            </w:tcBorders>
          </w:tcPr>
          <w:p w14:paraId="2BA4A209">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40BA1A59">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3687BAA6">
            <w:pPr>
              <w:snapToGrid w:val="0"/>
              <w:spacing w:after="0" w:line="240" w:lineRule="auto"/>
              <w:jc w:val="both"/>
              <w:rPr>
                <w:rFonts w:ascii="Times New Roman" w:hAnsi="Times New Roman" w:cs="Times New Roman"/>
              </w:rPr>
            </w:pPr>
            <w:r>
              <w:rPr>
                <w:rFonts w:ascii="Times New Roman" w:hAnsi="Times New Roman" w:cs="Times New Roman"/>
              </w:rPr>
              <w:t>Açúcar Refinado</w:t>
            </w:r>
          </w:p>
        </w:tc>
        <w:tc>
          <w:tcPr>
            <w:tcW w:w="1560" w:type="dxa"/>
            <w:tcBorders>
              <w:left w:val="single" w:color="000000" w:sz="4" w:space="0"/>
              <w:bottom w:val="single" w:color="000000" w:sz="4" w:space="0"/>
              <w:right w:val="single" w:color="000000" w:sz="4" w:space="0"/>
            </w:tcBorders>
          </w:tcPr>
          <w:p w14:paraId="4E5FEE1F">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33BC1F40">
            <w:pPr>
              <w:pStyle w:val="166"/>
              <w:snapToGrid w:val="0"/>
              <w:jc w:val="right"/>
              <w:rPr>
                <w:rFonts w:hint="default"/>
                <w:sz w:val="22"/>
                <w:szCs w:val="22"/>
                <w:lang w:val="pt-BR"/>
              </w:rPr>
            </w:pPr>
          </w:p>
        </w:tc>
      </w:tr>
      <w:tr w14:paraId="281BC9F3">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6ECD946C">
            <w:pPr>
              <w:pStyle w:val="166"/>
              <w:snapToGrid w:val="0"/>
              <w:rPr>
                <w:color w:val="000000"/>
                <w:sz w:val="22"/>
                <w:szCs w:val="22"/>
              </w:rPr>
            </w:pPr>
          </w:p>
        </w:tc>
        <w:tc>
          <w:tcPr>
            <w:tcW w:w="795" w:type="dxa"/>
            <w:tcBorders>
              <w:left w:val="single" w:color="000000" w:sz="4" w:space="0"/>
              <w:bottom w:val="single" w:color="000000" w:sz="4" w:space="0"/>
            </w:tcBorders>
          </w:tcPr>
          <w:p w14:paraId="59C9ED2E">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24A0925D">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5559B8AF">
            <w:pPr>
              <w:snapToGrid w:val="0"/>
              <w:spacing w:after="0" w:line="240" w:lineRule="auto"/>
              <w:jc w:val="both"/>
              <w:rPr>
                <w:rFonts w:ascii="Times New Roman" w:hAnsi="Times New Roman" w:cs="Times New Roman"/>
              </w:rPr>
            </w:pPr>
            <w:r>
              <w:rPr>
                <w:rFonts w:ascii="Times New Roman" w:hAnsi="Times New Roman" w:cs="Times New Roman"/>
              </w:rPr>
              <w:t>Macarrão Parafuso (pacote com no mínimo 500g)</w:t>
            </w:r>
          </w:p>
        </w:tc>
        <w:tc>
          <w:tcPr>
            <w:tcW w:w="1560" w:type="dxa"/>
            <w:tcBorders>
              <w:left w:val="single" w:color="000000" w:sz="4" w:space="0"/>
              <w:bottom w:val="single" w:color="000000" w:sz="4" w:space="0"/>
              <w:right w:val="single" w:color="000000" w:sz="4" w:space="0"/>
            </w:tcBorders>
          </w:tcPr>
          <w:p w14:paraId="43EE073D">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37A9CFA9">
            <w:pPr>
              <w:pStyle w:val="166"/>
              <w:snapToGrid w:val="0"/>
              <w:jc w:val="right"/>
              <w:rPr>
                <w:rFonts w:hint="default"/>
                <w:sz w:val="22"/>
                <w:szCs w:val="22"/>
                <w:lang w:val="pt-BR"/>
              </w:rPr>
            </w:pPr>
          </w:p>
        </w:tc>
      </w:tr>
      <w:tr w14:paraId="5C9EE644">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4D4C8324">
            <w:pPr>
              <w:pStyle w:val="166"/>
              <w:snapToGrid w:val="0"/>
              <w:rPr>
                <w:color w:val="000000"/>
                <w:sz w:val="22"/>
                <w:szCs w:val="22"/>
              </w:rPr>
            </w:pPr>
          </w:p>
        </w:tc>
        <w:tc>
          <w:tcPr>
            <w:tcW w:w="795" w:type="dxa"/>
            <w:tcBorders>
              <w:left w:val="single" w:color="000000" w:sz="4" w:space="0"/>
              <w:bottom w:val="single" w:color="000000" w:sz="4" w:space="0"/>
            </w:tcBorders>
          </w:tcPr>
          <w:p w14:paraId="145429E6">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877" w:type="dxa"/>
            <w:tcBorders>
              <w:left w:val="single" w:color="000000" w:sz="4" w:space="0"/>
              <w:bottom w:val="single" w:color="000000" w:sz="4" w:space="0"/>
            </w:tcBorders>
          </w:tcPr>
          <w:p w14:paraId="18908F1D">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07E0CEE1">
            <w:pPr>
              <w:snapToGrid w:val="0"/>
              <w:spacing w:after="0" w:line="240" w:lineRule="auto"/>
              <w:jc w:val="both"/>
              <w:rPr>
                <w:rFonts w:ascii="Times New Roman" w:hAnsi="Times New Roman" w:cs="Times New Roman"/>
              </w:rPr>
            </w:pPr>
            <w:r>
              <w:rPr>
                <w:rFonts w:ascii="Times New Roman" w:hAnsi="Times New Roman" w:cs="Times New Roman"/>
              </w:rPr>
              <w:t>Biscoito Doce/Bolacha tipo Maria (pacote com no mínimo 400g)</w:t>
            </w:r>
          </w:p>
        </w:tc>
        <w:tc>
          <w:tcPr>
            <w:tcW w:w="1560" w:type="dxa"/>
            <w:tcBorders>
              <w:left w:val="single" w:color="000000" w:sz="4" w:space="0"/>
              <w:bottom w:val="single" w:color="000000" w:sz="4" w:space="0"/>
              <w:right w:val="single" w:color="000000" w:sz="4" w:space="0"/>
            </w:tcBorders>
          </w:tcPr>
          <w:p w14:paraId="360E9119">
            <w:pPr>
              <w:pStyle w:val="166"/>
              <w:snapToGrid w:val="0"/>
              <w:jc w:val="right"/>
              <w:rPr>
                <w:sz w:val="22"/>
                <w:szCs w:val="22"/>
              </w:rPr>
            </w:pPr>
          </w:p>
        </w:tc>
        <w:tc>
          <w:tcPr>
            <w:tcW w:w="1005" w:type="dxa"/>
            <w:tcBorders>
              <w:left w:val="single" w:color="000000" w:sz="4" w:space="0"/>
              <w:bottom w:val="single" w:color="000000" w:sz="4" w:space="0"/>
              <w:right w:val="single" w:color="000000" w:sz="4" w:space="0"/>
            </w:tcBorders>
          </w:tcPr>
          <w:p w14:paraId="3E036CA4">
            <w:pPr>
              <w:pStyle w:val="166"/>
              <w:snapToGrid w:val="0"/>
              <w:jc w:val="right"/>
              <w:rPr>
                <w:rFonts w:hint="default"/>
                <w:sz w:val="22"/>
                <w:szCs w:val="22"/>
                <w:lang w:val="pt-BR"/>
              </w:rPr>
            </w:pPr>
          </w:p>
        </w:tc>
      </w:tr>
      <w:tr w14:paraId="26CA66AF">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C8EB647">
            <w:pPr>
              <w:pStyle w:val="166"/>
              <w:snapToGrid w:val="0"/>
              <w:rPr>
                <w:color w:val="000000"/>
                <w:sz w:val="22"/>
                <w:szCs w:val="22"/>
              </w:rPr>
            </w:pPr>
          </w:p>
        </w:tc>
        <w:tc>
          <w:tcPr>
            <w:tcW w:w="795" w:type="dxa"/>
            <w:tcBorders>
              <w:left w:val="single" w:color="000000" w:sz="4" w:space="0"/>
              <w:bottom w:val="single" w:color="000000" w:sz="4" w:space="0"/>
            </w:tcBorders>
          </w:tcPr>
          <w:p w14:paraId="64566A2A">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4664C06A">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310AE010">
            <w:pPr>
              <w:snapToGrid w:val="0"/>
              <w:spacing w:after="0" w:line="240" w:lineRule="auto"/>
              <w:jc w:val="both"/>
              <w:rPr>
                <w:rFonts w:ascii="Times New Roman" w:hAnsi="Times New Roman" w:cs="Times New Roman"/>
              </w:rPr>
            </w:pPr>
            <w:r>
              <w:rPr>
                <w:rFonts w:ascii="Times New Roman" w:hAnsi="Times New Roman" w:cs="Times New Roman"/>
              </w:rPr>
              <w:t>Pipoca (embalagem com no mínimo 500g)</w:t>
            </w:r>
          </w:p>
        </w:tc>
        <w:tc>
          <w:tcPr>
            <w:tcW w:w="1560" w:type="dxa"/>
            <w:tcBorders>
              <w:left w:val="single" w:color="000000" w:sz="4" w:space="0"/>
              <w:bottom w:val="single" w:color="000000" w:sz="4" w:space="0"/>
              <w:right w:val="single" w:color="000000" w:sz="4" w:space="0"/>
            </w:tcBorders>
          </w:tcPr>
          <w:p w14:paraId="61333FCC">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693795A4">
            <w:pPr>
              <w:pStyle w:val="166"/>
              <w:snapToGrid w:val="0"/>
              <w:jc w:val="right"/>
              <w:rPr>
                <w:rFonts w:hint="default"/>
                <w:sz w:val="22"/>
                <w:szCs w:val="22"/>
                <w:lang w:val="pt-BR"/>
              </w:rPr>
            </w:pPr>
          </w:p>
        </w:tc>
      </w:tr>
      <w:tr w14:paraId="2FEA54C3">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0640AA0B">
            <w:pPr>
              <w:pStyle w:val="166"/>
              <w:snapToGrid w:val="0"/>
              <w:rPr>
                <w:color w:val="000000"/>
                <w:sz w:val="22"/>
                <w:szCs w:val="22"/>
              </w:rPr>
            </w:pPr>
          </w:p>
        </w:tc>
        <w:tc>
          <w:tcPr>
            <w:tcW w:w="795" w:type="dxa"/>
            <w:tcBorders>
              <w:left w:val="single" w:color="000000" w:sz="4" w:space="0"/>
              <w:bottom w:val="single" w:color="000000" w:sz="4" w:space="0"/>
            </w:tcBorders>
          </w:tcPr>
          <w:p w14:paraId="2AD09C16">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41717489">
            <w:pPr>
              <w:snapToGrid w:val="0"/>
              <w:spacing w:after="0" w:line="240" w:lineRule="auto"/>
              <w:jc w:val="center"/>
              <w:rPr>
                <w:rFonts w:ascii="Times New Roman" w:hAnsi="Times New Roman" w:cs="Times New Roman"/>
              </w:rPr>
            </w:pPr>
            <w:r>
              <w:rPr>
                <w:rFonts w:ascii="Times New Roman" w:hAnsi="Times New Roman" w:cs="Times New Roman"/>
              </w:rPr>
              <w:t>Pacote</w:t>
            </w:r>
          </w:p>
        </w:tc>
        <w:tc>
          <w:tcPr>
            <w:tcW w:w="2858" w:type="dxa"/>
            <w:tcBorders>
              <w:left w:val="single" w:color="000000" w:sz="4" w:space="0"/>
              <w:bottom w:val="single" w:color="000000" w:sz="4" w:space="0"/>
            </w:tcBorders>
          </w:tcPr>
          <w:p w14:paraId="6EAEA8F7">
            <w:pPr>
              <w:snapToGrid w:val="0"/>
              <w:spacing w:after="0" w:line="240" w:lineRule="auto"/>
              <w:jc w:val="both"/>
              <w:rPr>
                <w:rFonts w:ascii="Times New Roman" w:hAnsi="Times New Roman" w:cs="Times New Roman"/>
              </w:rPr>
            </w:pPr>
            <w:r>
              <w:rPr>
                <w:rFonts w:ascii="Times New Roman" w:hAnsi="Times New Roman" w:cs="Times New Roman"/>
              </w:rPr>
              <w:t>Café solúvel em pó 40g</w:t>
            </w:r>
          </w:p>
        </w:tc>
        <w:tc>
          <w:tcPr>
            <w:tcW w:w="1560" w:type="dxa"/>
            <w:tcBorders>
              <w:left w:val="single" w:color="000000" w:sz="4" w:space="0"/>
              <w:bottom w:val="single" w:color="000000" w:sz="4" w:space="0"/>
              <w:right w:val="single" w:color="000000" w:sz="4" w:space="0"/>
            </w:tcBorders>
          </w:tcPr>
          <w:p w14:paraId="27CE8F74">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08F40187">
            <w:pPr>
              <w:pStyle w:val="166"/>
              <w:snapToGrid w:val="0"/>
              <w:jc w:val="right"/>
              <w:rPr>
                <w:rFonts w:hint="default"/>
                <w:sz w:val="22"/>
                <w:szCs w:val="22"/>
                <w:lang w:val="pt-BR"/>
              </w:rPr>
            </w:pPr>
          </w:p>
        </w:tc>
      </w:tr>
      <w:tr w14:paraId="75FC9432">
        <w:tblPrEx>
          <w:tblCellMar>
            <w:top w:w="55" w:type="dxa"/>
            <w:left w:w="55" w:type="dxa"/>
            <w:bottom w:w="55" w:type="dxa"/>
            <w:right w:w="55" w:type="dxa"/>
          </w:tblCellMar>
        </w:tblPrEx>
        <w:tc>
          <w:tcPr>
            <w:tcW w:w="2061" w:type="dxa"/>
            <w:gridSpan w:val="3"/>
            <w:vMerge w:val="continue"/>
            <w:tcBorders>
              <w:left w:val="single" w:color="000000" w:sz="4" w:space="0"/>
              <w:bottom w:val="single" w:color="000000" w:sz="4" w:space="0"/>
            </w:tcBorders>
          </w:tcPr>
          <w:p w14:paraId="59A171BA">
            <w:pPr>
              <w:pStyle w:val="166"/>
              <w:snapToGrid w:val="0"/>
              <w:rPr>
                <w:color w:val="000000"/>
                <w:sz w:val="22"/>
                <w:szCs w:val="22"/>
              </w:rPr>
            </w:pPr>
          </w:p>
        </w:tc>
        <w:tc>
          <w:tcPr>
            <w:tcW w:w="795" w:type="dxa"/>
            <w:tcBorders>
              <w:left w:val="single" w:color="000000" w:sz="4" w:space="0"/>
              <w:bottom w:val="single" w:color="000000" w:sz="4" w:space="0"/>
            </w:tcBorders>
          </w:tcPr>
          <w:p w14:paraId="374269FA">
            <w:pPr>
              <w:snapToGrid w:val="0"/>
              <w:spacing w:after="0" w:line="240" w:lineRule="auto"/>
              <w:jc w:val="center"/>
              <w:rPr>
                <w:rFonts w:ascii="Times New Roman" w:hAnsi="Times New Roman" w:cs="Times New Roman"/>
              </w:rPr>
            </w:pPr>
            <w:r>
              <w:rPr>
                <w:rFonts w:ascii="Times New Roman" w:hAnsi="Times New Roman" w:cs="Times New Roman"/>
              </w:rPr>
              <w:t>1</w:t>
            </w:r>
          </w:p>
        </w:tc>
        <w:tc>
          <w:tcPr>
            <w:tcW w:w="877" w:type="dxa"/>
            <w:tcBorders>
              <w:left w:val="single" w:color="000000" w:sz="4" w:space="0"/>
              <w:bottom w:val="single" w:color="000000" w:sz="4" w:space="0"/>
            </w:tcBorders>
          </w:tcPr>
          <w:p w14:paraId="31FC3BC5">
            <w:pPr>
              <w:snapToGrid w:val="0"/>
              <w:spacing w:after="0" w:line="240" w:lineRule="auto"/>
              <w:jc w:val="center"/>
              <w:rPr>
                <w:rFonts w:ascii="Times New Roman" w:hAnsi="Times New Roman" w:cs="Times New Roman"/>
              </w:rPr>
            </w:pPr>
            <w:r>
              <w:rPr>
                <w:rFonts w:ascii="Times New Roman" w:hAnsi="Times New Roman" w:cs="Times New Roman"/>
              </w:rPr>
              <w:t>Kg</w:t>
            </w:r>
          </w:p>
        </w:tc>
        <w:tc>
          <w:tcPr>
            <w:tcW w:w="2858" w:type="dxa"/>
            <w:tcBorders>
              <w:left w:val="single" w:color="000000" w:sz="4" w:space="0"/>
              <w:bottom w:val="single" w:color="000000" w:sz="4" w:space="0"/>
            </w:tcBorders>
          </w:tcPr>
          <w:p w14:paraId="7B10536D">
            <w:pPr>
              <w:snapToGrid w:val="0"/>
              <w:spacing w:after="0" w:line="240" w:lineRule="auto"/>
              <w:jc w:val="both"/>
              <w:rPr>
                <w:rFonts w:ascii="Times New Roman" w:hAnsi="Times New Roman" w:cs="Times New Roman"/>
              </w:rPr>
            </w:pPr>
            <w:r>
              <w:rPr>
                <w:rFonts w:ascii="Times New Roman" w:hAnsi="Times New Roman" w:cs="Times New Roman"/>
              </w:rPr>
              <w:t>Farinha de Milho</w:t>
            </w:r>
          </w:p>
        </w:tc>
        <w:tc>
          <w:tcPr>
            <w:tcW w:w="1560" w:type="dxa"/>
            <w:tcBorders>
              <w:left w:val="single" w:color="000000" w:sz="4" w:space="0"/>
              <w:bottom w:val="single" w:color="000000" w:sz="4" w:space="0"/>
              <w:right w:val="single" w:color="000000" w:sz="4" w:space="0"/>
            </w:tcBorders>
          </w:tcPr>
          <w:p w14:paraId="7047FF95">
            <w:pPr>
              <w:pStyle w:val="166"/>
              <w:snapToGrid w:val="0"/>
              <w:jc w:val="right"/>
              <w:rPr>
                <w:rFonts w:hint="default"/>
                <w:sz w:val="22"/>
                <w:szCs w:val="22"/>
                <w:lang w:val="pt-BR"/>
              </w:rPr>
            </w:pPr>
          </w:p>
        </w:tc>
        <w:tc>
          <w:tcPr>
            <w:tcW w:w="1005" w:type="dxa"/>
            <w:tcBorders>
              <w:left w:val="single" w:color="000000" w:sz="4" w:space="0"/>
              <w:bottom w:val="single" w:color="000000" w:sz="4" w:space="0"/>
              <w:right w:val="single" w:color="000000" w:sz="4" w:space="0"/>
            </w:tcBorders>
          </w:tcPr>
          <w:p w14:paraId="111FECDB">
            <w:pPr>
              <w:pStyle w:val="166"/>
              <w:snapToGrid w:val="0"/>
              <w:jc w:val="right"/>
              <w:rPr>
                <w:rFonts w:hint="default"/>
                <w:sz w:val="22"/>
                <w:szCs w:val="22"/>
                <w:lang w:val="pt-BR"/>
              </w:rPr>
            </w:pPr>
          </w:p>
        </w:tc>
      </w:tr>
      <w:tr w14:paraId="285B51C4">
        <w:tblPrEx>
          <w:tblCellMar>
            <w:top w:w="55" w:type="dxa"/>
            <w:left w:w="55" w:type="dxa"/>
            <w:bottom w:w="55" w:type="dxa"/>
            <w:right w:w="55" w:type="dxa"/>
          </w:tblCellMar>
        </w:tblPrEx>
        <w:tc>
          <w:tcPr>
            <w:tcW w:w="9156" w:type="dxa"/>
            <w:gridSpan w:val="8"/>
            <w:tcBorders>
              <w:left w:val="single" w:color="000000" w:sz="4" w:space="0"/>
              <w:bottom w:val="single" w:color="000000" w:sz="4" w:space="0"/>
              <w:right w:val="single" w:color="000000" w:sz="4" w:space="0"/>
            </w:tcBorders>
            <w:shd w:val="clear" w:color="auto" w:fill="CCCCCC"/>
          </w:tcPr>
          <w:p w14:paraId="5A2DC117">
            <w:pPr>
              <w:wordWrap w:val="0"/>
              <w:snapToGrid w:val="0"/>
              <w:spacing w:after="0" w:line="240" w:lineRule="auto"/>
              <w:jc w:val="right"/>
              <w:rPr>
                <w:rFonts w:hint="default" w:ascii="Times New Roman" w:hAnsi="Times New Roman" w:cs="Times New Roman"/>
                <w:b/>
                <w:bCs/>
                <w:color w:val="000000"/>
                <w:lang w:val="pt-BR"/>
              </w:rPr>
            </w:pPr>
            <w:r>
              <w:rPr>
                <w:rFonts w:ascii="Times New Roman" w:hAnsi="Times New Roman" w:cs="Times New Roman"/>
                <w:b/>
                <w:bCs/>
                <w:color w:val="000000"/>
              </w:rPr>
              <w:t xml:space="preserve">R$ </w:t>
            </w:r>
          </w:p>
        </w:tc>
      </w:tr>
    </w:tbl>
    <w:p w14:paraId="59089410">
      <w:pPr>
        <w:spacing w:after="0" w:line="276" w:lineRule="auto"/>
        <w:jc w:val="center"/>
        <w:rPr>
          <w:rFonts w:ascii="Times New Roman" w:hAnsi="Times New Roman" w:cs="Times New Roman"/>
        </w:rPr>
      </w:pPr>
    </w:p>
    <w:p w14:paraId="2F3F9208">
      <w:pPr>
        <w:spacing w:after="0" w:line="276" w:lineRule="auto"/>
        <w:jc w:val="center"/>
        <w:rPr>
          <w:rFonts w:ascii="Times New Roman" w:hAnsi="Times New Roman" w:cs="Times New Roman"/>
        </w:rPr>
      </w:pPr>
    </w:p>
    <w:p w14:paraId="34D1F6FA">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14:paraId="75FCA5E4">
      <w:pPr>
        <w:spacing w:after="0" w:line="276" w:lineRule="auto"/>
        <w:jc w:val="both"/>
        <w:rPr>
          <w:rFonts w:ascii="Times New Roman" w:hAnsi="Times New Roman" w:cs="Times New Roman"/>
        </w:rPr>
      </w:pPr>
      <w:r>
        <w:rPr>
          <w:rFonts w:ascii="Times New Roman" w:hAnsi="Times New Roman" w:cs="Times New Roman"/>
        </w:rPr>
        <w:t>RAZÃO SOCIAL:</w:t>
      </w:r>
    </w:p>
    <w:p w14:paraId="78750A32">
      <w:pPr>
        <w:spacing w:after="0" w:line="276" w:lineRule="auto"/>
        <w:jc w:val="both"/>
        <w:rPr>
          <w:rFonts w:ascii="Times New Roman" w:hAnsi="Times New Roman" w:cs="Times New Roman"/>
        </w:rPr>
      </w:pPr>
      <w:r>
        <w:rPr>
          <w:rFonts w:ascii="Times New Roman" w:hAnsi="Times New Roman" w:cs="Times New Roman"/>
        </w:rPr>
        <w:t>CNPJ e INSCRIÇÃO ESTADUAL:</w:t>
      </w:r>
    </w:p>
    <w:p w14:paraId="3D150F6F">
      <w:pPr>
        <w:spacing w:after="0" w:line="276" w:lineRule="auto"/>
        <w:jc w:val="both"/>
        <w:rPr>
          <w:rFonts w:ascii="Times New Roman" w:hAnsi="Times New Roman" w:cs="Times New Roman"/>
        </w:rPr>
      </w:pPr>
      <w:r>
        <w:rPr>
          <w:rFonts w:ascii="Times New Roman" w:hAnsi="Times New Roman" w:cs="Times New Roman"/>
        </w:rPr>
        <w:t>REPRESENTANTE E CARGO:</w:t>
      </w:r>
    </w:p>
    <w:p w14:paraId="6BFDE51F">
      <w:pPr>
        <w:spacing w:after="0" w:line="276" w:lineRule="auto"/>
        <w:jc w:val="both"/>
        <w:rPr>
          <w:rFonts w:ascii="Times New Roman" w:hAnsi="Times New Roman" w:cs="Times New Roman"/>
        </w:rPr>
      </w:pPr>
      <w:r>
        <w:rPr>
          <w:rFonts w:ascii="Times New Roman" w:hAnsi="Times New Roman" w:cs="Times New Roman"/>
        </w:rPr>
        <w:t>CARTEIRA DE IDENTIDADE E CPF:</w:t>
      </w:r>
    </w:p>
    <w:p w14:paraId="064BC143">
      <w:pPr>
        <w:spacing w:after="0" w:line="276" w:lineRule="auto"/>
        <w:jc w:val="both"/>
        <w:rPr>
          <w:rFonts w:ascii="Times New Roman" w:hAnsi="Times New Roman" w:cs="Times New Roman"/>
        </w:rPr>
      </w:pPr>
      <w:r>
        <w:rPr>
          <w:rFonts w:ascii="Times New Roman" w:hAnsi="Times New Roman" w:cs="Times New Roman"/>
        </w:rPr>
        <w:t>ENDEREÇO e TELEFONE:</w:t>
      </w:r>
    </w:p>
    <w:p w14:paraId="2341E981">
      <w:pPr>
        <w:spacing w:after="0" w:line="276" w:lineRule="auto"/>
        <w:jc w:val="both"/>
        <w:rPr>
          <w:rFonts w:ascii="Times New Roman" w:hAnsi="Times New Roman" w:cs="Times New Roman"/>
        </w:rPr>
      </w:pPr>
      <w:r>
        <w:rPr>
          <w:rFonts w:ascii="Times New Roman" w:hAnsi="Times New Roman" w:cs="Times New Roman"/>
        </w:rPr>
        <w:t>AGÊNCIA e Nº DA CONTA BANCÁRIA</w:t>
      </w:r>
    </w:p>
    <w:p w14:paraId="32A7BC40">
      <w:pPr>
        <w:spacing w:after="0" w:line="276" w:lineRule="auto"/>
        <w:jc w:val="both"/>
        <w:rPr>
          <w:rFonts w:ascii="Times New Roman" w:hAnsi="Times New Roman" w:cs="Times New Roman"/>
        </w:rPr>
      </w:pPr>
    </w:p>
    <w:p w14:paraId="67EDBA8A">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14:paraId="261A316D">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14:paraId="55E6EEA6">
      <w:pPr>
        <w:spacing w:after="0" w:line="276" w:lineRule="auto"/>
        <w:jc w:val="both"/>
        <w:rPr>
          <w:rFonts w:ascii="Times New Roman" w:hAnsi="Times New Roman" w:cs="Times New Roman"/>
        </w:rPr>
      </w:pPr>
      <w:r>
        <w:rPr>
          <w:rFonts w:ascii="Times New Roman" w:hAnsi="Times New Roman" w:cs="Times New Roman"/>
        </w:rPr>
        <w:t>PREÇO (READEQUADO AO LANCE VENCEDOR)</w:t>
      </w:r>
    </w:p>
    <w:p w14:paraId="175E3E28">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14:paraId="158354EF">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14:paraId="6A5E047A">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14:paraId="33DEAA3E">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14:paraId="0035D1E9">
      <w:pPr>
        <w:spacing w:after="0" w:line="276" w:lineRule="auto"/>
        <w:jc w:val="both"/>
        <w:rPr>
          <w:rFonts w:ascii="Times New Roman" w:hAnsi="Times New Roman" w:cs="Times New Roman"/>
        </w:rPr>
      </w:pPr>
    </w:p>
    <w:p w14:paraId="2BC292C4">
      <w:pPr>
        <w:spacing w:after="0" w:line="276" w:lineRule="auto"/>
        <w:jc w:val="center"/>
        <w:rPr>
          <w:rFonts w:ascii="Times New Roman" w:hAnsi="Times New Roman" w:cs="Times New Roman"/>
        </w:rPr>
      </w:pPr>
      <w:r>
        <w:rPr>
          <w:rFonts w:ascii="Times New Roman" w:hAnsi="Times New Roman" w:cs="Times New Roman"/>
        </w:rPr>
        <w:t>LOCAL E DATA</w:t>
      </w:r>
    </w:p>
    <w:p w14:paraId="628528BE">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14:paraId="2978EA73">
      <w:pPr>
        <w:spacing w:after="0" w:line="276" w:lineRule="auto"/>
        <w:jc w:val="center"/>
        <w:rPr>
          <w:rFonts w:ascii="Times New Roman" w:hAnsi="Times New Roman" w:cs="Times New Roman"/>
        </w:rPr>
      </w:pPr>
    </w:p>
    <w:p w14:paraId="1EC7070F">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546696A6">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14:paraId="7EAE5417">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14:paraId="00DCE4E1">
      <w:pPr>
        <w:spacing w:after="0" w:line="276" w:lineRule="auto"/>
        <w:jc w:val="center"/>
        <w:rPr>
          <w:rFonts w:ascii="Times New Roman" w:hAnsi="Times New Roman" w:cs="Times New Roman"/>
          <w:b/>
          <w:bCs/>
          <w:u w:val="single"/>
        </w:rPr>
      </w:pPr>
    </w:p>
    <w:p w14:paraId="35453C38">
      <w:pPr>
        <w:spacing w:after="0" w:line="276" w:lineRule="auto"/>
        <w:jc w:val="center"/>
        <w:rPr>
          <w:rFonts w:ascii="Times New Roman" w:hAnsi="Times New Roman" w:cs="Times New Roman"/>
          <w:b/>
          <w:bCs/>
          <w:sz w:val="24"/>
          <w:szCs w:val="24"/>
          <w:u w:val="single"/>
        </w:rPr>
      </w:pPr>
    </w:p>
    <w:p w14:paraId="3C23F7D4">
      <w:pPr>
        <w:spacing w:after="0" w:line="276" w:lineRule="auto"/>
        <w:jc w:val="center"/>
        <w:rPr>
          <w:rFonts w:ascii="Times New Roman" w:hAnsi="Times New Roman" w:cs="Times New Roman"/>
          <w:b/>
          <w:bCs/>
          <w:sz w:val="24"/>
          <w:szCs w:val="24"/>
          <w:u w:val="single"/>
        </w:rPr>
      </w:pPr>
    </w:p>
    <w:p w14:paraId="4AE749EF">
      <w:pPr>
        <w:spacing w:after="0" w:line="276" w:lineRule="auto"/>
        <w:jc w:val="center"/>
        <w:rPr>
          <w:rFonts w:ascii="Times New Roman" w:hAnsi="Times New Roman" w:cs="Times New Roman"/>
          <w:b/>
          <w:bCs/>
          <w:sz w:val="24"/>
          <w:szCs w:val="24"/>
          <w:u w:val="single"/>
        </w:rPr>
      </w:pPr>
    </w:p>
    <w:p w14:paraId="260C23C0">
      <w:pPr>
        <w:spacing w:after="0" w:line="276" w:lineRule="auto"/>
        <w:jc w:val="center"/>
        <w:rPr>
          <w:rFonts w:ascii="Times New Roman" w:hAnsi="Times New Roman" w:cs="Times New Roman"/>
          <w:b/>
          <w:bCs/>
          <w:sz w:val="24"/>
          <w:szCs w:val="24"/>
          <w:u w:val="single"/>
        </w:rPr>
      </w:pPr>
    </w:p>
    <w:p w14:paraId="3AC452FE">
      <w:pPr>
        <w:spacing w:after="0" w:line="276" w:lineRule="auto"/>
        <w:jc w:val="center"/>
        <w:rPr>
          <w:rFonts w:ascii="Times New Roman" w:hAnsi="Times New Roman" w:cs="Times New Roman"/>
          <w:b/>
          <w:bCs/>
          <w:sz w:val="24"/>
          <w:szCs w:val="24"/>
          <w:u w:val="single"/>
        </w:rPr>
      </w:pPr>
    </w:p>
    <w:p w14:paraId="18B0B6BD">
      <w:pPr>
        <w:spacing w:after="0" w:line="276" w:lineRule="auto"/>
        <w:jc w:val="center"/>
        <w:rPr>
          <w:rFonts w:ascii="Times New Roman" w:hAnsi="Times New Roman" w:cs="Times New Roman"/>
          <w:b/>
          <w:bCs/>
          <w:sz w:val="24"/>
          <w:szCs w:val="24"/>
          <w:u w:val="single"/>
        </w:rPr>
      </w:pPr>
    </w:p>
    <w:p w14:paraId="4E5F29AE">
      <w:pPr>
        <w:spacing w:after="0" w:line="276" w:lineRule="auto"/>
        <w:jc w:val="center"/>
        <w:rPr>
          <w:rFonts w:ascii="Times New Roman" w:hAnsi="Times New Roman" w:cs="Times New Roman"/>
          <w:b/>
          <w:bCs/>
          <w:sz w:val="24"/>
          <w:szCs w:val="24"/>
          <w:u w:val="single"/>
        </w:rPr>
      </w:pPr>
    </w:p>
    <w:p w14:paraId="33CEDAD1">
      <w:pPr>
        <w:spacing w:after="0" w:line="276" w:lineRule="auto"/>
        <w:jc w:val="center"/>
        <w:rPr>
          <w:rFonts w:ascii="Times New Roman" w:hAnsi="Times New Roman" w:cs="Times New Roman"/>
          <w:b/>
          <w:bCs/>
          <w:sz w:val="24"/>
          <w:szCs w:val="24"/>
          <w:u w:val="single"/>
        </w:rPr>
      </w:pPr>
    </w:p>
    <w:p w14:paraId="21AD5F44">
      <w:pPr>
        <w:spacing w:after="0" w:line="276" w:lineRule="auto"/>
        <w:jc w:val="center"/>
        <w:rPr>
          <w:rFonts w:ascii="Times New Roman" w:hAnsi="Times New Roman" w:cs="Times New Roman"/>
          <w:b/>
          <w:bCs/>
          <w:sz w:val="24"/>
          <w:szCs w:val="24"/>
          <w:u w:val="single"/>
        </w:rPr>
      </w:pPr>
    </w:p>
    <w:p w14:paraId="132C774B">
      <w:pPr>
        <w:spacing w:after="0" w:line="276" w:lineRule="auto"/>
        <w:jc w:val="center"/>
        <w:rPr>
          <w:rFonts w:ascii="Times New Roman" w:hAnsi="Times New Roman" w:cs="Times New Roman"/>
          <w:b/>
          <w:bCs/>
          <w:sz w:val="24"/>
          <w:szCs w:val="24"/>
          <w:u w:val="single"/>
        </w:rPr>
      </w:pPr>
    </w:p>
    <w:p w14:paraId="2BE92594">
      <w:pPr>
        <w:spacing w:after="0" w:line="276" w:lineRule="auto"/>
        <w:jc w:val="center"/>
        <w:rPr>
          <w:rFonts w:ascii="Times New Roman" w:hAnsi="Times New Roman" w:cs="Times New Roman"/>
          <w:b/>
          <w:bCs/>
          <w:sz w:val="24"/>
          <w:szCs w:val="24"/>
          <w:u w:val="single"/>
        </w:rPr>
      </w:pPr>
    </w:p>
    <w:p w14:paraId="2A53747C">
      <w:pPr>
        <w:spacing w:after="0" w:line="276" w:lineRule="auto"/>
        <w:jc w:val="center"/>
        <w:rPr>
          <w:rFonts w:ascii="Times New Roman" w:hAnsi="Times New Roman" w:cs="Times New Roman"/>
          <w:b/>
          <w:bCs/>
          <w:sz w:val="24"/>
          <w:szCs w:val="24"/>
          <w:u w:val="single"/>
        </w:rPr>
      </w:pPr>
    </w:p>
    <w:p w14:paraId="5EA88B18">
      <w:pPr>
        <w:spacing w:after="0" w:line="276" w:lineRule="auto"/>
        <w:jc w:val="center"/>
        <w:rPr>
          <w:rFonts w:ascii="Times New Roman" w:hAnsi="Times New Roman" w:cs="Times New Roman"/>
          <w:b/>
          <w:bCs/>
          <w:sz w:val="24"/>
          <w:szCs w:val="24"/>
          <w:u w:val="single"/>
        </w:rPr>
      </w:pPr>
    </w:p>
    <w:p w14:paraId="02ECED97">
      <w:pPr>
        <w:spacing w:after="0" w:line="276" w:lineRule="auto"/>
        <w:jc w:val="center"/>
        <w:rPr>
          <w:rFonts w:ascii="Times New Roman" w:hAnsi="Times New Roman" w:cs="Times New Roman"/>
          <w:b/>
          <w:bCs/>
          <w:sz w:val="24"/>
          <w:szCs w:val="24"/>
          <w:u w:val="single"/>
        </w:rPr>
      </w:pPr>
    </w:p>
    <w:p w14:paraId="4C6A8D2A">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2EB66451">
      <w:pPr>
        <w:spacing w:after="0" w:line="276" w:lineRule="auto"/>
        <w:jc w:val="both"/>
        <w:rPr>
          <w:rFonts w:ascii="Times New Roman" w:hAnsi="Times New Roman" w:cs="Times New Roman"/>
          <w:b/>
          <w:bCs/>
          <w:sz w:val="24"/>
          <w:szCs w:val="24"/>
        </w:rPr>
      </w:pPr>
    </w:p>
    <w:p w14:paraId="26334C0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18F8386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05999AE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70D903B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50711F62">
      <w:pPr>
        <w:spacing w:after="0" w:line="276" w:lineRule="auto"/>
        <w:jc w:val="both"/>
        <w:rPr>
          <w:rFonts w:ascii="Times New Roman" w:hAnsi="Times New Roman" w:cs="Times New Roman"/>
          <w:sz w:val="24"/>
          <w:szCs w:val="24"/>
        </w:rPr>
      </w:pPr>
    </w:p>
    <w:p w14:paraId="1ECDD59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59878CF2">
      <w:pPr>
        <w:spacing w:after="0" w:line="276" w:lineRule="auto"/>
        <w:jc w:val="both"/>
        <w:rPr>
          <w:rFonts w:ascii="Times New Roman" w:hAnsi="Times New Roman" w:cs="Times New Roman"/>
          <w:b/>
          <w:bCs/>
          <w:sz w:val="24"/>
          <w:szCs w:val="24"/>
        </w:rPr>
      </w:pPr>
    </w:p>
    <w:p w14:paraId="4036F5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SRP n° 0</w:t>
      </w:r>
      <w:r>
        <w:rPr>
          <w:rFonts w:hint="default" w:ascii="Times New Roman" w:hAnsi="Times New Roman" w:cs="Times New Roman"/>
          <w:sz w:val="24"/>
          <w:szCs w:val="24"/>
          <w:lang w:val="pt-BR"/>
        </w:rPr>
        <w:t>22</w:t>
      </w:r>
      <w:r>
        <w:rPr>
          <w:rFonts w:ascii="Times New Roman" w:hAnsi="Times New Roman" w:cs="Times New Roman"/>
          <w:sz w:val="24"/>
          <w:szCs w:val="24"/>
        </w:rPr>
        <w:t>/2026, declara:</w:t>
      </w:r>
    </w:p>
    <w:p w14:paraId="176BBA8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61CEF5BE">
      <w:pPr>
        <w:spacing w:after="0" w:line="276" w:lineRule="auto"/>
        <w:jc w:val="both"/>
        <w:rPr>
          <w:rFonts w:hint="default" w:ascii="Times New Roman" w:hAnsi="Times New Roman" w:cs="Times New Roman"/>
          <w:sz w:val="24"/>
          <w:szCs w:val="24"/>
          <w:lang w:val="pt-BR"/>
        </w:rPr>
      </w:pPr>
      <w:r>
        <w:rPr>
          <w:rFonts w:ascii="Times New Roman" w:hAnsi="Times New Roman" w:cs="Times New Roman"/>
          <w:sz w:val="24"/>
          <w:szCs w:val="24"/>
        </w:rPr>
        <w:t>b) Que o preço ofertado contempla todas as obrigações decorrentes desse conhecimento, e que a empresa possui os profissionais qualificados</w:t>
      </w:r>
      <w:r>
        <w:rPr>
          <w:rFonts w:hint="default" w:ascii="Times New Roman" w:hAnsi="Times New Roman" w:cs="Times New Roman"/>
          <w:sz w:val="24"/>
          <w:szCs w:val="24"/>
          <w:lang w:val="pt-BR"/>
        </w:rPr>
        <w:t>.</w:t>
      </w:r>
    </w:p>
    <w:p w14:paraId="2A8F183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4EA062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79E13A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508632D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4758B1E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30AEB2CE">
      <w:pPr>
        <w:spacing w:after="0" w:line="276" w:lineRule="auto"/>
        <w:jc w:val="both"/>
        <w:rPr>
          <w:rFonts w:ascii="Times New Roman" w:hAnsi="Times New Roman" w:cs="Times New Roman"/>
          <w:sz w:val="24"/>
          <w:szCs w:val="24"/>
        </w:rPr>
      </w:pPr>
    </w:p>
    <w:p w14:paraId="390E5D48">
      <w:pPr>
        <w:spacing w:after="0" w:line="276" w:lineRule="auto"/>
        <w:jc w:val="both"/>
        <w:rPr>
          <w:rFonts w:ascii="Times New Roman" w:hAnsi="Times New Roman" w:cs="Times New Roman"/>
          <w:b/>
          <w:bCs/>
          <w:sz w:val="24"/>
          <w:szCs w:val="24"/>
        </w:rPr>
      </w:pPr>
    </w:p>
    <w:p w14:paraId="771D61D4">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3D3EF794">
      <w:pPr>
        <w:spacing w:after="0" w:line="276" w:lineRule="auto"/>
        <w:jc w:val="both"/>
        <w:rPr>
          <w:rFonts w:ascii="Times New Roman" w:hAnsi="Times New Roman" w:cs="Times New Roman"/>
          <w:b/>
          <w:bCs/>
          <w:sz w:val="24"/>
          <w:szCs w:val="24"/>
        </w:rPr>
      </w:pPr>
    </w:p>
    <w:p w14:paraId="33ACC275">
      <w:pPr>
        <w:spacing w:after="0" w:line="276" w:lineRule="auto"/>
        <w:jc w:val="both"/>
        <w:rPr>
          <w:rFonts w:ascii="Times New Roman" w:hAnsi="Times New Roman" w:cs="Times New Roman"/>
          <w:b/>
          <w:bCs/>
          <w:sz w:val="24"/>
          <w:szCs w:val="24"/>
        </w:rPr>
      </w:pPr>
    </w:p>
    <w:p w14:paraId="05ACC63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503DF3C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73BE8038">
      <w:pPr>
        <w:spacing w:after="0" w:line="276" w:lineRule="auto"/>
        <w:jc w:val="both"/>
        <w:rPr>
          <w:rFonts w:ascii="Times New Roman" w:hAnsi="Times New Roman" w:cs="Times New Roman"/>
          <w:b/>
          <w:bCs/>
          <w:sz w:val="24"/>
          <w:szCs w:val="24"/>
        </w:rPr>
      </w:pPr>
    </w:p>
    <w:p w14:paraId="6E49DD80">
      <w:pPr>
        <w:spacing w:after="0" w:line="276" w:lineRule="auto"/>
        <w:jc w:val="both"/>
        <w:rPr>
          <w:rFonts w:ascii="Times New Roman" w:hAnsi="Times New Roman" w:cs="Times New Roman"/>
          <w:b/>
          <w:bCs/>
          <w:sz w:val="24"/>
          <w:szCs w:val="24"/>
        </w:rPr>
      </w:pPr>
    </w:p>
    <w:p w14:paraId="22C36C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3E30590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5FD3E909">
      <w:pPr>
        <w:spacing w:after="0" w:line="276" w:lineRule="auto"/>
        <w:jc w:val="both"/>
        <w:rPr>
          <w:rFonts w:ascii="Times New Roman" w:hAnsi="Times New Roman" w:cs="Times New Roman"/>
          <w:b/>
          <w:bCs/>
          <w:sz w:val="24"/>
          <w:szCs w:val="24"/>
        </w:rPr>
      </w:pPr>
    </w:p>
    <w:p w14:paraId="5ACEBC60">
      <w:pPr>
        <w:spacing w:after="0" w:line="276" w:lineRule="auto"/>
        <w:jc w:val="center"/>
        <w:rPr>
          <w:rFonts w:ascii="Times New Roman" w:hAnsi="Times New Roman" w:cs="Times New Roman"/>
          <w:b/>
          <w:bCs/>
          <w:sz w:val="24"/>
          <w:szCs w:val="24"/>
          <w:u w:val="single"/>
        </w:rPr>
      </w:pPr>
    </w:p>
    <w:p w14:paraId="5F9FDE6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1323F0FC">
      <w:pPr>
        <w:spacing w:after="0" w:line="276" w:lineRule="auto"/>
        <w:jc w:val="both"/>
        <w:rPr>
          <w:rFonts w:ascii="Times New Roman" w:hAnsi="Times New Roman" w:cs="Times New Roman"/>
          <w:sz w:val="24"/>
          <w:szCs w:val="24"/>
        </w:rPr>
      </w:pPr>
    </w:p>
    <w:p w14:paraId="64E0A5AC">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14:paraId="1940A52F">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14:paraId="600DAC8D">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14:paraId="07A18B12">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14:paraId="5B60EFF4">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14:paraId="30E2493F">
      <w:pPr>
        <w:spacing w:after="0" w:line="276" w:lineRule="auto"/>
        <w:jc w:val="center"/>
        <w:rPr>
          <w:rFonts w:ascii="Times New Roman" w:hAnsi="Times New Roman" w:cs="Times New Roman"/>
          <w:i/>
          <w:iCs/>
          <w:sz w:val="24"/>
          <w:szCs w:val="24"/>
        </w:rPr>
      </w:pPr>
    </w:p>
    <w:p w14:paraId="7420B50C">
      <w:pPr>
        <w:spacing w:after="0" w:line="276" w:lineRule="auto"/>
        <w:jc w:val="center"/>
        <w:rPr>
          <w:rFonts w:ascii="Times New Roman" w:hAnsi="Times New Roman" w:cs="Times New Roman"/>
          <w:i/>
          <w:iCs/>
          <w:sz w:val="24"/>
          <w:szCs w:val="24"/>
        </w:rPr>
      </w:pPr>
    </w:p>
    <w:p w14:paraId="25CE9249">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14:paraId="00CEB6FE">
      <w:pPr>
        <w:spacing w:after="0" w:line="276" w:lineRule="auto"/>
        <w:jc w:val="center"/>
        <w:rPr>
          <w:rFonts w:ascii="Times New Roman" w:hAnsi="Times New Roman" w:cs="Times New Roman"/>
          <w:sz w:val="24"/>
          <w:szCs w:val="24"/>
        </w:rPr>
      </w:pPr>
    </w:p>
    <w:p w14:paraId="154ED1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w:t>
      </w:r>
      <w:r>
        <w:rPr>
          <w:rFonts w:hint="default" w:ascii="Times New Roman" w:hAnsi="Times New Roman" w:cs="Times New Roman"/>
          <w:sz w:val="24"/>
          <w:szCs w:val="24"/>
          <w:lang w:val="pt-BR"/>
        </w:rPr>
        <w:t>22</w:t>
      </w:r>
      <w:r>
        <w:rPr>
          <w:rFonts w:ascii="Times New Roman" w:hAnsi="Times New Roman" w:cs="Times New Roman"/>
          <w:sz w:val="24"/>
          <w:szCs w:val="24"/>
        </w:rPr>
        <w:t>/2026 e sob as penas da lei penal e civil, que:</w:t>
      </w:r>
    </w:p>
    <w:p w14:paraId="0BD30F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microempresa, conforme inciso I do artigo 3º da Lei Complementar nº 123/2006;</w:t>
      </w:r>
    </w:p>
    <w:p w14:paraId="3B187D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empresa de pequeno porte, conforme inciso II do artigo 3º da Lei Complementar nº 123/2006;</w:t>
      </w:r>
    </w:p>
    <w:p w14:paraId="3590254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cooperativa, tendo auferido no calendário anterior, receita bruta até o limite de R$ 4.800.000,00; ou</w:t>
      </w:r>
    </w:p>
    <w:p w14:paraId="75F4291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14:paraId="32D9CFBE">
      <w:pPr>
        <w:spacing w:after="0" w:line="276" w:lineRule="auto"/>
        <w:jc w:val="both"/>
        <w:rPr>
          <w:rFonts w:ascii="Times New Roman" w:hAnsi="Times New Roman" w:cs="Times New Roman"/>
          <w:sz w:val="24"/>
          <w:szCs w:val="24"/>
        </w:rPr>
      </w:pPr>
    </w:p>
    <w:p w14:paraId="69038B4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480237A5">
      <w:pPr>
        <w:spacing w:after="0" w:line="276" w:lineRule="auto"/>
        <w:jc w:val="both"/>
        <w:rPr>
          <w:rFonts w:ascii="Times New Roman" w:hAnsi="Times New Roman" w:cs="Times New Roman"/>
          <w:sz w:val="24"/>
          <w:szCs w:val="24"/>
        </w:rPr>
      </w:pPr>
    </w:p>
    <w:p w14:paraId="181D9886">
      <w:pPr>
        <w:spacing w:after="0" w:line="276" w:lineRule="auto"/>
        <w:jc w:val="both"/>
        <w:rPr>
          <w:rFonts w:ascii="Times New Roman" w:hAnsi="Times New Roman" w:cs="Times New Roman"/>
          <w:sz w:val="24"/>
          <w:szCs w:val="24"/>
        </w:rPr>
      </w:pPr>
    </w:p>
    <w:p w14:paraId="42710F8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66D15B2">
      <w:pPr>
        <w:spacing w:after="0" w:line="276" w:lineRule="auto"/>
        <w:jc w:val="center"/>
        <w:rPr>
          <w:rFonts w:ascii="Times New Roman" w:hAnsi="Times New Roman" w:cs="Times New Roman"/>
          <w:sz w:val="24"/>
          <w:szCs w:val="24"/>
        </w:rPr>
      </w:pPr>
    </w:p>
    <w:p w14:paraId="21E5FFDE">
      <w:pPr>
        <w:spacing w:after="0" w:line="276" w:lineRule="auto"/>
        <w:jc w:val="center"/>
        <w:rPr>
          <w:rFonts w:ascii="Times New Roman" w:hAnsi="Times New Roman" w:cs="Times New Roman"/>
          <w:sz w:val="24"/>
          <w:szCs w:val="24"/>
        </w:rPr>
      </w:pPr>
    </w:p>
    <w:p w14:paraId="0F95B5F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14:paraId="7D71FDF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14:paraId="192A0DDC">
      <w:pPr>
        <w:spacing w:after="0" w:line="276" w:lineRule="auto"/>
        <w:jc w:val="both"/>
        <w:rPr>
          <w:rFonts w:ascii="Times New Roman" w:hAnsi="Times New Roman" w:cs="Times New Roman"/>
          <w:sz w:val="24"/>
          <w:szCs w:val="24"/>
        </w:rPr>
      </w:pPr>
    </w:p>
    <w:p w14:paraId="7D626BE3">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43D1E1CB">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14:paraId="65D00C2D">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14:paraId="796FF59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bookmarkStart w:id="14" w:name="_GoBack"/>
      <w:bookmarkEnd w:id="14"/>
    </w:p>
    <w:p w14:paraId="572E44A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250C929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6E5F544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5A305FC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0CD78CF2">
      <w:pPr>
        <w:spacing w:after="0" w:line="276" w:lineRule="auto"/>
        <w:jc w:val="center"/>
        <w:rPr>
          <w:rFonts w:ascii="Times New Roman" w:hAnsi="Times New Roman" w:cs="Times New Roman"/>
          <w:i/>
          <w:iCs/>
          <w:sz w:val="24"/>
          <w:szCs w:val="24"/>
        </w:rPr>
      </w:pPr>
    </w:p>
    <w:p w14:paraId="4446DB1C">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6D5087AD">
      <w:pPr>
        <w:spacing w:after="0" w:line="276" w:lineRule="auto"/>
        <w:jc w:val="both"/>
        <w:rPr>
          <w:rFonts w:ascii="Times New Roman" w:hAnsi="Times New Roman" w:cs="Times New Roman"/>
          <w:b/>
          <w:bCs/>
          <w:sz w:val="24"/>
          <w:szCs w:val="24"/>
        </w:rPr>
      </w:pPr>
    </w:p>
    <w:p w14:paraId="4571F52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w:t>
      </w:r>
      <w:r>
        <w:rPr>
          <w:rFonts w:hint="default" w:ascii="Times New Roman" w:hAnsi="Times New Roman" w:cs="Times New Roman"/>
          <w:sz w:val="24"/>
          <w:szCs w:val="24"/>
          <w:lang w:val="pt-BR"/>
        </w:rPr>
        <w:t>22</w:t>
      </w:r>
      <w:r>
        <w:rPr>
          <w:rFonts w:ascii="Times New Roman" w:hAnsi="Times New Roman" w:cs="Times New Roman"/>
          <w:sz w:val="24"/>
          <w:szCs w:val="24"/>
        </w:rPr>
        <w:t>/2026, o que se segue:</w:t>
      </w:r>
    </w:p>
    <w:p w14:paraId="3FD5C1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066AC6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494803F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6ACC3CE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3849F3B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08168B92">
      <w:pPr>
        <w:spacing w:after="0" w:line="276" w:lineRule="auto"/>
        <w:jc w:val="both"/>
        <w:rPr>
          <w:rFonts w:ascii="Times New Roman" w:hAnsi="Times New Roman" w:cs="Times New Roman"/>
          <w:sz w:val="24"/>
          <w:szCs w:val="24"/>
        </w:rPr>
      </w:pPr>
    </w:p>
    <w:p w14:paraId="63F5115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BA72460">
      <w:pPr>
        <w:spacing w:after="0" w:line="276" w:lineRule="auto"/>
        <w:jc w:val="center"/>
        <w:rPr>
          <w:rFonts w:ascii="Times New Roman" w:hAnsi="Times New Roman" w:cs="Times New Roman"/>
          <w:sz w:val="24"/>
          <w:szCs w:val="24"/>
        </w:rPr>
      </w:pPr>
    </w:p>
    <w:p w14:paraId="662B54A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275CA74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288AF3C4">
      <w:pPr>
        <w:spacing w:after="0" w:line="276" w:lineRule="auto"/>
        <w:jc w:val="both"/>
        <w:rPr>
          <w:rFonts w:ascii="Times New Roman" w:hAnsi="Times New Roman" w:cs="Times New Roman"/>
          <w:b/>
          <w:bCs/>
          <w:sz w:val="24"/>
          <w:szCs w:val="24"/>
        </w:rPr>
      </w:pPr>
    </w:p>
    <w:p w14:paraId="75B661EB">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14:paraId="70D76BA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VI</w:t>
      </w:r>
    </w:p>
    <w:p w14:paraId="1349EC78">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14:paraId="16016261">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14:paraId="4E27F236">
      <w:pPr>
        <w:spacing w:after="0" w:line="276" w:lineRule="auto"/>
        <w:jc w:val="both"/>
        <w:rPr>
          <w:rFonts w:ascii="Times New Roman" w:hAnsi="Times New Roman" w:cs="Times New Roman"/>
          <w:b/>
          <w:bCs/>
          <w:sz w:val="24"/>
          <w:szCs w:val="24"/>
        </w:rPr>
      </w:pPr>
    </w:p>
    <w:p w14:paraId="6D83ECB0">
      <w:pPr>
        <w:tabs>
          <w:tab w:val="left" w:pos="1403"/>
        </w:tabs>
        <w:spacing w:after="0"/>
      </w:pPr>
    </w:p>
    <w:p w14:paraId="791C0B6D">
      <w:pPr>
        <w:spacing w:after="0"/>
        <w:jc w:val="both"/>
        <w:rPr>
          <w:rFonts w:ascii="Times New Roman" w:hAnsi="Times New Roman" w:eastAsia="Quire Sans Pro Light" w:cs="Times New Roman"/>
          <w:b/>
          <w:sz w:val="24"/>
          <w:szCs w:val="24"/>
        </w:rPr>
      </w:pPr>
    </w:p>
    <w:sectPr>
      <w:headerReference r:id="rId5" w:type="default"/>
      <w:footerReference r:id="rId6" w:type="default"/>
      <w:pgSz w:w="11906" w:h="16838"/>
      <w:pgMar w:top="398" w:right="1274"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altName w:val="Segoe Print"/>
    <w:panose1 w:val="00000000000000000000"/>
    <w:charset w:val="00"/>
    <w:family w:val="roman"/>
    <w:pitch w:val="default"/>
    <w:sig w:usb0="00000000" w:usb1="00000000" w:usb2="00000021" w:usb3="00000000" w:csb0="600001BF" w:csb1="DFF70000"/>
  </w:font>
  <w:font w:name="Lucida Sans">
    <w:panose1 w:val="020B0602030504020204"/>
    <w:charset w:val="00"/>
    <w:family w:val="swiss"/>
    <w:pitch w:val="default"/>
    <w:sig w:usb0="00000003" w:usb1="00000000" w:usb2="00000000" w:usb3="00000000" w:csb0="20000001" w:csb1="00000000"/>
  </w:font>
  <w:font w:name="OpenSymbol">
    <w:altName w:val="Segoe Print"/>
    <w:panose1 w:val="00000000000000000000"/>
    <w:charset w:val="00"/>
    <w:family w:val="auto"/>
    <w:pitch w:val="default"/>
    <w:sig w:usb0="00000000" w:usb1="00000000"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Arial Unicode MS">
    <w:panose1 w:val="020B0604020202020204"/>
    <w:charset w:val="86"/>
    <w:family w:val="roman"/>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5BB9">
    <w:pPr>
      <w:tabs>
        <w:tab w:val="center" w:pos="4680"/>
        <w:tab w:val="right" w:pos="10050"/>
      </w:tabs>
      <w:spacing w:after="0" w:line="240" w:lineRule="auto"/>
      <w:ind w:left="-992" w:right="-1032"/>
      <w:jc w:val="center"/>
      <w:rPr>
        <w:rFonts w:ascii="Times New Roman" w:hAnsi="Times New Roman" w:eastAsia="Montserrat" w:cs="Times New Roman"/>
        <w:color w:val="1155CC"/>
        <w:sz w:val="20"/>
        <w:szCs w:val="20"/>
      </w:rPr>
    </w:pPr>
    <w:r>
      <w:rPr>
        <w:rFonts w:ascii="Times New Roman" w:hAnsi="Times New Roman" w:eastAsia="Montserrat" w:cs="Times New Roman"/>
        <w:color w:val="1155CC"/>
        <w:sz w:val="20"/>
        <w:szCs w:val="20"/>
      </w:rPr>
      <w:t xml:space="preserve">Av. 1 Oeste, 878, Bairro Centro Administrativo, Teutônia | RS | (51) 3762-7700  </w:t>
    </w:r>
  </w:p>
  <w:p w14:paraId="43B0CBC8">
    <w:pPr>
      <w:pStyle w:val="23"/>
      <w:jc w:val="center"/>
      <w:rPr>
        <w:rFonts w:ascii="Times New Roman" w:hAnsi="Times New Roman" w:cs="Times New Roman"/>
      </w:rPr>
    </w:pPr>
    <w:r>
      <w:rPr>
        <w:rFonts w:ascii="Times New Roman" w:hAnsi="Times New Roman" w:eastAsia="Montserrat" w:cs="Times New Roman"/>
        <w:color w:val="1155CC"/>
        <w:sz w:val="20"/>
        <w:szCs w:val="20"/>
      </w:rPr>
      <w:t>e-mail: licita1@teutonia.rs.gov.br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9090" w:type="dxa"/>
      <w:jc w:val="center"/>
      <w:tblLayout w:type="fixed"/>
      <w:tblCellMar>
        <w:top w:w="0" w:type="dxa"/>
        <w:left w:w="108" w:type="dxa"/>
        <w:bottom w:w="0" w:type="dxa"/>
        <w:right w:w="108" w:type="dxa"/>
      </w:tblCellMar>
    </w:tblPr>
    <w:tblGrid>
      <w:gridCol w:w="9090"/>
    </w:tblGrid>
    <w:tr w14:paraId="035A27B0">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787032CF">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504815917" name="image1.png"/>
                <wp:cNvGraphicFramePr/>
                <a:graphic xmlns:a="http://schemas.openxmlformats.org/drawingml/2006/main">
                  <a:graphicData uri="http://schemas.openxmlformats.org/drawingml/2006/picture">
                    <pic:pic xmlns:pic="http://schemas.openxmlformats.org/drawingml/2006/picture">
                      <pic:nvPicPr>
                        <pic:cNvPr id="1504815917"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34B14169">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6E2CAF"/>
    <w:multiLevelType w:val="singleLevel"/>
    <w:tmpl w:val="F96E2CAF"/>
    <w:lvl w:ilvl="0" w:tentative="0">
      <w:start w:val="9"/>
      <w:numFmt w:val="decimal"/>
      <w:suff w:val="space"/>
      <w:lvlText w:val="%1."/>
      <w:lvlJc w:val="left"/>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3"/>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C7"/>
    <w:rsid w:val="000C50D0"/>
    <w:rsid w:val="000D30D1"/>
    <w:rsid w:val="00305A3F"/>
    <w:rsid w:val="004D27E2"/>
    <w:rsid w:val="005A7840"/>
    <w:rsid w:val="00710BDD"/>
    <w:rsid w:val="007568EA"/>
    <w:rsid w:val="0079516A"/>
    <w:rsid w:val="007D078B"/>
    <w:rsid w:val="008A7458"/>
    <w:rsid w:val="00900FAE"/>
    <w:rsid w:val="009B3D4F"/>
    <w:rsid w:val="009E6F53"/>
    <w:rsid w:val="009F7EFF"/>
    <w:rsid w:val="00A102A1"/>
    <w:rsid w:val="00A77C75"/>
    <w:rsid w:val="00A85D9E"/>
    <w:rsid w:val="00AD0487"/>
    <w:rsid w:val="00B02493"/>
    <w:rsid w:val="00B039BC"/>
    <w:rsid w:val="00C73FB5"/>
    <w:rsid w:val="00DD05C7"/>
    <w:rsid w:val="00E278AF"/>
    <w:rsid w:val="013D4597"/>
    <w:rsid w:val="03E22DF6"/>
    <w:rsid w:val="064552D9"/>
    <w:rsid w:val="070B3EDB"/>
    <w:rsid w:val="075F3828"/>
    <w:rsid w:val="0AA76787"/>
    <w:rsid w:val="1061532B"/>
    <w:rsid w:val="10785831"/>
    <w:rsid w:val="109F6CE9"/>
    <w:rsid w:val="17192A7F"/>
    <w:rsid w:val="1C871528"/>
    <w:rsid w:val="1F7807AF"/>
    <w:rsid w:val="2186521C"/>
    <w:rsid w:val="21CD1FE6"/>
    <w:rsid w:val="221308F0"/>
    <w:rsid w:val="28A561EE"/>
    <w:rsid w:val="298E75C1"/>
    <w:rsid w:val="2A0362FB"/>
    <w:rsid w:val="2C313A67"/>
    <w:rsid w:val="2CA60ACC"/>
    <w:rsid w:val="2CAE175C"/>
    <w:rsid w:val="2DCF44E2"/>
    <w:rsid w:val="303B772F"/>
    <w:rsid w:val="318C5DD7"/>
    <w:rsid w:val="33634FE4"/>
    <w:rsid w:val="343C5504"/>
    <w:rsid w:val="3748487A"/>
    <w:rsid w:val="3B4D1E8D"/>
    <w:rsid w:val="3C934053"/>
    <w:rsid w:val="3E5C147A"/>
    <w:rsid w:val="3E5C470C"/>
    <w:rsid w:val="3FB267EF"/>
    <w:rsid w:val="40082897"/>
    <w:rsid w:val="427E5206"/>
    <w:rsid w:val="42A631E7"/>
    <w:rsid w:val="468207CA"/>
    <w:rsid w:val="47146AEB"/>
    <w:rsid w:val="494D5E16"/>
    <w:rsid w:val="4A98006C"/>
    <w:rsid w:val="4DFF41A6"/>
    <w:rsid w:val="4ED141EC"/>
    <w:rsid w:val="50120DEA"/>
    <w:rsid w:val="5031169F"/>
    <w:rsid w:val="545568EB"/>
    <w:rsid w:val="54FB7079"/>
    <w:rsid w:val="577D1316"/>
    <w:rsid w:val="5B27469B"/>
    <w:rsid w:val="5ECA3D86"/>
    <w:rsid w:val="5F3E4355"/>
    <w:rsid w:val="5FA9607E"/>
    <w:rsid w:val="5FC42679"/>
    <w:rsid w:val="61BD271F"/>
    <w:rsid w:val="66CF38B7"/>
    <w:rsid w:val="67E76C04"/>
    <w:rsid w:val="691239D9"/>
    <w:rsid w:val="6DF139EF"/>
    <w:rsid w:val="6EF543DB"/>
    <w:rsid w:val="70F41808"/>
    <w:rsid w:val="77D703C4"/>
    <w:rsid w:val="7A095982"/>
    <w:rsid w:val="7CC86647"/>
    <w:rsid w:val="7DE80605"/>
    <w:rsid w:val="7E766E9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7"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unhideWhenUsed/>
    <w:qFormat/>
    <w:uiPriority w:val="0"/>
    <w:pPr>
      <w:keepNext/>
      <w:keepLines/>
      <w:spacing w:before="360" w:after="80"/>
      <w:outlineLvl w:val="1"/>
    </w:pPr>
    <w:rPr>
      <w:b/>
      <w:sz w:val="36"/>
      <w:szCs w:val="36"/>
    </w:rPr>
  </w:style>
  <w:style w:type="paragraph" w:styleId="4">
    <w:name w:val="heading 3"/>
    <w:basedOn w:val="1"/>
    <w:next w:val="1"/>
    <w:unhideWhenUsed/>
    <w:qFormat/>
    <w:uiPriority w:val="0"/>
    <w:pPr>
      <w:keepNext/>
      <w:keepLines/>
      <w:spacing w:before="280" w:after="80"/>
      <w:outlineLvl w:val="2"/>
    </w:pPr>
    <w:rPr>
      <w:b/>
      <w:sz w:val="28"/>
      <w:szCs w:val="28"/>
    </w:rPr>
  </w:style>
  <w:style w:type="paragraph" w:styleId="5">
    <w:name w:val="heading 4"/>
    <w:basedOn w:val="1"/>
    <w:next w:val="1"/>
    <w:unhideWhenUsed/>
    <w:qFormat/>
    <w:uiPriority w:val="0"/>
    <w:pPr>
      <w:keepNext/>
      <w:keepLines/>
      <w:spacing w:before="240" w:after="40"/>
      <w:outlineLvl w:val="3"/>
    </w:pPr>
    <w:rPr>
      <w:b/>
      <w:sz w:val="24"/>
      <w:szCs w:val="24"/>
    </w:rPr>
  </w:style>
  <w:style w:type="paragraph" w:styleId="6">
    <w:name w:val="heading 5"/>
    <w:basedOn w:val="1"/>
    <w:next w:val="1"/>
    <w:unhideWhenUsed/>
    <w:qFormat/>
    <w:uiPriority w:val="7"/>
    <w:pPr>
      <w:keepNext/>
      <w:keepLines/>
      <w:spacing w:before="220" w:after="40"/>
      <w:outlineLvl w:val="4"/>
    </w:pPr>
    <w:rPr>
      <w:b/>
    </w:rPr>
  </w:style>
  <w:style w:type="paragraph" w:styleId="7">
    <w:name w:val="heading 6"/>
    <w:basedOn w:val="1"/>
    <w:next w:val="1"/>
    <w:unhideWhenUsed/>
    <w:qFormat/>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character" w:styleId="11">
    <w:name w:val="Emphasis"/>
    <w:qFormat/>
    <w:uiPriority w:val="0"/>
    <w:rPr>
      <w:i/>
      <w:iCs/>
    </w:rPr>
  </w:style>
  <w:style w:type="character" w:styleId="12">
    <w:name w:val="footnote reference"/>
    <w:qFormat/>
    <w:uiPriority w:val="99"/>
    <w:rPr>
      <w:vertAlign w:val="superscript"/>
    </w:rPr>
  </w:style>
  <w:style w:type="character" w:styleId="13">
    <w:name w:val="Hyperlink"/>
    <w:qFormat/>
    <w:uiPriority w:val="0"/>
    <w:rPr>
      <w:color w:val="0000FF"/>
      <w:u w:val="single"/>
    </w:rPr>
  </w:style>
  <w:style w:type="character" w:styleId="14">
    <w:name w:val="page number"/>
    <w:qFormat/>
    <w:uiPriority w:val="0"/>
  </w:style>
  <w:style w:type="paragraph" w:styleId="15">
    <w:name w:val="List"/>
    <w:basedOn w:val="16"/>
    <w:qFormat/>
    <w:uiPriority w:val="0"/>
    <w:pPr>
      <w:widowControl/>
    </w:pPr>
    <w:rPr>
      <w:rFonts w:ascii="Times New Roman" w:hAnsi="Times New Roman" w:cs="Tahoma"/>
      <w:szCs w:val="24"/>
    </w:rPr>
  </w:style>
  <w:style w:type="paragraph" w:styleId="16">
    <w:name w:val="Body Text"/>
    <w:basedOn w:val="1"/>
    <w:link w:val="38"/>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7">
    <w:name w:val="Body Text Indent 2"/>
    <w:basedOn w:val="1"/>
    <w:link w:val="39"/>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8">
    <w:name w:val="Title"/>
    <w:basedOn w:val="1"/>
    <w:next w:val="1"/>
    <w:qFormat/>
    <w:uiPriority w:val="10"/>
    <w:pPr>
      <w:keepNext/>
      <w:keepLines/>
      <w:spacing w:before="480" w:after="120"/>
    </w:pPr>
    <w:rPr>
      <w:b/>
      <w:sz w:val="72"/>
      <w:szCs w:val="72"/>
    </w:rPr>
  </w:style>
  <w:style w:type="paragraph" w:styleId="19">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0">
    <w:name w:val="Body Text 3"/>
    <w:basedOn w:val="1"/>
    <w:link w:val="40"/>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1">
    <w:name w:val="Body Text 2"/>
    <w:basedOn w:val="1"/>
    <w:link w:val="41"/>
    <w:qFormat/>
    <w:uiPriority w:val="0"/>
    <w:pPr>
      <w:suppressAutoHyphens/>
      <w:spacing w:after="0" w:line="240" w:lineRule="auto"/>
    </w:pPr>
    <w:rPr>
      <w:rFonts w:ascii="Arial" w:hAnsi="Arial" w:eastAsia="SimSun" w:cs="Arial"/>
      <w:b/>
      <w:bCs/>
      <w:sz w:val="24"/>
      <w:szCs w:val="24"/>
      <w:lang w:eastAsia="zh-CN"/>
    </w:rPr>
  </w:style>
  <w:style w:type="paragraph" w:styleId="22">
    <w:name w:val="header"/>
    <w:basedOn w:val="1"/>
    <w:link w:val="32"/>
    <w:unhideWhenUsed/>
    <w:qFormat/>
    <w:uiPriority w:val="0"/>
    <w:pPr>
      <w:tabs>
        <w:tab w:val="center" w:pos="4680"/>
        <w:tab w:val="right" w:pos="9360"/>
      </w:tabs>
      <w:spacing w:after="0" w:line="240" w:lineRule="auto"/>
    </w:pPr>
  </w:style>
  <w:style w:type="paragraph" w:styleId="23">
    <w:name w:val="footer"/>
    <w:basedOn w:val="1"/>
    <w:link w:val="33"/>
    <w:unhideWhenUsed/>
    <w:qFormat/>
    <w:uiPriority w:val="0"/>
    <w:pPr>
      <w:tabs>
        <w:tab w:val="center" w:pos="4680"/>
        <w:tab w:val="right" w:pos="9360"/>
      </w:tabs>
      <w:spacing w:after="0" w:line="240" w:lineRule="auto"/>
    </w:pPr>
  </w:style>
  <w:style w:type="paragraph" w:styleId="24">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5">
    <w:name w:val="Body Text Indent 3"/>
    <w:basedOn w:val="1"/>
    <w:link w:val="42"/>
    <w:qFormat/>
    <w:uiPriority w:val="0"/>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6">
    <w:name w:val="Balloon Text"/>
    <w:basedOn w:val="1"/>
    <w:link w:val="43"/>
    <w:qFormat/>
    <w:uiPriority w:val="0"/>
    <w:pPr>
      <w:suppressAutoHyphens/>
      <w:spacing w:after="0" w:line="240" w:lineRule="auto"/>
    </w:pPr>
    <w:rPr>
      <w:rFonts w:ascii="Tahoma" w:hAnsi="Tahoma" w:eastAsia="SimSun" w:cs="Tahoma"/>
      <w:sz w:val="16"/>
      <w:szCs w:val="16"/>
      <w:lang w:eastAsia="zh-CN"/>
    </w:rPr>
  </w:style>
  <w:style w:type="paragraph" w:styleId="27">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8">
    <w:name w:val="footnote text"/>
    <w:basedOn w:val="1"/>
    <w:link w:val="44"/>
    <w:qFormat/>
    <w:uiPriority w:val="0"/>
    <w:pPr>
      <w:suppressAutoHyphens/>
      <w:spacing w:after="0" w:line="240" w:lineRule="auto"/>
    </w:pPr>
    <w:rPr>
      <w:rFonts w:ascii="Times New Roman" w:hAnsi="Times New Roman" w:eastAsia="SimSun" w:cs="Times New Roman"/>
      <w:sz w:val="20"/>
      <w:szCs w:val="24"/>
      <w:lang w:eastAsia="zh-CN"/>
    </w:rPr>
  </w:style>
  <w:style w:type="paragraph" w:styleId="29">
    <w:name w:val="Body Text Indent"/>
    <w:basedOn w:val="1"/>
    <w:link w:val="45"/>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1">
    <w:name w:val="Table Normal"/>
    <w:qFormat/>
    <w:uiPriority w:val="0"/>
    <w:tblPr>
      <w:tblCellMar>
        <w:top w:w="0" w:type="dxa"/>
        <w:left w:w="0" w:type="dxa"/>
        <w:bottom w:w="0" w:type="dxa"/>
        <w:right w:w="0" w:type="dxa"/>
      </w:tblCellMar>
    </w:tblPr>
  </w:style>
  <w:style w:type="character" w:customStyle="1" w:styleId="32">
    <w:name w:val="Cabeçalho Char"/>
    <w:basedOn w:val="8"/>
    <w:link w:val="22"/>
    <w:qFormat/>
    <w:uiPriority w:val="99"/>
  </w:style>
  <w:style w:type="character" w:customStyle="1" w:styleId="33">
    <w:name w:val="Rodapé Char"/>
    <w:basedOn w:val="8"/>
    <w:link w:val="23"/>
    <w:qFormat/>
    <w:uiPriority w:val="99"/>
  </w:style>
  <w:style w:type="paragraph" w:styleId="34">
    <w:name w:val="List Paragraph"/>
    <w:basedOn w:val="1"/>
    <w:link w:val="177"/>
    <w:qFormat/>
    <w:uiPriority w:val="34"/>
    <w:pPr>
      <w:ind w:left="720"/>
      <w:contextualSpacing/>
    </w:pPr>
  </w:style>
  <w:style w:type="table" w:customStyle="1" w:styleId="35">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6">
    <w:name w:val="_Style 20"/>
    <w:basedOn w:val="9"/>
    <w:qFormat/>
    <w:uiPriority w:val="0"/>
  </w:style>
  <w:style w:type="table" w:customStyle="1" w:styleId="37">
    <w:name w:val="_Style 21"/>
    <w:basedOn w:val="9"/>
    <w:qFormat/>
    <w:uiPriority w:val="0"/>
  </w:style>
  <w:style w:type="character" w:customStyle="1" w:styleId="38">
    <w:name w:val="Corpo de texto Char"/>
    <w:basedOn w:val="8"/>
    <w:link w:val="16"/>
    <w:qFormat/>
    <w:uiPriority w:val="0"/>
    <w:rPr>
      <w:rFonts w:ascii="Courier New" w:hAnsi="Courier New" w:eastAsia="SimSun" w:cs="Courier New"/>
      <w:sz w:val="24"/>
      <w:szCs w:val="20"/>
      <w:lang w:eastAsia="zh-CN"/>
    </w:rPr>
  </w:style>
  <w:style w:type="character" w:customStyle="1" w:styleId="39">
    <w:name w:val="Recuo de corpo de texto 2 Char"/>
    <w:basedOn w:val="8"/>
    <w:link w:val="17"/>
    <w:qFormat/>
    <w:uiPriority w:val="0"/>
    <w:rPr>
      <w:rFonts w:ascii="Times New Roman" w:hAnsi="Times New Roman" w:eastAsia="SimSun" w:cs="Times New Roman"/>
      <w:sz w:val="24"/>
      <w:szCs w:val="24"/>
      <w:lang w:eastAsia="zh-CN"/>
    </w:rPr>
  </w:style>
  <w:style w:type="character" w:customStyle="1" w:styleId="40">
    <w:name w:val="Corpo de texto 3 Char"/>
    <w:basedOn w:val="8"/>
    <w:link w:val="20"/>
    <w:qFormat/>
    <w:uiPriority w:val="0"/>
    <w:rPr>
      <w:rFonts w:ascii="Bookman Old Style" w:hAnsi="Times New Roman" w:eastAsia="SimSun" w:cs="Bookman Old Style"/>
      <w:b/>
      <w:bCs/>
      <w:sz w:val="24"/>
      <w:szCs w:val="24"/>
      <w:lang w:eastAsia="zh-CN"/>
    </w:rPr>
  </w:style>
  <w:style w:type="character" w:customStyle="1" w:styleId="41">
    <w:name w:val="Corpo de texto 2 Char"/>
    <w:basedOn w:val="8"/>
    <w:link w:val="21"/>
    <w:qFormat/>
    <w:uiPriority w:val="0"/>
    <w:rPr>
      <w:rFonts w:ascii="Arial" w:hAnsi="Arial" w:eastAsia="SimSun" w:cs="Arial"/>
      <w:b/>
      <w:bCs/>
      <w:sz w:val="24"/>
      <w:szCs w:val="24"/>
      <w:lang w:eastAsia="zh-CN"/>
    </w:rPr>
  </w:style>
  <w:style w:type="character" w:customStyle="1" w:styleId="42">
    <w:name w:val="Recuo de corpo de texto 3 Char"/>
    <w:basedOn w:val="8"/>
    <w:link w:val="25"/>
    <w:qFormat/>
    <w:uiPriority w:val="0"/>
    <w:rPr>
      <w:rFonts w:ascii="Courier New" w:hAnsi="Courier New" w:eastAsia="SimSun" w:cs="Times New Roman"/>
      <w:color w:val="000000"/>
      <w:sz w:val="20"/>
      <w:szCs w:val="20"/>
      <w:lang w:eastAsia="zh-CN"/>
    </w:rPr>
  </w:style>
  <w:style w:type="character" w:customStyle="1" w:styleId="43">
    <w:name w:val="Texto de balão Char"/>
    <w:basedOn w:val="8"/>
    <w:link w:val="26"/>
    <w:qFormat/>
    <w:uiPriority w:val="0"/>
    <w:rPr>
      <w:rFonts w:ascii="Tahoma" w:hAnsi="Tahoma" w:eastAsia="SimSun" w:cs="Tahoma"/>
      <w:sz w:val="16"/>
      <w:szCs w:val="16"/>
      <w:lang w:eastAsia="zh-CN"/>
    </w:rPr>
  </w:style>
  <w:style w:type="character" w:customStyle="1" w:styleId="44">
    <w:name w:val="Texto de nota de rodapé Char"/>
    <w:basedOn w:val="8"/>
    <w:link w:val="28"/>
    <w:qFormat/>
    <w:uiPriority w:val="0"/>
    <w:rPr>
      <w:rFonts w:ascii="Times New Roman" w:hAnsi="Times New Roman" w:eastAsia="SimSun" w:cs="Times New Roman"/>
      <w:sz w:val="20"/>
      <w:szCs w:val="24"/>
      <w:lang w:eastAsia="zh-CN"/>
    </w:rPr>
  </w:style>
  <w:style w:type="character" w:customStyle="1" w:styleId="45">
    <w:name w:val="Recuo de corpo de texto Char"/>
    <w:basedOn w:val="8"/>
    <w:link w:val="29"/>
    <w:qFormat/>
    <w:uiPriority w:val="0"/>
    <w:rPr>
      <w:rFonts w:ascii="Courier New" w:hAnsi="Courier New" w:eastAsia="SimSun" w:cs="Courier New"/>
      <w:color w:val="000000"/>
      <w:sz w:val="20"/>
      <w:szCs w:val="20"/>
      <w:lang w:eastAsia="zh-CN"/>
    </w:rPr>
  </w:style>
  <w:style w:type="character" w:customStyle="1" w:styleId="46">
    <w:name w:val="Fonte parág. padrão1"/>
    <w:qFormat/>
    <w:uiPriority w:val="0"/>
  </w:style>
  <w:style w:type="paragraph" w:customStyle="1" w:styleId="47">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8">
    <w:name w:val="WW8Num1z0"/>
    <w:qFormat/>
    <w:uiPriority w:val="0"/>
  </w:style>
  <w:style w:type="character" w:customStyle="1" w:styleId="49">
    <w:name w:val="WW8Num1z1"/>
    <w:qFormat/>
    <w:uiPriority w:val="0"/>
  </w:style>
  <w:style w:type="character" w:customStyle="1" w:styleId="50">
    <w:name w:val="WW8Num1z2"/>
    <w:qFormat/>
    <w:uiPriority w:val="0"/>
  </w:style>
  <w:style w:type="character" w:customStyle="1" w:styleId="51">
    <w:name w:val="WW8Num1z3"/>
    <w:qFormat/>
    <w:uiPriority w:val="0"/>
  </w:style>
  <w:style w:type="character" w:customStyle="1" w:styleId="52">
    <w:name w:val="WW8Num1z4"/>
    <w:qFormat/>
    <w:uiPriority w:val="0"/>
  </w:style>
  <w:style w:type="character" w:customStyle="1" w:styleId="53">
    <w:name w:val="WW8Num1z5"/>
    <w:qFormat/>
    <w:uiPriority w:val="0"/>
  </w:style>
  <w:style w:type="character" w:customStyle="1" w:styleId="54">
    <w:name w:val="WW8Num1z6"/>
    <w:qFormat/>
    <w:uiPriority w:val="0"/>
  </w:style>
  <w:style w:type="character" w:customStyle="1" w:styleId="55">
    <w:name w:val="WW8Num1z7"/>
    <w:qFormat/>
    <w:uiPriority w:val="0"/>
  </w:style>
  <w:style w:type="character" w:customStyle="1" w:styleId="56">
    <w:name w:val="WW8Num1z8"/>
    <w:qFormat/>
    <w:uiPriority w:val="0"/>
  </w:style>
  <w:style w:type="character" w:customStyle="1" w:styleId="57">
    <w:name w:val="WW8Num2z0"/>
    <w:qFormat/>
    <w:uiPriority w:val="0"/>
    <w:rPr>
      <w:rFonts w:hint="default" w:ascii="Symbol" w:hAnsi="Symbol" w:cs="Symbol"/>
      <w:color w:val="auto"/>
    </w:rPr>
  </w:style>
  <w:style w:type="character" w:customStyle="1" w:styleId="58">
    <w:name w:val="WW8Num3z0"/>
    <w:qFormat/>
    <w:uiPriority w:val="0"/>
    <w:rPr>
      <w:rFonts w:hint="default" w:ascii="Times New Roman" w:hAnsi="Times New Roman" w:cs="Times New Roman"/>
      <w:color w:val="auto"/>
      <w:sz w:val="24"/>
      <w:szCs w:val="24"/>
    </w:rPr>
  </w:style>
  <w:style w:type="character" w:customStyle="1" w:styleId="59">
    <w:name w:val="WW8Num4z0"/>
    <w:qFormat/>
    <w:uiPriority w:val="0"/>
    <w:rPr>
      <w:rFonts w:hint="default" w:ascii="Symbol" w:hAnsi="Symbol" w:cs="Symbol"/>
      <w:color w:val="000000"/>
    </w:rPr>
  </w:style>
  <w:style w:type="character" w:customStyle="1" w:styleId="60">
    <w:name w:val="WW8Num5z0"/>
    <w:qFormat/>
    <w:uiPriority w:val="0"/>
  </w:style>
  <w:style w:type="character" w:customStyle="1" w:styleId="61">
    <w:name w:val="WW8Num5z1"/>
    <w:qFormat/>
    <w:uiPriority w:val="0"/>
    <w:rPr>
      <w:rFonts w:ascii="OpenSymbol" w:hAnsi="OpenSymbol" w:cs="OpenSymbol"/>
    </w:rPr>
  </w:style>
  <w:style w:type="character" w:customStyle="1" w:styleId="62">
    <w:name w:val="WW8Num5z3"/>
    <w:qFormat/>
    <w:uiPriority w:val="0"/>
    <w:rPr>
      <w:rFonts w:ascii="Symbol" w:hAnsi="Symbol" w:cs="OpenSymbol"/>
    </w:rPr>
  </w:style>
  <w:style w:type="character" w:customStyle="1" w:styleId="63">
    <w:name w:val="WW8Num6z0"/>
    <w:qFormat/>
    <w:uiPriority w:val="0"/>
  </w:style>
  <w:style w:type="character" w:customStyle="1" w:styleId="64">
    <w:name w:val="WW8Num6z1"/>
    <w:qFormat/>
    <w:uiPriority w:val="0"/>
  </w:style>
  <w:style w:type="character" w:customStyle="1" w:styleId="65">
    <w:name w:val="WW8Num6z2"/>
    <w:qFormat/>
    <w:uiPriority w:val="0"/>
  </w:style>
  <w:style w:type="character" w:customStyle="1" w:styleId="66">
    <w:name w:val="WW8Num6z3"/>
    <w:qFormat/>
    <w:uiPriority w:val="0"/>
  </w:style>
  <w:style w:type="character" w:customStyle="1" w:styleId="67">
    <w:name w:val="WW8Num6z4"/>
    <w:qFormat/>
    <w:uiPriority w:val="0"/>
  </w:style>
  <w:style w:type="character" w:customStyle="1" w:styleId="68">
    <w:name w:val="WW8Num6z5"/>
    <w:qFormat/>
    <w:uiPriority w:val="0"/>
  </w:style>
  <w:style w:type="character" w:customStyle="1" w:styleId="69">
    <w:name w:val="WW8Num6z6"/>
    <w:qFormat/>
    <w:uiPriority w:val="0"/>
  </w:style>
  <w:style w:type="character" w:customStyle="1" w:styleId="70">
    <w:name w:val="WW8Num6z7"/>
    <w:qFormat/>
    <w:uiPriority w:val="0"/>
  </w:style>
  <w:style w:type="character" w:customStyle="1" w:styleId="71">
    <w:name w:val="WW8Num6z8"/>
    <w:qFormat/>
    <w:uiPriority w:val="0"/>
  </w:style>
  <w:style w:type="character" w:customStyle="1" w:styleId="72">
    <w:name w:val="WW8Num7z0"/>
    <w:qFormat/>
    <w:uiPriority w:val="0"/>
  </w:style>
  <w:style w:type="character" w:customStyle="1" w:styleId="73">
    <w:name w:val="WW8Num7z1"/>
    <w:qFormat/>
    <w:uiPriority w:val="0"/>
  </w:style>
  <w:style w:type="character" w:customStyle="1" w:styleId="74">
    <w:name w:val="WW8Num7z2"/>
    <w:qFormat/>
    <w:uiPriority w:val="0"/>
  </w:style>
  <w:style w:type="character" w:customStyle="1" w:styleId="75">
    <w:name w:val="WW8Num7z3"/>
    <w:qFormat/>
    <w:uiPriority w:val="0"/>
  </w:style>
  <w:style w:type="character" w:customStyle="1" w:styleId="76">
    <w:name w:val="WW8Num7z4"/>
    <w:qFormat/>
    <w:uiPriority w:val="0"/>
  </w:style>
  <w:style w:type="character" w:customStyle="1" w:styleId="77">
    <w:name w:val="WW8Num7z5"/>
    <w:qFormat/>
    <w:uiPriority w:val="0"/>
  </w:style>
  <w:style w:type="character" w:customStyle="1" w:styleId="78">
    <w:name w:val="WW8Num7z6"/>
    <w:qFormat/>
    <w:uiPriority w:val="0"/>
  </w:style>
  <w:style w:type="character" w:customStyle="1" w:styleId="79">
    <w:name w:val="WW8Num7z7"/>
    <w:qFormat/>
    <w:uiPriority w:val="0"/>
  </w:style>
  <w:style w:type="character" w:customStyle="1" w:styleId="80">
    <w:name w:val="WW8Num7z8"/>
    <w:qFormat/>
    <w:uiPriority w:val="0"/>
  </w:style>
  <w:style w:type="character" w:customStyle="1" w:styleId="81">
    <w:name w:val="WW8Num8z0"/>
    <w:qFormat/>
    <w:uiPriority w:val="0"/>
  </w:style>
  <w:style w:type="character" w:customStyle="1" w:styleId="82">
    <w:name w:val="WW8Num8z1"/>
    <w:qFormat/>
    <w:uiPriority w:val="0"/>
  </w:style>
  <w:style w:type="character" w:customStyle="1" w:styleId="83">
    <w:name w:val="WW8Num8z2"/>
    <w:qFormat/>
    <w:uiPriority w:val="0"/>
  </w:style>
  <w:style w:type="character" w:customStyle="1" w:styleId="84">
    <w:name w:val="WW8Num8z3"/>
    <w:qFormat/>
    <w:uiPriority w:val="0"/>
  </w:style>
  <w:style w:type="character" w:customStyle="1" w:styleId="85">
    <w:name w:val="WW8Num8z4"/>
    <w:qFormat/>
    <w:uiPriority w:val="0"/>
  </w:style>
  <w:style w:type="character" w:customStyle="1" w:styleId="86">
    <w:name w:val="WW8Num8z5"/>
    <w:qFormat/>
    <w:uiPriority w:val="0"/>
  </w:style>
  <w:style w:type="character" w:customStyle="1" w:styleId="87">
    <w:name w:val="WW8Num8z6"/>
    <w:qFormat/>
    <w:uiPriority w:val="0"/>
  </w:style>
  <w:style w:type="character" w:customStyle="1" w:styleId="88">
    <w:name w:val="WW8Num8z7"/>
    <w:qFormat/>
    <w:uiPriority w:val="0"/>
  </w:style>
  <w:style w:type="character" w:customStyle="1" w:styleId="89">
    <w:name w:val="WW8Num8z8"/>
    <w:qFormat/>
    <w:uiPriority w:val="0"/>
  </w:style>
  <w:style w:type="character" w:customStyle="1" w:styleId="90">
    <w:name w:val="WW8Num9z0"/>
    <w:qFormat/>
    <w:uiPriority w:val="0"/>
  </w:style>
  <w:style w:type="character" w:customStyle="1" w:styleId="91">
    <w:name w:val="WW8Num9z1"/>
    <w:qFormat/>
    <w:uiPriority w:val="0"/>
  </w:style>
  <w:style w:type="character" w:customStyle="1" w:styleId="92">
    <w:name w:val="WW8Num9z2"/>
    <w:qFormat/>
    <w:uiPriority w:val="0"/>
  </w:style>
  <w:style w:type="character" w:customStyle="1" w:styleId="93">
    <w:name w:val="WW8Num9z3"/>
    <w:qFormat/>
    <w:uiPriority w:val="0"/>
  </w:style>
  <w:style w:type="character" w:customStyle="1" w:styleId="94">
    <w:name w:val="WW8Num9z4"/>
    <w:qFormat/>
    <w:uiPriority w:val="0"/>
  </w:style>
  <w:style w:type="character" w:customStyle="1" w:styleId="95">
    <w:name w:val="WW8Num9z5"/>
    <w:qFormat/>
    <w:uiPriority w:val="0"/>
  </w:style>
  <w:style w:type="character" w:customStyle="1" w:styleId="96">
    <w:name w:val="WW8Num9z6"/>
    <w:qFormat/>
    <w:uiPriority w:val="0"/>
  </w:style>
  <w:style w:type="character" w:customStyle="1" w:styleId="97">
    <w:name w:val="WW8Num9z7"/>
    <w:qFormat/>
    <w:uiPriority w:val="0"/>
  </w:style>
  <w:style w:type="character" w:customStyle="1" w:styleId="98">
    <w:name w:val="WW8Num9z8"/>
    <w:qFormat/>
    <w:uiPriority w:val="0"/>
  </w:style>
  <w:style w:type="character" w:customStyle="1" w:styleId="99">
    <w:name w:val="WW8Num10z0"/>
    <w:qFormat/>
    <w:uiPriority w:val="0"/>
  </w:style>
  <w:style w:type="character" w:customStyle="1" w:styleId="100">
    <w:name w:val="WW8Num10z1"/>
    <w:qFormat/>
    <w:uiPriority w:val="0"/>
  </w:style>
  <w:style w:type="character" w:customStyle="1" w:styleId="101">
    <w:name w:val="WW8Num10z2"/>
    <w:qFormat/>
    <w:uiPriority w:val="0"/>
  </w:style>
  <w:style w:type="character" w:customStyle="1" w:styleId="102">
    <w:name w:val="WW8Num10z3"/>
    <w:qFormat/>
    <w:uiPriority w:val="0"/>
  </w:style>
  <w:style w:type="character" w:customStyle="1" w:styleId="103">
    <w:name w:val="WW8Num10z4"/>
    <w:qFormat/>
    <w:uiPriority w:val="0"/>
  </w:style>
  <w:style w:type="character" w:customStyle="1" w:styleId="104">
    <w:name w:val="WW8Num10z5"/>
    <w:qFormat/>
    <w:uiPriority w:val="0"/>
  </w:style>
  <w:style w:type="character" w:customStyle="1" w:styleId="105">
    <w:name w:val="WW8Num10z6"/>
    <w:qFormat/>
    <w:uiPriority w:val="0"/>
  </w:style>
  <w:style w:type="character" w:customStyle="1" w:styleId="106">
    <w:name w:val="WW8Num10z7"/>
    <w:qFormat/>
    <w:uiPriority w:val="0"/>
  </w:style>
  <w:style w:type="character" w:customStyle="1" w:styleId="107">
    <w:name w:val="WW8Num10z8"/>
    <w:qFormat/>
    <w:uiPriority w:val="0"/>
  </w:style>
  <w:style w:type="character" w:customStyle="1" w:styleId="108">
    <w:name w:val="WW8Num11z0"/>
    <w:qFormat/>
    <w:uiPriority w:val="0"/>
  </w:style>
  <w:style w:type="character" w:customStyle="1" w:styleId="109">
    <w:name w:val="WW8Num11z1"/>
    <w:qFormat/>
    <w:uiPriority w:val="0"/>
  </w:style>
  <w:style w:type="character" w:customStyle="1" w:styleId="110">
    <w:name w:val="WW8Num11z2"/>
    <w:qFormat/>
    <w:uiPriority w:val="0"/>
  </w:style>
  <w:style w:type="character" w:customStyle="1" w:styleId="111">
    <w:name w:val="WW8Num11z3"/>
    <w:qFormat/>
    <w:uiPriority w:val="0"/>
  </w:style>
  <w:style w:type="character" w:customStyle="1" w:styleId="112">
    <w:name w:val="WW8Num11z4"/>
    <w:qFormat/>
    <w:uiPriority w:val="0"/>
  </w:style>
  <w:style w:type="character" w:customStyle="1" w:styleId="113">
    <w:name w:val="WW8Num11z5"/>
    <w:qFormat/>
    <w:uiPriority w:val="0"/>
  </w:style>
  <w:style w:type="character" w:customStyle="1" w:styleId="114">
    <w:name w:val="WW8Num11z6"/>
    <w:qFormat/>
    <w:uiPriority w:val="0"/>
  </w:style>
  <w:style w:type="character" w:customStyle="1" w:styleId="115">
    <w:name w:val="WW8Num11z7"/>
    <w:qFormat/>
    <w:uiPriority w:val="0"/>
  </w:style>
  <w:style w:type="character" w:customStyle="1" w:styleId="116">
    <w:name w:val="WW8Num11z8"/>
    <w:qFormat/>
    <w:uiPriority w:val="0"/>
  </w:style>
  <w:style w:type="character" w:customStyle="1" w:styleId="117">
    <w:name w:val="WW8Num12z0"/>
    <w:qFormat/>
    <w:uiPriority w:val="0"/>
  </w:style>
  <w:style w:type="character" w:customStyle="1" w:styleId="118">
    <w:name w:val="WW8Num12z1"/>
    <w:qFormat/>
    <w:uiPriority w:val="0"/>
  </w:style>
  <w:style w:type="character" w:customStyle="1" w:styleId="119">
    <w:name w:val="WW8Num12z2"/>
    <w:qFormat/>
    <w:uiPriority w:val="0"/>
  </w:style>
  <w:style w:type="character" w:customStyle="1" w:styleId="120">
    <w:name w:val="WW8Num12z3"/>
    <w:qFormat/>
    <w:uiPriority w:val="0"/>
  </w:style>
  <w:style w:type="character" w:customStyle="1" w:styleId="121">
    <w:name w:val="WW8Num12z4"/>
    <w:qFormat/>
    <w:uiPriority w:val="0"/>
  </w:style>
  <w:style w:type="character" w:customStyle="1" w:styleId="122">
    <w:name w:val="WW8Num12z5"/>
    <w:qFormat/>
    <w:uiPriority w:val="0"/>
  </w:style>
  <w:style w:type="character" w:customStyle="1" w:styleId="123">
    <w:name w:val="WW8Num12z6"/>
    <w:qFormat/>
    <w:uiPriority w:val="0"/>
  </w:style>
  <w:style w:type="character" w:customStyle="1" w:styleId="124">
    <w:name w:val="WW8Num12z7"/>
    <w:qFormat/>
    <w:uiPriority w:val="0"/>
  </w:style>
  <w:style w:type="character" w:customStyle="1" w:styleId="125">
    <w:name w:val="WW8Num12z8"/>
    <w:qFormat/>
    <w:uiPriority w:val="0"/>
  </w:style>
  <w:style w:type="character" w:customStyle="1" w:styleId="126">
    <w:name w:val="WW8Num13z0"/>
    <w:qFormat/>
    <w:uiPriority w:val="0"/>
  </w:style>
  <w:style w:type="character" w:customStyle="1" w:styleId="127">
    <w:name w:val="WW8Num13z1"/>
    <w:qFormat/>
    <w:uiPriority w:val="0"/>
    <w:rPr>
      <w:rFonts w:ascii="Courier New" w:hAnsi="Courier New" w:cs="Courier New"/>
    </w:rPr>
  </w:style>
  <w:style w:type="character" w:customStyle="1" w:styleId="128">
    <w:name w:val="WW8Num13z2"/>
    <w:qFormat/>
    <w:uiPriority w:val="0"/>
    <w:rPr>
      <w:rFonts w:ascii="Wingdings" w:hAnsi="Wingdings" w:cs="Wingdings"/>
    </w:rPr>
  </w:style>
  <w:style w:type="character" w:customStyle="1" w:styleId="129">
    <w:name w:val="WW8Num13z3"/>
    <w:qFormat/>
    <w:uiPriority w:val="0"/>
    <w:rPr>
      <w:rFonts w:ascii="Symbol" w:hAnsi="Symbol" w:cs="Symbol"/>
    </w:rPr>
  </w:style>
  <w:style w:type="character" w:customStyle="1" w:styleId="130">
    <w:name w:val="WW8Num2z1"/>
    <w:qFormat/>
    <w:uiPriority w:val="0"/>
    <w:rPr>
      <w:rFonts w:hint="default" w:ascii="Courier New" w:hAnsi="Courier New" w:cs="Courier New"/>
    </w:rPr>
  </w:style>
  <w:style w:type="character" w:customStyle="1" w:styleId="131">
    <w:name w:val="WW8Num2z2"/>
    <w:qFormat/>
    <w:uiPriority w:val="0"/>
    <w:rPr>
      <w:rFonts w:hint="default" w:ascii="Wingdings" w:hAnsi="Wingdings" w:cs="Wingdings"/>
    </w:rPr>
  </w:style>
  <w:style w:type="character" w:customStyle="1" w:styleId="132">
    <w:name w:val="WW8Num2z3"/>
    <w:qFormat/>
    <w:uiPriority w:val="0"/>
    <w:rPr>
      <w:rFonts w:hint="default" w:ascii="Symbol" w:hAnsi="Symbol" w:cs="Symbol"/>
    </w:rPr>
  </w:style>
  <w:style w:type="character" w:customStyle="1" w:styleId="133">
    <w:name w:val="WW8Num3z1"/>
    <w:qFormat/>
    <w:uiPriority w:val="0"/>
    <w:rPr>
      <w:rFonts w:hint="default" w:ascii="Courier New" w:hAnsi="Courier New" w:cs="Courier New"/>
    </w:rPr>
  </w:style>
  <w:style w:type="character" w:customStyle="1" w:styleId="134">
    <w:name w:val="WW8Num3z2"/>
    <w:qFormat/>
    <w:uiPriority w:val="0"/>
    <w:rPr>
      <w:rFonts w:hint="default" w:ascii="Wingdings" w:hAnsi="Wingdings" w:cs="Wingdings"/>
    </w:rPr>
  </w:style>
  <w:style w:type="character" w:customStyle="1" w:styleId="135">
    <w:name w:val="Char Char"/>
    <w:qFormat/>
    <w:uiPriority w:val="0"/>
  </w:style>
  <w:style w:type="character" w:customStyle="1" w:styleId="136">
    <w:name w:val="Título Char"/>
    <w:qFormat/>
    <w:uiPriority w:val="0"/>
    <w:rPr>
      <w:rFonts w:ascii="Arial" w:hAnsi="Arial" w:cs="Arial"/>
      <w:b/>
      <w:bCs/>
      <w:lang w:val="pt-BR" w:bidi="ar-SA"/>
    </w:rPr>
  </w:style>
  <w:style w:type="character" w:customStyle="1" w:styleId="137">
    <w:name w:val="ListLabel 213"/>
    <w:qFormat/>
    <w:uiPriority w:val="0"/>
    <w:rPr>
      <w:rFonts w:cs="OpenSymbol"/>
    </w:rPr>
  </w:style>
  <w:style w:type="character" w:customStyle="1" w:styleId="138">
    <w:name w:val="ListLabel 214"/>
    <w:qFormat/>
    <w:uiPriority w:val="0"/>
    <w:rPr>
      <w:rFonts w:cs="OpenSymbol"/>
    </w:rPr>
  </w:style>
  <w:style w:type="character" w:customStyle="1" w:styleId="139">
    <w:name w:val="ListLabel 215"/>
    <w:qFormat/>
    <w:uiPriority w:val="0"/>
    <w:rPr>
      <w:rFonts w:cs="OpenSymbol"/>
    </w:rPr>
  </w:style>
  <w:style w:type="character" w:customStyle="1" w:styleId="140">
    <w:name w:val="ListLabel 216"/>
    <w:qFormat/>
    <w:uiPriority w:val="0"/>
    <w:rPr>
      <w:rFonts w:cs="OpenSymbol"/>
    </w:rPr>
  </w:style>
  <w:style w:type="character" w:customStyle="1" w:styleId="141">
    <w:name w:val="ListLabel 217"/>
    <w:qFormat/>
    <w:uiPriority w:val="0"/>
    <w:rPr>
      <w:rFonts w:cs="OpenSymbol"/>
    </w:rPr>
  </w:style>
  <w:style w:type="character" w:customStyle="1" w:styleId="142">
    <w:name w:val="ListLabel 218"/>
    <w:qFormat/>
    <w:uiPriority w:val="0"/>
    <w:rPr>
      <w:rFonts w:cs="OpenSymbol"/>
    </w:rPr>
  </w:style>
  <w:style w:type="character" w:customStyle="1" w:styleId="143">
    <w:name w:val="ListLabel 219"/>
    <w:qFormat/>
    <w:uiPriority w:val="0"/>
    <w:rPr>
      <w:rFonts w:cs="OpenSymbol"/>
    </w:rPr>
  </w:style>
  <w:style w:type="character" w:customStyle="1" w:styleId="144">
    <w:name w:val="ListLabel 220"/>
    <w:qFormat/>
    <w:uiPriority w:val="0"/>
    <w:rPr>
      <w:rFonts w:cs="OpenSymbol"/>
    </w:rPr>
  </w:style>
  <w:style w:type="character" w:customStyle="1" w:styleId="145">
    <w:name w:val="ListLabel 205"/>
    <w:qFormat/>
    <w:uiPriority w:val="0"/>
    <w:rPr>
      <w:rFonts w:cs="Courier New"/>
    </w:rPr>
  </w:style>
  <w:style w:type="character" w:customStyle="1" w:styleId="146">
    <w:name w:val="ListLabel 206"/>
    <w:qFormat/>
    <w:uiPriority w:val="0"/>
    <w:rPr>
      <w:rFonts w:cs="Wingdings"/>
    </w:rPr>
  </w:style>
  <w:style w:type="character" w:customStyle="1" w:styleId="147">
    <w:name w:val="ListLabel 207"/>
    <w:qFormat/>
    <w:uiPriority w:val="0"/>
    <w:rPr>
      <w:rFonts w:cs="Symbol"/>
    </w:rPr>
  </w:style>
  <w:style w:type="character" w:customStyle="1" w:styleId="148">
    <w:name w:val="ListLabel 208"/>
    <w:qFormat/>
    <w:uiPriority w:val="0"/>
    <w:rPr>
      <w:rFonts w:cs="Courier New"/>
    </w:rPr>
  </w:style>
  <w:style w:type="character" w:customStyle="1" w:styleId="149">
    <w:name w:val="ListLabel 209"/>
    <w:qFormat/>
    <w:uiPriority w:val="0"/>
    <w:rPr>
      <w:rFonts w:cs="Wingdings"/>
    </w:rPr>
  </w:style>
  <w:style w:type="character" w:customStyle="1" w:styleId="150">
    <w:name w:val="ListLabel 210"/>
    <w:qFormat/>
    <w:uiPriority w:val="0"/>
    <w:rPr>
      <w:rFonts w:cs="Symbol"/>
    </w:rPr>
  </w:style>
  <w:style w:type="character" w:customStyle="1" w:styleId="151">
    <w:name w:val="ListLabel 211"/>
    <w:qFormat/>
    <w:uiPriority w:val="0"/>
    <w:rPr>
      <w:rFonts w:cs="Courier New"/>
    </w:rPr>
  </w:style>
  <w:style w:type="character" w:customStyle="1" w:styleId="152">
    <w:name w:val="ListLabel 212"/>
    <w:qFormat/>
    <w:uiPriority w:val="0"/>
    <w:rPr>
      <w:rFonts w:cs="Wingdings"/>
    </w:rPr>
  </w:style>
  <w:style w:type="paragraph" w:customStyle="1" w:styleId="153">
    <w:name w:val="Título1"/>
    <w:basedOn w:val="1"/>
    <w:next w:val="16"/>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4">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5">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6">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7">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8">
    <w:name w:val="Corpo de texto 31"/>
    <w:basedOn w:val="159"/>
    <w:qFormat/>
    <w:uiPriority w:val="0"/>
    <w:pPr>
      <w:autoSpaceDE w:val="0"/>
      <w:jc w:val="both"/>
    </w:pPr>
    <w:rPr>
      <w:rFonts w:ascii="Courier New" w:hAnsi="Courier New" w:eastAsia="Lucida Sans Unicode" w:cs="Courier New"/>
      <w:kern w:val="2"/>
      <w:sz w:val="20"/>
    </w:rPr>
  </w:style>
  <w:style w:type="paragraph" w:customStyle="1" w:styleId="159">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0">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1">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2">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3">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4">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5">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6">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7">
    <w:name w:val="Título de tabela"/>
    <w:basedOn w:val="166"/>
    <w:qFormat/>
    <w:uiPriority w:val="0"/>
    <w:pPr>
      <w:jc w:val="center"/>
    </w:pPr>
    <w:rPr>
      <w:b/>
      <w:bCs/>
    </w:rPr>
  </w:style>
  <w:style w:type="paragraph" w:customStyle="1" w:styleId="168">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69">
    <w:name w:val="Caracteres de nota de rodapé"/>
    <w:qFormat/>
    <w:uiPriority w:val="0"/>
    <w:rPr>
      <w:vertAlign w:val="superscript"/>
    </w:rPr>
  </w:style>
  <w:style w:type="paragraph" w:customStyle="1" w:styleId="170">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1">
    <w:name w:val="Corpo do texto"/>
    <w:basedOn w:val="159"/>
    <w:qFormat/>
    <w:uiPriority w:val="7"/>
    <w:pPr>
      <w:autoSpaceDE w:val="0"/>
      <w:jc w:val="both"/>
    </w:pPr>
  </w:style>
  <w:style w:type="paragraph" w:customStyle="1" w:styleId="172">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3">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4">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5">
    <w:name w:val="No Spacing"/>
    <w:qFormat/>
    <w:uiPriority w:val="1"/>
    <w:rPr>
      <w:rFonts w:ascii="Times New Roman" w:hAnsi="Times New Roman" w:eastAsia="SimSun" w:cs="Times New Roman"/>
      <w:sz w:val="22"/>
      <w:szCs w:val="22"/>
      <w:lang w:val="pt-BR" w:eastAsia="en-US" w:bidi="ar-SA"/>
    </w:rPr>
  </w:style>
  <w:style w:type="character" w:customStyle="1" w:styleId="176">
    <w:name w:val="object"/>
    <w:qFormat/>
    <w:uiPriority w:val="0"/>
  </w:style>
  <w:style w:type="character" w:customStyle="1" w:styleId="177">
    <w:name w:val="Parágrafo da Lista Char"/>
    <w:link w:val="34"/>
    <w:qFormat/>
    <w:locked/>
    <w:uiPriority w:val="34"/>
  </w:style>
  <w:style w:type="paragraph" w:customStyle="1" w:styleId="178">
    <w:name w:val="Table Contents"/>
    <w:basedOn w:val="179"/>
    <w:qFormat/>
    <w:uiPriority w:val="0"/>
    <w:pPr>
      <w:suppressLineNumbers/>
    </w:pPr>
  </w:style>
  <w:style w:type="paragraph" w:customStyle="1" w:styleId="179">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0">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1">
    <w:name w:val="Ênfase forte"/>
    <w:qFormat/>
    <w:uiPriority w:val="0"/>
    <w:rPr>
      <w:b/>
      <w:bCs/>
    </w:rPr>
  </w:style>
  <w:style w:type="character" w:customStyle="1" w:styleId="182">
    <w:name w:val="Link da Internet"/>
    <w:unhideWhenUsed/>
    <w:qFormat/>
    <w:uiPriority w:val="0"/>
    <w:rPr>
      <w:color w:val="0563C1"/>
      <w:u w:val="single"/>
    </w:rPr>
  </w:style>
  <w:style w:type="paragraph" w:customStyle="1" w:styleId="183">
    <w:name w:val="Cabeçalho1"/>
    <w:basedOn w:val="1"/>
    <w:qFormat/>
    <w:uiPriority w:val="0"/>
    <w:pPr>
      <w:tabs>
        <w:tab w:val="center" w:pos="4419"/>
        <w:tab w:val="right" w:pos="8838"/>
      </w:tabs>
    </w:pPr>
  </w:style>
  <w:style w:type="paragraph" w:customStyle="1" w:styleId="184">
    <w:name w:val="Rodapé1"/>
    <w:basedOn w:val="1"/>
    <w:qFormat/>
    <w:uiPriority w:val="99"/>
    <w:pPr>
      <w:tabs>
        <w:tab w:val="center" w:pos="4419"/>
        <w:tab w:val="right" w:pos="8838"/>
      </w:tabs>
    </w:pPr>
  </w:style>
  <w:style w:type="character" w:customStyle="1" w:styleId="185">
    <w:name w:val="font71"/>
    <w:qFormat/>
    <w:uiPriority w:val="0"/>
    <w:rPr>
      <w:rFonts w:hint="default" w:ascii="Arial" w:hAnsi="Arial" w:cs="Arial"/>
      <w:color w:val="000000"/>
      <w:u w:val="none"/>
    </w:rPr>
  </w:style>
  <w:style w:type="character" w:customStyle="1" w:styleId="186">
    <w:name w:val="font21"/>
    <w:qFormat/>
    <w:uiPriority w:val="0"/>
    <w:rPr>
      <w:rFonts w:hint="default" w:ascii="Arial" w:hAnsi="Arial" w:cs="Arial"/>
      <w:color w:val="000000"/>
      <w:u w:val="none"/>
    </w:rPr>
  </w:style>
  <w:style w:type="paragraph" w:customStyle="1" w:styleId="187">
    <w:name w:val="LO-normal"/>
    <w:qFormat/>
    <w:uiPriority w:val="0"/>
    <w:pPr>
      <w:suppressAutoHyphens/>
      <w:overflowPunct w:val="0"/>
    </w:pPr>
    <w:rPr>
      <w:rFonts w:ascii="Times New Roman" w:hAnsi="Times New Roman" w:eastAsia="Times New Roman" w:cs="Times New Roman"/>
      <w:sz w:val="24"/>
      <w:szCs w:val="24"/>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37</Pages>
  <Words>28359</Words>
  <Characters>153139</Characters>
  <Lines>1276</Lines>
  <Paragraphs>362</Paragraphs>
  <TotalTime>3</TotalTime>
  <ScaleCrop>false</ScaleCrop>
  <LinksUpToDate>false</LinksUpToDate>
  <CharactersWithSpaces>181136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2025-04-01T11:55:00Z</dcterms:created>
  <dc:creator>nicole leyser alves</dc:creator>
  <cp:lastModifiedBy>yasmin.peres</cp:lastModifiedBy>
  <cp:lastPrinted>2025-04-01T12:53:00Z</cp:lastPrinted>
  <dcterms:modified xsi:type="dcterms:W3CDTF">2026-03-26T10:56:20Z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DF3F449D14174FD6AFB821ACC9448C8F_12</vt:lpwstr>
  </property>
</Properties>
</file>