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6C0EF">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Minuta Ata de Registro de Preços</w:t>
      </w:r>
    </w:p>
    <w:p w14:paraId="7B0B9526">
      <w:pPr>
        <w:tabs>
          <w:tab w:val="left" w:pos="8360"/>
        </w:tabs>
        <w:autoSpaceDE w:val="0"/>
        <w:spacing w:after="0" w:line="240" w:lineRule="auto"/>
        <w:ind w:right="-53" w:rightChars="-24"/>
        <w:jc w:val="center"/>
        <w:rPr>
          <w:rFonts w:hint="default" w:ascii="Times New Roman" w:hAnsi="Times New Roman" w:eastAsia="Arial-BoldMT"/>
          <w:b/>
          <w:bCs/>
          <w:lang w:val="pt-BR"/>
        </w:rPr>
      </w:pPr>
      <w:r>
        <w:rPr>
          <w:rFonts w:ascii="Times New Roman" w:hAnsi="Times New Roman" w:eastAsia="Arial-BoldMT" w:cs="Times New Roman"/>
          <w:b/>
          <w:bCs/>
        </w:rPr>
        <w:t>Nº xxx-01/202</w:t>
      </w:r>
      <w:r>
        <w:rPr>
          <w:rFonts w:hint="default" w:ascii="Times New Roman" w:hAnsi="Times New Roman" w:eastAsia="Arial-BoldMT" w:cs="Times New Roman"/>
          <w:b/>
          <w:bCs/>
          <w:lang w:val="pt-BR"/>
        </w:rPr>
        <w:t>6</w:t>
      </w:r>
    </w:p>
    <w:p w14:paraId="322BF5E3">
      <w:pPr>
        <w:tabs>
          <w:tab w:val="left" w:pos="8360"/>
        </w:tabs>
        <w:ind w:right="-53" w:rightChars="-24"/>
        <w:rPr>
          <w:rFonts w:ascii="Times New Roman" w:hAnsi="Times New Roman" w:eastAsia="Arial-BoldMT"/>
          <w:b/>
          <w:bCs/>
        </w:rPr>
      </w:pPr>
      <w:r>
        <w:rPr>
          <w:rFonts w:ascii="Times New Roman" w:hAnsi="Times New Roman" w:cs="Times New Roman"/>
          <w:b/>
        </w:rPr>
        <w:tab/>
      </w:r>
    </w:p>
    <w:p w14:paraId="6E0DDCCA">
      <w:pPr>
        <w:tabs>
          <w:tab w:val="left" w:pos="8360"/>
        </w:tabs>
        <w:autoSpaceDE w:val="0"/>
        <w:spacing w:after="0" w:line="240" w:lineRule="auto"/>
        <w:ind w:right="-53" w:rightChars="-24"/>
        <w:rPr>
          <w:rFonts w:hint="default" w:ascii="Times New Roman" w:hAnsi="Times New Roman" w:eastAsia="Arial-BoldMT"/>
          <w:b/>
          <w:bCs/>
          <w:lang w:val="pt-BR"/>
        </w:rPr>
      </w:pPr>
      <w:r>
        <w:rPr>
          <w:rFonts w:ascii="Times New Roman" w:hAnsi="Times New Roman" w:eastAsia="Arial-BoldMT" w:cs="Times New Roman"/>
          <w:b/>
          <w:bCs/>
        </w:rPr>
        <w:t>PREGÃO ELETRÔNICO Nº 0</w:t>
      </w:r>
      <w:r>
        <w:rPr>
          <w:rFonts w:hint="default" w:ascii="Times New Roman" w:hAnsi="Times New Roman" w:eastAsia="Arial-BoldMT" w:cs="Times New Roman"/>
          <w:b/>
          <w:bCs/>
          <w:lang w:val="pt-BR"/>
        </w:rPr>
        <w:t>22/2026</w:t>
      </w:r>
    </w:p>
    <w:p w14:paraId="153E6418">
      <w:pPr>
        <w:tabs>
          <w:tab w:val="left" w:pos="8360"/>
        </w:tabs>
        <w:autoSpaceDE w:val="0"/>
        <w:spacing w:after="0" w:line="240" w:lineRule="auto"/>
        <w:ind w:right="-53" w:rightChars="-24"/>
        <w:rPr>
          <w:rFonts w:hint="default" w:ascii="Times New Roman" w:hAnsi="Times New Roman" w:eastAsia="Arial-BoldMT"/>
          <w:b/>
          <w:bCs/>
          <w:lang w:val="pt-BR"/>
        </w:rPr>
      </w:pPr>
      <w:r>
        <w:rPr>
          <w:rFonts w:ascii="Times New Roman" w:hAnsi="Times New Roman" w:eastAsia="Arial-BoldMT" w:cs="Times New Roman"/>
          <w:b/>
          <w:bCs/>
        </w:rPr>
        <w:t>NÚMERO CONTROLE: 0</w:t>
      </w:r>
      <w:r>
        <w:rPr>
          <w:rFonts w:hint="default" w:ascii="Times New Roman" w:hAnsi="Times New Roman" w:eastAsia="Arial-BoldMT" w:cs="Times New Roman"/>
          <w:b/>
          <w:bCs/>
          <w:lang w:val="pt-BR"/>
        </w:rPr>
        <w:t>22/2026</w:t>
      </w:r>
    </w:p>
    <w:p w14:paraId="3E61C7A2">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VALIDADE: 12 (DOZE) MESES</w:t>
      </w:r>
    </w:p>
    <w:p w14:paraId="471B9793">
      <w:pPr>
        <w:pStyle w:val="11"/>
        <w:tabs>
          <w:tab w:val="left" w:leader="dot" w:pos="7610"/>
          <w:tab w:val="left" w:pos="8360"/>
          <w:tab w:val="left" w:pos="8800"/>
        </w:tabs>
        <w:spacing w:line="240" w:lineRule="auto"/>
        <w:ind w:right="-53" w:rightChars="-24"/>
        <w:rPr>
          <w:rFonts w:ascii="Times New Roman" w:hAnsi="Times New Roman" w:cs="Times New Roman"/>
        </w:rPr>
      </w:pPr>
    </w:p>
    <w:p w14:paraId="700492B5">
      <w:pPr>
        <w:pStyle w:val="11"/>
        <w:keepNext w:val="0"/>
        <w:keepLines w:val="0"/>
        <w:pageBreakBefore w:val="0"/>
        <w:widowControl/>
        <w:tabs>
          <w:tab w:val="left" w:leader="dot" w:pos="7610"/>
          <w:tab w:val="left" w:pos="8360"/>
          <w:tab w:val="left" w:pos="8800"/>
        </w:tabs>
        <w:kinsoku/>
        <w:wordWrap/>
        <w:overflowPunct/>
        <w:topLinePunct w:val="0"/>
        <w:autoSpaceDE/>
        <w:autoSpaceDN/>
        <w:bidi w:val="0"/>
        <w:adjustRightInd/>
        <w:snapToGrid/>
        <w:spacing w:line="240" w:lineRule="auto"/>
        <w:ind w:right="-53" w:rightChars="-24" w:firstLine="1210" w:firstLineChars="550"/>
        <w:textAlignment w:val="auto"/>
        <w:rPr>
          <w:rFonts w:ascii="Times New Roman" w:hAnsi="Times New Roman" w:cs="Times New Roman"/>
          <w:sz w:val="22"/>
          <w:szCs w:val="22"/>
        </w:rPr>
      </w:pPr>
      <w:r>
        <w:rPr>
          <w:rFonts w:ascii="Times New Roman" w:hAnsi="Times New Roman" w:cs="Times New Roman"/>
          <w:sz w:val="22"/>
          <w:szCs w:val="22"/>
        </w:rPr>
        <w:t xml:space="preserve">Aos ……. dias do mês de ……. do ano de dois mil e vinte e </w:t>
      </w:r>
      <w:r>
        <w:rPr>
          <w:rFonts w:hint="default" w:ascii="Times New Roman" w:hAnsi="Times New Roman" w:cs="Times New Roman"/>
          <w:sz w:val="22"/>
          <w:szCs w:val="22"/>
          <w:lang w:val="pt-BR"/>
        </w:rPr>
        <w:t>seis</w:t>
      </w:r>
      <w:r>
        <w:rPr>
          <w:rFonts w:ascii="Times New Roman" w:hAnsi="Times New Roman" w:cs="Times New Roman"/>
          <w:sz w:val="22"/>
          <w:szCs w:val="22"/>
        </w:rPr>
        <w:t xml:space="preserve">, o </w:t>
      </w:r>
      <w:r>
        <w:rPr>
          <w:rFonts w:ascii="Times New Roman" w:hAnsi="Times New Roman" w:cs="Times New Roman"/>
          <w:b/>
          <w:sz w:val="22"/>
          <w:szCs w:val="22"/>
        </w:rPr>
        <w:t>MUNICÍPIO DE</w:t>
      </w:r>
      <w:r>
        <w:rPr>
          <w:rFonts w:ascii="Times New Roman" w:hAnsi="Times New Roman" w:cs="Times New Roman"/>
          <w:b/>
          <w:spacing w:val="40"/>
          <w:sz w:val="22"/>
          <w:szCs w:val="22"/>
        </w:rPr>
        <w:t xml:space="preserve"> </w:t>
      </w:r>
      <w:r>
        <w:rPr>
          <w:rFonts w:ascii="Times New Roman" w:hAnsi="Times New Roman" w:cs="Times New Roman"/>
          <w:b/>
          <w:sz w:val="22"/>
          <w:szCs w:val="22"/>
          <w:lang w:val="pt-BR"/>
        </w:rPr>
        <w:t>TEUTÔNIA</w:t>
      </w:r>
      <w:r>
        <w:rPr>
          <w:rFonts w:ascii="Times New Roman" w:hAnsi="Times New Roman" w:cs="Times New Roman"/>
          <w:b/>
          <w:sz w:val="22"/>
          <w:szCs w:val="22"/>
        </w:rPr>
        <w:t>/RS</w:t>
      </w:r>
      <w:r>
        <w:rPr>
          <w:rFonts w:ascii="Times New Roman" w:hAnsi="Times New Roman" w:cs="Times New Roman"/>
          <w:sz w:val="22"/>
          <w:szCs w:val="22"/>
        </w:rPr>
        <w:t xml:space="preserve">, pessoa jurídica de direito público, inscrito no CNPJ sob nº </w:t>
      </w:r>
      <w:r>
        <w:rPr>
          <w:rFonts w:ascii="Times New Roman" w:hAnsi="Times New Roman" w:cs="Times New Roman"/>
          <w:sz w:val="22"/>
          <w:szCs w:val="22"/>
          <w:lang w:val="pt-BR"/>
        </w:rPr>
        <w:t xml:space="preserve">88.661.400/0001-99, </w:t>
      </w:r>
      <w:r>
        <w:rPr>
          <w:rFonts w:ascii="Times New Roman" w:hAnsi="Times New Roman" w:eastAsia="ArialMT" w:cs="Times New Roman"/>
          <w:sz w:val="22"/>
          <w:szCs w:val="22"/>
        </w:rPr>
        <w:t xml:space="preserve">sita na </w:t>
      </w:r>
      <w:r>
        <w:rPr>
          <w:rFonts w:ascii="Times New Roman" w:hAnsi="Times New Roman" w:cs="Times New Roman"/>
          <w:sz w:val="22"/>
          <w:szCs w:val="22"/>
          <w:shd w:val="clear" w:color="auto" w:fill="FFFFFF"/>
        </w:rPr>
        <w:t>Avenida 1 Oeste, 878, Bairro Centro Administrativo</w:t>
      </w:r>
      <w:r>
        <w:rPr>
          <w:rFonts w:ascii="Times New Roman" w:hAnsi="Times New Roman" w:eastAsia="ArialMT" w:cs="Times New Roman"/>
          <w:sz w:val="22"/>
          <w:szCs w:val="22"/>
        </w:rPr>
        <w:t>, Teutônia/RS</w:t>
      </w:r>
      <w:r>
        <w:rPr>
          <w:rFonts w:ascii="Times New Roman" w:hAnsi="Times New Roman" w:cs="Times New Roman"/>
          <w:sz w:val="22"/>
          <w:szCs w:val="22"/>
        </w:rPr>
        <w:t xml:space="preserve">, neste ato representado pelo Prefeito Municipal, Sr. </w:t>
      </w:r>
      <w:r>
        <w:rPr>
          <w:rFonts w:ascii="Times New Roman" w:hAnsi="Times New Roman" w:cs="Times New Roman"/>
          <w:sz w:val="22"/>
          <w:szCs w:val="22"/>
          <w:lang w:val="pt-BR"/>
        </w:rPr>
        <w:t>Renato Airton Altmann</w:t>
      </w:r>
      <w:r>
        <w:rPr>
          <w:rFonts w:ascii="Times New Roman" w:hAnsi="Times New Roman" w:cs="Times New Roman"/>
          <w:sz w:val="22"/>
          <w:szCs w:val="22"/>
        </w:rPr>
        <w:t xml:space="preserve">, brasileiro, </w:t>
      </w:r>
      <w:r>
        <w:rPr>
          <w:rFonts w:ascii="Times New Roman" w:hAnsi="Times New Roman" w:cs="Times New Roman"/>
          <w:sz w:val="22"/>
          <w:szCs w:val="22"/>
          <w:lang w:val="pt-BR"/>
        </w:rPr>
        <w:t xml:space="preserve">inscrito no </w:t>
      </w:r>
      <w:r>
        <w:rPr>
          <w:rFonts w:ascii="Times New Roman" w:hAnsi="Times New Roman" w:cs="Times New Roman"/>
          <w:sz w:val="22"/>
          <w:szCs w:val="22"/>
        </w:rPr>
        <w:t>CPF</w:t>
      </w:r>
      <w:r>
        <w:rPr>
          <w:rFonts w:ascii="Times New Roman" w:hAnsi="Times New Roman" w:cs="Times New Roman"/>
          <w:sz w:val="22"/>
          <w:szCs w:val="22"/>
          <w:lang w:val="pt-BR"/>
        </w:rPr>
        <w:t xml:space="preserve"> sob o</w:t>
      </w:r>
      <w:r>
        <w:rPr>
          <w:rFonts w:ascii="Times New Roman" w:hAnsi="Times New Roman" w:cs="Times New Roman"/>
          <w:sz w:val="22"/>
          <w:szCs w:val="22"/>
        </w:rPr>
        <w:t xml:space="preserve"> nº  381.251.610-15, residente e domiciliado em </w:t>
      </w:r>
      <w:r>
        <w:rPr>
          <w:rFonts w:ascii="Times New Roman" w:hAnsi="Times New Roman" w:cs="Times New Roman"/>
          <w:sz w:val="22"/>
          <w:szCs w:val="22"/>
          <w:lang w:val="pt-BR"/>
        </w:rPr>
        <w:t>Teutônia</w:t>
      </w:r>
      <w:r>
        <w:rPr>
          <w:rFonts w:ascii="Times New Roman" w:hAnsi="Times New Roman" w:cs="Times New Roman"/>
          <w:sz w:val="22"/>
          <w:szCs w:val="22"/>
        </w:rPr>
        <w:t xml:space="preserve">/RS, doravante denominado </w:t>
      </w:r>
      <w:r>
        <w:rPr>
          <w:rFonts w:ascii="Times New Roman" w:hAnsi="Times New Roman" w:cs="Times New Roman"/>
          <w:b/>
          <w:sz w:val="22"/>
          <w:szCs w:val="22"/>
        </w:rPr>
        <w:t>MUNICÍPIO</w:t>
      </w:r>
      <w:r>
        <w:rPr>
          <w:rFonts w:ascii="Times New Roman" w:hAnsi="Times New Roman" w:cs="Times New Roman"/>
          <w:sz w:val="22"/>
          <w:szCs w:val="22"/>
        </w:rPr>
        <w:t>, resolve</w:t>
      </w:r>
      <w:r>
        <w:rPr>
          <w:rFonts w:ascii="Times New Roman" w:hAnsi="Times New Roman" w:cs="Times New Roman"/>
          <w:spacing w:val="7"/>
          <w:sz w:val="22"/>
          <w:szCs w:val="22"/>
        </w:rPr>
        <w:t xml:space="preserve"> </w:t>
      </w:r>
      <w:r>
        <w:rPr>
          <w:rFonts w:ascii="Times New Roman" w:hAnsi="Times New Roman" w:cs="Times New Roman"/>
          <w:sz w:val="22"/>
          <w:szCs w:val="22"/>
        </w:rPr>
        <w:t>REGISTRAR</w:t>
      </w:r>
      <w:r>
        <w:rPr>
          <w:rFonts w:ascii="Times New Roman" w:hAnsi="Times New Roman" w:cs="Times New Roman"/>
          <w:spacing w:val="9"/>
          <w:sz w:val="22"/>
          <w:szCs w:val="22"/>
        </w:rPr>
        <w:t xml:space="preserve"> </w:t>
      </w:r>
      <w:r>
        <w:rPr>
          <w:rFonts w:ascii="Times New Roman" w:hAnsi="Times New Roman" w:cs="Times New Roman"/>
          <w:sz w:val="22"/>
          <w:szCs w:val="22"/>
        </w:rPr>
        <w:t>o</w:t>
      </w:r>
      <w:r>
        <w:rPr>
          <w:rFonts w:ascii="Times New Roman" w:hAnsi="Times New Roman" w:cs="Times New Roman"/>
          <w:spacing w:val="9"/>
          <w:sz w:val="22"/>
          <w:szCs w:val="22"/>
        </w:rPr>
        <w:t xml:space="preserve"> </w:t>
      </w:r>
      <w:r>
        <w:rPr>
          <w:rFonts w:ascii="Times New Roman" w:hAnsi="Times New Roman" w:cs="Times New Roman"/>
          <w:sz w:val="22"/>
          <w:szCs w:val="22"/>
        </w:rPr>
        <w:t>preço</w:t>
      </w:r>
      <w:r>
        <w:rPr>
          <w:rFonts w:ascii="Times New Roman" w:hAnsi="Times New Roman" w:cs="Times New Roman"/>
          <w:spacing w:val="9"/>
          <w:sz w:val="22"/>
          <w:szCs w:val="22"/>
        </w:rPr>
        <w:t xml:space="preserve"> </w:t>
      </w:r>
      <w:r>
        <w:rPr>
          <w:rFonts w:ascii="Times New Roman" w:hAnsi="Times New Roman" w:cs="Times New Roman"/>
          <w:sz w:val="22"/>
          <w:szCs w:val="22"/>
        </w:rPr>
        <w:t>oferecido</w:t>
      </w:r>
      <w:r>
        <w:rPr>
          <w:rFonts w:ascii="Times New Roman" w:hAnsi="Times New Roman" w:cs="Times New Roman"/>
          <w:spacing w:val="9"/>
          <w:sz w:val="22"/>
          <w:szCs w:val="22"/>
        </w:rPr>
        <w:t xml:space="preserve"> </w:t>
      </w:r>
      <w:r>
        <w:rPr>
          <w:rFonts w:ascii="Times New Roman" w:hAnsi="Times New Roman" w:cs="Times New Roman"/>
          <w:sz w:val="22"/>
          <w:szCs w:val="22"/>
        </w:rPr>
        <w:t>pela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empresa</w:t>
      </w:r>
      <w:r>
        <w:rPr>
          <w:rFonts w:ascii="Times New Roman" w:hAnsi="Times New Roman" w:cs="Times New Roman"/>
          <w:spacing w:val="-2"/>
          <w:sz w:val="22"/>
          <w:szCs w:val="22"/>
          <w:lang w:val="pt-BR"/>
        </w:rPr>
        <w:t xml:space="preserve"> XX</w:t>
      </w:r>
      <w:r>
        <w:rPr>
          <w:rFonts w:ascii="Times New Roman" w:hAnsi="Times New Roman" w:cs="Times New Roman"/>
          <w:sz w:val="22"/>
          <w:szCs w:val="22"/>
        </w:rPr>
        <w:t>,</w:t>
      </w:r>
      <w:r>
        <w:rPr>
          <w:rFonts w:ascii="Times New Roman" w:hAnsi="Times New Roman" w:cs="Times New Roman"/>
          <w:spacing w:val="8"/>
          <w:sz w:val="22"/>
          <w:szCs w:val="22"/>
        </w:rPr>
        <w:t xml:space="preserve"> </w:t>
      </w:r>
      <w:r>
        <w:rPr>
          <w:rFonts w:ascii="Times New Roman" w:hAnsi="Times New Roman" w:cs="Times New Roman"/>
          <w:sz w:val="22"/>
          <w:szCs w:val="22"/>
        </w:rPr>
        <w:t>inscrita</w:t>
      </w:r>
      <w:r>
        <w:rPr>
          <w:rFonts w:ascii="Times New Roman" w:hAnsi="Times New Roman" w:cs="Times New Roman"/>
          <w:spacing w:val="11"/>
          <w:sz w:val="22"/>
          <w:szCs w:val="22"/>
        </w:rPr>
        <w:t xml:space="preserve"> </w:t>
      </w:r>
      <w:r>
        <w:rPr>
          <w:rFonts w:ascii="Times New Roman" w:hAnsi="Times New Roman" w:cs="Times New Roman"/>
          <w:sz w:val="22"/>
          <w:szCs w:val="22"/>
        </w:rPr>
        <w:t>no</w:t>
      </w:r>
      <w:r>
        <w:rPr>
          <w:rFonts w:ascii="Times New Roman" w:hAnsi="Times New Roman" w:cs="Times New Roman"/>
          <w:spacing w:val="-3"/>
          <w:sz w:val="22"/>
          <w:szCs w:val="22"/>
        </w:rPr>
        <w:t xml:space="preserve"> </w:t>
      </w:r>
      <w:r>
        <w:rPr>
          <w:rFonts w:ascii="Times New Roman" w:hAnsi="Times New Roman" w:cs="Times New Roman"/>
          <w:sz w:val="22"/>
          <w:szCs w:val="22"/>
        </w:rPr>
        <w:t>CNPJ</w:t>
      </w:r>
      <w:r>
        <w:rPr>
          <w:rFonts w:ascii="Times New Roman" w:hAnsi="Times New Roman" w:cs="Times New Roman"/>
          <w:spacing w:val="-3"/>
          <w:sz w:val="22"/>
          <w:szCs w:val="22"/>
        </w:rPr>
        <w:t xml:space="preserve"> </w:t>
      </w:r>
      <w:r>
        <w:rPr>
          <w:rFonts w:ascii="Times New Roman" w:hAnsi="Times New Roman" w:cs="Times New Roman"/>
          <w:spacing w:val="-5"/>
          <w:sz w:val="22"/>
          <w:szCs w:val="22"/>
        </w:rPr>
        <w:t>sob</w:t>
      </w:r>
      <w:r>
        <w:rPr>
          <w:rFonts w:ascii="Times New Roman" w:hAnsi="Times New Roman" w:cs="Times New Roman"/>
          <w:spacing w:val="-5"/>
          <w:sz w:val="22"/>
          <w:szCs w:val="22"/>
          <w:lang w:val="pt-BR"/>
        </w:rPr>
        <w:t xml:space="preserve"> </w:t>
      </w:r>
      <w:r>
        <w:rPr>
          <w:rFonts w:ascii="Times New Roman" w:hAnsi="Times New Roman" w:cs="Times New Roman"/>
          <w:sz w:val="22"/>
          <w:szCs w:val="22"/>
        </w:rPr>
        <w:t xml:space="preserve">nº …………...…., com sede na Rua ..., doravante denominada </w:t>
      </w:r>
      <w:r>
        <w:rPr>
          <w:rFonts w:ascii="Times New Roman" w:hAnsi="Times New Roman" w:cs="Times New Roman"/>
          <w:b/>
          <w:sz w:val="22"/>
          <w:szCs w:val="22"/>
        </w:rPr>
        <w:t>DETENTORA</w:t>
      </w:r>
      <w:r>
        <w:rPr>
          <w:rFonts w:ascii="Times New Roman" w:hAnsi="Times New Roman" w:cs="Times New Roman"/>
          <w:sz w:val="22"/>
          <w:szCs w:val="22"/>
        </w:rPr>
        <w:t>, neste ato representada por seu(a) responsável legal, Sr(a). ….., inscrito no CPF sob o nº …., residente e domiciliado(a) na ….., em face da proposta classificada em primeiro lugar no Pregão na Forma Eletrônica nº 0</w:t>
      </w:r>
      <w:r>
        <w:rPr>
          <w:rFonts w:hint="default" w:ascii="Times New Roman" w:hAnsi="Times New Roman" w:cs="Times New Roman"/>
          <w:sz w:val="22"/>
          <w:szCs w:val="22"/>
          <w:lang w:val="pt-BR"/>
        </w:rPr>
        <w:t>22/2026</w:t>
      </w:r>
      <w:r>
        <w:rPr>
          <w:rFonts w:ascii="Times New Roman" w:hAnsi="Times New Roman" w:cs="Times New Roman"/>
          <w:sz w:val="22"/>
          <w:szCs w:val="22"/>
        </w:rPr>
        <w:t>, elaborado com fulcro na Lei Federal 14.133/2021,</w:t>
      </w:r>
      <w:r>
        <w:rPr>
          <w:rFonts w:ascii="Times New Roman" w:hAnsi="Times New Roman" w:cs="Times New Roman"/>
          <w:spacing w:val="-4"/>
          <w:sz w:val="22"/>
          <w:szCs w:val="22"/>
        </w:rPr>
        <w:t xml:space="preserve"> </w:t>
      </w:r>
      <w:r>
        <w:rPr>
          <w:rFonts w:ascii="Times New Roman" w:hAnsi="Times New Roman" w:cs="Times New Roman"/>
          <w:sz w:val="22"/>
          <w:szCs w:val="22"/>
        </w:rPr>
        <w:t>no</w:t>
      </w:r>
      <w:r>
        <w:rPr>
          <w:rFonts w:ascii="Times New Roman" w:hAnsi="Times New Roman" w:cs="Times New Roman"/>
          <w:spacing w:val="-4"/>
          <w:sz w:val="22"/>
          <w:szCs w:val="22"/>
        </w:rPr>
        <w:t xml:space="preserve"> </w:t>
      </w:r>
      <w:r>
        <w:rPr>
          <w:rFonts w:ascii="Times New Roman" w:hAnsi="Times New Roman" w:cs="Times New Roman"/>
          <w:sz w:val="22"/>
          <w:szCs w:val="22"/>
        </w:rPr>
        <w:t>Decreto</w:t>
      </w:r>
      <w:r>
        <w:rPr>
          <w:rFonts w:ascii="Times New Roman" w:hAnsi="Times New Roman" w:cs="Times New Roman"/>
          <w:spacing w:val="-4"/>
          <w:sz w:val="22"/>
          <w:szCs w:val="22"/>
        </w:rPr>
        <w:t xml:space="preserve"> </w:t>
      </w:r>
      <w:r>
        <w:rPr>
          <w:rFonts w:ascii="Times New Roman" w:hAnsi="Times New Roman" w:cs="Times New Roman"/>
          <w:sz w:val="22"/>
          <w:szCs w:val="22"/>
        </w:rPr>
        <w:t>Municipal</w:t>
      </w:r>
      <w:r>
        <w:rPr>
          <w:rFonts w:ascii="Times New Roman" w:hAnsi="Times New Roman" w:cs="Times New Roman"/>
          <w:spacing w:val="-4"/>
          <w:sz w:val="22"/>
          <w:szCs w:val="22"/>
        </w:rPr>
        <w:t xml:space="preserve"> </w:t>
      </w:r>
      <w:r>
        <w:rPr>
          <w:rFonts w:ascii="Times New Roman" w:hAnsi="Times New Roman" w:cs="Times New Roman"/>
          <w:sz w:val="22"/>
          <w:szCs w:val="22"/>
        </w:rPr>
        <w:t xml:space="preserve">n° </w:t>
      </w:r>
      <w:r>
        <w:rPr>
          <w:rFonts w:ascii="Times New Roman" w:hAnsi="Times New Roman" w:cs="Times New Roman"/>
          <w:sz w:val="22"/>
          <w:szCs w:val="22"/>
          <w:lang w:val="pt-BR"/>
        </w:rPr>
        <w:t>3.250</w:t>
      </w:r>
      <w:r>
        <w:rPr>
          <w:rFonts w:ascii="Times New Roman" w:hAnsi="Times New Roman" w:cs="Times New Roman"/>
          <w:sz w:val="22"/>
          <w:szCs w:val="22"/>
        </w:rPr>
        <w:t>/2023</w:t>
      </w:r>
      <w:r>
        <w:rPr>
          <w:rFonts w:hint="default" w:ascii="Times New Roman" w:hAnsi="Times New Roman" w:cs="Times New Roman"/>
          <w:sz w:val="22"/>
          <w:szCs w:val="22"/>
          <w:lang w:val="pt-BR"/>
        </w:rPr>
        <w:t xml:space="preserve">, </w:t>
      </w:r>
      <w:r>
        <w:rPr>
          <w:rFonts w:ascii="Times New Roman" w:hAnsi="Times New Roman" w:eastAsia="Arial Unicode MS" w:cs="Times New Roman"/>
          <w:snapToGrid w:val="0"/>
          <w:sz w:val="22"/>
          <w:szCs w:val="22"/>
          <w:lang w:eastAsia="pt-BR"/>
        </w:rPr>
        <w:t xml:space="preserve">Protocolo nº </w:t>
      </w:r>
      <w:r>
        <w:rPr>
          <w:rFonts w:hint="default" w:ascii="Times New Roman" w:hAnsi="Times New Roman" w:eastAsia="Arial Unicode MS" w:cs="Times New Roman"/>
          <w:snapToGrid w:val="0"/>
          <w:sz w:val="22"/>
          <w:szCs w:val="22"/>
          <w:lang w:val="en-US" w:eastAsia="pt-BR"/>
        </w:rPr>
        <w:t xml:space="preserve">861/2026 </w:t>
      </w:r>
      <w:r>
        <w:rPr>
          <w:rFonts w:ascii="Times New Roman" w:hAnsi="Times New Roman" w:cs="Times New Roman"/>
          <w:sz w:val="22"/>
          <w:szCs w:val="22"/>
        </w:rPr>
        <w:t>e demais normas</w:t>
      </w:r>
      <w:r>
        <w:rPr>
          <w:rFonts w:ascii="Times New Roman" w:hAnsi="Times New Roman" w:cs="Times New Roman"/>
          <w:spacing w:val="-3"/>
          <w:sz w:val="22"/>
          <w:szCs w:val="22"/>
        </w:rPr>
        <w:t xml:space="preserve"> </w:t>
      </w:r>
      <w:r>
        <w:rPr>
          <w:rFonts w:ascii="Times New Roman" w:hAnsi="Times New Roman" w:cs="Times New Roman"/>
          <w:sz w:val="22"/>
          <w:szCs w:val="22"/>
        </w:rPr>
        <w:t>aplicáveis,</w:t>
      </w:r>
      <w:r>
        <w:rPr>
          <w:rFonts w:ascii="Times New Roman" w:hAnsi="Times New Roman" w:cs="Times New Roman"/>
          <w:spacing w:val="-3"/>
          <w:sz w:val="22"/>
          <w:szCs w:val="22"/>
        </w:rPr>
        <w:t xml:space="preserve"> </w:t>
      </w:r>
      <w:r>
        <w:rPr>
          <w:rFonts w:ascii="Times New Roman" w:hAnsi="Times New Roman" w:cs="Times New Roman"/>
          <w:sz w:val="22"/>
          <w:szCs w:val="22"/>
        </w:rPr>
        <w:t>para</w:t>
      </w:r>
      <w:r>
        <w:rPr>
          <w:rFonts w:ascii="Times New Roman" w:hAnsi="Times New Roman" w:cs="Times New Roman"/>
          <w:spacing w:val="-3"/>
          <w:sz w:val="22"/>
          <w:szCs w:val="22"/>
        </w:rPr>
        <w:t xml:space="preserve"> </w:t>
      </w:r>
      <w:r>
        <w:rPr>
          <w:rFonts w:ascii="Times New Roman" w:hAnsi="Times New Roman" w:cs="Times New Roman"/>
          <w:sz w:val="22"/>
          <w:szCs w:val="22"/>
        </w:rPr>
        <w:t>a</w:t>
      </w:r>
      <w:r>
        <w:rPr>
          <w:rFonts w:ascii="Times New Roman" w:hAnsi="Times New Roman" w:cs="Times New Roman"/>
          <w:spacing w:val="-3"/>
          <w:sz w:val="22"/>
          <w:szCs w:val="22"/>
        </w:rPr>
        <w:t xml:space="preserve"> </w:t>
      </w:r>
      <w:r>
        <w:rPr>
          <w:rFonts w:ascii="Times New Roman" w:hAnsi="Times New Roman" w:cs="Times New Roman"/>
          <w:sz w:val="22"/>
          <w:szCs w:val="22"/>
        </w:rPr>
        <w:t>eventual</w:t>
      </w:r>
      <w:r>
        <w:rPr>
          <w:rFonts w:ascii="Times New Roman" w:hAnsi="Times New Roman" w:cs="Times New Roman"/>
          <w:spacing w:val="-3"/>
          <w:sz w:val="22"/>
          <w:szCs w:val="22"/>
        </w:rPr>
        <w:t xml:space="preserve"> </w:t>
      </w:r>
      <w:r>
        <w:rPr>
          <w:rFonts w:ascii="Times New Roman" w:hAnsi="Times New Roman" w:cs="Times New Roman"/>
          <w:sz w:val="22"/>
          <w:szCs w:val="22"/>
        </w:rPr>
        <w:t>aquisição,</w:t>
      </w:r>
      <w:r>
        <w:rPr>
          <w:rFonts w:ascii="Times New Roman" w:hAnsi="Times New Roman" w:cs="Times New Roman"/>
          <w:spacing w:val="-3"/>
          <w:sz w:val="22"/>
          <w:szCs w:val="22"/>
        </w:rPr>
        <w:t xml:space="preserve"> </w:t>
      </w:r>
      <w:r>
        <w:rPr>
          <w:rFonts w:ascii="Times New Roman" w:hAnsi="Times New Roman" w:cs="Times New Roman"/>
          <w:sz w:val="22"/>
          <w:szCs w:val="22"/>
        </w:rPr>
        <w:t>nas</w:t>
      </w:r>
      <w:r>
        <w:rPr>
          <w:rFonts w:ascii="Times New Roman" w:hAnsi="Times New Roman" w:cs="Times New Roman"/>
          <w:spacing w:val="-3"/>
          <w:sz w:val="22"/>
          <w:szCs w:val="22"/>
        </w:rPr>
        <w:t xml:space="preserve"> </w:t>
      </w:r>
      <w:r>
        <w:rPr>
          <w:rFonts w:ascii="Times New Roman" w:hAnsi="Times New Roman" w:cs="Times New Roman"/>
          <w:sz w:val="22"/>
          <w:szCs w:val="22"/>
        </w:rPr>
        <w:t>condições</w:t>
      </w:r>
      <w:r>
        <w:rPr>
          <w:rFonts w:ascii="Times New Roman" w:hAnsi="Times New Roman" w:cs="Times New Roman"/>
          <w:spacing w:val="-3"/>
          <w:sz w:val="22"/>
          <w:szCs w:val="22"/>
        </w:rPr>
        <w:t xml:space="preserve"> </w:t>
      </w:r>
      <w:r>
        <w:rPr>
          <w:rFonts w:ascii="Times New Roman" w:hAnsi="Times New Roman" w:cs="Times New Roman"/>
          <w:sz w:val="22"/>
          <w:szCs w:val="22"/>
        </w:rPr>
        <w:t>estabelecidas neste instrumento, dos objetos abaixo discriminados.</w:t>
      </w:r>
    </w:p>
    <w:p w14:paraId="07EB2600">
      <w:pPr>
        <w:pStyle w:val="11"/>
        <w:keepNext w:val="0"/>
        <w:keepLines w:val="0"/>
        <w:pageBreakBefore w:val="0"/>
        <w:widowControl/>
        <w:tabs>
          <w:tab w:val="left" w:pos="8360"/>
        </w:tabs>
        <w:kinsoku/>
        <w:wordWrap/>
        <w:overflowPunct/>
        <w:topLinePunct w:val="0"/>
        <w:autoSpaceDE/>
        <w:autoSpaceDN/>
        <w:bidi w:val="0"/>
        <w:adjustRightInd/>
        <w:snapToGrid/>
        <w:spacing w:before="240" w:line="240" w:lineRule="auto"/>
        <w:ind w:right="-53" w:rightChars="-24"/>
        <w:textAlignment w:val="auto"/>
        <w:rPr>
          <w:rFonts w:ascii="Times New Roman" w:hAnsi="Times New Roman" w:cs="Times New Roman"/>
          <w:sz w:val="22"/>
          <w:szCs w:val="22"/>
        </w:rPr>
      </w:pPr>
      <w:r>
        <w:rPr>
          <w:rFonts w:ascii="Times New Roman" w:hAnsi="Times New Roman" w:cs="Times New Roman"/>
          <w:b/>
          <w:sz w:val="22"/>
          <w:szCs w:val="22"/>
        </w:rPr>
        <w:t>CLÁUSULA</w:t>
      </w:r>
      <w:r>
        <w:rPr>
          <w:rFonts w:ascii="Times New Roman" w:hAnsi="Times New Roman" w:cs="Times New Roman"/>
          <w:b/>
          <w:spacing w:val="40"/>
          <w:sz w:val="22"/>
          <w:szCs w:val="22"/>
        </w:rPr>
        <w:t xml:space="preserve"> </w:t>
      </w:r>
      <w:r>
        <w:rPr>
          <w:rFonts w:ascii="Times New Roman" w:hAnsi="Times New Roman" w:cs="Times New Roman"/>
          <w:b/>
          <w:sz w:val="22"/>
          <w:szCs w:val="22"/>
        </w:rPr>
        <w:t>PRIMEIRA</w:t>
      </w:r>
      <w:r>
        <w:rPr>
          <w:rFonts w:ascii="Times New Roman" w:hAnsi="Times New Roman" w:cs="Times New Roman"/>
          <w:b/>
          <w:spacing w:val="40"/>
          <w:sz w:val="22"/>
          <w:szCs w:val="22"/>
        </w:rPr>
        <w:t xml:space="preserve"> </w:t>
      </w:r>
      <w:r>
        <w:rPr>
          <w:rFonts w:ascii="Times New Roman" w:hAnsi="Times New Roman" w:cs="Times New Roman"/>
          <w:sz w:val="22"/>
          <w:szCs w:val="22"/>
        </w:rPr>
        <w:t>–</w:t>
      </w:r>
      <w:r>
        <w:rPr>
          <w:rFonts w:ascii="Times New Roman" w:hAnsi="Times New Roman" w:cs="Times New Roman"/>
          <w:spacing w:val="40"/>
          <w:sz w:val="22"/>
          <w:szCs w:val="22"/>
        </w:rPr>
        <w:t xml:space="preserve"> </w:t>
      </w:r>
      <w:r>
        <w:rPr>
          <w:rFonts w:ascii="Times New Roman" w:hAnsi="Times New Roman" w:eastAsia="ArialMT" w:cs="Times New Roman"/>
          <w:sz w:val="22"/>
          <w:szCs w:val="22"/>
        </w:rPr>
        <w:t>A presente Ata tem por objeto o Registro de Preços</w:t>
      </w:r>
      <w:r>
        <w:rPr>
          <w:rFonts w:ascii="Times New Roman" w:hAnsi="Times New Roman" w:eastAsia="ArialMT" w:cs="Times New Roman"/>
          <w:sz w:val="22"/>
          <w:szCs w:val="22"/>
          <w:lang w:val="pt-BR"/>
        </w:rPr>
        <w:t xml:space="preserve"> </w:t>
      </w:r>
      <w:r>
        <w:rPr>
          <w:rFonts w:ascii="Times New Roman" w:hAnsi="Times New Roman" w:cs="Times New Roman"/>
          <w:sz w:val="22"/>
          <w:szCs w:val="22"/>
          <w:lang w:val="pt-BR"/>
        </w:rPr>
        <w:t>visando a</w:t>
      </w:r>
      <w:r>
        <w:rPr>
          <w:rFonts w:hint="default" w:ascii="Times New Roman" w:hAnsi="Times New Roman" w:cs="Times New Roman"/>
          <w:sz w:val="22"/>
          <w:szCs w:val="22"/>
          <w:lang w:val="pt-BR"/>
        </w:rPr>
        <w:t xml:space="preserve"> aquisição</w:t>
      </w:r>
      <w:r>
        <w:rPr>
          <w:rFonts w:ascii="Times New Roman" w:hAnsi="Times New Roman" w:cs="Times New Roman"/>
          <w:sz w:val="22"/>
          <w:szCs w:val="22"/>
          <w:lang w:val="pt-BR"/>
        </w:rPr>
        <w:t xml:space="preserve"> </w:t>
      </w:r>
      <w:r>
        <w:rPr>
          <w:rFonts w:hint="default" w:ascii="Times New Roman" w:hAnsi="Times New Roman" w:eastAsia="SimSun" w:cs="Times New Roman"/>
          <w:sz w:val="22"/>
          <w:szCs w:val="22"/>
        </w:rPr>
        <w:t xml:space="preserve">de </w:t>
      </w:r>
      <w:r>
        <w:rPr>
          <w:rFonts w:hint="default" w:ascii="Times New Roman" w:hAnsi="Times New Roman" w:eastAsia="SimSun" w:cs="Times New Roman"/>
          <w:sz w:val="22"/>
          <w:szCs w:val="22"/>
          <w:lang w:val="pt-BR"/>
        </w:rPr>
        <w:t xml:space="preserve">cestas básicas, </w:t>
      </w:r>
      <w:r>
        <w:rPr>
          <w:rFonts w:hint="default" w:ascii="Times New Roman" w:hAnsi="Times New Roman" w:eastAsia="SimSun" w:cs="Times New Roman"/>
          <w:sz w:val="22"/>
          <w:szCs w:val="22"/>
        </w:rPr>
        <w:t>destinad</w:t>
      </w:r>
      <w:r>
        <w:rPr>
          <w:rFonts w:hint="default" w:ascii="Times New Roman" w:hAnsi="Times New Roman" w:eastAsia="SimSun" w:cs="Times New Roman"/>
          <w:sz w:val="22"/>
          <w:szCs w:val="22"/>
          <w:lang w:val="pt-BR"/>
        </w:rPr>
        <w:t>a</w:t>
      </w:r>
      <w:r>
        <w:rPr>
          <w:rFonts w:hint="default" w:ascii="Times New Roman" w:hAnsi="Times New Roman" w:eastAsia="SimSun" w:cs="Times New Roman"/>
          <w:sz w:val="22"/>
          <w:szCs w:val="22"/>
        </w:rPr>
        <w:t xml:space="preserve">s à distribuição a </w:t>
      </w:r>
      <w:r>
        <w:rPr>
          <w:rFonts w:hint="default" w:ascii="Times New Roman" w:hAnsi="Times New Roman" w:eastAsia="SimSun" w:cs="Times New Roman"/>
          <w:sz w:val="22"/>
          <w:szCs w:val="22"/>
          <w:lang w:val="pt-BR"/>
        </w:rPr>
        <w:t>famílias e</w:t>
      </w:r>
      <w:r>
        <w:rPr>
          <w:rFonts w:hint="default" w:ascii="Times New Roman" w:hAnsi="Times New Roman" w:eastAsia="SimSun" w:cs="Times New Roman"/>
          <w:sz w:val="22"/>
          <w:szCs w:val="22"/>
        </w:rPr>
        <w:t>m situação de vulnerabilidade social, no âmbito da Lei Municipal nº 6.153/2023</w:t>
      </w:r>
      <w:r>
        <w:rPr>
          <w:rFonts w:hint="default" w:ascii="Times New Roman" w:hAnsi="Times New Roman" w:eastAsia="SimSun" w:cs="Times New Roman"/>
          <w:sz w:val="22"/>
          <w:szCs w:val="22"/>
          <w:lang w:val="pt-BR"/>
        </w:rPr>
        <w:t>,</w:t>
      </w:r>
      <w:r>
        <w:rPr>
          <w:rFonts w:hint="default" w:ascii="Times New Roman" w:hAnsi="Times New Roman" w:cs="Times New Roman"/>
          <w:sz w:val="22"/>
          <w:szCs w:val="22"/>
        </w:rPr>
        <w:t xml:space="preserve"> a serem adquiridos conforme demanda e necessidade pela Secretari</w:t>
      </w:r>
      <w:r>
        <w:rPr>
          <w:rFonts w:hint="default" w:ascii="Times New Roman" w:hAnsi="Times New Roman" w:cs="Times New Roman"/>
          <w:sz w:val="22"/>
          <w:szCs w:val="22"/>
          <w:lang w:val="pt-BR"/>
        </w:rPr>
        <w:t>a</w:t>
      </w:r>
      <w:r>
        <w:rPr>
          <w:rFonts w:hint="default" w:ascii="Times New Roman" w:hAnsi="Times New Roman" w:cs="Times New Roman"/>
          <w:sz w:val="22"/>
          <w:szCs w:val="22"/>
        </w:rPr>
        <w:t xml:space="preserve"> Municipa</w:t>
      </w:r>
      <w:r>
        <w:rPr>
          <w:rFonts w:hint="default" w:ascii="Times New Roman" w:hAnsi="Times New Roman" w:cs="Times New Roman"/>
          <w:sz w:val="22"/>
          <w:szCs w:val="22"/>
          <w:lang w:val="pt-BR"/>
        </w:rPr>
        <w:t>l</w:t>
      </w:r>
      <w:r>
        <w:rPr>
          <w:rFonts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color w:val="000000"/>
          <w:sz w:val="22"/>
          <w:szCs w:val="22"/>
          <w:lang w:val="pt-BR"/>
        </w:rPr>
        <w:t xml:space="preserve">observadas </w:t>
      </w:r>
      <w:r>
        <w:rPr>
          <w:rFonts w:ascii="Times New Roman" w:hAnsi="Times New Roman" w:cs="Times New Roman"/>
          <w:sz w:val="22"/>
          <w:szCs w:val="22"/>
        </w:rPr>
        <w:t xml:space="preserve">as disposições estabelecidas no Pregão na Forma Eletrônica </w:t>
      </w:r>
      <w:r>
        <w:rPr>
          <w:rFonts w:ascii="Times New Roman" w:hAnsi="Times New Roman" w:cs="Times New Roman"/>
          <w:sz w:val="22"/>
          <w:szCs w:val="22"/>
          <w:lang w:val="pt-BR"/>
        </w:rPr>
        <w:t>n</w:t>
      </w:r>
      <w:r>
        <w:rPr>
          <w:rFonts w:ascii="Times New Roman" w:hAnsi="Times New Roman" w:cs="Times New Roman"/>
          <w:sz w:val="22"/>
          <w:szCs w:val="22"/>
        </w:rPr>
        <w:t>º 0</w:t>
      </w:r>
      <w:r>
        <w:rPr>
          <w:rFonts w:hint="default" w:ascii="Times New Roman" w:hAnsi="Times New Roman" w:cs="Times New Roman"/>
          <w:sz w:val="22"/>
          <w:szCs w:val="22"/>
          <w:lang w:val="pt-BR"/>
        </w:rPr>
        <w:t>22/2026</w:t>
      </w:r>
      <w:r>
        <w:rPr>
          <w:rFonts w:ascii="Times New Roman" w:hAnsi="Times New Roman" w:cs="Times New Roman"/>
          <w:sz w:val="22"/>
          <w:szCs w:val="22"/>
          <w:lang w:val="pt-BR"/>
        </w:rPr>
        <w:t xml:space="preserve"> </w:t>
      </w:r>
      <w:r>
        <w:rPr>
          <w:rFonts w:ascii="Times New Roman" w:hAnsi="Times New Roman" w:cs="Times New Roman"/>
          <w:sz w:val="22"/>
          <w:szCs w:val="22"/>
        </w:rPr>
        <w:t>e a proposta da DETENTORA, independentemente de transcrição para este instrumento</w:t>
      </w:r>
      <w:r>
        <w:rPr>
          <w:rFonts w:ascii="Times New Roman" w:hAnsi="Times New Roman" w:cs="Times New Roman"/>
          <w:sz w:val="22"/>
          <w:szCs w:val="22"/>
          <w:lang w:val="pt-BR"/>
        </w:rPr>
        <w:t xml:space="preserve">, </w:t>
      </w:r>
      <w:r>
        <w:rPr>
          <w:rFonts w:ascii="Times New Roman" w:hAnsi="Times New Roman" w:cs="Times New Roman"/>
          <w:sz w:val="22"/>
          <w:szCs w:val="22"/>
        </w:rPr>
        <w:t>de acordo com o que segue:</w:t>
      </w:r>
    </w:p>
    <w:tbl>
      <w:tblPr>
        <w:tblStyle w:val="9"/>
        <w:tblW w:w="8961" w:type="dxa"/>
        <w:tblInd w:w="55" w:type="dxa"/>
        <w:tblLayout w:type="fixed"/>
        <w:tblCellMar>
          <w:top w:w="55" w:type="dxa"/>
          <w:left w:w="55" w:type="dxa"/>
          <w:bottom w:w="55" w:type="dxa"/>
          <w:right w:w="55" w:type="dxa"/>
        </w:tblCellMar>
      </w:tblPr>
      <w:tblGrid>
        <w:gridCol w:w="567"/>
        <w:gridCol w:w="766"/>
        <w:gridCol w:w="728"/>
        <w:gridCol w:w="795"/>
        <w:gridCol w:w="877"/>
        <w:gridCol w:w="2603"/>
        <w:gridCol w:w="1425"/>
        <w:gridCol w:w="1200"/>
      </w:tblGrid>
      <w:tr w14:paraId="229A3500">
        <w:tblPrEx>
          <w:tblCellMar>
            <w:top w:w="55" w:type="dxa"/>
            <w:left w:w="55" w:type="dxa"/>
            <w:bottom w:w="55" w:type="dxa"/>
            <w:right w:w="55" w:type="dxa"/>
          </w:tblCellMar>
        </w:tblPrEx>
        <w:tc>
          <w:tcPr>
            <w:tcW w:w="567" w:type="dxa"/>
            <w:tcBorders>
              <w:top w:val="single" w:color="000000" w:sz="4" w:space="0"/>
              <w:left w:val="single" w:color="000000" w:sz="4" w:space="0"/>
              <w:bottom w:val="single" w:color="000000" w:sz="4" w:space="0"/>
            </w:tcBorders>
            <w:shd w:val="clear" w:color="auto" w:fill="CCCCCC"/>
          </w:tcPr>
          <w:p w14:paraId="66544767">
            <w:pPr>
              <w:snapToGrid w:val="0"/>
              <w:spacing w:after="0" w:line="240" w:lineRule="auto"/>
              <w:jc w:val="center"/>
              <w:rPr>
                <w:rFonts w:ascii="Times New Roman" w:hAnsi="Times New Roman" w:cs="Times New Roman"/>
              </w:rPr>
            </w:pPr>
            <w:r>
              <w:rPr>
                <w:rFonts w:ascii="Times New Roman" w:hAnsi="Times New Roman" w:cs="Times New Roman"/>
                <w:b/>
                <w:bCs/>
                <w:color w:val="000000"/>
              </w:rPr>
              <w:t>Item</w:t>
            </w:r>
          </w:p>
        </w:tc>
        <w:tc>
          <w:tcPr>
            <w:tcW w:w="766" w:type="dxa"/>
            <w:tcBorders>
              <w:top w:val="single" w:color="000000" w:sz="4" w:space="0"/>
              <w:left w:val="single" w:color="000000" w:sz="4" w:space="0"/>
              <w:bottom w:val="single" w:color="000000" w:sz="4" w:space="0"/>
            </w:tcBorders>
            <w:shd w:val="clear" w:color="auto" w:fill="CCCCCC"/>
          </w:tcPr>
          <w:p w14:paraId="4A4426C4">
            <w:pPr>
              <w:snapToGrid w:val="0"/>
              <w:spacing w:after="0" w:line="240" w:lineRule="auto"/>
              <w:jc w:val="center"/>
              <w:rPr>
                <w:rFonts w:ascii="Times New Roman" w:hAnsi="Times New Roman" w:cs="Times New Roman"/>
              </w:rPr>
            </w:pPr>
            <w:r>
              <w:rPr>
                <w:rFonts w:ascii="Times New Roman" w:hAnsi="Times New Roman" w:cs="Times New Roman"/>
                <w:b/>
                <w:bCs/>
                <w:color w:val="000000"/>
              </w:rPr>
              <w:t>Qtde.</w:t>
            </w:r>
          </w:p>
        </w:tc>
        <w:tc>
          <w:tcPr>
            <w:tcW w:w="728" w:type="dxa"/>
            <w:tcBorders>
              <w:top w:val="single" w:color="000000" w:sz="4" w:space="0"/>
              <w:left w:val="single" w:color="000000" w:sz="4" w:space="0"/>
              <w:bottom w:val="single" w:color="000000" w:sz="4" w:space="0"/>
            </w:tcBorders>
            <w:shd w:val="clear" w:color="auto" w:fill="CCCCCC"/>
          </w:tcPr>
          <w:p w14:paraId="338FF9B5">
            <w:pPr>
              <w:snapToGrid w:val="0"/>
              <w:spacing w:after="0" w:line="240" w:lineRule="auto"/>
              <w:jc w:val="center"/>
              <w:rPr>
                <w:rFonts w:ascii="Times New Roman" w:hAnsi="Times New Roman" w:cs="Times New Roman"/>
              </w:rPr>
            </w:pPr>
            <w:r>
              <w:rPr>
                <w:rFonts w:ascii="Times New Roman" w:hAnsi="Times New Roman" w:cs="Times New Roman"/>
                <w:b/>
                <w:bCs/>
                <w:color w:val="000000"/>
              </w:rPr>
              <w:t>Un.</w:t>
            </w:r>
          </w:p>
        </w:tc>
        <w:tc>
          <w:tcPr>
            <w:tcW w:w="795" w:type="dxa"/>
            <w:tcBorders>
              <w:top w:val="single" w:color="000000" w:sz="4" w:space="0"/>
              <w:left w:val="single" w:color="000000" w:sz="4" w:space="0"/>
              <w:bottom w:val="single" w:color="000000" w:sz="4" w:space="0"/>
            </w:tcBorders>
            <w:shd w:val="clear" w:color="auto" w:fill="CCCCCC"/>
          </w:tcPr>
          <w:p w14:paraId="356B59B0">
            <w:pPr>
              <w:snapToGrid w:val="0"/>
              <w:spacing w:after="0" w:line="240" w:lineRule="auto"/>
              <w:jc w:val="center"/>
              <w:rPr>
                <w:rFonts w:ascii="Times New Roman" w:hAnsi="Times New Roman" w:cs="Times New Roman"/>
              </w:rPr>
            </w:pPr>
            <w:r>
              <w:rPr>
                <w:rFonts w:ascii="Times New Roman" w:hAnsi="Times New Roman" w:cs="Times New Roman"/>
                <w:b/>
                <w:bCs/>
                <w:color w:val="000000"/>
              </w:rPr>
              <w:t>Quant.</w:t>
            </w:r>
          </w:p>
        </w:tc>
        <w:tc>
          <w:tcPr>
            <w:tcW w:w="877" w:type="dxa"/>
            <w:tcBorders>
              <w:top w:val="single" w:color="000000" w:sz="4" w:space="0"/>
              <w:left w:val="single" w:color="000000" w:sz="4" w:space="0"/>
              <w:bottom w:val="single" w:color="000000" w:sz="4" w:space="0"/>
            </w:tcBorders>
            <w:shd w:val="clear" w:color="auto" w:fill="CCCCCC"/>
          </w:tcPr>
          <w:p w14:paraId="725C92F8">
            <w:pPr>
              <w:snapToGri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Peso/</w:t>
            </w:r>
          </w:p>
          <w:p w14:paraId="647F32B8">
            <w:pPr>
              <w:snapToGrid w:val="0"/>
              <w:spacing w:after="0" w:line="240" w:lineRule="auto"/>
              <w:jc w:val="center"/>
              <w:rPr>
                <w:rFonts w:ascii="Times New Roman" w:hAnsi="Times New Roman" w:cs="Times New Roman"/>
              </w:rPr>
            </w:pPr>
            <w:r>
              <w:rPr>
                <w:rFonts w:ascii="Times New Roman" w:hAnsi="Times New Roman" w:cs="Times New Roman"/>
                <w:b/>
                <w:bCs/>
                <w:color w:val="000000"/>
              </w:rPr>
              <w:t>medida</w:t>
            </w:r>
          </w:p>
        </w:tc>
        <w:tc>
          <w:tcPr>
            <w:tcW w:w="2603" w:type="dxa"/>
            <w:tcBorders>
              <w:top w:val="single" w:color="000000" w:sz="4" w:space="0"/>
              <w:left w:val="single" w:color="000000" w:sz="4" w:space="0"/>
              <w:bottom w:val="single" w:color="000000" w:sz="4" w:space="0"/>
            </w:tcBorders>
            <w:shd w:val="clear" w:color="auto" w:fill="CCCCCC"/>
          </w:tcPr>
          <w:p w14:paraId="7EC9BC25">
            <w:pPr>
              <w:snapToGrid w:val="0"/>
              <w:spacing w:after="0" w:line="240" w:lineRule="auto"/>
              <w:jc w:val="center"/>
              <w:rPr>
                <w:rFonts w:ascii="Times New Roman" w:hAnsi="Times New Roman" w:cs="Times New Roman"/>
              </w:rPr>
            </w:pPr>
            <w:r>
              <w:rPr>
                <w:rFonts w:ascii="Times New Roman" w:hAnsi="Times New Roman" w:cs="Times New Roman"/>
                <w:b/>
                <w:bCs/>
                <w:color w:val="000000"/>
              </w:rPr>
              <w:t>Conteúdo</w:t>
            </w:r>
          </w:p>
        </w:tc>
        <w:tc>
          <w:tcPr>
            <w:tcW w:w="1425" w:type="dxa"/>
            <w:tcBorders>
              <w:top w:val="single" w:color="000000" w:sz="4" w:space="0"/>
              <w:left w:val="single" w:color="000000" w:sz="4" w:space="0"/>
              <w:bottom w:val="single" w:color="000000" w:sz="4" w:space="0"/>
              <w:right w:val="single" w:color="000000" w:sz="4" w:space="0"/>
            </w:tcBorders>
            <w:shd w:val="clear" w:color="auto" w:fill="CCCCCC"/>
          </w:tcPr>
          <w:p w14:paraId="1C43C896">
            <w:pPr>
              <w:snapToGrid w:val="0"/>
              <w:spacing w:after="0" w:line="240" w:lineRule="auto"/>
              <w:jc w:val="center"/>
              <w:rPr>
                <w:rFonts w:hint="default" w:ascii="Times New Roman" w:hAnsi="Times New Roman" w:cs="Times New Roman"/>
                <w:lang w:val="pt-BR"/>
              </w:rPr>
            </w:pPr>
            <w:r>
              <w:rPr>
                <w:rFonts w:ascii="Times New Roman" w:hAnsi="Times New Roman" w:cs="Times New Roman"/>
                <w:b/>
                <w:bCs/>
                <w:color w:val="000000"/>
              </w:rPr>
              <w:t xml:space="preserve">Valor Unitário </w:t>
            </w:r>
            <w:r>
              <w:rPr>
                <w:rFonts w:hint="default" w:ascii="Times New Roman" w:hAnsi="Times New Roman" w:cs="Times New Roman"/>
                <w:b/>
                <w:bCs/>
                <w:color w:val="000000"/>
                <w:lang w:val="pt-BR"/>
              </w:rPr>
              <w:t>(R$)</w:t>
            </w:r>
          </w:p>
        </w:tc>
        <w:tc>
          <w:tcPr>
            <w:tcW w:w="1200" w:type="dxa"/>
            <w:tcBorders>
              <w:top w:val="single" w:color="000000" w:sz="4" w:space="0"/>
              <w:left w:val="single" w:color="000000" w:sz="4" w:space="0"/>
              <w:bottom w:val="single" w:color="000000" w:sz="4" w:space="0"/>
              <w:right w:val="single" w:color="000000" w:sz="4" w:space="0"/>
            </w:tcBorders>
            <w:shd w:val="clear" w:color="auto" w:fill="CCCCCC"/>
          </w:tcPr>
          <w:p w14:paraId="6F72E0C1">
            <w:pPr>
              <w:snapToGri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 xml:space="preserve">Valor </w:t>
            </w:r>
          </w:p>
          <w:p w14:paraId="25254A25">
            <w:pPr>
              <w:snapToGrid w:val="0"/>
              <w:spacing w:after="0" w:line="240" w:lineRule="auto"/>
              <w:jc w:val="center"/>
              <w:rPr>
                <w:rFonts w:hint="default" w:ascii="Times New Roman" w:hAnsi="Times New Roman" w:cs="Times New Roman"/>
                <w:b/>
                <w:bCs/>
                <w:color w:val="000000"/>
                <w:lang w:val="pt-BR"/>
              </w:rPr>
            </w:pPr>
            <w:r>
              <w:rPr>
                <w:rFonts w:hint="default" w:ascii="Times New Roman" w:hAnsi="Times New Roman" w:cs="Times New Roman"/>
                <w:b/>
                <w:bCs/>
                <w:color w:val="000000"/>
                <w:lang w:val="pt-BR"/>
              </w:rPr>
              <w:t>Total (R$)</w:t>
            </w:r>
          </w:p>
        </w:tc>
      </w:tr>
      <w:tr w14:paraId="0340E914">
        <w:tblPrEx>
          <w:tblCellMar>
            <w:top w:w="55" w:type="dxa"/>
            <w:left w:w="55" w:type="dxa"/>
            <w:bottom w:w="55" w:type="dxa"/>
            <w:right w:w="55" w:type="dxa"/>
          </w:tblCellMar>
        </w:tblPrEx>
        <w:tc>
          <w:tcPr>
            <w:tcW w:w="567" w:type="dxa"/>
            <w:tcBorders>
              <w:left w:val="single" w:color="000000" w:sz="4" w:space="0"/>
              <w:bottom w:val="single" w:color="000000" w:sz="4" w:space="0"/>
            </w:tcBorders>
          </w:tcPr>
          <w:p w14:paraId="10F00663">
            <w:pPr>
              <w:snapToGrid w:val="0"/>
              <w:spacing w:after="0" w:line="240" w:lineRule="auto"/>
              <w:jc w:val="center"/>
              <w:rPr>
                <w:rFonts w:ascii="Times New Roman" w:hAnsi="Times New Roman" w:cs="Times New Roman"/>
              </w:rPr>
            </w:pPr>
            <w:r>
              <w:rPr>
                <w:rFonts w:ascii="Times New Roman" w:hAnsi="Times New Roman" w:cs="Times New Roman"/>
                <w:b/>
                <w:bCs/>
                <w:color w:val="000000"/>
              </w:rPr>
              <w:t>I</w:t>
            </w:r>
          </w:p>
        </w:tc>
        <w:tc>
          <w:tcPr>
            <w:tcW w:w="766" w:type="dxa"/>
            <w:tcBorders>
              <w:left w:val="single" w:color="000000" w:sz="4" w:space="0"/>
              <w:bottom w:val="single" w:color="000000" w:sz="4" w:space="0"/>
            </w:tcBorders>
          </w:tcPr>
          <w:p w14:paraId="6331BF15">
            <w:pPr>
              <w:snapToGrid w:val="0"/>
              <w:spacing w:after="0" w:line="240" w:lineRule="auto"/>
              <w:jc w:val="center"/>
              <w:rPr>
                <w:rFonts w:hint="default" w:ascii="Times New Roman" w:hAnsi="Times New Roman" w:cs="Times New Roman"/>
                <w:lang w:val="pt-BR"/>
              </w:rPr>
            </w:pPr>
            <w:r>
              <w:rPr>
                <w:rFonts w:hint="default" w:ascii="Times New Roman" w:hAnsi="Times New Roman" w:cs="Times New Roman"/>
                <w:b/>
                <w:bCs/>
                <w:color w:val="000000"/>
                <w:lang w:val="pt-BR"/>
              </w:rPr>
              <w:t>2.000</w:t>
            </w:r>
          </w:p>
        </w:tc>
        <w:tc>
          <w:tcPr>
            <w:tcW w:w="728" w:type="dxa"/>
            <w:tcBorders>
              <w:left w:val="single" w:color="000000" w:sz="4" w:space="0"/>
              <w:bottom w:val="single" w:color="000000" w:sz="4" w:space="0"/>
            </w:tcBorders>
          </w:tcPr>
          <w:p w14:paraId="067C6E89">
            <w:pPr>
              <w:snapToGrid w:val="0"/>
              <w:spacing w:after="0" w:line="240" w:lineRule="auto"/>
              <w:rPr>
                <w:rFonts w:ascii="Times New Roman" w:hAnsi="Times New Roman" w:cs="Times New Roman"/>
              </w:rPr>
            </w:pPr>
            <w:r>
              <w:rPr>
                <w:rFonts w:ascii="Times New Roman" w:hAnsi="Times New Roman" w:cs="Times New Roman"/>
                <w:b/>
                <w:bCs/>
                <w:color w:val="000000"/>
              </w:rPr>
              <w:t>Sacola</w:t>
            </w:r>
          </w:p>
        </w:tc>
        <w:tc>
          <w:tcPr>
            <w:tcW w:w="795" w:type="dxa"/>
            <w:tcBorders>
              <w:left w:val="single" w:color="000000" w:sz="4" w:space="0"/>
              <w:bottom w:val="single" w:color="000000" w:sz="4" w:space="0"/>
            </w:tcBorders>
          </w:tcPr>
          <w:p w14:paraId="6EA93271">
            <w:pPr>
              <w:snapToGrid w:val="0"/>
              <w:spacing w:after="0" w:line="240" w:lineRule="auto"/>
              <w:jc w:val="center"/>
              <w:rPr>
                <w:rFonts w:ascii="Times New Roman" w:hAnsi="Times New Roman" w:cs="Times New Roman"/>
              </w:rPr>
            </w:pPr>
            <w:r>
              <w:rPr>
                <w:rFonts w:ascii="Times New Roman" w:hAnsi="Times New Roman" w:cs="Times New Roman"/>
              </w:rPr>
              <w:t>4</w:t>
            </w:r>
          </w:p>
        </w:tc>
        <w:tc>
          <w:tcPr>
            <w:tcW w:w="877" w:type="dxa"/>
            <w:tcBorders>
              <w:left w:val="single" w:color="000000" w:sz="4" w:space="0"/>
              <w:bottom w:val="single" w:color="000000" w:sz="4" w:space="0"/>
            </w:tcBorders>
          </w:tcPr>
          <w:p w14:paraId="6C010D7D">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603" w:type="dxa"/>
            <w:tcBorders>
              <w:left w:val="single" w:color="000000" w:sz="4" w:space="0"/>
              <w:bottom w:val="single" w:color="000000" w:sz="4" w:space="0"/>
            </w:tcBorders>
          </w:tcPr>
          <w:p w14:paraId="7F6F58BC">
            <w:pPr>
              <w:snapToGrid w:val="0"/>
              <w:spacing w:after="0" w:line="240" w:lineRule="auto"/>
              <w:jc w:val="both"/>
              <w:rPr>
                <w:rFonts w:ascii="Times New Roman" w:hAnsi="Times New Roman" w:cs="Times New Roman"/>
              </w:rPr>
            </w:pPr>
            <w:r>
              <w:rPr>
                <w:rFonts w:ascii="Times New Roman" w:hAnsi="Times New Roman" w:cs="Times New Roman"/>
              </w:rPr>
              <w:t>Arroz parboilizado</w:t>
            </w:r>
          </w:p>
        </w:tc>
        <w:tc>
          <w:tcPr>
            <w:tcW w:w="1425" w:type="dxa"/>
            <w:tcBorders>
              <w:left w:val="single" w:color="000000" w:sz="4" w:space="0"/>
              <w:bottom w:val="single" w:color="000000" w:sz="4" w:space="0"/>
              <w:right w:val="single" w:color="000000" w:sz="4" w:space="0"/>
            </w:tcBorders>
          </w:tcPr>
          <w:p w14:paraId="6DAC2CE4">
            <w:pPr>
              <w:pStyle w:val="34"/>
              <w:snapToGrid w:val="0"/>
              <w:jc w:val="right"/>
              <w:rPr>
                <w:rFonts w:hint="default"/>
                <w:sz w:val="22"/>
                <w:szCs w:val="22"/>
                <w:lang w:val="pt-BR"/>
              </w:rPr>
            </w:pPr>
          </w:p>
        </w:tc>
        <w:tc>
          <w:tcPr>
            <w:tcW w:w="1200" w:type="dxa"/>
            <w:tcBorders>
              <w:left w:val="single" w:color="000000" w:sz="4" w:space="0"/>
              <w:bottom w:val="single" w:color="000000" w:sz="4" w:space="0"/>
              <w:right w:val="single" w:color="000000" w:sz="4" w:space="0"/>
            </w:tcBorders>
          </w:tcPr>
          <w:p w14:paraId="014305C4">
            <w:pPr>
              <w:pStyle w:val="34"/>
              <w:snapToGrid w:val="0"/>
              <w:jc w:val="right"/>
              <w:rPr>
                <w:rFonts w:hint="default"/>
                <w:sz w:val="22"/>
                <w:szCs w:val="22"/>
                <w:lang w:val="pt-BR"/>
              </w:rPr>
            </w:pPr>
          </w:p>
        </w:tc>
      </w:tr>
      <w:tr w14:paraId="6FB0528D">
        <w:tblPrEx>
          <w:tblCellMar>
            <w:top w:w="55" w:type="dxa"/>
            <w:left w:w="55" w:type="dxa"/>
            <w:bottom w:w="55" w:type="dxa"/>
            <w:right w:w="55" w:type="dxa"/>
          </w:tblCellMar>
        </w:tblPrEx>
        <w:tc>
          <w:tcPr>
            <w:tcW w:w="2061" w:type="dxa"/>
            <w:gridSpan w:val="3"/>
            <w:vMerge w:val="restart"/>
            <w:tcBorders>
              <w:left w:val="single" w:color="000000" w:sz="4" w:space="0"/>
              <w:bottom w:val="single" w:color="000000" w:sz="4" w:space="0"/>
            </w:tcBorders>
          </w:tcPr>
          <w:p w14:paraId="6C3A5292">
            <w:pPr>
              <w:pStyle w:val="34"/>
              <w:snapToGrid w:val="0"/>
              <w:rPr>
                <w:color w:val="000000"/>
                <w:sz w:val="22"/>
                <w:szCs w:val="22"/>
              </w:rPr>
            </w:pPr>
          </w:p>
        </w:tc>
        <w:tc>
          <w:tcPr>
            <w:tcW w:w="795" w:type="dxa"/>
            <w:tcBorders>
              <w:left w:val="single" w:color="000000" w:sz="4" w:space="0"/>
              <w:bottom w:val="single" w:color="000000" w:sz="4" w:space="0"/>
            </w:tcBorders>
          </w:tcPr>
          <w:p w14:paraId="147E9A1F">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57EB51C8">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603" w:type="dxa"/>
            <w:tcBorders>
              <w:left w:val="single" w:color="000000" w:sz="4" w:space="0"/>
              <w:bottom w:val="single" w:color="000000" w:sz="4" w:space="0"/>
            </w:tcBorders>
          </w:tcPr>
          <w:p w14:paraId="79AD3A2C">
            <w:pPr>
              <w:snapToGrid w:val="0"/>
              <w:spacing w:after="0" w:line="240" w:lineRule="auto"/>
              <w:jc w:val="both"/>
              <w:rPr>
                <w:rFonts w:ascii="Times New Roman" w:hAnsi="Times New Roman" w:cs="Times New Roman"/>
              </w:rPr>
            </w:pPr>
            <w:r>
              <w:rPr>
                <w:rFonts w:ascii="Times New Roman" w:hAnsi="Times New Roman" w:cs="Times New Roman"/>
              </w:rPr>
              <w:t>Feijão Preto Tipo 1</w:t>
            </w:r>
          </w:p>
        </w:tc>
        <w:tc>
          <w:tcPr>
            <w:tcW w:w="1425" w:type="dxa"/>
            <w:tcBorders>
              <w:left w:val="single" w:color="000000" w:sz="4" w:space="0"/>
              <w:bottom w:val="single" w:color="000000" w:sz="4" w:space="0"/>
              <w:right w:val="single" w:color="000000" w:sz="4" w:space="0"/>
            </w:tcBorders>
          </w:tcPr>
          <w:p w14:paraId="059DA5FF">
            <w:pPr>
              <w:pStyle w:val="34"/>
              <w:snapToGrid w:val="0"/>
              <w:jc w:val="right"/>
              <w:rPr>
                <w:rFonts w:hint="default"/>
                <w:sz w:val="22"/>
                <w:szCs w:val="22"/>
                <w:lang w:val="pt-BR"/>
              </w:rPr>
            </w:pPr>
          </w:p>
        </w:tc>
        <w:tc>
          <w:tcPr>
            <w:tcW w:w="1200" w:type="dxa"/>
            <w:tcBorders>
              <w:left w:val="single" w:color="000000" w:sz="4" w:space="0"/>
              <w:bottom w:val="single" w:color="000000" w:sz="4" w:space="0"/>
              <w:right w:val="single" w:color="000000" w:sz="4" w:space="0"/>
            </w:tcBorders>
          </w:tcPr>
          <w:p w14:paraId="0BF5CC6E">
            <w:pPr>
              <w:pStyle w:val="34"/>
              <w:snapToGrid w:val="0"/>
              <w:jc w:val="right"/>
              <w:rPr>
                <w:rFonts w:hint="default"/>
                <w:sz w:val="22"/>
                <w:szCs w:val="22"/>
                <w:lang w:val="pt-BR"/>
              </w:rPr>
            </w:pPr>
          </w:p>
        </w:tc>
      </w:tr>
      <w:tr w14:paraId="35E55C32">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5A5BED12">
            <w:pPr>
              <w:pStyle w:val="34"/>
              <w:snapToGrid w:val="0"/>
              <w:rPr>
                <w:color w:val="000000"/>
                <w:sz w:val="22"/>
                <w:szCs w:val="22"/>
              </w:rPr>
            </w:pPr>
          </w:p>
        </w:tc>
        <w:tc>
          <w:tcPr>
            <w:tcW w:w="795" w:type="dxa"/>
            <w:tcBorders>
              <w:left w:val="single" w:color="000000" w:sz="4" w:space="0"/>
              <w:bottom w:val="single" w:color="000000" w:sz="4" w:space="0"/>
            </w:tcBorders>
          </w:tcPr>
          <w:p w14:paraId="13A2C381">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6632D7EB">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603" w:type="dxa"/>
            <w:tcBorders>
              <w:left w:val="single" w:color="000000" w:sz="4" w:space="0"/>
              <w:bottom w:val="single" w:color="000000" w:sz="4" w:space="0"/>
            </w:tcBorders>
          </w:tcPr>
          <w:p w14:paraId="47924B15">
            <w:pPr>
              <w:snapToGrid w:val="0"/>
              <w:spacing w:after="0" w:line="240" w:lineRule="auto"/>
              <w:jc w:val="both"/>
              <w:rPr>
                <w:rFonts w:ascii="Times New Roman" w:hAnsi="Times New Roman" w:cs="Times New Roman"/>
              </w:rPr>
            </w:pPr>
            <w:r>
              <w:rPr>
                <w:rFonts w:ascii="Times New Roman" w:hAnsi="Times New Roman" w:cs="Times New Roman"/>
              </w:rPr>
              <w:t>Feijão Carioca Tipo 1</w:t>
            </w:r>
          </w:p>
        </w:tc>
        <w:tc>
          <w:tcPr>
            <w:tcW w:w="1425" w:type="dxa"/>
            <w:tcBorders>
              <w:left w:val="single" w:color="000000" w:sz="4" w:space="0"/>
              <w:bottom w:val="single" w:color="000000" w:sz="4" w:space="0"/>
              <w:right w:val="single" w:color="000000" w:sz="4" w:space="0"/>
            </w:tcBorders>
          </w:tcPr>
          <w:p w14:paraId="52573002">
            <w:pPr>
              <w:pStyle w:val="34"/>
              <w:snapToGrid w:val="0"/>
              <w:jc w:val="right"/>
              <w:rPr>
                <w:rFonts w:hint="default"/>
                <w:sz w:val="22"/>
                <w:szCs w:val="22"/>
                <w:lang w:val="pt-BR"/>
              </w:rPr>
            </w:pPr>
          </w:p>
        </w:tc>
        <w:tc>
          <w:tcPr>
            <w:tcW w:w="1200" w:type="dxa"/>
            <w:tcBorders>
              <w:left w:val="single" w:color="000000" w:sz="4" w:space="0"/>
              <w:bottom w:val="single" w:color="000000" w:sz="4" w:space="0"/>
              <w:right w:val="single" w:color="000000" w:sz="4" w:space="0"/>
            </w:tcBorders>
          </w:tcPr>
          <w:p w14:paraId="75D98C39">
            <w:pPr>
              <w:pStyle w:val="34"/>
              <w:snapToGrid w:val="0"/>
              <w:jc w:val="right"/>
              <w:rPr>
                <w:rFonts w:hint="default"/>
                <w:sz w:val="22"/>
                <w:szCs w:val="22"/>
                <w:lang w:val="pt-BR"/>
              </w:rPr>
            </w:pPr>
          </w:p>
        </w:tc>
      </w:tr>
      <w:tr w14:paraId="6BB465CF">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3B0EBCD0">
            <w:pPr>
              <w:pStyle w:val="34"/>
              <w:snapToGrid w:val="0"/>
              <w:rPr>
                <w:color w:val="000000"/>
                <w:sz w:val="22"/>
                <w:szCs w:val="22"/>
              </w:rPr>
            </w:pPr>
          </w:p>
        </w:tc>
        <w:tc>
          <w:tcPr>
            <w:tcW w:w="795" w:type="dxa"/>
            <w:tcBorders>
              <w:left w:val="single" w:color="000000" w:sz="4" w:space="0"/>
              <w:bottom w:val="single" w:color="000000" w:sz="4" w:space="0"/>
            </w:tcBorders>
          </w:tcPr>
          <w:p w14:paraId="3F6E3873">
            <w:pPr>
              <w:snapToGrid w:val="0"/>
              <w:spacing w:after="0" w:line="240" w:lineRule="auto"/>
              <w:jc w:val="center"/>
              <w:rPr>
                <w:rFonts w:ascii="Times New Roman" w:hAnsi="Times New Roman" w:cs="Times New Roman"/>
              </w:rPr>
            </w:pPr>
            <w:r>
              <w:rPr>
                <w:rFonts w:ascii="Times New Roman" w:hAnsi="Times New Roman" w:cs="Times New Roman"/>
              </w:rPr>
              <w:t>3</w:t>
            </w:r>
          </w:p>
        </w:tc>
        <w:tc>
          <w:tcPr>
            <w:tcW w:w="877" w:type="dxa"/>
            <w:tcBorders>
              <w:left w:val="single" w:color="000000" w:sz="4" w:space="0"/>
              <w:bottom w:val="single" w:color="000000" w:sz="4" w:space="0"/>
            </w:tcBorders>
          </w:tcPr>
          <w:p w14:paraId="02787929">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603" w:type="dxa"/>
            <w:tcBorders>
              <w:left w:val="single" w:color="000000" w:sz="4" w:space="0"/>
              <w:bottom w:val="single" w:color="000000" w:sz="4" w:space="0"/>
            </w:tcBorders>
          </w:tcPr>
          <w:p w14:paraId="62CCC427">
            <w:pPr>
              <w:snapToGrid w:val="0"/>
              <w:spacing w:after="0" w:line="240" w:lineRule="auto"/>
              <w:jc w:val="both"/>
              <w:rPr>
                <w:rFonts w:ascii="Times New Roman" w:hAnsi="Times New Roman" w:cs="Times New Roman"/>
              </w:rPr>
            </w:pPr>
            <w:r>
              <w:rPr>
                <w:rFonts w:ascii="Times New Roman" w:hAnsi="Times New Roman" w:cs="Times New Roman"/>
              </w:rPr>
              <w:t>Farinha de trigo comum</w:t>
            </w:r>
          </w:p>
        </w:tc>
        <w:tc>
          <w:tcPr>
            <w:tcW w:w="1425" w:type="dxa"/>
            <w:tcBorders>
              <w:left w:val="single" w:color="000000" w:sz="4" w:space="0"/>
              <w:bottom w:val="single" w:color="000000" w:sz="4" w:space="0"/>
              <w:right w:val="single" w:color="000000" w:sz="4" w:space="0"/>
            </w:tcBorders>
          </w:tcPr>
          <w:p w14:paraId="648DF717">
            <w:pPr>
              <w:pStyle w:val="34"/>
              <w:snapToGrid w:val="0"/>
              <w:jc w:val="right"/>
              <w:rPr>
                <w:sz w:val="22"/>
                <w:szCs w:val="22"/>
              </w:rPr>
            </w:pPr>
          </w:p>
        </w:tc>
        <w:tc>
          <w:tcPr>
            <w:tcW w:w="1200" w:type="dxa"/>
            <w:tcBorders>
              <w:left w:val="single" w:color="000000" w:sz="4" w:space="0"/>
              <w:bottom w:val="single" w:color="000000" w:sz="4" w:space="0"/>
              <w:right w:val="single" w:color="000000" w:sz="4" w:space="0"/>
            </w:tcBorders>
          </w:tcPr>
          <w:p w14:paraId="354D25EB">
            <w:pPr>
              <w:pStyle w:val="34"/>
              <w:snapToGrid w:val="0"/>
              <w:jc w:val="right"/>
              <w:rPr>
                <w:rFonts w:hint="default"/>
                <w:sz w:val="22"/>
                <w:szCs w:val="22"/>
                <w:lang w:val="pt-BR"/>
              </w:rPr>
            </w:pPr>
          </w:p>
        </w:tc>
      </w:tr>
      <w:tr w14:paraId="41A2F523">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02B2B44F">
            <w:pPr>
              <w:pStyle w:val="34"/>
              <w:snapToGrid w:val="0"/>
              <w:rPr>
                <w:color w:val="000000"/>
                <w:sz w:val="22"/>
                <w:szCs w:val="22"/>
              </w:rPr>
            </w:pPr>
          </w:p>
        </w:tc>
        <w:tc>
          <w:tcPr>
            <w:tcW w:w="795" w:type="dxa"/>
            <w:tcBorders>
              <w:left w:val="single" w:color="000000" w:sz="4" w:space="0"/>
              <w:bottom w:val="single" w:color="000000" w:sz="4" w:space="0"/>
            </w:tcBorders>
          </w:tcPr>
          <w:p w14:paraId="1CBBE2CA">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6EF819AD">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603" w:type="dxa"/>
            <w:tcBorders>
              <w:left w:val="single" w:color="000000" w:sz="4" w:space="0"/>
              <w:bottom w:val="single" w:color="000000" w:sz="4" w:space="0"/>
            </w:tcBorders>
          </w:tcPr>
          <w:p w14:paraId="3EFDFED4">
            <w:pPr>
              <w:snapToGrid w:val="0"/>
              <w:spacing w:after="0" w:line="240" w:lineRule="auto"/>
              <w:jc w:val="both"/>
              <w:rPr>
                <w:rFonts w:ascii="Times New Roman" w:hAnsi="Times New Roman" w:cs="Times New Roman"/>
              </w:rPr>
            </w:pPr>
            <w:r>
              <w:rPr>
                <w:rFonts w:ascii="Times New Roman" w:hAnsi="Times New Roman" w:cs="Times New Roman"/>
              </w:rPr>
              <w:t>Leite em pó instantâneo integral (embalagem com no mínimo 400g)</w:t>
            </w:r>
          </w:p>
        </w:tc>
        <w:tc>
          <w:tcPr>
            <w:tcW w:w="1425" w:type="dxa"/>
            <w:tcBorders>
              <w:left w:val="single" w:color="000000" w:sz="4" w:space="0"/>
              <w:bottom w:val="single" w:color="000000" w:sz="4" w:space="0"/>
              <w:right w:val="single" w:color="000000" w:sz="4" w:space="0"/>
            </w:tcBorders>
          </w:tcPr>
          <w:p w14:paraId="3125E3F5">
            <w:pPr>
              <w:pStyle w:val="34"/>
              <w:snapToGrid w:val="0"/>
              <w:jc w:val="right"/>
              <w:rPr>
                <w:sz w:val="22"/>
                <w:szCs w:val="22"/>
              </w:rPr>
            </w:pPr>
          </w:p>
        </w:tc>
        <w:tc>
          <w:tcPr>
            <w:tcW w:w="1200" w:type="dxa"/>
            <w:tcBorders>
              <w:left w:val="single" w:color="000000" w:sz="4" w:space="0"/>
              <w:bottom w:val="single" w:color="000000" w:sz="4" w:space="0"/>
              <w:right w:val="single" w:color="000000" w:sz="4" w:space="0"/>
            </w:tcBorders>
          </w:tcPr>
          <w:p w14:paraId="15A6F8C9">
            <w:pPr>
              <w:pStyle w:val="34"/>
              <w:snapToGrid w:val="0"/>
              <w:jc w:val="right"/>
              <w:rPr>
                <w:rFonts w:hint="default"/>
                <w:sz w:val="22"/>
                <w:szCs w:val="22"/>
                <w:lang w:val="pt-BR"/>
              </w:rPr>
            </w:pPr>
          </w:p>
        </w:tc>
      </w:tr>
      <w:tr w14:paraId="2A22EFCC">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23A30972">
            <w:pPr>
              <w:pStyle w:val="34"/>
              <w:snapToGrid w:val="0"/>
              <w:rPr>
                <w:color w:val="000000"/>
                <w:sz w:val="22"/>
                <w:szCs w:val="22"/>
              </w:rPr>
            </w:pPr>
          </w:p>
        </w:tc>
        <w:tc>
          <w:tcPr>
            <w:tcW w:w="795" w:type="dxa"/>
            <w:tcBorders>
              <w:left w:val="single" w:color="000000" w:sz="4" w:space="0"/>
              <w:bottom w:val="single" w:color="000000" w:sz="4" w:space="0"/>
            </w:tcBorders>
          </w:tcPr>
          <w:p w14:paraId="40AE2A10">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749084DF">
            <w:pPr>
              <w:snapToGrid w:val="0"/>
              <w:spacing w:after="0" w:line="240" w:lineRule="auto"/>
              <w:jc w:val="center"/>
              <w:rPr>
                <w:rFonts w:ascii="Times New Roman" w:hAnsi="Times New Roman" w:cs="Times New Roman"/>
              </w:rPr>
            </w:pPr>
            <w:r>
              <w:rPr>
                <w:rFonts w:ascii="Times New Roman" w:hAnsi="Times New Roman" w:cs="Times New Roman"/>
              </w:rPr>
              <w:t>Frasco</w:t>
            </w:r>
          </w:p>
        </w:tc>
        <w:tc>
          <w:tcPr>
            <w:tcW w:w="2603" w:type="dxa"/>
            <w:tcBorders>
              <w:left w:val="single" w:color="000000" w:sz="4" w:space="0"/>
              <w:bottom w:val="single" w:color="000000" w:sz="4" w:space="0"/>
            </w:tcBorders>
          </w:tcPr>
          <w:p w14:paraId="67464FC7">
            <w:pPr>
              <w:snapToGrid w:val="0"/>
              <w:spacing w:after="0" w:line="240" w:lineRule="auto"/>
              <w:jc w:val="both"/>
              <w:rPr>
                <w:rFonts w:ascii="Times New Roman" w:hAnsi="Times New Roman" w:cs="Times New Roman"/>
              </w:rPr>
            </w:pPr>
            <w:r>
              <w:rPr>
                <w:rFonts w:ascii="Times New Roman" w:hAnsi="Times New Roman" w:cs="Times New Roman"/>
              </w:rPr>
              <w:t>Óleo de Soja (embalagem com no mínimo 900ml)</w:t>
            </w:r>
          </w:p>
        </w:tc>
        <w:tc>
          <w:tcPr>
            <w:tcW w:w="1425" w:type="dxa"/>
            <w:tcBorders>
              <w:left w:val="single" w:color="000000" w:sz="4" w:space="0"/>
              <w:bottom w:val="single" w:color="000000" w:sz="4" w:space="0"/>
              <w:right w:val="single" w:color="000000" w:sz="4" w:space="0"/>
            </w:tcBorders>
          </w:tcPr>
          <w:p w14:paraId="0F6F6D5F">
            <w:pPr>
              <w:pStyle w:val="34"/>
              <w:snapToGrid w:val="0"/>
              <w:jc w:val="right"/>
              <w:rPr>
                <w:sz w:val="22"/>
                <w:szCs w:val="22"/>
              </w:rPr>
            </w:pPr>
          </w:p>
        </w:tc>
        <w:tc>
          <w:tcPr>
            <w:tcW w:w="1200" w:type="dxa"/>
            <w:tcBorders>
              <w:left w:val="single" w:color="000000" w:sz="4" w:space="0"/>
              <w:bottom w:val="single" w:color="000000" w:sz="4" w:space="0"/>
              <w:right w:val="single" w:color="000000" w:sz="4" w:space="0"/>
            </w:tcBorders>
          </w:tcPr>
          <w:p w14:paraId="40C39474">
            <w:pPr>
              <w:pStyle w:val="34"/>
              <w:snapToGrid w:val="0"/>
              <w:jc w:val="right"/>
              <w:rPr>
                <w:rFonts w:hint="default"/>
                <w:sz w:val="22"/>
                <w:szCs w:val="22"/>
                <w:lang w:val="pt-BR"/>
              </w:rPr>
            </w:pPr>
          </w:p>
        </w:tc>
      </w:tr>
      <w:tr w14:paraId="655A247E">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19562DCB">
            <w:pPr>
              <w:pStyle w:val="34"/>
              <w:snapToGrid w:val="0"/>
              <w:rPr>
                <w:color w:val="000000"/>
                <w:sz w:val="22"/>
                <w:szCs w:val="22"/>
              </w:rPr>
            </w:pPr>
          </w:p>
        </w:tc>
        <w:tc>
          <w:tcPr>
            <w:tcW w:w="795" w:type="dxa"/>
            <w:tcBorders>
              <w:left w:val="single" w:color="000000" w:sz="4" w:space="0"/>
              <w:bottom w:val="single" w:color="000000" w:sz="4" w:space="0"/>
            </w:tcBorders>
          </w:tcPr>
          <w:p w14:paraId="1A277F91">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7855A7B4">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603" w:type="dxa"/>
            <w:tcBorders>
              <w:left w:val="single" w:color="000000" w:sz="4" w:space="0"/>
              <w:bottom w:val="single" w:color="000000" w:sz="4" w:space="0"/>
            </w:tcBorders>
          </w:tcPr>
          <w:p w14:paraId="090F8FEB">
            <w:pPr>
              <w:snapToGrid w:val="0"/>
              <w:spacing w:after="0" w:line="240" w:lineRule="auto"/>
              <w:jc w:val="both"/>
              <w:rPr>
                <w:rFonts w:ascii="Times New Roman" w:hAnsi="Times New Roman" w:cs="Times New Roman"/>
              </w:rPr>
            </w:pPr>
            <w:r>
              <w:rPr>
                <w:rFonts w:ascii="Times New Roman" w:hAnsi="Times New Roman" w:cs="Times New Roman"/>
              </w:rPr>
              <w:t>Sal fino iodado</w:t>
            </w:r>
          </w:p>
        </w:tc>
        <w:tc>
          <w:tcPr>
            <w:tcW w:w="1425" w:type="dxa"/>
            <w:tcBorders>
              <w:left w:val="single" w:color="000000" w:sz="4" w:space="0"/>
              <w:bottom w:val="single" w:color="000000" w:sz="4" w:space="0"/>
              <w:right w:val="single" w:color="000000" w:sz="4" w:space="0"/>
            </w:tcBorders>
          </w:tcPr>
          <w:p w14:paraId="3510D0A9">
            <w:pPr>
              <w:pStyle w:val="34"/>
              <w:snapToGrid w:val="0"/>
              <w:jc w:val="right"/>
              <w:rPr>
                <w:rFonts w:hint="default"/>
                <w:sz w:val="22"/>
                <w:szCs w:val="22"/>
                <w:lang w:val="pt-BR"/>
              </w:rPr>
            </w:pPr>
          </w:p>
        </w:tc>
        <w:tc>
          <w:tcPr>
            <w:tcW w:w="1200" w:type="dxa"/>
            <w:tcBorders>
              <w:left w:val="single" w:color="000000" w:sz="4" w:space="0"/>
              <w:bottom w:val="single" w:color="000000" w:sz="4" w:space="0"/>
              <w:right w:val="single" w:color="000000" w:sz="4" w:space="0"/>
            </w:tcBorders>
          </w:tcPr>
          <w:p w14:paraId="6121B643">
            <w:pPr>
              <w:pStyle w:val="34"/>
              <w:snapToGrid w:val="0"/>
              <w:jc w:val="right"/>
              <w:rPr>
                <w:rFonts w:hint="default"/>
                <w:sz w:val="22"/>
                <w:szCs w:val="22"/>
                <w:lang w:val="pt-BR"/>
              </w:rPr>
            </w:pPr>
          </w:p>
        </w:tc>
      </w:tr>
      <w:tr w14:paraId="1E5055DB">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4E36F527">
            <w:pPr>
              <w:pStyle w:val="34"/>
              <w:snapToGrid w:val="0"/>
              <w:rPr>
                <w:color w:val="000000"/>
                <w:sz w:val="22"/>
                <w:szCs w:val="22"/>
              </w:rPr>
            </w:pPr>
          </w:p>
        </w:tc>
        <w:tc>
          <w:tcPr>
            <w:tcW w:w="795" w:type="dxa"/>
            <w:tcBorders>
              <w:left w:val="single" w:color="000000" w:sz="4" w:space="0"/>
              <w:bottom w:val="single" w:color="000000" w:sz="4" w:space="0"/>
            </w:tcBorders>
          </w:tcPr>
          <w:p w14:paraId="2D67AAEB">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7D14B35D">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603" w:type="dxa"/>
            <w:tcBorders>
              <w:left w:val="single" w:color="000000" w:sz="4" w:space="0"/>
              <w:bottom w:val="single" w:color="000000" w:sz="4" w:space="0"/>
            </w:tcBorders>
          </w:tcPr>
          <w:p w14:paraId="1E31E741">
            <w:pPr>
              <w:snapToGrid w:val="0"/>
              <w:spacing w:after="0" w:line="240" w:lineRule="auto"/>
              <w:jc w:val="both"/>
              <w:rPr>
                <w:rFonts w:ascii="Times New Roman" w:hAnsi="Times New Roman" w:cs="Times New Roman"/>
              </w:rPr>
            </w:pPr>
            <w:r>
              <w:rPr>
                <w:rFonts w:ascii="Times New Roman" w:hAnsi="Times New Roman" w:cs="Times New Roman"/>
              </w:rPr>
              <w:t>Açúcar Refinado</w:t>
            </w:r>
          </w:p>
        </w:tc>
        <w:tc>
          <w:tcPr>
            <w:tcW w:w="1425" w:type="dxa"/>
            <w:tcBorders>
              <w:left w:val="single" w:color="000000" w:sz="4" w:space="0"/>
              <w:bottom w:val="single" w:color="000000" w:sz="4" w:space="0"/>
              <w:right w:val="single" w:color="000000" w:sz="4" w:space="0"/>
            </w:tcBorders>
          </w:tcPr>
          <w:p w14:paraId="7B8174D0">
            <w:pPr>
              <w:pStyle w:val="34"/>
              <w:snapToGrid w:val="0"/>
              <w:jc w:val="right"/>
              <w:rPr>
                <w:rFonts w:hint="default"/>
                <w:sz w:val="22"/>
                <w:szCs w:val="22"/>
                <w:lang w:val="pt-BR"/>
              </w:rPr>
            </w:pPr>
          </w:p>
        </w:tc>
        <w:tc>
          <w:tcPr>
            <w:tcW w:w="1200" w:type="dxa"/>
            <w:tcBorders>
              <w:left w:val="single" w:color="000000" w:sz="4" w:space="0"/>
              <w:bottom w:val="single" w:color="000000" w:sz="4" w:space="0"/>
              <w:right w:val="single" w:color="000000" w:sz="4" w:space="0"/>
            </w:tcBorders>
          </w:tcPr>
          <w:p w14:paraId="306B455A">
            <w:pPr>
              <w:pStyle w:val="34"/>
              <w:snapToGrid w:val="0"/>
              <w:jc w:val="right"/>
              <w:rPr>
                <w:rFonts w:hint="default"/>
                <w:sz w:val="22"/>
                <w:szCs w:val="22"/>
                <w:lang w:val="pt-BR"/>
              </w:rPr>
            </w:pPr>
          </w:p>
        </w:tc>
      </w:tr>
      <w:tr w14:paraId="17CEF2AF">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0AFA62F7">
            <w:pPr>
              <w:pStyle w:val="34"/>
              <w:snapToGrid w:val="0"/>
              <w:rPr>
                <w:color w:val="000000"/>
                <w:sz w:val="22"/>
                <w:szCs w:val="22"/>
              </w:rPr>
            </w:pPr>
          </w:p>
        </w:tc>
        <w:tc>
          <w:tcPr>
            <w:tcW w:w="795" w:type="dxa"/>
            <w:tcBorders>
              <w:left w:val="single" w:color="000000" w:sz="4" w:space="0"/>
              <w:bottom w:val="single" w:color="000000" w:sz="4" w:space="0"/>
            </w:tcBorders>
          </w:tcPr>
          <w:p w14:paraId="42B35E3E">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7633596C">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603" w:type="dxa"/>
            <w:tcBorders>
              <w:left w:val="single" w:color="000000" w:sz="4" w:space="0"/>
              <w:bottom w:val="single" w:color="000000" w:sz="4" w:space="0"/>
            </w:tcBorders>
          </w:tcPr>
          <w:p w14:paraId="2AFA6977">
            <w:pPr>
              <w:snapToGrid w:val="0"/>
              <w:spacing w:after="0" w:line="240" w:lineRule="auto"/>
              <w:jc w:val="both"/>
              <w:rPr>
                <w:rFonts w:ascii="Times New Roman" w:hAnsi="Times New Roman" w:cs="Times New Roman"/>
              </w:rPr>
            </w:pPr>
            <w:r>
              <w:rPr>
                <w:rFonts w:ascii="Times New Roman" w:hAnsi="Times New Roman" w:cs="Times New Roman"/>
              </w:rPr>
              <w:t>Macarrão Parafuso (pacote com no mínimo 500g)</w:t>
            </w:r>
          </w:p>
        </w:tc>
        <w:tc>
          <w:tcPr>
            <w:tcW w:w="1425" w:type="dxa"/>
            <w:tcBorders>
              <w:left w:val="single" w:color="000000" w:sz="4" w:space="0"/>
              <w:bottom w:val="single" w:color="000000" w:sz="4" w:space="0"/>
              <w:right w:val="single" w:color="000000" w:sz="4" w:space="0"/>
            </w:tcBorders>
          </w:tcPr>
          <w:p w14:paraId="63ACBCFD">
            <w:pPr>
              <w:pStyle w:val="34"/>
              <w:snapToGrid w:val="0"/>
              <w:jc w:val="right"/>
              <w:rPr>
                <w:sz w:val="22"/>
                <w:szCs w:val="22"/>
              </w:rPr>
            </w:pPr>
          </w:p>
        </w:tc>
        <w:tc>
          <w:tcPr>
            <w:tcW w:w="1200" w:type="dxa"/>
            <w:tcBorders>
              <w:left w:val="single" w:color="000000" w:sz="4" w:space="0"/>
              <w:bottom w:val="single" w:color="000000" w:sz="4" w:space="0"/>
              <w:right w:val="single" w:color="000000" w:sz="4" w:space="0"/>
            </w:tcBorders>
          </w:tcPr>
          <w:p w14:paraId="74DB300A">
            <w:pPr>
              <w:pStyle w:val="34"/>
              <w:snapToGrid w:val="0"/>
              <w:jc w:val="right"/>
              <w:rPr>
                <w:rFonts w:hint="default"/>
                <w:sz w:val="22"/>
                <w:szCs w:val="22"/>
                <w:lang w:val="pt-BR"/>
              </w:rPr>
            </w:pPr>
          </w:p>
        </w:tc>
      </w:tr>
      <w:tr w14:paraId="7A554F31">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7940F192">
            <w:pPr>
              <w:pStyle w:val="34"/>
              <w:snapToGrid w:val="0"/>
              <w:rPr>
                <w:color w:val="000000"/>
                <w:sz w:val="22"/>
                <w:szCs w:val="22"/>
              </w:rPr>
            </w:pPr>
          </w:p>
        </w:tc>
        <w:tc>
          <w:tcPr>
            <w:tcW w:w="795" w:type="dxa"/>
            <w:tcBorders>
              <w:left w:val="single" w:color="000000" w:sz="4" w:space="0"/>
              <w:bottom w:val="single" w:color="000000" w:sz="4" w:space="0"/>
            </w:tcBorders>
          </w:tcPr>
          <w:p w14:paraId="4B80719D">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19936C61">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603" w:type="dxa"/>
            <w:tcBorders>
              <w:left w:val="single" w:color="000000" w:sz="4" w:space="0"/>
              <w:bottom w:val="single" w:color="000000" w:sz="4" w:space="0"/>
            </w:tcBorders>
          </w:tcPr>
          <w:p w14:paraId="47B17EA2">
            <w:pPr>
              <w:snapToGrid w:val="0"/>
              <w:spacing w:after="0" w:line="240" w:lineRule="auto"/>
              <w:jc w:val="both"/>
              <w:rPr>
                <w:rFonts w:ascii="Times New Roman" w:hAnsi="Times New Roman" w:cs="Times New Roman"/>
              </w:rPr>
            </w:pPr>
            <w:r>
              <w:rPr>
                <w:rFonts w:ascii="Times New Roman" w:hAnsi="Times New Roman" w:cs="Times New Roman"/>
              </w:rPr>
              <w:t>Biscoito Doce/Bolacha tipo Maria (pacote com no mínimo 400g)</w:t>
            </w:r>
          </w:p>
        </w:tc>
        <w:tc>
          <w:tcPr>
            <w:tcW w:w="1425" w:type="dxa"/>
            <w:tcBorders>
              <w:left w:val="single" w:color="000000" w:sz="4" w:space="0"/>
              <w:bottom w:val="single" w:color="000000" w:sz="4" w:space="0"/>
              <w:right w:val="single" w:color="000000" w:sz="4" w:space="0"/>
            </w:tcBorders>
          </w:tcPr>
          <w:p w14:paraId="7F53EBEF">
            <w:pPr>
              <w:pStyle w:val="34"/>
              <w:snapToGrid w:val="0"/>
              <w:jc w:val="right"/>
              <w:rPr>
                <w:sz w:val="22"/>
                <w:szCs w:val="22"/>
              </w:rPr>
            </w:pPr>
          </w:p>
        </w:tc>
        <w:tc>
          <w:tcPr>
            <w:tcW w:w="1200" w:type="dxa"/>
            <w:tcBorders>
              <w:left w:val="single" w:color="000000" w:sz="4" w:space="0"/>
              <w:bottom w:val="single" w:color="000000" w:sz="4" w:space="0"/>
              <w:right w:val="single" w:color="000000" w:sz="4" w:space="0"/>
            </w:tcBorders>
          </w:tcPr>
          <w:p w14:paraId="518F1CEB">
            <w:pPr>
              <w:pStyle w:val="34"/>
              <w:snapToGrid w:val="0"/>
              <w:jc w:val="right"/>
              <w:rPr>
                <w:rFonts w:hint="default"/>
                <w:sz w:val="22"/>
                <w:szCs w:val="22"/>
                <w:lang w:val="pt-BR"/>
              </w:rPr>
            </w:pPr>
          </w:p>
        </w:tc>
      </w:tr>
      <w:tr w14:paraId="67E920AC">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35CBF340">
            <w:pPr>
              <w:pStyle w:val="34"/>
              <w:snapToGrid w:val="0"/>
              <w:rPr>
                <w:color w:val="000000"/>
                <w:sz w:val="22"/>
                <w:szCs w:val="22"/>
              </w:rPr>
            </w:pPr>
          </w:p>
        </w:tc>
        <w:tc>
          <w:tcPr>
            <w:tcW w:w="795" w:type="dxa"/>
            <w:tcBorders>
              <w:left w:val="single" w:color="000000" w:sz="4" w:space="0"/>
              <w:bottom w:val="single" w:color="000000" w:sz="4" w:space="0"/>
            </w:tcBorders>
          </w:tcPr>
          <w:p w14:paraId="6C3FC02E">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64BC8E0F">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603" w:type="dxa"/>
            <w:tcBorders>
              <w:left w:val="single" w:color="000000" w:sz="4" w:space="0"/>
              <w:bottom w:val="single" w:color="000000" w:sz="4" w:space="0"/>
            </w:tcBorders>
          </w:tcPr>
          <w:p w14:paraId="30A2BE46">
            <w:pPr>
              <w:snapToGrid w:val="0"/>
              <w:spacing w:after="0" w:line="240" w:lineRule="auto"/>
              <w:jc w:val="both"/>
              <w:rPr>
                <w:rFonts w:ascii="Times New Roman" w:hAnsi="Times New Roman" w:cs="Times New Roman"/>
              </w:rPr>
            </w:pPr>
            <w:r>
              <w:rPr>
                <w:rFonts w:ascii="Times New Roman" w:hAnsi="Times New Roman" w:cs="Times New Roman"/>
              </w:rPr>
              <w:t>Pipoca (embalagem com no mínimo 500g)</w:t>
            </w:r>
          </w:p>
        </w:tc>
        <w:tc>
          <w:tcPr>
            <w:tcW w:w="1425" w:type="dxa"/>
            <w:tcBorders>
              <w:left w:val="single" w:color="000000" w:sz="4" w:space="0"/>
              <w:bottom w:val="single" w:color="000000" w:sz="4" w:space="0"/>
              <w:right w:val="single" w:color="000000" w:sz="4" w:space="0"/>
            </w:tcBorders>
          </w:tcPr>
          <w:p w14:paraId="6E6A61B0">
            <w:pPr>
              <w:pStyle w:val="34"/>
              <w:snapToGrid w:val="0"/>
              <w:jc w:val="right"/>
              <w:rPr>
                <w:rFonts w:hint="default"/>
                <w:sz w:val="22"/>
                <w:szCs w:val="22"/>
                <w:lang w:val="pt-BR"/>
              </w:rPr>
            </w:pPr>
          </w:p>
        </w:tc>
        <w:tc>
          <w:tcPr>
            <w:tcW w:w="1200" w:type="dxa"/>
            <w:tcBorders>
              <w:left w:val="single" w:color="000000" w:sz="4" w:space="0"/>
              <w:bottom w:val="single" w:color="000000" w:sz="4" w:space="0"/>
              <w:right w:val="single" w:color="000000" w:sz="4" w:space="0"/>
            </w:tcBorders>
          </w:tcPr>
          <w:p w14:paraId="02328A1D">
            <w:pPr>
              <w:pStyle w:val="34"/>
              <w:snapToGrid w:val="0"/>
              <w:jc w:val="right"/>
              <w:rPr>
                <w:rFonts w:hint="default"/>
                <w:sz w:val="22"/>
                <w:szCs w:val="22"/>
                <w:lang w:val="pt-BR"/>
              </w:rPr>
            </w:pPr>
          </w:p>
        </w:tc>
      </w:tr>
      <w:tr w14:paraId="00C46F3B">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759751C8">
            <w:pPr>
              <w:pStyle w:val="34"/>
              <w:snapToGrid w:val="0"/>
              <w:rPr>
                <w:color w:val="000000"/>
                <w:sz w:val="22"/>
                <w:szCs w:val="22"/>
              </w:rPr>
            </w:pPr>
          </w:p>
        </w:tc>
        <w:tc>
          <w:tcPr>
            <w:tcW w:w="795" w:type="dxa"/>
            <w:tcBorders>
              <w:left w:val="single" w:color="000000" w:sz="4" w:space="0"/>
              <w:bottom w:val="single" w:color="000000" w:sz="4" w:space="0"/>
            </w:tcBorders>
          </w:tcPr>
          <w:p w14:paraId="49295AB2">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52892E03">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603" w:type="dxa"/>
            <w:tcBorders>
              <w:left w:val="single" w:color="000000" w:sz="4" w:space="0"/>
              <w:bottom w:val="single" w:color="000000" w:sz="4" w:space="0"/>
            </w:tcBorders>
          </w:tcPr>
          <w:p w14:paraId="73B710A3">
            <w:pPr>
              <w:snapToGrid w:val="0"/>
              <w:spacing w:after="0" w:line="240" w:lineRule="auto"/>
              <w:jc w:val="both"/>
              <w:rPr>
                <w:rFonts w:ascii="Times New Roman" w:hAnsi="Times New Roman" w:cs="Times New Roman"/>
              </w:rPr>
            </w:pPr>
            <w:r>
              <w:rPr>
                <w:rFonts w:ascii="Times New Roman" w:hAnsi="Times New Roman" w:cs="Times New Roman"/>
              </w:rPr>
              <w:t>Café solúvel em pó 40g</w:t>
            </w:r>
          </w:p>
        </w:tc>
        <w:tc>
          <w:tcPr>
            <w:tcW w:w="1425" w:type="dxa"/>
            <w:tcBorders>
              <w:left w:val="single" w:color="000000" w:sz="4" w:space="0"/>
              <w:bottom w:val="single" w:color="000000" w:sz="4" w:space="0"/>
              <w:right w:val="single" w:color="000000" w:sz="4" w:space="0"/>
            </w:tcBorders>
          </w:tcPr>
          <w:p w14:paraId="51063E77">
            <w:pPr>
              <w:pStyle w:val="34"/>
              <w:snapToGrid w:val="0"/>
              <w:jc w:val="right"/>
              <w:rPr>
                <w:rFonts w:hint="default"/>
                <w:sz w:val="22"/>
                <w:szCs w:val="22"/>
                <w:lang w:val="pt-BR"/>
              </w:rPr>
            </w:pPr>
          </w:p>
        </w:tc>
        <w:tc>
          <w:tcPr>
            <w:tcW w:w="1200" w:type="dxa"/>
            <w:tcBorders>
              <w:left w:val="single" w:color="000000" w:sz="4" w:space="0"/>
              <w:bottom w:val="single" w:color="000000" w:sz="4" w:space="0"/>
              <w:right w:val="single" w:color="000000" w:sz="4" w:space="0"/>
            </w:tcBorders>
          </w:tcPr>
          <w:p w14:paraId="779741CE">
            <w:pPr>
              <w:pStyle w:val="34"/>
              <w:snapToGrid w:val="0"/>
              <w:jc w:val="right"/>
              <w:rPr>
                <w:rFonts w:hint="default"/>
                <w:sz w:val="22"/>
                <w:szCs w:val="22"/>
                <w:lang w:val="pt-BR"/>
              </w:rPr>
            </w:pPr>
          </w:p>
        </w:tc>
      </w:tr>
      <w:tr w14:paraId="4A2ADCA5">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0AEBD36C">
            <w:pPr>
              <w:pStyle w:val="34"/>
              <w:snapToGrid w:val="0"/>
              <w:rPr>
                <w:color w:val="000000"/>
                <w:sz w:val="22"/>
                <w:szCs w:val="22"/>
              </w:rPr>
            </w:pPr>
          </w:p>
        </w:tc>
        <w:tc>
          <w:tcPr>
            <w:tcW w:w="795" w:type="dxa"/>
            <w:tcBorders>
              <w:left w:val="single" w:color="000000" w:sz="4" w:space="0"/>
              <w:bottom w:val="single" w:color="000000" w:sz="4" w:space="0"/>
            </w:tcBorders>
          </w:tcPr>
          <w:p w14:paraId="141A976D">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5B2FF09F">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603" w:type="dxa"/>
            <w:tcBorders>
              <w:left w:val="single" w:color="000000" w:sz="4" w:space="0"/>
              <w:bottom w:val="single" w:color="000000" w:sz="4" w:space="0"/>
            </w:tcBorders>
          </w:tcPr>
          <w:p w14:paraId="592EF8E9">
            <w:pPr>
              <w:snapToGrid w:val="0"/>
              <w:spacing w:after="0" w:line="240" w:lineRule="auto"/>
              <w:jc w:val="both"/>
              <w:rPr>
                <w:rFonts w:ascii="Times New Roman" w:hAnsi="Times New Roman" w:cs="Times New Roman"/>
              </w:rPr>
            </w:pPr>
            <w:r>
              <w:rPr>
                <w:rFonts w:ascii="Times New Roman" w:hAnsi="Times New Roman" w:cs="Times New Roman"/>
              </w:rPr>
              <w:t>Farinha de Milho</w:t>
            </w:r>
          </w:p>
        </w:tc>
        <w:tc>
          <w:tcPr>
            <w:tcW w:w="1425" w:type="dxa"/>
            <w:tcBorders>
              <w:left w:val="single" w:color="000000" w:sz="4" w:space="0"/>
              <w:bottom w:val="single" w:color="000000" w:sz="4" w:space="0"/>
              <w:right w:val="single" w:color="000000" w:sz="4" w:space="0"/>
            </w:tcBorders>
          </w:tcPr>
          <w:p w14:paraId="7A0FEF70">
            <w:pPr>
              <w:pStyle w:val="34"/>
              <w:snapToGrid w:val="0"/>
              <w:jc w:val="right"/>
              <w:rPr>
                <w:rFonts w:hint="default"/>
                <w:sz w:val="22"/>
                <w:szCs w:val="22"/>
                <w:lang w:val="pt-BR"/>
              </w:rPr>
            </w:pPr>
          </w:p>
        </w:tc>
        <w:tc>
          <w:tcPr>
            <w:tcW w:w="1200" w:type="dxa"/>
            <w:tcBorders>
              <w:left w:val="single" w:color="000000" w:sz="4" w:space="0"/>
              <w:bottom w:val="single" w:color="000000" w:sz="4" w:space="0"/>
              <w:right w:val="single" w:color="000000" w:sz="4" w:space="0"/>
            </w:tcBorders>
          </w:tcPr>
          <w:p w14:paraId="50619200">
            <w:pPr>
              <w:pStyle w:val="34"/>
              <w:snapToGrid w:val="0"/>
              <w:jc w:val="right"/>
              <w:rPr>
                <w:rFonts w:hint="default"/>
                <w:sz w:val="22"/>
                <w:szCs w:val="22"/>
                <w:lang w:val="pt-BR"/>
              </w:rPr>
            </w:pPr>
          </w:p>
        </w:tc>
      </w:tr>
      <w:tr w14:paraId="6C9A9355">
        <w:tblPrEx>
          <w:tblCellMar>
            <w:top w:w="55" w:type="dxa"/>
            <w:left w:w="55" w:type="dxa"/>
            <w:bottom w:w="55" w:type="dxa"/>
            <w:right w:w="55" w:type="dxa"/>
          </w:tblCellMar>
        </w:tblPrEx>
        <w:tc>
          <w:tcPr>
            <w:tcW w:w="8961" w:type="dxa"/>
            <w:gridSpan w:val="8"/>
            <w:tcBorders>
              <w:left w:val="single" w:color="000000" w:sz="4" w:space="0"/>
              <w:bottom w:val="single" w:color="000000" w:sz="4" w:space="0"/>
              <w:right w:val="single" w:color="000000" w:sz="4" w:space="0"/>
            </w:tcBorders>
            <w:shd w:val="clear" w:color="auto" w:fill="CCCCCC"/>
          </w:tcPr>
          <w:p w14:paraId="11B8762F">
            <w:pPr>
              <w:wordWrap w:val="0"/>
              <w:snapToGrid w:val="0"/>
              <w:spacing w:after="0" w:line="240" w:lineRule="auto"/>
              <w:jc w:val="right"/>
              <w:rPr>
                <w:rFonts w:hint="default" w:ascii="Times New Roman" w:hAnsi="Times New Roman" w:cs="Times New Roman"/>
                <w:b/>
                <w:bCs/>
                <w:color w:val="000000"/>
                <w:lang w:val="pt-BR"/>
              </w:rPr>
            </w:pPr>
            <w:r>
              <w:rPr>
                <w:rFonts w:ascii="Times New Roman" w:hAnsi="Times New Roman" w:cs="Times New Roman"/>
                <w:b/>
                <w:bCs/>
                <w:color w:val="000000"/>
              </w:rPr>
              <w:t xml:space="preserve">R$ </w:t>
            </w:r>
            <w:r>
              <w:rPr>
                <w:rFonts w:hint="default" w:ascii="Times New Roman" w:hAnsi="Times New Roman" w:cs="Times New Roman"/>
                <w:b/>
                <w:bCs/>
                <w:color w:val="000000"/>
                <w:lang w:val="pt-BR"/>
              </w:rPr>
              <w:t>***</w:t>
            </w:r>
          </w:p>
        </w:tc>
      </w:tr>
    </w:tbl>
    <w:p w14:paraId="5C46BE6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rPr>
      </w:pPr>
    </w:p>
    <w:p w14:paraId="34810C9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rPr>
      </w:pPr>
      <w:r>
        <w:rPr>
          <w:rFonts w:hint="default" w:ascii="Times New Roman" w:hAnsi="Times New Roman" w:cs="Times New Roman"/>
        </w:rPr>
        <w:t>§ 1º A entrega dos materiais/produtos é de responsabilidade da Detentora da Ata, devendo ser entregues ao Poder Público de forma adequada. As despesas extras com encargos, fretes ou demais gastos incidentes já deverão estar inclusas nos preços dos produtos.</w:t>
      </w:r>
    </w:p>
    <w:p w14:paraId="04FB6B26">
      <w:pPr>
        <w:pStyle w:val="13"/>
        <w:keepNext w:val="0"/>
        <w:keepLines w:val="0"/>
        <w:pageBreakBefore w:val="0"/>
        <w:widowControl/>
        <w:suppressLineNumbers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rPr>
      </w:pPr>
      <w:r>
        <w:rPr>
          <w:rFonts w:hint="default" w:ascii="Times New Roman" w:hAnsi="Times New Roman" w:cs="Times New Roman"/>
        </w:rPr>
        <w:t>§ 2º As cestas básicas deverão ser entregues em conformidade com os padrões mínimos de qualidade, não sendo aceitas aquelas que contenham produtos com embalagens rompidas, perfuradas, com vazamentos ou quaisquer outros tipos de avarias.</w:t>
      </w:r>
    </w:p>
    <w:p w14:paraId="3C9D80CC">
      <w:pPr>
        <w:pStyle w:val="13"/>
        <w:keepNext w:val="0"/>
        <w:keepLines w:val="0"/>
        <w:pageBreakBefore w:val="0"/>
        <w:widowControl/>
        <w:suppressLineNumbers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rPr>
      </w:pPr>
      <w:r>
        <w:rPr>
          <w:rFonts w:hint="default" w:ascii="Times New Roman" w:hAnsi="Times New Roman" w:cs="Times New Roman"/>
          <w:lang w:val="pt-BR"/>
        </w:rPr>
        <w:t xml:space="preserve">§ 3º </w:t>
      </w:r>
      <w:r>
        <w:rPr>
          <w:rFonts w:hint="default" w:ascii="Times New Roman" w:hAnsi="Times New Roman" w:cs="Times New Roman"/>
        </w:rPr>
        <w:t>Os produtos fornecidos deverão corresponder exatamente aos informados na proposta apresentada, sendo vedada a substituição por marcas diversas das especificadas.</w:t>
      </w:r>
    </w:p>
    <w:p w14:paraId="702E2DFC">
      <w:pPr>
        <w:pStyle w:val="13"/>
        <w:keepNext w:val="0"/>
        <w:keepLines w:val="0"/>
        <w:pageBreakBefore w:val="0"/>
        <w:widowControl/>
        <w:suppressLineNumbers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rPr>
      </w:pPr>
      <w:r>
        <w:rPr>
          <w:rFonts w:hint="default" w:ascii="Times New Roman" w:hAnsi="Times New Roman" w:cs="Times New Roman"/>
          <w:lang w:val="pt-BR"/>
        </w:rPr>
        <w:t xml:space="preserve">§ 4º </w:t>
      </w:r>
      <w:r>
        <w:rPr>
          <w:rFonts w:hint="default" w:ascii="Times New Roman" w:hAnsi="Times New Roman" w:cs="Times New Roman"/>
        </w:rPr>
        <w:t>Adicionalmente, o óleo de soja deverá ser acondicionado na parte superior da cesta, de forma a evitar danos aos demais itens e prevenir eventuais vazamentos.</w:t>
      </w:r>
    </w:p>
    <w:p w14:paraId="1E4E288B">
      <w:pPr>
        <w:pStyle w:val="13"/>
        <w:keepNext w:val="0"/>
        <w:keepLines w:val="0"/>
        <w:pageBreakBefore w:val="0"/>
        <w:widowControl/>
        <w:suppressLineNumbers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rPr>
      </w:pPr>
      <w:r>
        <w:rPr>
          <w:rFonts w:hint="default" w:ascii="Times New Roman" w:hAnsi="Times New Roman" w:cs="Times New Roman"/>
          <w:lang w:val="pt-BR"/>
        </w:rPr>
        <w:t xml:space="preserve">§ 5º </w:t>
      </w:r>
      <w:r>
        <w:rPr>
          <w:rFonts w:hint="default" w:ascii="Times New Roman" w:hAnsi="Times New Roman" w:cs="Times New Roman"/>
        </w:rPr>
        <w:t xml:space="preserve">Os itens que compõem a cesta básica deverão apresentar </w:t>
      </w:r>
      <w:r>
        <w:rPr>
          <w:rStyle w:val="10"/>
          <w:rFonts w:hint="default" w:ascii="Times New Roman" w:hAnsi="Times New Roman" w:cs="Times New Roman"/>
          <w:b w:val="0"/>
          <w:bCs w:val="0"/>
        </w:rPr>
        <w:t>prazo de validade mínimo de 6 (seis) meses</w:t>
      </w:r>
      <w:r>
        <w:rPr>
          <w:rFonts w:hint="default" w:ascii="Times New Roman" w:hAnsi="Times New Roman" w:cs="Times New Roman"/>
        </w:rPr>
        <w:t>, contados a partir da data de entrega.</w:t>
      </w:r>
    </w:p>
    <w:p w14:paraId="546C2D7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rPr>
      </w:pPr>
      <w:r>
        <w:rPr>
          <w:rFonts w:hint="default" w:ascii="Times New Roman" w:hAnsi="Times New Roman" w:cs="Times New Roman"/>
        </w:rPr>
        <w:t xml:space="preserve">§ </w:t>
      </w:r>
      <w:r>
        <w:rPr>
          <w:rFonts w:hint="default" w:ascii="Times New Roman" w:hAnsi="Times New Roman" w:cs="Times New Roman"/>
          <w:lang w:val="pt-BR"/>
        </w:rPr>
        <w:t>6º</w:t>
      </w:r>
      <w:r>
        <w:rPr>
          <w:rFonts w:hint="default" w:ascii="Times New Roman" w:hAnsi="Times New Roman" w:cs="Times New Roman"/>
        </w:rPr>
        <w:t xml:space="preserve"> As quantidades são máximas, podendo, no entanto a Administração não fazer uso da totalidade.</w:t>
      </w:r>
    </w:p>
    <w:p w14:paraId="599FC2C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rPr>
      </w:pPr>
      <w:r>
        <w:rPr>
          <w:rFonts w:hint="default" w:ascii="Times New Roman" w:hAnsi="Times New Roman" w:cs="Times New Roman"/>
        </w:rPr>
        <w:t xml:space="preserve">§ </w:t>
      </w:r>
      <w:r>
        <w:rPr>
          <w:rFonts w:hint="default" w:ascii="Times New Roman" w:hAnsi="Times New Roman" w:cs="Times New Roman"/>
          <w:lang w:val="pt-BR"/>
        </w:rPr>
        <w:t>7</w:t>
      </w:r>
      <w:r>
        <w:rPr>
          <w:rFonts w:hint="default" w:ascii="Times New Roman" w:hAnsi="Times New Roman" w:cs="Times New Roman"/>
        </w:rPr>
        <w:t xml:space="preserve">º A Detentora da Ata ficará responsável pela substituição de toda e qualquer mercadoria que estiver fora dos padrões solicitados ou que seja considerada imprópria para o uso, no prazo máximo de </w:t>
      </w:r>
      <w:r>
        <w:rPr>
          <w:rFonts w:hint="default" w:ascii="Times New Roman" w:hAnsi="Times New Roman" w:cs="Times New Roman"/>
          <w:lang w:val="pt-BR"/>
        </w:rPr>
        <w:t xml:space="preserve">05 </w:t>
      </w:r>
      <w:r>
        <w:rPr>
          <w:rFonts w:hint="default" w:ascii="Times New Roman" w:hAnsi="Times New Roman" w:cs="Times New Roman"/>
        </w:rPr>
        <w:t>(</w:t>
      </w:r>
      <w:r>
        <w:rPr>
          <w:rFonts w:hint="default" w:ascii="Times New Roman" w:hAnsi="Times New Roman" w:cs="Times New Roman"/>
          <w:lang w:val="pt-BR"/>
        </w:rPr>
        <w:t>cinco</w:t>
      </w:r>
      <w:r>
        <w:rPr>
          <w:rFonts w:hint="default" w:ascii="Times New Roman" w:hAnsi="Times New Roman" w:cs="Times New Roman"/>
        </w:rPr>
        <w:t xml:space="preserve">) </w:t>
      </w:r>
      <w:r>
        <w:rPr>
          <w:rFonts w:hint="default" w:ascii="Times New Roman" w:hAnsi="Times New Roman" w:cs="Times New Roman"/>
          <w:lang w:val="pt-BR"/>
        </w:rPr>
        <w:t>dias</w:t>
      </w:r>
      <w:r>
        <w:rPr>
          <w:rFonts w:hint="default" w:ascii="Times New Roman" w:hAnsi="Times New Roman" w:cs="Times New Roman"/>
        </w:rPr>
        <w:t>, ficando ainda sujeita as demais penalidades legais.</w:t>
      </w:r>
    </w:p>
    <w:p w14:paraId="47692649">
      <w:pPr>
        <w:pStyle w:val="16"/>
        <w:keepNext w:val="0"/>
        <w:keepLines w:val="0"/>
        <w:pageBreakBefore w:val="0"/>
        <w:widowControl w:val="0"/>
        <w:tabs>
          <w:tab w:val="left" w:pos="720"/>
          <w:tab w:val="clear" w:pos="2268"/>
        </w:tabs>
        <w:kinsoku/>
        <w:wordWrap/>
        <w:overflowPunct/>
        <w:topLinePunct w:val="0"/>
        <w:autoSpaceDE w:val="0"/>
        <w:autoSpaceDN w:val="0"/>
        <w:bidi w:val="0"/>
        <w:adjustRightInd/>
        <w:snapToGrid/>
        <w:spacing w:before="0" w:beforeLines="100" w:after="0" w:line="240" w:lineRule="auto"/>
        <w:ind w:firstLine="0"/>
        <w:textAlignment w:val="auto"/>
        <w:rPr>
          <w:rFonts w:ascii="Times New Roman" w:hAnsi="Times New Roman"/>
          <w:color w:val="auto"/>
          <w:sz w:val="22"/>
          <w:szCs w:val="22"/>
        </w:rPr>
      </w:pPr>
      <w:r>
        <w:rPr>
          <w:rFonts w:hint="default" w:ascii="Times New Roman" w:hAnsi="Times New Roman" w:cs="Times New Roman"/>
          <w:b/>
          <w:bCs/>
          <w:sz w:val="22"/>
          <w:szCs w:val="22"/>
        </w:rPr>
        <w:t>CLÁUSULA SEGUNDA</w:t>
      </w:r>
      <w:r>
        <w:rPr>
          <w:rFonts w:hint="default" w:ascii="Times New Roman" w:hAnsi="Times New Roman" w:cs="Times New Roman"/>
          <w:sz w:val="22"/>
          <w:szCs w:val="22"/>
        </w:rPr>
        <w:t xml:space="preserve"> – O acompanhamento e fiscalização desta Ata </w:t>
      </w:r>
      <w:r>
        <w:rPr>
          <w:rFonts w:ascii="Times New Roman" w:hAnsi="Times New Roman"/>
          <w:sz w:val="22"/>
          <w:szCs w:val="22"/>
        </w:rPr>
        <w:t>de Registro de Preços ficará a cargo d</w:t>
      </w:r>
      <w:r>
        <w:rPr>
          <w:rFonts w:hint="default" w:ascii="Times New Roman" w:hAnsi="Times New Roman"/>
          <w:sz w:val="22"/>
          <w:szCs w:val="22"/>
          <w:lang w:val="pt-BR"/>
        </w:rPr>
        <w:t>a</w:t>
      </w:r>
      <w:r>
        <w:rPr>
          <w:rFonts w:ascii="Times New Roman" w:hAnsi="Times New Roman"/>
          <w:sz w:val="22"/>
          <w:szCs w:val="22"/>
        </w:rPr>
        <w:t xml:space="preserve"> servi</w:t>
      </w:r>
      <w:r>
        <w:rPr>
          <w:rFonts w:ascii="Times New Roman" w:hAnsi="Times New Roman"/>
          <w:color w:val="auto"/>
          <w:sz w:val="22"/>
          <w:szCs w:val="22"/>
        </w:rPr>
        <w:t>dor</w:t>
      </w:r>
      <w:r>
        <w:rPr>
          <w:rFonts w:hint="default" w:ascii="Times New Roman" w:hAnsi="Times New Roman"/>
          <w:color w:val="auto"/>
          <w:sz w:val="22"/>
          <w:szCs w:val="22"/>
          <w:lang w:val="pt-BR"/>
        </w:rPr>
        <w:t xml:space="preserve">a </w:t>
      </w:r>
      <w:r>
        <w:rPr>
          <w:rFonts w:hint="default" w:ascii="Times New Roman" w:hAnsi="Times New Roman" w:eastAsia="Arial Unicode MS"/>
          <w:sz w:val="22"/>
          <w:szCs w:val="22"/>
          <w:lang w:val="pt-BR"/>
        </w:rPr>
        <w:t>Cristina Beatriz Dickel Wapler, a</w:t>
      </w:r>
      <w:r>
        <w:rPr>
          <w:rFonts w:ascii="Times New Roman" w:hAnsi="Times New Roman"/>
          <w:color w:val="auto"/>
          <w:sz w:val="22"/>
          <w:szCs w:val="22"/>
        </w:rPr>
        <w:t xml:space="preserve"> qua</w:t>
      </w:r>
      <w:r>
        <w:rPr>
          <w:rFonts w:hint="default" w:ascii="Times New Roman" w:hAnsi="Times New Roman"/>
          <w:color w:val="auto"/>
          <w:sz w:val="22"/>
          <w:szCs w:val="22"/>
          <w:lang w:val="pt-BR"/>
        </w:rPr>
        <w:t xml:space="preserve">l </w:t>
      </w:r>
      <w:r>
        <w:rPr>
          <w:rFonts w:ascii="Times New Roman" w:hAnsi="Times New Roman"/>
          <w:color w:val="auto"/>
          <w:sz w:val="22"/>
          <w:szCs w:val="22"/>
        </w:rPr>
        <w:t>poder</w:t>
      </w:r>
      <w:r>
        <w:rPr>
          <w:rFonts w:hint="default" w:ascii="Times New Roman" w:hAnsi="Times New Roman"/>
          <w:color w:val="auto"/>
          <w:sz w:val="22"/>
          <w:szCs w:val="22"/>
          <w:lang w:val="pt-BR"/>
        </w:rPr>
        <w:t>á</w:t>
      </w:r>
      <w:r>
        <w:rPr>
          <w:rFonts w:ascii="Times New Roman" w:hAnsi="Times New Roman"/>
          <w:color w:val="auto"/>
          <w:sz w:val="22"/>
          <w:szCs w:val="22"/>
        </w:rPr>
        <w:t xml:space="preserve"> ser contatad</w:t>
      </w:r>
      <w:r>
        <w:rPr>
          <w:rFonts w:hint="default" w:ascii="Times New Roman" w:hAnsi="Times New Roman"/>
          <w:color w:val="auto"/>
          <w:sz w:val="22"/>
          <w:szCs w:val="22"/>
          <w:lang w:val="pt-BR"/>
        </w:rPr>
        <w:t>a</w:t>
      </w:r>
      <w:bookmarkStart w:id="6" w:name="_GoBack"/>
      <w:bookmarkEnd w:id="6"/>
      <w:r>
        <w:rPr>
          <w:rFonts w:ascii="Times New Roman" w:hAnsi="Times New Roman"/>
          <w:color w:val="auto"/>
          <w:sz w:val="22"/>
          <w:szCs w:val="22"/>
        </w:rPr>
        <w:t xml:space="preserve"> pelo telefone 3762-7700, ramal</w:t>
      </w:r>
      <w:r>
        <w:rPr>
          <w:rFonts w:hint="default" w:ascii="Times New Roman" w:hAnsi="Times New Roman"/>
          <w:color w:val="auto"/>
          <w:sz w:val="22"/>
          <w:szCs w:val="22"/>
          <w:lang w:val="pt-BR"/>
        </w:rPr>
        <w:t xml:space="preserve"> 2124</w:t>
      </w:r>
      <w:r>
        <w:rPr>
          <w:rFonts w:ascii="Times New Roman" w:hAnsi="Times New Roman"/>
          <w:color w:val="auto"/>
          <w:sz w:val="22"/>
          <w:szCs w:val="22"/>
        </w:rPr>
        <w:t xml:space="preserve">, </w:t>
      </w:r>
      <w:r>
        <w:rPr>
          <w:rFonts w:hint="default" w:ascii="Times New Roman" w:hAnsi="Times New Roman"/>
          <w:color w:val="auto"/>
          <w:sz w:val="22"/>
          <w:szCs w:val="22"/>
          <w:lang w:val="pt-BR"/>
        </w:rPr>
        <w:t>e</w:t>
      </w:r>
      <w:r>
        <w:rPr>
          <w:rFonts w:ascii="Times New Roman" w:hAnsi="Times New Roman"/>
          <w:color w:val="auto"/>
          <w:sz w:val="22"/>
          <w:szCs w:val="22"/>
        </w:rPr>
        <w:t xml:space="preserve"> ainda pela</w:t>
      </w:r>
      <w:r>
        <w:rPr>
          <w:rFonts w:hint="default" w:ascii="Times New Roman" w:hAnsi="Times New Roman"/>
          <w:color w:val="auto"/>
          <w:sz w:val="22"/>
          <w:szCs w:val="22"/>
          <w:lang w:val="pt-BR"/>
        </w:rPr>
        <w:t xml:space="preserve"> Subse</w:t>
      </w:r>
      <w:r>
        <w:rPr>
          <w:rFonts w:ascii="Times New Roman" w:hAnsi="Times New Roman"/>
          <w:color w:val="auto"/>
          <w:sz w:val="22"/>
          <w:szCs w:val="22"/>
        </w:rPr>
        <w:t>cretári</w:t>
      </w:r>
      <w:r>
        <w:rPr>
          <w:rFonts w:hint="default" w:ascii="Times New Roman" w:hAnsi="Times New Roman"/>
          <w:color w:val="auto"/>
          <w:sz w:val="22"/>
          <w:szCs w:val="22"/>
          <w:lang w:val="pt-BR"/>
        </w:rPr>
        <w:t xml:space="preserve">a </w:t>
      </w:r>
      <w:r>
        <w:rPr>
          <w:rFonts w:ascii="Times New Roman" w:hAnsi="Times New Roman"/>
          <w:color w:val="auto"/>
          <w:sz w:val="22"/>
          <w:szCs w:val="22"/>
        </w:rPr>
        <w:t xml:space="preserve">Municipal de </w:t>
      </w:r>
      <w:r>
        <w:rPr>
          <w:rFonts w:hint="default" w:ascii="Times New Roman" w:hAnsi="Times New Roman"/>
          <w:color w:val="auto"/>
          <w:sz w:val="22"/>
          <w:szCs w:val="22"/>
          <w:lang w:val="pt-BR"/>
        </w:rPr>
        <w:t>Assistência Social e Habitação</w:t>
      </w:r>
      <w:r>
        <w:rPr>
          <w:rFonts w:ascii="Times New Roman" w:hAnsi="Times New Roman"/>
          <w:color w:val="auto"/>
          <w:sz w:val="22"/>
          <w:szCs w:val="22"/>
        </w:rPr>
        <w:t xml:space="preserve">, </w:t>
      </w:r>
      <w:r>
        <w:rPr>
          <w:rFonts w:hint="default" w:ascii="Times New Roman" w:hAnsi="Times New Roman" w:eastAsia="Arial Unicode MS"/>
          <w:sz w:val="22"/>
          <w:szCs w:val="22"/>
          <w:lang w:val="pt-BR"/>
        </w:rPr>
        <w:t xml:space="preserve">Claudia Cristina Röhrig, </w:t>
      </w:r>
      <w:r>
        <w:rPr>
          <w:rFonts w:ascii="Times New Roman" w:hAnsi="Times New Roman"/>
          <w:color w:val="auto"/>
          <w:sz w:val="22"/>
          <w:szCs w:val="22"/>
        </w:rPr>
        <w:t>que atuará como gestora. Estes anotarão em livro próprio todas as ocorrências relacionadas com a sua execução, determinando o que for necess</w:t>
      </w:r>
      <w:r>
        <w:rPr>
          <w:rFonts w:ascii="Times New Roman" w:hAnsi="Times New Roman"/>
          <w:sz w:val="22"/>
          <w:szCs w:val="22"/>
        </w:rPr>
        <w:t>ário à regularização das faltas ou defeitos observados, tendo amplos poderes para recusar e/ou sustar os serviços que não tenham sido executados de acordo com as normas pertinentes, sendo que:</w:t>
      </w:r>
    </w:p>
    <w:p w14:paraId="4C6C2E8F">
      <w:pPr>
        <w:pStyle w:val="16"/>
        <w:numPr>
          <w:ilvl w:val="0"/>
          <w:numId w:val="1"/>
        </w:numPr>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as decisões e providências que ultrapassem a sua competência serão solicitadas a seus superiores, em tempo hábil para adoção das medidas convenientes.</w:t>
      </w:r>
    </w:p>
    <w:p w14:paraId="2ADDCDE4">
      <w:pPr>
        <w:pStyle w:val="16"/>
        <w:keepNext w:val="0"/>
        <w:keepLines w:val="0"/>
        <w:pageBreakBefore w:val="0"/>
        <w:widowControl w:val="0"/>
        <w:numPr>
          <w:ilvl w:val="0"/>
          <w:numId w:val="1"/>
        </w:numPr>
        <w:tabs>
          <w:tab w:val="left" w:pos="720"/>
        </w:tabs>
        <w:kinsoku/>
        <w:wordWrap/>
        <w:overflowPunct/>
        <w:topLinePunct w:val="0"/>
        <w:autoSpaceDE w:val="0"/>
        <w:autoSpaceDN w:val="0"/>
        <w:bidi w:val="0"/>
        <w:adjustRightInd/>
        <w:snapToGrid/>
        <w:spacing w:before="0" w:after="0" w:afterLines="50" w:line="240" w:lineRule="auto"/>
        <w:ind w:firstLine="0"/>
        <w:textAlignment w:val="auto"/>
        <w:rPr>
          <w:rFonts w:ascii="Times New Roman" w:hAnsi="Times New Roman"/>
          <w:sz w:val="22"/>
          <w:szCs w:val="22"/>
        </w:rPr>
      </w:pPr>
      <w:r>
        <w:rPr>
          <w:rFonts w:ascii="Times New Roman" w:hAnsi="Times New Roman"/>
          <w:sz w:val="22"/>
          <w:szCs w:val="22"/>
        </w:rPr>
        <w:t>a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14:paraId="56E9A87D">
      <w:pPr>
        <w:tabs>
          <w:tab w:val="left" w:pos="9460"/>
        </w:tabs>
        <w:spacing w:after="0" w:line="240" w:lineRule="auto"/>
        <w:jc w:val="both"/>
        <w:rPr>
          <w:rFonts w:ascii="Times New Roman" w:hAnsi="Times New Roman"/>
        </w:rPr>
      </w:pPr>
      <w:r>
        <w:rPr>
          <w:rFonts w:ascii="Times New Roman" w:hAnsi="Times New Roman" w:cs="Times New Roman"/>
          <w:sz w:val="22"/>
          <w:szCs w:val="22"/>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w:t>
      </w:r>
      <w:r>
        <w:rPr>
          <w:rFonts w:ascii="Times New Roman" w:hAnsi="Times New Roman" w:cs="Times New Roman"/>
        </w:rPr>
        <w:t>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4317348D">
      <w:pPr>
        <w:tabs>
          <w:tab w:val="left" w:pos="9460"/>
        </w:tabs>
        <w:spacing w:after="0" w:line="240" w:lineRule="auto"/>
        <w:jc w:val="both"/>
        <w:rPr>
          <w:rFonts w:ascii="Times New Roman" w:hAnsi="Times New Roman"/>
        </w:rPr>
      </w:pPr>
      <w:r>
        <w:rPr>
          <w:rFonts w:ascii="Times New Roman" w:hAnsi="Times New Roman" w:cs="Times New Roman"/>
        </w:rPr>
        <w:t>§ 2° O conjunto de atividades de gestão e fiscalização, são exercidas de acordo com as seguintes disposições:</w:t>
      </w:r>
    </w:p>
    <w:p w14:paraId="01E3E9E7">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1CECECB7">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5B222423">
      <w:pPr>
        <w:tabs>
          <w:tab w:val="left" w:pos="9460"/>
        </w:tabs>
        <w:spacing w:after="0" w:line="240" w:lineRule="auto"/>
        <w:jc w:val="both"/>
        <w:rPr>
          <w:rFonts w:ascii="Times New Roman" w:hAnsi="Times New Roman"/>
        </w:rPr>
      </w:pPr>
      <w:r>
        <w:rPr>
          <w:rFonts w:ascii="Times New Roman" w:hAnsi="Times New Roman" w:cs="Times New Roman"/>
        </w:rPr>
        <w:t>§ 3° É direito da Fiscalização rejeitar quaisquer serviços quando entender que a sua execução está fora dos padrões técnicos e de qualidade definidos nesta Ata de Registro de Preços, no Edital de Pregão Eletrônico n° 0</w:t>
      </w:r>
      <w:r>
        <w:rPr>
          <w:rFonts w:hint="default" w:ascii="Times New Roman" w:hAnsi="Times New Roman" w:cs="Times New Roman"/>
          <w:lang w:val="pt-BR"/>
        </w:rPr>
        <w:t>22/2026</w:t>
      </w:r>
      <w:r>
        <w:rPr>
          <w:rFonts w:ascii="Times New Roman" w:hAnsi="Times New Roman" w:cs="Times New Roman"/>
        </w:rPr>
        <w:t>, no Termo de Referência e/ou na proposta da DETENTORA, devendo esta reparar, corrigir ou substituir os serviços e peças rejeitados pela fiscalização.</w:t>
      </w:r>
    </w:p>
    <w:p w14:paraId="14956D98">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DETENTORA, sem ônus para o MUNICÍPIO.</w:t>
      </w:r>
    </w:p>
    <w:p w14:paraId="62FAE0A6">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1F2BA31D">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14:paraId="30446277">
      <w:pPr>
        <w:pStyle w:val="11"/>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14:paraId="0F764D5C">
      <w:pPr>
        <w:pStyle w:val="11"/>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14:paraId="23AD70BA">
      <w:pPr>
        <w:pStyle w:val="11"/>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14:paraId="1CD28E2E">
      <w:pPr>
        <w:pStyle w:val="11"/>
        <w:tabs>
          <w:tab w:val="left" w:pos="9460"/>
        </w:tabs>
        <w:spacing w:before="0" w:after="0" w:line="240" w:lineRule="auto"/>
        <w:rPr>
          <w:rFonts w:ascii="Times New Roman" w:hAnsi="Times New Roman" w:cs="Times New Roman"/>
        </w:rPr>
      </w:pPr>
    </w:p>
    <w:p w14:paraId="451A8DBD">
      <w:pPr>
        <w:pStyle w:val="11"/>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14:paraId="3FDFB4D9">
      <w:pPr>
        <w:pStyle w:val="11"/>
        <w:spacing w:before="0" w:after="0" w:line="240" w:lineRule="auto"/>
        <w:rPr>
          <w:rFonts w:ascii="Times New Roman" w:hAnsi="Times New Roman" w:cs="Times New Roman"/>
        </w:rPr>
      </w:pPr>
    </w:p>
    <w:p w14:paraId="0581E41F">
      <w:pPr>
        <w:pStyle w:val="11"/>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14:paraId="026F868C">
      <w:pPr>
        <w:pStyle w:val="11"/>
        <w:tabs>
          <w:tab w:val="left" w:pos="10120"/>
        </w:tabs>
        <w:spacing w:before="0" w:after="0" w:line="240" w:lineRule="auto"/>
        <w:rPr>
          <w:rFonts w:ascii="Times New Roman" w:hAnsi="Times New Roman" w:cs="Times New Roman"/>
          <w:spacing w:val="-2"/>
        </w:rPr>
      </w:pPr>
    </w:p>
    <w:p w14:paraId="16A761A2">
      <w:pPr>
        <w:pStyle w:val="11"/>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 xml:space="preserve">15 </w:t>
      </w:r>
      <w:r>
        <w:rPr>
          <w:rFonts w:ascii="Times New Roman" w:hAnsi="Times New Roman" w:cs="Times New Roman"/>
        </w:rPr>
        <w:t>(</w:t>
      </w:r>
      <w:r>
        <w:rPr>
          <w:rFonts w:ascii="Times New Roman" w:hAnsi="Times New Roman" w:cs="Times New Roman"/>
          <w:lang w:val="pt-BR"/>
        </w:rPr>
        <w:t>quinze</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após a entrega da respectiva Nota Fiscal, 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Pr>
          <w:rFonts w:ascii="Times New Roman" w:hAnsi="Times New Roman" w:cs="Times New Roman"/>
          <w:lang w:val="pt-BR"/>
        </w:rPr>
        <w:t>. O pagamento corresponderá a prestação de serviços realizados ou do produto fornecido, de acordo com as medições.</w:t>
      </w:r>
    </w:p>
    <w:p w14:paraId="25C3FA07">
      <w:pPr>
        <w:pStyle w:val="11"/>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14:paraId="15A05BF8">
      <w:pPr>
        <w:pStyle w:val="16"/>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2º Somente será autorizado o pagamento a fornecedores que estiverem quitas com a Fazenda Municipal de Teutônia.</w:t>
      </w:r>
    </w:p>
    <w:p w14:paraId="3ED5EFAD">
      <w:pPr>
        <w:pStyle w:val="31"/>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14:paraId="6D43BA2F">
      <w:pPr>
        <w:spacing w:after="0" w:line="240" w:lineRule="auto"/>
        <w:jc w:val="both"/>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14:paraId="05FB365C">
      <w:pPr>
        <w:spacing w:beforeLines="50" w:after="0" w:line="240" w:lineRule="auto"/>
        <w:jc w:val="both"/>
        <w:rPr>
          <w:rFonts w:ascii="Times New Roman" w:hAnsi="Times New Roman"/>
        </w:rPr>
      </w:pPr>
      <w:r>
        <w:rPr>
          <w:rFonts w:ascii="Times New Roman" w:hAnsi="Times New Roman" w:cs="Times New Roman"/>
        </w:rPr>
        <w:t>§ 5º A despesa correrá nas seguintes dotações orçamentárias:</w:t>
      </w:r>
    </w:p>
    <w:p w14:paraId="059F5958">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sz w:val="21"/>
          <w:szCs w:val="21"/>
        </w:rPr>
      </w:pPr>
    </w:p>
    <w:p w14:paraId="0D82ED0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HAnsi"/>
          <w:color w:val="000000" w:themeColor="text1"/>
          <w:sz w:val="22"/>
          <w:szCs w:val="22"/>
          <w:lang w:eastAsia="en-US"/>
        </w:rPr>
      </w:pPr>
      <w:r>
        <w:rPr>
          <w:rFonts w:hint="default" w:ascii="Times New Roman" w:hAnsi="Times New Roman" w:cs="Times New Roman" w:eastAsiaTheme="minorHAnsi"/>
          <w:color w:val="000000" w:themeColor="text1"/>
          <w:sz w:val="22"/>
          <w:szCs w:val="22"/>
          <w:lang w:eastAsia="en-US"/>
        </w:rPr>
        <w:t xml:space="preserve">12 – SEC. MUN. DE ASSIST. SOCIAL E HABITAÇÃO </w:t>
      </w:r>
    </w:p>
    <w:p w14:paraId="035108E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HAnsi"/>
          <w:color w:val="000000" w:themeColor="text1"/>
          <w:sz w:val="22"/>
          <w:szCs w:val="22"/>
          <w:lang w:eastAsia="en-US"/>
        </w:rPr>
      </w:pPr>
      <w:r>
        <w:rPr>
          <w:rFonts w:hint="default" w:ascii="Times New Roman" w:hAnsi="Times New Roman" w:cs="Times New Roman" w:eastAsiaTheme="minorHAnsi"/>
          <w:color w:val="000000" w:themeColor="text1"/>
          <w:sz w:val="22"/>
          <w:szCs w:val="22"/>
          <w:lang w:val="pt-BR" w:eastAsia="en-US"/>
        </w:rPr>
        <w:t>0</w:t>
      </w:r>
      <w:r>
        <w:rPr>
          <w:rFonts w:hint="default" w:ascii="Times New Roman" w:hAnsi="Times New Roman" w:cs="Times New Roman" w:eastAsiaTheme="minorHAnsi"/>
          <w:color w:val="000000" w:themeColor="text1"/>
          <w:sz w:val="22"/>
          <w:szCs w:val="22"/>
          <w:lang w:eastAsia="en-US"/>
        </w:rPr>
        <w:t xml:space="preserve">1 – FUNDO MUNICIPAL DE ASSISTÊNCIA SOCIAL </w:t>
      </w:r>
    </w:p>
    <w:p w14:paraId="3E2AF30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HAnsi"/>
          <w:sz w:val="22"/>
          <w:szCs w:val="22"/>
          <w:lang w:eastAsia="en-US"/>
        </w:rPr>
      </w:pPr>
      <w:r>
        <w:rPr>
          <w:rFonts w:hint="default" w:ascii="Times New Roman" w:hAnsi="Times New Roman" w:cs="Times New Roman" w:eastAsiaTheme="minorHAnsi"/>
          <w:sz w:val="22"/>
          <w:szCs w:val="22"/>
          <w:lang w:eastAsia="en-US"/>
        </w:rPr>
        <w:t>08.244.0029.2098 - CONCESSÃO DE BENEFÍCIOS EVENTUAIS</w:t>
      </w:r>
    </w:p>
    <w:p w14:paraId="40A0539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HAnsi"/>
          <w:sz w:val="22"/>
          <w:szCs w:val="22"/>
          <w:lang w:eastAsia="en-US"/>
        </w:rPr>
      </w:pPr>
      <w:r>
        <w:rPr>
          <w:rFonts w:hint="default" w:ascii="Times New Roman" w:hAnsi="Times New Roman" w:cs="Times New Roman" w:eastAsiaTheme="minorHAnsi"/>
          <w:sz w:val="22"/>
          <w:szCs w:val="22"/>
          <w:lang w:eastAsia="en-US"/>
        </w:rPr>
        <w:t xml:space="preserve">3.3.3.90.32.00.00.00.00 - MATERIAL, BEM OU SERVIÇO PARA DISTRIBUIÇÃO GRATUITA </w:t>
      </w:r>
      <w:r>
        <w:rPr>
          <w:rFonts w:hint="default" w:ascii="Times New Roman" w:hAnsi="Times New Roman" w:cs="Times New Roman" w:eastAsiaTheme="minorHAnsi"/>
          <w:sz w:val="22"/>
          <w:szCs w:val="22"/>
          <w:lang w:val="pt-BR" w:eastAsia="en-US"/>
        </w:rPr>
        <w:t xml:space="preserve">- </w:t>
      </w:r>
      <w:r>
        <w:rPr>
          <w:rFonts w:hint="default" w:ascii="Times New Roman" w:hAnsi="Times New Roman" w:cs="Times New Roman" w:eastAsiaTheme="minorHAnsi"/>
          <w:sz w:val="22"/>
          <w:szCs w:val="22"/>
          <w:lang w:eastAsia="en-US"/>
        </w:rPr>
        <w:t>1218</w:t>
      </w:r>
    </w:p>
    <w:p w14:paraId="0C9752E4">
      <w:pPr>
        <w:spacing w:after="0" w:line="240" w:lineRule="auto"/>
        <w:jc w:val="both"/>
        <w:rPr>
          <w:rFonts w:ascii="Times New Roman" w:hAnsi="Times New Roman"/>
          <w:sz w:val="21"/>
          <w:szCs w:val="21"/>
        </w:rPr>
      </w:pPr>
    </w:p>
    <w:p w14:paraId="5FD6E313">
      <w:pPr>
        <w:spacing w:after="0" w:line="240" w:lineRule="auto"/>
        <w:jc w:val="both"/>
        <w:rPr>
          <w:rFonts w:ascii="Times New Roman" w:hAnsi="Times New Roman"/>
        </w:rPr>
      </w:pPr>
      <w:r>
        <w:rPr>
          <w:rFonts w:ascii="Times New Roman" w:hAnsi="Times New Roman" w:cs="Times New Roman"/>
        </w:rPr>
        <w:t xml:space="preserve"> </w:t>
      </w:r>
      <w:r>
        <w:rPr>
          <w:rFonts w:ascii="Times New Roman" w:hAnsi="Times New Roman" w:cs="Times New Roman"/>
          <w:b/>
          <w:bCs/>
        </w:rPr>
        <w:t>CLÁUSULA SEXTA</w:t>
      </w:r>
      <w:r>
        <w:rPr>
          <w:rFonts w:ascii="Times New Roman" w:hAnsi="Times New Roman" w:cs="Times New Roman"/>
        </w:rPr>
        <w:t xml:space="preserve"> – A contratação junto à DETENTORA será formalizada pela Secretaria interessada por intermédio de emissão de Nota de Empenho de despesa e Ordem de Entrega dos produtos, os quais serão emitidas de acordo com a estrita necessidade da Administração.</w:t>
      </w:r>
    </w:p>
    <w:p w14:paraId="26BD2982">
      <w:pPr>
        <w:tabs>
          <w:tab w:val="left" w:pos="9460"/>
        </w:tabs>
        <w:spacing w:beforeLines="50" w:afterLines="50" w:line="240" w:lineRule="auto"/>
        <w:jc w:val="both"/>
        <w:rPr>
          <w:rFonts w:ascii="Times New Roman" w:hAnsi="Times New Roman"/>
        </w:rPr>
      </w:pPr>
      <w:r>
        <w:rPr>
          <w:rFonts w:ascii="Times New Roman" w:hAnsi="Times New Roman" w:cs="Times New Roman"/>
        </w:rPr>
        <w:t>§ 1º A Administração não emitirá qualquer solicitação de aquisição sem a prévia existência do respectivo crédito orçamentário.</w:t>
      </w:r>
    </w:p>
    <w:p w14:paraId="228EDDF0">
      <w:pPr>
        <w:spacing w:beforeLines="50" w:after="0" w:line="240" w:lineRule="auto"/>
        <w:jc w:val="both"/>
        <w:rPr>
          <w:rFonts w:ascii="Times New Roman" w:hAnsi="Times New Roman"/>
        </w:rPr>
      </w:pPr>
      <w:r>
        <w:rPr>
          <w:rFonts w:ascii="Times New Roman" w:hAnsi="Times New Roman" w:cs="Times New Roman"/>
        </w:rPr>
        <w:t>§ 2° As ordens de compra poderão ser encaminhadas por meio eletrônico ou por outra forma admitida pela Administração.</w:t>
      </w:r>
    </w:p>
    <w:p w14:paraId="4D038A64">
      <w:pPr>
        <w:spacing w:after="0" w:line="240" w:lineRule="auto"/>
        <w:ind w:right="398" w:rightChars="181"/>
        <w:jc w:val="both"/>
        <w:rPr>
          <w:rFonts w:ascii="Times New Roman" w:hAnsi="Times New Roman"/>
        </w:rPr>
      </w:pPr>
    </w:p>
    <w:p w14:paraId="2D4AD7ED">
      <w:pPr>
        <w:keepNext w:val="0"/>
        <w:keepLines w:val="0"/>
        <w:pageBreakBefore w:val="0"/>
        <w:widowControl/>
        <w:tabs>
          <w:tab w:val="left" w:pos="1134"/>
        </w:tabs>
        <w:kinsoku/>
        <w:wordWrap/>
        <w:overflowPunct/>
        <w:topLinePunct w:val="0"/>
        <w:autoSpaceDE/>
        <w:autoSpaceDN/>
        <w:bidi w:val="0"/>
        <w:adjustRightInd/>
        <w:snapToGrid/>
        <w:spacing w:after="0" w:line="20" w:lineRule="atLeast"/>
        <w:jc w:val="both"/>
        <w:textAlignment w:val="auto"/>
        <w:rPr>
          <w:rFonts w:ascii="Times New Roman" w:hAnsi="Times New Roman"/>
          <w:sz w:val="22"/>
          <w:szCs w:val="22"/>
        </w:rPr>
      </w:pPr>
      <w:r>
        <w:rPr>
          <w:rFonts w:ascii="Times New Roman" w:hAnsi="Times New Roman" w:eastAsia="Arial-BoldMT" w:cs="Times New Roman"/>
          <w:b/>
          <w:bCs/>
        </w:rPr>
        <w:t>CL</w:t>
      </w:r>
      <w:r>
        <w:rPr>
          <w:rFonts w:ascii="Times New Roman" w:hAnsi="Times New Roman" w:eastAsia="Arial-BoldMT" w:cs="Times New Roman"/>
          <w:b/>
          <w:bCs/>
          <w:sz w:val="22"/>
          <w:szCs w:val="22"/>
        </w:rPr>
        <w:t xml:space="preserve">ÁUSULA SÉTIMA - </w:t>
      </w:r>
      <w:r>
        <w:rPr>
          <w:rFonts w:ascii="Times New Roman" w:hAnsi="Times New Roman" w:cs="Times New Roman"/>
          <w:sz w:val="22"/>
          <w:szCs w:val="22"/>
        </w:rPr>
        <w:t xml:space="preserve">Os </w:t>
      </w:r>
      <w:r>
        <w:rPr>
          <w:rFonts w:hint="default" w:ascii="Times New Roman" w:hAnsi="Times New Roman" w:cs="Times New Roman"/>
          <w:sz w:val="22"/>
          <w:szCs w:val="22"/>
          <w:lang w:val="pt-BR"/>
        </w:rPr>
        <w:t xml:space="preserve">produtos </w:t>
      </w:r>
      <w:r>
        <w:rPr>
          <w:rFonts w:ascii="Times New Roman" w:hAnsi="Times New Roman" w:cs="Times New Roman"/>
          <w:sz w:val="22"/>
          <w:szCs w:val="22"/>
        </w:rPr>
        <w:t>deverão ser entregues conforme a necessidade, no prazo de até 1</w:t>
      </w:r>
      <w:r>
        <w:rPr>
          <w:rFonts w:hint="default" w:ascii="Times New Roman" w:hAnsi="Times New Roman" w:cs="Times New Roman"/>
          <w:sz w:val="22"/>
          <w:szCs w:val="22"/>
          <w:lang w:val="pt-BR"/>
        </w:rPr>
        <w:t>5</w:t>
      </w:r>
      <w:r>
        <w:rPr>
          <w:rFonts w:ascii="Times New Roman" w:hAnsi="Times New Roman" w:cs="Times New Roman"/>
          <w:sz w:val="22"/>
          <w:szCs w:val="22"/>
        </w:rPr>
        <w:t xml:space="preserve"> (</w:t>
      </w:r>
      <w:r>
        <w:rPr>
          <w:rFonts w:hint="default" w:ascii="Times New Roman" w:hAnsi="Times New Roman" w:cs="Times New Roman"/>
          <w:sz w:val="22"/>
          <w:szCs w:val="22"/>
          <w:lang w:val="pt-BR"/>
        </w:rPr>
        <w:t>quinze</w:t>
      </w:r>
      <w:r>
        <w:rPr>
          <w:rFonts w:ascii="Times New Roman" w:hAnsi="Times New Roman" w:cs="Times New Roman"/>
          <w:sz w:val="22"/>
          <w:szCs w:val="22"/>
        </w:rPr>
        <w:t>) dias, a contar da data de envio do pedido pelo Setor de Compras (Nota de Empenho).</w:t>
      </w:r>
    </w:p>
    <w:p w14:paraId="0EB19DE1">
      <w:pPr>
        <w:keepNext w:val="0"/>
        <w:keepLines w:val="0"/>
        <w:pageBreakBefore w:val="0"/>
        <w:widowControl/>
        <w:tabs>
          <w:tab w:val="left" w:pos="1134"/>
        </w:tabs>
        <w:kinsoku/>
        <w:wordWrap/>
        <w:overflowPunct/>
        <w:topLinePunct w:val="0"/>
        <w:autoSpaceDE/>
        <w:autoSpaceDN/>
        <w:bidi w:val="0"/>
        <w:adjustRightInd/>
        <w:snapToGrid/>
        <w:spacing w:after="0" w:line="20" w:lineRule="atLeast"/>
        <w:jc w:val="both"/>
        <w:textAlignment w:val="auto"/>
        <w:rPr>
          <w:rFonts w:hint="default" w:ascii="Times New Roman" w:hAnsi="Times New Roman" w:cs="Times New Roman"/>
          <w:sz w:val="22"/>
          <w:szCs w:val="22"/>
        </w:rPr>
      </w:pPr>
      <w:r>
        <w:rPr>
          <w:rFonts w:ascii="Times New Roman" w:hAnsi="Times New Roman"/>
          <w:bCs/>
          <w:sz w:val="22"/>
          <w:szCs w:val="22"/>
        </w:rPr>
        <w:t>§ 1º Mediante escrita e justificada solicitação da Detentora da Ata, o prazo declinado acima poderá ser</w:t>
      </w:r>
      <w:r>
        <w:rPr>
          <w:rFonts w:hint="default" w:ascii="Times New Roman" w:hAnsi="Times New Roman" w:cs="Times New Roman"/>
          <w:bCs/>
          <w:sz w:val="22"/>
          <w:szCs w:val="22"/>
        </w:rPr>
        <w:t xml:space="preserve"> prorrogado uma única vez por igual período, contanto que a empresa Contratada proceda a tal solicitação durante o transcurso do prazo que, originariamente, lhe foi concedida para entrega dos itens, e sendo conveniente para a Administração tal pedido.</w:t>
      </w:r>
    </w:p>
    <w:p w14:paraId="1D213721">
      <w:pPr>
        <w:keepNext w:val="0"/>
        <w:keepLines w:val="0"/>
        <w:pageBreakBefore w:val="0"/>
        <w:widowControl/>
        <w:tabs>
          <w:tab w:val="left" w:pos="1134"/>
        </w:tabs>
        <w:kinsoku/>
        <w:wordWrap/>
        <w:overflowPunct/>
        <w:topLinePunct w:val="0"/>
        <w:autoSpaceDE/>
        <w:autoSpaceDN/>
        <w:bidi w:val="0"/>
        <w:adjustRightInd/>
        <w:snapToGrid/>
        <w:spacing w:after="0" w:line="20" w:lineRule="atLeast"/>
        <w:jc w:val="both"/>
        <w:textAlignment w:val="auto"/>
        <w:rPr>
          <w:rFonts w:hint="default" w:ascii="Times New Roman" w:hAnsi="Times New Roman" w:cs="Times New Roman"/>
          <w:sz w:val="22"/>
          <w:szCs w:val="22"/>
        </w:rPr>
      </w:pPr>
      <w:r>
        <w:rPr>
          <w:rFonts w:hint="default" w:ascii="Times New Roman" w:hAnsi="Times New Roman" w:cs="Times New Roman"/>
          <w:bCs/>
          <w:sz w:val="22"/>
          <w:szCs w:val="22"/>
        </w:rPr>
        <w:t xml:space="preserve">§ 2º Os </w:t>
      </w:r>
      <w:r>
        <w:rPr>
          <w:rFonts w:hint="default" w:ascii="Times New Roman" w:hAnsi="Times New Roman" w:cs="Times New Roman"/>
          <w:bCs/>
          <w:sz w:val="22"/>
          <w:szCs w:val="22"/>
          <w:lang w:val="pt-BR"/>
        </w:rPr>
        <w:t xml:space="preserve">produtos </w:t>
      </w:r>
      <w:r>
        <w:rPr>
          <w:rFonts w:hint="default" w:ascii="Times New Roman" w:hAnsi="Times New Roman" w:cs="Times New Roman"/>
          <w:sz w:val="22"/>
          <w:szCs w:val="22"/>
        </w:rPr>
        <w:t>deverão ser entregues no</w:t>
      </w:r>
      <w:r>
        <w:rPr>
          <w:rFonts w:hint="default" w:ascii="Times New Roman" w:hAnsi="Times New Roman" w:cs="Times New Roman"/>
          <w:sz w:val="22"/>
          <w:szCs w:val="22"/>
          <w:lang w:val="pt-BR"/>
        </w:rPr>
        <w:t xml:space="preserve"> </w:t>
      </w:r>
      <w:r>
        <w:rPr>
          <w:rFonts w:hint="default" w:ascii="Times New Roman" w:hAnsi="Times New Roman" w:eastAsia="SimSun" w:cs="Times New Roman"/>
          <w:sz w:val="22"/>
          <w:szCs w:val="22"/>
        </w:rPr>
        <w:t>Centro de Referência de Assistência Social Teutônia</w:t>
      </w:r>
      <w:r>
        <w:rPr>
          <w:rFonts w:hint="default" w:ascii="Times New Roman" w:hAnsi="Times New Roman" w:eastAsia="SimSun" w:cs="Times New Roman"/>
          <w:sz w:val="22"/>
          <w:szCs w:val="22"/>
          <w:lang w:val="pt-BR"/>
        </w:rPr>
        <w:t xml:space="preserve"> - </w:t>
      </w:r>
      <w:r>
        <w:rPr>
          <w:rFonts w:hint="default" w:ascii="Times New Roman" w:hAnsi="Times New Roman" w:cs="Times New Roman"/>
          <w:sz w:val="22"/>
          <w:szCs w:val="22"/>
          <w:lang w:val="pt-BR"/>
        </w:rPr>
        <w:t>CRAS</w:t>
      </w:r>
      <w:r>
        <w:rPr>
          <w:rFonts w:hint="default" w:ascii="Times New Roman" w:hAnsi="Times New Roman" w:cs="Times New Roman"/>
          <w:sz w:val="22"/>
          <w:szCs w:val="22"/>
        </w:rPr>
        <w:t xml:space="preserve">, situado na </w:t>
      </w:r>
      <w:r>
        <w:rPr>
          <w:rFonts w:hint="default" w:ascii="Times New Roman" w:hAnsi="Times New Roman" w:cs="Times New Roman"/>
          <w:sz w:val="22"/>
          <w:szCs w:val="22"/>
          <w:lang w:val="pt-BR"/>
        </w:rPr>
        <w:t>Rua Capitão Schneider, Nº 79, Bairro Canabarro, Teutônia/RS.</w:t>
      </w:r>
      <w:r>
        <w:rPr>
          <w:rFonts w:hint="default" w:ascii="Times New Roman" w:hAnsi="Times New Roman" w:cs="Times New Roman"/>
          <w:sz w:val="22"/>
          <w:szCs w:val="22"/>
        </w:rPr>
        <w:t xml:space="preserve"> Não haverá limitação e/ou carga mínima de quantitativos</w:t>
      </w:r>
    </w:p>
    <w:p w14:paraId="6656362D">
      <w:pPr>
        <w:keepNext w:val="0"/>
        <w:keepLines w:val="0"/>
        <w:pageBreakBefore w:val="0"/>
        <w:widowControl/>
        <w:tabs>
          <w:tab w:val="left" w:pos="1134"/>
        </w:tabs>
        <w:kinsoku/>
        <w:wordWrap/>
        <w:overflowPunct/>
        <w:topLinePunct w:val="0"/>
        <w:autoSpaceDE/>
        <w:autoSpaceDN/>
        <w:bidi w:val="0"/>
        <w:adjustRightInd/>
        <w:snapToGrid/>
        <w:spacing w:after="0" w:line="20" w:lineRule="atLeast"/>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 3º Os produtos devem vir acompanhados da Nota Fiscal/Fatura (constando o nº da Nota de Empenho).</w:t>
      </w:r>
    </w:p>
    <w:p w14:paraId="2B5F5B01">
      <w:pPr>
        <w:keepNext w:val="0"/>
        <w:keepLines w:val="0"/>
        <w:pageBreakBefore w:val="0"/>
        <w:widowControl/>
        <w:tabs>
          <w:tab w:val="left" w:pos="1134"/>
        </w:tabs>
        <w:kinsoku/>
        <w:wordWrap/>
        <w:overflowPunct/>
        <w:topLinePunct w:val="0"/>
        <w:autoSpaceDE/>
        <w:autoSpaceDN/>
        <w:bidi w:val="0"/>
        <w:adjustRightInd/>
        <w:snapToGrid/>
        <w:spacing w:after="0" w:line="20" w:lineRule="atLeast"/>
        <w:jc w:val="both"/>
        <w:textAlignment w:val="auto"/>
        <w:rPr>
          <w:rFonts w:ascii="Times New Roman" w:hAnsi="Times New Roman"/>
          <w:b/>
          <w:bCs/>
        </w:rPr>
      </w:pPr>
      <w:r>
        <w:rPr>
          <w:rFonts w:hint="default" w:ascii="Times New Roman" w:hAnsi="Times New Roman" w:cs="Times New Roman"/>
          <w:bCs/>
          <w:sz w:val="22"/>
          <w:szCs w:val="22"/>
        </w:rPr>
        <w:t xml:space="preserve">§ 4º </w:t>
      </w:r>
      <w:r>
        <w:rPr>
          <w:rFonts w:hint="default" w:ascii="Times New Roman" w:hAnsi="Times New Roman" w:cs="Times New Roman"/>
          <w:sz w:val="22"/>
          <w:szCs w:val="22"/>
        </w:rPr>
        <w:t>Verificada a desconformidade de algum dos produtos, a licitante vencedora deverá promover as correções necessá</w:t>
      </w:r>
      <w:r>
        <w:rPr>
          <w:rFonts w:ascii="Times New Roman" w:hAnsi="Times New Roman" w:cs="Times New Roman"/>
        </w:rPr>
        <w:t xml:space="preserve">rias no prazo máximo de </w:t>
      </w:r>
      <w:r>
        <w:rPr>
          <w:rFonts w:hint="default" w:ascii="Times New Roman" w:hAnsi="Times New Roman" w:cs="Times New Roman"/>
          <w:lang w:val="pt-BR"/>
        </w:rPr>
        <w:t xml:space="preserve">05 </w:t>
      </w:r>
      <w:r>
        <w:rPr>
          <w:rFonts w:ascii="Times New Roman" w:hAnsi="Times New Roman" w:cs="Times New Roman"/>
        </w:rPr>
        <w:t>(</w:t>
      </w:r>
      <w:r>
        <w:rPr>
          <w:rFonts w:hint="default" w:ascii="Times New Roman" w:hAnsi="Times New Roman" w:cs="Times New Roman"/>
          <w:lang w:val="pt-BR"/>
        </w:rPr>
        <w:t>cinco</w:t>
      </w:r>
      <w:r>
        <w:rPr>
          <w:rFonts w:ascii="Times New Roman" w:hAnsi="Times New Roman" w:cs="Times New Roman"/>
        </w:rPr>
        <w:t xml:space="preserve">) </w:t>
      </w:r>
      <w:r>
        <w:rPr>
          <w:rFonts w:hint="default" w:ascii="Times New Roman" w:hAnsi="Times New Roman" w:cs="Times New Roman"/>
          <w:lang w:val="pt-BR"/>
        </w:rPr>
        <w:t>dias</w:t>
      </w:r>
      <w:r>
        <w:rPr>
          <w:rFonts w:ascii="Times New Roman" w:hAnsi="Times New Roman" w:cs="Times New Roman"/>
        </w:rPr>
        <w:t>, sujeitando-se às penalidades previstas neste edital.</w:t>
      </w:r>
    </w:p>
    <w:p w14:paraId="75B9DD86">
      <w:pPr>
        <w:spacing w:after="0" w:line="240" w:lineRule="auto"/>
        <w:ind w:right="398" w:rightChars="181"/>
        <w:jc w:val="both"/>
        <w:rPr>
          <w:rFonts w:ascii="Times New Roman" w:hAnsi="Times New Roman"/>
        </w:rPr>
      </w:pPr>
    </w:p>
    <w:p w14:paraId="02C64705">
      <w:pPr>
        <w:tabs>
          <w:tab w:val="left" w:pos="9240"/>
          <w:tab w:val="left" w:pos="9460"/>
        </w:tabs>
        <w:spacing w:after="0" w:line="240" w:lineRule="auto"/>
        <w:jc w:val="both"/>
        <w:rPr>
          <w:rFonts w:ascii="Times New Roman" w:hAnsi="Times New Roman"/>
        </w:rPr>
      </w:pPr>
      <w:r>
        <w:rPr>
          <w:rFonts w:ascii="Times New Roman" w:hAnsi="Times New Roman" w:cs="Times New Roman"/>
          <w:b/>
          <w:bCs/>
        </w:rPr>
        <w:t xml:space="preserve">CLÁUSULA OITAVA </w:t>
      </w:r>
      <w:r>
        <w:rPr>
          <w:rFonts w:ascii="Times New Roman" w:hAnsi="Times New Roman" w:cs="Times New Roman"/>
        </w:rPr>
        <w:t>– São obrigações da DETENTORA:</w:t>
      </w:r>
    </w:p>
    <w:p w14:paraId="229E381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durante toda a vigência da Ata de Registro de Preço, compatibilidade com as obrigações por ela assumidas e as condições e qualificação exigidas no Edital da licitação;</w:t>
      </w:r>
    </w:p>
    <w:p w14:paraId="405D5D4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indicar preposto, bem como seu contato telefônico e eletrônico, para representá-la durante a execução desta Ata de Registro de Preços;</w:t>
      </w:r>
    </w:p>
    <w:p w14:paraId="0AD14647">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no caso de solicitações extras, atender prontamente ao MUNICÍPIO;</w:t>
      </w:r>
    </w:p>
    <w:p w14:paraId="47F1929A">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26CE845C">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prestar todos os esclarecimentos que forem solicitados pelo MUNICÍPIO;</w:t>
      </w:r>
    </w:p>
    <w:p w14:paraId="64E0952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fornecer, sempre que solicitado pelo Município, comprovantes de pagamentos de empregados e do recolhimento dos encargos sociais, trabalhistas e fiscais, decorrentes da execução desta Ata de Registro de Preço;</w:t>
      </w:r>
    </w:p>
    <w:p w14:paraId="45543EA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transferir a outrem, no todo ou em parte, o objeto do presente instrumento, sem prévia e expressa anuência do MUNICÍPIO;</w:t>
      </w:r>
    </w:p>
    <w:p w14:paraId="173F5F5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caucionar ou utilizar esta Ata de Registro de Preço para qualquer operação financeira, sem a prévia e expressa anuência do MUNICÍPIO, sob pena de rescisão contratual;</w:t>
      </w:r>
    </w:p>
    <w:p w14:paraId="39CEC15D">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quadro de pessoal suficiente para atendimento das solicitações, conforme previsto neste instrumento, sem interrupção, seja por motivo de férias, descanso semanal, licença, falta ao serviço e demissão de empregado;</w:t>
      </w:r>
    </w:p>
    <w:p w14:paraId="5285F7B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131113B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responder por quaisquer danos pessoais e materiais ocasionados por seus funcionários durante a execução desta Ata de Registro de Preços;</w:t>
      </w:r>
    </w:p>
    <w:p w14:paraId="3111A6E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reparar, corrigir, remover ou substituir às suas expensas, qualquer dano que venha a surgir pelos serviços prestados;</w:t>
      </w:r>
    </w:p>
    <w:p w14:paraId="699411A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relatar ao MUNICÍPIO toda e qualquer irregularidade verificada no decorrer da execução desta Ata de Registro de Preço;</w:t>
      </w:r>
    </w:p>
    <w:p w14:paraId="4CDBC664">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indenizar o MUNICÍPIO e/ou terceiros em razão de prejuízos ou danos causados pela DETENTORA, decorrentes de dolo ou culpa, durante a execução desta Ata de Registro de Preço;</w:t>
      </w:r>
    </w:p>
    <w:p w14:paraId="3EEC2D28">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5080ABF0">
      <w:pPr>
        <w:tabs>
          <w:tab w:val="left" w:pos="9460"/>
        </w:tabs>
        <w:spacing w:beforeLines="50" w:after="0" w:line="240" w:lineRule="auto"/>
        <w:jc w:val="both"/>
        <w:rPr>
          <w:rFonts w:ascii="Times New Roman" w:hAnsi="Times New Roman"/>
        </w:rPr>
      </w:pPr>
      <w:r>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14:paraId="616E3ADA">
      <w:pPr>
        <w:tabs>
          <w:tab w:val="left" w:pos="9460"/>
        </w:tabs>
        <w:spacing w:beforeLines="50" w:after="0" w:line="240" w:lineRule="auto"/>
        <w:jc w:val="both"/>
        <w:rPr>
          <w:rFonts w:ascii="Times New Roman" w:hAnsi="Times New Roman"/>
        </w:rPr>
      </w:pPr>
      <w:r>
        <w:rPr>
          <w:rFonts w:ascii="Times New Roman" w:hAnsi="Times New Roman" w:cs="Times New Roman"/>
        </w:rPr>
        <w:t>§2° Para a execução do objeto desta Ata, não será permitida a subcontratação de empresa terceirizada, salvo sob expressa anuência do MUNICÍPIO, a qual deverá ser emitida pelo Gestor deste instrumento.</w:t>
      </w:r>
    </w:p>
    <w:p w14:paraId="1B869CAC">
      <w:pPr>
        <w:tabs>
          <w:tab w:val="left" w:pos="9460"/>
        </w:tabs>
        <w:spacing w:beforeLines="50" w:after="0" w:line="240" w:lineRule="auto"/>
        <w:jc w:val="both"/>
        <w:rPr>
          <w:rFonts w:ascii="Times New Roman" w:hAnsi="Times New Roman"/>
        </w:rPr>
      </w:pPr>
      <w:r>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5E022FBB">
      <w:pPr>
        <w:tabs>
          <w:tab w:val="left" w:pos="9460"/>
        </w:tabs>
        <w:spacing w:after="0" w:line="240" w:lineRule="auto"/>
        <w:jc w:val="both"/>
        <w:rPr>
          <w:rFonts w:ascii="Times New Roman" w:hAnsi="Times New Roman"/>
        </w:rPr>
      </w:pPr>
    </w:p>
    <w:p w14:paraId="0AD6BD03">
      <w:pPr>
        <w:tabs>
          <w:tab w:val="left" w:pos="9460"/>
        </w:tabs>
        <w:spacing w:after="0" w:line="240" w:lineRule="auto"/>
        <w:jc w:val="both"/>
        <w:rPr>
          <w:rFonts w:ascii="Times New Roman" w:hAnsi="Times New Roman"/>
        </w:rPr>
      </w:pPr>
      <w:r>
        <w:rPr>
          <w:rFonts w:ascii="Times New Roman" w:hAnsi="Times New Roman" w:cs="Times New Roman"/>
          <w:b/>
          <w:bCs/>
        </w:rPr>
        <w:t>CLÁUSULA NONA</w:t>
      </w:r>
      <w:r>
        <w:rPr>
          <w:rFonts w:ascii="Times New Roman" w:hAnsi="Times New Roman" w:cs="Times New Roman"/>
        </w:rPr>
        <w:t xml:space="preserve"> – O MUNICÍPIO obriga-se a:</w:t>
      </w:r>
    </w:p>
    <w:p w14:paraId="79B9F184">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solicitar à DETENTORA, em tempo hábil, os serviços para atender às suas necessidades;</w:t>
      </w:r>
    </w:p>
    <w:p w14:paraId="68F8A248">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fiscalizar o cumprimento desta Ata, por intermédio dos servidores designados;</w:t>
      </w:r>
    </w:p>
    <w:p w14:paraId="55EA63A3">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verificar a conformidade dos serviços prestados com as disposições desta Ata de Registro de Preço, do Edital da Licitação e da proposta da DETENTORA;</w:t>
      </w:r>
    </w:p>
    <w:p w14:paraId="1EA3B5E9">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efetuar o pagamento à DETENTORA, de acordo com a forma e prazo estabelecidos neste instrumento; e</w:t>
      </w:r>
    </w:p>
    <w:p w14:paraId="58749E18">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comunicar à DETENTORA a ocorrência de quaisquer fatos que, a seu critério, exijam correção por parte desta.</w:t>
      </w:r>
    </w:p>
    <w:p w14:paraId="145BCC44">
      <w:pPr>
        <w:tabs>
          <w:tab w:val="left" w:pos="9460"/>
        </w:tabs>
        <w:spacing w:beforeLines="50" w:after="0" w:line="240" w:lineRule="auto"/>
        <w:jc w:val="both"/>
        <w:rPr>
          <w:rFonts w:ascii="Times New Roman" w:hAnsi="Times New Roman"/>
        </w:rPr>
      </w:pPr>
      <w:r>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0844D13C">
      <w:pPr>
        <w:pStyle w:val="11"/>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Pr>
          <w:rFonts w:ascii="Times New Roman" w:hAnsi="Times New Roman" w:cs="Times New Roman"/>
          <w:lang w:val="pt-BR"/>
        </w:rPr>
        <w:t xml:space="preserve"> </w:t>
      </w:r>
    </w:p>
    <w:p w14:paraId="2C5C6115">
      <w:pPr>
        <w:pStyle w:val="11"/>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 xml:space="preserve">CLÁUSULA DÉCIMA PRIMEIRA - </w:t>
      </w:r>
      <w:r>
        <w:rPr>
          <w:rFonts w:ascii="Times New Roman" w:hAnsi="Times New Roman" w:cs="Times New Roman"/>
        </w:rPr>
        <w:t xml:space="preserve"> </w:t>
      </w:r>
      <w:r>
        <w:rPr>
          <w:rFonts w:ascii="Times New Roman" w:hAnsi="Times New Roman" w:eastAsia="ArialMT" w:cs="Times New Roman"/>
        </w:rPr>
        <w:t>A Ata de Registro de Preços poderá ser cancelada pela Administração, de pleno direito</w:t>
      </w:r>
      <w:r>
        <w:rPr>
          <w:rFonts w:ascii="Times New Roman" w:hAnsi="Times New Roman" w:eastAsia="ArialMT" w:cs="Times New Roman"/>
          <w:lang w:val="pt-BR"/>
        </w:rPr>
        <w:t>, quando:</w:t>
      </w:r>
    </w:p>
    <w:p w14:paraId="4800860E">
      <w:pPr>
        <w:numPr>
          <w:ilvl w:val="0"/>
          <w:numId w:val="5"/>
        </w:numPr>
        <w:tabs>
          <w:tab w:val="left" w:pos="2268"/>
          <w:tab w:val="left" w:pos="9460"/>
        </w:tabs>
        <w:spacing w:after="0" w:line="240" w:lineRule="auto"/>
        <w:jc w:val="both"/>
        <w:rPr>
          <w:rFonts w:ascii="Times New Roman" w:hAnsi="Times New Roman"/>
        </w:rPr>
      </w:pPr>
      <w:r>
        <w:rPr>
          <w:rFonts w:ascii="Times New Roman" w:hAnsi="Times New Roman" w:cs="Times New Roman"/>
        </w:rPr>
        <w:t>o fornecedor descumprir total ou parcialmente as condições da ata de registro de preços;</w:t>
      </w:r>
    </w:p>
    <w:p w14:paraId="047B871D">
      <w:pPr>
        <w:tabs>
          <w:tab w:val="left" w:pos="9460"/>
        </w:tabs>
        <w:spacing w:after="0" w:line="240" w:lineRule="auto"/>
        <w:jc w:val="both"/>
        <w:rPr>
          <w:rFonts w:ascii="Times New Roman" w:hAnsi="Times New Roman"/>
        </w:rPr>
      </w:pPr>
      <w:r>
        <w:rPr>
          <w:rFonts w:ascii="Times New Roman" w:hAnsi="Times New Roman" w:cs="Times New Roman"/>
        </w:rPr>
        <w:t xml:space="preserve">b) o fornecedor não retirar a nota de empenho, ou instrumento equivalente, no prazo estabelecido pela Administração, sem justificativa aceitável; </w:t>
      </w:r>
    </w:p>
    <w:p w14:paraId="48C0F283">
      <w:pPr>
        <w:tabs>
          <w:tab w:val="left" w:pos="9460"/>
        </w:tabs>
        <w:spacing w:after="0" w:line="240" w:lineRule="auto"/>
        <w:jc w:val="both"/>
        <w:rPr>
          <w:rFonts w:ascii="Times New Roman" w:hAnsi="Times New Roman"/>
        </w:rPr>
      </w:pPr>
      <w:r>
        <w:rPr>
          <w:rFonts w:ascii="Times New Roman" w:hAnsi="Times New Roman" w:cs="Times New Roman"/>
        </w:rPr>
        <w:t xml:space="preserve">c) </w:t>
      </w:r>
      <w:r>
        <w:rPr>
          <w:rFonts w:ascii="Times New Roman" w:hAnsi="Times New Roman" w:eastAsia="SimSun" w:cs="Times New Roman"/>
        </w:rPr>
        <w:t>não aceitar reduzir o seu preço registrado, na hipótese deste se tornar superior àqueles praticados no mercado;</w:t>
      </w:r>
    </w:p>
    <w:p w14:paraId="15555FA3">
      <w:pPr>
        <w:tabs>
          <w:tab w:val="left" w:pos="9460"/>
        </w:tabs>
        <w:spacing w:after="0" w:line="240" w:lineRule="auto"/>
        <w:jc w:val="both"/>
        <w:rPr>
          <w:rFonts w:ascii="Times New Roman" w:hAnsi="Times New Roman"/>
        </w:rPr>
      </w:pPr>
      <w:r>
        <w:rPr>
          <w:rFonts w:ascii="Times New Roman" w:hAnsi="Times New Roman" w:cs="Times New Roman"/>
        </w:rPr>
        <w:t>d) o fornecedor sofrer a sanção prevista nos incisos III ou IV do caput do art. 156 da Lei Federal nº 14.133/2021.</w:t>
      </w:r>
    </w:p>
    <w:p w14:paraId="0B57B1B1">
      <w:pPr>
        <w:tabs>
          <w:tab w:val="left" w:pos="9460"/>
        </w:tabs>
        <w:spacing w:after="0" w:line="240" w:lineRule="auto"/>
        <w:jc w:val="both"/>
        <w:rPr>
          <w:rFonts w:ascii="Times New Roman" w:hAnsi="Times New Roman"/>
        </w:rPr>
      </w:pPr>
      <w:r>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14:paraId="6B016555">
      <w:pPr>
        <w:spacing w:after="0" w:line="240" w:lineRule="auto"/>
        <w:ind w:right="398" w:rightChars="181"/>
        <w:jc w:val="both"/>
        <w:rPr>
          <w:rFonts w:ascii="Times New Roman" w:hAnsi="Times New Roman"/>
        </w:rPr>
      </w:pPr>
    </w:p>
    <w:p w14:paraId="299627FE">
      <w:pPr>
        <w:spacing w:after="0" w:line="240" w:lineRule="auto"/>
        <w:jc w:val="both"/>
        <w:rPr>
          <w:rFonts w:ascii="Times New Roman" w:hAnsi="Times New Roman" w:eastAsia="ArialMT"/>
        </w:rPr>
      </w:pPr>
      <w:r>
        <w:rPr>
          <w:rFonts w:ascii="Times New Roman" w:hAnsi="Times New Roman" w:cs="Times New Roman"/>
          <w:b/>
          <w:bCs/>
        </w:rPr>
        <w:t>CLÁUSULA DÉCIMA SEGUNDA</w:t>
      </w:r>
      <w:r>
        <w:rPr>
          <w:rFonts w:ascii="Times New Roman" w:hAnsi="Times New Roman" w:cs="Times New Roman"/>
        </w:rPr>
        <w:t xml:space="preserve"> - </w:t>
      </w:r>
      <w:r>
        <w:rPr>
          <w:rFonts w:ascii="Times New Roman" w:hAnsi="Times New Roman" w:eastAsia="ArialMT" w:cs="Times New Roman"/>
        </w:rPr>
        <w:t>A recusa injustificada da empresa em prestar os serviços descrito na Cláusula Primeira, de conformidade com a proposta classificada na licitação, ensejará a aplicação das penalidades previstas em Edital e no art. 155 da Lei nº 14.133/2021, a critério da Administração, podendo ser aplicada sanção de:</w:t>
      </w:r>
    </w:p>
    <w:p w14:paraId="59AABF1F">
      <w:pPr>
        <w:spacing w:after="0" w:line="240" w:lineRule="auto"/>
        <w:jc w:val="both"/>
        <w:rPr>
          <w:rFonts w:ascii="Times New Roman" w:hAnsi="Times New Roman"/>
        </w:rPr>
      </w:pPr>
      <w:r>
        <w:rPr>
          <w:rFonts w:ascii="Times New Roman" w:hAnsi="Times New Roman" w:cs="Times New Roman"/>
        </w:rPr>
        <w:t>a) advertência;</w:t>
      </w:r>
    </w:p>
    <w:p w14:paraId="6AE5E784">
      <w:pPr>
        <w:spacing w:after="0" w:line="240" w:lineRule="auto"/>
        <w:jc w:val="both"/>
        <w:rPr>
          <w:rFonts w:ascii="Times New Roman" w:hAnsi="Times New Roman"/>
        </w:rPr>
      </w:pPr>
      <w:bookmarkStart w:id="0" w:name="art156ii"/>
      <w:bookmarkEnd w:id="0"/>
      <w:r>
        <w:rPr>
          <w:rFonts w:ascii="Times New Roman" w:hAnsi="Times New Roman" w:cs="Times New Roman"/>
        </w:rPr>
        <w:t>b) multa de no mínimo 0,5% (cinco décimos por cento) e máximo de 30% (trinta por cento) do valor do objeto licitado ou contratado;</w:t>
      </w:r>
    </w:p>
    <w:p w14:paraId="36709192">
      <w:pPr>
        <w:spacing w:after="0" w:line="240" w:lineRule="auto"/>
        <w:jc w:val="both"/>
        <w:rPr>
          <w:rFonts w:ascii="Times New Roman" w:hAnsi="Times New Roman"/>
        </w:rPr>
      </w:pPr>
      <w:bookmarkStart w:id="1" w:name="art156iii"/>
      <w:bookmarkEnd w:id="1"/>
      <w:r>
        <w:rPr>
          <w:rFonts w:ascii="Times New Roman" w:hAnsi="Times New Roman" w:cs="Times New Roman"/>
        </w:rPr>
        <w:t>c) impedimento de licitar e contratar, no âmbito da Administração Pública direta e indireta do órgão licitante, pelo prazo máximo de 3 (três) anos.</w:t>
      </w:r>
    </w:p>
    <w:p w14:paraId="19D046BE">
      <w:pPr>
        <w:spacing w:after="0" w:line="240" w:lineRule="auto"/>
        <w:jc w:val="both"/>
        <w:rPr>
          <w:rFonts w:ascii="Times New Roman" w:hAnsi="Times New Roman"/>
        </w:rPr>
      </w:pPr>
      <w:bookmarkStart w:id="2" w:name="art156iv"/>
      <w:bookmarkEnd w:id="2"/>
      <w:r>
        <w:rPr>
          <w:rFonts w:ascii="Times New Roman" w:hAnsi="Times New Roman" w:cs="Times New Roman"/>
        </w:rPr>
        <w:t>d) declaração de inidoneidade para licitar ou contratar</w:t>
      </w:r>
      <w:bookmarkStart w:id="3" w:name="art156§5"/>
      <w:bookmarkEnd w:id="3"/>
      <w:bookmarkStart w:id="4" w:name="art156§2"/>
      <w:bookmarkEnd w:id="4"/>
      <w:bookmarkStart w:id="5" w:name="art156§1"/>
      <w:bookmarkEnd w:id="5"/>
      <w:r>
        <w:rPr>
          <w:rFonts w:ascii="Times New Roman" w:hAnsi="Times New Roman" w:cs="Times New Roman"/>
        </w:rPr>
        <w:t xml:space="preserve"> no âmbito da Administração Pública direta e indireta de todos os entes federativos, pelo prazo mínimo de 3 (três) anos e máximo de 6 (seis) anos.</w:t>
      </w:r>
    </w:p>
    <w:p w14:paraId="638DAFB6">
      <w:pPr>
        <w:spacing w:after="0" w:line="240" w:lineRule="auto"/>
        <w:jc w:val="both"/>
        <w:rPr>
          <w:rFonts w:ascii="Times New Roman" w:hAnsi="Times New Roman"/>
        </w:rPr>
      </w:pPr>
    </w:p>
    <w:p w14:paraId="02875218">
      <w:pPr>
        <w:pStyle w:val="11"/>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14:paraId="5DDD89E7">
      <w:pPr>
        <w:keepNext w:val="0"/>
        <w:keepLines w:val="0"/>
        <w:pageBreakBefore w:val="0"/>
        <w:widowControl/>
        <w:numPr>
          <w:ilvl w:val="0"/>
          <w:numId w:val="6"/>
        </w:numPr>
        <w:tabs>
          <w:tab w:val="left" w:pos="2268"/>
        </w:tabs>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6C74AC8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 xml:space="preserve">b) 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14:paraId="32E0BEB5">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14:paraId="72126FCD">
      <w:pPr>
        <w:spacing w:after="0" w:line="240" w:lineRule="auto"/>
        <w:jc w:val="both"/>
        <w:rPr>
          <w:rFonts w:ascii="Times New Roman" w:hAnsi="Times New Roman"/>
        </w:rPr>
      </w:pPr>
    </w:p>
    <w:p w14:paraId="70CE142E">
      <w:pPr>
        <w:spacing w:after="0" w:line="240" w:lineRule="auto"/>
        <w:jc w:val="both"/>
        <w:rPr>
          <w:rFonts w:ascii="Times New Roman" w:hAnsi="Times New Roman"/>
        </w:rPr>
      </w:pPr>
      <w:r>
        <w:rPr>
          <w:rFonts w:ascii="Times New Roman" w:hAnsi="Times New Roman" w:cs="Times New Roman"/>
          <w:b/>
          <w:bCs/>
        </w:rPr>
        <w:t>CLÁUSULA DÉCIMA QUARTA</w:t>
      </w:r>
      <w:r>
        <w:rPr>
          <w:rFonts w:ascii="Times New Roman" w:hAnsi="Times New Roman" w:cs="Times New Roman"/>
        </w:rPr>
        <w:t xml:space="preserve"> - Integram este instrumento o Edital no Pregão na Forma Eletrônica nº </w:t>
      </w:r>
      <w:r>
        <w:rPr>
          <w:rFonts w:ascii="Times New Roman" w:hAnsi="Times New Roman"/>
        </w:rPr>
        <w:t>0</w:t>
      </w:r>
      <w:r>
        <w:rPr>
          <w:rFonts w:hint="default" w:ascii="Times New Roman" w:hAnsi="Times New Roman"/>
          <w:lang w:val="pt-BR"/>
        </w:rPr>
        <w:t>22/2026</w:t>
      </w:r>
      <w:r>
        <w:rPr>
          <w:rFonts w:ascii="Times New Roman" w:hAnsi="Times New Roman" w:cs="Times New Roman"/>
        </w:rPr>
        <w:t xml:space="preserve">, seus anexos, em especial o Termo de Referência, e a proposta da </w:t>
      </w:r>
      <w:r>
        <w:rPr>
          <w:rFonts w:ascii="Times New Roman" w:hAnsi="Times New Roman" w:cs="Times New Roman"/>
          <w:spacing w:val="-2"/>
        </w:rPr>
        <w:t>DETENTORA.</w:t>
      </w:r>
    </w:p>
    <w:p w14:paraId="0658F32E">
      <w:pPr>
        <w:spacing w:before="253" w:after="0" w:line="240" w:lineRule="auto"/>
        <w:jc w:val="both"/>
        <w:rPr>
          <w:rFonts w:ascii="Times New Roman" w:hAnsi="Times New Roman"/>
        </w:rPr>
      </w:pPr>
      <w:r>
        <w:rPr>
          <w:rFonts w:ascii="Times New Roman" w:hAnsi="Times New Roman" w:cs="Times New Roman"/>
          <w:b/>
        </w:rPr>
        <w:t xml:space="preserve">CLÁUSULA DÉCIMA QUINTA – </w:t>
      </w:r>
      <w:r>
        <w:rPr>
          <w:rFonts w:ascii="Times New Roman" w:hAnsi="Times New Roman" w:cs="Times New Roman"/>
        </w:rPr>
        <w:t>Fica eleito o Foro da Comarca de Teutônia/RS para as questões resultantes desta Ata.</w:t>
      </w:r>
    </w:p>
    <w:p w14:paraId="659D4AE1">
      <w:pPr>
        <w:spacing w:after="0" w:line="240" w:lineRule="auto"/>
        <w:ind w:right="398" w:rightChars="181"/>
        <w:rPr>
          <w:rFonts w:ascii="Times New Roman" w:hAnsi="Times New Roman"/>
        </w:rPr>
      </w:pPr>
    </w:p>
    <w:p w14:paraId="08653763">
      <w:pPr>
        <w:tabs>
          <w:tab w:val="left" w:pos="4253"/>
        </w:tabs>
        <w:spacing w:after="0" w:line="240" w:lineRule="auto"/>
        <w:ind w:right="398" w:rightChars="181"/>
        <w:rPr>
          <w:rFonts w:ascii="Times New Roman" w:hAnsi="Times New Roman"/>
        </w:rPr>
      </w:pPr>
    </w:p>
    <w:p w14:paraId="19A064D5">
      <w:pPr>
        <w:tabs>
          <w:tab w:val="left" w:pos="4253"/>
        </w:tabs>
        <w:spacing w:after="0" w:line="240" w:lineRule="auto"/>
        <w:ind w:right="398" w:rightChars="181"/>
        <w:rPr>
          <w:rFonts w:ascii="Times New Roman" w:hAnsi="Times New Roman"/>
        </w:rPr>
      </w:pPr>
    </w:p>
    <w:p w14:paraId="6E26F3B5">
      <w:pPr>
        <w:tabs>
          <w:tab w:val="left" w:pos="4253"/>
        </w:tabs>
        <w:spacing w:after="0" w:line="240" w:lineRule="auto"/>
        <w:ind w:right="398" w:rightChars="181" w:firstLine="220" w:firstLineChars="100"/>
        <w:rPr>
          <w:rFonts w:ascii="Times New Roman" w:hAnsi="Times New Roman"/>
        </w:rPr>
      </w:pPr>
      <w:r>
        <w:rPr>
          <w:rFonts w:ascii="Times New Roman" w:hAnsi="Times New Roman" w:cs="Times New Roman"/>
        </w:rPr>
        <w:t>______________________                                                       _________________________</w:t>
      </w:r>
    </w:p>
    <w:p w14:paraId="379B086A">
      <w:pPr>
        <w:tabs>
          <w:tab w:val="left" w:pos="4253"/>
        </w:tabs>
        <w:spacing w:after="0" w:line="240" w:lineRule="auto"/>
        <w:ind w:right="398" w:rightChars="181"/>
        <w:rPr>
          <w:rFonts w:ascii="Times New Roman" w:hAnsi="Times New Roman"/>
        </w:rPr>
      </w:pPr>
      <w:r>
        <w:rPr>
          <w:rFonts w:ascii="Times New Roman" w:hAnsi="Times New Roman" w:cs="Times New Roman"/>
        </w:rPr>
        <w:t>RENATO AIRTON ALTMANN                                                           CONTRATADA</w:t>
      </w:r>
    </w:p>
    <w:p w14:paraId="708AFD2D">
      <w:pPr>
        <w:tabs>
          <w:tab w:val="left" w:pos="4253"/>
        </w:tabs>
        <w:spacing w:after="0" w:line="240" w:lineRule="auto"/>
        <w:ind w:right="398" w:rightChars="181" w:firstLine="440" w:firstLineChars="200"/>
        <w:rPr>
          <w:rFonts w:ascii="Times New Roman" w:hAnsi="Times New Roman"/>
        </w:rPr>
      </w:pPr>
      <w:r>
        <w:rPr>
          <w:rFonts w:ascii="Times New Roman" w:hAnsi="Times New Roman" w:cs="Times New Roman"/>
        </w:rPr>
        <w:t>Prefeito Municipal                                                            Representante da CONTRATADA</w:t>
      </w:r>
    </w:p>
    <w:p w14:paraId="573DF54C">
      <w:pPr>
        <w:rPr>
          <w:szCs w:val="24"/>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Lucida Sans Unicode">
    <w:panose1 w:val="020B0602030504020204"/>
    <w:charset w:val="00"/>
    <w:family w:val="swiss"/>
    <w:pitch w:val="default"/>
    <w:sig w:usb0="80001AFF" w:usb1="0000396B" w:usb2="00000000" w:usb3="00000000" w:csb0="200000BF" w:csb1="D7F70000"/>
  </w:font>
  <w:font w:name="Mangal">
    <w:altName w:val="Segoe Print"/>
    <w:panose1 w:val="00000400000000000000"/>
    <w:charset w:val="01"/>
    <w:family w:val="roman"/>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1" w:csb1="00000000"/>
  </w:font>
  <w:font w:name="ArialMT">
    <w:altName w:val="Times New Roman"/>
    <w:panose1 w:val="00000000000000000000"/>
    <w:charset w:val="00"/>
    <w:family w:val="auto"/>
    <w:pitch w:val="default"/>
    <w:sig w:usb0="00000000" w:usb1="00000000" w:usb2="00000000" w:usb3="00000000" w:csb0="00000001" w:csb1="00000000"/>
  </w:font>
  <w:font w:name="Arial Unicode MS">
    <w:panose1 w:val="020B0604020202020204"/>
    <w:charset w:val="86"/>
    <w:family w:val="roman"/>
    <w:pitch w:val="default"/>
    <w:sig w:usb0="FFFFFFFF" w:usb1="E9FFFFFF" w:usb2="0000003F" w:usb3="00000000" w:csb0="603F01FF" w:csb1="FFFF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73968">
    <w:pPr>
      <w:tabs>
        <w:tab w:val="center" w:pos="4680"/>
        <w:tab w:val="right" w:pos="10050"/>
      </w:tabs>
      <w:spacing w:after="0" w:line="240" w:lineRule="auto"/>
      <w:ind w:left="-992" w:right="-1032"/>
      <w:jc w:val="center"/>
      <w:rPr>
        <w:rFonts w:hint="default" w:ascii="Times New Roman" w:hAnsi="Times New Roman" w:eastAsia="Montserrat" w:cs="Times New Roman"/>
        <w:color w:val="1155CC"/>
        <w:sz w:val="22"/>
        <w:szCs w:val="22"/>
      </w:rPr>
    </w:pPr>
    <w:r>
      <w:rPr>
        <w:rFonts w:hint="default" w:ascii="Times New Roman" w:hAnsi="Times New Roman" w:eastAsia="Montserrat" w:cs="Times New Roman"/>
        <w:color w:val="1155CC"/>
        <w:sz w:val="22"/>
        <w:szCs w:val="22"/>
      </w:rPr>
      <w:t xml:space="preserve">Av. 1 Oeste, 878, Bairro Centro Administrativo, Teutônia | RS | (51) 3762-7700  </w:t>
    </w:r>
  </w:p>
  <w:p w14:paraId="2D85E05E">
    <w:pPr>
      <w:pStyle w:val="15"/>
      <w:jc w:val="center"/>
      <w:rPr>
        <w:rFonts w:hint="default" w:ascii="Times New Roman" w:hAnsi="Times New Roman" w:cs="Times New Roman"/>
        <w:sz w:val="22"/>
        <w:szCs w:val="22"/>
      </w:rPr>
    </w:pPr>
    <w:r>
      <w:rPr>
        <w:rFonts w:hint="default" w:ascii="Times New Roman" w:hAnsi="Times New Roman" w:eastAsia="Montserrat" w:cs="Times New Roman"/>
        <w:color w:val="1155CC"/>
        <w:sz w:val="22"/>
        <w:szCs w:val="22"/>
      </w:rPr>
      <w:t xml:space="preserve">e-mail: </w:t>
    </w:r>
    <w:r>
      <w:rPr>
        <w:rFonts w:hint="default" w:ascii="Times New Roman" w:hAnsi="Times New Roman" w:eastAsia="Montserrat" w:cs="Times New Roman"/>
        <w:color w:val="1155CC"/>
        <w:sz w:val="22"/>
        <w:szCs w:val="22"/>
        <w:lang w:val="pt-BR"/>
      </w:rPr>
      <w:t>contratos</w:t>
    </w:r>
    <w:r>
      <w:rPr>
        <w:rFonts w:hint="default" w:ascii="Times New Roman" w:hAnsi="Times New Roman" w:eastAsia="Montserrat" w:cs="Times New Roman"/>
        <w:color w:val="1155CC"/>
        <w:sz w:val="22"/>
        <w:szCs w:val="22"/>
      </w:rPr>
      <w:t>@teutonia.rs.gov.br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38DC7">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68962">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090" w:type="dxa"/>
      <w:jc w:val="center"/>
      <w:tblLayout w:type="fixed"/>
      <w:tblCellMar>
        <w:top w:w="0" w:type="dxa"/>
        <w:left w:w="108" w:type="dxa"/>
        <w:bottom w:w="0" w:type="dxa"/>
        <w:right w:w="108" w:type="dxa"/>
      </w:tblCellMar>
    </w:tblPr>
    <w:tblGrid>
      <w:gridCol w:w="9090"/>
    </w:tblGrid>
    <w:tr w14:paraId="0DEF7CB9">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4B9F95D1">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59F33F29">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C17FD">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3BF34">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489D8CFE"/>
    <w:multiLevelType w:val="singleLevel"/>
    <w:tmpl w:val="489D8CFE"/>
    <w:lvl w:ilvl="0" w:tentative="0">
      <w:start w:val="1"/>
      <w:numFmt w:val="lowerLetter"/>
      <w:suff w:val="space"/>
      <w:lvlText w:val="%1)"/>
      <w:lvlJc w:val="left"/>
    </w:lvl>
  </w:abstractNum>
  <w:abstractNum w:abstractNumId="4">
    <w:nsid w:val="7415575B"/>
    <w:multiLevelType w:val="singleLevel"/>
    <w:tmpl w:val="7415575B"/>
    <w:lvl w:ilvl="0" w:tentative="0">
      <w:start w:val="1"/>
      <w:numFmt w:val="lowerLetter"/>
      <w:suff w:val="space"/>
      <w:lvlText w:val="%1)"/>
      <w:lvlJc w:val="left"/>
    </w:lvl>
  </w:abstractNum>
  <w:abstractNum w:abstractNumId="5">
    <w:nsid w:val="75872450"/>
    <w:multiLevelType w:val="singleLevel"/>
    <w:tmpl w:val="75872450"/>
    <w:lvl w:ilvl="0" w:tentative="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hdrShapeDefaults>
    <o:shapelayout v:ext="edit">
      <o:idmap v:ext="edit" data="1"/>
    </o:shapelayout>
  </w:hdrShapeDefaults>
  <w:footnotePr>
    <w:footnote w:id="0"/>
    <w:footnote w:id="1"/>
  </w:footnotePr>
  <w:endnotePr>
    <w:endnote w:id="0"/>
    <w:endnote w:id="1"/>
  </w:endnotePr>
  <w:compat>
    <w:compatSetting w:name="compatibilityMode" w:uri="http://schemas.microsoft.com/office/word" w:val="12"/>
  </w:compat>
  <w:rsids>
    <w:rsidRoot w:val="00DD05C7"/>
    <w:rsid w:val="000D30D1"/>
    <w:rsid w:val="001361D2"/>
    <w:rsid w:val="00143317"/>
    <w:rsid w:val="0019142F"/>
    <w:rsid w:val="001C6628"/>
    <w:rsid w:val="002017A7"/>
    <w:rsid w:val="00305A3F"/>
    <w:rsid w:val="003A6F98"/>
    <w:rsid w:val="0040361B"/>
    <w:rsid w:val="004245D2"/>
    <w:rsid w:val="004509F5"/>
    <w:rsid w:val="004D27E2"/>
    <w:rsid w:val="004D2F54"/>
    <w:rsid w:val="00532771"/>
    <w:rsid w:val="0055751E"/>
    <w:rsid w:val="005A7840"/>
    <w:rsid w:val="00707EF1"/>
    <w:rsid w:val="00710BDD"/>
    <w:rsid w:val="00742D45"/>
    <w:rsid w:val="0079516A"/>
    <w:rsid w:val="007D1974"/>
    <w:rsid w:val="0084451C"/>
    <w:rsid w:val="00850783"/>
    <w:rsid w:val="008A7458"/>
    <w:rsid w:val="008F31A1"/>
    <w:rsid w:val="009E6F53"/>
    <w:rsid w:val="00A0182F"/>
    <w:rsid w:val="00A245CA"/>
    <w:rsid w:val="00A25E2D"/>
    <w:rsid w:val="00A77C75"/>
    <w:rsid w:val="00A85D9E"/>
    <w:rsid w:val="00AD0487"/>
    <w:rsid w:val="00B02493"/>
    <w:rsid w:val="00B039BC"/>
    <w:rsid w:val="00BF55EB"/>
    <w:rsid w:val="00C158C7"/>
    <w:rsid w:val="00C31491"/>
    <w:rsid w:val="00C37427"/>
    <w:rsid w:val="00C73FB5"/>
    <w:rsid w:val="00C85173"/>
    <w:rsid w:val="00CF71AA"/>
    <w:rsid w:val="00D470C6"/>
    <w:rsid w:val="00DD05C7"/>
    <w:rsid w:val="00E278AF"/>
    <w:rsid w:val="00E439EF"/>
    <w:rsid w:val="00EE2C84"/>
    <w:rsid w:val="00F87924"/>
    <w:rsid w:val="00FE709C"/>
    <w:rsid w:val="04E600CB"/>
    <w:rsid w:val="122F2209"/>
    <w:rsid w:val="139B38AF"/>
    <w:rsid w:val="15D10483"/>
    <w:rsid w:val="32FF321D"/>
    <w:rsid w:val="36832FFC"/>
    <w:rsid w:val="39487007"/>
    <w:rsid w:val="45C53B59"/>
    <w:rsid w:val="684E6EE8"/>
    <w:rsid w:val="691936F4"/>
    <w:rsid w:val="72492579"/>
    <w:rsid w:val="757F321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6"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qFormat/>
    <w:uiPriority w:val="6"/>
    <w:rPr>
      <w:b/>
      <w:bCs/>
    </w:rPr>
  </w:style>
  <w:style w:type="paragraph" w:styleId="11">
    <w:name w:val="Body Text"/>
    <w:basedOn w:val="1"/>
    <w:link w:val="28"/>
    <w:qFormat/>
    <w:uiPriority w:val="1"/>
    <w:pPr>
      <w:tabs>
        <w:tab w:val="left" w:pos="2268"/>
      </w:tabs>
      <w:spacing w:before="120" w:after="120" w:line="360" w:lineRule="auto"/>
      <w:jc w:val="both"/>
    </w:pPr>
    <w:rPr>
      <w:rFonts w:ascii="Arial MT" w:hAnsi="Arial MT" w:eastAsia="Arial MT" w:cs="Arial MT"/>
      <w:lang w:val="pt-PT" w:eastAsia="en-US"/>
    </w:rPr>
  </w:style>
  <w:style w:type="paragraph" w:styleId="12">
    <w:name w:val="Title"/>
    <w:basedOn w:val="1"/>
    <w:next w:val="1"/>
    <w:qFormat/>
    <w:uiPriority w:val="10"/>
    <w:pPr>
      <w:keepNext/>
      <w:keepLines/>
      <w:spacing w:before="480" w:after="120"/>
    </w:pPr>
    <w:rPr>
      <w:b/>
      <w:sz w:val="72"/>
      <w:szCs w:val="72"/>
    </w:rPr>
  </w:style>
  <w:style w:type="paragraph" w:styleId="13">
    <w:name w:val="Normal (Web)"/>
    <w:basedOn w:val="1"/>
    <w:qFormat/>
    <w:uiPriority w:val="0"/>
    <w:pPr>
      <w:tabs>
        <w:tab w:val="left" w:pos="2268"/>
      </w:tabs>
      <w:spacing w:before="280" w:after="280" w:line="360" w:lineRule="auto"/>
      <w:jc w:val="both"/>
    </w:pPr>
    <w:rPr>
      <w:rFonts w:ascii="Arial" w:hAnsi="Arial" w:eastAsia="SimSun" w:cs="Times New Roman"/>
      <w:szCs w:val="20"/>
      <w:lang w:eastAsia="ar-SA"/>
    </w:rPr>
  </w:style>
  <w:style w:type="paragraph" w:styleId="14">
    <w:name w:val="header"/>
    <w:basedOn w:val="1"/>
    <w:link w:val="21"/>
    <w:unhideWhenUsed/>
    <w:qFormat/>
    <w:uiPriority w:val="99"/>
    <w:pPr>
      <w:tabs>
        <w:tab w:val="center" w:pos="4680"/>
        <w:tab w:val="right" w:pos="9360"/>
      </w:tabs>
      <w:spacing w:after="0" w:line="240" w:lineRule="auto"/>
    </w:pPr>
  </w:style>
  <w:style w:type="paragraph" w:styleId="15">
    <w:name w:val="footer"/>
    <w:basedOn w:val="1"/>
    <w:link w:val="22"/>
    <w:unhideWhenUsed/>
    <w:qFormat/>
    <w:uiPriority w:val="99"/>
    <w:pPr>
      <w:tabs>
        <w:tab w:val="center" w:pos="4680"/>
        <w:tab w:val="right" w:pos="9360"/>
      </w:tabs>
      <w:spacing w:after="0" w:line="240" w:lineRule="auto"/>
    </w:pPr>
  </w:style>
  <w:style w:type="paragraph" w:styleId="16">
    <w:name w:val="Body Text Indent 3"/>
    <w:basedOn w:val="1"/>
    <w:link w:val="29"/>
    <w:qFormat/>
    <w:uiPriority w:val="0"/>
    <w:pPr>
      <w:widowControl w:val="0"/>
      <w:tabs>
        <w:tab w:val="left" w:pos="2268"/>
      </w:tabs>
      <w:autoSpaceDE w:val="0"/>
      <w:autoSpaceDN w:val="0"/>
      <w:spacing w:before="120" w:after="120" w:line="360" w:lineRule="auto"/>
      <w:ind w:firstLine="850"/>
      <w:jc w:val="both"/>
    </w:pPr>
    <w:rPr>
      <w:rFonts w:ascii="Courier New" w:hAnsi="Courier New" w:eastAsia="SimSun" w:cs="Times New Roman"/>
      <w:color w:val="000000"/>
      <w:sz w:val="20"/>
      <w:szCs w:val="20"/>
      <w:lang w:eastAsia="ar-SA"/>
    </w:rPr>
  </w:style>
  <w:style w:type="paragraph" w:styleId="17">
    <w:name w:val="Balloon Text"/>
    <w:basedOn w:val="1"/>
    <w:link w:val="27"/>
    <w:semiHidden/>
    <w:unhideWhenUsed/>
    <w:qFormat/>
    <w:uiPriority w:val="99"/>
    <w:pPr>
      <w:spacing w:after="0" w:line="240" w:lineRule="auto"/>
    </w:pPr>
    <w:rPr>
      <w:rFonts w:ascii="Tahoma" w:hAnsi="Tahoma" w:cs="Tahoma"/>
      <w:sz w:val="16"/>
      <w:szCs w:val="16"/>
    </w:rPr>
  </w:style>
  <w:style w:type="paragraph" w:styleId="18">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9">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0">
    <w:name w:val="Table Normal"/>
    <w:qFormat/>
    <w:uiPriority w:val="0"/>
    <w:tblPr>
      <w:tblCellMar>
        <w:top w:w="0" w:type="dxa"/>
        <w:left w:w="0" w:type="dxa"/>
        <w:bottom w:w="0" w:type="dxa"/>
        <w:right w:w="0" w:type="dxa"/>
      </w:tblCellMar>
    </w:tblPr>
  </w:style>
  <w:style w:type="character" w:customStyle="1" w:styleId="21">
    <w:name w:val="Cabeçalho Char"/>
    <w:basedOn w:val="8"/>
    <w:link w:val="14"/>
    <w:qFormat/>
    <w:uiPriority w:val="99"/>
  </w:style>
  <w:style w:type="character" w:customStyle="1" w:styleId="22">
    <w:name w:val="Rodapé Char"/>
    <w:basedOn w:val="8"/>
    <w:link w:val="15"/>
    <w:qFormat/>
    <w:uiPriority w:val="99"/>
  </w:style>
  <w:style w:type="paragraph" w:styleId="23">
    <w:name w:val="List Paragraph"/>
    <w:basedOn w:val="1"/>
    <w:link w:val="32"/>
    <w:qFormat/>
    <w:uiPriority w:val="34"/>
    <w:pPr>
      <w:ind w:left="720"/>
      <w:contextualSpacing/>
    </w:pPr>
  </w:style>
  <w:style w:type="table" w:customStyle="1" w:styleId="24">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5">
    <w:name w:val="_Style 20"/>
    <w:basedOn w:val="9"/>
    <w:qFormat/>
    <w:uiPriority w:val="0"/>
    <w:tblPr>
      <w:tblCellMar>
        <w:top w:w="0" w:type="dxa"/>
        <w:left w:w="108" w:type="dxa"/>
        <w:bottom w:w="0" w:type="dxa"/>
        <w:right w:w="108" w:type="dxa"/>
      </w:tblCellMar>
    </w:tblPr>
  </w:style>
  <w:style w:type="table" w:customStyle="1" w:styleId="26">
    <w:name w:val="_Style 21"/>
    <w:basedOn w:val="9"/>
    <w:qFormat/>
    <w:uiPriority w:val="0"/>
    <w:tblPr>
      <w:tblCellMar>
        <w:top w:w="0" w:type="dxa"/>
        <w:left w:w="108" w:type="dxa"/>
        <w:bottom w:w="0" w:type="dxa"/>
        <w:right w:w="108" w:type="dxa"/>
      </w:tblCellMar>
    </w:tblPr>
  </w:style>
  <w:style w:type="character" w:customStyle="1" w:styleId="27">
    <w:name w:val="Texto de balão Char"/>
    <w:basedOn w:val="8"/>
    <w:link w:val="17"/>
    <w:semiHidden/>
    <w:qFormat/>
    <w:uiPriority w:val="99"/>
    <w:rPr>
      <w:rFonts w:ascii="Tahoma" w:hAnsi="Tahoma" w:cs="Tahoma"/>
      <w:sz w:val="16"/>
      <w:szCs w:val="16"/>
    </w:rPr>
  </w:style>
  <w:style w:type="character" w:customStyle="1" w:styleId="28">
    <w:name w:val="Corpo de texto Char"/>
    <w:basedOn w:val="8"/>
    <w:link w:val="11"/>
    <w:qFormat/>
    <w:uiPriority w:val="1"/>
    <w:rPr>
      <w:rFonts w:ascii="Arial MT" w:hAnsi="Arial MT" w:eastAsia="Arial MT" w:cs="Arial MT"/>
      <w:lang w:val="pt-PT" w:eastAsia="en-US"/>
    </w:rPr>
  </w:style>
  <w:style w:type="character" w:customStyle="1" w:styleId="29">
    <w:name w:val="Recuo de corpo de texto 3 Char"/>
    <w:basedOn w:val="8"/>
    <w:link w:val="16"/>
    <w:qFormat/>
    <w:uiPriority w:val="0"/>
    <w:rPr>
      <w:rFonts w:ascii="Courier New" w:hAnsi="Courier New" w:eastAsia="SimSun" w:cs="Times New Roman"/>
      <w:color w:val="000000"/>
      <w:sz w:val="20"/>
      <w:szCs w:val="20"/>
      <w:lang w:eastAsia="ar-SA"/>
    </w:rPr>
  </w:style>
  <w:style w:type="paragraph" w:customStyle="1" w:styleId="30">
    <w:name w:val="Título de tabela"/>
    <w:basedOn w:val="1"/>
    <w:qFormat/>
    <w:uiPriority w:val="0"/>
    <w:pPr>
      <w:widowControl w:val="0"/>
      <w:suppressLineNumbers/>
      <w:tabs>
        <w:tab w:val="left" w:pos="2268"/>
      </w:tabs>
      <w:spacing w:before="120" w:after="120" w:line="360" w:lineRule="auto"/>
      <w:jc w:val="center"/>
    </w:pPr>
    <w:rPr>
      <w:rFonts w:ascii="Arial" w:hAnsi="Arial" w:eastAsia="Lucida Sans Unicode" w:cs="Mangal"/>
      <w:b/>
      <w:i/>
      <w:kern w:val="1"/>
      <w:szCs w:val="20"/>
      <w:lang w:eastAsia="zh-CN" w:bidi="hi-IN"/>
    </w:rPr>
  </w:style>
  <w:style w:type="paragraph" w:customStyle="1" w:styleId="31">
    <w:name w:val="Corpo de texto 21"/>
    <w:basedOn w:val="1"/>
    <w:qFormat/>
    <w:uiPriority w:val="0"/>
    <w:pPr>
      <w:tabs>
        <w:tab w:val="left" w:pos="2268"/>
      </w:tabs>
      <w:overflowPunct w:val="0"/>
      <w:autoSpaceDE w:val="0"/>
      <w:spacing w:before="120" w:after="120" w:line="360" w:lineRule="auto"/>
      <w:ind w:left="360"/>
      <w:jc w:val="both"/>
      <w:textAlignment w:val="baseline"/>
    </w:pPr>
    <w:rPr>
      <w:rFonts w:ascii="Arial" w:hAnsi="Arial" w:eastAsia="SimSun" w:cs="Times New Roman"/>
      <w:szCs w:val="20"/>
      <w:lang w:eastAsia="ar-SA"/>
    </w:rPr>
  </w:style>
  <w:style w:type="character" w:customStyle="1" w:styleId="32">
    <w:name w:val="Parágrafo da Lista Char"/>
    <w:link w:val="23"/>
    <w:qFormat/>
    <w:locked/>
    <w:uiPriority w:val="34"/>
  </w:style>
  <w:style w:type="character" w:customStyle="1" w:styleId="33">
    <w:name w:val="Link da Internet"/>
    <w:unhideWhenUsed/>
    <w:qFormat/>
    <w:uiPriority w:val="99"/>
    <w:rPr>
      <w:color w:val="0563C1"/>
      <w:u w:val="single"/>
    </w:rPr>
  </w:style>
  <w:style w:type="paragraph" w:customStyle="1" w:styleId="34">
    <w:name w:val="Conteúdo da tabela"/>
    <w:basedOn w:val="1"/>
    <w:qFormat/>
    <w:uiPriority w:val="0"/>
    <w:pPr>
      <w:suppressLineNumbers/>
      <w:suppressAutoHyphens/>
      <w:spacing w:after="0" w:line="240" w:lineRule="auto"/>
    </w:pPr>
    <w:rPr>
      <w:rFonts w:ascii="Times New Roman" w:hAnsi="Times New Roman" w:eastAsia="SimSun" w:cs="Times New Roman"/>
      <w:sz w:val="24"/>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F89B55B4-0DEB-441F-9CA9-D2D1DCB64DE5}">
  <ds:schemaRefs/>
</ds:datastoreItem>
</file>

<file path=docProps/app.xml><?xml version="1.0" encoding="utf-8"?>
<Properties xmlns="http://schemas.openxmlformats.org/officeDocument/2006/extended-properties" xmlns:vt="http://schemas.openxmlformats.org/officeDocument/2006/docPropsVTypes">
  <Template>Normal.dotm</Template>
  <Pages>7</Pages>
  <Words>3864</Words>
  <Characters>20867</Characters>
  <Lines>173</Lines>
  <Paragraphs>49</Paragraphs>
  <TotalTime>3</TotalTime>
  <ScaleCrop>false</ScaleCrop>
  <LinksUpToDate>false</LinksUpToDate>
  <CharactersWithSpaces>24682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2025-04-16T19:40:00Z</dcterms:created>
  <dc:creator>nicole leyser alves</dc:creator>
  <cp:lastModifiedBy>yasmin.peres</cp:lastModifiedBy>
  <dcterms:modified xsi:type="dcterms:W3CDTF">2026-03-24T19:28:03Z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A7359C8554784BB6BCE85EAE83E0FD2C_12</vt:lpwstr>
  </property>
</Properties>
</file>