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C2E1B6">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EDITAL DE PREGÃO ELETRÔNICO PARA REGISTRO DE PREÇOS Nº 01</w:t>
      </w:r>
      <w:r>
        <w:rPr>
          <w:rFonts w:hint="default" w:ascii="Times New Roman" w:hAnsi="Times New Roman" w:cs="Times New Roman"/>
          <w:b/>
          <w:bCs/>
          <w:sz w:val="24"/>
          <w:szCs w:val="24"/>
          <w:u w:val="single"/>
          <w:lang w:val="pt-BR"/>
        </w:rPr>
        <w:t>6</w:t>
      </w:r>
      <w:r>
        <w:rPr>
          <w:rFonts w:ascii="Times New Roman" w:hAnsi="Times New Roman" w:cs="Times New Roman"/>
          <w:b/>
          <w:bCs/>
          <w:sz w:val="24"/>
          <w:szCs w:val="24"/>
          <w:u w:val="single"/>
        </w:rPr>
        <w:t>/2026</w:t>
      </w:r>
    </w:p>
    <w:p w14:paraId="63719A82">
      <w:pPr>
        <w:spacing w:after="0" w:line="276" w:lineRule="auto"/>
        <w:jc w:val="both"/>
        <w:rPr>
          <w:rFonts w:ascii="Times New Roman" w:hAnsi="Times New Roman" w:cs="Times New Roman"/>
          <w:sz w:val="24"/>
          <w:szCs w:val="24"/>
        </w:rPr>
      </w:pPr>
    </w:p>
    <w:p w14:paraId="53DB1E94">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Pregão Eletrônico Nº 01</w:t>
      </w:r>
      <w:r>
        <w:rPr>
          <w:rFonts w:hint="default" w:ascii="Times New Roman" w:hAnsi="Times New Roman" w:cs="Times New Roman"/>
          <w:b/>
          <w:bCs/>
          <w:sz w:val="24"/>
          <w:szCs w:val="24"/>
          <w:lang w:val="pt-BR"/>
        </w:rPr>
        <w:t>6/</w:t>
      </w:r>
      <w:r>
        <w:rPr>
          <w:rFonts w:ascii="Times New Roman" w:hAnsi="Times New Roman" w:cs="Times New Roman"/>
          <w:b/>
          <w:bCs/>
          <w:sz w:val="24"/>
          <w:szCs w:val="24"/>
        </w:rPr>
        <w:t>2026</w:t>
      </w:r>
    </w:p>
    <w:p w14:paraId="1830FCA9">
      <w:pPr>
        <w:spacing w:before="120" w:beforeLines="50" w:after="120" w:afterLines="50" w:line="276" w:lineRule="auto"/>
        <w:jc w:val="both"/>
        <w:rPr>
          <w:rFonts w:ascii="Times New Roman" w:hAnsi="Times New Roman" w:cs="Times New Roman"/>
          <w:b/>
          <w:bCs/>
          <w:sz w:val="24"/>
          <w:szCs w:val="24"/>
          <w:u w:val="single"/>
        </w:rPr>
      </w:pPr>
      <w:r>
        <w:rPr>
          <w:rFonts w:ascii="Times New Roman" w:hAnsi="Times New Roman" w:cs="Times New Roman"/>
          <w:b/>
          <w:bCs/>
          <w:sz w:val="24"/>
          <w:szCs w:val="24"/>
        </w:rPr>
        <w:t xml:space="preserve">Finalidade: </w:t>
      </w:r>
      <w:r>
        <w:rPr>
          <w:rFonts w:ascii="Times New Roman" w:hAnsi="Times New Roman" w:cs="Times New Roman"/>
          <w:b/>
          <w:bCs/>
          <w:sz w:val="24"/>
          <w:szCs w:val="24"/>
          <w:u w:val="single"/>
        </w:rPr>
        <w:t>Sistema de Registro de Preços</w:t>
      </w:r>
    </w:p>
    <w:p w14:paraId="2A598EFA">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Data: </w:t>
      </w:r>
      <w:r>
        <w:rPr>
          <w:rFonts w:hint="default" w:ascii="Times New Roman" w:hAnsi="Times New Roman" w:cs="Times New Roman"/>
          <w:b/>
          <w:bCs/>
          <w:sz w:val="24"/>
          <w:szCs w:val="24"/>
          <w:lang w:val="pt-BR"/>
        </w:rPr>
        <w:t>02/04</w:t>
      </w:r>
      <w:r>
        <w:rPr>
          <w:rFonts w:ascii="Times New Roman" w:hAnsi="Times New Roman" w:cs="Times New Roman"/>
          <w:b/>
          <w:bCs/>
          <w:sz w:val="24"/>
          <w:szCs w:val="24"/>
        </w:rPr>
        <w:t>/2026</w:t>
      </w:r>
    </w:p>
    <w:p w14:paraId="48CECD69">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Horário: 8h</w:t>
      </w:r>
    </w:p>
    <w:p w14:paraId="40AAFEA6">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Tipo: menor preço por item</w:t>
      </w:r>
    </w:p>
    <w:p w14:paraId="5E5B894C">
      <w:pPr>
        <w:spacing w:before="120" w:beforeLines="50" w:after="120" w:afterLines="50" w:line="276" w:lineRule="auto"/>
        <w:jc w:val="both"/>
        <w:rPr>
          <w:rFonts w:hint="default" w:ascii="Times New Roman" w:hAnsi="Times New Roman" w:cs="Times New Roman"/>
          <w:b/>
          <w:bCs/>
          <w:sz w:val="24"/>
          <w:szCs w:val="24"/>
          <w:lang w:val="pt-BR"/>
        </w:rPr>
      </w:pPr>
      <w:r>
        <w:rPr>
          <w:rFonts w:ascii="Times New Roman" w:hAnsi="Times New Roman" w:cs="Times New Roman"/>
          <w:b/>
          <w:bCs/>
          <w:sz w:val="24"/>
          <w:szCs w:val="24"/>
        </w:rPr>
        <w:t xml:space="preserve">Objeto: Aquisição de </w:t>
      </w:r>
      <w:r>
        <w:rPr>
          <w:rFonts w:hint="default" w:ascii="Times New Roman" w:hAnsi="Times New Roman" w:cs="Times New Roman"/>
          <w:b/>
          <w:bCs/>
          <w:sz w:val="24"/>
          <w:szCs w:val="24"/>
          <w:lang w:val="pt-BR"/>
        </w:rPr>
        <w:t>equipamentos de proteção individual (EPI’s) e uniformes.</w:t>
      </w:r>
    </w:p>
    <w:p w14:paraId="18413092">
      <w:pPr>
        <w:pStyle w:val="16"/>
        <w:tabs>
          <w:tab w:val="left" w:pos="9120"/>
        </w:tabs>
        <w:spacing w:before="292" w:line="276" w:lineRule="auto"/>
        <w:ind w:right="-51"/>
        <w:rPr>
          <w:rFonts w:ascii="Times New Roman" w:hAnsi="Times New Roman" w:eastAsia="Arial Unicode MS" w:cs="Times New Roman"/>
          <w:snapToGrid w:val="0"/>
          <w:szCs w:val="24"/>
          <w:lang w:eastAsia="pt-BR"/>
        </w:rPr>
      </w:pPr>
      <w:r>
        <w:rPr>
          <w:rFonts w:ascii="Times New Roman" w:hAnsi="Times New Roman" w:eastAsia="Arial Unicode MS" w:cs="Times New Roman"/>
          <w:iCs/>
          <w:szCs w:val="24"/>
          <w:lang w:eastAsia="pt-BR"/>
        </w:rPr>
        <w:t xml:space="preserve">O </w:t>
      </w:r>
      <w:r>
        <w:rPr>
          <w:rFonts w:ascii="Times New Roman" w:hAnsi="Times New Roman" w:eastAsia="Arial Unicode MS" w:cs="Times New Roman"/>
          <w:b/>
          <w:iCs/>
          <w:szCs w:val="24"/>
          <w:lang w:eastAsia="pt-BR"/>
        </w:rPr>
        <w:t xml:space="preserve">MUNICÍPIO DE TEUTÔNIA, </w:t>
      </w:r>
      <w:r>
        <w:rPr>
          <w:rFonts w:ascii="Times New Roman" w:hAnsi="Times New Roman" w:eastAsia="Arial Unicode MS" w:cs="Times New Roman"/>
          <w:szCs w:val="24"/>
          <w:lang w:eastAsia="pt-BR"/>
        </w:rPr>
        <w:t>pessoa jurídica de direito público interno, inscrito no CNPJ sob nº 88.661.400/0001-99, com sede na Avenida 01 Oeste, 878, Centro Administrativo, Teutônia/RS, neste ato representado pelo Prefeito Sr. RENATO AIRTON ALTMANN, no uso de suas atribuições, torna público,</w:t>
      </w:r>
      <w:r>
        <w:rPr>
          <w:rFonts w:ascii="Times New Roman" w:hAnsi="Times New Roman" w:eastAsia="Arial Unicode MS" w:cs="Times New Roman"/>
          <w:szCs w:val="24"/>
          <w:lang w:val="en-US" w:eastAsia="pt-BR"/>
        </w:rPr>
        <w:t xml:space="preserve"> </w:t>
      </w:r>
      <w:r>
        <w:rPr>
          <w:rFonts w:ascii="Times New Roman" w:hAnsi="Times New Roman" w:eastAsia="Arial Unicode MS" w:cs="Times New Roman"/>
          <w:snapToGrid w:val="0"/>
          <w:szCs w:val="24"/>
          <w:lang w:eastAsia="pt-BR"/>
        </w:rPr>
        <w:t xml:space="preserve">que a Administração Municipal estará realizando o </w:t>
      </w:r>
      <w:r>
        <w:rPr>
          <w:rFonts w:ascii="Times New Roman" w:hAnsi="Times New Roman" w:eastAsia="Arial Unicode MS" w:cs="Times New Roman"/>
          <w:b/>
          <w:iCs/>
          <w:snapToGrid w:val="0"/>
          <w:szCs w:val="24"/>
          <w:lang w:eastAsia="pt-BR"/>
        </w:rPr>
        <w:t>PREGÃO ELETRÔNICO</w:t>
      </w:r>
      <w:r>
        <w:rPr>
          <w:rFonts w:ascii="Times New Roman" w:hAnsi="Times New Roman" w:eastAsia="Arial Unicode MS" w:cs="Times New Roman"/>
          <w:i/>
          <w:snapToGrid w:val="0"/>
          <w:szCs w:val="24"/>
          <w:lang w:eastAsia="pt-BR"/>
        </w:rPr>
        <w:t>,</w:t>
      </w:r>
      <w:r>
        <w:rPr>
          <w:rFonts w:ascii="Times New Roman" w:hAnsi="Times New Roman" w:eastAsia="Arial Unicode MS" w:cs="Times New Roman"/>
          <w:snapToGrid w:val="0"/>
          <w:szCs w:val="24"/>
          <w:lang w:eastAsia="pt-BR"/>
        </w:rPr>
        <w:t xml:space="preserve"> do tipo menor preço por item, para </w:t>
      </w:r>
      <w:r>
        <w:rPr>
          <w:rFonts w:ascii="Times New Roman" w:hAnsi="Times New Roman" w:eastAsia="Arial Unicode MS" w:cs="Times New Roman"/>
          <w:b/>
          <w:bCs/>
          <w:snapToGrid w:val="0"/>
          <w:szCs w:val="24"/>
          <w:lang w:eastAsia="pt-BR"/>
        </w:rPr>
        <w:t>REGISTRO DE PREÇOS E</w:t>
      </w:r>
      <w:r>
        <w:rPr>
          <w:rFonts w:ascii="Times New Roman" w:hAnsi="Times New Roman" w:eastAsia="Arial Unicode MS" w:cs="Times New Roman"/>
          <w:snapToGrid w:val="0"/>
          <w:szCs w:val="24"/>
          <w:lang w:eastAsia="pt-BR"/>
        </w:rPr>
        <w:t xml:space="preserve"> </w:t>
      </w:r>
      <w:r>
        <w:rPr>
          <w:rFonts w:ascii="Times New Roman" w:hAnsi="Times New Roman" w:cs="Times New Roman"/>
          <w:b/>
          <w:bCs/>
          <w:szCs w:val="24"/>
          <w:lang w:eastAsia="pt-BR"/>
        </w:rPr>
        <w:t xml:space="preserve">AQUISIÇÃO SOB DEMANDA, </w:t>
      </w:r>
      <w:r>
        <w:rPr>
          <w:rFonts w:ascii="Times New Roman" w:hAnsi="Times New Roman" w:cs="Times New Roman"/>
          <w:b/>
          <w:bCs/>
          <w:szCs w:val="24"/>
          <w:lang w:val="en-US" w:eastAsia="pt-BR"/>
        </w:rPr>
        <w:t xml:space="preserve">DE </w:t>
      </w:r>
      <w:r>
        <w:rPr>
          <w:rFonts w:hint="default" w:ascii="Times New Roman" w:hAnsi="Times New Roman" w:cs="Times New Roman"/>
          <w:b/>
          <w:bCs/>
          <w:szCs w:val="24"/>
          <w:lang w:val="en-US" w:eastAsia="pt-BR"/>
        </w:rPr>
        <w:t>EQUIPAMENTOS DE PROTEÇÃO INDIVIDUAL (EPI’s) e UNIFORMES,</w:t>
      </w:r>
      <w:r>
        <w:rPr>
          <w:rFonts w:ascii="Times New Roman" w:hAnsi="Times New Roman" w:cs="Times New Roman"/>
          <w:b/>
          <w:bCs/>
          <w:szCs w:val="24"/>
          <w:lang w:val="en-US" w:eastAsia="pt-BR"/>
        </w:rPr>
        <w:t xml:space="preserve"> </w:t>
      </w:r>
      <w:r>
        <w:rPr>
          <w:rFonts w:ascii="Times New Roman" w:hAnsi="Times New Roman" w:eastAsia="Arial Unicode MS" w:cs="Times New Roman"/>
          <w:szCs w:val="24"/>
        </w:rPr>
        <w:t xml:space="preserve">de acordo com este edital e seus anexos, e nos termos da Lei Federal nº 14.133 de 1º de abril de 2021 e do Decreto Municipal nº </w:t>
      </w:r>
      <w:r>
        <w:rPr>
          <w:rFonts w:ascii="Times New Roman" w:hAnsi="Times New Roman" w:cs="Times New Roman"/>
          <w:szCs w:val="24"/>
        </w:rPr>
        <w:t xml:space="preserve">3.250 de 30 de maio de 2023, do </w:t>
      </w:r>
      <w:r>
        <w:rPr>
          <w:rFonts w:ascii="Times New Roman" w:hAnsi="Times New Roman" w:eastAsia="Arial Unicode MS" w:cs="Times New Roman"/>
          <w:snapToGrid w:val="0"/>
          <w:szCs w:val="24"/>
          <w:lang w:eastAsia="pt-BR"/>
        </w:rPr>
        <w:t xml:space="preserve">Protocolo nº </w:t>
      </w:r>
      <w:r>
        <w:rPr>
          <w:rFonts w:ascii="Times New Roman" w:hAnsi="Times New Roman" w:eastAsia="Arial Unicode MS" w:cs="Times New Roman"/>
          <w:snapToGrid w:val="0"/>
          <w:szCs w:val="24"/>
          <w:lang w:val="en-US" w:eastAsia="pt-BR"/>
        </w:rPr>
        <w:t>2025/</w:t>
      </w:r>
      <w:r>
        <w:rPr>
          <w:rFonts w:hint="default" w:ascii="Times New Roman" w:hAnsi="Times New Roman" w:eastAsia="Arial Unicode MS" w:cs="Times New Roman"/>
          <w:snapToGrid w:val="0"/>
          <w:szCs w:val="24"/>
          <w:lang w:val="en-US" w:eastAsia="pt-BR"/>
        </w:rPr>
        <w:t>9411</w:t>
      </w:r>
      <w:r>
        <w:rPr>
          <w:rFonts w:ascii="Times New Roman" w:hAnsi="Times New Roman" w:eastAsia="Arial Unicode MS" w:cs="Times New Roman"/>
          <w:snapToGrid w:val="0"/>
          <w:szCs w:val="24"/>
          <w:lang w:val="en-US" w:eastAsia="pt-BR"/>
        </w:rPr>
        <w:t>,</w:t>
      </w:r>
      <w:r>
        <w:rPr>
          <w:rFonts w:ascii="Times New Roman" w:hAnsi="Times New Roman" w:eastAsia="Arial Unicode MS" w:cs="Times New Roman"/>
          <w:snapToGrid w:val="0"/>
          <w:szCs w:val="24"/>
          <w:lang w:eastAsia="pt-BR"/>
        </w:rPr>
        <w:t xml:space="preserve"> bem como, as condições a seguir estabelecidas</w:t>
      </w:r>
      <w:r>
        <w:rPr>
          <w:rFonts w:ascii="Times New Roman" w:hAnsi="Times New Roman" w:eastAsia="Arial Unicode MS" w:cs="Times New Roman"/>
          <w:iCs/>
          <w:caps/>
          <w:snapToGrid w:val="0"/>
          <w:szCs w:val="24"/>
          <w:lang w:eastAsia="pt-BR"/>
        </w:rPr>
        <w:t>,</w:t>
      </w:r>
      <w:r>
        <w:rPr>
          <w:rFonts w:ascii="Times New Roman" w:hAnsi="Times New Roman" w:eastAsia="Arial Unicode MS" w:cs="Times New Roman"/>
          <w:i/>
          <w:caps/>
          <w:snapToGrid w:val="0"/>
          <w:szCs w:val="24"/>
          <w:lang w:eastAsia="pt-BR"/>
        </w:rPr>
        <w:t xml:space="preserve"> </w:t>
      </w:r>
      <w:r>
        <w:rPr>
          <w:rFonts w:ascii="Times New Roman" w:hAnsi="Times New Roman" w:eastAsia="Arial Unicode MS" w:cs="Times New Roman"/>
          <w:snapToGrid w:val="0"/>
          <w:szCs w:val="24"/>
          <w:lang w:eastAsia="pt-BR"/>
        </w:rPr>
        <w:t xml:space="preserve">através do </w:t>
      </w:r>
      <w:r>
        <w:rPr>
          <w:rFonts w:ascii="Times New Roman" w:hAnsi="Times New Roman" w:eastAsia="Arial Unicode MS" w:cs="Times New Roman"/>
          <w:iCs/>
          <w:snapToGrid w:val="0"/>
          <w:szCs w:val="24"/>
          <w:lang w:eastAsia="pt-BR"/>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color w:val="0000FF"/>
          <w:szCs w:val="24"/>
          <w:u w:val="single"/>
          <w:lang w:eastAsia="pt-BR"/>
        </w:rPr>
        <w:t>www.portaldecompraspublicas.com.br</w:t>
      </w:r>
      <w:r>
        <w:rPr>
          <w:rFonts w:ascii="Times New Roman" w:hAnsi="Times New Roman" w:eastAsia="Arial Unicode MS" w:cs="Times New Roman"/>
          <w:iCs/>
          <w:snapToGrid w:val="0"/>
          <w:color w:val="0000FF"/>
          <w:szCs w:val="24"/>
          <w:u w:val="single"/>
          <w:lang w:eastAsia="pt-BR"/>
        </w:rPr>
        <w:fldChar w:fldCharType="end"/>
      </w:r>
      <w:r>
        <w:rPr>
          <w:rFonts w:ascii="Times New Roman" w:hAnsi="Times New Roman" w:eastAsia="Arial Unicode MS" w:cs="Times New Roman"/>
          <w:snapToGrid w:val="0"/>
          <w:szCs w:val="24"/>
          <w:lang w:eastAsia="pt-BR"/>
        </w:rPr>
        <w:t>.</w:t>
      </w:r>
    </w:p>
    <w:p w14:paraId="17F11A66">
      <w:pPr>
        <w:spacing w:line="276" w:lineRule="auto"/>
        <w:jc w:val="both"/>
        <w:rPr>
          <w:rFonts w:ascii="Times New Roman" w:hAnsi="Times New Roman" w:cs="Times New Roman"/>
          <w:b/>
          <w:bCs/>
          <w:sz w:val="24"/>
          <w:szCs w:val="24"/>
        </w:rPr>
      </w:pPr>
    </w:p>
    <w:p w14:paraId="178E67DD">
      <w:pPr>
        <w:widowControl w:val="0"/>
        <w:spacing w:after="0" w:line="276" w:lineRule="auto"/>
        <w:jc w:val="both"/>
        <w:rPr>
          <w:rFonts w:ascii="Times New Roman" w:hAnsi="Times New Roman" w:eastAsia="Arial Unicode MS" w:cs="Times New Roman"/>
          <w:b/>
          <w:snapToGrid w:val="0"/>
          <w:sz w:val="24"/>
          <w:szCs w:val="24"/>
        </w:rPr>
      </w:pPr>
      <w:r>
        <w:rPr>
          <w:rFonts w:ascii="Times New Roman" w:hAnsi="Times New Roman" w:eastAsia="Arial Unicode MS" w:cs="Times New Roman"/>
          <w:b/>
          <w:snapToGrid w:val="0"/>
          <w:sz w:val="24"/>
          <w:szCs w:val="24"/>
        </w:rPr>
        <w:t>1. DO LOCAL, DATA E HORA DA SESSÃO ELETRÔNICA</w:t>
      </w:r>
    </w:p>
    <w:p w14:paraId="4D335496">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 xml:space="preserve">1.1. </w:t>
      </w:r>
      <w:r>
        <w:rPr>
          <w:rFonts w:ascii="Times New Roman" w:hAnsi="Times New Roman" w:eastAsia="Arial Unicode MS" w:cs="Times New Roman"/>
          <w:snapToGrid w:val="0"/>
          <w:sz w:val="24"/>
          <w:szCs w:val="24"/>
        </w:rPr>
        <w:t>A sessão eletrônica será realizada através do</w:t>
      </w:r>
      <w:r>
        <w:rPr>
          <w:rFonts w:ascii="Times New Roman" w:hAnsi="Times New Roman" w:eastAsia="Arial Unicode MS" w:cs="Times New Roman"/>
          <w:i/>
          <w:snapToGrid w:val="0"/>
          <w:sz w:val="24"/>
          <w:szCs w:val="24"/>
        </w:rPr>
        <w:t xml:space="preserve"> </w:t>
      </w:r>
      <w:r>
        <w:rPr>
          <w:rFonts w:ascii="Times New Roman" w:hAnsi="Times New Roman" w:eastAsia="Arial Unicode MS" w:cs="Times New Roman"/>
          <w:iCs/>
          <w:snapToGrid w:val="0"/>
          <w:sz w:val="24"/>
          <w:szCs w:val="24"/>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sz w:val="24"/>
          <w:szCs w:val="24"/>
          <w:u w:val="single"/>
        </w:rPr>
        <w:t>www.portaldecompraspublicas.com.br</w:t>
      </w:r>
      <w:r>
        <w:rPr>
          <w:rFonts w:ascii="Times New Roman" w:hAnsi="Times New Roman" w:eastAsia="Arial Unicode MS" w:cs="Times New Roman"/>
          <w:iCs/>
          <w:snapToGrid w:val="0"/>
          <w:sz w:val="24"/>
          <w:szCs w:val="24"/>
          <w:u w:val="single"/>
        </w:rPr>
        <w:fldChar w:fldCharType="end"/>
      </w:r>
      <w:r>
        <w:rPr>
          <w:rFonts w:ascii="Times New Roman" w:hAnsi="Times New Roman" w:eastAsia="Arial Unicode MS" w:cs="Times New Roman"/>
          <w:iCs/>
          <w:snapToGrid w:val="0"/>
          <w:sz w:val="24"/>
          <w:szCs w:val="24"/>
        </w:rPr>
        <w:t>,</w:t>
      </w:r>
      <w:r>
        <w:rPr>
          <w:rFonts w:ascii="Times New Roman" w:hAnsi="Times New Roman" w:eastAsia="Arial Unicode MS" w:cs="Times New Roman"/>
          <w:snapToGrid w:val="0"/>
          <w:sz w:val="24"/>
          <w:szCs w:val="24"/>
        </w:rPr>
        <w:t xml:space="preserve"> no dia </w:t>
      </w:r>
      <w:r>
        <w:rPr>
          <w:rFonts w:hint="default" w:ascii="Times New Roman" w:hAnsi="Times New Roman" w:eastAsia="Arial Unicode MS" w:cs="Times New Roman"/>
          <w:b/>
          <w:bCs/>
          <w:snapToGrid w:val="0"/>
          <w:sz w:val="24"/>
          <w:szCs w:val="24"/>
          <w:u w:val="single"/>
          <w:lang w:val="pt-BR"/>
        </w:rPr>
        <w:t>02/04</w:t>
      </w:r>
      <w:bookmarkStart w:id="14" w:name="_GoBack"/>
      <w:bookmarkEnd w:id="14"/>
      <w:r>
        <w:rPr>
          <w:rFonts w:ascii="Times New Roman" w:hAnsi="Times New Roman" w:eastAsia="Arial Unicode MS" w:cs="Times New Roman"/>
          <w:b/>
          <w:bCs/>
          <w:snapToGrid w:val="0"/>
          <w:sz w:val="24"/>
          <w:szCs w:val="24"/>
          <w:u w:val="single"/>
        </w:rPr>
        <w:t>/2026,</w:t>
      </w:r>
      <w:r>
        <w:rPr>
          <w:rFonts w:ascii="Times New Roman" w:hAnsi="Times New Roman" w:eastAsia="Arial Unicode MS" w:cs="Times New Roman"/>
          <w:b/>
          <w:snapToGrid w:val="0"/>
          <w:sz w:val="24"/>
          <w:szCs w:val="24"/>
          <w:u w:val="single"/>
        </w:rPr>
        <w:t xml:space="preserve"> com início às 8h</w:t>
      </w:r>
      <w:r>
        <w:rPr>
          <w:rFonts w:ascii="Times New Roman" w:hAnsi="Times New Roman" w:eastAsia="Arial Unicode MS" w:cs="Times New Roman"/>
          <w:snapToGrid w:val="0"/>
          <w:sz w:val="24"/>
          <w:szCs w:val="24"/>
        </w:rPr>
        <w:t>, horário de Brasília/DF.</w:t>
      </w:r>
    </w:p>
    <w:p w14:paraId="4540ED63">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1.2.</w:t>
      </w:r>
      <w:r>
        <w:rPr>
          <w:rFonts w:ascii="Times New Roman" w:hAnsi="Times New Roman" w:eastAsia="Arial Unicode MS" w:cs="Times New Roman"/>
          <w:snapToGrid w:val="0"/>
          <w:sz w:val="24"/>
          <w:szCs w:val="24"/>
        </w:rPr>
        <w:t xml:space="preserve"> O horário de encerramento da sessão eletrônica ficará a critério do Pregoeiro, de acordo com as necessidades surgidas no andamento da sessão.</w:t>
      </w:r>
    </w:p>
    <w:p w14:paraId="66DFC235">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1.3.</w:t>
      </w:r>
      <w:r>
        <w:rPr>
          <w:rFonts w:ascii="Times New Roman" w:hAnsi="Times New Roman" w:eastAsia="Arial Unicode MS" w:cs="Times New Roman"/>
          <w:snapToGrid w:val="0"/>
          <w:sz w:val="24"/>
          <w:szCs w:val="24"/>
        </w:rPr>
        <w:t xml:space="preserve"> Somente poderá participar da licitação o particular que apresentar proposta através do site indicado na subcondição 1.1, </w:t>
      </w:r>
      <w:r>
        <w:rPr>
          <w:rFonts w:ascii="Times New Roman" w:hAnsi="Times New Roman" w:eastAsia="Arial Unicode MS" w:cs="Times New Roman"/>
          <w:b/>
          <w:snapToGrid w:val="0"/>
          <w:sz w:val="24"/>
          <w:szCs w:val="24"/>
        </w:rPr>
        <w:t>antes do início da sessão eletrônica</w:t>
      </w:r>
      <w:r>
        <w:rPr>
          <w:rFonts w:ascii="Times New Roman" w:hAnsi="Times New Roman" w:eastAsia="Arial Unicode MS" w:cs="Times New Roman"/>
          <w:snapToGrid w:val="0"/>
          <w:sz w:val="24"/>
          <w:szCs w:val="24"/>
        </w:rPr>
        <w:t>.</w:t>
      </w:r>
    </w:p>
    <w:p w14:paraId="312A63E4">
      <w:pPr>
        <w:spacing w:after="0" w:line="276"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1.3.1. O LICITANTE INTERESSADO DEVERÁ ATENTAR-SE QUE PARA REGISTRO DA PROPOSTA SERÁ EXIGIDO A DOCUMENTAÇÃO DE HABILITAÇÃO, CONFORME CAPÍTULO 11 DO PRESENTE INSTRUMENTO CONVOCATÓRIO, SOB PENA DE INABILITAÇÃO. </w:t>
      </w:r>
    </w:p>
    <w:p w14:paraId="4246E63D">
      <w:pPr>
        <w:spacing w:after="0" w:line="276" w:lineRule="auto"/>
        <w:ind w:firstLine="720"/>
        <w:jc w:val="both"/>
        <w:rPr>
          <w:rFonts w:ascii="Times New Roman" w:hAnsi="Times New Roman" w:cs="Times New Roman"/>
          <w:b/>
          <w:bCs/>
          <w:sz w:val="24"/>
          <w:szCs w:val="24"/>
        </w:rPr>
      </w:pPr>
      <w:r>
        <w:rPr>
          <w:rFonts w:ascii="Times New Roman" w:hAnsi="Times New Roman" w:cs="Times New Roman"/>
          <w:b/>
          <w:bCs/>
          <w:sz w:val="24"/>
          <w:szCs w:val="24"/>
        </w:rPr>
        <w:t>1.3.2 A exigência de que os documentos de habilitação sejam anexados conjuntamente com o registro da proposta visa garantir maior celeridade ao processo licitatório, conferindo maior segurança jurídica e permitindo a análise concomitante da proposta e da qualificação do licitante. Dessa forma, evita-se a apresentação posterior e dispersa de documentos, o que contribui para a transparência e eficiência administrativa, em conformidade com os princípios norteadores da Lei 14.133/2021.</w:t>
      </w:r>
    </w:p>
    <w:p w14:paraId="30481868">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1.4.</w:t>
      </w:r>
      <w:r>
        <w:rPr>
          <w:rFonts w:ascii="Times New Roman" w:hAnsi="Times New Roman" w:eastAsia="Arial Unicode MS" w:cs="Times New Roman"/>
          <w:snapToGrid w:val="0"/>
          <w:sz w:val="24"/>
          <w:szCs w:val="24"/>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14:paraId="58DD23F3">
      <w:pPr>
        <w:spacing w:after="0" w:line="276" w:lineRule="auto"/>
        <w:jc w:val="both"/>
        <w:rPr>
          <w:rFonts w:ascii="Times New Roman" w:hAnsi="Times New Roman" w:cs="Times New Roman"/>
          <w:b/>
          <w:bCs/>
          <w:sz w:val="24"/>
          <w:szCs w:val="24"/>
        </w:rPr>
      </w:pPr>
    </w:p>
    <w:p w14:paraId="36B8F6C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 OBJETO</w:t>
      </w:r>
    </w:p>
    <w:p w14:paraId="70DFC712">
      <w:pPr>
        <w:widowControl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2.1. </w:t>
      </w:r>
      <w:r>
        <w:rPr>
          <w:rFonts w:ascii="Times New Roman" w:hAnsi="Times New Roman" w:cs="Times New Roman"/>
          <w:sz w:val="24"/>
          <w:szCs w:val="24"/>
        </w:rPr>
        <w:t xml:space="preserve">O objeto desta licitação consiste na </w:t>
      </w:r>
      <w:r>
        <w:rPr>
          <w:rFonts w:ascii="Times New Roman" w:hAnsi="Times New Roman" w:eastAsia="SimSun" w:cs="Times New Roman"/>
          <w:sz w:val="24"/>
          <w:szCs w:val="24"/>
        </w:rPr>
        <w:t xml:space="preserve">aquisição de </w:t>
      </w:r>
      <w:r>
        <w:rPr>
          <w:rFonts w:hint="default" w:ascii="Times New Roman" w:hAnsi="Times New Roman" w:cs="Times New Roman"/>
          <w:sz w:val="24"/>
          <w:szCs w:val="24"/>
          <w:lang w:val="pt-BR"/>
        </w:rPr>
        <w:t>equipamentos de proteção individual (EPI’s) e uniformes</w:t>
      </w:r>
      <w:r>
        <w:rPr>
          <w:rFonts w:ascii="Times New Roman" w:hAnsi="Times New Roman" w:cs="Times New Roman"/>
          <w:sz w:val="24"/>
          <w:szCs w:val="24"/>
        </w:rPr>
        <w:t xml:space="preserve">, a serem adquiridos conforme demanda e necessidade pelas Secretarias Municipais, </w:t>
      </w:r>
      <w:r>
        <w:rPr>
          <w:rFonts w:hint="default" w:ascii="Times New Roman" w:hAnsi="Times New Roman" w:cs="Times New Roman"/>
          <w:sz w:val="24"/>
          <w:szCs w:val="24"/>
          <w:lang w:val="pt-BR"/>
        </w:rPr>
        <w:t xml:space="preserve">de acordo com as </w:t>
      </w:r>
      <w:r>
        <w:rPr>
          <w:rFonts w:ascii="Times New Roman" w:hAnsi="Times New Roman" w:cs="Times New Roman"/>
          <w:sz w:val="24"/>
          <w:szCs w:val="24"/>
        </w:rPr>
        <w:t xml:space="preserve">especificações técnicas, condições e quantitativos constantes neste Edital: </w:t>
      </w:r>
    </w:p>
    <w:tbl>
      <w:tblPr>
        <w:tblStyle w:val="9"/>
        <w:tblW w:w="9126" w:type="dxa"/>
        <w:tblInd w:w="0" w:type="dxa"/>
        <w:tblLayout w:type="fixed"/>
        <w:tblCellMar>
          <w:top w:w="0" w:type="dxa"/>
          <w:left w:w="0" w:type="dxa"/>
          <w:bottom w:w="0" w:type="dxa"/>
          <w:right w:w="0" w:type="dxa"/>
        </w:tblCellMar>
      </w:tblPr>
      <w:tblGrid>
        <w:gridCol w:w="498"/>
        <w:gridCol w:w="5988"/>
        <w:gridCol w:w="675"/>
        <w:gridCol w:w="720"/>
        <w:gridCol w:w="1245"/>
      </w:tblGrid>
      <w:tr w14:paraId="7002C301">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45E8868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b/>
                <w:sz w:val="23"/>
                <w:szCs w:val="23"/>
              </w:rPr>
              <w:t>Item</w:t>
            </w:r>
          </w:p>
        </w:tc>
        <w:tc>
          <w:tcPr>
            <w:tcW w:w="5988"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3EBC5C89">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b/>
                <w:sz w:val="23"/>
                <w:szCs w:val="23"/>
              </w:rPr>
              <w:t>Descrição</w:t>
            </w:r>
          </w:p>
        </w:tc>
        <w:tc>
          <w:tcPr>
            <w:tcW w:w="675"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37AB0293">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b/>
                <w:sz w:val="23"/>
                <w:szCs w:val="23"/>
              </w:rPr>
              <w:t>Un</w:t>
            </w:r>
          </w:p>
        </w:tc>
        <w:tc>
          <w:tcPr>
            <w:tcW w:w="720"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12A67270">
            <w:pPr>
              <w:spacing w:before="0" w:after="0" w:line="240" w:lineRule="auto"/>
              <w:jc w:val="center"/>
              <w:rPr>
                <w:rFonts w:hint="default" w:ascii="Times New Roman" w:hAnsi="Times New Roman" w:cs="Times New Roman"/>
                <w:sz w:val="23"/>
                <w:szCs w:val="23"/>
                <w:lang w:val="pt-BR"/>
              </w:rPr>
            </w:pPr>
            <w:r>
              <w:rPr>
                <w:rFonts w:hint="default" w:ascii="Times New Roman" w:hAnsi="Times New Roman" w:cs="Times New Roman"/>
                <w:b/>
                <w:sz w:val="23"/>
                <w:szCs w:val="23"/>
              </w:rPr>
              <w:t>Qtd</w:t>
            </w:r>
            <w:r>
              <w:rPr>
                <w:rFonts w:hint="default" w:ascii="Times New Roman" w:hAnsi="Times New Roman" w:cs="Times New Roman"/>
                <w:b/>
                <w:sz w:val="23"/>
                <w:szCs w:val="23"/>
                <w:lang w:val="pt-BR"/>
              </w:rPr>
              <w:t>e.</w:t>
            </w:r>
          </w:p>
        </w:tc>
        <w:tc>
          <w:tcPr>
            <w:tcW w:w="1245" w:type="dxa"/>
            <w:tcBorders>
              <w:top w:val="single" w:color="000000" w:sz="0" w:space="0"/>
              <w:left w:val="single" w:color="000000" w:sz="0" w:space="0"/>
              <w:bottom w:val="single" w:color="000000" w:sz="0" w:space="0"/>
              <w:right w:val="single" w:color="000000" w:sz="0" w:space="0"/>
            </w:tcBorders>
            <w:shd w:val="clear" w:color="auto" w:fill="C0C0C0"/>
            <w:noWrap w:val="0"/>
            <w:vAlign w:val="top"/>
          </w:tcPr>
          <w:p w14:paraId="51E5B684">
            <w:pPr>
              <w:spacing w:before="0" w:after="0" w:line="240" w:lineRule="auto"/>
              <w:jc w:val="center"/>
              <w:rPr>
                <w:rFonts w:hint="default" w:ascii="Times New Roman" w:hAnsi="Times New Roman" w:cs="Times New Roman"/>
                <w:sz w:val="23"/>
                <w:szCs w:val="23"/>
                <w:lang w:val="pt-BR"/>
              </w:rPr>
            </w:pPr>
            <w:r>
              <w:rPr>
                <w:rFonts w:hint="default" w:ascii="Times New Roman" w:hAnsi="Times New Roman" w:cs="Times New Roman"/>
                <w:b/>
                <w:sz w:val="23"/>
                <w:szCs w:val="23"/>
              </w:rPr>
              <w:t>V</w:t>
            </w:r>
            <w:r>
              <w:rPr>
                <w:rFonts w:hint="default" w:ascii="Times New Roman" w:hAnsi="Times New Roman" w:cs="Times New Roman"/>
                <w:b/>
                <w:sz w:val="23"/>
                <w:szCs w:val="23"/>
                <w:lang w:val="pt-BR"/>
              </w:rPr>
              <w:t>alor Referencial (R$)</w:t>
            </w:r>
          </w:p>
        </w:tc>
      </w:tr>
      <w:tr w14:paraId="0E0DBA89">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318C2E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6DB44C2">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AVENTAL DESCARTÁVEL EM TNT BRANCO Avental em TNT (Tecido Não Tecido) 100% polipropileno, cor branca, manga longa, produzido em gramatura unitária entre 20 e 30 g/m², fechamento frontal com velcro (tipo botões) e com elástico nos punhos. Atóxico, hipoalergênico e apirogênico. Cor branca. Material descartável, atóxico. Validade indeterminado. Com registro ANVISA. Pacote com 10 unidades.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8C19565">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PC</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5473B3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600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9919D4B">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21,80</w:t>
            </w:r>
          </w:p>
        </w:tc>
      </w:tr>
      <w:tr w14:paraId="547236F1">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D564DA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563D812">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AVENTAL DESCARTÁVEL EM TNT MANGA LONGA Avental descartável, confeccionado em tecido TNT 100% de polipropileno, hidrofóbico confeccionado por processo de costura overloque. Produto não impermeável com barreira para evitar a contaminação da pele e roupa do profissional, descartável, em tecido TNT 100% de polipropileno, manga longa. Gramatura 40 g/m². Punho com elástico 100% polipropileno, atóxico, hipoalergênico, apirogênico, semi-impermeável, resistente à tração e abrasão, abertura para as costas com tiras para ajuste na cintura. Indicado para prevenção de contágio de vírus, bactérias, fungos e outros micro-organismos infectantes, durante a realização de procedimentos clínicos, laboratoriais, gastronômicos, hospitalares, odontológicos, farmacêuticos, estéticos, industriais, químicos e textil. Produto de uso único. Medindo aproximadamente 140 cm de comprimento e 70 cm de largura. Cores: branco, azul ou verde. Pacote contendo 10 unidades. Com registro ANVISA.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08FDA7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PC</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E3B55F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550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081DB4A">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21,80</w:t>
            </w:r>
          </w:p>
        </w:tc>
      </w:tr>
      <w:tr w14:paraId="4EC96A63">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5F54065">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514C5F7">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AVENTAL EM RASPA DE COURO Avental em raspa de couro frontal, tiras de raspa no pescoço e na cintura, presas por meio de fivelas ajustáveis. Proteção do usuário contra agentes abrasivos, escoriantes e respingos de solda. Medidas aproximadas: 100 cm x 60 cm.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146A5A3">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CB5CF65">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ED46F0F">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37,64</w:t>
            </w:r>
          </w:p>
        </w:tc>
      </w:tr>
      <w:tr w14:paraId="13634A9A">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C3742C4">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5EBAD4F">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AVENTAL SEGURANÇA IMPERMEÁVEL (MANIPULADORES DE ALIMENTOS) Avental de segurança, confeccionado em vinil impermeável (PVC forrado), em uma face, cor branca (para manipuladores de alimentos), sem mangas, tiras do mesmo material, soldadas eletronicamente ou presa por meio de ilhoses que são utilizadas para ajuste ao usuário. Costuras laterais de boa qualidade, resistentes e que não rasguem com facilidade. Tamanho aproximado de 120 cm de altura x 60 cm de largura.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15A3BF8">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DAE9748">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80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BED4A7B">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8,70</w:t>
            </w:r>
          </w:p>
        </w:tc>
      </w:tr>
      <w:tr w14:paraId="441042DC">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842A0C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E6E9317">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BLOQUEADOR SOLAR - FPS 50 Bloqueador solar com fator de proteção solar - FPS 50. Testado e aprovado dermatologicamente. Alto fator de proteção solar. Deverá garantir uma maior e mais eficaz proteção UVA, e UVB preservando a saúde e a regeneração natural da pele durante e após a exposição solar além de prevenir o envelhecimento precoce. Fórmula hipoalergênica (formulado de maneira a minimizar o possível surgimento de alergias). Fórmula biodegradável. Fórmula incluir Aloe Vera e Vitamina E. Não deve conter avobenzona, oxibenzona, octocrileno, homosalato, octisalato, octinoxato, parabensoe ser livre de microplásticos. Não oleosa e fórmula contendo vitamina E. Deverá oferecer alta proteção contra queimaduras solares. Com proteção prolongada, pois deverá manter o mesmo nível e eficácia contra os raios UVA e UVB durante todo o tempo de utilização do produto. Ultra-resistente, promovendo no mínimo duas horas de proteção à prova d'água e suor. Proteção imediata após a aplicação, inclusive dentro d'água. Frasco com no mínimo 200 ml. Embalagem com dados de identificação, n.º do lote e procedência. Validade mínima de 12 (doze) meses, a partir da data de entrega. Deverá apresentar registro na ANVISA e no Ministério da Saúde.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BDACD5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FR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7EA1FD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500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1300C9D">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18,64</w:t>
            </w:r>
          </w:p>
        </w:tc>
      </w:tr>
      <w:tr w14:paraId="7C4DF2C7">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4E8B534">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81A7744">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BLOQUEADOR SOLAR FACIAL - FPS 50 Bloqueador solar facial com fator de proteção solar de no mínimo FPS 50. Testado e aprovado dermatologicamente. Alto fator de proteção solar. Deverá garantir uma maior e mais eficaz proteção UVA E UVB, preservando a saúde e a regeneração natural da pele durante e após a exposição solar, além de prevenir o envelhecimento precoce. Fórmula hipoalergênica (formulado de maneira a minimizar o possível surgimento de alergia) Fórmula biodegradável. Fórmula incluir Aloe Vera e Vitamina E. Não deve conter avobenzona, oxibenzona, octocrileno, homosalato, octisalato, octinoxato, parabensoe ser livre de microplásticos. Não oleosa e contendo vitamina E. Deverá oferecer proteção prolongada, mantendo o mesmo nível e eficácia contra os raios UVA e UVB durante todo o tempo de utilização do produto, além de alta proteção contra queimaduras solares. Ultra-resistente à água, promovendo no mínimo duas horas de proteção à prova d'água e suor. Proteção imediata após a aplicação, inclusive dentro d'água. Frasco com no mínimo 120 ml. Embalagem com dados de identificação, n.º do lote e procedência. Validade mínima de 12 (doze) meses, a partir da data de entrega. Deverá apresentar registro na ANVISA e no Ministério da Saúde.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5C13AD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FR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10B6AC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125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62E2CE3">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11,21</w:t>
            </w:r>
          </w:p>
        </w:tc>
      </w:tr>
      <w:tr w14:paraId="44584227">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ACE7B4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7</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56B95AB">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BOLSA DE LONA Bolsa de lona padrão FNS, confeccionada com lona de algodão impermeável (gramatura grossa e resistente), com divisão interna, possuir 04 compartimentos, sendo uma divisória com compartimentos para dosadores, na cor cáqui(mostarda), com bols sem lapela, alça tiracolo em cadarço 100% algodão com largura 50 mm, com um regulador de níquel, dois mosquetões e duas argolas de níquel.. Acompanha também ombreira de proteção nas seguintes medidas: 31 cm de largura x 37 cm de altura x 20 cm de profundidade com o logotipo aplicado em bordado. Costuras com reforço e com acabamento em viés de polipropileno, debruadas com cadarço de polipropileno, cantos arredondados sob a aba de fechamento da bolsa. Duas alças de mão, com uma alça inferior de reforço, confeccionadas com cadarço de polipropileno 40 mm. Alça da bolsa com cadarço de polipropileno, regulagem de altura através dos passadores em metal, (resistente para evitar corte da alça), ombreiras em nylon marrom, fixado a bolsa com costuras em 'x'. Aba de fechamento formada por prolongamento medindo 64 cm de altura x 37 cm de largura, na parte superior da bolsa, com acabamento nas bordas em cadarço de polipropileno com largura 35 mm, onde será aplicada a arte a ser definida pelo município, em serigrafia. Fechamento da bolsa via fecho de metal. Tipo de personalização para este produto: bordado, serigrafia, sublimação e impressão digital. Apresentar amostra do produto.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454839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824A18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3C878F9">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74,93</w:t>
            </w:r>
          </w:p>
        </w:tc>
      </w:tr>
      <w:tr w14:paraId="1FDC3E9A">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3946E3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8</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C52028B">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BONÉ UNISSEX COM REFLETIVO Boné unissex, cor azul marinho, Tecido 100% poliéster com proteção solar. Deverá conter estampa a definir refletiva na parte da frente e na parte da trás do boné na cor cinza. Exigências: fechamento do boné com presilha de metal regulável.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86F606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E1BF104">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B702E8A">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19,99</w:t>
            </w:r>
          </w:p>
        </w:tc>
      </w:tr>
      <w:tr w14:paraId="5DB747F7">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B6D3D35">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9</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215530E">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BOTA DE BORRACHA BRANCA Calçado de segurança tipo Bota Classe II (impermeável), cano longo, confeccionada com policloreto de vinila (PVC) e borracha nitrílica. Deverá possuir injeção em duas etapas (sola e cano) com fusão em uma peça só. Totalmente impermeável, resistente a flexão, tração e abrasão. Leve, macia e confortável. Deverá proteger os pés do usuário contra riscos de natureza leve, em locais úmidos, lamacentos, encharcados, ambientes que proporcionem contato com sangue, com derivados de petróleo, óleos, produtos químicos, ácidos e solventes. Indicado para: indústria de alimentos, usinas de cana de açúcar, usinas de mineração, construção civil em geral, saneamento básico, etc.. Características: Cor: branca. Tamanho: variando do 34 ao 45. Material: PVC e material nitrílico. Superfície: cabedal espelhada. Interior: malha de poliéster 100%. Medida aproximada do cano da bota: de 30 cm à 35 cm.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9D5AFE4">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E5B8A0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135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038E9A9">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47,64</w:t>
            </w:r>
          </w:p>
        </w:tc>
      </w:tr>
      <w:tr w14:paraId="5670BF9F">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512916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10</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F1FEF55">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BOTA DE BORRACHA DE AMARRAR Bota de PVC, cor azul/amarela, indicada para atividades na agricultura, pecuária, campo, veterinária, entre outras. Deverá possuir fechamento superior em polaina, resistência ao escorregamento, flexibilidade e durabilidade. Detalhes Técnicos: Material da bota: PVC. Cor da bota: azul / amarelo. Numeração da bota: variando do 34 ao 46. Tamanho do cano da bota: cano longo. Medida do cano da bota: aproximadamente 34,5 cm. Tipo de solado da bota: PVC. Acabamento interno da bota: com forro.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B4E804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6E0025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255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A6DB701">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56,09</w:t>
            </w:r>
          </w:p>
        </w:tc>
      </w:tr>
      <w:tr w14:paraId="759429D8">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6CA8F6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11</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DE9678B">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BOTINA DE PROTEÇÃO (TIPO VAQUETA HIDROFUGADA) Botina de proteção, cabedal confeccionado em vaqueta hidrofugada curtida ao cromo, espessura 1,8 a 2,0 mm (NBR 11.052/97), com elástico nas laterais, cor preta, isenta de cortes, furos, manchas ou sinais de parasitas. Biqueira termoplástica (true-line). Forro em raspa tipo camurça alvejada, curtida ao cromo ou tanino, espessura de 1,2 a 1,5 mm (será aceito acabamento apenas em tecido). Palmilhas de montagem em couro natural, costurada ao cabedal (STROBEL), palmilha de aço inox resistente a perfurações e palmilha interna de conforto em espuma inteiriça, espessura 2,0 a 2,5 mm, removível, antibacteriana e antifúngica. Contraforte: termoplástico, formato anatômico conformado termicamente, espessura aproximada de 1,5 mm. Solado latéx, antiderrapante, com ranhuras para escoamento de líquidos e com alta resistência ao desgaste. Gravação deverá conter identificação em relevo constando nome do fabricante, número da botina, número do CA emitido pelo Ministério do Trabalho, do lote e data de fabricação (dentro do último trimestre da data de entrega). Tamanhos variando do 36 ao 45.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7E1C1B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02F744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470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82A5606">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44,57</w:t>
            </w:r>
          </w:p>
        </w:tc>
      </w:tr>
      <w:tr w14:paraId="34F23B87">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55B42E3">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12</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FA20E66">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Botina de segurança tamanho especial 46 ao 52 Botina de segurança em couro com fechamento em elástico, com biqueira de segurança em PVC e solado bidensidade injetado direto ao cabedal. Confeccionado em couro hidrofugado, costura simples dupla, fechamento em elástico, forração interna em tecido de poliéster com alta capacidade de absorção. Palmilha de montagem em não tecido costurada com sistema strobel, sobrepalmilha em EVA com espessura de 4 mm trazendo maior conforto ao utlizador. Solado em poliuretano PU expandido bidensidade, injetado diretamente no cabedal, sendo a primeira cada (entressola) mais macia e leve proporcionando maior conforto. E a segunda camada é mais resistente a objetos cortantes, perfurantes e a abrasão. Solado com estabilizador, sistema antipronação, canis de escoamentos mais espaçados, ranhuras de aderência na região frontal e traseira e desenho plantar rebaixado. cabedal resistente a penetração e a absorção de água.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03035B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D8946B9">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F4AF9B1">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57,32</w:t>
            </w:r>
          </w:p>
        </w:tc>
      </w:tr>
      <w:tr w14:paraId="68595863">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057258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13</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2E85A68">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BOTINA PARA ELETRICISTA(COM CADARÇO) Botina de segurança para eletricista, com biqueira de plástico, colarinho acolchoado, confeccionada em microfibra, fechamento em cadarço, forração interna, sistema anti-torção e solado bidensidade. Cabedal: Confeccionado em microfibra com espessura de 17 a 19 linhas. Solado: Constituído de duas camadas de poliuretano (PU), injetado diretamente no cabedal, sendo a primeira camada (entressola) mais macia e leve, com densidade de 0,4g/cm3 proporcionando maior conforto; e segunda camada (sola) mais compacta com densidade de 1,0 g/cm3, resistente a abrasão com sistema antiderrapante constituído de ranhuras especiais de 3mm de altura e 6mm de largura e resistência ao escorregamento em piso cerâmico e piso de aço. Biqueira: Plástico injetado em polipropileno, com espessura de 1,5mm. Palmilha de higiênica: Soft Bed PU em EVA antifungo/antibactéria, composta de micropontos que proporcionam absorção e dessorção do suor. Palmilha de montagem: Costurada ao cabedal pelo sistema strobel,em poliéster agulhado e resinado com espessura de 2.0 mm. Cor: Preto. Deverá apresentar o Certificado de Aprovação (C.A.) emitido pelo Ministério do Trabalho. Tamanhos diversos do 38 ao 45.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0BAA08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F053A6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0462D21">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56,46</w:t>
            </w:r>
          </w:p>
        </w:tc>
      </w:tr>
      <w:tr w14:paraId="69B2259B">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23CC494">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14</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2270B6D">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BOTINA PARA USO OCUPACIONAL (TIPO NOBUCK) Botina para uso ocupacional, fechamento por atacador, confeccionada em couro Nobuck, cor preta, colarinho acolchoado, forro interno na gáspea e forro do cano dublado com manta com tratamento antimicrobiano (não tecido), forro calcanhar raspa tipo camurça alvejada, curtida ao cromo ou tanino, espessura de 1,2 a 1,5 mm (será aceito acabamento apenas em tecido), biqueira termoplástica, palmilha de montagem não tecido, solado injeção direta bidensidade bicolor e sobrepalmilha EVA antimicrobiana. Solado látex, injetação direta. Gravação deverá conter identificação em relevo constando nome do fabricante, número da botina, número do Certificado de Aprovação - C.A. (emitido por órgão credenciado e com validade vigente), do lote e data de fabricação (dentro do último trimestre da data de entrega). Tamanhos do 36 ao 44.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AF58A1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E826F4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295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C4E1A89">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92,36</w:t>
            </w:r>
          </w:p>
        </w:tc>
      </w:tr>
      <w:tr w14:paraId="00EA36E1">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E40AFE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15</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F624EA5">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CALÇA JEANS ENFERMAGEM FEMININA BRANCA. Calça jeans reta, reta, alta, para profissionais de saúde, modelo feminino, pernas ajustadas, na cor branca, de ótima qualidade, não transparente e costuras reforçadas, confeccionada com 71% algodão, 26% poliéster e 3% elastano. Cintura média e comprimento longo. Possuir bolsos laterais na frente e dois bolsos na parte posterior; cós anatômico com passante para cinto. Possuir proteção solar UPF 50+. Tamanhos do 38 ao 52. Garantia contra defeitos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2E5D90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D5D1C0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100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10EEB04">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62,67</w:t>
            </w:r>
          </w:p>
        </w:tc>
      </w:tr>
      <w:tr w14:paraId="69A986B1">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1AB057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16</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464AEDC">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CALÇA JEANS ENFERMAGEM MASCULINA BRANCA. Calça jeans, branca masculina, para profissionais de saúde, modelo masculino, pernas ajustadas, na cor branca, de ótima qualidade, não transparente e costuras reforçadas, confeccionada 82% algodão 16%, poliéster e 2% elastano . Possuir bolsos laterais na frente e dois bolsos na parte posterior; cós anatômico com passante para cinto. Possuir proteção solar UPF 50+. Tamanhos do 38 ao 52. Garantia contra defeitos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DBB12A7">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3DAA3E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57BD964">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62,67</w:t>
            </w:r>
          </w:p>
        </w:tc>
      </w:tr>
      <w:tr w14:paraId="4D71BA2E">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0EC092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17</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BC7F63C">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CALÇA MOTORISTA AZUL MARINHO Calça motorista confeccionada em ripstop ou terbrim azul marinho, com elástico atrás e cós na frente com fechamento de botão de pressão e zíper para melhor ajuste na cintura e melhor caimento, passantes para cinto, bolso faca interno frontal, bolso lateral nas 2 pernas com tampa em velcro, 2 bolsos traseiros com tampa em velcro, bojo protetor de joelho, tarja refletiva prata horizontal nas duas pernas, com 5 cm de largura e galão verde nas laterais com 3 cm. Tecido de ótima qualidade, liso, homogêneo, resistente ao desgaste, desbotamento e que não dê bolinhas após algumas lavagens. Tamanhos P ao EXG. Garantia contra defeitos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890554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E9515C7">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8C221FD">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59,65</w:t>
            </w:r>
          </w:p>
        </w:tc>
      </w:tr>
      <w:tr w14:paraId="732086F8">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34F024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18</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833020C">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CALÇA MOTORISTAS MASCULINA Azul Calça Jeans tradicional, masculina, para motoristas de saúde, modelo masculino, na cor azul, de ótima qualidade, não transparente e costuras reforçadas, confeccionada 98% algodão e 2% elastano. Possuir bolsos laterais na frente e dois bolsos na parte posterior; cós anatômico com passante para cinto. Possuir proteção solar UPF 50+. Tamanhos do 38 ao 52. Garantia contra defeitos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EDA23D4">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0F88CF5">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FF3907E">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44,33</w:t>
            </w:r>
          </w:p>
        </w:tc>
      </w:tr>
      <w:tr w14:paraId="11405846">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3666D43">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19</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3442E77">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CALÇADO BRANCO DE SEGURANÇA PARA MANIPULADORES DE ALIMENTOS Sapato profissional, na cor branca, sem cadarço, confeccionado em material flexível e elástico, com grande durabilidade, cabedal totalmente fechado (frente e traseira), hidro-repelente. Acompanha palmilha antibacteriana e anti-umidade, que se encaixa perfeitamente aos pés, mantendo-os corretos e evitando lesões. Solado reforçado, antiderrapante feito em borracha nitrílica vulcanizada. Para ser utilizado por manipuladores de alimentos. Tamanhos variando do 34 ao 45.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4D7090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2AD641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150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19C8B68">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43,33</w:t>
            </w:r>
          </w:p>
        </w:tc>
      </w:tr>
      <w:tr w14:paraId="7EDCD4C8">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45D19B8">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20</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CF10864">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CALÇADO PRETO DE SEGURANÇA PARA MANIPULADORES DE ALIMENTOS Sapato profissional, na cor preta, sem cadarço, confeccionado em material flexível e elástico, com grande durabilidade, cabedal totalmente fechado (frente e traseira), hidro-repelente. Acompanha palmilha antibacteriana e anti-umidade, que se encaixa perfeitamente aos pés, mantendo-os corretos e evitando lesões. Solado reforçado, antiderrapante feito em borracha nitrílica vulcanizada. Para ser utilizado por manipuladores de alimentos. Tamanhos variando do 34 ao 45.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152863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669852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A6538B9">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43,50</w:t>
            </w:r>
          </w:p>
        </w:tc>
      </w:tr>
      <w:tr w14:paraId="1AC326C6">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D2FDAF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21</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0951921">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CAMISETA COM PROTEÇÃO SOLAR UV50+ Camiseta com proteção solar, desenvolvida em tecido com dióxido de titânio, garantindo 98% de proteção solar UV50+. Tecido macio, durável, de fácil manutenção e secagem rápida e, que mantenha a temperatura corporal. 92% poliamida 8% elastano. Tecido na cor a definir pela Secretaria demandante no momento do pedido. Serigrafia a base de água na parte frontal, na altura do peito, lado esquerdo 9 cm e costas 20 a 25 cm.Tamanhos variando do P ao EXGG. Deverá dar garantia de fabricação (para a necessidade de ajustes).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F2D9218">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EC5B2E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560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98F9435">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71,16</w:t>
            </w:r>
          </w:p>
        </w:tc>
      </w:tr>
      <w:tr w14:paraId="42F449BF">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38B0F4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22</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CBF5002">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CAMISETA FEMININA COM PROTEÇÃO SOLAR UV50+ Camiseta modelo feminina. Cintura ajustada. Gola V. Manga: curta. Cor: a definir no momento do pedido. Tecido: 75% poliamida e 25% elastano, com proteção solar garantindo 98% de proteção solar UV50+, que não aumente a temperatura corporal, tecido leve que facilite a evaporação do suor. Decote: V. Bordado: aplicar na manga do lado esquerdo na parte superior o logo do SUS respeitando a medida aproximada de 2 cm x 4 cm (altura x largura) e ao lado o logo da VISA, respeitando a medida aproximada de 2,5 cm x 3,5 cm (altura x largura) e abaixo a descrição a ser enviada no momento do pedido, respeitando a medida aproximada de 0,5 cm x 6,5 cm (altura x largura) e abaixo a descrição: S.M.S TEUTÔNIA, respeitando a medida aproximada de 0,5 cm x 3 cm (altura x largura) conforme modelo. Exigências: tecido não transparente, cores resistentes ao desgaste natural causado pelo uso diário, lavagens e sol. Garantia: contra defeito de fabricação. Tamanhos: P, M, G, GG, EGG.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D7C06D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70DC01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150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DB3ACC7">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73,13</w:t>
            </w:r>
          </w:p>
        </w:tc>
      </w:tr>
      <w:tr w14:paraId="669660EB">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2FF7067">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23</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4D59084">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CAMISETA MASCULINA GOLA POLO COR AMARELO CLARO. Camiseta masculina gola polo ,abertura com 3 botões na cor da blusa .Manga curta .Confeccionada em tecido malha piquet. com composição 50% poliéster e 50% algodão .Tecido leve,que não aumente a temperatura corporal e que facilite a evaporação do suor .Bordado ;aplicar na parte frontal ,lado,esquerdo parte superior na altura do peito , o brasão do município ,medidas aproximadas de 5cm x 3,5 cm (altura x largura).</w:t>
            </w:r>
            <w:r>
              <w:rPr>
                <w:rFonts w:hint="default" w:ascii="Times New Roman" w:hAnsi="Times New Roman" w:cs="Times New Roman"/>
                <w:sz w:val="23"/>
                <w:szCs w:val="23"/>
                <w:lang w:val="pt-BR"/>
              </w:rPr>
              <w:t xml:space="preserve"> </w:t>
            </w:r>
            <w:r>
              <w:rPr>
                <w:rFonts w:hint="default" w:ascii="Times New Roman" w:hAnsi="Times New Roman" w:cs="Times New Roman"/>
                <w:sz w:val="23"/>
                <w:szCs w:val="23"/>
              </w:rPr>
              <w:t xml:space="preserve">Exigência: tecido leve ,fibra macia ,confortável ,não transparente ,de ótima qualidade ,liso homogêneo ,cores resistentes ao desgaste natural causado pelo uso diário e desbotamento e que não dê bolinhas após algumas lavagens .Gola ribana 100% algodão na cor da camiseta .Tamanhos: P ao EXG .Garantia contra defeito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BE8DBA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A621403">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155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2867E7D">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46,55</w:t>
            </w:r>
          </w:p>
        </w:tc>
      </w:tr>
      <w:tr w14:paraId="23B5C082">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2B9AAA4">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24</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9CA4C1B">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CAMISETA MASCULINA GOLA POLO PROTEÇÃO UV50+ CORES CLARAS Camiseta masculina gola polo, abertura com 03 botões na cor da blusa. Manga curta. Cores: branca, verde menta, rosa chá ou azul bebê (à definir no momento do pedido). Confeccionada em tecido malha piquet com composição 50% poliéster e 50% algodão e proteção solar, garantindo no mínimo 98% de proteção solar UV50+. Tecido leve, que não aumente a temperatura corporal e que facilite a evaporação do suor. Bordado: aplicar na parte frontal, lado esquerdo parte superior na altura do peito, o brasão do município, medidas aproximadas de 5 cm x 3,5 cm (altura x largura) e abaixo a inscrição SMS TEUTÔNIA, medidas aproximadas de 1 cm x 5 cm (altura x largura). Exigências: de alta qualidade, durável e leve, fibra macia e altamente respirável, não desbotar com o tempo, anti odor, fibras de origem natural e biodegradáveis, de alta durabilidade e resistência, confortável, não transparente, liso, homogêneo, cores resistentes ao desgaste natural causado pelo uso diário e desbotamento e que não dê bolinhas após algumas lavagens. Gola em ribana 100% algodão na cor da camiseta. Tamanhos: P ao EXG. Garantia contra defeito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21EB328">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D64BEE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210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6A183C3">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46,55</w:t>
            </w:r>
          </w:p>
        </w:tc>
      </w:tr>
      <w:tr w14:paraId="2F7DD8DB">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039C50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25</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1BBEE09">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CAMISETA MASCULINA GOLA POLO PROTEÇÃO UV50+ CORES ESCURAS Camiseta masculina gola polo, abertura com 03 botões na cor da blusa. Manga curta. Cores: azul marinho, preto, pink ou verde floresta/escuro (à definir no momento do pedido). Confeccionada em tecido malha piquet com composição 50% poliéster e 50% algodão e proteção solar, garantindo no mínimo 98% de proteção solar UV50+. Tecido leve, que não aumente a temperatura corporal e que facilite a evaporação do suor. Bordado: aplicar na parte frontal, lado esquerdo parte superior na altura do peito, o brasão do município, medidas aproximadas de 5 cm x 3,5 cm (altura x largura) e abaixo a inscrição SMS TEUTÔNIA, medidas aproximadas de 1 cm x 5 cm (altura x largura). Exigências: de alta qualidade, durável e leve, fibra macia e altamente respirável, não desbotar com o tempo, anti odor, fibras de origem natural e biodegradáveis, de alta durabilidade e resistência, confortável, não transparente, liso, homogêneo, cores resistentes ao desgaste natura e desbotamento e que não dê bolinhas após algumas lavagens. Gola em ribana 100% algodão na cor da camiseta. Tamanhos: P ao EXG. Garantia contra defeito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020DDA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0C4580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200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5CF8ADE">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46,55</w:t>
            </w:r>
          </w:p>
        </w:tc>
      </w:tr>
      <w:tr w14:paraId="64569787">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EE1064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26</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1C60325">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CAMISETA MASCULINA GOLA PÓLO, MALHA PIQUET; CAMISETA MASCULINA GOLA PÓLO, MALHA PIQUET, MANGA CURTA, COR BRANCA, VERDE MENTA, ROSA CHÁ ou AZUL BB, COM PROTEÇÃO SOLAR UV50+. Camiseta gola pólo, abertura com 03 botões na cor da blusa. Manga curta. Cores: branca, preta, verde menta, rosa chá ou azul bebê (à definir no momento do pedido). Confeccionada em tecido malha piquet com composição 70% algodão premium e 25% poliéster, sem materiais recicláveis, proteção solar, garantindo no mínimo 98% de proteção solar UV50+. Tecido leve, que não aumente a temperatura corporal e que facilite a evaporação do suor. Bordado: aplicar na parte frontal, lado esquerdo parte superior na altura do peito, o brasão do município, medidas aproximadas de 5 cm x 3,5 cm (altura x largura) e abaixo a inscrição &amp;quot;SMS TEUTÔNIA&amp;quot;, medidas aproximadas de 1 cm x 5 cm (altura x largura). Exigências: tecido de alta qualidade, durável e leve, fibra macia e altamente respirável, não desbotar com o tempo, anti odor, fibras de origem natural e biodegradáveis, de alta durabilidade e resistência, confortável, não transparente, liso, homogêneo, cores resistentes ao desgaste natura e desbotamento e que não dê bolinhas após algumas lavagens e com mínimo de encolhimento. Gola em ribana 100% algodão na cor da camiseta. Tamanhos: P ao EXG. Garantia contra defeito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9FE4BD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UN</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BC705D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160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12FEC4C">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41,68</w:t>
            </w:r>
          </w:p>
        </w:tc>
      </w:tr>
      <w:tr w14:paraId="313CAB7E">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2AFE98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27</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06F0C11">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CAMISETA MODELO FEMININA Cintura ajustada. Gola: &amp;quot;V&amp;quot;. Manga; curta. Cor: Azul Marinho. Tecido: 75% Poliamida e 25% elastano, com proteção solar garantindo 98% de proteção solar UV50+, que não aumente a temperatura corporal, tecido leve que facilite a evaporação do suor. Decote: V. Bordado: aplicar na manga do lado esquerdo na parte superior o logo do SUS respeitando a medida aproximada de 2cm x 4cm (altura x largura) e ao lado o logo da VISA, respeitando a medida aproximada de 2,5cm x 3,5cm (altura x largura) e abaixo bordado em letra legível com frase definida no momento do pedido, respeitando a medida aproximada de 0,5cm x 6,5cm (altura x largura) e abaixo a bordado em letra legível: &amp;quot;SMS TEUTÔNIA&amp;quot;, respeitando a medida aproximada de 0,5 cm x 3 cm (altura x largura) conforme modelo. Exigências: tecido não transparente, cores resistentes ao desgaste natural causado pelo uso diário, lavagens e sol. Garantia: contra defeito de fabricação. Tamanhos: P ao 4G.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A155C75">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UN</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00E71A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150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A3DD446">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35,43</w:t>
            </w:r>
          </w:p>
        </w:tc>
      </w:tr>
      <w:tr w14:paraId="23C6B376">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014827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28</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9212612">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CAMISETA MOTORISTA GOLA POLO PROTEÇÃO UV50+ CORES CLARAS Camiseta gola polo, abertura com 03 botões na cor da blusa. Manga curta. Cores: branca, verde menta, rosa chá ou azul bebê (à definir no momento do pedido). Confeccionada em tecido malha piquet com composição 50% poliéster e 50% algodão e proteção solar, garantindo no mínimo 98% de proteção solar UV50+. Tecido leve, que não aumente a temperatura corporal e que facilite a evaporação do suor. Aplicação de bordado na altura do peito com a palavra MOTORISTA em tamanho aproximado de 1,5 cm x 6 cm (altura x largura), logo abaixo o brasão do município, medidas aproximadas de 5 cm x 3,5 cm (altura x largura) e abaixo a inscrição SMS TEUTÔNIA em tamanho aproximado de 1 cm x 6 cm (altura x largura). Exigências: tecido leve, fibra macia, confortável, não transparente, de ótima qualidade, liso, homogêneo, cores resistentes ao desgaste natural causado pelo uso diário e desbotamento e que não dê bolinhas após algumas lavagens. Gola em ribana 100% algodão na cor da camiseta. Tamanhos: P ao EXG. Garantia contra defeito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5E851A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421687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2AA883C">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46,55</w:t>
            </w:r>
          </w:p>
        </w:tc>
      </w:tr>
      <w:tr w14:paraId="0D81373E">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0A04C7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29</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C1F6365">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CAMISETA MOTORISTA GOLA POLO PROTEÇÃO UV50+ CORES ESCURAS Camiseta gola polo, abertura com 03 botões na cor da blusa. Manga curta. Cores: azul marinho, preto, pink ou verde floresta/escuro (à definir no momento do pedido). Confeccionada em tecido malha piquet com composição 50% poliéster e 50% algodão e proteção solar, garantindo no mínimo 98% de proteção solar UV50+. Tecido leve, que não aumente a temperatura corporal e que facilite a evaporação do suor. Aplicação de bordado na altura do peito com a palavra MOTORISTA em tamanho aproximado de 1,5 cm x 6 cm (altura x largura), logo abaixo o brasão do município, medidas aproximadas de 5 cm x 3,5 cm (altura x largura) e abaixo a inscrição SMS TEUTÔNIA em tamanho aproximado de 1 cm x 6 cm (altura x largura). Exigências: tecido leve, fibra macia, confortável, não transparente, de ótima qualidade, liso, homogêneo, cores resistentes ao desgaste natural causado pelo uso diário e desbotamento e que não dê bolinhas após algumas lavagens. Gola em ribana 100% algodão na cor da camiseta. Garantia contra defeito de fabricação. Tamanho P ao 4G.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8B4898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B24E63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9E24EAA">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46,69</w:t>
            </w:r>
          </w:p>
        </w:tc>
      </w:tr>
      <w:tr w14:paraId="00980704">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9BB2E3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30</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63C1315">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CAMISETA MOTORISTA MANGA CURTA PROTEÇÃO UV50+ CORES CLARAS Camiseta manga curta. Cores: branca, verde menta, rosa chá ou azul bebê (à definir no momento do pedido), confeccionada em tecido malha PV com composição: 75% modal e 25% elastano. Aplicação de bordado na altura do peito com a palavra MOTORISTA em tamanho aproximado de 1,5 cm x 6 cm (altura x largura), logo abaixo o brasão do município, medidas aproximadas de 5 cm x 3,5 cm (altura x largura) e abaixo a inscrição SMS TEUTÔNIA em tamanho aproximado de 1 cm x 6 cm (altura x largura). Tamanhos P ao EXG. Tecido de ótima qualidade, fibras macias que se adaptam ao corpo, acompanha os movimentos, não esquenta, não precisa ser passado, liso, homogêneo, resistente ao desgaste, desbotamento e que não dê bolinhas após algumas lavagens. Garantia contra defeitos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5A8466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74E71F7">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5048C8F">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40,34</w:t>
            </w:r>
          </w:p>
        </w:tc>
      </w:tr>
      <w:tr w14:paraId="23A22D0D">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944C14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31</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3BED51F">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CAMISETA MOTORISTA MANGA CURTA PROTEÇÃO UV50+ CORES ESCURAS Camiseta manga curta. Cores azul marinho, preta, pink ou verde floresta/escuro, confeccionada em tecido malha PV com composição: 75% modal e 25% elastano. Aplicação de bordado na altura do peito com a palavra MOTORISTA em tamanho aproximado de 1,5 cm x 6 cm (altura x largura), logo abaixo o brasão do município, medidas aproximadas de 5 cm x 3,5 cm (altura x largura) e abaixo a inscrição SMS TEUTÔNIA em tamanho aproximado de 1 cm x 6 cm (altura x largura). Tamanhos P ao EXG. Tecido de ótima qualidade, fibras macias que se adaptam ao corpo, acompanha os movimentos, não esquenta, não precisa ser passado, liso, homogêneo, resistente ao desgaste, desbotamento e que não dê bolinhas após algumas lavagens. Garantia contra defeitos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3A76287">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F292B17">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427D3AF">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40,34</w:t>
            </w:r>
          </w:p>
        </w:tc>
      </w:tr>
      <w:tr w14:paraId="132B11C3">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A285FA3">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32</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F53F5D9">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CAMISETA MOTORISTA MANGA LONGA PROTEÇÃO UV50+ Camiseta manga longa. Cores: branca, verde menta, rosa chá ou azul bebê, azul marinho, preta, pink ou verde floresta/escuro (a definir no momento do pedido), confeccionada em tecido malha PV com composição: 75% modal e 25% elastano. Aplicação de bordado na altura do peito com a palavra MOTORISTA, em tamanho aproximado de 1,5 cm x 6 cm (altura x largura), logo abaixo o brasão do município, medidas aproximadas de 5 cm x 3,5 cm (altura x largura) e abaixo a inscrição SMS TEUTÔNIA, em tamanho aproximado de 1 cm x 6 cm (altura x largura).</w:t>
            </w:r>
            <w:r>
              <w:rPr>
                <w:rFonts w:hint="default" w:ascii="Times New Roman" w:hAnsi="Times New Roman" w:cs="Times New Roman"/>
                <w:sz w:val="23"/>
                <w:szCs w:val="23"/>
                <w:lang w:val="pt-BR"/>
              </w:rPr>
              <w:t xml:space="preserve"> </w:t>
            </w:r>
            <w:r>
              <w:rPr>
                <w:rFonts w:hint="default" w:ascii="Times New Roman" w:hAnsi="Times New Roman" w:cs="Times New Roman"/>
                <w:sz w:val="23"/>
                <w:szCs w:val="23"/>
              </w:rPr>
              <w:t xml:space="preserve">Tecido de ótima qualidade, fibras macias que se adaptam ao corpo, acompanha os movimentos, não esquenta, não precisa ser passado, liso, homogêneo, resistente ao desgaste, desbotamento e que não dê bolinhas após algumas lavagens. Garantia contra defeitos de fabricação. Tamanho P ao 4G.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4BEA7B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5CABFF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413EB9C">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36,62</w:t>
            </w:r>
          </w:p>
        </w:tc>
      </w:tr>
      <w:tr w14:paraId="3739457E">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EBA0557">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33</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B32542F">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CAMISETA UNISSEX MANGA CURTA PROTEÇÃO UV50+ Camiseta unissex manga curta. Gola redonda. Cores: branca, verde menta, rosa chá ou azul bebê, azul marinho, preto, pink ou verde floresta/escuro (a definir no momento do pedido). Tecido em Malha PV com composição 75% poliamida e 25% elastano e proteção solar, garantindo no mínimo 98% de proteção solar UV50+. Tecido leve, que não aumente a temperatura corporal e que facilite a evaporação do suor. Bordado: aplicar na parte frontal, lado esquerdo parte superior na altura do peito, o brasão do município, medidas aproximadas de 5 cm x 3,5 cm (altura x largura) e abaixo a inscrição SMS TEUTÔNIA, medidas aproximadas de 1 cm x 5 cm (altura x largura). Exigências: tecido leve, fibra macia, confortável, não transparente, de ótima qualidade, liso, homogêneo, cores resistentes ao desgaste natural causado pelo uso diário e desbotamento e que não dê bolinhas após algumas lavagens. Tamanhos: P ao 4G. Garantia contra defeito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44B8E8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F4A156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550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5B15239">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33,66</w:t>
            </w:r>
          </w:p>
        </w:tc>
      </w:tr>
      <w:tr w14:paraId="4935DE7E">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70B72A4">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34</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44074D8">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CAPA DE CHUVA AMARELA COM CAPUZ Capa de segurança. Cor: amarela, com capuz, com mangas compridas, confeccionada em PVC laminado, possuir fechamento frontal através de quatro botões de pressão (botão em material polimérico) e costurados por meio de solda eletrônica. Dimensões aproximadas de: altura total de 1500 mm (medido desde o capuz).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2FFB563">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37E8BF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105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BAAE555">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20,31</w:t>
            </w:r>
          </w:p>
        </w:tc>
      </w:tr>
      <w:tr w14:paraId="31C181CE">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777841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35</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A64B633">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CHAPÉU DE PALHA Chapéu de palha, do estilo aba larga, cor clara, para proteção contra o sol, chuva, salpicos. Usado em trabalho agrícola ou trabalho a exposição do sol. Tamanho da circunferência variando de 50 cm a 58 cm.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76CC9D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7AD919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195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6D2814E">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14,91</w:t>
            </w:r>
          </w:p>
        </w:tc>
      </w:tr>
      <w:tr w14:paraId="5B79E68F">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5C0F2B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36</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5883C5B">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FILTRO COMBINADO 9000 A2B2P2 Cartucho químico composto de recipiente em alumínio modelo 9000 A2B2P2, contendo carvão ativado tratado, para ser utilizado com o respirador purificador de ar de manutenção, reutilizável, peça facial inteira, modelo panorama - Classificação - CLASSE 2 - vapores orgânicos, gases ácidos mais P2, encaixe tipo rosca.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D6A80A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3F99C4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FAAEDB5">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39,91</w:t>
            </w:r>
          </w:p>
        </w:tc>
      </w:tr>
      <w:tr w14:paraId="0EEC745C">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75B96D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37</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0802AC7">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Filtro para respirador semifacial Indicado para classe P2, proteção das vias respiratórias do usuário contra a inalação de poeiras, nevoas e fumos.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6DF6568">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211DE0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4C25880">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60,00</w:t>
            </w:r>
          </w:p>
        </w:tc>
      </w:tr>
      <w:tr w14:paraId="5BF0E625">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2E5565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38</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CFCE3FD">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FOTOPROTETOR EM BASTÃO - Protetor Solar Labial FPS 60 - 10 FOTOPROTETOR EM BASTÃO. Protetor Solar Labial FPS 60 - 10g. Fórmula enriquecida com óleos e ceras naturais (abelha, carnaúba e candelilla juntamente com aloe vera e vitamina E). Textura agradável, acabamento invisível, não deixar brilho. Proteger por 24hs. Conferir hidratação profunda, proteger contra o ressecamento. Proteção eficaz contra os raios UVA e UVB, vento, ar refrigerado e frio. Ser muito resistente à água e suor, acima de 5 horas. Formato fotoprotetor em bastão. Indicado para todos os tipos de pele, inclusive as sensíveis. Hipoalergênico, dermatologicamente testado e livre de óleo mineral. Uso adulto. Uso diário, inverno e verão. Com registro na Anvisa. Validade mínima de um ano a partir da data da entrega no Município.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BAF983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UN</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03EAF8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DF492B0">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15,93</w:t>
            </w:r>
          </w:p>
        </w:tc>
      </w:tr>
      <w:tr w14:paraId="670B089E">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49F58D8">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39</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80942B1">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JALECO AGENTE COMUNITÁRIO DE SAÚDE SEM MANGA Jaleco para Agente Comunitário de Saúde. Cor em tons de azul bebê e/ou azul marinho (a ser definido no momento do pedido), tecido em gabardine de microfibra 100% poliester, sem mangas, sem gola, dois bolsos quadrados na mesma cor azul bebê, com borda da abertura em azul marinho, aplicados na parte frontal, na altura da cintura, fechamento frontal com 04 botões. Aplicar bordado frontal na altura do peito, lado esquerdo, com o logo da ESF ou CAS, nome e cargo, em dimensões totais aproximadas de 10 x 10cm. Aplicar bordado em letra legível nas costas com a inscrição &amp;quot;Agente Comunitário de Saúde&amp;quot; e abaixo &amp;quot;TEUTÔNIA&amp;quot; em tamanho total aproximado de 20 x 8cm. Tamanhos: P ao 4G. Garantia contra defeitos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AFE3BC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D2B3869">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C012AB6">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60,07</w:t>
            </w:r>
          </w:p>
        </w:tc>
      </w:tr>
      <w:tr w14:paraId="7277E322">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BEE81E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40</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85B9768">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JALECO FISCAL SANITÁRIO PRETO (TECIDO SARJA) Jaleco tipo colete com dois bolsos frontais na altura do quadril, com lapela e fechamento com velcro e dois bolsos na altura do peito, igualmente com lapela e fechamento com velcro, este último, no lado esquerdo superior, aplicar bordado do logo da VISA e nas costas, bordado FISCAL SANITÁRIO. Fechamento com zíper de ótima qualidade. Tecido em sarja (100% algodão) de ótima qualidade, liso, homogêneo, resistente ao desgaste, desbotamento e que não dê bolinhas após algumas lavagens. Sem mangas e sem golas. Cor: preta. Tamanhos do P ao 4G. Garantia contra defeitos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22D803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6801B5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D8DF5FF">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66,00</w:t>
            </w:r>
          </w:p>
        </w:tc>
      </w:tr>
      <w:tr w14:paraId="5A6B9222">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A1C4569">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41</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A8AE307">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JALECO FISIOTERAPIA MASCULINO MANGA CURTA Jaleco para FISIOTERAPIA, longo, manga curta, com debrum em gabardine premium AZUL ESMERALDA (ou similar) na borda das mangas. 01 bolso na parte frontal do lado esquerdo superior, na altura do peito, bordado em letra legível, na cor AZUL ESMERALDA (ou similar) com o &amp;quot;nome do servidor&amp;quot; e a função &amp;quot;Fisioterapeuta&amp;quot;. Exigências referente ao tecido: Gabardine premium, ótima qualidade, liso homogenia, resistente ao desgaste, alta resistência a amassados e ao amarelamento, e que não dê bolinhas após lavagem, antiodor, proteção UV50+, sem elasticidade, gramatura média a encorpada, não amassar, alta durabilidade, resistente ao desgaste. Gola blazer com debrum em gabardine premium em AZUL ESMERALDA (ou similar). 2 bolsos laterais na parte da frente; duas costuras de acinturamento nas costas (unissex) e duas costuras de curva de busto e acinturamento na frente (feminino); Tamanhos sob medida (agendar tomada de medidas e prova); Cinto nas costas na mesma cor do jaleco, com debrum em gabardine premium em AZUL ESMERALDA (ou similar) nas bordas, partindo das duas costuras de acinturamento; Fechamento com botões; Na gola, no cinto e nos dois bolsos frontais aplicar detalhe com debrum em gabardine premium. Na manga esquerda bordado o brasão da &amp;quot;Fisioterapia&amp;quot; e na manga direita bordar o brasão do MUNICÍPIO. Na gola, no cinto e nos bolsos frontais aplicar detalhe com debrum em gabardine premium AZUL ESMERALDA (ou similar). Fechamento com botões embutidos. Tamanhos P ao 2G. Garantia contra defeitos de fabricação. Apresentar certificado ISO 9001 do tecido.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686134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UN</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347E2A5">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EA5235C">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80,85</w:t>
            </w:r>
          </w:p>
        </w:tc>
      </w:tr>
      <w:tr w14:paraId="66B862ED">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5F9B2B3">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42</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CAC84A4">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JALECO PARA JARDINAGEM MANGA CURTA BRIM AZUL MARINHO Jaleco para jardinagem, confeccionado em tecido de brim, de alta qualidade e resistência, manga curta, na cor azul-marinho, fechamento frontal com botões de pressão, 1 (um) bolso na altura do peito, com Brasão do Município de Teutônia, mais 2 (dois) bolsos na altura da cintura. Tamanhos variando do P ao EG. Deverá dar garantia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621737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9C2CFB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CBE3C87">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71,98</w:t>
            </w:r>
          </w:p>
        </w:tc>
      </w:tr>
      <w:tr w14:paraId="765B45A9">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A6CDA8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43</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853E9C9">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JALECO PARA JARDINAGEM MANGA LONGA BRIM AZUL MARINHO Jaleco para Jardinagem. Produto confeccionado em tecido de brim, de alta qualidade e resistência, manga longa, na cor azul-marinho, fechamento frontal com botões de pressão, 1 (um) bolso na altura do peito, com Brasão do Município de Teutônia, mais 2 (dois) bolsos na altura da cintura. Tamanhos variando do P ao EG. Deverá dar garantia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7E00DB8">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B3547B9">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4D38559">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74,86</w:t>
            </w:r>
          </w:p>
        </w:tc>
      </w:tr>
      <w:tr w14:paraId="5D46AD6A">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2C50CE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44</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9BB984F">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JALECO PARA MECÂNICO MANGA CURTA BRIM AZUL Jaleco para Mecânico. Produto confeccionado em tecido de brim, de alta qualidade e resistência, manga curta, na cor azul, 3 bolsos frontais, serigrafia a base de água, bolso 9 cm e costas 20 a 25 cm, material 100% algodão profissional, costura dupla em todo fechamento, fechamento botões. Tamanhos variando do P ao EG. Deverá dar garantia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390506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A9A41B9">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6BD65F8">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72,08</w:t>
            </w:r>
          </w:p>
        </w:tc>
      </w:tr>
      <w:tr w14:paraId="76F638CB">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953766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45</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A690095">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JAQUETA CORTA VENTO - PRETA Bloquear o vento frio, não superaquecer. Material respirável, de excelente ventilação, com estrutura quadriculada anti-rasgo. Proteção UV 50+. Leve, funcional, de alta qualidade, com garantia de durabilidade, ser confortável, repelente a água, secagem rápida, com forro interno de tela respirável. Zíper frontal completo com puxador confort, capuz ajustável com cordão pontas emborrachadas de qualidade, bolsos laterais. Composição 100% poliamida (Tactel), poliéster ripstop com tratamento DWR, na cor PRETO. Costuras seladas ou reforçadas. Resistente que suporta diferentes condições climáticas. Capuz embutido e ajustável, bolsos frontais com zíper invisível e com puxador confort. Barra e punhos das mangas ajustáveis, Forro em tela respirável e acabamento com toque macio. Bordado frontal: bordado frontal na altura do peito, lado esquerdo o Logo (conforme pedido da secretaria) entre o viés e os botões, e abaixo bordado em letra legível, conforme indicação da Secretaria e abaixo &amp;quot;nome do servidor&amp;quot; e na manga esquerda bordar o brasão do MUNICÍPIO. Garantia: contra defeitos de fabricação. Tamanhos: P ao 4G.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8B8E26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3BAB063">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158</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7F5FE97">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120,51</w:t>
            </w:r>
          </w:p>
        </w:tc>
      </w:tr>
      <w:tr w14:paraId="7D68C0CB">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81C8EE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46</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69978A6">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JAQUETA FEMININA CONTROLE AO AEDES MANGA LONGA PRETA Jaqueta Feminina Nylon Funcional. Cor: preta com detalhes de viés branco. Tecido: nylon impermeável (3.000 mm), alta proteção contra o vento, porém respirável (3.000 g/m²/24h), costuras reforçadas, coladas, garantem impermeabilidade absoluta, perfeita para qualquer tempo. Mangas: longas com fechamento ajustável em velcro. Capuz: invisível, com cordões para perfeito ajuste ao rosto, dobrável e alojado dentro da gola com abertura de zíper. Detalhe: aplicação de viés branco em uma listra horizontal de ponta a ponta das mangas passando na parte frontal na altura do peito, e na vertical partindo da linha horizontal até a barra inferior, uma linha central de cada lado (esquerdo/direito), do mesmo modo, repetir linhas nas costas. Bolsos: dois bolsos invisíveis, aplicados na parte frontal na altura da cintura. Fechamento da jaqueta: frontal com zíper e botões de pressão. Cordão: na parte inferior da jaqueta, conter cordão branco encorpado à barra, de modo que possibilite o ajuste perfeito ao corpo. Bordado frontal: bordado frontal na altura do peito, lado esquerdo, entre o viés e os botões, o logo do SUS respeitando a medida aproximada de 2 cm x 4 cm (altura x largura) e ao lado o logo da VISA respeitando a medida aproximada de 3,5 cm x 2,5 cm (largura x altura) e abaixo a descrição: CONTROLE AO AEDES respeitando a medida aproximada de 6,5 cm x 0,5 cm (largura x altura) e abaixo a descrição: P.M. TEUTÔNIA respeitando a medida aproximada de 0,5 cm x 3 cm (altura x largura). Tamanhos: P, M, G, GG, EGG. Garantia: contra defeitos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92789E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48C6237">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3648F47">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131,00</w:t>
            </w:r>
          </w:p>
        </w:tc>
      </w:tr>
      <w:tr w14:paraId="3287C363">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C7B92B5">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47</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F7DBC15">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JAQUETA IMPERMEÁVEL COM REFLETIVO Jaqueta em Nylon Funcional. Cor: preta com detalhes refletivos na cor cinza. Tecido: nylon impermeável (3.000 mm), alta proteção contra o vento, porém respirável (3.000 g/m²/24h), costuras reforçadas, coladas, garantem impermeabilidade absoluta, perfeita para qualquer tempo. Mangas: longas com fechamento ajustável em velcro. Capuz: invisível, com cordões para perfeito ajuste ao rosto, dobrável e alojado dentro da gola com abertura de zíper. Detalhe: aplicação de faixa refletiva de aproximadamente 4 cm na altura do abdome, do mesmo modo, repetir linha nas costas (mesma altura do abdome), uma faixa refletiva de aproximadamente 4 cm em cada braço na altura do cotovelo, dando a volta em todo o braço. Bolsos: dois bolsos invisíveis, aplicados na parte frontal na altura da cintura. Fechamento da jaqueta: frontal com zíper e botões de pressão. Cordão: na parte inferior da jaqueta, conter cordão branco encorpado à barra, de modo que possibilite o ajuste perfeito ao corpo. Bordado frontal: bordado frontal na altura do peito, lado esquerdo (a definir), medida aproximada 8 cm x 6 cm (largura x altura). Serigrafia na parte das costas (a definir), medindo aproximadamente 20 cm x 15 cm (largura x altura). Tamanhos: P, M, G, GG, EXGG. Garantia: contra defeitos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E92F58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676098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64</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9256F83">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150,67</w:t>
            </w:r>
          </w:p>
        </w:tc>
      </w:tr>
      <w:tr w14:paraId="6D42CFE1">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8F670B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48</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2CE2233">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JAQUETA MASCULINA NYLON. COR: PRETA/AZUL MARINHO (conforme pedido) com detalhes de viés branco. Tecido: Nylon impermeável (3.000 mm), alta proteção contra o vento, porém respirável (3.000 g/m²/24h), costuras reforçadas, coladas, garantem impermeabilidade absoluta, perfeita para qualquer tempo. Mangas: longas com fechamento ajustável em velcro. Capuz: invisível, com cordões para perfeito ajuste ao rosto, dobrável e alojado dentro da gola com abertura de zíper. Detalhe: aplicação de viés branco em uma listra horizontal de ponta a ponta das mangas passando na parte frontal na altura do peito, e na vertical partindo da linha horizontal até a barra inferior, uma linha central de cada lado (esquerdo/direito), do mesmo modo, repetir linhas nas costas. Bolsos: dois bolsos invisíveis, aplicados na parte frontal na altura da cintura. Fechamento da jaqueta: frontal com ziper e botões de pressão. Cordão : na parte inferior da jaqueta, conter cordão branco incorpado à barra, de modo que possibilite o ajuste perfeito ao corpo. Bordado frontal: bordado frontal na altura do peito, lado esquerdo, entre o viés e os botões, o logo do SUS respeitando a medida a medida aproximada de 2cm x 4cm (altura x largura) e ao lado o logo da VISA respeitando a medida aproximada de 3,5cm x 2,5cm (largura x altura) e abaixo descrição conforme o pedido da Secretaria respeitando a medida aproximada de 6,5cm x 0,5cm (largura x altura) e abaixo a descrição: P.M. TEUTÔNIA respeitando a medida aproximada de 0,5cm x 3cm (altura x largura). Garantia: contra defeitos de fabricação. Tamanhos: P, M, G, GG, EGG.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EA458F5">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76784F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7D53EEE">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131,00</w:t>
            </w:r>
          </w:p>
        </w:tc>
      </w:tr>
      <w:tr w14:paraId="2E38386D">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D6D962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49</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DC5EE83">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JAQUETA MOTORISTA IMPERMEÁVEL AZUL MARINHO Jaqueta motorista, tecido em nylon impermeável, na cor azul marinho, forrada com matelassê. Na frente, lado superior esquerdo, bordado com o brasão município. Nas costas, velcro no tamanho A: 5cm e L: 20cm, no qual deverá ser aplicada a tarjeta bordada com a palavra MOTORISTA no tamanho de A: 6cm L: 22cm. Costas e mangas na cor azul marinho com faixa horizontal refletiva de 5 cm na cor prata na altura do meio da costas e nas mangas mantendo a mesma linha. Frente na cor azul marinho com faixa horizontal refletiva de 5 cm na cor prata na frente na altura do peito e acima da faixa (ombros) na cor verde bandeira. Punhos com elástico de 3 cm. Gola tipo polo na cor azul marinho. Fechamento com zíper impermeável e lapela com fechamento de botões para proteção do zíper. Possuir dois bolsos frontais na transversal com fechamento em zíper impermeável. Possuir bolso interno na altura do peito com fechamento em zíper. Tamanhos do P ao EXG. Tecido de ótima qualidade, liso, homogêneo, resistente ao desgaste, desbotamento e que não dê bolinhas após algumas lavagens. Garantia contra defeitos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E61DF0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DE96DA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75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C66AADD">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148,67</w:t>
            </w:r>
          </w:p>
        </w:tc>
      </w:tr>
      <w:tr w14:paraId="13651917">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1BB42C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50</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3ECC425">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LUVA ALTA TENSÃO CLASSE 1 TENSÃO 7500V Luva Alta Tensão Classe 1. Máxima tensão de uso 7500V. Luva isolante de borracha fabricada de acordo com as normas NBR 10622/ASTM D120, deve oferecer proteção contra choques elétricos, lesões sérias ou até fatais. Produzida com composto resistente a chamas. Deverá apresentar número de Certificado de Aprovação - CA do Ministério do Trabalho e o número de série.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399895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9730258">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13</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7DE3096">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263,97</w:t>
            </w:r>
          </w:p>
        </w:tc>
      </w:tr>
      <w:tr w14:paraId="69F44FDE">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5C24F5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51</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1A2517E">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LUVA ANTIVIBRAÇÃO Luva Antivibração. Confeccionada em algodão, recoberta com gomos de cloro neoprene na palma e dedos, que oferecem conforto e segurança. Ideal para trabalhos que exigem exposição do usuário às vibrações, devendo atenuar até 43% das vibrações em altas frequências e até 23% em médias frequências durante as atividades. Com formato anatômico e dorso ventilado que evitam a fadiga muscular. Indicado para trabalhos com incidências de vibração como manipulação de máquinas britadeiras e parafusadeiras entre outras. Tamanhos variando do M ao XG.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DAA070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8AF9F8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59B192E">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6,07</w:t>
            </w:r>
          </w:p>
        </w:tc>
      </w:tr>
      <w:tr w14:paraId="6E71F829">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68276B9">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52</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BD913A7">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LUVA DE MALHA PIGMENTADA Luva de Malha Pigmentada. Tricotada com fios de algodão e poliéster, antiderrapante na face palmar e dedos, sem costuras internas, punho tricotado com algodão e elastano. Tricotada em 4 fios de algodão cru, palma antiderrapante.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52F51A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BCB79C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520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51142E3">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2,29</w:t>
            </w:r>
          </w:p>
        </w:tc>
      </w:tr>
      <w:tr w14:paraId="2E33DEC0">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4D7A0A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53</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1D4850C">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LUVA DE PROTEÇÃO ANTICORTE Luva de segurança, tricotada com fios de aço inoxidável em sua malha, com a finalidade de proteger as mãos de cortes acidentais. Tamanhos P ao GG.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E107C9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0B08D45">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573BAE9">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12,55</w:t>
            </w:r>
          </w:p>
        </w:tc>
      </w:tr>
      <w:tr w14:paraId="3E6BB8C3">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2912C7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54</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2A2E302">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LUVA DE RASPA DE COURO Luva de segurança contra agentes mecânicos, confeccionada em raspa de couro, reforço interno ou externo na palma, tira de reforço entre o polegar e indicador, punho tamanho 200 mm.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32BF3B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505C11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3E196F4">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11,09</w:t>
            </w:r>
          </w:p>
        </w:tc>
      </w:tr>
      <w:tr w14:paraId="38611245">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BB2B69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55</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EDC3710">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LUVA DE SEGURANÇA REFORÇADA PARA TRABALHOS COM SOLDA Luva de soldador anticorte, de formato Canadiano. Dorso da luva em couro hidrófugo, com palma e dedos em material siliconado. Medidas aproximadas de espessura de 1,2 mm a 1,4 mm e comprimento total de 37 cm. Deverá apresentar conformidade com a Norma EN388 e EN407. Tamanho variando do 8 ao 10.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7B03CD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746BA2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50116FF">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8,97</w:t>
            </w:r>
          </w:p>
        </w:tc>
      </w:tr>
      <w:tr w14:paraId="1EB14B37">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70FFDA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56</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5C6C842">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MACACÃO DE SEGURANÇA PARA MECÂNICO Vestimenta de segurança para mecânico, tipo macacão, cor azul-escuro, confeccionado em brim, fechamento através de botões. Na parte frontal à altura do peito, deverá ser impresso o brasão da Prefeitura Municipal de Teutônia, bem como na parte de trás, caso em que o brasão será impresso em tamanho maior, seguindo a proporcionalidade.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6D5B97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FFFE35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FF5457A">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137,75</w:t>
            </w:r>
          </w:p>
        </w:tc>
      </w:tr>
      <w:tr w14:paraId="7B90F7B9">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58020C9">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57</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98196A7">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MOCHILA ACE (AGENTE DE ENDEMIAS)</w:t>
            </w:r>
            <w:r>
              <w:rPr>
                <w:rFonts w:hint="default" w:ascii="Times New Roman" w:hAnsi="Times New Roman" w:cs="Times New Roman"/>
                <w:sz w:val="23"/>
                <w:szCs w:val="23"/>
                <w:lang w:val="pt-BR"/>
              </w:rPr>
              <w:t xml:space="preserve"> C</w:t>
            </w:r>
            <w:r>
              <w:rPr>
                <w:rFonts w:hint="default" w:ascii="Times New Roman" w:hAnsi="Times New Roman" w:cs="Times New Roman"/>
                <w:sz w:val="23"/>
                <w:szCs w:val="23"/>
              </w:rPr>
              <w:t>or preta,</w:t>
            </w:r>
            <w:r>
              <w:rPr>
                <w:rFonts w:hint="default" w:ascii="Times New Roman" w:hAnsi="Times New Roman" w:cs="Times New Roman"/>
                <w:sz w:val="23"/>
                <w:szCs w:val="23"/>
                <w:lang w:val="pt-BR"/>
              </w:rPr>
              <w:t xml:space="preserve"> </w:t>
            </w:r>
            <w:r>
              <w:rPr>
                <w:rFonts w:hint="default" w:ascii="Times New Roman" w:hAnsi="Times New Roman" w:cs="Times New Roman"/>
                <w:sz w:val="23"/>
                <w:szCs w:val="23"/>
              </w:rPr>
              <w:t>impermeável,</w:t>
            </w:r>
            <w:r>
              <w:rPr>
                <w:rFonts w:hint="default" w:ascii="Times New Roman" w:hAnsi="Times New Roman" w:cs="Times New Roman"/>
                <w:sz w:val="23"/>
                <w:szCs w:val="23"/>
                <w:lang w:val="pt-BR"/>
              </w:rPr>
              <w:t xml:space="preserve"> </w:t>
            </w:r>
            <w:r>
              <w:rPr>
                <w:rFonts w:hint="default" w:ascii="Times New Roman" w:hAnsi="Times New Roman" w:cs="Times New Roman"/>
                <w:sz w:val="23"/>
                <w:szCs w:val="23"/>
              </w:rPr>
              <w:t>Poliéster de alta qualidade, bem reforçada,</w:t>
            </w:r>
            <w:r>
              <w:rPr>
                <w:rFonts w:hint="default" w:ascii="Times New Roman" w:hAnsi="Times New Roman" w:cs="Times New Roman"/>
                <w:sz w:val="23"/>
                <w:szCs w:val="23"/>
                <w:lang w:val="pt-BR"/>
              </w:rPr>
              <w:t xml:space="preserve"> </w:t>
            </w:r>
            <w:r>
              <w:rPr>
                <w:rFonts w:hint="default" w:ascii="Times New Roman" w:hAnsi="Times New Roman" w:cs="Times New Roman"/>
                <w:sz w:val="23"/>
                <w:szCs w:val="23"/>
              </w:rPr>
              <w:t>extremamente resistente, com várias repartições grandes com fechamentos em zíper, diversos bolsos e divisórias,</w:t>
            </w:r>
            <w:r>
              <w:rPr>
                <w:rFonts w:hint="default" w:ascii="Times New Roman" w:hAnsi="Times New Roman" w:cs="Times New Roman"/>
                <w:sz w:val="23"/>
                <w:szCs w:val="23"/>
                <w:lang w:val="pt-BR"/>
              </w:rPr>
              <w:t xml:space="preserve"> </w:t>
            </w:r>
            <w:r>
              <w:rPr>
                <w:rFonts w:hint="default" w:ascii="Times New Roman" w:hAnsi="Times New Roman" w:cs="Times New Roman"/>
                <w:sz w:val="23"/>
                <w:szCs w:val="23"/>
              </w:rPr>
              <w:t xml:space="preserve">02 bolsos nas laterais em rede para garrafas, espaços acolchoados para notebook ,alças acolchoadas e ajustáveis ,ajuste para regular o peso da mochila nos ombros, fecho no peitoral para melhor estabilidade das costas. Medidas minimas: tamanho 50cm altura x 40cm comprimento x 25 x cm de largura. Produto com garantia e nota fiscal. Duas alças de mão, com uma alça inferior de reforço, confeccionadas com cadarço de polipropileno 40mm. Uma alça longa transversal removível com ombreira, confeccionada com cadarço de polipropileno 40mm, com um regulador de níquel, dois mosquetões e duas argolas de níquel. Tipo de personalização para este produto: bordado, serigrafia, sublimação e impressão digital.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36440E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2AA32A7">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13C4BCD">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157,67</w:t>
            </w:r>
          </w:p>
        </w:tc>
      </w:tr>
      <w:tr w14:paraId="305BFE84">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04653A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58</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D109F8B">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ÓCULOS DE PROTEÇÃO TIPO LEOPARDO LENTE CINZA Óculos de segurança tipo Leopardo, lente cinza, confeccionados em duropolicarbonato com tratamento antirrisco. Apoio nasal em silicone macio. Hastes com protetor de borracha. Orifícios para cordão. Na cor cinza.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D708DF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8D2FB3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340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F164AC3">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3,81</w:t>
            </w:r>
          </w:p>
        </w:tc>
      </w:tr>
      <w:tr w14:paraId="7D832D3F">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D625CA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59</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EA9F1F9">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ÓCULOS DE PROTEÇÃO TRANSPARENTE AMPLA VISÃO Óculos de proteção, modelo ampla visão com vedação macia que cubra toda a região em torno dos olhos, constituído em peça única, com visor confeccionado de policarbonato ou PVC flexível transparente, ponte nasal e proteção lateral e superior injetada na mesma peça. Com sistema de ventilação indireta composta por fendas, canais ou orifícios. Altura máxima frontal de 6 cm, para mínima interferência da máscara semi-facial. Tamanho único. Deverá apresentar Certificado de Aprovação - CA, expedido pelo Ministério do Trabalho, com citações da NBR ou ANSI.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96EB18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25866C5">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330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F65861F">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3,20</w:t>
            </w:r>
          </w:p>
        </w:tc>
      </w:tr>
      <w:tr w14:paraId="3E0452C0">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8DE5CB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60</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8867D47">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ÓCULOS DE PROTEÇÃO TRANSPARENTE TONALIDADE 3.0 Óculos de proteção, constituído de visor confeccionado de policarbonato transparente tonalidade 3.0, com ponte nasal e proteção lateral e superior injetada na mesma peça, hastes de náilon tipo espátula, fixadas a um dispositivo, que permite regulagem de tamanho e inclinação. O dispositivo que permite o ajuste de tamanho e inclinação é fixado ao visor através de encaixe em orifícios localizados nas laterais deste.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9D64C78">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31E3EE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180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B922C12">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3,58</w:t>
            </w:r>
          </w:p>
        </w:tc>
      </w:tr>
      <w:tr w14:paraId="601607E5">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502E0A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61</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29E03FD">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PROPÉ EM TNT BRANCO Propé em TNT (Tecido Não Tecido) 100% polipropileno, cor branca, com elástico, produzido em gramatura unitária entre 20 e 30 g/m², tamanho único. Material descartável, atóxico. Pacote com 100 unidades.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8E43EF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PC</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F216143">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225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3330102">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6,29</w:t>
            </w:r>
          </w:p>
        </w:tc>
      </w:tr>
      <w:tr w14:paraId="5207BC97">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1598E1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62</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9D673E5">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PROTETOR AUDITIVO TIPO CONCHA Protetor auditivo tipo concha (circum-auricular), dobrável, constituído por 2 conchas em plástico, revestidas com almofadas de espuma em suas laterais (que entram em contato com a cabeça do usuário) e no interior das conchas. Haste com parte metálica e parte em plástico, com revestimento de espuma, que serve para manter as conchas firmemente seladas contra a região das orelhas do usuário. Com nível de redução de ruído de 21 dB.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671FEA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DCA3B5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70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1CA4A9C">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18,60</w:t>
            </w:r>
          </w:p>
        </w:tc>
      </w:tr>
      <w:tr w14:paraId="6D8159B2">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4D23A97">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63</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2EA75D8">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PROTETOR AUDITIVO TIPO PLUG Protetor auditivo tipo Plug de silicone, com alto nível de atenuação, tamanho do P ao G, com excelente flexibilidade e acabamento. Cordão de poliéster. Com caixa plástica para armazenar o protetor auditivo. O protetor auditivo deve apresentar nível de atenuação de ruído de 18 dB.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85B8D15">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E4D7AA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320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C12C1F9">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1,30</w:t>
            </w:r>
          </w:p>
        </w:tc>
      </w:tr>
      <w:tr w14:paraId="146A311C">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2C8F9B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64</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F4B1770">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PROTETOR FACIAL INCOLOR Protetor facial de segurança, constituído de coroa e carneira de plástico, com regulagem de tamanho através de ajuste simples ou catraca e visor de policarbonato incolor com cerca de 240 mm de largura e 210 ou 260 mm de altura, visor preso a coroa por meio de três parafusos metálicos, carneira presa a coroa através de dois parafusos metálicos.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3974D95">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6D3187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6A83578">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34,77</w:t>
            </w:r>
          </w:p>
        </w:tc>
      </w:tr>
      <w:tr w14:paraId="1336932F">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D5A143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65</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FD6F3B1">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Respirador semifacial com filtro para poeiras Confeccionado em borracha macia com duas válvulas de exalação e regulagem para fácil adaptação a qualquer tipo de rosto, deverá ter excelente vedação e conforto. O respirador deverá vir junto com dois filtros, para partículas classe P2 indicado para proteção das vias respiratórias contra a inalação de poeira, nevoa e fumos.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1EA1BE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CJ</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0DFB53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30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8C3F90A">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382,42</w:t>
            </w:r>
          </w:p>
        </w:tc>
      </w:tr>
      <w:tr w14:paraId="6D8D7EE9">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04F0D44">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66</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B0C95E6">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SAPATO DE SEGURANÇA IMPERMEÁVEL TIPO BOTINHA Calçado tipo bota, cano baixo, cabedal confeccionado em E.V.A., material emborrachado, leve e confortável e com alta absorção de impacto. Ideal para trabalhos que possuem contato frequente com água. Palmilha confeccionada em EVA, removível, deve possuir tecido na parte superior, deve ser destacável, podendo ser substituída a qualquer tempo e fácil para limpar. Solado antiderrapante, que seja eficaz mesmo em ambientes com piso molhado, com sabão, óleo ou restos de comida. Deve ser totalmente fechado, atender as necessidades da NR32 (Norma Regulamentadora nº 32, que orienta o trabalho na área da Saúde). Tamanhos variando do 34 ao 44. Deve possuir Certificado de aprovação (C.A.) emitido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8F38A6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1B6737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110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B7F78C1">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39,04</w:t>
            </w:r>
          </w:p>
        </w:tc>
      </w:tr>
      <w:tr w14:paraId="54C58925">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9BC562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67</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07071D2">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TAPETE ISOLANTE ELÉTRICO TIPO I CLASSE 2 Tapete isolante elétrico Tipo I Classe 2, que atenda as exigências da NR 10. Para o uso como revestimento de pisos em cabines, subestações elétricas, em frente a painéis. Deverá apresentar laudo de isolação elétrico. Medidas aproximadas 1 m x 1,5 m.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23B145E">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D9E6ED1">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D424C20">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593,57</w:t>
            </w:r>
          </w:p>
        </w:tc>
      </w:tr>
      <w:tr w14:paraId="009D684D">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12C0D77">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68</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6CCE8D1">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TÊNIS DE AMARRAR BRANCO: Calçado de segurança tipo sapato, na cor branca, confeccionada em microfibra ecológica hidrofugada Micro-E, ser leve, confortável e flexível, que proporcione estabilidade, segurança e bem-estar, fechamento em atacador elástico, forro em material não tecido AIR 3D que facilita a troca de ar no interior do calçado inspirado nos melhores calçados de alta performance do mundo, palmilha de montagem fixada no cabedal pelo sistema strobel, palmilha de conforto (calcanheira) em EVA macio, biqueira em Composite e solado em Poliuretano (PU) bidensidade com pontos de rotação, canais de escoamento e freio resistente a óleos, graxos e combustíveis. Descrição dos Componentes: O Sapato de segurança confeccionado em Microfibra um material durável e resistente a água extremamente resistente a rasgamento, óleos e graxos de combustível, resistente a abrasão (fricção) e a flexão. Ser ergonômico, ortopédico. Além disso a palmilha de montagem é feita em material antibactericida, antifungicida, fixada no cabedal pelo sistema strobel o que fornece muito mais conforto e leveza. Cabedal: Microfibra de alta resistência com acabamento em camurça. Forro Lateral: Tecido Aerospacer dupla frontura 3D. Gáspea: Fibra Curta e Macia. Palmilha: Sistema Strobel antibactéria e antifúngico. Palmilha Interna: EVA de 4 mm na parte frontal e 8 mm na parte traseira, ultra macia. Solado: Poliuretano de baixa densidade, alta absorção de impacto e leveza e ser totalmente antiderrapante. Biqueira: Composite. Destaques: Maior durabilidade, resistente a rasgamento e abrasão, resistente a produtos químicos. Deve possuir Certificado de aprovação (C.A.) emitido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44010BA">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4FA12B3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110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DBB237C">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48,76</w:t>
            </w:r>
          </w:p>
        </w:tc>
      </w:tr>
      <w:tr w14:paraId="7A7A3C54">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D839CC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69</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C792107">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TÊNIS DE SEGURANÇA DE AMARRAR Tênis de Segurança. Calçado de segurança tipo sapato, confeccionada em microfibra ecológica hidrofugada Micro-E, fechamento em atacador elástico, forro em material não tecido AIR 3D que facilita a troca de ar no interior do calçado inspirado nos melhores calçados de alta performance do mundo, palmilha de montagem fixada no cabedal pelo sistema strobel, palmilha de conforto (calcanheira) em EVA macio, biqueira em Composite e solado em Poliuretano (PU) bidensidade com pontos de rotação, canais de escoamento e freio resistente a óleos, graxos e combustíveis. Descrição dos Componentes: O Sapato de segurança confeccionado em microfibra um material resistente a água extremamente resistente a rasgamento, óleos e graxos de combustível, resistente a abrasão (fricção) e a flexão. Além disso a palmilha de montagem é feita em material antibactericida, antifungicida, fixada no cabedal pelo sistema strobel o que fornece muito mais conforto e leveza. Cabedal: microfibra de alta resistência com acabamento em camurça. Forro Lateral: tecido Aerospacer dupla frontura 3D. Gáspea: fibra curta e macia. Palmilha: sistema strobel antibactéria e antifúngico. Palmilha Interna: EVA de 4 mm na parte frontal e 8 mm na parte traseira. Solado: poliuretano de baixa densidade, alta absorção de impacto e leveza. Biqueira: composite. Destaques: maior durabilidade, resistente a rasgamento e abrasão, resistente a produtos químicos. Tamanhos variando do 34 ao 44. Deve possuir Certificado de aprovação (C.A.) emitido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ABC477F">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PAR</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8185328">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280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9B7900E">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59,10</w:t>
            </w:r>
          </w:p>
        </w:tc>
      </w:tr>
      <w:tr w14:paraId="3AF8710A">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76800B9">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70</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6BD469BC">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TÊNIS DE SEGURANÇA FEMININO Calçado de segurança tipo sapato, confeccionada em microfibra ecológica hidrofugada Micro-E, ser leve, confortável e flexível que proporcione estabilidade, segurança e bem-estar, fechamento em atacador elástico, forro em material não tecido AIR 3D que facilita a troca de ar no interior do calçado inspirado nos melhores calçados de alta performance do mundo, palmilha de montagem fixada no cabedal pelo sistema strobel, palmilha de conforto (calcanheira) em EVA macio, biqueira em Composite e solado em Poliuretano (PU) bidensidade com pontos de rotação, canais de escoamento e freio resistente a óleos, graxos e combustíveis. Descrição dos Componentes: O Sapato de segurança confeccionado em Microfibra um material durável e resistente a água extremamente resistente a rasgamento, óleos e graxos de combustível, resistente a abrasão (fricção) e a flexão. Ser ergonômico, ortopédico. Além disso a palmilha de montagem é feita em material antibactericida, antifungicida, fixada no cabedal pelo sistema strobel o que fornece muito mais conforto e leveza. Cabedal: Microfibra de alta resistência com acabamento em camurça. Forro Lateral: Tecido Aerospacer dupla frontura 3D. Gáspea: Fibra Curta e Macia. Palmilha: Sistema Strobel antibactéria e antifúngico. Palmilha Interna: EVA de 4 mm na parte frontal e 8 mm na parte traseira, ultramacia. Solado: Poliuretano de baixa densidade, alta absorção de impacto e leveza e ser totalmente antiderrapante. . Biqueira: Composite. Destaques: Maior durabilidade, resistente a rasgamento e abrasão, resistente a produtos químicos. Deve possuir Certificado de aprovação (C.A.) emitido pelo Ministério do Trabalho. Tamanho: variando do 34 ao 41. Garantia contra defeitos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D35967C">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66CC40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100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7F506E23">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59,10</w:t>
            </w:r>
          </w:p>
        </w:tc>
      </w:tr>
      <w:tr w14:paraId="0FBB75D1">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263F5596">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71</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9B069A5">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TÊNIS DE SEGURANÇA MASCULINO Calçado de segurança tipo sapato, confeccionada em microfibra ecológica hidrofugada Micro-E, ser leve, confortável e flexível que proporcione estabilidade, segurança e bem-estar, fechamento em atacador elástico, forro em material não tecido AIR 3D que facilita a troca de ar no interior do calçado inspirado nos melhores calçados de alta performance do mundo, palmilha de montagem fixada no cabedal pelo sistema strobel, palmilha de conforto (calcanheira) em EVA macio, biqueira em Composite e solado em Poliuretano (PU) bidensidade com pontos de rotação, canais de escoamento e freio resistente a óleos, graxos e combustíveis. Descrição dos Componentes: O Sapato de segurança confeccionado em Microfibra um material durável e resistente a água extremamente resistente a rasgamento, óleos e graxos de combustível, resistente a abrasão (fricção) e a flexão. Ser ergonômico, ortopédico. Além disso a palmilha de montagem é feita em material antibactericida, antifungicida, fixada no cabedal pelo sistema strobel o que fornece muito mais conforto e leveza. Cabedal: Microfibra de alta resistência com acabamento em camurça. Forro Lateral: Tecido Aerospacer dupla frontura 3D. Gáspea: Fibra Curta e Macia. Palmilha: Sistema Strobel antibactéria e antifúngico. Palmilha Interna: EVA de 4 mm na parte frontal e 8 mm na parte traseira, ultramacia. Solado: Poliuretano de baixa densidade, alta absorção de impacto e leveza e ser totalmente antiderrapante. . Biqueira: Composite. Destaques: Maior durabilidade, resistente a rasgamento e abrasão, resistente a produtos químicos. Deve possuir Certificado de aprovação (C.A.) emitido pelo Ministério do Trabalho. Tamanho: variando do 34 ao 46. Garantia contra defeitos de fabricação.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DDCFB6B">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PÇ</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87558B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25</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599B97A">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72,67</w:t>
            </w:r>
          </w:p>
        </w:tc>
      </w:tr>
      <w:tr w14:paraId="1F04C9A2">
        <w:tblPrEx>
          <w:tblCellMar>
            <w:top w:w="0" w:type="dxa"/>
            <w:left w:w="0" w:type="dxa"/>
            <w:bottom w:w="0" w:type="dxa"/>
            <w:right w:w="0" w:type="dxa"/>
          </w:tblCellMar>
        </w:tblPrEx>
        <w:tc>
          <w:tcPr>
            <w:tcW w:w="49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2B5EAB2">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72</w:t>
            </w:r>
          </w:p>
        </w:tc>
        <w:tc>
          <w:tcPr>
            <w:tcW w:w="5988"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0AE5F5E3">
            <w:pPr>
              <w:spacing w:before="0" w:after="0" w:line="240" w:lineRule="auto"/>
              <w:jc w:val="both"/>
              <w:rPr>
                <w:rFonts w:hint="default" w:ascii="Times New Roman" w:hAnsi="Times New Roman" w:cs="Times New Roman"/>
                <w:sz w:val="23"/>
                <w:szCs w:val="23"/>
              </w:rPr>
            </w:pPr>
            <w:r>
              <w:rPr>
                <w:rFonts w:hint="default" w:ascii="Times New Roman" w:hAnsi="Times New Roman" w:cs="Times New Roman"/>
                <w:sz w:val="23"/>
                <w:szCs w:val="23"/>
              </w:rPr>
              <w:t xml:space="preserve">UNIFORME PARA ELETRICISTA Uniforme para Eletricista NR10 Risco 1(I) e 2(II) com proteção para arco-elétrico e fogo repentino, composto de calça e camisa. Camisa em tecido FR 100% algodão 8 oz (270 g/m²), com faixas refletivas retardantes a chama (antichama), costuradas na camisa, fechamento frontal em botões, mangas longas com fechamento em botão no punho, gola tipo esporte (italiana) abotoada até em cima, bolso superior esquerdo 13 cm de largura e 14 cm de altura, apresenta tampa, fechamento com velcro e divisão para caneta, costuras reforçadas tipo travete nos pontos vulneráveis, ATPV 10,7 cal/cm², costura reforçada com linha retardante a chama 100% meta aramida. Calça em tecido FR 100% algodão 8 oz (290 g/m²), com faixas refletivas retardantes a chama (antichama), costuradas na calça, meio elástico no cós, passantes para cinto, pala atrás, fechamento em botões, dois bolsos frontais, dois bolsos traseiros, ATPV 10,7 cal/cm², costura reforçada com linha retardante a chama 100% meta aramida. Cor: cinza. Deverá apresentar Certificado de Aprovação - CA, expedido pelo Ministério do Trabalho. </w:t>
            </w:r>
          </w:p>
        </w:tc>
        <w:tc>
          <w:tcPr>
            <w:tcW w:w="67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3F8F3A00">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CJ</w:t>
            </w:r>
          </w:p>
        </w:tc>
        <w:tc>
          <w:tcPr>
            <w:tcW w:w="720"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12773FAD">
            <w:pPr>
              <w:spacing w:before="0" w:after="0" w:line="240" w:lineRule="auto"/>
              <w:jc w:val="center"/>
              <w:rPr>
                <w:rFonts w:hint="default" w:ascii="Times New Roman" w:hAnsi="Times New Roman" w:cs="Times New Roman"/>
                <w:sz w:val="23"/>
                <w:szCs w:val="23"/>
              </w:rPr>
            </w:pPr>
            <w:r>
              <w:rPr>
                <w:rFonts w:hint="default" w:ascii="Times New Roman" w:hAnsi="Times New Roman" w:cs="Times New Roman"/>
                <w:sz w:val="23"/>
                <w:szCs w:val="23"/>
              </w:rPr>
              <w:t>10</w:t>
            </w:r>
          </w:p>
        </w:tc>
        <w:tc>
          <w:tcPr>
            <w:tcW w:w="1245" w:type="dxa"/>
            <w:tcBorders>
              <w:top w:val="single" w:color="000000" w:sz="0" w:space="0"/>
              <w:left w:val="single" w:color="000000" w:sz="0" w:space="0"/>
              <w:bottom w:val="single" w:color="000000" w:sz="0" w:space="0"/>
              <w:right w:val="single" w:color="000000" w:sz="0" w:space="0"/>
            </w:tcBorders>
            <w:shd w:val="clear" w:color="auto" w:fill="auto"/>
            <w:noWrap w:val="0"/>
            <w:vAlign w:val="top"/>
          </w:tcPr>
          <w:p w14:paraId="5CEC32A9">
            <w:pPr>
              <w:spacing w:before="0" w:after="0" w:line="240" w:lineRule="auto"/>
              <w:jc w:val="right"/>
              <w:rPr>
                <w:rFonts w:hint="default" w:ascii="Times New Roman" w:hAnsi="Times New Roman" w:cs="Times New Roman"/>
                <w:sz w:val="23"/>
                <w:szCs w:val="23"/>
              </w:rPr>
            </w:pPr>
            <w:r>
              <w:rPr>
                <w:rFonts w:hint="default" w:ascii="Times New Roman" w:hAnsi="Times New Roman" w:cs="Times New Roman"/>
                <w:sz w:val="23"/>
                <w:szCs w:val="23"/>
              </w:rPr>
              <w:t>290,00</w:t>
            </w:r>
          </w:p>
        </w:tc>
      </w:tr>
    </w:tbl>
    <w:p w14:paraId="3F1B1625">
      <w:pPr>
        <w:widowControl w:val="0"/>
        <w:spacing w:after="0" w:line="276" w:lineRule="auto"/>
        <w:jc w:val="both"/>
        <w:rPr>
          <w:rFonts w:ascii="Times New Roman" w:hAnsi="Times New Roman" w:cs="Times New Roman"/>
          <w:sz w:val="24"/>
          <w:szCs w:val="24"/>
        </w:rPr>
      </w:pPr>
    </w:p>
    <w:p w14:paraId="7C3DF0F0">
      <w:pPr>
        <w:pStyle w:val="16"/>
        <w:spacing w:before="2" w:line="276" w:lineRule="auto"/>
        <w:ind w:firstLine="851"/>
        <w:rPr>
          <w:rFonts w:ascii="Times New Roman" w:hAnsi="Times New Roman" w:cs="Times New Roman"/>
          <w:szCs w:val="24"/>
        </w:rPr>
      </w:pPr>
      <w:r>
        <w:rPr>
          <w:rFonts w:ascii="Times New Roman" w:hAnsi="Times New Roman" w:cs="Times New Roman"/>
          <w:b/>
          <w:bCs/>
          <w:szCs w:val="24"/>
        </w:rPr>
        <w:t>2.1.1.</w:t>
      </w:r>
      <w:r>
        <w:rPr>
          <w:rFonts w:ascii="Times New Roman" w:hAnsi="Times New Roman" w:cs="Times New Roman"/>
          <w:spacing w:val="46"/>
          <w:szCs w:val="24"/>
        </w:rPr>
        <w:t xml:space="preserve"> </w:t>
      </w:r>
      <w:r>
        <w:rPr>
          <w:rFonts w:ascii="Times New Roman" w:hAnsi="Times New Roman" w:cs="Times New Roman"/>
          <w:szCs w:val="24"/>
        </w:rPr>
        <w:t>O</w:t>
      </w:r>
      <w:r>
        <w:rPr>
          <w:rFonts w:ascii="Times New Roman" w:hAnsi="Times New Roman" w:cs="Times New Roman"/>
          <w:spacing w:val="47"/>
          <w:szCs w:val="24"/>
        </w:rPr>
        <w:t xml:space="preserve"> </w:t>
      </w:r>
      <w:r>
        <w:rPr>
          <w:rFonts w:ascii="Times New Roman" w:hAnsi="Times New Roman" w:cs="Times New Roman"/>
          <w:szCs w:val="24"/>
        </w:rPr>
        <w:t>fornecimento do</w:t>
      </w:r>
      <w:r>
        <w:rPr>
          <w:rFonts w:ascii="Times New Roman" w:hAnsi="Times New Roman" w:cs="Times New Roman"/>
          <w:spacing w:val="45"/>
          <w:szCs w:val="24"/>
        </w:rPr>
        <w:t xml:space="preserve"> </w:t>
      </w:r>
      <w:r>
        <w:rPr>
          <w:rFonts w:ascii="Times New Roman" w:hAnsi="Times New Roman" w:cs="Times New Roman"/>
          <w:szCs w:val="24"/>
        </w:rPr>
        <w:t>objeto</w:t>
      </w:r>
      <w:r>
        <w:rPr>
          <w:rFonts w:ascii="Times New Roman" w:hAnsi="Times New Roman" w:cs="Times New Roman"/>
          <w:spacing w:val="47"/>
          <w:szCs w:val="24"/>
        </w:rPr>
        <w:t xml:space="preserve"> </w:t>
      </w:r>
      <w:r>
        <w:rPr>
          <w:rFonts w:ascii="Times New Roman" w:hAnsi="Times New Roman" w:cs="Times New Roman"/>
          <w:szCs w:val="24"/>
        </w:rPr>
        <w:t>do</w:t>
      </w:r>
      <w:r>
        <w:rPr>
          <w:rFonts w:ascii="Times New Roman" w:hAnsi="Times New Roman" w:cs="Times New Roman"/>
          <w:spacing w:val="47"/>
          <w:szCs w:val="24"/>
        </w:rPr>
        <w:t xml:space="preserve"> </w:t>
      </w:r>
      <w:r>
        <w:rPr>
          <w:rFonts w:ascii="Times New Roman" w:hAnsi="Times New Roman" w:cs="Times New Roman"/>
          <w:szCs w:val="24"/>
        </w:rPr>
        <w:t>presente</w:t>
      </w:r>
      <w:r>
        <w:rPr>
          <w:rFonts w:ascii="Times New Roman" w:hAnsi="Times New Roman" w:cs="Times New Roman"/>
          <w:spacing w:val="46"/>
          <w:szCs w:val="24"/>
        </w:rPr>
        <w:t xml:space="preserve"> </w:t>
      </w:r>
      <w:r>
        <w:rPr>
          <w:rFonts w:ascii="Times New Roman" w:hAnsi="Times New Roman" w:cs="Times New Roman"/>
          <w:szCs w:val="24"/>
        </w:rPr>
        <w:t>Edital</w:t>
      </w:r>
      <w:r>
        <w:rPr>
          <w:rFonts w:ascii="Times New Roman" w:hAnsi="Times New Roman" w:cs="Times New Roman"/>
          <w:spacing w:val="47"/>
          <w:szCs w:val="24"/>
        </w:rPr>
        <w:t xml:space="preserve"> </w:t>
      </w:r>
      <w:r>
        <w:rPr>
          <w:rFonts w:ascii="Times New Roman" w:hAnsi="Times New Roman" w:cs="Times New Roman"/>
          <w:szCs w:val="24"/>
        </w:rPr>
        <w:t>deverá</w:t>
      </w:r>
      <w:r>
        <w:rPr>
          <w:rFonts w:ascii="Times New Roman" w:hAnsi="Times New Roman" w:cs="Times New Roman"/>
          <w:spacing w:val="47"/>
          <w:szCs w:val="24"/>
        </w:rPr>
        <w:t xml:space="preserve"> </w:t>
      </w:r>
      <w:r>
        <w:rPr>
          <w:rFonts w:ascii="Times New Roman" w:hAnsi="Times New Roman" w:cs="Times New Roman"/>
          <w:szCs w:val="24"/>
        </w:rPr>
        <w:t>atender</w:t>
      </w:r>
      <w:r>
        <w:rPr>
          <w:rFonts w:ascii="Times New Roman" w:hAnsi="Times New Roman" w:cs="Times New Roman"/>
          <w:spacing w:val="47"/>
          <w:szCs w:val="24"/>
        </w:rPr>
        <w:t xml:space="preserve"> </w:t>
      </w:r>
      <w:r>
        <w:rPr>
          <w:rFonts w:ascii="Times New Roman" w:hAnsi="Times New Roman" w:cs="Times New Roman"/>
          <w:szCs w:val="24"/>
        </w:rPr>
        <w:t>as</w:t>
      </w:r>
      <w:r>
        <w:rPr>
          <w:rFonts w:ascii="Times New Roman" w:hAnsi="Times New Roman" w:cs="Times New Roman"/>
          <w:spacing w:val="46"/>
          <w:szCs w:val="24"/>
        </w:rPr>
        <w:t xml:space="preserve"> </w:t>
      </w:r>
      <w:r>
        <w:rPr>
          <w:rFonts w:ascii="Times New Roman" w:hAnsi="Times New Roman" w:cs="Times New Roman"/>
          <w:szCs w:val="24"/>
        </w:rPr>
        <w:t>exigências</w:t>
      </w:r>
      <w:r>
        <w:rPr>
          <w:rFonts w:ascii="Times New Roman" w:hAnsi="Times New Roman" w:cs="Times New Roman"/>
          <w:spacing w:val="44"/>
          <w:szCs w:val="24"/>
        </w:rPr>
        <w:t xml:space="preserve"> </w:t>
      </w:r>
      <w:r>
        <w:rPr>
          <w:rFonts w:ascii="Times New Roman" w:hAnsi="Times New Roman" w:cs="Times New Roman"/>
          <w:szCs w:val="24"/>
        </w:rPr>
        <w:t>e</w:t>
      </w:r>
      <w:r>
        <w:rPr>
          <w:rFonts w:ascii="Times New Roman" w:hAnsi="Times New Roman" w:cs="Times New Roman"/>
          <w:spacing w:val="46"/>
          <w:szCs w:val="24"/>
        </w:rPr>
        <w:t xml:space="preserve"> </w:t>
      </w:r>
      <w:r>
        <w:rPr>
          <w:rFonts w:ascii="Times New Roman" w:hAnsi="Times New Roman" w:cs="Times New Roman"/>
          <w:szCs w:val="24"/>
        </w:rPr>
        <w:t>condições previstas</w:t>
      </w:r>
      <w:r>
        <w:rPr>
          <w:rFonts w:ascii="Times New Roman" w:hAnsi="Times New Roman" w:cs="Times New Roman"/>
          <w:spacing w:val="-6"/>
          <w:szCs w:val="24"/>
        </w:rPr>
        <w:t xml:space="preserve"> </w:t>
      </w:r>
      <w:r>
        <w:rPr>
          <w:rFonts w:ascii="Times New Roman" w:hAnsi="Times New Roman" w:cs="Times New Roman"/>
          <w:szCs w:val="24"/>
        </w:rPr>
        <w:t>neste</w:t>
      </w:r>
      <w:r>
        <w:rPr>
          <w:rFonts w:ascii="Times New Roman" w:hAnsi="Times New Roman" w:cs="Times New Roman"/>
          <w:spacing w:val="-3"/>
          <w:szCs w:val="24"/>
        </w:rPr>
        <w:t xml:space="preserve"> </w:t>
      </w:r>
      <w:r>
        <w:rPr>
          <w:rFonts w:ascii="Times New Roman" w:hAnsi="Times New Roman" w:cs="Times New Roman"/>
          <w:szCs w:val="24"/>
        </w:rPr>
        <w:t>instrumento</w:t>
      </w:r>
      <w:r>
        <w:rPr>
          <w:rFonts w:ascii="Times New Roman" w:hAnsi="Times New Roman" w:cs="Times New Roman"/>
          <w:spacing w:val="-6"/>
          <w:szCs w:val="24"/>
        </w:rPr>
        <w:t xml:space="preserve"> </w:t>
      </w:r>
      <w:r>
        <w:rPr>
          <w:rFonts w:ascii="Times New Roman" w:hAnsi="Times New Roman" w:cs="Times New Roman"/>
          <w:szCs w:val="24"/>
        </w:rPr>
        <w:t>e</w:t>
      </w:r>
      <w:r>
        <w:rPr>
          <w:rFonts w:ascii="Times New Roman" w:hAnsi="Times New Roman" w:cs="Times New Roman"/>
          <w:spacing w:val="-2"/>
          <w:szCs w:val="24"/>
        </w:rPr>
        <w:t xml:space="preserve"> </w:t>
      </w:r>
      <w:r>
        <w:rPr>
          <w:rFonts w:ascii="Times New Roman" w:hAnsi="Times New Roman" w:cs="Times New Roman"/>
          <w:szCs w:val="24"/>
        </w:rPr>
        <w:t>especificações</w:t>
      </w:r>
      <w:r>
        <w:rPr>
          <w:rFonts w:ascii="Times New Roman" w:hAnsi="Times New Roman" w:cs="Times New Roman"/>
          <w:spacing w:val="-3"/>
          <w:szCs w:val="24"/>
        </w:rPr>
        <w:t xml:space="preserve"> </w:t>
      </w:r>
      <w:r>
        <w:rPr>
          <w:rFonts w:ascii="Times New Roman" w:hAnsi="Times New Roman" w:cs="Times New Roman"/>
          <w:szCs w:val="24"/>
        </w:rPr>
        <w:t>constantes</w:t>
      </w:r>
      <w:r>
        <w:rPr>
          <w:rFonts w:ascii="Times New Roman" w:hAnsi="Times New Roman" w:cs="Times New Roman"/>
          <w:spacing w:val="-7"/>
          <w:szCs w:val="24"/>
        </w:rPr>
        <w:t xml:space="preserve"> </w:t>
      </w:r>
      <w:r>
        <w:rPr>
          <w:rFonts w:ascii="Times New Roman" w:hAnsi="Times New Roman" w:cs="Times New Roman"/>
          <w:szCs w:val="24"/>
        </w:rPr>
        <w:t>do</w:t>
      </w:r>
      <w:r>
        <w:rPr>
          <w:rFonts w:ascii="Times New Roman" w:hAnsi="Times New Roman" w:cs="Times New Roman"/>
          <w:spacing w:val="-1"/>
          <w:szCs w:val="24"/>
        </w:rPr>
        <w:t xml:space="preserve"> </w:t>
      </w:r>
      <w:r>
        <w:rPr>
          <w:rFonts w:ascii="Times New Roman" w:hAnsi="Times New Roman" w:cs="Times New Roman"/>
          <w:szCs w:val="24"/>
        </w:rPr>
        <w:t>Anexo</w:t>
      </w:r>
      <w:r>
        <w:rPr>
          <w:rFonts w:ascii="Times New Roman" w:hAnsi="Times New Roman" w:cs="Times New Roman"/>
          <w:spacing w:val="-5"/>
          <w:szCs w:val="24"/>
        </w:rPr>
        <w:t xml:space="preserve"> </w:t>
      </w:r>
      <w:r>
        <w:rPr>
          <w:rFonts w:ascii="Times New Roman" w:hAnsi="Times New Roman" w:cs="Times New Roman"/>
          <w:szCs w:val="24"/>
        </w:rPr>
        <w:t>I</w:t>
      </w:r>
      <w:r>
        <w:rPr>
          <w:rFonts w:ascii="Times New Roman" w:hAnsi="Times New Roman" w:cs="Times New Roman"/>
          <w:spacing w:val="6"/>
          <w:szCs w:val="24"/>
        </w:rPr>
        <w:t xml:space="preserve"> </w:t>
      </w:r>
      <w:r>
        <w:rPr>
          <w:rFonts w:ascii="Times New Roman" w:hAnsi="Times New Roman" w:cs="Times New Roman"/>
          <w:szCs w:val="24"/>
        </w:rPr>
        <w:t>–</w:t>
      </w:r>
      <w:r>
        <w:rPr>
          <w:rFonts w:ascii="Times New Roman" w:hAnsi="Times New Roman" w:cs="Times New Roman"/>
          <w:spacing w:val="-5"/>
          <w:szCs w:val="24"/>
        </w:rPr>
        <w:t xml:space="preserve"> </w:t>
      </w:r>
      <w:r>
        <w:rPr>
          <w:rFonts w:ascii="Times New Roman" w:hAnsi="Times New Roman" w:cs="Times New Roman"/>
          <w:szCs w:val="24"/>
        </w:rPr>
        <w:t>Termo</w:t>
      </w:r>
      <w:r>
        <w:rPr>
          <w:rFonts w:ascii="Times New Roman" w:hAnsi="Times New Roman" w:cs="Times New Roman"/>
          <w:spacing w:val="-4"/>
          <w:szCs w:val="24"/>
        </w:rPr>
        <w:t xml:space="preserve"> </w:t>
      </w:r>
      <w:r>
        <w:rPr>
          <w:rFonts w:ascii="Times New Roman" w:hAnsi="Times New Roman" w:cs="Times New Roman"/>
          <w:szCs w:val="24"/>
        </w:rPr>
        <w:t>de</w:t>
      </w:r>
      <w:r>
        <w:rPr>
          <w:rFonts w:ascii="Times New Roman" w:hAnsi="Times New Roman" w:cs="Times New Roman"/>
          <w:spacing w:val="-4"/>
          <w:szCs w:val="24"/>
        </w:rPr>
        <w:t xml:space="preserve"> </w:t>
      </w:r>
      <w:r>
        <w:rPr>
          <w:rFonts w:ascii="Times New Roman" w:hAnsi="Times New Roman" w:cs="Times New Roman"/>
          <w:szCs w:val="24"/>
        </w:rPr>
        <w:t>Referência,</w:t>
      </w:r>
      <w:r>
        <w:rPr>
          <w:rFonts w:ascii="Times New Roman" w:hAnsi="Times New Roman" w:cs="Times New Roman"/>
          <w:spacing w:val="-4"/>
          <w:szCs w:val="24"/>
        </w:rPr>
        <w:t xml:space="preserve"> </w:t>
      </w:r>
      <w:r>
        <w:rPr>
          <w:rFonts w:ascii="Times New Roman" w:hAnsi="Times New Roman" w:cs="Times New Roman"/>
          <w:szCs w:val="24"/>
        </w:rPr>
        <w:t>deste</w:t>
      </w:r>
      <w:r>
        <w:rPr>
          <w:rFonts w:ascii="Times New Roman" w:hAnsi="Times New Roman" w:cs="Times New Roman"/>
          <w:spacing w:val="-4"/>
          <w:szCs w:val="24"/>
        </w:rPr>
        <w:t xml:space="preserve"> </w:t>
      </w:r>
      <w:r>
        <w:rPr>
          <w:rFonts w:ascii="Times New Roman" w:hAnsi="Times New Roman" w:cs="Times New Roman"/>
          <w:szCs w:val="24"/>
        </w:rPr>
        <w:t>Edital.</w:t>
      </w:r>
    </w:p>
    <w:p w14:paraId="59418906">
      <w:pPr>
        <w:pStyle w:val="34"/>
        <w:spacing w:line="276" w:lineRule="auto"/>
        <w:ind w:left="0" w:right="6"/>
        <w:jc w:val="both"/>
        <w:rPr>
          <w:rFonts w:ascii="Times New Roman" w:hAnsi="Times New Roman" w:cs="Times New Roman"/>
          <w:sz w:val="24"/>
          <w:szCs w:val="24"/>
        </w:rPr>
      </w:pPr>
      <w:r>
        <w:rPr>
          <w:rFonts w:ascii="Times New Roman" w:hAnsi="Times New Roman" w:cs="Times New Roman"/>
          <w:b/>
          <w:bCs/>
          <w:sz w:val="24"/>
          <w:szCs w:val="24"/>
        </w:rPr>
        <w:t>2.2.</w:t>
      </w:r>
      <w:r>
        <w:rPr>
          <w:rFonts w:ascii="Times New Roman" w:hAnsi="Times New Roman" w:cs="Times New Roman"/>
          <w:sz w:val="24"/>
          <w:szCs w:val="24"/>
        </w:rPr>
        <w:t xml:space="preserve"> O</w:t>
      </w:r>
      <w:r>
        <w:rPr>
          <w:rFonts w:ascii="Times New Roman" w:hAnsi="Times New Roman" w:cs="Times New Roman"/>
          <w:spacing w:val="18"/>
          <w:sz w:val="24"/>
          <w:szCs w:val="24"/>
        </w:rPr>
        <w:t xml:space="preserve"> </w:t>
      </w:r>
      <w:r>
        <w:rPr>
          <w:rFonts w:ascii="Times New Roman" w:hAnsi="Times New Roman" w:cs="Times New Roman"/>
          <w:sz w:val="24"/>
          <w:szCs w:val="24"/>
        </w:rPr>
        <w:t>prazo</w:t>
      </w:r>
      <w:r>
        <w:rPr>
          <w:rFonts w:ascii="Times New Roman" w:hAnsi="Times New Roman" w:cs="Times New Roman"/>
          <w:spacing w:val="19"/>
          <w:sz w:val="24"/>
          <w:szCs w:val="24"/>
        </w:rPr>
        <w:t xml:space="preserve"> </w:t>
      </w:r>
      <w:r>
        <w:rPr>
          <w:rFonts w:ascii="Times New Roman" w:hAnsi="Times New Roman" w:cs="Times New Roman"/>
          <w:sz w:val="24"/>
          <w:szCs w:val="24"/>
        </w:rPr>
        <w:t>de</w:t>
      </w:r>
      <w:r>
        <w:rPr>
          <w:rFonts w:ascii="Times New Roman" w:hAnsi="Times New Roman" w:cs="Times New Roman"/>
          <w:spacing w:val="19"/>
          <w:sz w:val="24"/>
          <w:szCs w:val="24"/>
        </w:rPr>
        <w:t xml:space="preserve"> </w:t>
      </w:r>
      <w:r>
        <w:rPr>
          <w:rFonts w:ascii="Times New Roman" w:hAnsi="Times New Roman" w:cs="Times New Roman"/>
          <w:sz w:val="24"/>
          <w:szCs w:val="24"/>
        </w:rPr>
        <w:t>vigência</w:t>
      </w:r>
      <w:r>
        <w:rPr>
          <w:rFonts w:ascii="Times New Roman" w:hAnsi="Times New Roman" w:cs="Times New Roman"/>
          <w:spacing w:val="18"/>
          <w:sz w:val="24"/>
          <w:szCs w:val="24"/>
        </w:rPr>
        <w:t xml:space="preserve"> </w:t>
      </w:r>
      <w:r>
        <w:rPr>
          <w:rFonts w:ascii="Times New Roman" w:hAnsi="Times New Roman" w:cs="Times New Roman"/>
          <w:sz w:val="24"/>
          <w:szCs w:val="24"/>
        </w:rPr>
        <w:t>deste</w:t>
      </w:r>
      <w:r>
        <w:rPr>
          <w:rFonts w:ascii="Times New Roman" w:hAnsi="Times New Roman" w:cs="Times New Roman"/>
          <w:spacing w:val="19"/>
          <w:sz w:val="24"/>
          <w:szCs w:val="24"/>
        </w:rPr>
        <w:t xml:space="preserve"> </w:t>
      </w:r>
      <w:r>
        <w:rPr>
          <w:rFonts w:ascii="Times New Roman" w:hAnsi="Times New Roman" w:cs="Times New Roman"/>
          <w:sz w:val="24"/>
          <w:szCs w:val="24"/>
        </w:rPr>
        <w:t>Registro</w:t>
      </w:r>
      <w:r>
        <w:rPr>
          <w:rFonts w:ascii="Times New Roman" w:hAnsi="Times New Roman" w:cs="Times New Roman"/>
          <w:spacing w:val="19"/>
          <w:sz w:val="24"/>
          <w:szCs w:val="24"/>
        </w:rPr>
        <w:t xml:space="preserve"> </w:t>
      </w:r>
      <w:r>
        <w:rPr>
          <w:rFonts w:ascii="Times New Roman" w:hAnsi="Times New Roman" w:cs="Times New Roman"/>
          <w:sz w:val="24"/>
          <w:szCs w:val="24"/>
        </w:rPr>
        <w:t>de</w:t>
      </w:r>
      <w:r>
        <w:rPr>
          <w:rFonts w:ascii="Times New Roman" w:hAnsi="Times New Roman" w:cs="Times New Roman"/>
          <w:spacing w:val="19"/>
          <w:sz w:val="24"/>
          <w:szCs w:val="24"/>
        </w:rPr>
        <w:t xml:space="preserve"> </w:t>
      </w:r>
      <w:r>
        <w:rPr>
          <w:rFonts w:ascii="Times New Roman" w:hAnsi="Times New Roman" w:cs="Times New Roman"/>
          <w:sz w:val="24"/>
          <w:szCs w:val="24"/>
        </w:rPr>
        <w:t>Preços</w:t>
      </w:r>
      <w:r>
        <w:rPr>
          <w:rFonts w:ascii="Times New Roman" w:hAnsi="Times New Roman" w:cs="Times New Roman"/>
          <w:spacing w:val="26"/>
          <w:sz w:val="24"/>
          <w:szCs w:val="24"/>
        </w:rPr>
        <w:t xml:space="preserve"> </w:t>
      </w:r>
      <w:r>
        <w:rPr>
          <w:rFonts w:ascii="Times New Roman" w:hAnsi="Times New Roman" w:cs="Times New Roman"/>
          <w:sz w:val="24"/>
          <w:szCs w:val="24"/>
          <w:u w:val="single"/>
        </w:rPr>
        <w:t>será</w:t>
      </w:r>
      <w:r>
        <w:rPr>
          <w:rFonts w:ascii="Times New Roman" w:hAnsi="Times New Roman" w:cs="Times New Roman"/>
          <w:spacing w:val="18"/>
          <w:sz w:val="24"/>
          <w:szCs w:val="24"/>
          <w:u w:val="single"/>
        </w:rPr>
        <w:t xml:space="preserve"> </w:t>
      </w:r>
      <w:r>
        <w:rPr>
          <w:rFonts w:ascii="Times New Roman" w:hAnsi="Times New Roman" w:cs="Times New Roman"/>
          <w:sz w:val="24"/>
          <w:szCs w:val="24"/>
          <w:u w:val="single"/>
        </w:rPr>
        <w:t>de</w:t>
      </w:r>
      <w:r>
        <w:rPr>
          <w:rFonts w:ascii="Times New Roman" w:hAnsi="Times New Roman" w:cs="Times New Roman"/>
          <w:spacing w:val="19"/>
          <w:sz w:val="24"/>
          <w:szCs w:val="24"/>
          <w:u w:val="single"/>
        </w:rPr>
        <w:t xml:space="preserve"> </w:t>
      </w:r>
      <w:r>
        <w:rPr>
          <w:rFonts w:ascii="Times New Roman" w:hAnsi="Times New Roman" w:cs="Times New Roman"/>
          <w:sz w:val="24"/>
          <w:szCs w:val="24"/>
          <w:u w:val="single"/>
        </w:rPr>
        <w:t>no</w:t>
      </w:r>
      <w:r>
        <w:rPr>
          <w:rFonts w:ascii="Times New Roman" w:hAnsi="Times New Roman" w:cs="Times New Roman"/>
          <w:spacing w:val="19"/>
          <w:sz w:val="24"/>
          <w:szCs w:val="24"/>
          <w:u w:val="single"/>
        </w:rPr>
        <w:t xml:space="preserve"> </w:t>
      </w:r>
      <w:r>
        <w:rPr>
          <w:rFonts w:ascii="Times New Roman" w:hAnsi="Times New Roman" w:cs="Times New Roman"/>
          <w:sz w:val="24"/>
          <w:szCs w:val="24"/>
          <w:u w:val="single"/>
        </w:rPr>
        <w:t>mínimo</w:t>
      </w:r>
      <w:r>
        <w:rPr>
          <w:rFonts w:ascii="Times New Roman" w:hAnsi="Times New Roman" w:cs="Times New Roman"/>
          <w:spacing w:val="18"/>
          <w:sz w:val="24"/>
          <w:szCs w:val="24"/>
          <w:u w:val="single"/>
        </w:rPr>
        <w:t xml:space="preserve"> </w:t>
      </w:r>
      <w:r>
        <w:rPr>
          <w:rFonts w:ascii="Times New Roman" w:hAnsi="Times New Roman" w:cs="Times New Roman"/>
          <w:sz w:val="24"/>
          <w:szCs w:val="24"/>
          <w:u w:val="single"/>
        </w:rPr>
        <w:t>12</w:t>
      </w:r>
      <w:r>
        <w:rPr>
          <w:rFonts w:ascii="Times New Roman" w:hAnsi="Times New Roman" w:cs="Times New Roman"/>
          <w:spacing w:val="18"/>
          <w:sz w:val="24"/>
          <w:szCs w:val="24"/>
          <w:u w:val="single"/>
        </w:rPr>
        <w:t xml:space="preserve"> </w:t>
      </w:r>
      <w:r>
        <w:rPr>
          <w:rFonts w:ascii="Times New Roman" w:hAnsi="Times New Roman" w:cs="Times New Roman"/>
          <w:sz w:val="24"/>
          <w:szCs w:val="24"/>
          <w:u w:val="single"/>
        </w:rPr>
        <w:t>(doze)</w:t>
      </w:r>
      <w:r>
        <w:rPr>
          <w:rFonts w:ascii="Times New Roman" w:hAnsi="Times New Roman" w:cs="Times New Roman"/>
          <w:spacing w:val="19"/>
          <w:sz w:val="24"/>
          <w:szCs w:val="24"/>
          <w:u w:val="single"/>
        </w:rPr>
        <w:t xml:space="preserve"> </w:t>
      </w:r>
      <w:r>
        <w:rPr>
          <w:rFonts w:ascii="Times New Roman" w:hAnsi="Times New Roman" w:cs="Times New Roman"/>
          <w:sz w:val="24"/>
          <w:szCs w:val="24"/>
          <w:u w:val="single"/>
        </w:rPr>
        <w:t>meses</w:t>
      </w:r>
      <w:r>
        <w:rPr>
          <w:rFonts w:ascii="Times New Roman" w:hAnsi="Times New Roman" w:cs="Times New Roman"/>
          <w:sz w:val="24"/>
          <w:szCs w:val="24"/>
        </w:rPr>
        <w:t>,</w:t>
      </w:r>
      <w:r>
        <w:rPr>
          <w:rFonts w:ascii="Times New Roman" w:hAnsi="Times New Roman" w:cs="Times New Roman"/>
          <w:spacing w:val="19"/>
          <w:sz w:val="24"/>
          <w:szCs w:val="24"/>
        </w:rPr>
        <w:t xml:space="preserve"> </w:t>
      </w:r>
      <w:r>
        <w:rPr>
          <w:rFonts w:ascii="Times New Roman" w:hAnsi="Times New Roman" w:cs="Times New Roman"/>
          <w:sz w:val="24"/>
          <w:szCs w:val="24"/>
        </w:rPr>
        <w:t>podendo</w:t>
      </w:r>
      <w:r>
        <w:rPr>
          <w:rFonts w:ascii="Times New Roman" w:hAnsi="Times New Roman" w:cs="Times New Roman"/>
          <w:spacing w:val="19"/>
          <w:sz w:val="24"/>
          <w:szCs w:val="24"/>
        </w:rPr>
        <w:t xml:space="preserve"> </w:t>
      </w:r>
      <w:r>
        <w:rPr>
          <w:rFonts w:ascii="Times New Roman" w:hAnsi="Times New Roman" w:cs="Times New Roman"/>
          <w:sz w:val="24"/>
          <w:szCs w:val="24"/>
        </w:rPr>
        <w:t xml:space="preserve">ser </w:t>
      </w:r>
      <w:r>
        <w:rPr>
          <w:rFonts w:ascii="Times New Roman" w:hAnsi="Times New Roman" w:cs="Times New Roman"/>
          <w:spacing w:val="-54"/>
          <w:sz w:val="24"/>
          <w:szCs w:val="24"/>
        </w:rPr>
        <w:t xml:space="preserve"> </w:t>
      </w:r>
      <w:r>
        <w:rPr>
          <w:rFonts w:ascii="Times New Roman" w:hAnsi="Times New Roman" w:cs="Times New Roman"/>
          <w:sz w:val="24"/>
          <w:szCs w:val="24"/>
        </w:rPr>
        <w:t>prorrogado</w:t>
      </w:r>
      <w:r>
        <w:rPr>
          <w:rFonts w:ascii="Times New Roman" w:hAnsi="Times New Roman" w:cs="Times New Roman"/>
          <w:spacing w:val="-2"/>
          <w:sz w:val="24"/>
          <w:szCs w:val="24"/>
        </w:rPr>
        <w:t xml:space="preserve"> </w:t>
      </w:r>
      <w:r>
        <w:rPr>
          <w:rFonts w:ascii="Times New Roman" w:hAnsi="Times New Roman" w:cs="Times New Roman"/>
          <w:sz w:val="24"/>
          <w:szCs w:val="24"/>
        </w:rPr>
        <w:t>por</w:t>
      </w:r>
      <w:r>
        <w:rPr>
          <w:rFonts w:ascii="Times New Roman" w:hAnsi="Times New Roman" w:cs="Times New Roman"/>
          <w:spacing w:val="-2"/>
          <w:sz w:val="24"/>
          <w:szCs w:val="24"/>
        </w:rPr>
        <w:t xml:space="preserve"> </w:t>
      </w:r>
      <w:r>
        <w:rPr>
          <w:rFonts w:ascii="Times New Roman" w:hAnsi="Times New Roman" w:cs="Times New Roman"/>
          <w:sz w:val="24"/>
          <w:szCs w:val="24"/>
        </w:rPr>
        <w:t>igual</w:t>
      </w:r>
      <w:r>
        <w:rPr>
          <w:rFonts w:ascii="Times New Roman" w:hAnsi="Times New Roman" w:cs="Times New Roman"/>
          <w:spacing w:val="-2"/>
          <w:sz w:val="24"/>
          <w:szCs w:val="24"/>
        </w:rPr>
        <w:t xml:space="preserve"> </w:t>
      </w:r>
      <w:r>
        <w:rPr>
          <w:rFonts w:ascii="Times New Roman" w:hAnsi="Times New Roman" w:cs="Times New Roman"/>
          <w:sz w:val="24"/>
          <w:szCs w:val="24"/>
        </w:rPr>
        <w:t>período,</w:t>
      </w:r>
      <w:r>
        <w:rPr>
          <w:rFonts w:ascii="Times New Roman" w:hAnsi="Times New Roman" w:cs="Times New Roman"/>
          <w:spacing w:val="-1"/>
          <w:sz w:val="24"/>
          <w:szCs w:val="24"/>
        </w:rPr>
        <w:t xml:space="preserve"> </w:t>
      </w:r>
      <w:r>
        <w:rPr>
          <w:rFonts w:ascii="Times New Roman" w:hAnsi="Times New Roman" w:cs="Times New Roman"/>
          <w:sz w:val="24"/>
          <w:szCs w:val="24"/>
        </w:rPr>
        <w:t>conforme</w:t>
      </w:r>
      <w:r>
        <w:rPr>
          <w:rFonts w:ascii="Times New Roman" w:hAnsi="Times New Roman" w:cs="Times New Roman"/>
          <w:spacing w:val="-2"/>
          <w:sz w:val="24"/>
          <w:szCs w:val="24"/>
        </w:rPr>
        <w:t xml:space="preserve"> </w:t>
      </w:r>
      <w:r>
        <w:rPr>
          <w:rFonts w:ascii="Times New Roman" w:hAnsi="Times New Roman" w:cs="Times New Roman"/>
          <w:sz w:val="24"/>
          <w:szCs w:val="24"/>
        </w:rPr>
        <w:t>dispõe</w:t>
      </w:r>
      <w:r>
        <w:rPr>
          <w:rFonts w:ascii="Times New Roman" w:hAnsi="Times New Roman" w:cs="Times New Roman"/>
          <w:spacing w:val="-2"/>
          <w:sz w:val="24"/>
          <w:szCs w:val="24"/>
        </w:rPr>
        <w:t xml:space="preserve"> </w:t>
      </w:r>
      <w:r>
        <w:rPr>
          <w:rFonts w:ascii="Times New Roman" w:hAnsi="Times New Roman" w:cs="Times New Roman"/>
          <w:sz w:val="24"/>
          <w:szCs w:val="24"/>
        </w:rPr>
        <w:t>o</w:t>
      </w:r>
      <w:r>
        <w:rPr>
          <w:rFonts w:ascii="Times New Roman" w:hAnsi="Times New Roman" w:cs="Times New Roman"/>
          <w:spacing w:val="-2"/>
          <w:sz w:val="24"/>
          <w:szCs w:val="24"/>
        </w:rPr>
        <w:t xml:space="preserve"> </w:t>
      </w:r>
      <w:r>
        <w:rPr>
          <w:rFonts w:ascii="Times New Roman" w:hAnsi="Times New Roman" w:cs="Times New Roman"/>
          <w:sz w:val="24"/>
          <w:szCs w:val="24"/>
        </w:rPr>
        <w:t>Art.</w:t>
      </w:r>
      <w:r>
        <w:rPr>
          <w:rFonts w:ascii="Times New Roman" w:hAnsi="Times New Roman" w:cs="Times New Roman"/>
          <w:spacing w:val="5"/>
          <w:sz w:val="24"/>
          <w:szCs w:val="24"/>
        </w:rPr>
        <w:t xml:space="preserve"> </w:t>
      </w:r>
      <w:r>
        <w:rPr>
          <w:rFonts w:ascii="Times New Roman" w:hAnsi="Times New Roman" w:cs="Times New Roman"/>
          <w:sz w:val="24"/>
          <w:szCs w:val="24"/>
        </w:rPr>
        <w:t>84,</w:t>
      </w:r>
      <w:r>
        <w:rPr>
          <w:rFonts w:ascii="Times New Roman" w:hAnsi="Times New Roman" w:cs="Times New Roman"/>
          <w:spacing w:val="-1"/>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Lei</w:t>
      </w:r>
      <w:r>
        <w:rPr>
          <w:rFonts w:ascii="Times New Roman" w:hAnsi="Times New Roman" w:cs="Times New Roman"/>
          <w:spacing w:val="-2"/>
          <w:sz w:val="24"/>
          <w:szCs w:val="24"/>
        </w:rPr>
        <w:t xml:space="preserve"> </w:t>
      </w:r>
      <w:r>
        <w:rPr>
          <w:rFonts w:ascii="Times New Roman" w:hAnsi="Times New Roman" w:cs="Times New Roman"/>
          <w:sz w:val="24"/>
          <w:szCs w:val="24"/>
        </w:rPr>
        <w:t>nº</w:t>
      </w:r>
      <w:r>
        <w:rPr>
          <w:rFonts w:ascii="Times New Roman" w:hAnsi="Times New Roman" w:cs="Times New Roman"/>
          <w:spacing w:val="-2"/>
          <w:sz w:val="24"/>
          <w:szCs w:val="24"/>
        </w:rPr>
        <w:t xml:space="preserve"> </w:t>
      </w:r>
      <w:r>
        <w:rPr>
          <w:rFonts w:ascii="Times New Roman" w:hAnsi="Times New Roman" w:cs="Times New Roman"/>
          <w:sz w:val="24"/>
          <w:szCs w:val="24"/>
        </w:rPr>
        <w:t>14.133/2021.</w:t>
      </w:r>
    </w:p>
    <w:p w14:paraId="4232889E">
      <w:pPr>
        <w:pStyle w:val="34"/>
        <w:spacing w:line="276" w:lineRule="auto"/>
        <w:ind w:left="0" w:right="6"/>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2.2.1.</w:t>
      </w:r>
      <w:r>
        <w:rPr>
          <w:rFonts w:ascii="Times New Roman" w:hAnsi="Times New Roman" w:cs="Times New Roman"/>
          <w:sz w:val="24"/>
          <w:szCs w:val="24"/>
        </w:rPr>
        <w:t xml:space="preserve"> A contratação não prevê apresentação de garantia de proposta, de acordo com o Art. 58 </w:t>
      </w:r>
      <w:r>
        <w:rPr>
          <w:rFonts w:ascii="Times New Roman" w:hAnsi="Times New Roman" w:cs="Times New Roman"/>
          <w:spacing w:val="-54"/>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Lei</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1"/>
          <w:sz w:val="24"/>
          <w:szCs w:val="24"/>
        </w:rPr>
        <w:t xml:space="preserve"> </w:t>
      </w:r>
      <w:r>
        <w:rPr>
          <w:rFonts w:ascii="Times New Roman" w:hAnsi="Times New Roman" w:cs="Times New Roman"/>
          <w:sz w:val="24"/>
          <w:szCs w:val="24"/>
        </w:rPr>
        <w:t>14.133/2021.</w:t>
      </w:r>
    </w:p>
    <w:p w14:paraId="27AFDC48">
      <w:pPr>
        <w:pStyle w:val="34"/>
        <w:spacing w:line="276" w:lineRule="auto"/>
        <w:ind w:left="0" w:right="3"/>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2.2.2.</w:t>
      </w:r>
      <w:r>
        <w:rPr>
          <w:rFonts w:ascii="Times New Roman" w:hAnsi="Times New Roman" w:cs="Times New Roman"/>
          <w:sz w:val="24"/>
          <w:szCs w:val="24"/>
        </w:rPr>
        <w:t xml:space="preserve"> A</w:t>
      </w:r>
      <w:r>
        <w:rPr>
          <w:rFonts w:ascii="Times New Roman" w:hAnsi="Times New Roman" w:cs="Times New Roman"/>
          <w:spacing w:val="9"/>
          <w:sz w:val="24"/>
          <w:szCs w:val="24"/>
        </w:rPr>
        <w:t xml:space="preserve"> </w:t>
      </w:r>
      <w:r>
        <w:rPr>
          <w:rFonts w:ascii="Times New Roman" w:hAnsi="Times New Roman" w:cs="Times New Roman"/>
          <w:sz w:val="24"/>
          <w:szCs w:val="24"/>
        </w:rPr>
        <w:t>contratação</w:t>
      </w:r>
      <w:r>
        <w:rPr>
          <w:rFonts w:ascii="Times New Roman" w:hAnsi="Times New Roman" w:cs="Times New Roman"/>
          <w:spacing w:val="11"/>
          <w:sz w:val="24"/>
          <w:szCs w:val="24"/>
        </w:rPr>
        <w:t xml:space="preserve"> </w:t>
      </w:r>
      <w:r>
        <w:rPr>
          <w:rFonts w:ascii="Times New Roman" w:hAnsi="Times New Roman" w:cs="Times New Roman"/>
          <w:sz w:val="24"/>
          <w:szCs w:val="24"/>
        </w:rPr>
        <w:t>não</w:t>
      </w:r>
      <w:r>
        <w:rPr>
          <w:rFonts w:ascii="Times New Roman" w:hAnsi="Times New Roman" w:cs="Times New Roman"/>
          <w:spacing w:val="11"/>
          <w:sz w:val="24"/>
          <w:szCs w:val="24"/>
        </w:rPr>
        <w:t xml:space="preserve"> </w:t>
      </w:r>
      <w:r>
        <w:rPr>
          <w:rFonts w:ascii="Times New Roman" w:hAnsi="Times New Roman" w:cs="Times New Roman"/>
          <w:sz w:val="24"/>
          <w:szCs w:val="24"/>
        </w:rPr>
        <w:t>prevê</w:t>
      </w:r>
      <w:r>
        <w:rPr>
          <w:rFonts w:ascii="Times New Roman" w:hAnsi="Times New Roman" w:cs="Times New Roman"/>
          <w:spacing w:val="9"/>
          <w:sz w:val="24"/>
          <w:szCs w:val="24"/>
        </w:rPr>
        <w:t xml:space="preserve"> </w:t>
      </w:r>
      <w:r>
        <w:rPr>
          <w:rFonts w:ascii="Times New Roman" w:hAnsi="Times New Roman" w:cs="Times New Roman"/>
          <w:sz w:val="24"/>
          <w:szCs w:val="24"/>
        </w:rPr>
        <w:t>apresentação</w:t>
      </w:r>
      <w:r>
        <w:rPr>
          <w:rFonts w:ascii="Times New Roman" w:hAnsi="Times New Roman" w:cs="Times New Roman"/>
          <w:spacing w:val="9"/>
          <w:sz w:val="24"/>
          <w:szCs w:val="24"/>
        </w:rPr>
        <w:t xml:space="preserve"> </w:t>
      </w:r>
      <w:r>
        <w:rPr>
          <w:rFonts w:ascii="Times New Roman" w:hAnsi="Times New Roman" w:cs="Times New Roman"/>
          <w:sz w:val="24"/>
          <w:szCs w:val="24"/>
        </w:rPr>
        <w:t>de</w:t>
      </w:r>
      <w:r>
        <w:rPr>
          <w:rFonts w:ascii="Times New Roman" w:hAnsi="Times New Roman" w:cs="Times New Roman"/>
          <w:spacing w:val="10"/>
          <w:sz w:val="24"/>
          <w:szCs w:val="24"/>
        </w:rPr>
        <w:t xml:space="preserve"> </w:t>
      </w:r>
      <w:r>
        <w:rPr>
          <w:rFonts w:ascii="Times New Roman" w:hAnsi="Times New Roman" w:cs="Times New Roman"/>
          <w:sz w:val="24"/>
          <w:szCs w:val="24"/>
        </w:rPr>
        <w:t>garantia</w:t>
      </w:r>
      <w:r>
        <w:rPr>
          <w:rFonts w:ascii="Times New Roman" w:hAnsi="Times New Roman" w:cs="Times New Roman"/>
          <w:spacing w:val="10"/>
          <w:sz w:val="24"/>
          <w:szCs w:val="24"/>
        </w:rPr>
        <w:t xml:space="preserve"> </w:t>
      </w:r>
      <w:r>
        <w:rPr>
          <w:rFonts w:ascii="Times New Roman" w:hAnsi="Times New Roman" w:cs="Times New Roman"/>
          <w:sz w:val="24"/>
          <w:szCs w:val="24"/>
        </w:rPr>
        <w:t>contratual,</w:t>
      </w:r>
      <w:r>
        <w:rPr>
          <w:rFonts w:ascii="Times New Roman" w:hAnsi="Times New Roman" w:cs="Times New Roman"/>
          <w:spacing w:val="9"/>
          <w:sz w:val="24"/>
          <w:szCs w:val="24"/>
        </w:rPr>
        <w:t xml:space="preserve"> </w:t>
      </w:r>
      <w:r>
        <w:rPr>
          <w:rFonts w:ascii="Times New Roman" w:hAnsi="Times New Roman" w:cs="Times New Roman"/>
          <w:sz w:val="24"/>
          <w:szCs w:val="24"/>
        </w:rPr>
        <w:t>de</w:t>
      </w:r>
      <w:r>
        <w:rPr>
          <w:rFonts w:ascii="Times New Roman" w:hAnsi="Times New Roman" w:cs="Times New Roman"/>
          <w:spacing w:val="10"/>
          <w:sz w:val="24"/>
          <w:szCs w:val="24"/>
        </w:rPr>
        <w:t xml:space="preserve"> </w:t>
      </w:r>
      <w:r>
        <w:rPr>
          <w:rFonts w:ascii="Times New Roman" w:hAnsi="Times New Roman" w:cs="Times New Roman"/>
          <w:sz w:val="24"/>
          <w:szCs w:val="24"/>
        </w:rPr>
        <w:t>acordo</w:t>
      </w:r>
      <w:r>
        <w:rPr>
          <w:rFonts w:ascii="Times New Roman" w:hAnsi="Times New Roman" w:cs="Times New Roman"/>
          <w:spacing w:val="9"/>
          <w:sz w:val="24"/>
          <w:szCs w:val="24"/>
        </w:rPr>
        <w:t xml:space="preserve"> </w:t>
      </w:r>
      <w:r>
        <w:rPr>
          <w:rFonts w:ascii="Times New Roman" w:hAnsi="Times New Roman" w:cs="Times New Roman"/>
          <w:sz w:val="24"/>
          <w:szCs w:val="24"/>
        </w:rPr>
        <w:t>com</w:t>
      </w:r>
      <w:r>
        <w:rPr>
          <w:rFonts w:ascii="Times New Roman" w:hAnsi="Times New Roman" w:cs="Times New Roman"/>
          <w:spacing w:val="9"/>
          <w:sz w:val="24"/>
          <w:szCs w:val="24"/>
        </w:rPr>
        <w:t xml:space="preserve"> </w:t>
      </w:r>
      <w:r>
        <w:rPr>
          <w:rFonts w:ascii="Times New Roman" w:hAnsi="Times New Roman" w:cs="Times New Roman"/>
          <w:sz w:val="24"/>
          <w:szCs w:val="24"/>
        </w:rPr>
        <w:t>o</w:t>
      </w:r>
      <w:r>
        <w:rPr>
          <w:rFonts w:ascii="Times New Roman" w:hAnsi="Times New Roman" w:cs="Times New Roman"/>
          <w:spacing w:val="9"/>
          <w:sz w:val="24"/>
          <w:szCs w:val="24"/>
        </w:rPr>
        <w:t xml:space="preserve"> </w:t>
      </w:r>
      <w:r>
        <w:rPr>
          <w:rFonts w:ascii="Times New Roman" w:hAnsi="Times New Roman" w:cs="Times New Roman"/>
          <w:sz w:val="24"/>
          <w:szCs w:val="24"/>
        </w:rPr>
        <w:t>Art.</w:t>
      </w:r>
      <w:r>
        <w:rPr>
          <w:rFonts w:ascii="Times New Roman" w:hAnsi="Times New Roman" w:cs="Times New Roman"/>
          <w:spacing w:val="10"/>
          <w:sz w:val="24"/>
          <w:szCs w:val="24"/>
        </w:rPr>
        <w:t xml:space="preserve"> </w:t>
      </w:r>
      <w:r>
        <w:rPr>
          <w:rFonts w:ascii="Times New Roman" w:hAnsi="Times New Roman" w:cs="Times New Roman"/>
          <w:sz w:val="24"/>
          <w:szCs w:val="24"/>
        </w:rPr>
        <w:t>96,</w:t>
      </w:r>
      <w:r>
        <w:rPr>
          <w:rFonts w:ascii="Times New Roman" w:hAnsi="Times New Roman" w:cs="Times New Roman"/>
          <w:spacing w:val="-54"/>
          <w:sz w:val="24"/>
          <w:szCs w:val="24"/>
        </w:rPr>
        <w:t xml:space="preserve">    </w:t>
      </w:r>
      <w:r>
        <w:rPr>
          <w:rFonts w:ascii="Times New Roman" w:hAnsi="Times New Roman" w:cs="Times New Roman"/>
          <w:sz w:val="24"/>
          <w:szCs w:val="24"/>
        </w:rPr>
        <w:t>da</w:t>
      </w:r>
      <w:r>
        <w:rPr>
          <w:rFonts w:ascii="Times New Roman" w:hAnsi="Times New Roman" w:cs="Times New Roman"/>
          <w:spacing w:val="-2"/>
          <w:sz w:val="24"/>
          <w:szCs w:val="24"/>
        </w:rPr>
        <w:t xml:space="preserve"> </w:t>
      </w:r>
      <w:r>
        <w:rPr>
          <w:rFonts w:ascii="Times New Roman" w:hAnsi="Times New Roman" w:cs="Times New Roman"/>
          <w:sz w:val="24"/>
          <w:szCs w:val="24"/>
        </w:rPr>
        <w:t>Lei</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1"/>
          <w:sz w:val="24"/>
          <w:szCs w:val="24"/>
        </w:rPr>
        <w:t xml:space="preserve"> </w:t>
      </w:r>
      <w:r>
        <w:rPr>
          <w:rFonts w:ascii="Times New Roman" w:hAnsi="Times New Roman" w:cs="Times New Roman"/>
          <w:sz w:val="24"/>
          <w:szCs w:val="24"/>
        </w:rPr>
        <w:t>14.133/2021.</w:t>
      </w:r>
    </w:p>
    <w:p w14:paraId="20A2898E">
      <w:pPr>
        <w:pStyle w:val="34"/>
        <w:spacing w:line="276" w:lineRule="auto"/>
        <w:ind w:left="0" w:right="3"/>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2.2.3.</w:t>
      </w:r>
      <w:r>
        <w:rPr>
          <w:rFonts w:ascii="Times New Roman" w:hAnsi="Times New Roman" w:cs="Times New Roman"/>
          <w:sz w:val="24"/>
          <w:szCs w:val="24"/>
        </w:rPr>
        <w:t xml:space="preserve"> A contratação prevê a aplicação de cadastro reserva, conforme possibilidade prevista </w:t>
      </w:r>
      <w:r>
        <w:rPr>
          <w:rFonts w:ascii="Times New Roman" w:hAnsi="Times New Roman" w:cs="Times New Roman"/>
          <w:spacing w:val="-54"/>
          <w:sz w:val="24"/>
          <w:szCs w:val="24"/>
        </w:rPr>
        <w:t xml:space="preserve"> </w:t>
      </w:r>
      <w:r>
        <w:rPr>
          <w:rFonts w:ascii="Times New Roman" w:hAnsi="Times New Roman" w:cs="Times New Roman"/>
          <w:sz w:val="24"/>
          <w:szCs w:val="24"/>
        </w:rPr>
        <w:t>no</w:t>
      </w:r>
      <w:r>
        <w:rPr>
          <w:rFonts w:ascii="Times New Roman" w:hAnsi="Times New Roman" w:cs="Times New Roman"/>
          <w:spacing w:val="-2"/>
          <w:sz w:val="24"/>
          <w:szCs w:val="24"/>
        </w:rPr>
        <w:t xml:space="preserve"> </w:t>
      </w:r>
      <w:r>
        <w:rPr>
          <w:rFonts w:ascii="Times New Roman" w:hAnsi="Times New Roman" w:cs="Times New Roman"/>
          <w:sz w:val="24"/>
          <w:szCs w:val="24"/>
        </w:rPr>
        <w:t>inciso</w:t>
      </w:r>
      <w:r>
        <w:rPr>
          <w:rFonts w:ascii="Times New Roman" w:hAnsi="Times New Roman" w:cs="Times New Roman"/>
          <w:spacing w:val="-1"/>
          <w:sz w:val="24"/>
          <w:szCs w:val="24"/>
        </w:rPr>
        <w:t xml:space="preserve"> </w:t>
      </w:r>
      <w:r>
        <w:rPr>
          <w:rFonts w:ascii="Times New Roman" w:hAnsi="Times New Roman" w:cs="Times New Roman"/>
          <w:sz w:val="24"/>
          <w:szCs w:val="24"/>
        </w:rPr>
        <w:t>VI,</w:t>
      </w:r>
      <w:r>
        <w:rPr>
          <w:rFonts w:ascii="Times New Roman" w:hAnsi="Times New Roman" w:cs="Times New Roman"/>
          <w:spacing w:val="-1"/>
          <w:sz w:val="24"/>
          <w:szCs w:val="24"/>
        </w:rPr>
        <w:t xml:space="preserve"> </w:t>
      </w:r>
      <w:r>
        <w:rPr>
          <w:rFonts w:ascii="Times New Roman" w:hAnsi="Times New Roman" w:cs="Times New Roman"/>
          <w:sz w:val="24"/>
          <w:szCs w:val="24"/>
        </w:rPr>
        <w:t>§</w:t>
      </w:r>
      <w:r>
        <w:rPr>
          <w:rFonts w:ascii="Times New Roman" w:hAnsi="Times New Roman" w:cs="Times New Roman"/>
          <w:spacing w:val="-2"/>
          <w:sz w:val="24"/>
          <w:szCs w:val="24"/>
        </w:rPr>
        <w:t xml:space="preserve"> </w:t>
      </w:r>
      <w:r>
        <w:rPr>
          <w:rFonts w:ascii="Times New Roman" w:hAnsi="Times New Roman" w:cs="Times New Roman"/>
          <w:sz w:val="24"/>
          <w:szCs w:val="24"/>
        </w:rPr>
        <w:t>5º,</w:t>
      </w:r>
      <w:r>
        <w:rPr>
          <w:rFonts w:ascii="Times New Roman" w:hAnsi="Times New Roman" w:cs="Times New Roman"/>
          <w:spacing w:val="-1"/>
          <w:sz w:val="24"/>
          <w:szCs w:val="24"/>
        </w:rPr>
        <w:t xml:space="preserve"> </w:t>
      </w:r>
      <w:r>
        <w:rPr>
          <w:rFonts w:ascii="Times New Roman" w:hAnsi="Times New Roman" w:cs="Times New Roman"/>
          <w:sz w:val="24"/>
          <w:szCs w:val="24"/>
        </w:rPr>
        <w:t>do</w:t>
      </w:r>
      <w:r>
        <w:rPr>
          <w:rFonts w:ascii="Times New Roman" w:hAnsi="Times New Roman" w:cs="Times New Roman"/>
          <w:spacing w:val="-2"/>
          <w:sz w:val="24"/>
          <w:szCs w:val="24"/>
        </w:rPr>
        <w:t xml:space="preserve"> </w:t>
      </w:r>
      <w:r>
        <w:rPr>
          <w:rFonts w:ascii="Times New Roman" w:hAnsi="Times New Roman" w:cs="Times New Roman"/>
          <w:sz w:val="24"/>
          <w:szCs w:val="24"/>
        </w:rPr>
        <w:t>Art.</w:t>
      </w:r>
      <w:r>
        <w:rPr>
          <w:rFonts w:ascii="Times New Roman" w:hAnsi="Times New Roman" w:cs="Times New Roman"/>
          <w:spacing w:val="-1"/>
          <w:sz w:val="24"/>
          <w:szCs w:val="24"/>
        </w:rPr>
        <w:t xml:space="preserve"> </w:t>
      </w:r>
      <w:r>
        <w:rPr>
          <w:rFonts w:ascii="Times New Roman" w:hAnsi="Times New Roman" w:cs="Times New Roman"/>
          <w:sz w:val="24"/>
          <w:szCs w:val="24"/>
        </w:rPr>
        <w:t>82,</w:t>
      </w:r>
      <w:r>
        <w:rPr>
          <w:rFonts w:ascii="Times New Roman" w:hAnsi="Times New Roman" w:cs="Times New Roman"/>
          <w:spacing w:val="-1"/>
          <w:sz w:val="24"/>
          <w:szCs w:val="24"/>
        </w:rPr>
        <w:t xml:space="preserve"> </w:t>
      </w:r>
      <w:r>
        <w:rPr>
          <w:rFonts w:ascii="Times New Roman" w:hAnsi="Times New Roman" w:cs="Times New Roman"/>
          <w:sz w:val="24"/>
          <w:szCs w:val="24"/>
        </w:rPr>
        <w:t>da</w:t>
      </w:r>
      <w:r>
        <w:rPr>
          <w:rFonts w:ascii="Times New Roman" w:hAnsi="Times New Roman" w:cs="Times New Roman"/>
          <w:spacing w:val="-1"/>
          <w:sz w:val="24"/>
          <w:szCs w:val="24"/>
        </w:rPr>
        <w:t xml:space="preserve"> </w:t>
      </w:r>
      <w:r>
        <w:rPr>
          <w:rFonts w:ascii="Times New Roman" w:hAnsi="Times New Roman" w:cs="Times New Roman"/>
          <w:sz w:val="24"/>
          <w:szCs w:val="24"/>
        </w:rPr>
        <w:t>Lei</w:t>
      </w:r>
      <w:r>
        <w:rPr>
          <w:rFonts w:ascii="Times New Roman" w:hAnsi="Times New Roman" w:cs="Times New Roman"/>
          <w:spacing w:val="-1"/>
          <w:sz w:val="24"/>
          <w:szCs w:val="24"/>
        </w:rPr>
        <w:t xml:space="preserve"> </w:t>
      </w:r>
      <w:r>
        <w:rPr>
          <w:rFonts w:ascii="Times New Roman" w:hAnsi="Times New Roman" w:cs="Times New Roman"/>
          <w:sz w:val="24"/>
          <w:szCs w:val="24"/>
        </w:rPr>
        <w:t>nº</w:t>
      </w:r>
      <w:r>
        <w:rPr>
          <w:rFonts w:ascii="Times New Roman" w:hAnsi="Times New Roman" w:cs="Times New Roman"/>
          <w:spacing w:val="-2"/>
          <w:sz w:val="24"/>
          <w:szCs w:val="24"/>
        </w:rPr>
        <w:t xml:space="preserve"> </w:t>
      </w:r>
      <w:r>
        <w:rPr>
          <w:rFonts w:ascii="Times New Roman" w:hAnsi="Times New Roman" w:cs="Times New Roman"/>
          <w:sz w:val="24"/>
          <w:szCs w:val="24"/>
        </w:rPr>
        <w:t>14.133/2021.</w:t>
      </w:r>
    </w:p>
    <w:p w14:paraId="1683C66F">
      <w:pPr>
        <w:pStyle w:val="34"/>
        <w:spacing w:line="276" w:lineRule="auto"/>
        <w:ind w:left="0" w:right="3"/>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2.2.4.</w:t>
      </w:r>
      <w:r>
        <w:rPr>
          <w:rFonts w:ascii="Times New Roman" w:hAnsi="Times New Roman" w:cs="Times New Roman"/>
          <w:sz w:val="24"/>
          <w:szCs w:val="24"/>
        </w:rPr>
        <w:t xml:space="preserve"> Não</w:t>
      </w:r>
      <w:r>
        <w:rPr>
          <w:rFonts w:ascii="Times New Roman" w:hAnsi="Times New Roman" w:cs="Times New Roman"/>
          <w:spacing w:val="-3"/>
          <w:sz w:val="24"/>
          <w:szCs w:val="24"/>
        </w:rPr>
        <w:t xml:space="preserve"> </w:t>
      </w:r>
      <w:r>
        <w:rPr>
          <w:rFonts w:ascii="Times New Roman" w:hAnsi="Times New Roman" w:cs="Times New Roman"/>
          <w:sz w:val="24"/>
          <w:szCs w:val="24"/>
        </w:rPr>
        <w:t>será</w:t>
      </w:r>
      <w:r>
        <w:rPr>
          <w:rFonts w:ascii="Times New Roman" w:hAnsi="Times New Roman" w:cs="Times New Roman"/>
          <w:spacing w:val="-5"/>
          <w:sz w:val="24"/>
          <w:szCs w:val="24"/>
        </w:rPr>
        <w:t xml:space="preserve"> </w:t>
      </w:r>
      <w:r>
        <w:rPr>
          <w:rFonts w:ascii="Times New Roman" w:hAnsi="Times New Roman" w:cs="Times New Roman"/>
          <w:sz w:val="24"/>
          <w:szCs w:val="24"/>
        </w:rPr>
        <w:t>permitida</w:t>
      </w:r>
      <w:r>
        <w:rPr>
          <w:rFonts w:ascii="Times New Roman" w:hAnsi="Times New Roman" w:cs="Times New Roman"/>
          <w:spacing w:val="-5"/>
          <w:sz w:val="24"/>
          <w:szCs w:val="24"/>
        </w:rPr>
        <w:t xml:space="preserve"> </w:t>
      </w:r>
      <w:r>
        <w:rPr>
          <w:rFonts w:ascii="Times New Roman" w:hAnsi="Times New Roman" w:cs="Times New Roman"/>
          <w:sz w:val="24"/>
          <w:szCs w:val="24"/>
        </w:rPr>
        <w:t>a</w:t>
      </w:r>
      <w:r>
        <w:rPr>
          <w:rFonts w:ascii="Times New Roman" w:hAnsi="Times New Roman" w:cs="Times New Roman"/>
          <w:spacing w:val="-5"/>
          <w:sz w:val="24"/>
          <w:szCs w:val="24"/>
        </w:rPr>
        <w:t xml:space="preserve"> </w:t>
      </w:r>
      <w:r>
        <w:rPr>
          <w:rFonts w:ascii="Times New Roman" w:hAnsi="Times New Roman" w:cs="Times New Roman"/>
          <w:sz w:val="24"/>
          <w:szCs w:val="24"/>
        </w:rPr>
        <w:t>subcontratação</w:t>
      </w:r>
      <w:r>
        <w:rPr>
          <w:rFonts w:ascii="Times New Roman" w:hAnsi="Times New Roman" w:cs="Times New Roman"/>
          <w:spacing w:val="-5"/>
          <w:sz w:val="24"/>
          <w:szCs w:val="24"/>
        </w:rPr>
        <w:t xml:space="preserve"> </w:t>
      </w:r>
      <w:r>
        <w:rPr>
          <w:rFonts w:ascii="Times New Roman" w:hAnsi="Times New Roman" w:cs="Times New Roman"/>
          <w:sz w:val="24"/>
          <w:szCs w:val="24"/>
        </w:rPr>
        <w:t>total</w:t>
      </w:r>
      <w:r>
        <w:rPr>
          <w:rFonts w:ascii="Times New Roman" w:hAnsi="Times New Roman" w:cs="Times New Roman"/>
          <w:spacing w:val="-5"/>
          <w:sz w:val="24"/>
          <w:szCs w:val="24"/>
        </w:rPr>
        <w:t xml:space="preserve"> </w:t>
      </w:r>
      <w:r>
        <w:rPr>
          <w:rFonts w:ascii="Times New Roman" w:hAnsi="Times New Roman" w:cs="Times New Roman"/>
          <w:sz w:val="24"/>
          <w:szCs w:val="24"/>
        </w:rPr>
        <w:t>ou</w:t>
      </w:r>
      <w:r>
        <w:rPr>
          <w:rFonts w:ascii="Times New Roman" w:hAnsi="Times New Roman" w:cs="Times New Roman"/>
          <w:spacing w:val="-5"/>
          <w:sz w:val="24"/>
          <w:szCs w:val="24"/>
        </w:rPr>
        <w:t xml:space="preserve"> </w:t>
      </w:r>
      <w:r>
        <w:rPr>
          <w:rFonts w:ascii="Times New Roman" w:hAnsi="Times New Roman" w:cs="Times New Roman"/>
          <w:sz w:val="24"/>
          <w:szCs w:val="24"/>
        </w:rPr>
        <w:t>parcial</w:t>
      </w:r>
      <w:r>
        <w:rPr>
          <w:rFonts w:ascii="Times New Roman" w:hAnsi="Times New Roman" w:cs="Times New Roman"/>
          <w:spacing w:val="-5"/>
          <w:sz w:val="24"/>
          <w:szCs w:val="24"/>
        </w:rPr>
        <w:t xml:space="preserve"> </w:t>
      </w:r>
      <w:r>
        <w:rPr>
          <w:rFonts w:ascii="Times New Roman" w:hAnsi="Times New Roman" w:cs="Times New Roman"/>
          <w:sz w:val="24"/>
          <w:szCs w:val="24"/>
        </w:rPr>
        <w:t>do</w:t>
      </w:r>
      <w:r>
        <w:rPr>
          <w:rFonts w:ascii="Times New Roman" w:hAnsi="Times New Roman" w:cs="Times New Roman"/>
          <w:spacing w:val="-5"/>
          <w:sz w:val="24"/>
          <w:szCs w:val="24"/>
        </w:rPr>
        <w:t xml:space="preserve"> </w:t>
      </w:r>
      <w:r>
        <w:rPr>
          <w:rFonts w:ascii="Times New Roman" w:hAnsi="Times New Roman" w:cs="Times New Roman"/>
          <w:sz w:val="24"/>
          <w:szCs w:val="24"/>
        </w:rPr>
        <w:t>objeto</w:t>
      </w:r>
      <w:r>
        <w:rPr>
          <w:rFonts w:ascii="Times New Roman" w:hAnsi="Times New Roman" w:cs="Times New Roman"/>
          <w:spacing w:val="-5"/>
          <w:sz w:val="24"/>
          <w:szCs w:val="24"/>
        </w:rPr>
        <w:t xml:space="preserve"> </w:t>
      </w:r>
      <w:r>
        <w:rPr>
          <w:rFonts w:ascii="Times New Roman" w:hAnsi="Times New Roman" w:cs="Times New Roman"/>
          <w:sz w:val="24"/>
          <w:szCs w:val="24"/>
        </w:rPr>
        <w:t>desta</w:t>
      </w:r>
      <w:r>
        <w:rPr>
          <w:rFonts w:ascii="Times New Roman" w:hAnsi="Times New Roman" w:cs="Times New Roman"/>
          <w:spacing w:val="-4"/>
          <w:sz w:val="24"/>
          <w:szCs w:val="24"/>
        </w:rPr>
        <w:t xml:space="preserve"> </w:t>
      </w:r>
      <w:r>
        <w:rPr>
          <w:rFonts w:ascii="Times New Roman" w:hAnsi="Times New Roman" w:cs="Times New Roman"/>
          <w:sz w:val="24"/>
          <w:szCs w:val="24"/>
        </w:rPr>
        <w:t>licitação.</w:t>
      </w:r>
    </w:p>
    <w:p w14:paraId="58604C7E">
      <w:pPr>
        <w:pStyle w:val="34"/>
        <w:spacing w:before="4" w:line="276" w:lineRule="auto"/>
        <w:ind w:left="0" w:right="3"/>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2.2.5.</w:t>
      </w:r>
      <w:r>
        <w:rPr>
          <w:rFonts w:ascii="Times New Roman" w:hAnsi="Times New Roman" w:cs="Times New Roman"/>
          <w:sz w:val="24"/>
          <w:szCs w:val="24"/>
        </w:rPr>
        <w:t xml:space="preserve"> Não</w:t>
      </w:r>
      <w:r>
        <w:rPr>
          <w:rFonts w:ascii="Times New Roman" w:hAnsi="Times New Roman" w:cs="Times New Roman"/>
          <w:spacing w:val="27"/>
          <w:sz w:val="24"/>
          <w:szCs w:val="24"/>
        </w:rPr>
        <w:t xml:space="preserve"> </w:t>
      </w:r>
      <w:r>
        <w:rPr>
          <w:rFonts w:ascii="Times New Roman" w:hAnsi="Times New Roman" w:cs="Times New Roman"/>
          <w:sz w:val="24"/>
          <w:szCs w:val="24"/>
        </w:rPr>
        <w:t>é</w:t>
      </w:r>
      <w:r>
        <w:rPr>
          <w:rFonts w:ascii="Times New Roman" w:hAnsi="Times New Roman" w:cs="Times New Roman"/>
          <w:spacing w:val="26"/>
          <w:sz w:val="24"/>
          <w:szCs w:val="24"/>
        </w:rPr>
        <w:t xml:space="preserve"> </w:t>
      </w:r>
      <w:r>
        <w:rPr>
          <w:rFonts w:ascii="Times New Roman" w:hAnsi="Times New Roman" w:cs="Times New Roman"/>
          <w:sz w:val="24"/>
          <w:szCs w:val="24"/>
        </w:rPr>
        <w:t>obrigatório</w:t>
      </w:r>
      <w:r>
        <w:rPr>
          <w:rFonts w:ascii="Times New Roman" w:hAnsi="Times New Roman" w:cs="Times New Roman"/>
          <w:spacing w:val="25"/>
          <w:sz w:val="24"/>
          <w:szCs w:val="24"/>
        </w:rPr>
        <w:t xml:space="preserve"> </w:t>
      </w:r>
      <w:r>
        <w:rPr>
          <w:rFonts w:ascii="Times New Roman" w:hAnsi="Times New Roman" w:cs="Times New Roman"/>
          <w:sz w:val="24"/>
          <w:szCs w:val="24"/>
        </w:rPr>
        <w:t>cotar</w:t>
      </w:r>
      <w:r>
        <w:rPr>
          <w:rFonts w:ascii="Times New Roman" w:hAnsi="Times New Roman" w:cs="Times New Roman"/>
          <w:spacing w:val="25"/>
          <w:sz w:val="24"/>
          <w:szCs w:val="24"/>
        </w:rPr>
        <w:t xml:space="preserve"> </w:t>
      </w:r>
      <w:r>
        <w:rPr>
          <w:rFonts w:ascii="Times New Roman" w:hAnsi="Times New Roman" w:cs="Times New Roman"/>
          <w:sz w:val="24"/>
          <w:szCs w:val="24"/>
        </w:rPr>
        <w:t>preços</w:t>
      </w:r>
      <w:r>
        <w:rPr>
          <w:rFonts w:ascii="Times New Roman" w:hAnsi="Times New Roman" w:cs="Times New Roman"/>
          <w:spacing w:val="23"/>
          <w:sz w:val="24"/>
          <w:szCs w:val="24"/>
        </w:rPr>
        <w:t xml:space="preserve"> </w:t>
      </w:r>
      <w:r>
        <w:rPr>
          <w:rFonts w:ascii="Times New Roman" w:hAnsi="Times New Roman" w:cs="Times New Roman"/>
          <w:sz w:val="24"/>
          <w:szCs w:val="24"/>
        </w:rPr>
        <w:t>para</w:t>
      </w:r>
      <w:r>
        <w:rPr>
          <w:rFonts w:ascii="Times New Roman" w:hAnsi="Times New Roman" w:cs="Times New Roman"/>
          <w:spacing w:val="26"/>
          <w:sz w:val="24"/>
          <w:szCs w:val="24"/>
        </w:rPr>
        <w:t xml:space="preserve"> </w:t>
      </w:r>
      <w:r>
        <w:rPr>
          <w:rFonts w:ascii="Times New Roman" w:hAnsi="Times New Roman" w:cs="Times New Roman"/>
          <w:sz w:val="24"/>
          <w:szCs w:val="24"/>
        </w:rPr>
        <w:t>todos</w:t>
      </w:r>
      <w:r>
        <w:rPr>
          <w:rFonts w:ascii="Times New Roman" w:hAnsi="Times New Roman" w:cs="Times New Roman"/>
          <w:spacing w:val="23"/>
          <w:sz w:val="24"/>
          <w:szCs w:val="24"/>
        </w:rPr>
        <w:t xml:space="preserve"> </w:t>
      </w:r>
      <w:r>
        <w:rPr>
          <w:rFonts w:ascii="Times New Roman" w:hAnsi="Times New Roman" w:cs="Times New Roman"/>
          <w:sz w:val="24"/>
          <w:szCs w:val="24"/>
        </w:rPr>
        <w:t>os</w:t>
      </w:r>
      <w:r>
        <w:rPr>
          <w:rFonts w:ascii="Times New Roman" w:hAnsi="Times New Roman" w:cs="Times New Roman"/>
          <w:spacing w:val="27"/>
          <w:sz w:val="24"/>
          <w:szCs w:val="24"/>
        </w:rPr>
        <w:t xml:space="preserve"> </w:t>
      </w:r>
      <w:r>
        <w:rPr>
          <w:rFonts w:ascii="Times New Roman" w:hAnsi="Times New Roman" w:cs="Times New Roman"/>
          <w:sz w:val="24"/>
          <w:szCs w:val="24"/>
        </w:rPr>
        <w:t>itens.</w:t>
      </w:r>
      <w:r>
        <w:rPr>
          <w:rFonts w:ascii="Times New Roman" w:hAnsi="Times New Roman" w:cs="Times New Roman"/>
          <w:spacing w:val="24"/>
          <w:sz w:val="24"/>
          <w:szCs w:val="24"/>
        </w:rPr>
        <w:t xml:space="preserve"> </w:t>
      </w:r>
      <w:r>
        <w:rPr>
          <w:rFonts w:ascii="Times New Roman" w:hAnsi="Times New Roman" w:cs="Times New Roman"/>
          <w:sz w:val="24"/>
          <w:szCs w:val="24"/>
        </w:rPr>
        <w:t>Todavia,</w:t>
      </w:r>
      <w:r>
        <w:rPr>
          <w:rFonts w:ascii="Times New Roman" w:hAnsi="Times New Roman" w:cs="Times New Roman"/>
          <w:spacing w:val="26"/>
          <w:sz w:val="24"/>
          <w:szCs w:val="24"/>
        </w:rPr>
        <w:t xml:space="preserve"> </w:t>
      </w:r>
      <w:r>
        <w:rPr>
          <w:rFonts w:ascii="Times New Roman" w:hAnsi="Times New Roman" w:cs="Times New Roman"/>
          <w:sz w:val="24"/>
          <w:szCs w:val="24"/>
        </w:rPr>
        <w:t>os</w:t>
      </w:r>
      <w:r>
        <w:rPr>
          <w:rFonts w:ascii="Times New Roman" w:hAnsi="Times New Roman" w:cs="Times New Roman"/>
          <w:spacing w:val="23"/>
          <w:sz w:val="24"/>
          <w:szCs w:val="24"/>
        </w:rPr>
        <w:t xml:space="preserve"> </w:t>
      </w:r>
      <w:r>
        <w:rPr>
          <w:rFonts w:ascii="Times New Roman" w:hAnsi="Times New Roman" w:cs="Times New Roman"/>
          <w:sz w:val="24"/>
          <w:szCs w:val="24"/>
        </w:rPr>
        <w:t>preços</w:t>
      </w:r>
      <w:r>
        <w:rPr>
          <w:rFonts w:ascii="Times New Roman" w:hAnsi="Times New Roman" w:cs="Times New Roman"/>
          <w:spacing w:val="27"/>
          <w:sz w:val="24"/>
          <w:szCs w:val="24"/>
        </w:rPr>
        <w:t xml:space="preserve"> </w:t>
      </w:r>
      <w:r>
        <w:rPr>
          <w:rFonts w:ascii="Times New Roman" w:hAnsi="Times New Roman" w:cs="Times New Roman"/>
          <w:sz w:val="24"/>
          <w:szCs w:val="24"/>
        </w:rPr>
        <w:t>cotados</w:t>
      </w:r>
      <w:r>
        <w:rPr>
          <w:rFonts w:ascii="Times New Roman" w:hAnsi="Times New Roman" w:cs="Times New Roman"/>
          <w:spacing w:val="23"/>
          <w:sz w:val="24"/>
          <w:szCs w:val="24"/>
        </w:rPr>
        <w:t xml:space="preserve"> </w:t>
      </w:r>
      <w:r>
        <w:rPr>
          <w:rFonts w:ascii="Times New Roman" w:hAnsi="Times New Roman" w:cs="Times New Roman"/>
          <w:sz w:val="24"/>
          <w:szCs w:val="24"/>
        </w:rPr>
        <w:t>serão considerados</w:t>
      </w:r>
      <w:r>
        <w:rPr>
          <w:rFonts w:ascii="Times New Roman" w:hAnsi="Times New Roman" w:cs="Times New Roman"/>
          <w:spacing w:val="-3"/>
          <w:sz w:val="24"/>
          <w:szCs w:val="24"/>
        </w:rPr>
        <w:t xml:space="preserve"> </w:t>
      </w:r>
      <w:r>
        <w:rPr>
          <w:rFonts w:ascii="Times New Roman" w:hAnsi="Times New Roman" w:cs="Times New Roman"/>
          <w:sz w:val="24"/>
          <w:szCs w:val="24"/>
        </w:rPr>
        <w:t>com</w:t>
      </w:r>
      <w:r>
        <w:rPr>
          <w:rFonts w:ascii="Times New Roman" w:hAnsi="Times New Roman" w:cs="Times New Roman"/>
          <w:spacing w:val="-2"/>
          <w:sz w:val="24"/>
          <w:szCs w:val="24"/>
        </w:rPr>
        <w:t xml:space="preserve"> </w:t>
      </w:r>
      <w:r>
        <w:rPr>
          <w:rFonts w:ascii="Times New Roman" w:hAnsi="Times New Roman" w:cs="Times New Roman"/>
          <w:sz w:val="24"/>
          <w:szCs w:val="24"/>
        </w:rPr>
        <w:t>até</w:t>
      </w:r>
      <w:r>
        <w:rPr>
          <w:rFonts w:ascii="Times New Roman" w:hAnsi="Times New Roman" w:cs="Times New Roman"/>
          <w:spacing w:val="2"/>
          <w:sz w:val="24"/>
          <w:szCs w:val="24"/>
        </w:rPr>
        <w:t xml:space="preserve"> </w:t>
      </w:r>
      <w:r>
        <w:rPr>
          <w:rFonts w:ascii="Times New Roman" w:hAnsi="Times New Roman" w:cs="Times New Roman"/>
          <w:sz w:val="24"/>
          <w:szCs w:val="24"/>
        </w:rPr>
        <w:t>02</w:t>
      </w:r>
      <w:r>
        <w:rPr>
          <w:rFonts w:ascii="Times New Roman" w:hAnsi="Times New Roman" w:cs="Times New Roman"/>
          <w:spacing w:val="-1"/>
          <w:sz w:val="24"/>
          <w:szCs w:val="24"/>
        </w:rPr>
        <w:t xml:space="preserve"> </w:t>
      </w:r>
      <w:r>
        <w:rPr>
          <w:rFonts w:ascii="Times New Roman" w:hAnsi="Times New Roman" w:cs="Times New Roman"/>
          <w:sz w:val="24"/>
          <w:szCs w:val="24"/>
        </w:rPr>
        <w:t>(duas)</w:t>
      </w:r>
      <w:r>
        <w:rPr>
          <w:rFonts w:ascii="Times New Roman" w:hAnsi="Times New Roman" w:cs="Times New Roman"/>
          <w:spacing w:val="1"/>
          <w:sz w:val="24"/>
          <w:szCs w:val="24"/>
        </w:rPr>
        <w:t xml:space="preserve"> </w:t>
      </w:r>
      <w:r>
        <w:rPr>
          <w:rFonts w:ascii="Times New Roman" w:hAnsi="Times New Roman" w:cs="Times New Roman"/>
          <w:sz w:val="24"/>
          <w:szCs w:val="24"/>
        </w:rPr>
        <w:t>casas</w:t>
      </w:r>
      <w:r>
        <w:rPr>
          <w:rFonts w:ascii="Times New Roman" w:hAnsi="Times New Roman" w:cs="Times New Roman"/>
          <w:spacing w:val="-3"/>
          <w:sz w:val="24"/>
          <w:szCs w:val="24"/>
        </w:rPr>
        <w:t xml:space="preserve"> </w:t>
      </w:r>
      <w:r>
        <w:rPr>
          <w:rFonts w:ascii="Times New Roman" w:hAnsi="Times New Roman" w:cs="Times New Roman"/>
          <w:sz w:val="24"/>
          <w:szCs w:val="24"/>
        </w:rPr>
        <w:t>após a</w:t>
      </w:r>
      <w:r>
        <w:rPr>
          <w:rFonts w:ascii="Times New Roman" w:hAnsi="Times New Roman" w:cs="Times New Roman"/>
          <w:spacing w:val="-1"/>
          <w:sz w:val="24"/>
          <w:szCs w:val="24"/>
        </w:rPr>
        <w:t xml:space="preserve"> </w:t>
      </w:r>
      <w:r>
        <w:rPr>
          <w:rFonts w:ascii="Times New Roman" w:hAnsi="Times New Roman" w:cs="Times New Roman"/>
          <w:sz w:val="24"/>
          <w:szCs w:val="24"/>
        </w:rPr>
        <w:t>vírgula.</w:t>
      </w:r>
    </w:p>
    <w:p w14:paraId="01635226">
      <w:pPr>
        <w:pStyle w:val="34"/>
        <w:spacing w:line="276" w:lineRule="auto"/>
        <w:ind w:left="0" w:right="3"/>
        <w:jc w:val="both"/>
        <w:rPr>
          <w:rFonts w:ascii="Times New Roman" w:hAnsi="Times New Roman" w:cs="Times New Roman"/>
          <w:sz w:val="24"/>
          <w:szCs w:val="24"/>
        </w:rPr>
      </w:pPr>
      <w:r>
        <w:rPr>
          <w:rFonts w:ascii="Times New Roman" w:hAnsi="Times New Roman" w:cs="Times New Roman"/>
          <w:b/>
          <w:bCs/>
          <w:sz w:val="24"/>
          <w:szCs w:val="24"/>
        </w:rPr>
        <w:t>2.3.</w:t>
      </w:r>
      <w:r>
        <w:rPr>
          <w:rFonts w:ascii="Times New Roman" w:hAnsi="Times New Roman" w:cs="Times New Roman"/>
          <w:sz w:val="24"/>
          <w:szCs w:val="24"/>
        </w:rPr>
        <w:t xml:space="preserve"> Os preços propostos serão considerados completos e suficientes para o fornecimento do objeto</w:t>
      </w:r>
      <w:r>
        <w:rPr>
          <w:rFonts w:ascii="Times New Roman" w:hAnsi="Times New Roman" w:cs="Times New Roman"/>
          <w:spacing w:val="1"/>
          <w:sz w:val="24"/>
          <w:szCs w:val="24"/>
        </w:rPr>
        <w:t xml:space="preserve"> </w:t>
      </w:r>
      <w:r>
        <w:rPr>
          <w:rFonts w:ascii="Times New Roman" w:hAnsi="Times New Roman" w:cs="Times New Roman"/>
          <w:sz w:val="24"/>
          <w:szCs w:val="24"/>
        </w:rPr>
        <w:t>desta licitação, sendo desconsiderada qualquer reivindicação de pagamento adicional quando decorrente a erro</w:t>
      </w:r>
      <w:r>
        <w:rPr>
          <w:rFonts w:ascii="Times New Roman" w:hAnsi="Times New Roman" w:cs="Times New Roman"/>
          <w:spacing w:val="-1"/>
          <w:sz w:val="24"/>
          <w:szCs w:val="24"/>
        </w:rPr>
        <w:t xml:space="preserve"> ou </w:t>
      </w:r>
      <w:r>
        <w:rPr>
          <w:rFonts w:ascii="Times New Roman" w:hAnsi="Times New Roman" w:cs="Times New Roman"/>
          <w:sz w:val="24"/>
          <w:szCs w:val="24"/>
        </w:rPr>
        <w:t>má</w:t>
      </w:r>
      <w:r>
        <w:rPr>
          <w:rFonts w:ascii="Times New Roman" w:hAnsi="Times New Roman" w:cs="Times New Roman"/>
          <w:spacing w:val="-1"/>
          <w:sz w:val="24"/>
          <w:szCs w:val="24"/>
        </w:rPr>
        <w:t xml:space="preserve"> </w:t>
      </w:r>
      <w:r>
        <w:rPr>
          <w:rFonts w:ascii="Times New Roman" w:hAnsi="Times New Roman" w:cs="Times New Roman"/>
          <w:sz w:val="24"/>
          <w:szCs w:val="24"/>
        </w:rPr>
        <w:t>interpretação</w:t>
      </w:r>
      <w:r>
        <w:rPr>
          <w:rFonts w:ascii="Times New Roman" w:hAnsi="Times New Roman" w:cs="Times New Roman"/>
          <w:spacing w:val="-2"/>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parte</w:t>
      </w:r>
      <w:r>
        <w:rPr>
          <w:rFonts w:ascii="Times New Roman" w:hAnsi="Times New Roman" w:cs="Times New Roman"/>
          <w:spacing w:val="-1"/>
          <w:sz w:val="24"/>
          <w:szCs w:val="24"/>
        </w:rPr>
        <w:t xml:space="preserve"> </w:t>
      </w:r>
      <w:r>
        <w:rPr>
          <w:rFonts w:ascii="Times New Roman" w:hAnsi="Times New Roman" w:cs="Times New Roman"/>
          <w:sz w:val="24"/>
          <w:szCs w:val="24"/>
        </w:rPr>
        <w:t>da</w:t>
      </w:r>
      <w:r>
        <w:rPr>
          <w:rFonts w:ascii="Times New Roman" w:hAnsi="Times New Roman" w:cs="Times New Roman"/>
          <w:spacing w:val="-1"/>
          <w:sz w:val="24"/>
          <w:szCs w:val="24"/>
        </w:rPr>
        <w:t xml:space="preserve"> </w:t>
      </w:r>
      <w:r>
        <w:rPr>
          <w:rFonts w:ascii="Times New Roman" w:hAnsi="Times New Roman" w:cs="Times New Roman"/>
          <w:sz w:val="24"/>
          <w:szCs w:val="24"/>
        </w:rPr>
        <w:t>licitante.</w:t>
      </w:r>
    </w:p>
    <w:p w14:paraId="5A531D26">
      <w:pPr>
        <w:pStyle w:val="34"/>
        <w:spacing w:line="276" w:lineRule="auto"/>
        <w:ind w:left="0" w:right="3"/>
        <w:jc w:val="both"/>
        <w:rPr>
          <w:rFonts w:ascii="Times New Roman" w:hAnsi="Times New Roman" w:cs="Times New Roman"/>
          <w:sz w:val="24"/>
          <w:szCs w:val="24"/>
        </w:rPr>
      </w:pPr>
      <w:r>
        <w:rPr>
          <w:rFonts w:ascii="Times New Roman" w:hAnsi="Times New Roman" w:cs="Times New Roman"/>
          <w:b/>
          <w:bCs/>
          <w:sz w:val="24"/>
          <w:szCs w:val="24"/>
        </w:rPr>
        <w:t>2.4.</w:t>
      </w:r>
      <w:r>
        <w:rPr>
          <w:rFonts w:ascii="Times New Roman" w:hAnsi="Times New Roman" w:cs="Times New Roman"/>
          <w:sz w:val="24"/>
          <w:szCs w:val="24"/>
        </w:rPr>
        <w:t xml:space="preserve"> Todos os produtos deverão ser fornecidos de acordo com as normas em vigor, e somente, serão</w:t>
      </w:r>
      <w:r>
        <w:rPr>
          <w:rFonts w:ascii="Times New Roman" w:hAnsi="Times New Roman" w:cs="Times New Roman"/>
          <w:spacing w:val="1"/>
          <w:sz w:val="24"/>
          <w:szCs w:val="24"/>
        </w:rPr>
        <w:t xml:space="preserve"> </w:t>
      </w:r>
      <w:r>
        <w:rPr>
          <w:rFonts w:ascii="Times New Roman" w:hAnsi="Times New Roman" w:cs="Times New Roman"/>
          <w:sz w:val="24"/>
          <w:szCs w:val="24"/>
        </w:rPr>
        <w:t>aceitos</w:t>
      </w:r>
      <w:r>
        <w:rPr>
          <w:rFonts w:ascii="Times New Roman" w:hAnsi="Times New Roman" w:cs="Times New Roman"/>
          <w:spacing w:val="-3"/>
          <w:sz w:val="24"/>
          <w:szCs w:val="24"/>
        </w:rPr>
        <w:t xml:space="preserve"> </w:t>
      </w:r>
      <w:r>
        <w:rPr>
          <w:rFonts w:ascii="Times New Roman" w:hAnsi="Times New Roman" w:cs="Times New Roman"/>
          <w:sz w:val="24"/>
          <w:szCs w:val="24"/>
        </w:rPr>
        <w:t>os</w:t>
      </w:r>
      <w:r>
        <w:rPr>
          <w:rFonts w:ascii="Times New Roman" w:hAnsi="Times New Roman" w:cs="Times New Roman"/>
          <w:spacing w:val="-3"/>
          <w:sz w:val="24"/>
          <w:szCs w:val="24"/>
        </w:rPr>
        <w:t xml:space="preserve"> </w:t>
      </w:r>
      <w:r>
        <w:rPr>
          <w:rFonts w:ascii="Times New Roman" w:hAnsi="Times New Roman" w:cs="Times New Roman"/>
          <w:sz w:val="24"/>
          <w:szCs w:val="24"/>
        </w:rPr>
        <w:t>que</w:t>
      </w:r>
      <w:r>
        <w:rPr>
          <w:rFonts w:ascii="Times New Roman" w:hAnsi="Times New Roman" w:cs="Times New Roman"/>
          <w:spacing w:val="-1"/>
          <w:sz w:val="24"/>
          <w:szCs w:val="24"/>
        </w:rPr>
        <w:t xml:space="preserve"> </w:t>
      </w:r>
      <w:r>
        <w:rPr>
          <w:rFonts w:ascii="Times New Roman" w:hAnsi="Times New Roman" w:cs="Times New Roman"/>
          <w:sz w:val="24"/>
          <w:szCs w:val="24"/>
        </w:rPr>
        <w:t>estiverem</w:t>
      </w:r>
      <w:r>
        <w:rPr>
          <w:rFonts w:ascii="Times New Roman" w:hAnsi="Times New Roman" w:cs="Times New Roman"/>
          <w:spacing w:val="-3"/>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w:t>
      </w:r>
      <w:r>
        <w:rPr>
          <w:rFonts w:ascii="Times New Roman" w:hAnsi="Times New Roman" w:cs="Times New Roman"/>
          <w:sz w:val="24"/>
          <w:szCs w:val="24"/>
        </w:rPr>
        <w:t>acordo</w:t>
      </w:r>
      <w:r>
        <w:rPr>
          <w:rFonts w:ascii="Times New Roman" w:hAnsi="Times New Roman" w:cs="Times New Roman"/>
          <w:spacing w:val="-1"/>
          <w:sz w:val="24"/>
          <w:szCs w:val="24"/>
        </w:rPr>
        <w:t xml:space="preserve"> </w:t>
      </w:r>
      <w:r>
        <w:rPr>
          <w:rFonts w:ascii="Times New Roman" w:hAnsi="Times New Roman" w:cs="Times New Roman"/>
          <w:sz w:val="24"/>
          <w:szCs w:val="24"/>
        </w:rPr>
        <w:t>com</w:t>
      </w:r>
      <w:r>
        <w:rPr>
          <w:rFonts w:ascii="Times New Roman" w:hAnsi="Times New Roman" w:cs="Times New Roman"/>
          <w:spacing w:val="-3"/>
          <w:sz w:val="24"/>
          <w:szCs w:val="24"/>
        </w:rPr>
        <w:t xml:space="preserve"> </w:t>
      </w:r>
      <w:r>
        <w:rPr>
          <w:rFonts w:ascii="Times New Roman" w:hAnsi="Times New Roman" w:cs="Times New Roman"/>
          <w:sz w:val="24"/>
          <w:szCs w:val="24"/>
        </w:rPr>
        <w:t>as</w:t>
      </w:r>
      <w:r>
        <w:rPr>
          <w:rFonts w:ascii="Times New Roman" w:hAnsi="Times New Roman" w:cs="Times New Roman"/>
          <w:spacing w:val="-1"/>
          <w:sz w:val="24"/>
          <w:szCs w:val="24"/>
        </w:rPr>
        <w:t xml:space="preserve"> </w:t>
      </w:r>
      <w:r>
        <w:rPr>
          <w:rFonts w:ascii="Times New Roman" w:hAnsi="Times New Roman" w:cs="Times New Roman"/>
          <w:sz w:val="24"/>
          <w:szCs w:val="24"/>
        </w:rPr>
        <w:t>especificações</w:t>
      </w:r>
      <w:r>
        <w:rPr>
          <w:rFonts w:ascii="Times New Roman" w:hAnsi="Times New Roman" w:cs="Times New Roman"/>
          <w:spacing w:val="-3"/>
          <w:sz w:val="24"/>
          <w:szCs w:val="24"/>
        </w:rPr>
        <w:t xml:space="preserve"> </w:t>
      </w:r>
      <w:r>
        <w:rPr>
          <w:rFonts w:ascii="Times New Roman" w:hAnsi="Times New Roman" w:cs="Times New Roman"/>
          <w:sz w:val="24"/>
          <w:szCs w:val="24"/>
        </w:rPr>
        <w:t>contidas</w:t>
      </w:r>
      <w:r>
        <w:rPr>
          <w:rFonts w:ascii="Times New Roman" w:hAnsi="Times New Roman" w:cs="Times New Roman"/>
          <w:spacing w:val="-2"/>
          <w:sz w:val="24"/>
          <w:szCs w:val="24"/>
        </w:rPr>
        <w:t xml:space="preserve"> </w:t>
      </w:r>
      <w:r>
        <w:rPr>
          <w:rFonts w:ascii="Times New Roman" w:hAnsi="Times New Roman" w:cs="Times New Roman"/>
          <w:sz w:val="24"/>
          <w:szCs w:val="24"/>
        </w:rPr>
        <w:t>neste</w:t>
      </w:r>
      <w:r>
        <w:rPr>
          <w:rFonts w:ascii="Times New Roman" w:hAnsi="Times New Roman" w:cs="Times New Roman"/>
          <w:spacing w:val="-1"/>
          <w:sz w:val="24"/>
          <w:szCs w:val="24"/>
        </w:rPr>
        <w:t xml:space="preserve"> </w:t>
      </w:r>
      <w:r>
        <w:rPr>
          <w:rFonts w:ascii="Times New Roman" w:hAnsi="Times New Roman" w:cs="Times New Roman"/>
          <w:sz w:val="24"/>
          <w:szCs w:val="24"/>
        </w:rPr>
        <w:t>Edital.</w:t>
      </w:r>
    </w:p>
    <w:p w14:paraId="41920E20">
      <w:pPr>
        <w:pStyle w:val="34"/>
        <w:keepNext w:val="0"/>
        <w:keepLines w:val="0"/>
        <w:pageBreakBefore w:val="0"/>
        <w:widowControl/>
        <w:kinsoku/>
        <w:wordWrap/>
        <w:overflowPunct/>
        <w:topLinePunct w:val="0"/>
        <w:autoSpaceDE/>
        <w:autoSpaceDN/>
        <w:bidi w:val="0"/>
        <w:adjustRightInd/>
        <w:snapToGrid/>
        <w:spacing w:after="0" w:line="276" w:lineRule="auto"/>
        <w:ind w:left="0" w:right="6" w:firstLine="850"/>
        <w:jc w:val="both"/>
        <w:textAlignment w:val="auto"/>
        <w:rPr>
          <w:rFonts w:ascii="Times New Roman" w:hAnsi="Times New Roman" w:cs="Times New Roman"/>
          <w:sz w:val="24"/>
          <w:szCs w:val="24"/>
        </w:rPr>
      </w:pPr>
      <w:r>
        <w:rPr>
          <w:rFonts w:ascii="Times New Roman" w:hAnsi="Times New Roman" w:cs="Times New Roman"/>
          <w:b/>
          <w:bCs/>
          <w:sz w:val="24"/>
          <w:szCs w:val="24"/>
        </w:rPr>
        <w:t>2.4.1.</w:t>
      </w:r>
      <w:r>
        <w:rPr>
          <w:rFonts w:ascii="Times New Roman" w:hAnsi="Times New Roman" w:cs="Times New Roman"/>
          <w:sz w:val="24"/>
          <w:szCs w:val="24"/>
        </w:rPr>
        <w:t xml:space="preserve"> A licitante vencedora deverá substituir todo e qualquer produto que estiver fora dos</w:t>
      </w:r>
      <w:r>
        <w:rPr>
          <w:rFonts w:ascii="Times New Roman" w:hAnsi="Times New Roman" w:cs="Times New Roman"/>
          <w:spacing w:val="1"/>
          <w:sz w:val="24"/>
          <w:szCs w:val="24"/>
        </w:rPr>
        <w:t xml:space="preserve"> </w:t>
      </w:r>
      <w:r>
        <w:rPr>
          <w:rFonts w:ascii="Times New Roman" w:hAnsi="Times New Roman" w:cs="Times New Roman"/>
          <w:sz w:val="24"/>
          <w:szCs w:val="24"/>
        </w:rPr>
        <w:t>padrões solicitados ou que seja considerada impróprio para o uso, ficando ainda sujeito as demais</w:t>
      </w:r>
      <w:r>
        <w:rPr>
          <w:rFonts w:ascii="Times New Roman" w:hAnsi="Times New Roman" w:cs="Times New Roman"/>
          <w:spacing w:val="1"/>
          <w:sz w:val="24"/>
          <w:szCs w:val="24"/>
        </w:rPr>
        <w:t xml:space="preserve"> </w:t>
      </w:r>
      <w:r>
        <w:rPr>
          <w:rFonts w:ascii="Times New Roman" w:hAnsi="Times New Roman" w:cs="Times New Roman"/>
          <w:sz w:val="24"/>
          <w:szCs w:val="24"/>
        </w:rPr>
        <w:t>penalidades</w:t>
      </w:r>
      <w:r>
        <w:rPr>
          <w:rFonts w:ascii="Times New Roman" w:hAnsi="Times New Roman" w:cs="Times New Roman"/>
          <w:spacing w:val="-3"/>
          <w:sz w:val="24"/>
          <w:szCs w:val="24"/>
        </w:rPr>
        <w:t xml:space="preserve"> </w:t>
      </w:r>
      <w:r>
        <w:rPr>
          <w:rFonts w:ascii="Times New Roman" w:hAnsi="Times New Roman" w:cs="Times New Roman"/>
          <w:sz w:val="24"/>
          <w:szCs w:val="24"/>
        </w:rPr>
        <w:t>legais. A substituição deverá ser realizada em um prazo máximo de 05 (cinco) dias, a contar da manifestação expressa do Município, que poderá se dar inclusive por correio eletrônico.</w:t>
      </w:r>
    </w:p>
    <w:p w14:paraId="47150E81">
      <w:pPr>
        <w:pStyle w:val="19"/>
        <w:keepNext w:val="0"/>
        <w:keepLines w:val="0"/>
        <w:pageBreakBefore w:val="0"/>
        <w:widowControl/>
        <w:suppressLineNumbers w:val="0"/>
        <w:kinsoku/>
        <w:wordWrap/>
        <w:overflowPunct/>
        <w:topLinePunct w:val="0"/>
        <w:autoSpaceDE/>
        <w:autoSpaceDN/>
        <w:bidi w:val="0"/>
        <w:adjustRightInd/>
        <w:snapToGrid/>
        <w:spacing w:before="0" w:after="0" w:line="276" w:lineRule="auto"/>
        <w:jc w:val="both"/>
        <w:textAlignment w:val="auto"/>
        <w:rPr>
          <w:b/>
          <w:bCs/>
        </w:rPr>
      </w:pPr>
      <w:r>
        <w:rPr>
          <w:rFonts w:hint="default"/>
          <w:b/>
          <w:bCs/>
          <w:lang w:val="pt-BR"/>
        </w:rPr>
        <w:t>2.5. O</w:t>
      </w:r>
      <w:r>
        <w:rPr>
          <w:b/>
          <w:bCs/>
        </w:rPr>
        <w:t xml:space="preserve">s itens classificados como Equipamentos de Proteção Individual – EPIs deverão ser entregues acompanhados do respectivo </w:t>
      </w:r>
      <w:r>
        <w:rPr>
          <w:rStyle w:val="10"/>
          <w:b/>
          <w:bCs/>
        </w:rPr>
        <w:t>Certificado de Aprovação (C.A.)</w:t>
      </w:r>
      <w:r>
        <w:rPr>
          <w:b/>
          <w:bCs/>
        </w:rPr>
        <w:t xml:space="preserve"> emitido pelo Ministério do Trabalho.</w:t>
      </w:r>
    </w:p>
    <w:p w14:paraId="10C2FEFD">
      <w:pPr>
        <w:pStyle w:val="19"/>
        <w:keepNext w:val="0"/>
        <w:keepLines w:val="0"/>
        <w:pageBreakBefore w:val="0"/>
        <w:widowControl/>
        <w:suppressLineNumbers w:val="0"/>
        <w:kinsoku/>
        <w:wordWrap/>
        <w:overflowPunct/>
        <w:topLinePunct w:val="0"/>
        <w:autoSpaceDE/>
        <w:autoSpaceDN/>
        <w:bidi w:val="0"/>
        <w:adjustRightInd/>
        <w:snapToGrid/>
        <w:spacing w:before="0" w:after="0" w:line="276" w:lineRule="auto"/>
        <w:ind w:left="0" w:leftChars="0" w:firstLine="882" w:firstLineChars="366"/>
        <w:jc w:val="both"/>
        <w:textAlignment w:val="auto"/>
        <w:rPr>
          <w:b/>
          <w:bCs/>
        </w:rPr>
      </w:pPr>
      <w:r>
        <w:rPr>
          <w:rFonts w:hint="default"/>
          <w:b/>
          <w:bCs/>
          <w:lang w:val="pt-BR"/>
        </w:rPr>
        <w:t xml:space="preserve">2.5.1. </w:t>
      </w:r>
      <w:r>
        <w:rPr>
          <w:b/>
          <w:bCs/>
        </w:rPr>
        <w:t xml:space="preserve">Os produtos que, conforme descrito nas </w:t>
      </w:r>
      <w:r>
        <w:rPr>
          <w:rStyle w:val="10"/>
          <w:b/>
          <w:bCs/>
        </w:rPr>
        <w:t>especificações d</w:t>
      </w:r>
      <w:r>
        <w:rPr>
          <w:rStyle w:val="10"/>
          <w:rFonts w:hint="default"/>
          <w:b/>
          <w:bCs/>
          <w:lang w:val="pt-BR"/>
        </w:rPr>
        <w:t xml:space="preserve">este edital </w:t>
      </w:r>
      <w:r>
        <w:rPr>
          <w:b/>
          <w:bCs/>
        </w:rPr>
        <w:t xml:space="preserve">exigirem </w:t>
      </w:r>
      <w:r>
        <w:rPr>
          <w:rStyle w:val="10"/>
          <w:b/>
          <w:bCs/>
        </w:rPr>
        <w:t>registro junto à ANVISA</w:t>
      </w:r>
      <w:r>
        <w:rPr>
          <w:b/>
          <w:bCs/>
        </w:rPr>
        <w:t>, deverão ter tal documentação apresentada pela licitante no ato da habilitação ou quando da entrega, conforme estabelecido.</w:t>
      </w:r>
    </w:p>
    <w:p w14:paraId="04B19E30">
      <w:pPr>
        <w:pStyle w:val="19"/>
        <w:keepNext w:val="0"/>
        <w:keepLines w:val="0"/>
        <w:pageBreakBefore w:val="0"/>
        <w:widowControl/>
        <w:suppressLineNumbers w:val="0"/>
        <w:kinsoku/>
        <w:wordWrap/>
        <w:overflowPunct/>
        <w:topLinePunct w:val="0"/>
        <w:autoSpaceDE/>
        <w:autoSpaceDN/>
        <w:bidi w:val="0"/>
        <w:adjustRightInd/>
        <w:snapToGrid/>
        <w:spacing w:before="0" w:after="0" w:line="276" w:lineRule="auto"/>
        <w:ind w:left="0" w:leftChars="0" w:firstLine="882" w:firstLineChars="366"/>
        <w:jc w:val="both"/>
        <w:textAlignment w:val="auto"/>
        <w:rPr>
          <w:b/>
          <w:bCs/>
        </w:rPr>
      </w:pPr>
      <w:r>
        <w:rPr>
          <w:rFonts w:hint="default"/>
          <w:b/>
          <w:bCs/>
          <w:lang w:val="pt-BR"/>
        </w:rPr>
        <w:t xml:space="preserve">2.5.2. </w:t>
      </w:r>
      <w:r>
        <w:rPr>
          <w:b/>
          <w:bCs/>
        </w:rPr>
        <w:t xml:space="preserve">Da mesma forma, os produtos que, de acordo com as </w:t>
      </w:r>
      <w:r>
        <w:rPr>
          <w:rStyle w:val="10"/>
          <w:b/>
          <w:bCs/>
        </w:rPr>
        <w:t>especificações constantes do edital</w:t>
      </w:r>
      <w:r>
        <w:rPr>
          <w:b/>
          <w:bCs/>
        </w:rPr>
        <w:t xml:space="preserve">, necessitarem de </w:t>
      </w:r>
      <w:r>
        <w:rPr>
          <w:rStyle w:val="10"/>
          <w:b/>
          <w:bCs/>
        </w:rPr>
        <w:t>registro junto ao Ministério da Saúde</w:t>
      </w:r>
      <w:r>
        <w:rPr>
          <w:b/>
          <w:bCs/>
        </w:rPr>
        <w:t>, somente serão aceitos mediante a devida comprovação documental.</w:t>
      </w:r>
    </w:p>
    <w:p w14:paraId="48562390">
      <w:pPr>
        <w:pStyle w:val="19"/>
        <w:keepNext w:val="0"/>
        <w:keepLines w:val="0"/>
        <w:pageBreakBefore w:val="0"/>
        <w:widowControl/>
        <w:suppressLineNumbers w:val="0"/>
        <w:kinsoku/>
        <w:wordWrap/>
        <w:overflowPunct/>
        <w:topLinePunct w:val="0"/>
        <w:autoSpaceDE/>
        <w:autoSpaceDN/>
        <w:bidi w:val="0"/>
        <w:adjustRightInd/>
        <w:snapToGrid/>
        <w:spacing w:before="0" w:after="0" w:line="276" w:lineRule="auto"/>
        <w:ind w:left="0" w:leftChars="0" w:firstLine="882" w:firstLineChars="366"/>
        <w:jc w:val="both"/>
        <w:textAlignment w:val="auto"/>
        <w:rPr>
          <w:b/>
          <w:bCs/>
        </w:rPr>
      </w:pPr>
      <w:r>
        <w:rPr>
          <w:rFonts w:hint="default"/>
          <w:b/>
          <w:bCs/>
          <w:lang w:val="pt-BR"/>
        </w:rPr>
        <w:t xml:space="preserve">2.5.3. </w:t>
      </w:r>
      <w:r>
        <w:rPr>
          <w:b/>
          <w:bCs/>
        </w:rPr>
        <w:t xml:space="preserve">O não atendimento às exigências acima acarretará a </w:t>
      </w:r>
      <w:r>
        <w:rPr>
          <w:rStyle w:val="10"/>
          <w:b/>
          <w:bCs/>
        </w:rPr>
        <w:t>desclassificação da proposta</w:t>
      </w:r>
      <w:r>
        <w:rPr>
          <w:b/>
          <w:bCs/>
        </w:rPr>
        <w:t xml:space="preserve"> ou a </w:t>
      </w:r>
      <w:r>
        <w:rPr>
          <w:rStyle w:val="10"/>
          <w:b/>
          <w:bCs/>
        </w:rPr>
        <w:t>recusa do recebimento do produto</w:t>
      </w:r>
      <w:r>
        <w:rPr>
          <w:b/>
          <w:bCs/>
        </w:rPr>
        <w:t>, conforme o caso.</w:t>
      </w:r>
    </w:p>
    <w:p w14:paraId="1B34C655">
      <w:pPr>
        <w:pStyle w:val="34"/>
        <w:keepNext w:val="0"/>
        <w:keepLines w:val="0"/>
        <w:pageBreakBefore w:val="0"/>
        <w:widowControl/>
        <w:kinsoku/>
        <w:wordWrap/>
        <w:overflowPunct/>
        <w:topLinePunct w:val="0"/>
        <w:autoSpaceDE/>
        <w:autoSpaceDN/>
        <w:bidi w:val="0"/>
        <w:adjustRightInd/>
        <w:snapToGrid/>
        <w:spacing w:after="0" w:line="276" w:lineRule="auto"/>
        <w:ind w:left="0" w:right="6"/>
        <w:jc w:val="both"/>
        <w:textAlignment w:val="auto"/>
        <w:rPr>
          <w:rFonts w:ascii="Times New Roman" w:hAnsi="Times New Roman" w:cs="Times New Roman"/>
          <w:sz w:val="24"/>
          <w:szCs w:val="24"/>
        </w:rPr>
      </w:pPr>
      <w:r>
        <w:rPr>
          <w:rFonts w:ascii="Times New Roman" w:hAnsi="Times New Roman" w:cs="Times New Roman"/>
          <w:b/>
          <w:bCs/>
          <w:sz w:val="24"/>
          <w:szCs w:val="24"/>
        </w:rPr>
        <w:t>2.</w:t>
      </w:r>
      <w:r>
        <w:rPr>
          <w:rFonts w:hint="default" w:ascii="Times New Roman" w:hAnsi="Times New Roman" w:cs="Times New Roman"/>
          <w:b/>
          <w:bCs/>
          <w:sz w:val="24"/>
          <w:szCs w:val="24"/>
          <w:lang w:val="pt-BR"/>
        </w:rPr>
        <w:t>6</w:t>
      </w:r>
      <w:r>
        <w:rPr>
          <w:rFonts w:ascii="Times New Roman" w:hAnsi="Times New Roman" w:cs="Times New Roman"/>
          <w:b/>
          <w:bCs/>
          <w:sz w:val="24"/>
          <w:szCs w:val="24"/>
        </w:rPr>
        <w:t xml:space="preserve">. </w:t>
      </w:r>
      <w:r>
        <w:rPr>
          <w:rFonts w:ascii="Times New Roman" w:hAnsi="Times New Roman" w:cs="Times New Roman"/>
          <w:sz w:val="24"/>
          <w:szCs w:val="24"/>
        </w:rPr>
        <w:t xml:space="preserve">Os materiais devem ser preferencialmente, acondicionados em embalagem individual adequada, com o menor volume possível, que utilize materiais duráveis e recicláveis, de forma a garantir a máxima proteção durante o transporte armazenamento. </w:t>
      </w:r>
    </w:p>
    <w:p w14:paraId="52A96326">
      <w:pPr>
        <w:pStyle w:val="34"/>
        <w:keepNext w:val="0"/>
        <w:keepLines w:val="0"/>
        <w:pageBreakBefore w:val="0"/>
        <w:widowControl/>
        <w:kinsoku/>
        <w:wordWrap/>
        <w:overflowPunct/>
        <w:topLinePunct w:val="0"/>
        <w:autoSpaceDE/>
        <w:autoSpaceDN/>
        <w:bidi w:val="0"/>
        <w:adjustRightInd/>
        <w:snapToGrid/>
        <w:spacing w:after="0" w:line="276" w:lineRule="auto"/>
        <w:ind w:left="0" w:right="6"/>
        <w:jc w:val="both"/>
        <w:textAlignment w:val="auto"/>
        <w:rPr>
          <w:rFonts w:ascii="Times New Roman" w:hAnsi="Times New Roman" w:cs="Times New Roman"/>
          <w:sz w:val="24"/>
          <w:szCs w:val="24"/>
        </w:rPr>
      </w:pPr>
      <w:r>
        <w:rPr>
          <w:rFonts w:ascii="Times New Roman" w:hAnsi="Times New Roman" w:cs="Times New Roman"/>
          <w:b/>
          <w:bCs/>
          <w:sz w:val="24"/>
          <w:szCs w:val="24"/>
        </w:rPr>
        <w:t>2.</w:t>
      </w:r>
      <w:r>
        <w:rPr>
          <w:rFonts w:hint="default" w:ascii="Times New Roman" w:hAnsi="Times New Roman" w:cs="Times New Roman"/>
          <w:b/>
          <w:bCs/>
          <w:sz w:val="24"/>
          <w:szCs w:val="24"/>
          <w:lang w:val="pt-BR"/>
        </w:rPr>
        <w:t>7</w:t>
      </w:r>
      <w:r>
        <w:rPr>
          <w:rFonts w:ascii="Times New Roman" w:hAnsi="Times New Roman" w:cs="Times New Roman"/>
          <w:b/>
          <w:bCs/>
          <w:sz w:val="24"/>
          <w:szCs w:val="24"/>
        </w:rPr>
        <w:t>.</w:t>
      </w:r>
      <w:r>
        <w:rPr>
          <w:rFonts w:ascii="Times New Roman" w:hAnsi="Times New Roman" w:cs="Times New Roman"/>
          <w:sz w:val="24"/>
          <w:szCs w:val="24"/>
        </w:rPr>
        <w:t xml:space="preserve"> As quantidades são máximas, podendo, </w:t>
      </w:r>
      <w:r>
        <w:rPr>
          <w:rFonts w:ascii="Times New Roman" w:hAnsi="Times New Roman" w:cs="Times New Roman"/>
          <w:b/>
          <w:bCs/>
          <w:sz w:val="24"/>
          <w:szCs w:val="24"/>
        </w:rPr>
        <w:t>no entanto,</w:t>
      </w:r>
      <w:r>
        <w:rPr>
          <w:rFonts w:ascii="Times New Roman" w:hAnsi="Times New Roman" w:cs="Times New Roman"/>
          <w:sz w:val="24"/>
          <w:szCs w:val="24"/>
        </w:rPr>
        <w:t xml:space="preserve"> a Administração não fazer uso da totalidade.</w:t>
      </w:r>
    </w:p>
    <w:p w14:paraId="474D9274">
      <w:pPr>
        <w:pStyle w:val="34"/>
        <w:keepNext w:val="0"/>
        <w:keepLines w:val="0"/>
        <w:pageBreakBefore w:val="0"/>
        <w:widowControl/>
        <w:kinsoku/>
        <w:wordWrap/>
        <w:overflowPunct/>
        <w:topLinePunct w:val="0"/>
        <w:autoSpaceDE/>
        <w:autoSpaceDN/>
        <w:bidi w:val="0"/>
        <w:adjustRightInd/>
        <w:snapToGrid/>
        <w:spacing w:after="0" w:line="276" w:lineRule="auto"/>
        <w:ind w:left="0" w:right="6"/>
        <w:jc w:val="both"/>
        <w:textAlignment w:val="auto"/>
        <w:rPr>
          <w:rFonts w:ascii="Times New Roman" w:hAnsi="Times New Roman" w:cs="Times New Roman"/>
          <w:sz w:val="24"/>
          <w:szCs w:val="24"/>
        </w:rPr>
      </w:pPr>
      <w:r>
        <w:rPr>
          <w:rFonts w:ascii="Times New Roman" w:hAnsi="Times New Roman" w:cs="Times New Roman"/>
          <w:b/>
          <w:bCs/>
          <w:sz w:val="24"/>
          <w:szCs w:val="24"/>
        </w:rPr>
        <w:t>2.</w:t>
      </w:r>
      <w:r>
        <w:rPr>
          <w:rFonts w:hint="default" w:ascii="Times New Roman" w:hAnsi="Times New Roman" w:cs="Times New Roman"/>
          <w:b/>
          <w:bCs/>
          <w:sz w:val="24"/>
          <w:szCs w:val="24"/>
          <w:lang w:val="pt-BR"/>
        </w:rPr>
        <w:t>8</w:t>
      </w:r>
      <w:r>
        <w:rPr>
          <w:rFonts w:ascii="Times New Roman" w:hAnsi="Times New Roman" w:cs="Times New Roman"/>
          <w:b/>
          <w:bCs/>
          <w:sz w:val="24"/>
          <w:szCs w:val="24"/>
        </w:rPr>
        <w:t>.</w:t>
      </w:r>
      <w:r>
        <w:rPr>
          <w:rFonts w:ascii="Times New Roman" w:hAnsi="Times New Roman" w:cs="Times New Roman"/>
          <w:sz w:val="24"/>
          <w:szCs w:val="24"/>
        </w:rPr>
        <w:t xml:space="preserve"> As despesas extras com encargos, fretes ou demais gastos incidentes já deverão estar inclusos no preço dos produtos. </w:t>
      </w:r>
    </w:p>
    <w:p w14:paraId="05F84A54">
      <w:pPr>
        <w:pStyle w:val="34"/>
        <w:keepNext w:val="0"/>
        <w:keepLines w:val="0"/>
        <w:pageBreakBefore w:val="0"/>
        <w:widowControl/>
        <w:kinsoku/>
        <w:wordWrap/>
        <w:overflowPunct/>
        <w:topLinePunct w:val="0"/>
        <w:autoSpaceDE/>
        <w:autoSpaceDN/>
        <w:bidi w:val="0"/>
        <w:adjustRightInd/>
        <w:snapToGrid/>
        <w:spacing w:after="0" w:line="276" w:lineRule="auto"/>
        <w:ind w:left="0" w:right="6"/>
        <w:jc w:val="both"/>
        <w:textAlignment w:val="auto"/>
        <w:rPr>
          <w:rFonts w:ascii="Times New Roman" w:hAnsi="Times New Roman" w:eastAsia="Arial Unicode MS" w:cs="Times New Roman"/>
          <w:kern w:val="1"/>
          <w:sz w:val="24"/>
          <w:szCs w:val="24"/>
        </w:rPr>
      </w:pPr>
      <w:r>
        <w:rPr>
          <w:rFonts w:ascii="Times New Roman" w:hAnsi="Times New Roman" w:cs="Times New Roman"/>
          <w:b/>
          <w:bCs/>
          <w:sz w:val="24"/>
          <w:szCs w:val="24"/>
        </w:rPr>
        <w:t>2.</w:t>
      </w:r>
      <w:r>
        <w:rPr>
          <w:rFonts w:hint="default" w:ascii="Times New Roman" w:hAnsi="Times New Roman" w:cs="Times New Roman"/>
          <w:b/>
          <w:bCs/>
          <w:sz w:val="24"/>
          <w:szCs w:val="24"/>
          <w:lang w:val="pt-BR"/>
        </w:rPr>
        <w:t>9</w:t>
      </w:r>
      <w:r>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eastAsia="Arial Unicode MS" w:cs="Times New Roman"/>
          <w:kern w:val="1"/>
          <w:sz w:val="24"/>
          <w:szCs w:val="24"/>
        </w:rPr>
        <w:t>A inobservância das regras estabelecidas neste edital, sujeitarão a(s) licitante(s) vencedora(s) a aplicação das penalidades previstas neste edital e/ou na Lei nº 14.133/2021, observada a ampla defesa e o contraditório.</w:t>
      </w:r>
    </w:p>
    <w:p w14:paraId="2C96A9A6">
      <w:pPr>
        <w:pStyle w:val="34"/>
        <w:spacing w:after="0" w:line="276" w:lineRule="auto"/>
        <w:ind w:left="0" w:right="6"/>
        <w:jc w:val="both"/>
        <w:rPr>
          <w:rFonts w:ascii="Times New Roman" w:hAnsi="Times New Roman" w:cs="Times New Roman"/>
          <w:sz w:val="24"/>
          <w:szCs w:val="24"/>
        </w:rPr>
      </w:pPr>
    </w:p>
    <w:p w14:paraId="3B52732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 DA PARTICIPAÇÃO</w:t>
      </w:r>
    </w:p>
    <w:p w14:paraId="65187AF4">
      <w:pPr>
        <w:spacing w:after="0" w:line="276" w:lineRule="auto"/>
        <w:jc w:val="both"/>
        <w:rPr>
          <w:rFonts w:ascii="Times New Roman" w:hAnsi="Times New Roman" w:cs="Times New Roman"/>
          <w:sz w:val="24"/>
          <w:szCs w:val="24"/>
          <w:u w:val="single"/>
        </w:rPr>
      </w:pPr>
      <w:r>
        <w:rPr>
          <w:rFonts w:ascii="Times New Roman" w:hAnsi="Times New Roman" w:cs="Times New Roman"/>
          <w:b/>
          <w:bCs/>
          <w:sz w:val="24"/>
          <w:szCs w:val="24"/>
        </w:rPr>
        <w:t>3.1.</w:t>
      </w:r>
      <w:r>
        <w:rPr>
          <w:rFonts w:ascii="Times New Roman" w:hAnsi="Times New Roman" w:cs="Times New Roman"/>
          <w:sz w:val="24"/>
          <w:szCs w:val="24"/>
        </w:rPr>
        <w:t xml:space="preserve"> Poderá participar do pregão eletrônico quem atender a todas as exigências deste Edital e seus anexos, inclusive quanto à documentação, e estiver devidamente cadastrado junto ao Órgão Provedor do Sistema, através do site: </w:t>
      </w:r>
      <w:r>
        <w:fldChar w:fldCharType="begin"/>
      </w:r>
      <w:r>
        <w:instrText xml:space="preserve"> HYPERLINK "http://www.portaldecompraspublicas.com.br" </w:instrText>
      </w:r>
      <w:r>
        <w:fldChar w:fldCharType="separate"/>
      </w:r>
      <w:r>
        <w:rPr>
          <w:rStyle w:val="13"/>
          <w:rFonts w:ascii="Times New Roman" w:hAnsi="Times New Roman" w:cs="Times New Roman"/>
          <w:sz w:val="24"/>
          <w:szCs w:val="24"/>
        </w:rPr>
        <w:t>www.portaldecompraspublicas.com.br</w:t>
      </w:r>
      <w:r>
        <w:rPr>
          <w:rStyle w:val="13"/>
          <w:rFonts w:ascii="Times New Roman" w:hAnsi="Times New Roman" w:cs="Times New Roman"/>
          <w:sz w:val="24"/>
          <w:szCs w:val="24"/>
        </w:rPr>
        <w:fldChar w:fldCharType="end"/>
      </w:r>
      <w:r>
        <w:rPr>
          <w:rFonts w:ascii="Times New Roman" w:hAnsi="Times New Roman" w:cs="Times New Roman"/>
          <w:sz w:val="24"/>
          <w:szCs w:val="24"/>
        </w:rPr>
        <w:t xml:space="preserve">. </w:t>
      </w:r>
    </w:p>
    <w:p w14:paraId="7731D00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3.2.</w:t>
      </w:r>
      <w:r>
        <w:rPr>
          <w:rFonts w:ascii="Times New Roman" w:hAnsi="Times New Roman" w:cs="Times New Roman"/>
          <w:sz w:val="24"/>
          <w:szCs w:val="24"/>
        </w:rPr>
        <w:t xml:space="preserve"> Como requisito para participação no pregão, em campo próprio do sistema eletrônico, a empresa licitante deverá manifestar o pleno conhecimento e atendimento às exigências de habilitação previstas no edital. </w:t>
      </w:r>
    </w:p>
    <w:p w14:paraId="4D06CA9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3.3.</w:t>
      </w:r>
      <w:r>
        <w:rPr>
          <w:rFonts w:ascii="Times New Roman" w:hAnsi="Times New Roman" w:cs="Times New Roman"/>
          <w:sz w:val="24"/>
          <w:szCs w:val="24"/>
        </w:rPr>
        <w:t xml:space="preserve"> Não poderão disputar licitação ou participar da execução de contrato, direta ou indiretamente: </w:t>
      </w:r>
    </w:p>
    <w:p w14:paraId="18974DF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pessoa física ou jurídica que se encontre, ao tempo da licitação, impossibilitada de participar da licitação em decorrência de sanção que lhe foi imposta; </w:t>
      </w:r>
    </w:p>
    <w:p w14:paraId="7F97A6C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7E6A95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controladoras, controladas ou coligadas, nos termos da Lei nº 6.404, de 15 de dezembro de 1976, concorrendo entre si; </w:t>
      </w:r>
    </w:p>
    <w:p w14:paraId="66FA4DB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2B84FFE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 agente público do órgão licitante, devendo ser observadas as situações que possam configurar conflito de interesses no exercício ou após o exercício do cargo ou emprego, nos termos da legislação que disciplina a matéria. </w:t>
      </w:r>
    </w:p>
    <w:p w14:paraId="28597218">
      <w:pPr>
        <w:spacing w:after="0" w:line="276" w:lineRule="auto"/>
        <w:jc w:val="both"/>
        <w:rPr>
          <w:rFonts w:ascii="Times New Roman" w:hAnsi="Times New Roman" w:cs="Times New Roman"/>
          <w:b/>
          <w:bCs/>
          <w:sz w:val="24"/>
          <w:szCs w:val="24"/>
        </w:rPr>
      </w:pPr>
    </w:p>
    <w:p w14:paraId="0A7AD94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4. DA IMPUGNAÇÃO AO ATO CONVOCATÓRIO</w:t>
      </w:r>
    </w:p>
    <w:p w14:paraId="25EDB150">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4.1. </w:t>
      </w:r>
      <w:r>
        <w:rPr>
          <w:rFonts w:ascii="Times New Roman" w:hAnsi="Times New Roman" w:eastAsia="Arial Unicode MS" w:cs="Times New Roman"/>
          <w:sz w:val="24"/>
          <w:szCs w:val="24"/>
        </w:rPr>
        <w:t xml:space="preserve">A impugnação ao ato convocatório do pregão será recebida até 3 (três) dias úteis antes da data designada para a sessão eletrônica, exclusivamente por meio de formulário eletrônico. Decairá do direito de impugnar os termos deste Edital o licitante que não o fizer dentro do prazo ora estabelecido. </w:t>
      </w:r>
    </w:p>
    <w:p w14:paraId="2AB818F7">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4.2.</w:t>
      </w:r>
      <w:r>
        <w:rPr>
          <w:rFonts w:ascii="Times New Roman" w:hAnsi="Times New Roman" w:eastAsia="Arial Unicode MS" w:cs="Times New Roman"/>
          <w:snapToGrid w:val="0"/>
          <w:sz w:val="24"/>
          <w:szCs w:val="24"/>
        </w:rPr>
        <w:t xml:space="preserve"> Qualquer pessoa é parte legítima para impugnar este Edital por irregularidade na aplicação da Lei Federal nº 14.133/2021, devendo protocolar o pedido até 3 (três) dias úteis antes da data da abertura do certame.</w:t>
      </w:r>
    </w:p>
    <w:p w14:paraId="73A27978">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4.3.</w:t>
      </w:r>
      <w:r>
        <w:rPr>
          <w:rFonts w:ascii="Times New Roman" w:hAnsi="Times New Roman" w:eastAsia="Arial Unicode MS" w:cs="Times New Roman"/>
          <w:snapToGrid w:val="0"/>
          <w:sz w:val="24"/>
          <w:szCs w:val="24"/>
        </w:rPr>
        <w:t xml:space="preserve"> A resposta à impugnação ou ao pedido de esclarecimento será divulgado em sítio eletrônico oficial no prazo de até 3 (três) dias úteis, limitado ao último dia útil anterior à data da abertura do certame.</w:t>
      </w:r>
    </w:p>
    <w:p w14:paraId="3B1AE435">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4.4</w:t>
      </w:r>
      <w:r>
        <w:rPr>
          <w:rFonts w:ascii="Times New Roman" w:hAnsi="Times New Roman" w:eastAsia="Arial Unicode MS" w:cs="Times New Roman"/>
          <w:snapToGrid w:val="0"/>
          <w:sz w:val="24"/>
          <w:szCs w:val="24"/>
        </w:rPr>
        <w:t xml:space="preserve">. A impugnação e o pedido de esclarecimento deverão ser realizados por forma eletrônica, pelo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4"/>
          <w:szCs w:val="24"/>
          <w:u w:val="single"/>
        </w:rPr>
        <w:t>https://www.portaldecompraspublicas.com.br/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11B1A996">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4.5.</w:t>
      </w:r>
      <w:r>
        <w:rPr>
          <w:rFonts w:ascii="Times New Roman" w:hAnsi="Times New Roman" w:eastAsia="Arial Unicode MS" w:cs="Times New Roman"/>
          <w:snapToGrid w:val="0"/>
          <w:sz w:val="24"/>
          <w:szCs w:val="24"/>
        </w:rPr>
        <w:t xml:space="preserve"> As impugnações e pedidos de esclarecimentos não suspendem os prazos previstos no certame.</w:t>
      </w:r>
    </w:p>
    <w:p w14:paraId="67C39B48">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b/>
          <w:bCs/>
          <w:snapToGrid w:val="0"/>
          <w:sz w:val="24"/>
          <w:szCs w:val="24"/>
        </w:rPr>
        <w:t>4.5.1.</w:t>
      </w:r>
      <w:r>
        <w:rPr>
          <w:rFonts w:ascii="Times New Roman" w:hAnsi="Times New Roman" w:eastAsia="Arial Unicode MS" w:cs="Times New Roman"/>
          <w:snapToGrid w:val="0"/>
          <w:sz w:val="24"/>
          <w:szCs w:val="24"/>
        </w:rPr>
        <w:t xml:space="preserve"> A concessão de efeito suspensivo à impugnação é medida excepcional e deverá ser motivada pelo agente de contratação e/ou pregoeiro, nos autos do processo de licitação.</w:t>
      </w:r>
    </w:p>
    <w:p w14:paraId="56291769">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4.6.</w:t>
      </w:r>
      <w:r>
        <w:rPr>
          <w:rFonts w:ascii="Times New Roman" w:hAnsi="Times New Roman" w:eastAsia="Arial Unicode MS" w:cs="Times New Roman"/>
          <w:snapToGrid w:val="0"/>
          <w:sz w:val="24"/>
          <w:szCs w:val="24"/>
        </w:rPr>
        <w:t xml:space="preserve"> Acolhida a impugnação, será definida e publicada nova data para a realização do certame.</w:t>
      </w:r>
    </w:p>
    <w:p w14:paraId="0173F376">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4.7.</w:t>
      </w:r>
      <w:r>
        <w:rPr>
          <w:rFonts w:ascii="Times New Roman" w:hAnsi="Times New Roman" w:eastAsia="Arial Unicode MS" w:cs="Times New Roman"/>
          <w:snapToGrid w:val="0"/>
          <w:sz w:val="24"/>
          <w:szCs w:val="24"/>
        </w:rPr>
        <w:t xml:space="preserve"> Os autos deste procedimento licitatório permanecerão franqueados aos interessados junto ao Setor de Licitações, </w:t>
      </w:r>
      <w:r>
        <w:rPr>
          <w:rFonts w:ascii="Times New Roman" w:hAnsi="Times New Roman" w:cs="Times New Roman"/>
          <w:bCs/>
          <w:sz w:val="24"/>
          <w:szCs w:val="24"/>
        </w:rPr>
        <w:t xml:space="preserve">Avenida 01 Oeste, nº 878, sala 26, Bairro Centro Administrativo – Teutônia/RS, CEP 95.890-000, e-mail para </w:t>
      </w:r>
      <w:r>
        <w:fldChar w:fldCharType="begin"/>
      </w:r>
      <w:r>
        <w:instrText xml:space="preserve"> HYPERLINK "mailto:licita@teutonia.rs.gov.br" </w:instrText>
      </w:r>
      <w:r>
        <w:fldChar w:fldCharType="separate"/>
      </w:r>
      <w:r>
        <w:rPr>
          <w:rStyle w:val="13"/>
          <w:rFonts w:ascii="Times New Roman" w:hAnsi="Times New Roman" w:cs="Times New Roman"/>
          <w:bCs/>
          <w:sz w:val="24"/>
          <w:szCs w:val="24"/>
        </w:rPr>
        <w:t>licita1@teutonia.rs.gov.br</w:t>
      </w:r>
      <w:r>
        <w:rPr>
          <w:rStyle w:val="13"/>
          <w:rFonts w:ascii="Times New Roman" w:hAnsi="Times New Roman" w:cs="Times New Roman"/>
          <w:bCs/>
          <w:sz w:val="24"/>
          <w:szCs w:val="24"/>
        </w:rPr>
        <w:fldChar w:fldCharType="end"/>
      </w:r>
      <w:r>
        <w:rPr>
          <w:rFonts w:ascii="Times New Roman" w:hAnsi="Times New Roman" w:cs="Times New Roman"/>
          <w:b/>
          <w:sz w:val="24"/>
          <w:szCs w:val="24"/>
        </w:rPr>
        <w:t>.</w:t>
      </w:r>
    </w:p>
    <w:p w14:paraId="584FA0F3">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4.8.</w:t>
      </w:r>
      <w:r>
        <w:rPr>
          <w:rFonts w:ascii="Times New Roman" w:hAnsi="Times New Roman" w:eastAsia="Arial Unicode MS" w:cs="Times New Roman"/>
          <w:snapToGrid w:val="0"/>
          <w:sz w:val="24"/>
          <w:szCs w:val="24"/>
        </w:rPr>
        <w:t xml:space="preserve"> De modo a atender o princípio da transparência, o Edital está disponibilizado nos seguintes endereços eletrônicos:</w:t>
      </w:r>
    </w:p>
    <w:p w14:paraId="01DE7521">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a) Portal Nacional de Contratações Públicas (PNCP): </w:t>
      </w:r>
      <w:r>
        <w:fldChar w:fldCharType="begin"/>
      </w:r>
      <w:r>
        <w:instrText xml:space="preserve"> HYPERLINK "https://www.gov.br/pncp/pt-br" </w:instrText>
      </w:r>
      <w:r>
        <w:fldChar w:fldCharType="separate"/>
      </w:r>
      <w:r>
        <w:rPr>
          <w:rFonts w:ascii="Times New Roman" w:hAnsi="Times New Roman" w:eastAsia="Arial Unicode MS" w:cs="Times New Roman"/>
          <w:snapToGrid w:val="0"/>
          <w:color w:val="0000FF"/>
          <w:sz w:val="24"/>
          <w:szCs w:val="24"/>
          <w:u w:val="single"/>
        </w:rPr>
        <w:t>https://www.gov.br/pncp/pt-br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4E4032AD">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b) Sistema Licitacon do TCE/RS: </w:t>
      </w:r>
      <w:r>
        <w:fldChar w:fldCharType="begin"/>
      </w:r>
      <w:r>
        <w:instrText xml:space="preserve"> HYPERLINK "https://tcers.tc.br/sistemas-de-controle-externo/" </w:instrText>
      </w:r>
      <w:r>
        <w:fldChar w:fldCharType="separate"/>
      </w:r>
      <w:r>
        <w:rPr>
          <w:rFonts w:ascii="Times New Roman" w:hAnsi="Times New Roman" w:eastAsia="Arial Unicode MS" w:cs="Times New Roman"/>
          <w:snapToGrid w:val="0"/>
          <w:color w:val="0000FF"/>
          <w:sz w:val="24"/>
          <w:szCs w:val="24"/>
          <w:u w:val="single"/>
        </w:rPr>
        <w:t>https://tcers.tc.br/sistemas-de-controle-externo/</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0FE4FFD4">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c)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4"/>
          <w:szCs w:val="24"/>
          <w:u w:val="single"/>
        </w:rPr>
        <w:t>https://www.portaldecom</w:t>
      </w:r>
      <w:bookmarkStart w:id="0" w:name="_Hlt155811182"/>
      <w:bookmarkStart w:id="1" w:name="_Hlt155811183"/>
      <w:r>
        <w:rPr>
          <w:rFonts w:ascii="Times New Roman" w:hAnsi="Times New Roman" w:eastAsia="Arial Unicode MS" w:cs="Times New Roman"/>
          <w:snapToGrid w:val="0"/>
          <w:color w:val="0000FF"/>
          <w:sz w:val="24"/>
          <w:szCs w:val="24"/>
          <w:u w:val="single"/>
        </w:rPr>
        <w:t>p</w:t>
      </w:r>
      <w:bookmarkEnd w:id="0"/>
      <w:bookmarkEnd w:id="1"/>
      <w:r>
        <w:rPr>
          <w:rFonts w:ascii="Times New Roman" w:hAnsi="Times New Roman" w:eastAsia="Arial Unicode MS" w:cs="Times New Roman"/>
          <w:snapToGrid w:val="0"/>
          <w:color w:val="0000FF"/>
          <w:sz w:val="24"/>
          <w:szCs w:val="24"/>
          <w:u w:val="single"/>
        </w:rPr>
        <w:t>raspublicas.com.br/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5F371E7D">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d) Sítio eletrônico oficial do Município de Teutônia: </w:t>
      </w:r>
      <w:r>
        <w:fldChar w:fldCharType="begin"/>
      </w:r>
      <w:r>
        <w:instrText xml:space="preserve"> HYPERLINK "https://teutonia.rs.gov.br/" </w:instrText>
      </w:r>
      <w:r>
        <w:fldChar w:fldCharType="separate"/>
      </w:r>
      <w:r>
        <w:rPr>
          <w:rStyle w:val="13"/>
          <w:rFonts w:ascii="Times New Roman" w:hAnsi="Times New Roman" w:eastAsia="Arial Unicode MS" w:cs="Times New Roman"/>
          <w:snapToGrid w:val="0"/>
          <w:sz w:val="24"/>
          <w:szCs w:val="24"/>
        </w:rPr>
        <w:t>https://teutonia.rs.gov.br/</w:t>
      </w:r>
      <w:r>
        <w:rPr>
          <w:rStyle w:val="13"/>
          <w:rFonts w:ascii="Times New Roman" w:hAnsi="Times New Roman" w:eastAsia="Arial Unicode MS" w:cs="Times New Roman"/>
          <w:snapToGrid w:val="0"/>
          <w:sz w:val="24"/>
          <w:szCs w:val="24"/>
        </w:rPr>
        <w:fldChar w:fldCharType="end"/>
      </w:r>
      <w:r>
        <w:rPr>
          <w:rFonts w:ascii="Times New Roman" w:hAnsi="Times New Roman" w:eastAsia="Arial Unicode MS" w:cs="Times New Roman"/>
          <w:snapToGrid w:val="0"/>
          <w:sz w:val="24"/>
          <w:szCs w:val="24"/>
        </w:rPr>
        <w:t>; e</w:t>
      </w:r>
    </w:p>
    <w:p w14:paraId="60997D45">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e) Também poderão ser lidos e/ou obtidos junto a Prefeitura Municipal de Teutônia, situada na </w:t>
      </w:r>
      <w:r>
        <w:rPr>
          <w:rFonts w:ascii="Times New Roman" w:hAnsi="Times New Roman" w:cs="Times New Roman"/>
          <w:bCs/>
          <w:sz w:val="24"/>
          <w:szCs w:val="24"/>
        </w:rPr>
        <w:t>Avenida 01 Oeste, nº 878, sala 26, Bairro Centro Administrativo – Teutônia/RS, CEP 95.890-000</w:t>
      </w:r>
      <w:r>
        <w:rPr>
          <w:rFonts w:ascii="Times New Roman" w:hAnsi="Times New Roman" w:eastAsia="Arial Unicode MS" w:cs="Times New Roman"/>
          <w:snapToGrid w:val="0"/>
          <w:sz w:val="24"/>
          <w:szCs w:val="24"/>
        </w:rPr>
        <w:t>.</w:t>
      </w:r>
    </w:p>
    <w:p w14:paraId="7B67B46D">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4.9.</w:t>
      </w:r>
      <w:r>
        <w:rPr>
          <w:rFonts w:ascii="Times New Roman" w:hAnsi="Times New Roman" w:eastAsia="Arial Unicode MS" w:cs="Times New Roman"/>
          <w:snapToGrid w:val="0"/>
          <w:sz w:val="24"/>
          <w:szCs w:val="24"/>
        </w:rPr>
        <w:t xml:space="preserve"> 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14:paraId="5481BD2C">
      <w:pPr>
        <w:spacing w:after="0" w:line="276" w:lineRule="auto"/>
        <w:jc w:val="both"/>
        <w:rPr>
          <w:rFonts w:ascii="Times New Roman" w:hAnsi="Times New Roman" w:cs="Times New Roman"/>
          <w:sz w:val="24"/>
          <w:szCs w:val="24"/>
        </w:rPr>
      </w:pPr>
    </w:p>
    <w:p w14:paraId="1043195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 DA REPRESENTAÇÃO E CREDENCIAMENTO</w:t>
      </w:r>
    </w:p>
    <w:p w14:paraId="792F64E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5.1.</w:t>
      </w:r>
      <w:r>
        <w:rPr>
          <w:rFonts w:ascii="Times New Roman" w:hAnsi="Times New Roman" w:cs="Times New Roman"/>
          <w:sz w:val="24"/>
          <w:szCs w:val="24"/>
        </w:rPr>
        <w:t xml:space="preserve"> Para participar do pregão, o particular deverá se credenciar no Sistema “PREGÃO ELETRÔNICO”, através do sítio </w:t>
      </w:r>
      <w:r>
        <w:fldChar w:fldCharType="begin"/>
      </w:r>
      <w:r>
        <w:instrText xml:space="preserve"> HYPERLINK "http://www.cidadecompras.com.br" </w:instrText>
      </w:r>
      <w:r>
        <w:fldChar w:fldCharType="separate"/>
      </w:r>
      <w:r>
        <w:rPr>
          <w:rFonts w:ascii="Times New Roman" w:hAnsi="Times New Roman" w:cs="Times New Roman"/>
          <w:sz w:val="24"/>
          <w:szCs w:val="24"/>
        </w:rPr>
        <w:t>www.portaldecompraspublicas.com.br</w:t>
      </w:r>
      <w:r>
        <w:rPr>
          <w:rFonts w:ascii="Times New Roman" w:hAnsi="Times New Roman" w:cs="Times New Roman"/>
          <w:sz w:val="24"/>
          <w:szCs w:val="24"/>
        </w:rPr>
        <w:fldChar w:fldCharType="end"/>
      </w:r>
    </w:p>
    <w:p w14:paraId="2A3F1DB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5.1.1. </w:t>
      </w:r>
      <w:r>
        <w:rPr>
          <w:rFonts w:ascii="Times New Roman" w:hAnsi="Times New Roman" w:cs="Times New Roman"/>
          <w:sz w:val="24"/>
          <w:szCs w:val="24"/>
        </w:rPr>
        <w:t>O credenciamento dar-se-á pela atribuição de chave de identificação e de senha, pessoal e intransferível, para acesso ao sistema eletrônico.</w:t>
      </w:r>
    </w:p>
    <w:p w14:paraId="526455B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5.1.2.</w:t>
      </w:r>
      <w:r>
        <w:rPr>
          <w:rFonts w:ascii="Times New Roman" w:hAnsi="Times New Roman" w:cs="Times New Roman"/>
          <w:sz w:val="24"/>
          <w:szCs w:val="24"/>
        </w:rPr>
        <w:t xml:space="preserve"> O credenciamento junto ao provedor do sistema implica responsabilidade legal do licitante ou de seu representante legal, bem como presunção de sua capacidade técnica para a realização das transações inerentes ao pregão eletrônico. </w:t>
      </w:r>
    </w:p>
    <w:p w14:paraId="6E3A267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sz w:val="24"/>
          <w:szCs w:val="24"/>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14:paraId="47E1EE1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5.3.</w:t>
      </w:r>
      <w:r>
        <w:rPr>
          <w:rFonts w:ascii="Times New Roman" w:hAnsi="Times New Roman" w:cs="Times New Roman"/>
          <w:sz w:val="24"/>
          <w:szCs w:val="24"/>
        </w:rPr>
        <w:t xml:space="preserve"> A perda da senha ou quebra de sigilo deverão ser comunicados imediatamente ao (à) Sr.(a) Pregoeiro(a), para imediato bloqueio de acesso. </w:t>
      </w:r>
    </w:p>
    <w:p w14:paraId="4178640A">
      <w:pPr>
        <w:spacing w:after="0" w:line="276" w:lineRule="auto"/>
        <w:jc w:val="both"/>
        <w:rPr>
          <w:rFonts w:ascii="Times New Roman" w:hAnsi="Times New Roman" w:cs="Times New Roman"/>
          <w:sz w:val="24"/>
          <w:szCs w:val="24"/>
        </w:rPr>
      </w:pPr>
    </w:p>
    <w:p w14:paraId="42A2B27E">
      <w:pPr>
        <w:spacing w:after="0" w:line="276" w:lineRule="auto"/>
        <w:jc w:val="both"/>
        <w:rPr>
          <w:rFonts w:ascii="Times New Roman" w:hAnsi="Times New Roman" w:eastAsia="Arial Unicode MS" w:cs="Times New Roman"/>
          <w:b/>
          <w:bCs/>
          <w:snapToGrid w:val="0"/>
          <w:sz w:val="24"/>
          <w:szCs w:val="24"/>
        </w:rPr>
      </w:pPr>
      <w:r>
        <w:rPr>
          <w:rFonts w:ascii="Times New Roman" w:hAnsi="Times New Roman" w:cs="Times New Roman"/>
          <w:b/>
          <w:bCs/>
          <w:sz w:val="24"/>
          <w:szCs w:val="24"/>
        </w:rPr>
        <w:t xml:space="preserve">6. DA </w:t>
      </w:r>
      <w:r>
        <w:rPr>
          <w:rFonts w:ascii="Times New Roman" w:hAnsi="Times New Roman" w:eastAsia="Arial Unicode MS" w:cs="Times New Roman"/>
          <w:b/>
          <w:bCs/>
          <w:snapToGrid w:val="0"/>
          <w:sz w:val="24"/>
          <w:szCs w:val="24"/>
        </w:rPr>
        <w:t xml:space="preserve">APRESENTAÇÃO DAS PROPOSTAS E DOCUMENTOS DE HABILITAÇÃO: </w:t>
      </w:r>
    </w:p>
    <w:p w14:paraId="76A663F6">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6.1.</w:t>
      </w:r>
      <w:r>
        <w:rPr>
          <w:rFonts w:ascii="Times New Roman" w:hAnsi="Times New Roman" w:eastAsia="Arial Unicode MS" w:cs="Times New Roman"/>
          <w:snapToGrid w:val="0"/>
          <w:sz w:val="24"/>
          <w:szCs w:val="24"/>
        </w:rPr>
        <w:t xml:space="preserve"> A participação no Pregão Eletrônico dar-se-á por meio de digitação da senha privativa do licitante e subsequente encaminhamento de proposta, contendo os </w:t>
      </w:r>
      <w:r>
        <w:rPr>
          <w:rFonts w:ascii="Times New Roman" w:hAnsi="Times New Roman" w:eastAsia="Arial Unicode MS" w:cs="Times New Roman"/>
          <w:bCs/>
          <w:snapToGrid w:val="0"/>
          <w:sz w:val="24"/>
          <w:szCs w:val="24"/>
        </w:rPr>
        <w:t>preços unitário</w:t>
      </w:r>
      <w:r>
        <w:rPr>
          <w:rFonts w:ascii="Times New Roman" w:hAnsi="Times New Roman" w:eastAsia="Arial Unicode MS" w:cs="Times New Roman"/>
          <w:b/>
          <w:snapToGrid w:val="0"/>
          <w:sz w:val="24"/>
          <w:szCs w:val="24"/>
        </w:rPr>
        <w:t xml:space="preserve"> </w:t>
      </w:r>
      <w:r>
        <w:rPr>
          <w:rFonts w:ascii="Times New Roman" w:hAnsi="Times New Roman" w:eastAsia="Arial Unicode MS" w:cs="Times New Roman"/>
          <w:snapToGrid w:val="0"/>
          <w:sz w:val="24"/>
          <w:szCs w:val="24"/>
        </w:rPr>
        <w:t xml:space="preserve">e total do(s) item(ns) oferecido(s) bem como dos documentos habilitatórios, na forma estipulada neste edital, </w:t>
      </w:r>
      <w:r>
        <w:rPr>
          <w:rFonts w:ascii="Times New Roman" w:hAnsi="Times New Roman" w:eastAsia="Arial Unicode MS" w:cs="Times New Roman"/>
          <w:b/>
          <w:bCs/>
          <w:snapToGrid w:val="0"/>
          <w:sz w:val="24"/>
          <w:szCs w:val="24"/>
          <w:u w:val="single"/>
        </w:rPr>
        <w:t>até quinze (15) minutos antes do início da sessão eletrônica</w:t>
      </w:r>
      <w:r>
        <w:rPr>
          <w:rFonts w:ascii="Times New Roman" w:hAnsi="Times New Roman" w:eastAsia="Arial Unicode MS" w:cs="Times New Roman"/>
          <w:b/>
          <w:bCs/>
          <w:snapToGrid w:val="0"/>
          <w:sz w:val="24"/>
          <w:szCs w:val="24"/>
        </w:rPr>
        <w:t>.</w:t>
      </w:r>
    </w:p>
    <w:p w14:paraId="6855CC8D">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b/>
          <w:bCs/>
          <w:snapToGrid w:val="0"/>
          <w:sz w:val="24"/>
          <w:szCs w:val="24"/>
        </w:rPr>
        <w:t>6.1.1.</w:t>
      </w:r>
      <w:r>
        <w:rPr>
          <w:rFonts w:ascii="Times New Roman" w:hAnsi="Times New Roman" w:eastAsia="Arial Unicode MS" w:cs="Times New Roman"/>
          <w:snapToGrid w:val="0"/>
          <w:sz w:val="24"/>
          <w:szCs w:val="24"/>
        </w:rPr>
        <w:t xml:space="preserve"> A proposta de preço deverá ser enviada em formulário específico, exclusivamente por meio do sistema eletrônico.</w:t>
      </w:r>
    </w:p>
    <w:p w14:paraId="3E95248D">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6.1.2.</w:t>
      </w:r>
      <w:r>
        <w:rPr>
          <w:rFonts w:ascii="Times New Roman" w:hAnsi="Times New Roman" w:eastAsia="Arial Unicode MS" w:cs="Times New Roman"/>
          <w:sz w:val="24"/>
          <w:szCs w:val="24"/>
        </w:rPr>
        <w:t xml:space="preserve"> A licitante se responsabilizará por todas as transações que forem efetuadas em seu nome no sistema eletrônico, assumindo como firmes e verdadeiras suas propostas, assim como os lances inseridos durante a sessão eletrônica.</w:t>
      </w:r>
    </w:p>
    <w:p w14:paraId="7AA7FB34">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6.1.3.</w:t>
      </w:r>
      <w:r>
        <w:rPr>
          <w:rFonts w:ascii="Times New Roman" w:hAnsi="Times New Roman" w:eastAsia="Arial Unicode MS" w:cs="Times New Roman"/>
          <w:sz w:val="24"/>
          <w:szCs w:val="24"/>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14:paraId="195CECC2">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6.1.4. </w:t>
      </w:r>
      <w:r>
        <w:rPr>
          <w:rFonts w:ascii="Times New Roman" w:hAnsi="Times New Roman" w:eastAsia="Arial Unicode MS" w:cs="Times New Roman"/>
          <w:sz w:val="24"/>
          <w:szCs w:val="24"/>
        </w:rPr>
        <w:t>A proposta eletrônica deverá apresentar preços unitários e totais por itens/lote.</w:t>
      </w:r>
    </w:p>
    <w:p w14:paraId="1CF3937D">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6.1.4.1.</w:t>
      </w:r>
      <w:r>
        <w:rPr>
          <w:rFonts w:ascii="Times New Roman" w:hAnsi="Times New Roman" w:eastAsia="Arial Unicode MS" w:cs="Times New Roman"/>
          <w:sz w:val="24"/>
          <w:szCs w:val="24"/>
        </w:rPr>
        <w:t xml:space="preserve"> Os preços deverão ser expressos em moeda corrente nacional, em algarismos, </w:t>
      </w:r>
      <w:r>
        <w:rPr>
          <w:rFonts w:ascii="Times New Roman" w:hAnsi="Times New Roman" w:eastAsia="Arial Unicode MS" w:cs="Times New Roman"/>
          <w:sz w:val="24"/>
          <w:szCs w:val="24"/>
          <w:u w:val="single"/>
        </w:rPr>
        <w:t>com no máximo 2 (duas) casas decimais após a vírgula</w:t>
      </w:r>
      <w:r>
        <w:rPr>
          <w:rFonts w:ascii="Times New Roman" w:hAnsi="Times New Roman" w:eastAsia="Arial Unicode MS" w:cs="Times New Roman"/>
          <w:sz w:val="24"/>
          <w:szCs w:val="24"/>
        </w:rPr>
        <w:t xml:space="preserve">. Nos preços propostos deverão estar incluídos, além do lucro, todas as despesas e custos, quer diretos, quer indiretos, como, por exemplo, transportes, fretes, tributos relacionados com o fornecimento do objeto da presente licitação. </w:t>
      </w:r>
    </w:p>
    <w:p w14:paraId="476DE10D">
      <w:pPr>
        <w:spacing w:after="0" w:line="276" w:lineRule="auto"/>
        <w:jc w:val="both"/>
        <w:rPr>
          <w:rFonts w:ascii="Times New Roman" w:hAnsi="Times New Roman" w:eastAsia="Arial Unicode MS" w:cs="Times New Roman"/>
          <w:b/>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6.1.4.2.</w:t>
      </w:r>
      <w:r>
        <w:rPr>
          <w:rFonts w:ascii="Times New Roman" w:hAnsi="Times New Roman" w:eastAsia="Arial Unicode MS" w:cs="Times New Roman"/>
          <w:sz w:val="24"/>
          <w:szCs w:val="24"/>
        </w:rPr>
        <w:t xml:space="preserve"> Da mesma forma, a proposta eletrônica deve contemplar a descrição completa do produto ofertado, sua marca, bem como </w:t>
      </w:r>
      <w:r>
        <w:rPr>
          <w:rFonts w:ascii="Times New Roman" w:hAnsi="Times New Roman" w:eastAsia="Arial Unicode MS" w:cs="Times New Roman"/>
          <w:b/>
          <w:sz w:val="24"/>
          <w:szCs w:val="24"/>
        </w:rPr>
        <w:t>o prazo de validade da proposta, igual ou superior a 90 (noventa) dias.</w:t>
      </w:r>
    </w:p>
    <w:p w14:paraId="5D5F83DE">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6.2</w:t>
      </w:r>
      <w:r>
        <w:rPr>
          <w:rFonts w:ascii="Times New Roman" w:hAnsi="Times New Roman" w:eastAsia="Arial Unicode MS" w:cs="Times New Roman"/>
          <w:snapToGrid w:val="0"/>
          <w:sz w:val="24"/>
          <w:szCs w:val="24"/>
        </w:rPr>
        <w:t xml:space="preserve">. Os licitantes poderão retirar ou substituir a proposta, até a abertura da sessão pública. </w:t>
      </w:r>
    </w:p>
    <w:p w14:paraId="3452B4D0">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 xml:space="preserve">6.3. </w:t>
      </w:r>
      <w:r>
        <w:rPr>
          <w:rFonts w:ascii="Times New Roman" w:hAnsi="Times New Roman" w:eastAsia="Arial Unicode MS" w:cs="Times New Roman"/>
          <w:snapToGrid w:val="0"/>
          <w:sz w:val="24"/>
          <w:szCs w:val="24"/>
        </w:rPr>
        <w:t xml:space="preserve">Todas as especificações do objeto contidas na proposta vinculam a Contratada e, havendo divergência entre as condições da proposta e as cláusulas deste Edital, incluindo seus anexos, prevalecerão as últimas. </w:t>
      </w:r>
    </w:p>
    <w:p w14:paraId="63EF6F3E">
      <w:pPr>
        <w:widowControl w:val="0"/>
        <w:spacing w:after="0" w:line="276" w:lineRule="auto"/>
        <w:jc w:val="both"/>
        <w:rPr>
          <w:rFonts w:ascii="Times New Roman" w:hAnsi="Times New Roman" w:eastAsia="Arial Unicode MS" w:cs="Times New Roman"/>
          <w:b/>
          <w:bCs/>
          <w:snapToGrid w:val="0"/>
          <w:sz w:val="24"/>
          <w:szCs w:val="24"/>
        </w:rPr>
      </w:pPr>
      <w:r>
        <w:rPr>
          <w:rFonts w:ascii="Times New Roman" w:hAnsi="Times New Roman" w:eastAsia="Arial Unicode MS" w:cs="Times New Roman"/>
          <w:b/>
          <w:bCs/>
          <w:snapToGrid w:val="0"/>
          <w:sz w:val="24"/>
          <w:szCs w:val="24"/>
        </w:rPr>
        <w:t>6.4. Os preços ofertados, tanto na proposta inicial, quanto na etapa de lances, serão de exclusiva responsabilidade do licitante, não lhe assistindo o direito de pleitear qualquer alteração, sob alegação de erro, omissão ou qualquer outro pretexto.</w:t>
      </w:r>
    </w:p>
    <w:p w14:paraId="738B9C00">
      <w:pPr>
        <w:autoSpaceDE w:val="0"/>
        <w:autoSpaceDN w:val="0"/>
        <w:spacing w:after="0" w:line="276" w:lineRule="auto"/>
        <w:jc w:val="both"/>
        <w:rPr>
          <w:rFonts w:ascii="Times New Roman" w:hAnsi="Times New Roman" w:eastAsia="Arial Unicode MS" w:cs="Times New Roman"/>
          <w:b/>
          <w:sz w:val="24"/>
          <w:szCs w:val="24"/>
          <w:u w:val="single"/>
        </w:rPr>
      </w:pPr>
      <w:r>
        <w:rPr>
          <w:rFonts w:ascii="Times New Roman" w:hAnsi="Times New Roman" w:eastAsia="Arial Unicode MS" w:cs="Times New Roman"/>
          <w:b/>
          <w:sz w:val="24"/>
          <w:szCs w:val="24"/>
          <w:u w:val="single"/>
        </w:rPr>
        <w:t>6.5 A licitante melhor classificada deverá enviar, a proposta ajustada ao último preço / lance enviado por meio eletrônico e assinada pelo representante legal da empresa,</w:t>
      </w:r>
      <w:r>
        <w:rPr>
          <w:rFonts w:ascii="Times New Roman" w:hAnsi="Times New Roman" w:eastAsia="Arial Unicode MS" w:cs="Times New Roman"/>
          <w:sz w:val="24"/>
          <w:szCs w:val="24"/>
          <w:u w:val="single"/>
        </w:rPr>
        <w:t xml:space="preserve"> </w:t>
      </w:r>
      <w:r>
        <w:rPr>
          <w:rFonts w:ascii="Times New Roman" w:hAnsi="Times New Roman" w:eastAsia="Arial Unicode MS" w:cs="Times New Roman"/>
          <w:b/>
          <w:sz w:val="24"/>
          <w:szCs w:val="24"/>
          <w:u w:val="single"/>
        </w:rPr>
        <w:t>no prazo estipulado pelo Pregoeiro.</w:t>
      </w:r>
    </w:p>
    <w:p w14:paraId="4DEC9D37">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6.5.1.</w:t>
      </w:r>
      <w:r>
        <w:rPr>
          <w:rFonts w:ascii="Times New Roman" w:hAnsi="Times New Roman" w:eastAsia="Arial Unicode MS" w:cs="Times New Roman"/>
          <w:sz w:val="24"/>
          <w:szCs w:val="24"/>
        </w:rPr>
        <w:t xml:space="preserve"> A via da proposta ajustada deverá indicar ainda: </w:t>
      </w:r>
    </w:p>
    <w:p w14:paraId="09583282">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6.5.1.1.</w:t>
      </w:r>
      <w:r>
        <w:rPr>
          <w:rFonts w:ascii="Times New Roman" w:hAnsi="Times New Roman" w:eastAsia="Arial Unicode MS" w:cs="Times New Roman"/>
          <w:sz w:val="24"/>
          <w:szCs w:val="24"/>
        </w:rPr>
        <w:t xml:space="preserve"> Quantidade e preço unitário do(s) item(ns)/lote(s) que compõe o objeto; </w:t>
      </w:r>
    </w:p>
    <w:p w14:paraId="17964B7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6.5.1.2.</w:t>
      </w:r>
      <w:r>
        <w:rPr>
          <w:rFonts w:ascii="Times New Roman" w:hAnsi="Times New Roman" w:eastAsia="Arial Unicode MS" w:cs="Times New Roman"/>
          <w:sz w:val="24"/>
          <w:szCs w:val="24"/>
        </w:rPr>
        <w:t xml:space="preserve"> Prazo de validade da proposta igual ou superior a </w:t>
      </w:r>
      <w:r>
        <w:rPr>
          <w:rFonts w:ascii="Times New Roman" w:hAnsi="Times New Roman" w:eastAsia="Arial Unicode MS" w:cs="Times New Roman"/>
          <w:b/>
          <w:sz w:val="24"/>
          <w:szCs w:val="24"/>
        </w:rPr>
        <w:t>90 (noventa) dias</w:t>
      </w:r>
      <w:r>
        <w:rPr>
          <w:rFonts w:ascii="Times New Roman" w:hAnsi="Times New Roman" w:eastAsia="Arial Unicode MS" w:cs="Times New Roman"/>
          <w:sz w:val="24"/>
          <w:szCs w:val="24"/>
        </w:rPr>
        <w:t xml:space="preserve">, a contar da data da sessão eletrônica;  </w:t>
      </w:r>
    </w:p>
    <w:p w14:paraId="7BD8F9F3">
      <w:pPr>
        <w:autoSpaceDE w:val="0"/>
        <w:autoSpaceDN w:val="0"/>
        <w:spacing w:after="0" w:line="276" w:lineRule="auto"/>
        <w:jc w:val="both"/>
        <w:rPr>
          <w:rFonts w:ascii="Times New Roman" w:hAnsi="Times New Roman" w:eastAsia="Arial Unicode MS" w:cs="Times New Roman"/>
          <w:color w:val="FF0000"/>
          <w:sz w:val="24"/>
          <w:szCs w:val="24"/>
          <w:u w:val="single"/>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ab/>
      </w:r>
      <w:r>
        <w:rPr>
          <w:rFonts w:ascii="Times New Roman" w:hAnsi="Times New Roman" w:eastAsia="Arial Unicode MS" w:cs="Times New Roman"/>
          <w:b/>
          <w:bCs/>
          <w:sz w:val="24"/>
          <w:szCs w:val="24"/>
        </w:rPr>
        <w:t>6.5.1.3</w:t>
      </w:r>
      <w:r>
        <w:rPr>
          <w:rFonts w:ascii="Times New Roman" w:hAnsi="Times New Roman" w:eastAsia="Arial Unicode MS" w:cs="Times New Roman"/>
          <w:sz w:val="24"/>
          <w:szCs w:val="24"/>
        </w:rPr>
        <w:t>.</w:t>
      </w:r>
      <w:r>
        <w:rPr>
          <w:rFonts w:ascii="Times New Roman" w:hAnsi="Times New Roman" w:eastAsia="Arial Unicode MS" w:cs="Times New Roman"/>
          <w:sz w:val="24"/>
          <w:szCs w:val="24"/>
          <w:u w:val="single"/>
        </w:rPr>
        <w:t xml:space="preserve"> Endereço da sede da empresa, endereço eletrônico, telefone de contato atualizado da licitante, dados bancários e</w:t>
      </w:r>
    </w:p>
    <w:p w14:paraId="4DF9DF8E">
      <w:pPr>
        <w:spacing w:after="0" w:line="276" w:lineRule="auto"/>
        <w:ind w:firstLine="141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6.5.1.4.</w:t>
      </w:r>
      <w:r>
        <w:rPr>
          <w:rFonts w:ascii="Times New Roman" w:hAnsi="Times New Roman" w:eastAsia="Arial Unicode MS" w:cs="Times New Roman"/>
          <w:sz w:val="24"/>
          <w:szCs w:val="24"/>
        </w:rPr>
        <w:t xml:space="preserve"> Indicação</w:t>
      </w:r>
      <w:r>
        <w:rPr>
          <w:rFonts w:ascii="Times New Roman" w:hAnsi="Times New Roman" w:eastAsia="Arial Unicode MS" w:cs="Times New Roman"/>
          <w:sz w:val="24"/>
          <w:szCs w:val="24"/>
          <w:lang w:val="en-US"/>
        </w:rPr>
        <w:t xml:space="preserve"> com</w:t>
      </w:r>
      <w:r>
        <w:rPr>
          <w:rFonts w:ascii="Times New Roman" w:hAnsi="Times New Roman" w:eastAsia="Arial Unicode MS" w:cs="Times New Roman"/>
          <w:sz w:val="24"/>
          <w:szCs w:val="24"/>
        </w:rPr>
        <w:t xml:space="preserve"> nome completo do representante legal da empresa com a devida qualificação, (nacionalidade, estado civil, profissão, nº do CPF, nº da cédula de identidade, endereço residencial) e telefone.</w:t>
      </w:r>
    </w:p>
    <w:p w14:paraId="0602233B">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6.6.</w:t>
      </w:r>
      <w:r>
        <w:rPr>
          <w:rFonts w:ascii="Times New Roman" w:hAnsi="Times New Roman" w:eastAsia="Arial Unicode MS" w:cs="Times New Roman"/>
          <w:sz w:val="24"/>
          <w:szCs w:val="24"/>
        </w:rPr>
        <w:t xml:space="preserve"> 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14:paraId="1B0E3D57">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6.7.</w:t>
      </w:r>
      <w:r>
        <w:rPr>
          <w:rFonts w:ascii="Times New Roman" w:hAnsi="Times New Roman" w:eastAsia="Arial Unicode MS" w:cs="Times New Roman"/>
          <w:sz w:val="24"/>
          <w:szCs w:val="24"/>
        </w:rPr>
        <w:t xml:space="preserve"> A apresentação das propostas implicará na plena aceitação, por parte das empresas participantes do Pregão Eletrônico, de todas as condições estabelecidas neste Edital e seus Anexos.</w:t>
      </w:r>
    </w:p>
    <w:p w14:paraId="0C540135">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6.8.</w:t>
      </w:r>
      <w:r>
        <w:rPr>
          <w:rFonts w:ascii="Times New Roman" w:hAnsi="Times New Roman" w:eastAsia="Arial Unicode MS" w:cs="Times New Roman"/>
          <w:sz w:val="24"/>
          <w:szCs w:val="24"/>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14:paraId="0DBF167D">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6.9.</w:t>
      </w:r>
      <w:r>
        <w:rPr>
          <w:rFonts w:ascii="Times New Roman" w:hAnsi="Times New Roman" w:eastAsia="Arial Unicode MS" w:cs="Times New Roman"/>
          <w:sz w:val="24"/>
          <w:szCs w:val="24"/>
        </w:rPr>
        <w:t xml:space="preserve"> Poderá ser admitido pelo Pregoeiro erro de natureza formal, desde que não comprometa o interesse público e da administração. </w:t>
      </w:r>
    </w:p>
    <w:p w14:paraId="76CE70C7">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6.10.</w:t>
      </w:r>
      <w:r>
        <w:rPr>
          <w:rFonts w:ascii="Times New Roman" w:hAnsi="Times New Roman" w:cs="Times New Roman"/>
          <w:sz w:val="24"/>
          <w:szCs w:val="24"/>
        </w:rPr>
        <w:t xml:space="preserve"> </w:t>
      </w:r>
      <w:r>
        <w:rPr>
          <w:rFonts w:ascii="Times New Roman" w:hAnsi="Times New Roman" w:eastAsia="Arial Unicode MS" w:cs="Times New Roman"/>
          <w:sz w:val="24"/>
          <w:szCs w:val="24"/>
        </w:rPr>
        <w:t>No cadastramento da proposta inicial, o licitante declarará, em campo próprio do sistema, que:</w:t>
      </w:r>
    </w:p>
    <w:p w14:paraId="68C98B69">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6.10.1. </w:t>
      </w:r>
      <w:r>
        <w:rPr>
          <w:rFonts w:ascii="Times New Roman" w:hAnsi="Times New Roman" w:eastAsia="Arial Unicode MS"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F62492">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6.10.2. </w:t>
      </w:r>
      <w:r>
        <w:rPr>
          <w:rFonts w:ascii="Times New Roman" w:hAnsi="Times New Roman" w:eastAsia="Arial Unicode MS" w:cs="Times New Roman"/>
          <w:sz w:val="24"/>
          <w:szCs w:val="24"/>
        </w:rPr>
        <w:t>Não emprega menor de 18 (dezoito) anos em trabalho noturno, perigoso ou insalubre e não emprega menor de 16 (dezesseis) anos, salvo menor, a partir de 14 (quatorze) anos, na condição de aprendiz, nos termos do artigo 7°, XXXIII, da Constituição;</w:t>
      </w:r>
    </w:p>
    <w:p w14:paraId="7BE5BE5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6.10.3.</w:t>
      </w:r>
      <w:r>
        <w:rPr>
          <w:rFonts w:ascii="Times New Roman" w:hAnsi="Times New Roman" w:eastAsia="Arial Unicode MS" w:cs="Times New Roman"/>
          <w:sz w:val="24"/>
          <w:szCs w:val="24"/>
        </w:rPr>
        <w:t xml:space="preserve"> Não possui empregados executando trabalho degradante ou forçado, observando o disposto nos incisos III e IV do art. 1º e no inciso III do art. 5º da Constituição Federal;</w:t>
      </w:r>
    </w:p>
    <w:p w14:paraId="37C31BFE">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6.10.4.</w:t>
      </w:r>
      <w:r>
        <w:rPr>
          <w:rFonts w:ascii="Times New Roman" w:hAnsi="Times New Roman" w:eastAsia="Arial Unicode MS" w:cs="Times New Roman"/>
          <w:sz w:val="24"/>
          <w:szCs w:val="24"/>
        </w:rPr>
        <w:t xml:space="preserve"> Cumpre as exigências de reserva de cargos para pessoa com deficiência e para reabilitado da Previdência Social, previstas em lei e em outras normas específicas.</w:t>
      </w:r>
    </w:p>
    <w:p w14:paraId="5315AEC6">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6.11.</w:t>
      </w:r>
      <w:r>
        <w:rPr>
          <w:rFonts w:ascii="Times New Roman" w:hAnsi="Times New Roman" w:eastAsia="Arial Unicode MS" w:cs="Times New Roman"/>
          <w:sz w:val="24"/>
          <w:szCs w:val="24"/>
        </w:rPr>
        <w:t xml:space="preserve"> O licitante organizado em cooperativa deverá declarar, ainda, em campo próprio do sistema eletrônico, que cumpre os requisitos estabelecidos no artigo 16 da Lei Federal nº 14.133/2021.</w:t>
      </w:r>
    </w:p>
    <w:p w14:paraId="01DEB10F">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6.12.</w:t>
      </w:r>
      <w:r>
        <w:rPr>
          <w:rFonts w:ascii="Times New Roman" w:hAnsi="Times New Roman" w:eastAsia="Arial Unicode MS" w:cs="Times New Roman"/>
          <w:sz w:val="24"/>
          <w:szCs w:val="24"/>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14:paraId="573B38BB">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6.12.1</w:t>
      </w:r>
      <w:r>
        <w:rPr>
          <w:rFonts w:ascii="Times New Roman" w:hAnsi="Times New Roman" w:eastAsia="Arial Unicode MS" w:cs="Times New Roman"/>
          <w:sz w:val="24"/>
          <w:szCs w:val="24"/>
        </w:rPr>
        <w:t>. No item exclusivo para participação de microempresas e empresas de pequeno porte, a assinalação do campo “não” impedirá o prosseguimento no certame, para aquele item/lote;</w:t>
      </w:r>
    </w:p>
    <w:p w14:paraId="15FC4531">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6.12.2.</w:t>
      </w:r>
      <w:r>
        <w:rPr>
          <w:rFonts w:ascii="Times New Roman" w:hAnsi="Times New Roman" w:eastAsia="Arial Unicode MS" w:cs="Times New Roman"/>
          <w:sz w:val="24"/>
          <w:szCs w:val="24"/>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09F7187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6.13.</w:t>
      </w:r>
      <w:r>
        <w:rPr>
          <w:rFonts w:ascii="Times New Roman" w:hAnsi="Times New Roman" w:cs="Times New Roman"/>
          <w:sz w:val="24"/>
          <w:szCs w:val="24"/>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772080F">
      <w:pPr>
        <w:spacing w:after="0" w:line="276" w:lineRule="auto"/>
        <w:jc w:val="both"/>
        <w:rPr>
          <w:rFonts w:ascii="Times New Roman" w:hAnsi="Times New Roman" w:cs="Times New Roman"/>
          <w:sz w:val="24"/>
          <w:szCs w:val="24"/>
        </w:rPr>
      </w:pPr>
    </w:p>
    <w:p w14:paraId="1CAC133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 DA ABERTURA DA SESSÃO PÚBLICA</w:t>
      </w:r>
    </w:p>
    <w:p w14:paraId="106946A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7.1. </w:t>
      </w:r>
      <w:r>
        <w:rPr>
          <w:rFonts w:ascii="Times New Roman" w:hAnsi="Times New Roman" w:cs="Times New Roman"/>
          <w:sz w:val="24"/>
          <w:szCs w:val="24"/>
        </w:rPr>
        <w:t xml:space="preserve">No dia e hora indicados no preâmbulo, o pregoeiro abrirá a sessão pública, mediante a utilização de sua chave e senha. </w:t>
      </w:r>
    </w:p>
    <w:p w14:paraId="31C80DD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7.2.</w:t>
      </w:r>
      <w:r>
        <w:rPr>
          <w:rFonts w:ascii="Times New Roman" w:hAnsi="Times New Roman" w:cs="Times New Roman"/>
          <w:sz w:val="24"/>
          <w:szCs w:val="24"/>
        </w:rPr>
        <w:t xml:space="preserve">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14:paraId="62C7F28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7.3.</w:t>
      </w:r>
      <w:r>
        <w:rPr>
          <w:rFonts w:ascii="Times New Roman" w:hAnsi="Times New Roman" w:cs="Times New Roman"/>
          <w:sz w:val="24"/>
          <w:szCs w:val="24"/>
        </w:rPr>
        <w:t xml:space="preserve"> A comunicação entre o pregoeiro e os licitantes ocorrerá mediante troca de mensagens em campo próprio do sistema eletrônico. </w:t>
      </w:r>
    </w:p>
    <w:p w14:paraId="2BAF334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7.4.</w:t>
      </w:r>
      <w:r>
        <w:rPr>
          <w:rFonts w:ascii="Times New Roman" w:hAnsi="Times New Roman" w:cs="Times New Roman"/>
          <w:sz w:val="24"/>
          <w:szCs w:val="24"/>
        </w:rPr>
        <w:t xml:space="preserve"> Iniciada a sessão, as propostas de preços contendo a descrição do objeto e do valor estarão disponíveis na internet. </w:t>
      </w:r>
    </w:p>
    <w:p w14:paraId="7B4FF526">
      <w:pPr>
        <w:spacing w:after="40" w:line="276" w:lineRule="auto"/>
        <w:jc w:val="both"/>
        <w:rPr>
          <w:rFonts w:ascii="Times New Roman" w:hAnsi="Times New Roman" w:cs="Times New Roman"/>
          <w:sz w:val="24"/>
          <w:szCs w:val="24"/>
        </w:rPr>
      </w:pPr>
    </w:p>
    <w:p w14:paraId="457CAD63">
      <w:pPr>
        <w:spacing w:after="0" w:line="276" w:lineRule="auto"/>
        <w:jc w:val="both"/>
        <w:rPr>
          <w:rFonts w:ascii="Times New Roman" w:hAnsi="Times New Roman" w:cs="Times New Roman"/>
          <w:b/>
          <w:bCs/>
          <w:sz w:val="24"/>
          <w:szCs w:val="24"/>
        </w:rPr>
      </w:pPr>
      <w:bookmarkStart w:id="2" w:name="_Hlk508883518"/>
      <w:r>
        <w:rPr>
          <w:rFonts w:ascii="Times New Roman" w:hAnsi="Times New Roman" w:cs="Times New Roman"/>
          <w:b/>
          <w:bCs/>
          <w:sz w:val="24"/>
          <w:szCs w:val="24"/>
        </w:rPr>
        <w:t>8. DA CLASSIFICAÇÃO INICIAL DAS PROPOSTAS E FORMULAÇÃO DE LANCES</w:t>
      </w:r>
    </w:p>
    <w:p w14:paraId="5B148F1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w:t>
      </w:r>
      <w:r>
        <w:rPr>
          <w:rFonts w:ascii="Times New Roman" w:hAnsi="Times New Roman" w:cs="Times New Roman"/>
          <w:sz w:val="24"/>
          <w:szCs w:val="24"/>
        </w:rPr>
        <w:t xml:space="preserve"> O pregoeiro verificará as propostas apresentadas e desclassificará fundamentadamente aquelas que não estejam em conformidade com os requisitos estabelecidos no edital. </w:t>
      </w:r>
    </w:p>
    <w:p w14:paraId="3EC28DA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Serão desclassificadas as propostas que: </w:t>
      </w:r>
    </w:p>
    <w:p w14:paraId="48C0CB6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contiverem vícios insanáveis; </w:t>
      </w:r>
    </w:p>
    <w:p w14:paraId="274928A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não obedecerem às especificações técnicas pormenorizadas no edital; </w:t>
      </w:r>
    </w:p>
    <w:p w14:paraId="3CA98BE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apresentarem preços inexequíveis; </w:t>
      </w:r>
    </w:p>
    <w:p w14:paraId="4F67D7D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não tiverem sua exequibilidade demonstrada, quando exigido pela Administração; </w:t>
      </w:r>
    </w:p>
    <w:p w14:paraId="5DD0D15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apresentarem desconformidade com quaisquer outras exigências do edital, desde que insanável;</w:t>
      </w:r>
    </w:p>
    <w:p w14:paraId="097C050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8.3.</w:t>
      </w:r>
      <w:r>
        <w:rPr>
          <w:rFonts w:ascii="Times New Roman" w:hAnsi="Times New Roman" w:cs="Times New Roman"/>
          <w:sz w:val="24"/>
          <w:szCs w:val="24"/>
        </w:rPr>
        <w:t xml:space="preserve"> A verificação da conformidade das propostas poderá ser feita exclusivamente em relação à proposta mais bem classificada. </w:t>
      </w:r>
    </w:p>
    <w:p w14:paraId="75D8893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8.4. </w:t>
      </w:r>
      <w:r>
        <w:rPr>
          <w:rFonts w:ascii="Times New Roman" w:hAnsi="Times New Roman" w:cs="Times New Roman"/>
          <w:sz w:val="24"/>
          <w:szCs w:val="24"/>
        </w:rPr>
        <w:t xml:space="preserve">Quaisquer inserções na proposta que visem modificar, extinguir ou criar direitos, sem previsão no edital, serão tidas como inexistentes, aproveitando-se a proposta no que não for conflitante com o instrumento convocatório. </w:t>
      </w:r>
    </w:p>
    <w:p w14:paraId="0F1425D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8.5.</w:t>
      </w:r>
      <w:r>
        <w:rPr>
          <w:rFonts w:ascii="Times New Roman" w:hAnsi="Times New Roman" w:cs="Times New Roman"/>
          <w:sz w:val="24"/>
          <w:szCs w:val="24"/>
        </w:rPr>
        <w:t xml:space="preserve"> As propostas classificadas serão ordenadas pelo sistema e o pregoeiro dará início à fase competitiva, oportunidade em que os licitantes poderão encaminhar lances exclusivamente por meio do sistema eletrônico. </w:t>
      </w:r>
    </w:p>
    <w:p w14:paraId="12FCB1D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8.6.</w:t>
      </w:r>
      <w:r>
        <w:rPr>
          <w:rFonts w:ascii="Times New Roman" w:hAnsi="Times New Roman" w:cs="Times New Roman"/>
          <w:sz w:val="24"/>
          <w:szCs w:val="24"/>
        </w:rPr>
        <w:t xml:space="preserve"> Somente poderão participar da fase competitiva os autores das propostas classificadas. </w:t>
      </w:r>
    </w:p>
    <w:p w14:paraId="033FBEA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8.7.</w:t>
      </w:r>
      <w:r>
        <w:rPr>
          <w:rFonts w:ascii="Times New Roman" w:hAnsi="Times New Roman" w:cs="Times New Roman"/>
          <w:sz w:val="24"/>
          <w:szCs w:val="24"/>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14:paraId="3F80F67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8.8. </w:t>
      </w:r>
      <w:r>
        <w:rPr>
          <w:rFonts w:ascii="Times New Roman" w:hAnsi="Times New Roman" w:cs="Times New Roman"/>
          <w:sz w:val="24"/>
          <w:szCs w:val="24"/>
        </w:rPr>
        <w:t xml:space="preserve">O lance deverá ser ofertado pelo valor unitário de cada item. </w:t>
      </w:r>
    </w:p>
    <w:p w14:paraId="517AF94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8.9.</w:t>
      </w:r>
      <w:r>
        <w:rPr>
          <w:rFonts w:ascii="Times New Roman" w:hAnsi="Times New Roman" w:cs="Times New Roman"/>
          <w:sz w:val="24"/>
          <w:szCs w:val="24"/>
        </w:rPr>
        <w:t xml:space="preserve"> Os licitantes poderão oferecer lances sucessivos, observado o horário fixado e as regras de aceitação dos mesmos.</w:t>
      </w:r>
    </w:p>
    <w:p w14:paraId="75B9504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8.9.1.</w:t>
      </w:r>
      <w:r>
        <w:rPr>
          <w:rFonts w:ascii="Times New Roman" w:hAnsi="Times New Roman" w:cs="Times New Roman"/>
          <w:sz w:val="24"/>
          <w:szCs w:val="24"/>
        </w:rPr>
        <w:t xml:space="preserve"> Só serão aceitos os lances cujos valores forem inferiores ao último lance que tenha sido anteriormente registrado no sistema.</w:t>
      </w:r>
    </w:p>
    <w:p w14:paraId="6148FAC5">
      <w:pPr>
        <w:spacing w:after="0" w:line="260" w:lineRule="auto"/>
        <w:jc w:val="both"/>
        <w:rPr>
          <w:rFonts w:ascii="Times New Roman" w:hAnsi="Times New Roman" w:cs="Times New Roman"/>
          <w:sz w:val="24"/>
          <w:szCs w:val="24"/>
        </w:rPr>
      </w:pPr>
      <w:r>
        <w:rPr>
          <w:rFonts w:ascii="Times New Roman" w:hAnsi="Times New Roman" w:cs="Times New Roman"/>
          <w:b/>
          <w:bCs/>
          <w:sz w:val="24"/>
          <w:szCs w:val="24"/>
        </w:rPr>
        <w:t>8.10.</w:t>
      </w:r>
      <w:r>
        <w:rPr>
          <w:rFonts w:ascii="Times New Roman" w:hAnsi="Times New Roman" w:cs="Times New Roman"/>
          <w:sz w:val="24"/>
          <w:szCs w:val="24"/>
        </w:rPr>
        <w:t xml:space="preserve"> Não haverá intervalo mínimo de diferença de valores entre os lances.</w:t>
      </w:r>
    </w:p>
    <w:p w14:paraId="47C94F1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8.11. </w:t>
      </w:r>
      <w:r>
        <w:rPr>
          <w:rFonts w:ascii="Times New Roman" w:hAnsi="Times New Roman" w:cs="Times New Roman"/>
          <w:sz w:val="24"/>
          <w:szCs w:val="24"/>
        </w:rPr>
        <w:t>Será adotado para o envio de lances no pregão eletrônico o modo de disputa “ABERTO”, em que os licitantes apresentarão lances públicos e sucessivos, com prorrogações.</w:t>
      </w:r>
    </w:p>
    <w:p w14:paraId="10EB813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8.12.</w:t>
      </w:r>
      <w:r>
        <w:rPr>
          <w:rFonts w:ascii="Times New Roman" w:hAnsi="Times New Roman" w:cs="Times New Roman"/>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14:paraId="35C9EC3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8.13.</w:t>
      </w:r>
      <w:r>
        <w:rPr>
          <w:rFonts w:ascii="Times New Roman" w:hAnsi="Times New Roman" w:cs="Times New Roman"/>
          <w:sz w:val="24"/>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1E7882E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8.14.</w:t>
      </w:r>
      <w:r>
        <w:rPr>
          <w:rFonts w:ascii="Times New Roman" w:hAnsi="Times New Roman" w:cs="Times New Roman"/>
          <w:sz w:val="24"/>
          <w:szCs w:val="24"/>
        </w:rPr>
        <w:t xml:space="preserve"> Não havendo novos lances na forma estabelecida nos itens anteriores, a sessão pública encerrar-se-á automaticamente.</w:t>
      </w:r>
    </w:p>
    <w:p w14:paraId="1043A2B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8.15. </w:t>
      </w:r>
      <w:r>
        <w:rPr>
          <w:rFonts w:ascii="Times New Roman" w:hAnsi="Times New Roman" w:cs="Times New Roman"/>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0DC6913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8.16.</w:t>
      </w:r>
      <w:r>
        <w:rPr>
          <w:rFonts w:ascii="Times New Roman" w:hAnsi="Times New Roman" w:cs="Times New Roman"/>
          <w:sz w:val="24"/>
          <w:szCs w:val="24"/>
        </w:rPr>
        <w:t xml:space="preserve"> Não serão aceitos dois ou mais lances de mesmo valor, prevalecendo aquele que for recebido e registrado em primeiro lugar.</w:t>
      </w:r>
    </w:p>
    <w:p w14:paraId="15BE989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8.17.</w:t>
      </w:r>
      <w:r>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14:paraId="4BEFD07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8.18.</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a recepção dos lances.</w:t>
      </w:r>
    </w:p>
    <w:p w14:paraId="4A1E0EC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8.19. </w:t>
      </w:r>
      <w:r>
        <w:rPr>
          <w:rFonts w:ascii="Times New Roman" w:hAnsi="Times New Roman" w:cs="Times New Roman"/>
          <w:sz w:val="24"/>
          <w:szCs w:val="24"/>
        </w:rPr>
        <w:t>O Critério de julgamento adotado será o menor preço por item, conforme definido neste Edital e seus anexos.</w:t>
      </w:r>
    </w:p>
    <w:p w14:paraId="7E2980B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8.20. </w:t>
      </w:r>
      <w:r>
        <w:rPr>
          <w:rFonts w:ascii="Times New Roman" w:hAnsi="Times New Roman" w:cs="Times New Roman"/>
          <w:sz w:val="24"/>
          <w:szCs w:val="24"/>
        </w:rPr>
        <w:t>Caso a licitante não apresente lances, concorrerá com o valor de sua proposta.</w:t>
      </w:r>
    </w:p>
    <w:p w14:paraId="193BF4E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C2FF91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A negociação será realizada por meio do sistema, podendo ser acompanhada pelos demais licitantes.</w:t>
      </w:r>
    </w:p>
    <w:p w14:paraId="4773F51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8.23</w:t>
      </w:r>
      <w:r>
        <w:rPr>
          <w:rFonts w:ascii="Times New Roman" w:hAnsi="Times New Roman" w:cs="Times New Roman"/>
          <w:sz w:val="24"/>
          <w:szCs w:val="24"/>
        </w:rPr>
        <w:t>. O pregoeiro solicitará ao licitante melhor classificado que, no prazo de 0</w:t>
      </w:r>
      <w:r>
        <w:rPr>
          <w:rFonts w:hint="default" w:ascii="Times New Roman" w:hAnsi="Times New Roman" w:cs="Times New Roman"/>
          <w:sz w:val="24"/>
          <w:szCs w:val="24"/>
          <w:lang w:val="pt-BR"/>
        </w:rPr>
        <w:t>2</w:t>
      </w:r>
      <w:r>
        <w:rPr>
          <w:rFonts w:ascii="Times New Roman" w:hAnsi="Times New Roman" w:cs="Times New Roman"/>
          <w:sz w:val="24"/>
          <w:szCs w:val="24"/>
        </w:rPr>
        <w:t xml:space="preserve"> (</w:t>
      </w:r>
      <w:r>
        <w:rPr>
          <w:rFonts w:hint="default" w:ascii="Times New Roman" w:hAnsi="Times New Roman" w:cs="Times New Roman"/>
          <w:sz w:val="24"/>
          <w:szCs w:val="24"/>
          <w:lang w:val="pt-BR"/>
        </w:rPr>
        <w:t>duas</w:t>
      </w:r>
      <w:r>
        <w:rPr>
          <w:rFonts w:ascii="Times New Roman" w:hAnsi="Times New Roman" w:cs="Times New Roman"/>
          <w:sz w:val="24"/>
          <w:szCs w:val="24"/>
        </w:rPr>
        <w:t>) horas, envie por meio do sistema eletrônico, a proposta adequada ao último lance ofertado após a negociação realizada, acompanhada, se for o caso, dos documentos complementares, quando necessários à confirmação daqueles exigidos neste Edital e já apresentados.</w:t>
      </w:r>
    </w:p>
    <w:p w14:paraId="468F733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8.24</w:t>
      </w:r>
      <w:r>
        <w:rPr>
          <w:rFonts w:ascii="Times New Roman" w:hAnsi="Times New Roman" w:cs="Times New Roman"/>
          <w:sz w:val="24"/>
          <w:szCs w:val="24"/>
        </w:rPr>
        <w:t>. Após a negociação do preço, o Pregoeiro iniciará a fase de aceitação e julgamento da proposta.</w:t>
      </w:r>
    </w:p>
    <w:p w14:paraId="0843CD5D">
      <w:pPr>
        <w:spacing w:after="0" w:line="276" w:lineRule="auto"/>
        <w:jc w:val="both"/>
        <w:rPr>
          <w:rFonts w:ascii="Times New Roman" w:hAnsi="Times New Roman" w:cs="Times New Roman"/>
          <w:sz w:val="24"/>
          <w:szCs w:val="24"/>
        </w:rPr>
      </w:pPr>
    </w:p>
    <w:p w14:paraId="2C2A2E18">
      <w:pPr>
        <w:numPr>
          <w:ilvl w:val="0"/>
          <w:numId w:val="2"/>
        </w:num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DA NEGOCIAÇÃO E JULGAMENTO DAS PROPOSTAS</w:t>
      </w:r>
    </w:p>
    <w:p w14:paraId="510D6D7D">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9.1.</w:t>
      </w:r>
      <w:r>
        <w:rPr>
          <w:rFonts w:hint="default" w:ascii="Times New Roman" w:hAnsi="Times New Roman" w:cs="Times New Roman"/>
          <w:sz w:val="24"/>
          <w:szCs w:val="24"/>
        </w:rPr>
        <w:t xml:space="preserve"> Encerrada a etapa de envio de lances da sessão pública, inclusive com a realização do desempate, se for o caso, o pregoeiro deverá encaminhar, pelo sistema eletrônico, contraproposta ao licitante que tenha apresentado o melhor preço, para que seja obtida melhor proposta. </w:t>
      </w:r>
    </w:p>
    <w:p w14:paraId="6937293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w:t>
      </w:r>
      <w:r>
        <w:rPr>
          <w:rFonts w:hint="default" w:ascii="Times New Roman" w:hAnsi="Times New Roman" w:cs="Times New Roman"/>
          <w:b/>
          <w:bCs/>
          <w:sz w:val="24"/>
          <w:szCs w:val="24"/>
          <w:lang w:val="pt-BR"/>
        </w:rPr>
        <w:t>2</w:t>
      </w:r>
      <w:r>
        <w:rPr>
          <w:rFonts w:ascii="Times New Roman" w:hAnsi="Times New Roman" w:cs="Times New Roman"/>
          <w:b/>
          <w:bCs/>
          <w:sz w:val="24"/>
          <w:szCs w:val="24"/>
        </w:rPr>
        <w:t>.</w:t>
      </w:r>
      <w:r>
        <w:rPr>
          <w:rFonts w:ascii="Times New Roman" w:hAnsi="Times New Roman" w:cs="Times New Roman"/>
          <w:sz w:val="24"/>
          <w:szCs w:val="24"/>
        </w:rPr>
        <w:t xml:space="preserve"> A resposta à contraproposta e o envio de documentos complementares, necessários ao julgamento da aceitabilidade da proposta, inclusive a sua adequação ao último lance ofertado, que sejam solicitados pelo pregoeiro, deverão ser encaminhados no prazo fixado no item 11.4. deste Edital.</w:t>
      </w:r>
    </w:p>
    <w:p w14:paraId="0435A67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w:t>
      </w:r>
      <w:r>
        <w:rPr>
          <w:rFonts w:hint="default" w:ascii="Times New Roman" w:hAnsi="Times New Roman" w:cs="Times New Roman"/>
          <w:b/>
          <w:bCs/>
          <w:sz w:val="24"/>
          <w:szCs w:val="24"/>
          <w:lang w:val="pt-BR"/>
        </w:rPr>
        <w:t>3</w:t>
      </w:r>
      <w:r>
        <w:rPr>
          <w:rFonts w:ascii="Times New Roman" w:hAnsi="Times New Roman" w:cs="Times New Roman"/>
          <w:b/>
          <w:bCs/>
          <w:sz w:val="24"/>
          <w:szCs w:val="24"/>
        </w:rPr>
        <w:t xml:space="preserve">. </w:t>
      </w:r>
      <w:r>
        <w:rPr>
          <w:rFonts w:ascii="Times New Roman" w:hAnsi="Times New Roman" w:cs="Times New Roman"/>
          <w:sz w:val="24"/>
          <w:szCs w:val="24"/>
        </w:rPr>
        <w:t xml:space="preserve">Encerrada a etapa de negociação, será examinada a proposta classificada em primeiro lugar quanto à adequação ao objeto e à compatibilidade do preço em relação valor de referência da Administração. </w:t>
      </w:r>
    </w:p>
    <w:p w14:paraId="193FB12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w:t>
      </w:r>
      <w:r>
        <w:rPr>
          <w:rFonts w:hint="default" w:ascii="Times New Roman" w:hAnsi="Times New Roman" w:cs="Times New Roman"/>
          <w:b/>
          <w:bCs/>
          <w:sz w:val="24"/>
          <w:szCs w:val="24"/>
          <w:lang w:val="pt-BR"/>
        </w:rPr>
        <w:t>4</w:t>
      </w:r>
      <w:r>
        <w:rPr>
          <w:rFonts w:ascii="Times New Roman" w:hAnsi="Times New Roman" w:cs="Times New Roman"/>
          <w:b/>
          <w:bCs/>
          <w:sz w:val="24"/>
          <w:szCs w:val="24"/>
        </w:rPr>
        <w:t>.</w:t>
      </w:r>
      <w:r>
        <w:rPr>
          <w:rFonts w:ascii="Times New Roman" w:hAnsi="Times New Roman" w:cs="Times New Roman"/>
          <w:sz w:val="24"/>
          <w:szCs w:val="24"/>
        </w:rPr>
        <w:t xml:space="preserve"> Não serão consideradas, para julgamento das propostas, vantagens não previstas no Edital.</w:t>
      </w:r>
    </w:p>
    <w:p w14:paraId="3B7C903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w:t>
      </w:r>
      <w:r>
        <w:rPr>
          <w:rFonts w:hint="default" w:ascii="Times New Roman" w:hAnsi="Times New Roman" w:cs="Times New Roman"/>
          <w:b/>
          <w:bCs/>
          <w:sz w:val="24"/>
          <w:szCs w:val="24"/>
          <w:lang w:val="pt-BR"/>
        </w:rPr>
        <w:t>5</w:t>
      </w:r>
      <w:r>
        <w:rPr>
          <w:rFonts w:ascii="Times New Roman" w:hAnsi="Times New Roman" w:cs="Times New Roman"/>
          <w:b/>
          <w:bCs/>
          <w:sz w:val="24"/>
          <w:szCs w:val="24"/>
        </w:rPr>
        <w:t>.</w:t>
      </w:r>
      <w:r>
        <w:rPr>
          <w:rFonts w:ascii="Times New Roman" w:hAnsi="Times New Roman" w:cs="Times New Roman"/>
          <w:sz w:val="24"/>
          <w:szCs w:val="24"/>
        </w:rPr>
        <w:t xml:space="preserve"> Na hipótese de necessidade de suspensão da sessão pública para a realização de diligências, com vistas ao saneamento das propostas, a sessão pública poderá ser reiniciada mediante aviso prévio no sistema e a ocorrência será registrada em ata. </w:t>
      </w:r>
    </w:p>
    <w:p w14:paraId="2472D5AE">
      <w:pPr>
        <w:spacing w:after="0" w:line="276" w:lineRule="auto"/>
        <w:jc w:val="both"/>
        <w:rPr>
          <w:rFonts w:hint="default" w:ascii="Times New Roman" w:hAnsi="Times New Roman" w:cs="Times New Roman"/>
          <w:sz w:val="24"/>
          <w:szCs w:val="24"/>
        </w:rPr>
      </w:pPr>
      <w:r>
        <w:rPr>
          <w:rFonts w:ascii="Times New Roman" w:hAnsi="Times New Roman" w:cs="Times New Roman"/>
          <w:b/>
          <w:bCs/>
          <w:sz w:val="24"/>
          <w:szCs w:val="24"/>
        </w:rPr>
        <w:t xml:space="preserve">9.6. </w:t>
      </w:r>
      <w:r>
        <w:rPr>
          <w:rFonts w:hint="default" w:ascii="Times New Roman" w:hAnsi="Times New Roman" w:cs="Times New Roman"/>
          <w:sz w:val="24"/>
          <w:szCs w:val="24"/>
        </w:rPr>
        <w:t xml:space="preserve">A verificação da conformidade das propostas poderá ser feita exclusivamente em relação à proposta mais bem classificada. </w:t>
      </w:r>
    </w:p>
    <w:p w14:paraId="647C346C">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lang w:val="pt-BR"/>
        </w:rPr>
        <w:t>9</w:t>
      </w:r>
      <w:r>
        <w:rPr>
          <w:rFonts w:hint="default" w:ascii="Times New Roman" w:hAnsi="Times New Roman" w:cs="Times New Roman"/>
          <w:b/>
          <w:bCs/>
          <w:sz w:val="24"/>
          <w:szCs w:val="24"/>
        </w:rPr>
        <w:t xml:space="preserve">.7. </w:t>
      </w:r>
      <w:r>
        <w:rPr>
          <w:rFonts w:hint="default" w:ascii="Times New Roman" w:hAnsi="Times New Roman" w:cs="Times New Roman"/>
          <w:sz w:val="24"/>
          <w:szCs w:val="24"/>
        </w:rPr>
        <w:t xml:space="preserve">A Administração poderá realizar diligências para aferir a exequibilidade das propostas ou exigir dos licitantes que ela seja demonstrada, conforme disposto na “alínea d” do item </w:t>
      </w:r>
      <w:r>
        <w:rPr>
          <w:rFonts w:hint="default" w:ascii="Times New Roman" w:hAnsi="Times New Roman" w:cs="Times New Roman"/>
          <w:sz w:val="24"/>
          <w:szCs w:val="24"/>
          <w:lang w:val="pt-BR"/>
        </w:rPr>
        <w:t>8</w:t>
      </w:r>
      <w:r>
        <w:rPr>
          <w:rFonts w:hint="default" w:ascii="Times New Roman" w:hAnsi="Times New Roman" w:cs="Times New Roman"/>
          <w:sz w:val="24"/>
          <w:szCs w:val="24"/>
        </w:rPr>
        <w:t>.2.</w:t>
      </w:r>
    </w:p>
    <w:p w14:paraId="7258C481">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lang w:val="pt-BR"/>
        </w:rPr>
        <w:t>9</w:t>
      </w:r>
      <w:r>
        <w:rPr>
          <w:rFonts w:hint="default" w:ascii="Times New Roman" w:hAnsi="Times New Roman" w:cs="Times New Roman"/>
          <w:b/>
          <w:bCs/>
          <w:sz w:val="24"/>
          <w:szCs w:val="24"/>
        </w:rPr>
        <w:t>.</w:t>
      </w:r>
      <w:r>
        <w:rPr>
          <w:rFonts w:hint="default" w:ascii="Times New Roman" w:hAnsi="Times New Roman" w:cs="Times New Roman"/>
          <w:b/>
          <w:bCs/>
          <w:sz w:val="24"/>
          <w:szCs w:val="24"/>
          <w:lang w:val="pt-BR"/>
        </w:rPr>
        <w:t>8</w:t>
      </w:r>
      <w:r>
        <w:rPr>
          <w:rFonts w:hint="default" w:ascii="Times New Roman" w:hAnsi="Times New Roman" w:cs="Times New Roman"/>
          <w:b/>
          <w:bCs/>
          <w:sz w:val="24"/>
          <w:szCs w:val="24"/>
        </w:rPr>
        <w:t xml:space="preserve">. </w:t>
      </w:r>
      <w:r>
        <w:rPr>
          <w:rFonts w:hint="default"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7577B5AB">
      <w:pPr>
        <w:spacing w:after="0" w:line="276" w:lineRule="auto"/>
        <w:jc w:val="both"/>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lang w:val="pt-BR"/>
          <w14:textFill>
            <w14:solidFill>
              <w14:schemeClr w14:val="tx1"/>
            </w14:solidFill>
          </w14:textFill>
        </w:rPr>
        <w:t>9.9</w:t>
      </w:r>
      <w:r>
        <w:rPr>
          <w:rFonts w:hint="default" w:ascii="Times New Roman" w:hAnsi="Times New Roman" w:cs="Times New Roman"/>
          <w:color w:val="000000" w:themeColor="text1"/>
          <w:sz w:val="24"/>
          <w:szCs w:val="24"/>
          <w:highlight w:val="none"/>
          <w14:textFill>
            <w14:solidFill>
              <w14:schemeClr w14:val="tx1"/>
            </w14:solidFill>
          </w14:textFill>
        </w:rPr>
        <w:t xml:space="preserve">. Para fins de análise da proposta quanto ao cumprimento das especificações do objeto, poderá ser solicitada a manifestação escrita do setor requisitante do serviço ou da área especializada no objeto. </w:t>
      </w:r>
    </w:p>
    <w:p w14:paraId="0C8169DE">
      <w:pPr>
        <w:spacing w:after="0" w:line="276" w:lineRule="auto"/>
        <w:jc w:val="both"/>
        <w:rPr>
          <w:rFonts w:hint="default" w:ascii="Times New Roman" w:hAnsi="Times New Roman" w:cs="Times New Roman"/>
          <w:color w:val="000000" w:themeColor="text1"/>
          <w:sz w:val="24"/>
          <w:szCs w:val="24"/>
          <w:highlight w:val="none"/>
          <w14:textFill>
            <w14:solidFill>
              <w14:schemeClr w14:val="tx1"/>
            </w14:solidFill>
          </w14:textFill>
        </w:rPr>
      </w:pPr>
      <w:r>
        <w:rPr>
          <w:rFonts w:hint="default" w:ascii="Times New Roman" w:hAnsi="Times New Roman" w:cs="Times New Roman"/>
          <w:b/>
          <w:bCs/>
          <w:color w:val="000000" w:themeColor="text1"/>
          <w:sz w:val="24"/>
          <w:szCs w:val="24"/>
          <w:highlight w:val="none"/>
          <w:lang w:val="pt-BR"/>
          <w14:textFill>
            <w14:solidFill>
              <w14:schemeClr w14:val="tx1"/>
            </w14:solidFill>
          </w14:textFill>
        </w:rPr>
        <w:t>9.</w:t>
      </w:r>
      <w:r>
        <w:rPr>
          <w:rFonts w:hint="default" w:ascii="Times New Roman" w:hAnsi="Times New Roman" w:cs="Times New Roman"/>
          <w:b/>
          <w:bCs/>
          <w:color w:val="000000" w:themeColor="text1"/>
          <w:sz w:val="24"/>
          <w:szCs w:val="24"/>
          <w:highlight w:val="none"/>
          <w14:textFill>
            <w14:solidFill>
              <w14:schemeClr w14:val="tx1"/>
            </w14:solidFill>
          </w14:textFill>
        </w:rPr>
        <w:t>1</w:t>
      </w:r>
      <w:r>
        <w:rPr>
          <w:rFonts w:hint="default" w:ascii="Times New Roman" w:hAnsi="Times New Roman" w:cs="Times New Roman"/>
          <w:b/>
          <w:bCs/>
          <w:color w:val="000000" w:themeColor="text1"/>
          <w:sz w:val="24"/>
          <w:szCs w:val="24"/>
          <w:highlight w:val="none"/>
          <w:lang w:val="pt-BR"/>
          <w14:textFill>
            <w14:solidFill>
              <w14:schemeClr w14:val="tx1"/>
            </w14:solidFill>
          </w14:textFill>
        </w:rPr>
        <w:t>0</w:t>
      </w:r>
      <w:r>
        <w:rPr>
          <w:rFonts w:hint="default" w:ascii="Times New Roman" w:hAnsi="Times New Roman" w:cs="Times New Roman"/>
          <w:b/>
          <w:bCs/>
          <w:color w:val="000000" w:themeColor="text1"/>
          <w:sz w:val="24"/>
          <w:szCs w:val="24"/>
          <w:highlight w:val="none"/>
          <w14:textFill>
            <w14:solidFill>
              <w14:schemeClr w14:val="tx1"/>
            </w14:solidFill>
          </w14:textFill>
        </w:rPr>
        <w:t xml:space="preserve">. </w:t>
      </w:r>
      <w:r>
        <w:rPr>
          <w:rFonts w:hint="default" w:ascii="Times New Roman" w:hAnsi="Times New Roman" w:cs="Times New Roman"/>
          <w:color w:val="000000" w:themeColor="text1"/>
          <w:sz w:val="24"/>
          <w:szCs w:val="24"/>
          <w:highlight w:val="none"/>
          <w14:textFill>
            <w14:solidFill>
              <w14:schemeClr w14:val="tx1"/>
            </w14:solidFill>
          </w14:textFill>
        </w:rPr>
        <w:t xml:space="preserve">Definido o resultado do julgamento, a Administração poderá negociar condições mais vantajosas com o primeiro colocado. </w:t>
      </w:r>
    </w:p>
    <w:p w14:paraId="6B649A9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hint="default" w:ascii="Times New Roman" w:hAnsi="Times New Roman" w:cs="Times New Roman"/>
          <w:b/>
          <w:bCs/>
          <w:sz w:val="24"/>
          <w:szCs w:val="24"/>
          <w:lang w:val="pt-BR"/>
        </w:rPr>
        <w:t>1</w:t>
      </w:r>
      <w:r>
        <w:rPr>
          <w:rFonts w:ascii="Times New Roman" w:hAnsi="Times New Roman" w:cs="Times New Roman"/>
          <w:b/>
          <w:bCs/>
          <w:sz w:val="24"/>
          <w:szCs w:val="24"/>
        </w:rPr>
        <w:t>.</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14:paraId="2FD16CD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hint="default" w:ascii="Times New Roman" w:hAnsi="Times New Roman" w:cs="Times New Roman"/>
          <w:b/>
          <w:bCs/>
          <w:sz w:val="24"/>
          <w:szCs w:val="24"/>
          <w:lang w:val="pt-BR"/>
        </w:rPr>
        <w:t>2</w:t>
      </w:r>
      <w:r>
        <w:rPr>
          <w:rFonts w:ascii="Times New Roman" w:hAnsi="Times New Roman" w:cs="Times New Roman"/>
          <w:b/>
          <w:bCs/>
          <w:sz w:val="24"/>
          <w:szCs w:val="24"/>
        </w:rPr>
        <w:t>.</w:t>
      </w:r>
      <w:r>
        <w:rPr>
          <w:rFonts w:ascii="Times New Roman" w:hAnsi="Times New Roman" w:cs="Times New Roman"/>
          <w:sz w:val="24"/>
          <w:szCs w:val="24"/>
        </w:rPr>
        <w:t xml:space="preserve"> A proposta final deverá ser documentada nos autos e será levada em consideração no decorrer da execução da ata de registro de preços e aplicação de eventual sanção à licitante, se for o caso.</w:t>
      </w:r>
    </w:p>
    <w:p w14:paraId="104A012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hint="default" w:ascii="Times New Roman" w:hAnsi="Times New Roman" w:cs="Times New Roman"/>
          <w:b/>
          <w:bCs/>
          <w:sz w:val="24"/>
          <w:szCs w:val="24"/>
          <w:lang w:val="pt-BR"/>
        </w:rPr>
        <w:t>3</w:t>
      </w:r>
      <w:r>
        <w:rPr>
          <w:rFonts w:ascii="Times New Roman" w:hAnsi="Times New Roman" w:cs="Times New Roman"/>
          <w:sz w:val="24"/>
          <w:szCs w:val="24"/>
        </w:rPr>
        <w:t>. Todas as especificações do objeto contidas na proposta, tais como marca, modelo, tipo, fabricante e procedência, vinculam a Detentora da Ata.</w:t>
      </w:r>
    </w:p>
    <w:p w14:paraId="54043658">
      <w:pPr>
        <w:spacing w:after="0" w:line="276" w:lineRule="auto"/>
        <w:jc w:val="both"/>
        <w:rPr>
          <w:rFonts w:ascii="Times New Roman" w:hAnsi="Times New Roman" w:cs="Times New Roman"/>
          <w:sz w:val="24"/>
          <w:szCs w:val="24"/>
        </w:rPr>
      </w:pPr>
    </w:p>
    <w:p w14:paraId="40A5C0E7">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10. DAS CONDIÇÕES DE DESEMPATE</w:t>
      </w:r>
    </w:p>
    <w:p w14:paraId="31E63D1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10.1.</w:t>
      </w:r>
      <w:r>
        <w:rPr>
          <w:rFonts w:ascii="Times New Roman" w:hAnsi="Times New Roman" w:cs="Times New Roman"/>
          <w:sz w:val="24"/>
          <w:szCs w:val="24"/>
        </w:rPr>
        <w:t xml:space="preserve"> 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6.9 deste Edital.</w:t>
      </w:r>
    </w:p>
    <w:p w14:paraId="68C1F5F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10.1.1.</w:t>
      </w:r>
      <w:r>
        <w:rPr>
          <w:rFonts w:ascii="Times New Roman" w:hAnsi="Times New Roman" w:cs="Times New Roman"/>
          <w:sz w:val="24"/>
          <w:szCs w:val="24"/>
        </w:rPr>
        <w:t xml:space="preserve"> Entende-se como empate, para fins da Lei Complementar nº 123/2006, aquelas situações em que as propostas apresentadas pelas beneficiárias sejam iguais ou superiores em até 5% (cinco por cento) à proposta de menor valor. </w:t>
      </w:r>
    </w:p>
    <w:p w14:paraId="7405EC6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10.1.2.</w:t>
      </w:r>
      <w:r>
        <w:rPr>
          <w:rFonts w:ascii="Times New Roman" w:hAnsi="Times New Roman" w:cs="Times New Roman"/>
          <w:sz w:val="24"/>
          <w:szCs w:val="24"/>
        </w:rPr>
        <w:t xml:space="preserve"> Ocorrendo o empate, na forma do subitem anterior, proceder-se-á da seguinte forma: </w:t>
      </w:r>
    </w:p>
    <w:p w14:paraId="224C20C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A beneficiária detentora da proposta de menor valor será convocada via sistema para apresentar, no prazo de 5 (cinco) minutos, nova proposta, inferior àquela considerada, até então, de menor preço, situação em que será declarada vencedora do certame. </w:t>
      </w:r>
    </w:p>
    <w:p w14:paraId="5D929D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 </w:t>
      </w:r>
    </w:p>
    <w:p w14:paraId="5CAB79D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10.1.3.</w:t>
      </w:r>
      <w:r>
        <w:rPr>
          <w:rFonts w:ascii="Times New Roman" w:hAnsi="Times New Roman" w:cs="Times New Roman"/>
          <w:sz w:val="24"/>
          <w:szCs w:val="24"/>
        </w:rPr>
        <w:t xml:space="preserve"> O disposto no item 10.1.2. não se aplica às hipóteses em que a proposta de menor valor inicial tiver sido apresentado por beneficiária da Lei Complementar nº 123/2006. </w:t>
      </w:r>
    </w:p>
    <w:p w14:paraId="396DCF0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10.2.</w:t>
      </w:r>
      <w:r>
        <w:rPr>
          <w:rFonts w:ascii="Times New Roman" w:hAnsi="Times New Roman" w:cs="Times New Roman"/>
          <w:sz w:val="24"/>
          <w:szCs w:val="24"/>
        </w:rPr>
        <w:t xml:space="preserve"> Se não houver licitante que atenda ao item 10.1 e seus subitens, serão utilizados os seguintes critérios de desempate, nesta ordem: </w:t>
      </w:r>
    </w:p>
    <w:p w14:paraId="44ACE41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disputa final, hipótese em que os licitantes empatados poderão apresentar nova proposta em ato contínuo à classificação; </w:t>
      </w:r>
    </w:p>
    <w:p w14:paraId="37B6187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avaliação do desempenho contratual prévio dos licitantes, para a qual serão ser utilizados registros cadastrais para efeito de atesto de cumprimento de obrigações decorrentes de outras contratações; </w:t>
      </w:r>
    </w:p>
    <w:p w14:paraId="5FD4B71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desenvolvimento pelo licitante de programa de integridade, conforme orientações dos órgãos de controle. </w:t>
      </w:r>
    </w:p>
    <w:p w14:paraId="7E7FBEF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10.3.</w:t>
      </w:r>
      <w:r>
        <w:rPr>
          <w:rFonts w:ascii="Times New Roman" w:hAnsi="Times New Roman" w:cs="Times New Roman"/>
          <w:sz w:val="24"/>
          <w:szCs w:val="24"/>
        </w:rPr>
        <w:t xml:space="preserve"> Em igualdade de condições, se não houver desempate, será assegurada preferência, sucessivamente, aos bens e serviços produzidos ou prestados por: </w:t>
      </w:r>
    </w:p>
    <w:p w14:paraId="05CF22D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empresas estabelecidas no território do Estado do Rio Grande do Sul; </w:t>
      </w:r>
    </w:p>
    <w:p w14:paraId="767862A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empresas brasileiras; </w:t>
      </w:r>
    </w:p>
    <w:p w14:paraId="036D84A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que invistam em pesquisa e no desenvolvimento de tecnologia no País; </w:t>
      </w:r>
    </w:p>
    <w:p w14:paraId="1B85AD9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empresas que comprovem a prática de mitigação, nos termos da Lei nº 12.187, de 29 de dezembro de 2009.</w:t>
      </w:r>
    </w:p>
    <w:p w14:paraId="72614DEC">
      <w:pPr>
        <w:spacing w:after="0" w:line="276" w:lineRule="auto"/>
        <w:jc w:val="both"/>
        <w:rPr>
          <w:rFonts w:ascii="Times New Roman" w:hAnsi="Times New Roman" w:cs="Times New Roman"/>
          <w:sz w:val="24"/>
          <w:szCs w:val="24"/>
        </w:rPr>
      </w:pPr>
    </w:p>
    <w:p w14:paraId="19F74F4C">
      <w:pPr>
        <w:spacing w:after="0" w:line="276" w:lineRule="auto"/>
        <w:jc w:val="both"/>
        <w:rPr>
          <w:rFonts w:ascii="Times New Roman" w:hAnsi="Times New Roman" w:cs="Times New Roman"/>
          <w:b/>
          <w:bCs/>
          <w:sz w:val="24"/>
          <w:szCs w:val="24"/>
          <w:highlight w:val="yellow"/>
        </w:rPr>
      </w:pPr>
      <w:r>
        <w:rPr>
          <w:rFonts w:ascii="Times New Roman" w:hAnsi="Times New Roman" w:cs="Times New Roman"/>
          <w:b/>
          <w:bCs/>
          <w:sz w:val="24"/>
          <w:szCs w:val="24"/>
        </w:rPr>
        <w:t>11. DA HABILITAÇÃO</w:t>
      </w:r>
    </w:p>
    <w:p w14:paraId="54367CB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 xml:space="preserve">.1. </w:t>
      </w:r>
      <w:r>
        <w:rPr>
          <w:rFonts w:ascii="Times New Roman" w:hAnsi="Times New Roman" w:cs="Times New Roman"/>
          <w:sz w:val="24"/>
          <w:szCs w:val="24"/>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w:t>
      </w:r>
    </w:p>
    <w:p w14:paraId="495B150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.2.</w:t>
      </w:r>
      <w:r>
        <w:rPr>
          <w:rFonts w:ascii="Times New Roman" w:hAnsi="Times New Roman" w:cs="Times New Roman"/>
          <w:sz w:val="24"/>
          <w:szCs w:val="24"/>
        </w:rPr>
        <w:t xml:space="preserve"> Constatada a existência de sanção, o Pregoeiro reputará o licitante inabilitado, por falta de condição de participação. </w:t>
      </w:r>
    </w:p>
    <w:p w14:paraId="46428F40">
      <w:pPr>
        <w:spacing w:after="0" w:line="276" w:lineRule="auto"/>
        <w:jc w:val="both"/>
        <w:rPr>
          <w:rFonts w:ascii="Times New Roman" w:hAnsi="Times New Roman" w:cs="Times New Roman"/>
          <w:sz w:val="24"/>
          <w:szCs w:val="24"/>
        </w:rPr>
      </w:pPr>
      <w:r>
        <w:rPr>
          <w:rFonts w:hint="default" w:ascii="Times New Roman" w:hAnsi="Times New Roman" w:cs="Times New Roman"/>
          <w:b/>
          <w:bCs/>
          <w:sz w:val="24"/>
          <w:szCs w:val="24"/>
          <w:lang w:val="pt-BR"/>
        </w:rPr>
        <w:t>11</w:t>
      </w:r>
      <w:r>
        <w:rPr>
          <w:rFonts w:ascii="Times New Roman" w:hAnsi="Times New Roman" w:cs="Times New Roman"/>
          <w:b/>
          <w:bCs/>
          <w:sz w:val="24"/>
          <w:szCs w:val="24"/>
        </w:rPr>
        <w:t>.3.</w:t>
      </w:r>
      <w:r>
        <w:rPr>
          <w:rFonts w:ascii="Times New Roman" w:hAnsi="Times New Roman" w:cs="Times New Roman"/>
          <w:sz w:val="24"/>
          <w:szCs w:val="24"/>
        </w:rPr>
        <w:t xml:space="preserve"> 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 </w:t>
      </w:r>
    </w:p>
    <w:p w14:paraId="027E5EB3">
      <w:pPr>
        <w:spacing w:after="0" w:line="276" w:lineRule="auto"/>
        <w:ind w:firstLine="720"/>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.3.1.</w:t>
      </w:r>
      <w:r>
        <w:rPr>
          <w:rFonts w:ascii="Times New Roman" w:hAnsi="Times New Roman" w:cs="Times New Roman"/>
          <w:sz w:val="24"/>
          <w:szCs w:val="24"/>
        </w:rPr>
        <w:t xml:space="preserve"> É dever do licitante atualizar previamente as comprovações constantes do PORTAL DE COMPRAS PÚBLICAS, para que estejam vigentes na data da abertura da sessão pública, ou encaminhar, em conjunto com a apresentação da proposta, a respectiva documentação atualizada. </w:t>
      </w:r>
    </w:p>
    <w:p w14:paraId="4503A157">
      <w:pPr>
        <w:spacing w:after="0" w:line="276" w:lineRule="auto"/>
        <w:ind w:firstLine="720"/>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.3.2.</w:t>
      </w:r>
      <w:r>
        <w:rPr>
          <w:rFonts w:ascii="Times New Roman" w:hAnsi="Times New Roman" w:cs="Times New Roman"/>
          <w:sz w:val="24"/>
          <w:szCs w:val="24"/>
        </w:rPr>
        <w:t xml:space="preserve"> O descumprimento do subitem acima implicará a inabilitação do licitante, exceto se a consulta aos sítios eletrônicos oficiais emissores de certidões feita pelo Pregoeiro lograr êxito em encontrar a(s) certidão(ões) válida(s). </w:t>
      </w:r>
    </w:p>
    <w:p w14:paraId="375155CF">
      <w:pPr>
        <w:spacing w:after="0" w:line="276" w:lineRule="auto"/>
        <w:jc w:val="both"/>
        <w:rPr>
          <w:rFonts w:ascii="Times New Roman" w:hAnsi="Times New Roman" w:cs="Times New Roman"/>
          <w:sz w:val="24"/>
          <w:szCs w:val="24"/>
        </w:rPr>
      </w:pPr>
      <w:r>
        <w:rPr>
          <w:rFonts w:hint="default" w:ascii="Times New Roman" w:hAnsi="Times New Roman" w:cs="Times New Roman"/>
          <w:b/>
          <w:bCs/>
          <w:sz w:val="24"/>
          <w:szCs w:val="24"/>
          <w:lang w:val="pt-BR"/>
        </w:rPr>
        <w:t>11</w:t>
      </w:r>
      <w:r>
        <w:rPr>
          <w:rFonts w:ascii="Times New Roman" w:hAnsi="Times New Roman" w:cs="Times New Roman"/>
          <w:b/>
          <w:bCs/>
          <w:sz w:val="24"/>
          <w:szCs w:val="24"/>
        </w:rPr>
        <w:t>.4.</w:t>
      </w:r>
      <w:r>
        <w:rPr>
          <w:rFonts w:ascii="Times New Roman" w:hAnsi="Times New Roman" w:cs="Times New Roman"/>
          <w:sz w:val="24"/>
          <w:szCs w:val="24"/>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ascii="Times New Roman" w:hAnsi="Times New Roman" w:cs="Times New Roman"/>
          <w:sz w:val="24"/>
          <w:szCs w:val="24"/>
          <w:u w:val="single"/>
        </w:rPr>
        <w:t>até 02 (duas) horas,</w:t>
      </w:r>
      <w:r>
        <w:rPr>
          <w:rFonts w:ascii="Times New Roman" w:hAnsi="Times New Roman" w:cs="Times New Roman"/>
          <w:sz w:val="24"/>
          <w:szCs w:val="24"/>
        </w:rPr>
        <w:t xml:space="preserve"> sob pena de sob pena de inabilitação. </w:t>
      </w:r>
    </w:p>
    <w:p w14:paraId="4655B07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.5.</w:t>
      </w:r>
      <w:r>
        <w:rPr>
          <w:rFonts w:ascii="Times New Roman" w:hAnsi="Times New Roman" w:cs="Times New Roman"/>
          <w:sz w:val="24"/>
          <w:szCs w:val="24"/>
        </w:rPr>
        <w:t xml:space="preserve"> Somente haverá a necessidade de comprovação do preenchimento de requisitos mediante apresentação dos documentos originais não-digitais quando houver dúvida em relação à integridade do documento digital. </w:t>
      </w:r>
    </w:p>
    <w:p w14:paraId="605F2C3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 xml:space="preserve">.6. </w:t>
      </w:r>
      <w:r>
        <w:rPr>
          <w:rFonts w:ascii="Times New Roman" w:hAnsi="Times New Roman" w:cs="Times New Roman"/>
          <w:sz w:val="24"/>
          <w:szCs w:val="24"/>
        </w:rPr>
        <w:t xml:space="preserve">Não serão aceitos documentos de habilitação com indicação de CNPJ/CPF diferentes, salvo aqueles legalmente permitidos. </w:t>
      </w:r>
    </w:p>
    <w:p w14:paraId="3E2FAD7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.7.</w:t>
      </w:r>
      <w:r>
        <w:rPr>
          <w:rFonts w:ascii="Times New Roman" w:hAnsi="Times New Roman" w:cs="Times New Roman"/>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461EA19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.7.1.</w:t>
      </w:r>
      <w:r>
        <w:rPr>
          <w:rFonts w:ascii="Times New Roman" w:hAnsi="Times New Roman" w:cs="Times New Roman"/>
          <w:sz w:val="24"/>
          <w:szCs w:val="24"/>
        </w:rPr>
        <w:t xml:space="preserve"> Serão aceitos registros de CNPJ de licitante matriz e filial com diferenças de números de documentos pertinentes ao CND e ao CRF/FGTS, quando for comprovada a centralização do recolhimento dessas contribuições. </w:t>
      </w:r>
    </w:p>
    <w:p w14:paraId="202B201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.8.</w:t>
      </w:r>
      <w:r>
        <w:rPr>
          <w:rFonts w:ascii="Times New Roman" w:hAnsi="Times New Roman" w:cs="Times New Roman"/>
          <w:sz w:val="24"/>
          <w:szCs w:val="24"/>
        </w:rPr>
        <w:t xml:space="preserve"> </w:t>
      </w:r>
      <w:r>
        <w:rPr>
          <w:rFonts w:ascii="Times New Roman" w:hAnsi="Times New Roman" w:cs="Times New Roman"/>
          <w:sz w:val="24"/>
          <w:szCs w:val="24"/>
          <w:u w:val="single"/>
        </w:rPr>
        <w:t>O pregoeiro após a fase de lances solicitará na forma eletrônica, através de diligência, no prazo de até 02 (duas) horas, o envio dos documentos complementares, se for o caso, relativos a habilitação, abaixo relacionados</w:t>
      </w:r>
      <w:r>
        <w:rPr>
          <w:rFonts w:ascii="Times New Roman" w:hAnsi="Times New Roman" w:cs="Times New Roman"/>
          <w:sz w:val="24"/>
          <w:szCs w:val="24"/>
        </w:rPr>
        <w:t xml:space="preserve">, da licitante vencedora. O prazo estabelecido poderá ser prorrogado pelo Pregoeiro através de solicitação escrita e justificada do licitante via chat no sistema, formulada antes de findo o prazo, e formalmente aceita pelo Pregoeiro. </w:t>
      </w:r>
    </w:p>
    <w:p w14:paraId="317BB9B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ascii="Times New Roman" w:hAnsi="Times New Roman" w:cs="Times New Roman"/>
          <w:b/>
          <w:bCs/>
          <w:sz w:val="24"/>
          <w:szCs w:val="24"/>
        </w:rPr>
        <w:t>.9.</w:t>
      </w:r>
      <w:r>
        <w:rPr>
          <w:rFonts w:ascii="Times New Roman" w:hAnsi="Times New Roman" w:cs="Times New Roman"/>
          <w:sz w:val="24"/>
          <w:szCs w:val="24"/>
        </w:rPr>
        <w:t xml:space="preserve"> O licitante detentor do menor preço deverá apresentar toda a documentação exigida para efeito de comprovação de regularidade fiscal, mesmo que esta apresente alguma restrição, sob pena de inabilitação. </w:t>
      </w:r>
    </w:p>
    <w:p w14:paraId="7290C91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Observação: OS DOCUMENTOS DE HABILITAÇÃO EXIGIDOS NESTE ROL DEVERÃO OBRIGATORIAMENTE SEREM ANEXADOS CONJUNTAMENTE AO REGISTRO DA PROPOSTA</w:t>
      </w:r>
      <w:r>
        <w:rPr>
          <w:rFonts w:ascii="Times New Roman" w:hAnsi="Times New Roman" w:cs="Times New Roman"/>
          <w:sz w:val="24"/>
          <w:szCs w:val="24"/>
        </w:rPr>
        <w:t>.</w:t>
      </w:r>
    </w:p>
    <w:p w14:paraId="137BE2C1">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11.9.1. Habilitação jurídica:</w:t>
      </w:r>
    </w:p>
    <w:p w14:paraId="12B6D2C5">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a) Cópia do registro comercial, no caso de empresa individual;</w:t>
      </w:r>
    </w:p>
    <w:p w14:paraId="0AC07C14">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b) Cópia do ato constitutivo, estatuto ou contrato social em vigor, devidamente registrado, em se tratando de sociedades comerciais, e, no caso de sociedade por ações, acompanhado de documentos de eleição de seus administradores; e/ou</w:t>
      </w:r>
    </w:p>
    <w:p w14:paraId="1564BAB3">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c) Cópia do decreto de autorização, em se tratando de empresa ou sociedade estrangeira em funcionamento no País, e ato de registro ou autorização para funcionamento expedido pelo órgão competente, quando a atividade assim o exigir.</w:t>
      </w:r>
    </w:p>
    <w:p w14:paraId="545B17AE">
      <w:pPr>
        <w:spacing w:after="0" w:line="276" w:lineRule="auto"/>
        <w:jc w:val="both"/>
        <w:rPr>
          <w:rFonts w:ascii="Times New Roman" w:hAnsi="Times New Roman" w:cs="Times New Roman"/>
          <w:sz w:val="24"/>
          <w:szCs w:val="24"/>
        </w:rPr>
      </w:pPr>
    </w:p>
    <w:p w14:paraId="45A83FF5">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11.9.2. Habilitação fiscal, social e trabalhista:</w:t>
      </w:r>
    </w:p>
    <w:p w14:paraId="62AA7A5C">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a) Prova de inscrição no Cadastro Nacional de Pessoa jurídica – CNPJ, extraída via internet;</w:t>
      </w:r>
    </w:p>
    <w:p w14:paraId="41250BE4">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b) Comprovante de inscrição no cadastro de contribuintes estadual e/ou municipal, relativo ao domicílio ou sede do licitante, pertinente ao seu ramo de atividade e compatível com o objeto contratual;</w:t>
      </w:r>
    </w:p>
    <w:p w14:paraId="4545F5F5">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c) Prova de regularidade perante a Fazenda Federal, Estadual e Municipal do domicílio ou sede do licitante, ou outra equivalente, na forma da lei;</w:t>
      </w:r>
    </w:p>
    <w:p w14:paraId="27F98076">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d) Prova de regularidade relativa à Seguridade Social e ao FGTS, que demonstre cumprimento dos encargos sociais instituídos por lei; e</w:t>
      </w:r>
    </w:p>
    <w:p w14:paraId="29C1FB25">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 xml:space="preserve">e) Prova de regularidade perante a Justiça do Trabalho (CNDT). </w:t>
      </w:r>
    </w:p>
    <w:p w14:paraId="11CC90D6">
      <w:pPr>
        <w:spacing w:after="0" w:line="276" w:lineRule="auto"/>
        <w:jc w:val="both"/>
        <w:rPr>
          <w:rFonts w:ascii="Times New Roman" w:hAnsi="Times New Roman" w:cs="Times New Roman"/>
          <w:sz w:val="24"/>
          <w:szCs w:val="24"/>
        </w:rPr>
      </w:pPr>
    </w:p>
    <w:p w14:paraId="6FDD25C6">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11.9.3. Habilitação econômico-financeira:</w:t>
      </w:r>
    </w:p>
    <w:p w14:paraId="11FF1A70">
      <w:pPr>
        <w:spacing w:after="0" w:line="276" w:lineRule="auto"/>
        <w:ind w:left="0" w:leftChars="0" w:firstLine="1320" w:firstLineChars="550"/>
        <w:jc w:val="both"/>
        <w:rPr>
          <w:rFonts w:ascii="Times New Roman" w:hAnsi="Times New Roman" w:cs="Times New Roman"/>
          <w:sz w:val="24"/>
          <w:szCs w:val="24"/>
        </w:rPr>
      </w:pPr>
      <w:r>
        <w:rPr>
          <w:rFonts w:ascii="Times New Roman" w:hAnsi="Times New Roman" w:cs="Times New Roman"/>
          <w:sz w:val="24"/>
          <w:szCs w:val="24"/>
        </w:rPr>
        <w:t>a) Certidão negativa de concordata e falência expedida pelo Foro do foro de domicílio da empresa licitante, com data de emissão não superior a 90 dias da data da abertura do certame.</w:t>
      </w:r>
    </w:p>
    <w:p w14:paraId="02A5F7C2">
      <w:pPr>
        <w:spacing w:after="0" w:line="276" w:lineRule="auto"/>
        <w:jc w:val="both"/>
        <w:rPr>
          <w:rFonts w:ascii="Times New Roman" w:hAnsi="Times New Roman" w:cs="Times New Roman"/>
          <w:sz w:val="24"/>
          <w:szCs w:val="24"/>
        </w:rPr>
      </w:pPr>
    </w:p>
    <w:p w14:paraId="341E8261">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11.9.4. Qualificação técnica:</w:t>
      </w:r>
    </w:p>
    <w:p w14:paraId="4AD093D2">
      <w:pPr>
        <w:pStyle w:val="19"/>
        <w:keepNext w:val="0"/>
        <w:keepLines w:val="0"/>
        <w:pageBreakBefore w:val="0"/>
        <w:widowControl/>
        <w:suppressLineNumbers w:val="0"/>
        <w:kinsoku/>
        <w:wordWrap/>
        <w:overflowPunct/>
        <w:topLinePunct w:val="0"/>
        <w:autoSpaceDE/>
        <w:autoSpaceDN/>
        <w:bidi w:val="0"/>
        <w:adjustRightInd/>
        <w:snapToGrid/>
        <w:spacing w:before="0" w:after="0" w:line="276" w:lineRule="auto"/>
        <w:ind w:left="0" w:leftChars="0" w:firstLine="1320" w:firstLineChars="550"/>
        <w:jc w:val="both"/>
        <w:textAlignment w:val="auto"/>
        <w:rPr>
          <w:rFonts w:hint="default"/>
          <w:lang w:val="pt-BR"/>
        </w:rPr>
      </w:pPr>
      <w:r>
        <w:rPr>
          <w:rFonts w:hint="default"/>
          <w:lang w:val="pt-BR"/>
        </w:rPr>
        <w:t>a)</w:t>
      </w:r>
      <w:r>
        <w:t xml:space="preserve"> </w:t>
      </w:r>
      <w:r>
        <w:rPr>
          <w:rStyle w:val="10"/>
          <w:b w:val="0"/>
          <w:bCs w:val="0"/>
        </w:rPr>
        <w:t>Certificado de Aprovação (C.A.)</w:t>
      </w:r>
      <w:r>
        <w:t xml:space="preserve"> emitido pelo Ministério do Trabalho, para os itens classificados como Equipamentos de Proteção Individual – EPIs, conforme descrito nas especificações d</w:t>
      </w:r>
      <w:r>
        <w:rPr>
          <w:rFonts w:hint="default"/>
          <w:lang w:val="pt-BR"/>
        </w:rPr>
        <w:t>este edital.</w:t>
      </w:r>
    </w:p>
    <w:p w14:paraId="41377FF0">
      <w:pPr>
        <w:pStyle w:val="19"/>
        <w:keepNext w:val="0"/>
        <w:keepLines w:val="0"/>
        <w:pageBreakBefore w:val="0"/>
        <w:widowControl/>
        <w:suppressLineNumbers w:val="0"/>
        <w:kinsoku/>
        <w:wordWrap/>
        <w:overflowPunct/>
        <w:topLinePunct w:val="0"/>
        <w:autoSpaceDE/>
        <w:autoSpaceDN/>
        <w:bidi w:val="0"/>
        <w:adjustRightInd/>
        <w:snapToGrid/>
        <w:spacing w:before="0" w:after="0" w:line="276" w:lineRule="auto"/>
        <w:ind w:left="0" w:leftChars="0" w:firstLine="1320" w:firstLineChars="550"/>
        <w:jc w:val="both"/>
        <w:textAlignment w:val="auto"/>
        <w:rPr>
          <w:rFonts w:hint="default"/>
          <w:lang w:val="pt-BR"/>
        </w:rPr>
      </w:pPr>
      <w:r>
        <w:rPr>
          <w:rFonts w:hint="default"/>
          <w:lang w:val="pt-BR"/>
        </w:rPr>
        <w:t xml:space="preserve">b) </w:t>
      </w:r>
      <w:r>
        <w:rPr>
          <w:rStyle w:val="10"/>
          <w:b w:val="0"/>
          <w:bCs w:val="0"/>
        </w:rPr>
        <w:t>Registro válido junto à ANVISA</w:t>
      </w:r>
      <w:r>
        <w:rPr>
          <w:b w:val="0"/>
          <w:bCs w:val="0"/>
        </w:rPr>
        <w:t>,</w:t>
      </w:r>
      <w:r>
        <w:t xml:space="preserve"> para os produtos cuja exigência esteja prevista nas especificações constantes d</w:t>
      </w:r>
      <w:r>
        <w:rPr>
          <w:rFonts w:hint="default"/>
          <w:lang w:val="pt-BR"/>
        </w:rPr>
        <w:t>este instrumento.</w:t>
      </w:r>
    </w:p>
    <w:p w14:paraId="6B005F3D">
      <w:pPr>
        <w:pStyle w:val="19"/>
        <w:keepNext w:val="0"/>
        <w:keepLines w:val="0"/>
        <w:pageBreakBefore w:val="0"/>
        <w:widowControl/>
        <w:suppressLineNumbers w:val="0"/>
        <w:kinsoku/>
        <w:wordWrap/>
        <w:overflowPunct/>
        <w:topLinePunct w:val="0"/>
        <w:autoSpaceDE/>
        <w:autoSpaceDN/>
        <w:bidi w:val="0"/>
        <w:adjustRightInd/>
        <w:snapToGrid/>
        <w:spacing w:before="0" w:after="0" w:line="276" w:lineRule="auto"/>
        <w:ind w:left="0" w:leftChars="0" w:firstLine="1320" w:firstLineChars="550"/>
        <w:jc w:val="both"/>
        <w:textAlignment w:val="auto"/>
      </w:pPr>
      <w:r>
        <w:rPr>
          <w:rFonts w:hint="default"/>
          <w:lang w:val="pt-BR"/>
        </w:rPr>
        <w:t xml:space="preserve">c) </w:t>
      </w:r>
      <w:r>
        <w:rPr>
          <w:rStyle w:val="10"/>
          <w:b w:val="0"/>
          <w:bCs w:val="0"/>
        </w:rPr>
        <w:t>Registro junto ao Ministério da Saúde</w:t>
      </w:r>
      <w:r>
        <w:t>, para os produtos cuja exigência esteja prevista nas especificações constantes d</w:t>
      </w:r>
      <w:r>
        <w:rPr>
          <w:rFonts w:hint="default"/>
          <w:lang w:val="pt-BR"/>
        </w:rPr>
        <w:t>este edital</w:t>
      </w:r>
      <w:r>
        <w:t>.</w:t>
      </w:r>
    </w:p>
    <w:p w14:paraId="7F4287D0">
      <w:pPr>
        <w:spacing w:after="0" w:line="276" w:lineRule="auto"/>
        <w:jc w:val="both"/>
        <w:rPr>
          <w:rFonts w:ascii="Times New Roman" w:hAnsi="Times New Roman" w:cs="Times New Roman"/>
          <w:b/>
          <w:bCs/>
          <w:sz w:val="24"/>
          <w:szCs w:val="24"/>
        </w:rPr>
      </w:pPr>
    </w:p>
    <w:p w14:paraId="3661345E">
      <w:pPr>
        <w:spacing w:after="0" w:line="276" w:lineRule="auto"/>
        <w:ind w:firstLine="720" w:firstLineChars="300"/>
        <w:jc w:val="both"/>
        <w:rPr>
          <w:rFonts w:ascii="Times New Roman" w:hAnsi="Times New Roman" w:cs="Times New Roman"/>
          <w:b/>
          <w:bCs/>
          <w:sz w:val="24"/>
          <w:szCs w:val="24"/>
        </w:rPr>
      </w:pPr>
      <w:r>
        <w:rPr>
          <w:rFonts w:ascii="Times New Roman" w:hAnsi="Times New Roman" w:cs="Times New Roman"/>
          <w:b/>
          <w:bCs/>
          <w:sz w:val="24"/>
          <w:szCs w:val="24"/>
        </w:rPr>
        <w:t>11.9.5. Declarações:</w:t>
      </w:r>
    </w:p>
    <w:p w14:paraId="4A22D31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conforme Modelo constante no </w:t>
      </w:r>
      <w:r>
        <w:rPr>
          <w:rFonts w:ascii="Times New Roman" w:hAnsi="Times New Roman" w:cs="Times New Roman"/>
          <w:b/>
          <w:bCs/>
          <w:sz w:val="24"/>
          <w:szCs w:val="24"/>
        </w:rPr>
        <w:t>Anexo IV</w:t>
      </w:r>
      <w:r>
        <w:rPr>
          <w:rFonts w:ascii="Times New Roman" w:hAnsi="Times New Roman" w:cs="Times New Roman"/>
          <w:sz w:val="24"/>
          <w:szCs w:val="24"/>
        </w:rPr>
        <w:t xml:space="preserve"> deste Edital ou Certidão da Junta Comercial de Enquadramento de Micro Empresa ou Empresa de Pequeno Porte, ambas emitida/firmada no prazo de até 90 (noventa) dias contados da data de abertura do Pregão.</w:t>
      </w:r>
    </w:p>
    <w:p w14:paraId="3508E42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b) Declaração geral conjunta para habilitação, conforme modelo proposto no </w:t>
      </w:r>
      <w:r>
        <w:rPr>
          <w:rFonts w:ascii="Times New Roman" w:hAnsi="Times New Roman" w:cs="Times New Roman"/>
          <w:b/>
          <w:bCs/>
          <w:sz w:val="24"/>
          <w:szCs w:val="24"/>
        </w:rPr>
        <w:t>Anexo V,</w:t>
      </w:r>
      <w:r>
        <w:rPr>
          <w:rFonts w:ascii="Times New Roman" w:hAnsi="Times New Roman" w:cs="Times New Roman"/>
          <w:sz w:val="24"/>
          <w:szCs w:val="24"/>
        </w:rPr>
        <w:t xml:space="preserve"> deste Edital; e</w:t>
      </w:r>
    </w:p>
    <w:p w14:paraId="3124D0D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c) Declaração formal de conhecimento das obrigações, de possuir pessoal técnico adequado e disponível para a realização do objeto da licitação, conforme modelo constante no </w:t>
      </w:r>
      <w:r>
        <w:rPr>
          <w:rFonts w:ascii="Times New Roman" w:hAnsi="Times New Roman" w:cs="Times New Roman"/>
          <w:b/>
          <w:bCs/>
          <w:sz w:val="24"/>
          <w:szCs w:val="24"/>
        </w:rPr>
        <w:t>Anexo III</w:t>
      </w:r>
      <w:r>
        <w:rPr>
          <w:rFonts w:ascii="Times New Roman" w:hAnsi="Times New Roman" w:cs="Times New Roman"/>
          <w:sz w:val="24"/>
          <w:szCs w:val="24"/>
        </w:rPr>
        <w:t>, deste Edital.</w:t>
      </w:r>
    </w:p>
    <w:p w14:paraId="10A412D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11.10. </w:t>
      </w:r>
      <w:r>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para: </w:t>
      </w:r>
    </w:p>
    <w:p w14:paraId="0172DF6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11.10.1. </w:t>
      </w:r>
      <w:r>
        <w:rPr>
          <w:rFonts w:ascii="Times New Roman" w:hAnsi="Times New Roman" w:cs="Times New Roman"/>
          <w:sz w:val="24"/>
          <w:szCs w:val="24"/>
        </w:rPr>
        <w:t xml:space="preserve">Complementação de informações acerca dos documentos já apresentados pelos licitantes e desde que necessária para apurar fatos existentes à época da abertura do certame; </w:t>
      </w:r>
    </w:p>
    <w:p w14:paraId="2EF229F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 xml:space="preserve">11.10.2. </w:t>
      </w:r>
      <w:r>
        <w:rPr>
          <w:rFonts w:ascii="Times New Roman" w:hAnsi="Times New Roman" w:cs="Times New Roman"/>
          <w:sz w:val="24"/>
          <w:szCs w:val="24"/>
        </w:rPr>
        <w:t>Atualização de documentos cuja validade tenha expirado após a data de recebimento das propostas.</w:t>
      </w:r>
    </w:p>
    <w:p w14:paraId="2AD8A931">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1</w:t>
      </w:r>
      <w:r>
        <w:rPr>
          <w:rFonts w:hint="default" w:ascii="Times New Roman" w:hAnsi="Times New Roman" w:cs="Times New Roman"/>
          <w:b/>
          <w:bCs/>
          <w:sz w:val="24"/>
          <w:szCs w:val="24"/>
          <w:lang w:val="pt-BR"/>
        </w:rPr>
        <w:t>1</w:t>
      </w:r>
      <w:r>
        <w:rPr>
          <w:rFonts w:hint="default" w:ascii="Times New Roman" w:hAnsi="Times New Roman" w:cs="Times New Roman"/>
          <w:b/>
          <w:bCs/>
          <w:sz w:val="24"/>
          <w:szCs w:val="24"/>
        </w:rPr>
        <w:t>.11.</w:t>
      </w:r>
      <w:r>
        <w:rPr>
          <w:rFonts w:hint="default" w:ascii="Times New Roman" w:hAnsi="Times New Roman" w:cs="Times New Roman"/>
          <w:sz w:val="24"/>
          <w:szCs w:val="24"/>
        </w:rPr>
        <w:t xml:space="preserve"> Havendo a necessidade de envio de documentos de habilitação complementares, necessários à confirmação daqueles exigidos neste Edital e já apresentados, o licitante será convocado a encaminhá-los, em formato digital, via sistema, no prazo de ATÉ 2 (duas) horas.</w:t>
      </w:r>
    </w:p>
    <w:p w14:paraId="1B40F2F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2</w:t>
      </w:r>
      <w:r>
        <w:rPr>
          <w:rFonts w:ascii="Times New Roman" w:hAnsi="Times New Roman" w:cs="Times New Roman"/>
          <w:b/>
          <w:bCs/>
          <w:sz w:val="24"/>
          <w:szCs w:val="24"/>
        </w:rPr>
        <w:t>.</w:t>
      </w:r>
      <w:r>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5B624A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3</w:t>
      </w:r>
      <w:r>
        <w:rPr>
          <w:rFonts w:ascii="Times New Roman" w:hAnsi="Times New Roman" w:cs="Times New Roman"/>
          <w:b/>
          <w:bCs/>
          <w:sz w:val="24"/>
          <w:szCs w:val="24"/>
        </w:rPr>
        <w:t>.</w:t>
      </w:r>
      <w:r>
        <w:rPr>
          <w:rFonts w:ascii="Times New Roman" w:hAnsi="Times New Roman" w:cs="Times New Roman"/>
          <w:sz w:val="24"/>
          <w:szCs w:val="24"/>
        </w:rPr>
        <w:t xml:space="preserve"> A microempresa e a empresa de pequeno porte ou cooperativa, declarada vencedora que possuir restrição em qualquer dos documentos de regularidade fiscal e trabalhista, conforme arts. 42 e 43 da Lei Complementar nº 155, de 27 de outubro de 2016, terá sua habilitação condicionada à apresentação de nova documentação, que comprove a sua regularidade, em 05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14:paraId="57A98D0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w:t>
      </w:r>
      <w:r>
        <w:rPr>
          <w:rFonts w:hint="default" w:ascii="Times New Roman" w:hAnsi="Times New Roman" w:cs="Times New Roman"/>
          <w:b/>
          <w:bCs/>
          <w:sz w:val="24"/>
          <w:szCs w:val="24"/>
          <w:lang w:val="pt-BR"/>
        </w:rPr>
        <w:t>3</w:t>
      </w:r>
      <w:r>
        <w:rPr>
          <w:rFonts w:ascii="Times New Roman" w:hAnsi="Times New Roman" w:cs="Times New Roman"/>
          <w:b/>
          <w:bCs/>
          <w:sz w:val="24"/>
          <w:szCs w:val="24"/>
        </w:rPr>
        <w:t xml:space="preserve">.1. </w:t>
      </w:r>
      <w:r>
        <w:rPr>
          <w:rFonts w:ascii="Times New Roman" w:hAnsi="Times New Roman" w:cs="Times New Roman"/>
          <w:sz w:val="24"/>
          <w:szCs w:val="24"/>
        </w:rPr>
        <w:t>O benefício de que trata o item anterior não eximirá a microempresa, a empresa de pequeno porte, da apresentação de todos os documentos, ainda que apresentem alguma restrição;</w:t>
      </w:r>
    </w:p>
    <w:p w14:paraId="1E93F9A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w:t>
      </w:r>
      <w:r>
        <w:rPr>
          <w:rFonts w:hint="default" w:ascii="Times New Roman" w:hAnsi="Times New Roman" w:cs="Times New Roman"/>
          <w:b/>
          <w:bCs/>
          <w:sz w:val="24"/>
          <w:szCs w:val="24"/>
          <w:lang w:val="pt-BR"/>
        </w:rPr>
        <w:t>3</w:t>
      </w:r>
      <w:r>
        <w:rPr>
          <w:rFonts w:ascii="Times New Roman" w:hAnsi="Times New Roman" w:cs="Times New Roman"/>
          <w:b/>
          <w:bCs/>
          <w:sz w:val="24"/>
          <w:szCs w:val="24"/>
        </w:rPr>
        <w:t>.2.</w:t>
      </w:r>
      <w:r>
        <w:rPr>
          <w:rFonts w:ascii="Times New Roman" w:hAnsi="Times New Roman" w:cs="Times New Roman"/>
          <w:sz w:val="24"/>
          <w:szCs w:val="24"/>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e</w:t>
      </w:r>
    </w:p>
    <w:p w14:paraId="2DDD755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w:t>
      </w:r>
      <w:r>
        <w:rPr>
          <w:rFonts w:hint="default" w:ascii="Times New Roman" w:hAnsi="Times New Roman" w:cs="Times New Roman"/>
          <w:b/>
          <w:bCs/>
          <w:sz w:val="24"/>
          <w:szCs w:val="24"/>
          <w:lang w:val="pt-BR"/>
        </w:rPr>
        <w:t>3</w:t>
      </w:r>
      <w:r>
        <w:rPr>
          <w:rFonts w:ascii="Times New Roman" w:hAnsi="Times New Roman" w:cs="Times New Roman"/>
          <w:b/>
          <w:bCs/>
          <w:sz w:val="24"/>
          <w:szCs w:val="24"/>
        </w:rPr>
        <w:t>.3.</w:t>
      </w:r>
      <w:r>
        <w:rPr>
          <w:rFonts w:ascii="Times New Roman" w:hAnsi="Times New Roman" w:cs="Times New Roman"/>
          <w:sz w:val="24"/>
          <w:szCs w:val="24"/>
        </w:rPr>
        <w:t xml:space="preserve"> Se, na ordem de classificação, seguir-se outra microempresa, empresa de pequeno porte ou sociedade cooperativa com alguma restrição na documentação fiscal e trabalhista, será concedido o mesmo prazo para regularização.</w:t>
      </w:r>
    </w:p>
    <w:p w14:paraId="23EBD6F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4</w:t>
      </w:r>
      <w:r>
        <w:rPr>
          <w:rFonts w:ascii="Times New Roman" w:hAnsi="Times New Roman" w:cs="Times New Roman"/>
          <w:b/>
          <w:bCs/>
          <w:sz w:val="24"/>
          <w:szCs w:val="24"/>
        </w:rPr>
        <w:t>.</w:t>
      </w:r>
      <w:r>
        <w:rPr>
          <w:rFonts w:ascii="Times New Roman" w:hAnsi="Times New Roman" w:cs="Times New Roman"/>
          <w:sz w:val="24"/>
          <w:szCs w:val="24"/>
        </w:rPr>
        <w:t xml:space="preserve"> Havendo necessidade de analisar minuciosamente os documentos exigidos, o Pregoeiro suspenderá a sessão, informando no “chat” a nova data e horário para a continuidade da mesma.</w:t>
      </w:r>
    </w:p>
    <w:p w14:paraId="29A1757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5</w:t>
      </w:r>
      <w:r>
        <w:rPr>
          <w:rFonts w:ascii="Times New Roman" w:hAnsi="Times New Roman" w:cs="Times New Roman"/>
          <w:b/>
          <w:bCs/>
          <w:sz w:val="24"/>
          <w:szCs w:val="24"/>
        </w:rPr>
        <w:t>.</w:t>
      </w:r>
      <w:r>
        <w:rPr>
          <w:rFonts w:ascii="Times New Roman" w:hAnsi="Times New Roman" w:cs="Times New Roman"/>
          <w:sz w:val="24"/>
          <w:szCs w:val="24"/>
        </w:rPr>
        <w:t xml:space="preserve"> Será inabilitado o licitante que não comprovar sua habilitação, seja por não apresentar quaisquer dos documentos exigidos, ou apresentá-los em desacordo com o estabelecido neste Edital.</w:t>
      </w:r>
    </w:p>
    <w:p w14:paraId="32249D5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6</w:t>
      </w:r>
      <w:r>
        <w:rPr>
          <w:rFonts w:ascii="Times New Roman" w:hAnsi="Times New Roman" w:cs="Times New Roman"/>
          <w:b/>
          <w:bCs/>
          <w:sz w:val="24"/>
          <w:szCs w:val="24"/>
        </w:rPr>
        <w:t>.</w:t>
      </w:r>
      <w:r>
        <w:rPr>
          <w:rFonts w:ascii="Times New Roman" w:hAnsi="Times New Roman" w:cs="Times New Roman"/>
          <w:sz w:val="24"/>
          <w:szCs w:val="24"/>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1B3F7A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7</w:t>
      </w:r>
      <w:r>
        <w:rPr>
          <w:rFonts w:ascii="Times New Roman" w:hAnsi="Times New Roman" w:cs="Times New Roman"/>
          <w:b/>
          <w:bCs/>
          <w:sz w:val="24"/>
          <w:szCs w:val="24"/>
        </w:rPr>
        <w:t>.</w:t>
      </w:r>
      <w:r>
        <w:rPr>
          <w:rFonts w:ascii="Times New Roman" w:hAnsi="Times New Roman" w:cs="Times New Roman"/>
          <w:sz w:val="24"/>
          <w:szCs w:val="24"/>
        </w:rPr>
        <w:t xml:space="preserve"> Não havendo a comprovação cumulativa dos requisitos de habilitação, a inabilitação recairá sobre o(s) item(ns) de menor(es) valor(es) cuja retirada(s) seja(m) suficiente(s) para a habilitação do licitante nos remanescentes.</w:t>
      </w:r>
    </w:p>
    <w:p w14:paraId="3030A99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8</w:t>
      </w:r>
      <w:r>
        <w:rPr>
          <w:rFonts w:ascii="Times New Roman" w:hAnsi="Times New Roman" w:cs="Times New Roman"/>
          <w:b/>
          <w:bCs/>
          <w:sz w:val="24"/>
          <w:szCs w:val="24"/>
        </w:rPr>
        <w:t>.</w:t>
      </w:r>
      <w:r>
        <w:rPr>
          <w:rFonts w:ascii="Times New Roman" w:hAnsi="Times New Roman" w:cs="Times New Roman"/>
          <w:sz w:val="24"/>
          <w:szCs w:val="24"/>
        </w:rPr>
        <w:t xml:space="preserve"> Se a licitante for matriz, todos os documentos deverão estar em nome da matriz.</w:t>
      </w:r>
    </w:p>
    <w:p w14:paraId="55E7039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w:t>
      </w:r>
      <w:r>
        <w:rPr>
          <w:rFonts w:hint="default" w:ascii="Times New Roman" w:hAnsi="Times New Roman" w:cs="Times New Roman"/>
          <w:b/>
          <w:bCs/>
          <w:sz w:val="24"/>
          <w:szCs w:val="24"/>
          <w:lang w:val="pt-BR"/>
        </w:rPr>
        <w:t>8</w:t>
      </w:r>
      <w:r>
        <w:rPr>
          <w:rFonts w:ascii="Times New Roman" w:hAnsi="Times New Roman" w:cs="Times New Roman"/>
          <w:b/>
          <w:bCs/>
          <w:sz w:val="24"/>
          <w:szCs w:val="24"/>
        </w:rPr>
        <w:t>.1</w:t>
      </w:r>
      <w:r>
        <w:rPr>
          <w:rFonts w:ascii="Times New Roman" w:hAnsi="Times New Roman" w:cs="Times New Roman"/>
          <w:sz w:val="24"/>
          <w:szCs w:val="24"/>
        </w:rPr>
        <w:t>. Se a licitante for filial, todos os documentos deverão estar em nome da filial, exceto aqueles documentos, que, pela própria natureza, comprovadamente, forem emitidos somente em nome da matriz.</w:t>
      </w:r>
    </w:p>
    <w:p w14:paraId="1A81636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hint="default" w:ascii="Times New Roman" w:hAnsi="Times New Roman" w:cs="Times New Roman"/>
          <w:b/>
          <w:bCs/>
          <w:sz w:val="24"/>
          <w:szCs w:val="24"/>
          <w:lang w:val="pt-BR"/>
        </w:rPr>
        <w:t>9</w:t>
      </w:r>
      <w:r>
        <w:rPr>
          <w:rFonts w:ascii="Times New Roman" w:hAnsi="Times New Roman" w:cs="Times New Roman"/>
          <w:b/>
          <w:bCs/>
          <w:sz w:val="24"/>
          <w:szCs w:val="24"/>
        </w:rPr>
        <w:t>.</w:t>
      </w:r>
      <w:r>
        <w:rPr>
          <w:rFonts w:ascii="Times New Roman" w:hAnsi="Times New Roman" w:cs="Times New Roman"/>
          <w:sz w:val="24"/>
          <w:szCs w:val="24"/>
        </w:rPr>
        <w:t xml:space="preserve"> Os documentos que dependam de prazo de validade e que não contenham esse prazo especificado no próprio corpo, em lei ou neste processo, devem ter sido expedidos em no máximo 90 (noventa) dias anteriores a data determinada para a sessão pública para abertura das propostas.</w:t>
      </w:r>
    </w:p>
    <w:p w14:paraId="70CEBB4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w:t>
      </w:r>
      <w:r>
        <w:rPr>
          <w:rFonts w:hint="default" w:ascii="Times New Roman" w:hAnsi="Times New Roman" w:cs="Times New Roman"/>
          <w:b/>
          <w:bCs/>
          <w:sz w:val="24"/>
          <w:szCs w:val="24"/>
          <w:lang w:val="pt-BR"/>
        </w:rPr>
        <w:t>20</w:t>
      </w:r>
      <w:r>
        <w:rPr>
          <w:rFonts w:ascii="Times New Roman" w:hAnsi="Times New Roman" w:cs="Times New Roman"/>
          <w:b/>
          <w:bCs/>
          <w:sz w:val="24"/>
          <w:szCs w:val="24"/>
        </w:rPr>
        <w:t>.</w:t>
      </w:r>
      <w:r>
        <w:rPr>
          <w:rFonts w:ascii="Times New Roman" w:hAnsi="Times New Roman" w:cs="Times New Roman"/>
          <w:sz w:val="24"/>
          <w:szCs w:val="24"/>
        </w:rPr>
        <w:t xml:space="preserve"> Constatado o atendimento às exigências de habilitação fixadas no Edital, o licitante será declarado vencedor.</w:t>
      </w:r>
    </w:p>
    <w:p w14:paraId="45F2BB3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w:t>
      </w:r>
      <w:r>
        <w:rPr>
          <w:rFonts w:hint="default" w:ascii="Times New Roman" w:hAnsi="Times New Roman" w:cs="Times New Roman"/>
          <w:b/>
          <w:bCs/>
          <w:sz w:val="24"/>
          <w:szCs w:val="24"/>
          <w:lang w:val="pt-BR"/>
        </w:rPr>
        <w:t>1</w:t>
      </w:r>
      <w:r>
        <w:rPr>
          <w:rFonts w:ascii="Times New Roman" w:hAnsi="Times New Roman" w:cs="Times New Roman"/>
          <w:b/>
          <w:bCs/>
          <w:sz w:val="24"/>
          <w:szCs w:val="24"/>
        </w:rPr>
        <w:t>.</w:t>
      </w:r>
      <w:r>
        <w:rPr>
          <w:rFonts w:ascii="Times New Roman" w:hAnsi="Times New Roman" w:cs="Times New Roman"/>
          <w:sz w:val="24"/>
          <w:szCs w:val="24"/>
        </w:rPr>
        <w:t xml:space="preserve"> Não serão aceitos “protocolos de entrega” ou “solicitação de documento”, em substituição aos documentos requeridos no presente Edital.</w:t>
      </w:r>
    </w:p>
    <w:p w14:paraId="0C0486D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w:t>
      </w:r>
      <w:r>
        <w:rPr>
          <w:rFonts w:hint="default" w:ascii="Times New Roman" w:hAnsi="Times New Roman" w:cs="Times New Roman"/>
          <w:b/>
          <w:bCs/>
          <w:sz w:val="24"/>
          <w:szCs w:val="24"/>
          <w:lang w:val="pt-BR"/>
        </w:rPr>
        <w:t>2</w:t>
      </w:r>
      <w:r>
        <w:rPr>
          <w:rFonts w:ascii="Times New Roman" w:hAnsi="Times New Roman" w:cs="Times New Roman"/>
          <w:b/>
          <w:bCs/>
          <w:sz w:val="24"/>
          <w:szCs w:val="24"/>
        </w:rPr>
        <w:t>.</w:t>
      </w:r>
      <w:r>
        <w:rPr>
          <w:rFonts w:ascii="Times New Roman" w:hAnsi="Times New Roman" w:cs="Times New Roman"/>
          <w:sz w:val="24"/>
          <w:szCs w:val="24"/>
        </w:rPr>
        <w:t xml:space="preserve"> A empresa licitante que convocada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bookmarkEnd w:id="2"/>
    <w:p w14:paraId="24B5D4DA">
      <w:pPr>
        <w:spacing w:after="0" w:line="276" w:lineRule="auto"/>
        <w:jc w:val="both"/>
        <w:rPr>
          <w:rFonts w:ascii="Times New Roman" w:hAnsi="Times New Roman" w:cs="Times New Roman"/>
          <w:b/>
          <w:bCs/>
          <w:sz w:val="24"/>
          <w:szCs w:val="24"/>
        </w:rPr>
      </w:pPr>
      <w:bookmarkStart w:id="3" w:name="art67§2"/>
      <w:bookmarkEnd w:id="3"/>
      <w:bookmarkStart w:id="4" w:name="art67§1"/>
      <w:bookmarkEnd w:id="4"/>
      <w:bookmarkStart w:id="5" w:name="art67§3"/>
      <w:bookmarkEnd w:id="5"/>
    </w:p>
    <w:p w14:paraId="6EB37480">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12. DO ENCAMINHAMENTO DA PROPOSTA VENCEDORA</w:t>
      </w:r>
    </w:p>
    <w:p w14:paraId="7589536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12.1. </w:t>
      </w:r>
      <w:r>
        <w:rPr>
          <w:rFonts w:ascii="Times New Roman" w:hAnsi="Times New Roman" w:cs="Times New Roman"/>
          <w:b/>
          <w:bCs/>
          <w:sz w:val="24"/>
          <w:szCs w:val="24"/>
          <w:u w:val="single"/>
        </w:rPr>
        <w:t>A proposta final ajustada ao valor do lance do licitante declarado vencedor deverá ser encaminhada no prazo de até 02 (duas) horas a contar da solicitação do Pregoeiro no sistema eletrônico</w:t>
      </w:r>
      <w:r>
        <w:rPr>
          <w:rFonts w:ascii="Times New Roman" w:hAnsi="Times New Roman" w:cs="Times New Roman"/>
          <w:sz w:val="24"/>
          <w:szCs w:val="24"/>
        </w:rPr>
        <w:t xml:space="preserve"> e deverá:</w:t>
      </w:r>
    </w:p>
    <w:p w14:paraId="305073E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12.1.1. </w:t>
      </w:r>
      <w:r>
        <w:rPr>
          <w:rFonts w:ascii="Times New Roman" w:hAnsi="Times New Roman" w:cs="Times New Roman"/>
          <w:sz w:val="24"/>
          <w:szCs w:val="24"/>
        </w:rPr>
        <w:t>Ser redigida em língua portuguesa, digitada, em uma via, sem emendas, rasuras, entrelinhas ou ressalvas, devendo a última folha ser assinada e as demais rubricadas pelo licitante ou seu representante legal.</w:t>
      </w:r>
    </w:p>
    <w:p w14:paraId="197B194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12.1.2</w:t>
      </w:r>
      <w:r>
        <w:rPr>
          <w:rFonts w:ascii="Times New Roman" w:hAnsi="Times New Roman" w:cs="Times New Roman"/>
          <w:sz w:val="24"/>
          <w:szCs w:val="24"/>
        </w:rPr>
        <w:t>. Conter a indicação da instituição financeira, número da conta e agência do licitante vencedor, para fins de pagamento.</w:t>
      </w:r>
    </w:p>
    <w:p w14:paraId="3FE2A3A0">
      <w:pPr>
        <w:autoSpaceDE w:val="0"/>
        <w:autoSpaceDN w:val="0"/>
        <w:adjustRightInd w:val="0"/>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1</w:t>
      </w:r>
      <w:r>
        <w:rPr>
          <w:rFonts w:hint="default" w:ascii="Times New Roman" w:hAnsi="Times New Roman" w:cs="Times New Roman"/>
          <w:b/>
          <w:bCs/>
          <w:sz w:val="24"/>
          <w:szCs w:val="24"/>
          <w:lang w:val="pt-BR"/>
        </w:rPr>
        <w:t>2</w:t>
      </w:r>
      <w:r>
        <w:rPr>
          <w:rFonts w:hint="default" w:ascii="Times New Roman" w:hAnsi="Times New Roman" w:cs="Times New Roman"/>
          <w:b/>
          <w:bCs/>
          <w:sz w:val="24"/>
          <w:szCs w:val="24"/>
        </w:rPr>
        <w:t>.2</w:t>
      </w:r>
      <w:r>
        <w:rPr>
          <w:rFonts w:hint="default" w:ascii="Times New Roman" w:hAnsi="Times New Roman" w:cs="Times New Roman"/>
          <w:sz w:val="24"/>
          <w:szCs w:val="24"/>
        </w:rPr>
        <w:t xml:space="preserve">. A proposta final deverá ser documentada nos autos e será levada em consideração no decorrer da execução </w:t>
      </w:r>
      <w:r>
        <w:rPr>
          <w:rFonts w:hint="default" w:ascii="Times New Roman" w:hAnsi="Times New Roman" w:cs="Times New Roman"/>
          <w:sz w:val="24"/>
          <w:szCs w:val="24"/>
          <w:lang w:val="pt-BR"/>
        </w:rPr>
        <w:t>da Ata de Registro de Preços</w:t>
      </w:r>
      <w:r>
        <w:rPr>
          <w:rFonts w:hint="default" w:ascii="Times New Roman" w:hAnsi="Times New Roman" w:cs="Times New Roman"/>
          <w:sz w:val="24"/>
          <w:szCs w:val="24"/>
        </w:rPr>
        <w:t xml:space="preserve"> e aplicação de eventual sanção à licitante, se for o caso.</w:t>
      </w:r>
    </w:p>
    <w:p w14:paraId="74ABF5E8">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1</w:t>
      </w:r>
      <w:r>
        <w:rPr>
          <w:rFonts w:hint="default" w:ascii="Times New Roman" w:hAnsi="Times New Roman" w:cs="Times New Roman"/>
          <w:b/>
          <w:bCs/>
          <w:sz w:val="24"/>
          <w:szCs w:val="24"/>
          <w:lang w:val="pt-BR"/>
        </w:rPr>
        <w:t>2</w:t>
      </w:r>
      <w:r>
        <w:rPr>
          <w:rFonts w:hint="default" w:ascii="Times New Roman" w:hAnsi="Times New Roman" w:cs="Times New Roman"/>
          <w:b/>
          <w:bCs/>
          <w:sz w:val="24"/>
          <w:szCs w:val="24"/>
        </w:rPr>
        <w:t xml:space="preserve">.3. </w:t>
      </w:r>
      <w:r>
        <w:rPr>
          <w:rFonts w:hint="default" w:ascii="Times New Roman" w:hAnsi="Times New Roman" w:cs="Times New Roman"/>
          <w:sz w:val="24"/>
          <w:szCs w:val="24"/>
        </w:rPr>
        <w:t>Todas as especificações do objeto contidas na proposta, tais como marca, modelo, tipo, fabricante e procedência, vinculam a Contratada.</w:t>
      </w:r>
    </w:p>
    <w:p w14:paraId="0405BBBF">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1</w:t>
      </w:r>
      <w:r>
        <w:rPr>
          <w:rFonts w:hint="default" w:ascii="Times New Roman" w:hAnsi="Times New Roman" w:cs="Times New Roman"/>
          <w:b/>
          <w:bCs/>
          <w:sz w:val="24"/>
          <w:szCs w:val="24"/>
          <w:lang w:val="pt-BR"/>
        </w:rPr>
        <w:t>2</w:t>
      </w:r>
      <w:r>
        <w:rPr>
          <w:rFonts w:hint="default" w:ascii="Times New Roman" w:hAnsi="Times New Roman" w:cs="Times New Roman"/>
          <w:b/>
          <w:bCs/>
          <w:sz w:val="24"/>
          <w:szCs w:val="24"/>
        </w:rPr>
        <w:t>.4.</w:t>
      </w:r>
      <w:r>
        <w:rPr>
          <w:rFonts w:hint="default" w:ascii="Times New Roman" w:hAnsi="Times New Roman" w:cs="Times New Roman"/>
          <w:sz w:val="24"/>
          <w:szCs w:val="24"/>
        </w:rPr>
        <w:t xml:space="preserve"> Os preços deverão ser expressos em moeda corrente nacional, o valor unitário em algarismos e o valor global em algarismos e por extenso.</w:t>
      </w:r>
    </w:p>
    <w:p w14:paraId="6B00489B">
      <w:pPr>
        <w:spacing w:after="0" w:line="276" w:lineRule="auto"/>
        <w:jc w:val="both"/>
        <w:rPr>
          <w:rFonts w:hint="default" w:ascii="Times New Roman" w:hAnsi="Times New Roman" w:cs="Times New Roman"/>
          <w:sz w:val="24"/>
          <w:szCs w:val="24"/>
        </w:rPr>
      </w:pPr>
      <w:r>
        <w:rPr>
          <w:rFonts w:hint="default" w:ascii="Times New Roman" w:hAnsi="Times New Roman" w:cs="Times New Roman"/>
          <w:sz w:val="24"/>
          <w:szCs w:val="24"/>
        </w:rPr>
        <w:tab/>
      </w:r>
      <w:r>
        <w:rPr>
          <w:rFonts w:hint="default" w:ascii="Times New Roman" w:hAnsi="Times New Roman" w:cs="Times New Roman"/>
          <w:b/>
          <w:bCs/>
          <w:sz w:val="24"/>
          <w:szCs w:val="24"/>
        </w:rPr>
        <w:t>1</w:t>
      </w:r>
      <w:r>
        <w:rPr>
          <w:rFonts w:hint="default" w:ascii="Times New Roman" w:hAnsi="Times New Roman" w:cs="Times New Roman"/>
          <w:b/>
          <w:bCs/>
          <w:sz w:val="24"/>
          <w:szCs w:val="24"/>
          <w:lang w:val="pt-BR"/>
        </w:rPr>
        <w:t>2</w:t>
      </w:r>
      <w:r>
        <w:rPr>
          <w:rFonts w:hint="default" w:ascii="Times New Roman" w:hAnsi="Times New Roman" w:cs="Times New Roman"/>
          <w:b/>
          <w:bCs/>
          <w:sz w:val="24"/>
          <w:szCs w:val="24"/>
        </w:rPr>
        <w:t xml:space="preserve">.4.1. </w:t>
      </w:r>
      <w:r>
        <w:rPr>
          <w:rFonts w:hint="default"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04EE4152">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1</w:t>
      </w:r>
      <w:r>
        <w:rPr>
          <w:rFonts w:hint="default" w:ascii="Times New Roman" w:hAnsi="Times New Roman" w:cs="Times New Roman"/>
          <w:b/>
          <w:bCs/>
          <w:sz w:val="24"/>
          <w:szCs w:val="24"/>
          <w:lang w:val="pt-BR"/>
        </w:rPr>
        <w:t>2</w:t>
      </w:r>
      <w:r>
        <w:rPr>
          <w:rFonts w:hint="default" w:ascii="Times New Roman" w:hAnsi="Times New Roman" w:cs="Times New Roman"/>
          <w:b/>
          <w:bCs/>
          <w:sz w:val="24"/>
          <w:szCs w:val="24"/>
        </w:rPr>
        <w:t>.5.</w:t>
      </w:r>
      <w:r>
        <w:rPr>
          <w:rFonts w:hint="default"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14:paraId="434CA68E">
      <w:pPr>
        <w:spacing w:after="0" w:line="276" w:lineRule="auto"/>
        <w:jc w:val="both"/>
        <w:rPr>
          <w:rFonts w:hint="default" w:ascii="Times New Roman" w:hAnsi="Times New Roman" w:cs="Times New Roman"/>
          <w:sz w:val="24"/>
          <w:szCs w:val="24"/>
        </w:rPr>
      </w:pPr>
      <w:r>
        <w:rPr>
          <w:rFonts w:hint="default" w:ascii="Times New Roman" w:hAnsi="Times New Roman" w:cs="Times New Roman"/>
          <w:b/>
          <w:bCs/>
          <w:sz w:val="24"/>
          <w:szCs w:val="24"/>
        </w:rPr>
        <w:t>1</w:t>
      </w:r>
      <w:r>
        <w:rPr>
          <w:rFonts w:hint="default" w:ascii="Times New Roman" w:hAnsi="Times New Roman" w:cs="Times New Roman"/>
          <w:b/>
          <w:bCs/>
          <w:sz w:val="24"/>
          <w:szCs w:val="24"/>
          <w:lang w:val="pt-BR"/>
        </w:rPr>
        <w:t>2</w:t>
      </w:r>
      <w:r>
        <w:rPr>
          <w:rFonts w:hint="default" w:ascii="Times New Roman" w:hAnsi="Times New Roman" w:cs="Times New Roman"/>
          <w:b/>
          <w:bCs/>
          <w:sz w:val="24"/>
          <w:szCs w:val="24"/>
        </w:rPr>
        <w:t xml:space="preserve">.6. </w:t>
      </w:r>
      <w:r>
        <w:rPr>
          <w:rFonts w:hint="default" w:ascii="Times New Roman" w:hAnsi="Times New Roman" w:cs="Times New Roman"/>
          <w:sz w:val="24"/>
          <w:szCs w:val="24"/>
        </w:rPr>
        <w:t>A proposta deverá obedecer aos termos deste Edital, não sendo considerada aquela que não corresponda às especificações ali contidas ou que estabeleça vínculo à proposta de outro licitante.</w:t>
      </w:r>
    </w:p>
    <w:p w14:paraId="61EC8478">
      <w:pPr>
        <w:spacing w:after="0" w:line="276" w:lineRule="auto"/>
        <w:jc w:val="both"/>
        <w:rPr>
          <w:rFonts w:ascii="Times New Roman" w:hAnsi="Times New Roman" w:cs="Times New Roman"/>
          <w:sz w:val="24"/>
          <w:szCs w:val="24"/>
        </w:rPr>
      </w:pPr>
    </w:p>
    <w:p w14:paraId="7B4DF49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13. DO RECURSO ADMINISTRATIVO</w:t>
      </w:r>
    </w:p>
    <w:p w14:paraId="78ACD97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13.1. </w:t>
      </w:r>
      <w:r>
        <w:rPr>
          <w:rFonts w:ascii="Times New Roman" w:hAnsi="Times New Roman" w:cs="Times New Roman"/>
          <w:sz w:val="24"/>
          <w:szCs w:val="24"/>
        </w:rPr>
        <w:t xml:space="preserve">Caberá recurso, no prazo de 3 (três) dias úteis, contado da data de intimação ou de lavratura da ata, em face de: </w:t>
      </w:r>
    </w:p>
    <w:p w14:paraId="1A1F5BE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a) ato que defira ou indefira pedido de pré-qualificação de interessado ou de inscrição em registro cadastral, sua alteração ou cancelamento; </w:t>
      </w:r>
    </w:p>
    <w:p w14:paraId="4015BD9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b) julgamento das propostas; </w:t>
      </w:r>
    </w:p>
    <w:p w14:paraId="1D17B37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c) ato de habilitação ou inabilitação de licitante; </w:t>
      </w:r>
    </w:p>
    <w:p w14:paraId="314D5D2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d) anulação ou revogação da licitação. </w:t>
      </w:r>
    </w:p>
    <w:p w14:paraId="7FFBC1D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13.2.</w:t>
      </w:r>
      <w:r>
        <w:rPr>
          <w:rFonts w:ascii="Times New Roman" w:hAnsi="Times New Roman" w:cs="Times New Roman"/>
          <w:sz w:val="24"/>
          <w:szCs w:val="24"/>
        </w:rPr>
        <w:t xml:space="preserve"> O prazo para apresentação de contrarrazões será o mesmo do recurso e terá início na data de intimação pessoal ou de divulgação da interposição do recurso. </w:t>
      </w:r>
    </w:p>
    <w:p w14:paraId="7847332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13.3.</w:t>
      </w:r>
      <w:r>
        <w:rPr>
          <w:rFonts w:ascii="Times New Roman" w:hAnsi="Times New Roman" w:cs="Times New Roman"/>
          <w:sz w:val="24"/>
          <w:szCs w:val="24"/>
        </w:rPr>
        <w:t xml:space="preserve"> Quanto ao recurso apresentado em virtude do disposto nas alíneas “b” e “c” do item 13.1 do presente Edital, serão observadas as seguintes disposições: </w:t>
      </w:r>
    </w:p>
    <w:p w14:paraId="5E837E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a) a intenção de recorrer deverá ser manifestada imediatamente, sob pena de preclusão, e o prazo para apresentação das razões recursais será iniciado na data de intimação ou de lavratura da ata de habilitação ou inabilitação; </w:t>
      </w:r>
    </w:p>
    <w:p w14:paraId="758D22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b) a apreciação dar-se-á em fase única. </w:t>
      </w:r>
    </w:p>
    <w:p w14:paraId="4265D6C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13.4.</w:t>
      </w:r>
      <w:r>
        <w:rPr>
          <w:rFonts w:ascii="Times New Roman" w:hAnsi="Times New Roman" w:cs="Times New Roman"/>
          <w:sz w:val="24"/>
          <w:szCs w:val="24"/>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7EE02A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13.5.</w:t>
      </w:r>
      <w:r>
        <w:rPr>
          <w:rFonts w:ascii="Times New Roman" w:hAnsi="Times New Roman" w:cs="Times New Roman"/>
          <w:sz w:val="24"/>
          <w:szCs w:val="24"/>
        </w:rPr>
        <w:t xml:space="preserve"> O acolhimento do recurso implicará invalidação apenas de ato insuscetível de aproveitamento. </w:t>
      </w:r>
    </w:p>
    <w:p w14:paraId="60E9E4B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13.6. </w:t>
      </w:r>
      <w:r>
        <w:rPr>
          <w:rFonts w:ascii="Times New Roman" w:hAnsi="Times New Roman" w:cs="Times New Roman"/>
          <w:sz w:val="24"/>
          <w:szCs w:val="24"/>
        </w:rPr>
        <w:t>O recurso interposto dará efeito suspensivo ao ato ou à decisão recorrida, até que sobrevenha decisão final da autoridade competente.</w:t>
      </w:r>
    </w:p>
    <w:p w14:paraId="07F824F7">
      <w:pPr>
        <w:spacing w:after="0" w:line="276" w:lineRule="auto"/>
        <w:jc w:val="both"/>
        <w:rPr>
          <w:rFonts w:ascii="Times New Roman" w:hAnsi="Times New Roman" w:cs="Times New Roman"/>
          <w:sz w:val="24"/>
          <w:szCs w:val="24"/>
        </w:rPr>
      </w:pPr>
    </w:p>
    <w:p w14:paraId="55AEBB18">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14. DA REABERTURA DA SESSÃO PÚBLICA:</w:t>
      </w:r>
    </w:p>
    <w:p w14:paraId="2B4C7DB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14.1.  </w:t>
      </w:r>
      <w:r>
        <w:rPr>
          <w:rFonts w:ascii="Times New Roman" w:hAnsi="Times New Roman" w:cs="Times New Roman"/>
          <w:sz w:val="24"/>
          <w:szCs w:val="24"/>
        </w:rPr>
        <w:t>A sessão pública poderá ser reaberta:</w:t>
      </w:r>
    </w:p>
    <w:p w14:paraId="30804BF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14.1.1. </w:t>
      </w:r>
      <w:r>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44F0400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14.1.2.</w:t>
      </w:r>
      <w:r>
        <w:rPr>
          <w:rFonts w:ascii="Times New Roman" w:hAnsi="Times New Roman" w:cs="Times New Roman"/>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FD5A7A2">
      <w:pPr>
        <w:spacing w:after="0" w:line="276" w:lineRule="auto"/>
        <w:jc w:val="both"/>
        <w:rPr>
          <w:rFonts w:ascii="Times New Roman" w:hAnsi="Times New Roman" w:cs="Times New Roman"/>
          <w:sz w:val="24"/>
          <w:szCs w:val="24"/>
        </w:rPr>
      </w:pPr>
    </w:p>
    <w:p w14:paraId="528CD02F">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15. DO ENCERRAMENTO DA LICITAÇÃO</w:t>
      </w:r>
    </w:p>
    <w:p w14:paraId="7F1B8F3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15.1.</w:t>
      </w:r>
      <w:r>
        <w:rPr>
          <w:rFonts w:ascii="Times New Roman" w:hAnsi="Times New Roman" w:cs="Times New Roman"/>
          <w:sz w:val="24"/>
          <w:szCs w:val="24"/>
        </w:rPr>
        <w:t xml:space="preserve"> Encerradas as fases de julgamento e habilitação, e exauridos os recursos administrativos, o processo licitatório será encaminhado à autoridade superior, que poderá: </w:t>
      </w:r>
    </w:p>
    <w:p w14:paraId="5F51F94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determinar o retorno dos autos para saneamento de irregularidades; </w:t>
      </w:r>
    </w:p>
    <w:p w14:paraId="66D54A4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revogar a licitação por motivo de conveniência e oportunidade; </w:t>
      </w:r>
    </w:p>
    <w:p w14:paraId="1F902B3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proceder à anulação da licitação, de ofício ou mediante provocação de terceiros, sempre que presente ilegalidade insanável; </w:t>
      </w:r>
    </w:p>
    <w:p w14:paraId="78D69C2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adjudicar o objeto e homologar a licitação.</w:t>
      </w:r>
    </w:p>
    <w:p w14:paraId="5C311600">
      <w:pPr>
        <w:spacing w:after="0" w:line="276" w:lineRule="auto"/>
        <w:jc w:val="both"/>
        <w:rPr>
          <w:rFonts w:ascii="Times New Roman" w:hAnsi="Times New Roman" w:cs="Times New Roman"/>
          <w:sz w:val="24"/>
          <w:szCs w:val="24"/>
        </w:rPr>
      </w:pPr>
    </w:p>
    <w:p w14:paraId="6225E0D4">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16. ATA DE REGISTRO DE PREÇOS – ARP </w:t>
      </w:r>
    </w:p>
    <w:p w14:paraId="622F154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16.1. </w:t>
      </w:r>
      <w:r>
        <w:rPr>
          <w:rFonts w:ascii="Times New Roman" w:hAnsi="Times New Roman" w:cs="Times New Roman"/>
          <w:sz w:val="24"/>
          <w:szCs w:val="24"/>
        </w:rPr>
        <w:t>Da formalização da ARP e do Cadastro de Reserva:</w:t>
      </w:r>
    </w:p>
    <w:p w14:paraId="434F6290">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w:t>
      </w:r>
      <w:r>
        <w:rPr>
          <w:rFonts w:ascii="Times New Roman" w:hAnsi="Times New Roman" w:cs="Times New Roman"/>
          <w:sz w:val="24"/>
          <w:szCs w:val="24"/>
        </w:rPr>
        <w:t xml:space="preserve"> O Registro de Preços será formalizado com as licitantes vencedoras por meio da Ata de Registro de Preços, documento vinculativo e obrigacional, observadas as disposições contidas na Lei n.º 14.133/2021. </w:t>
      </w:r>
    </w:p>
    <w:p w14:paraId="57850321">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16.1.2.</w:t>
      </w:r>
      <w:r>
        <w:rPr>
          <w:rFonts w:ascii="Times New Roman" w:hAnsi="Times New Roman" w:cs="Times New Roman"/>
          <w:sz w:val="24"/>
          <w:szCs w:val="24"/>
        </w:rPr>
        <w:t xml:space="preserve"> Da Ata de Registro de Preços constará o objeto, o(s) quantitativo(s), o(s) preço(s), o fornecedor, o(s) Órgão(s) Participante(s) e a(s) condições a serem praticadas, conforme definido no Termo de Referência. </w:t>
      </w:r>
    </w:p>
    <w:p w14:paraId="24D5FA8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16.1.3.</w:t>
      </w:r>
      <w:r>
        <w:rPr>
          <w:rFonts w:ascii="Times New Roman" w:hAnsi="Times New Roman" w:cs="Times New Roman"/>
          <w:sz w:val="24"/>
          <w:szCs w:val="24"/>
        </w:rPr>
        <w:t xml:space="preserve"> Os demais licitantes poderão reduzir seus preços iguais ao valor da proposta da licitante vencedora, para fins de formação do Cadastro Reserva. </w:t>
      </w:r>
    </w:p>
    <w:p w14:paraId="3FF807D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16.1.4.</w:t>
      </w:r>
      <w:r>
        <w:rPr>
          <w:rFonts w:ascii="Times New Roman" w:hAnsi="Times New Roman" w:cs="Times New Roman"/>
          <w:sz w:val="24"/>
          <w:szCs w:val="24"/>
        </w:rPr>
        <w:t xml:space="preserve"> Os registros dos licitantes que mantiverem sua proposta original e os de formação do Cadastro Reserva, se for o caso, serão juntados aos autos do processo. </w:t>
      </w:r>
    </w:p>
    <w:p w14:paraId="2950DEC7">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16.1.5.</w:t>
      </w:r>
      <w:r>
        <w:rPr>
          <w:rFonts w:ascii="Times New Roman" w:hAnsi="Times New Roman" w:cs="Times New Roman"/>
          <w:sz w:val="24"/>
          <w:szCs w:val="24"/>
        </w:rPr>
        <w:t xml:space="preserve"> A convocação das licitantes que compõem o Cadastro Reserva será facultada ao Município quando a licitante vencedora não assinar a Ata de Registro de Preços ou quando houver o cancelamento do registro do fornecedor ou do registro de preços.</w:t>
      </w:r>
    </w:p>
    <w:p w14:paraId="1E7F49D1">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16.1.6.</w:t>
      </w:r>
      <w:r>
        <w:rPr>
          <w:rFonts w:ascii="Times New Roman" w:hAnsi="Times New Roman" w:cs="Times New Roman"/>
          <w:sz w:val="24"/>
          <w:szCs w:val="24"/>
        </w:rPr>
        <w:t xml:space="preserve"> A ordem de classificação das licitantes registradas em Cadastro Reserva será respeitada nas contratações. </w:t>
      </w:r>
    </w:p>
    <w:p w14:paraId="143FA26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16.1.7</w:t>
      </w:r>
      <w:r>
        <w:rPr>
          <w:rFonts w:ascii="Times New Roman" w:hAnsi="Times New Roman" w:cs="Times New Roman"/>
          <w:sz w:val="24"/>
          <w:szCs w:val="24"/>
        </w:rPr>
        <w:t xml:space="preserve">. Para fins da ordem de classificação, as licitantes que aceitarem cotar os bens com preços iguais aos da licitante vencedora antecederão aqueles que optarem por manter sua proposta original. </w:t>
      </w:r>
    </w:p>
    <w:p w14:paraId="684539B4">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16.1.8.</w:t>
      </w:r>
      <w:r>
        <w:rPr>
          <w:rFonts w:ascii="Times New Roman" w:hAnsi="Times New Roman" w:cs="Times New Roman"/>
          <w:sz w:val="24"/>
          <w:szCs w:val="24"/>
        </w:rPr>
        <w:t xml:space="preserve"> A análise dos documentos de habilitação das licitantes que comporão o Cadastro Reserva será efetuada quando houver necessidade de contratação de licitante remanescente conforme hipóteses mencionadas neste edital.</w:t>
      </w:r>
    </w:p>
    <w:p w14:paraId="42C39FC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16.1.9.</w:t>
      </w:r>
      <w:r>
        <w:rPr>
          <w:rFonts w:ascii="Times New Roman" w:hAnsi="Times New Roman" w:cs="Times New Roman"/>
          <w:sz w:val="24"/>
          <w:szCs w:val="24"/>
        </w:rPr>
        <w:t xml:space="preserve"> Na hipótese de inexistir Cadastro Reserva que aceite a contratação nos termos da Lei, observados o valor estimado e a sua eventual atualização na forma prevista no Termo de Referência, o Município poderá: </w:t>
      </w:r>
    </w:p>
    <w:p w14:paraId="65D4A87F">
      <w:pPr>
        <w:autoSpaceDE w:val="0"/>
        <w:autoSpaceDN w:val="0"/>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sym w:font="Symbol" w:char="F0B7"/>
      </w:r>
      <w:r>
        <w:rPr>
          <w:rFonts w:ascii="Times New Roman" w:hAnsi="Times New Roman" w:cs="Times New Roman"/>
          <w:sz w:val="24"/>
          <w:szCs w:val="24"/>
        </w:rPr>
        <w:t xml:space="preserve"> convocar as licitantes remanescentes para negociação, observada a ordem de classificação, com vistas a obtenção de preço melhor, mesmo que acima do preço adjudicado; ou </w:t>
      </w:r>
    </w:p>
    <w:p w14:paraId="2A50F3DE">
      <w:pPr>
        <w:autoSpaceDE w:val="0"/>
        <w:autoSpaceDN w:val="0"/>
        <w:spacing w:after="0" w:line="276" w:lineRule="auto"/>
        <w:ind w:firstLine="720" w:firstLineChars="300"/>
        <w:jc w:val="both"/>
        <w:rPr>
          <w:rFonts w:ascii="Times New Roman" w:hAnsi="Times New Roman" w:cs="Times New Roman"/>
          <w:sz w:val="24"/>
          <w:szCs w:val="24"/>
        </w:rPr>
      </w:pPr>
      <w:r>
        <w:rPr>
          <w:rFonts w:ascii="Times New Roman" w:hAnsi="Times New Roman" w:cs="Times New Roman"/>
          <w:sz w:val="24"/>
          <w:szCs w:val="24"/>
        </w:rPr>
        <w:sym w:font="Symbol" w:char="F0B7"/>
      </w:r>
      <w:r>
        <w:rPr>
          <w:rFonts w:ascii="Times New Roman" w:hAnsi="Times New Roman" w:cs="Times New Roman"/>
          <w:sz w:val="24"/>
          <w:szCs w:val="24"/>
        </w:rPr>
        <w:t xml:space="preserve"> adjudicar e firmar contrato nas condições ofertadas pelas licitantes remanescentes, observada a ordem de classificação, quando frustrada a negociação de melhor condição. </w:t>
      </w:r>
    </w:p>
    <w:p w14:paraId="7EA85C6B">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16.1.10.</w:t>
      </w:r>
      <w:r>
        <w:rPr>
          <w:rFonts w:ascii="Times New Roman" w:hAnsi="Times New Roman" w:cs="Times New Roman"/>
          <w:sz w:val="24"/>
          <w:szCs w:val="24"/>
        </w:rPr>
        <w:t xml:space="preserve"> O(s) fornecedor(es) que tenha(m) seu preço registrado obrigar-se-á a cumpriras condições dispostas na Ata de Registro de Preços, aplicando-o ao quantitativo solicitado pela Administração, de acordo com a quantidade registrada, sujeita(s) às penalidades cabíveis em caso de descumprimento. </w:t>
      </w:r>
    </w:p>
    <w:p w14:paraId="1BEE6DBC">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16.1.11.</w:t>
      </w:r>
      <w:r>
        <w:rPr>
          <w:rFonts w:ascii="Times New Roman" w:hAnsi="Times New Roman" w:cs="Times New Roman"/>
          <w:sz w:val="24"/>
          <w:szCs w:val="24"/>
        </w:rPr>
        <w:t xml:space="preserve"> O(s) preço(s) registrado(s) com indicação do fornecedor serão divulgados no sítio eletrônico oficial do Município e no Portal Nacional de Contratações Públicas – PNCP e ficarão disponíveis durante a vigência da Ata de Registro de Preços. </w:t>
      </w:r>
    </w:p>
    <w:p w14:paraId="24F4785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16.1.12.</w:t>
      </w:r>
      <w:r>
        <w:rPr>
          <w:rFonts w:ascii="Times New Roman" w:hAnsi="Times New Roman" w:cs="Times New Roman"/>
          <w:sz w:val="24"/>
          <w:szCs w:val="24"/>
        </w:rPr>
        <w:t xml:space="preserve"> A existência de preços registrados implicará compromisso de fornecimento nas condições estabelecidas, mas não obriga a Administração Pública Municipal a contratar, facultando-se a realização de licitação específica para a aquisição pretendida. </w:t>
      </w:r>
    </w:p>
    <w:p w14:paraId="51B8D660">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 xml:space="preserve">16.1.13. </w:t>
      </w:r>
      <w:r>
        <w:rPr>
          <w:rFonts w:ascii="Times New Roman" w:hAnsi="Times New Roman" w:cs="Times New Roman"/>
          <w:sz w:val="24"/>
          <w:szCs w:val="24"/>
        </w:rPr>
        <w:t xml:space="preserve">O Órgão Participante do registro de preços deverá, quando da necessidade de contratação, recorrer ao Órgão Gerenciador da Ata de Registro de Preços, para que este proceda a indicação do fornecedor e respectivo preço a ser praticado. </w:t>
      </w:r>
    </w:p>
    <w:p w14:paraId="3B0512FE">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 xml:space="preserve">16.1.14. </w:t>
      </w:r>
      <w:r>
        <w:rPr>
          <w:rFonts w:ascii="Times New Roman" w:hAnsi="Times New Roman" w:cs="Times New Roman"/>
          <w:sz w:val="24"/>
          <w:szCs w:val="24"/>
        </w:rPr>
        <w:t xml:space="preserve">O quantitativo previsto para o(s) item(ns) com preço registrado na Ata de Registro de Preços poderá ser remanejada pelo Órgão Gerenciador entre órgãos participantes do registro de preços. </w:t>
      </w:r>
    </w:p>
    <w:p w14:paraId="4CB66640">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16.1.15.</w:t>
      </w:r>
      <w:r>
        <w:rPr>
          <w:rFonts w:ascii="Times New Roman" w:hAnsi="Times New Roman" w:cs="Times New Roman"/>
          <w:sz w:val="24"/>
          <w:szCs w:val="24"/>
        </w:rPr>
        <w:t xml:space="preserve"> Será vedada a participação do(s) Órgão(s) em mais de uma Ata de Registro de Preços com o mesmo objeto no prazo de validade daquela de que já tiver participado, salvo na ocorrência de ata que tenha registrado quantitativo inferior ao máximo previsto no Termo de Referência.</w:t>
      </w:r>
    </w:p>
    <w:p w14:paraId="0C7D8623">
      <w:pPr>
        <w:spacing w:after="0" w:line="276" w:lineRule="auto"/>
        <w:jc w:val="both"/>
        <w:rPr>
          <w:rFonts w:ascii="Times New Roman" w:hAnsi="Times New Roman" w:cs="Times New Roman"/>
          <w:sz w:val="24"/>
          <w:szCs w:val="24"/>
        </w:rPr>
      </w:pPr>
    </w:p>
    <w:p w14:paraId="468F9ADF">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 DAS CONDIÇÕES E DO PRAZO PARA ASSINATURA DA ATA DE REGISTRO DE PREÇOS</w:t>
      </w:r>
      <w:r>
        <w:rPr>
          <w:rFonts w:ascii="Times New Roman" w:hAnsi="Times New Roman" w:cs="Times New Roman"/>
          <w:sz w:val="24"/>
          <w:szCs w:val="24"/>
        </w:rPr>
        <w:t xml:space="preserve"> </w:t>
      </w:r>
    </w:p>
    <w:p w14:paraId="0E3532A8">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17.1.</w:t>
      </w:r>
      <w:r>
        <w:rPr>
          <w:rFonts w:ascii="Times New Roman" w:hAnsi="Times New Roman" w:cs="Times New Roman"/>
          <w:sz w:val="24"/>
          <w:szCs w:val="24"/>
        </w:rPr>
        <w:t xml:space="preserve"> Homologado o resultado da licitação, o Órgão Gerenciador, respeitada a ordem de classificação e a quantidade de fornecedor(es) a ser(em) registrado(s), convocará a(s) licitante(s) vencedora(s) para assinatura da Ata de Registro de Preços, que deverá(ão) firmar a contratação no prazo instituído no subitem 17.2, sob pena de decair do direito à contratação, sem prejuízo das sanções previstas neste Termo de Referência. </w:t>
      </w:r>
    </w:p>
    <w:p w14:paraId="29E5221C">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17.2.</w:t>
      </w:r>
      <w:r>
        <w:rPr>
          <w:rFonts w:ascii="Times New Roman" w:hAnsi="Times New Roman" w:cs="Times New Roman"/>
          <w:sz w:val="24"/>
          <w:szCs w:val="24"/>
        </w:rPr>
        <w:t xml:space="preserve"> A(s) licitante(s) vencedora(s) terá(ão) o prazo de até 5 (cinco) dias consecutivos para assinatura da Ata, contados da data de convocação feita, por escrito, pelo Órgão Gerenciador. </w:t>
      </w:r>
    </w:p>
    <w:p w14:paraId="565A6629">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17.3. </w:t>
      </w:r>
      <w:r>
        <w:rPr>
          <w:rFonts w:ascii="Times New Roman" w:hAnsi="Times New Roman" w:cs="Times New Roman"/>
          <w:sz w:val="24"/>
          <w:szCs w:val="24"/>
        </w:rPr>
        <w:t xml:space="preserve">O prazo para assinatura da Ata do Sistema de Registro de Preços poderá ser prorrogado uma vez, por igual período, mediante solicitação devidamente justificada, apresentada pela licitante vencedora dentro do prazo e aceite do Município. </w:t>
      </w:r>
    </w:p>
    <w:p w14:paraId="650E1280">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17.4.</w:t>
      </w:r>
      <w:r>
        <w:rPr>
          <w:rFonts w:ascii="Times New Roman" w:hAnsi="Times New Roman" w:cs="Times New Roman"/>
          <w:sz w:val="24"/>
          <w:szCs w:val="24"/>
        </w:rPr>
        <w:t xml:space="preserve"> Após cumpridos os requisitos de publicidade, a Ata terá efeito de compromisso de fornecimento nas condições estabelecidas. </w:t>
      </w:r>
    </w:p>
    <w:p w14:paraId="67E8B002">
      <w:pPr>
        <w:spacing w:after="0" w:line="276" w:lineRule="auto"/>
        <w:jc w:val="both"/>
        <w:rPr>
          <w:rFonts w:ascii="Times New Roman" w:hAnsi="Times New Roman" w:cs="Times New Roman"/>
          <w:sz w:val="24"/>
          <w:szCs w:val="24"/>
        </w:rPr>
      </w:pPr>
    </w:p>
    <w:p w14:paraId="64B53210">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18.  DA NEGOCIAÇÃO DOS PREÇOS REGISTRADOS </w:t>
      </w:r>
    </w:p>
    <w:p w14:paraId="164E7AE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18.1.</w:t>
      </w:r>
      <w:r>
        <w:rPr>
          <w:rFonts w:ascii="Times New Roman" w:hAnsi="Times New Roman" w:cs="Times New Roman"/>
          <w:sz w:val="24"/>
          <w:szCs w:val="24"/>
        </w:rPr>
        <w:t xml:space="preserve"> Na hipótese do preço registrado tornar-se superior ao preço praticado no mercado, por motivo superveniente, o Órgão Gerenciador convocará o fornecedor para negociar a redução do preço registrado. </w:t>
      </w:r>
    </w:p>
    <w:p w14:paraId="5BCD1F98">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18.2.</w:t>
      </w:r>
      <w:r>
        <w:rPr>
          <w:rFonts w:ascii="Times New Roman" w:hAnsi="Times New Roman" w:cs="Times New Roman"/>
          <w:sz w:val="24"/>
          <w:szCs w:val="24"/>
        </w:rPr>
        <w:t xml:space="preserve"> Caso não aceite reduzir seu preço aos valores praticados pelo mercado, o fornecedor será liberado do compromisso assumido quanto ao item registrado, sem aplicação de penalidades administrativas. Na hipótese prevista, o Órgão Gerenciador convocará os fornecedores do Cadastro Reserva, na ordem de classificação, para verificar se aceitam reduzir seus preços aos valores de mercado, observado o disposto no subitem 18.3. </w:t>
      </w:r>
    </w:p>
    <w:p w14:paraId="6741EED8">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18.3.</w:t>
      </w:r>
      <w:r>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20.3, e adotará as medidas cabíveis para a obtenção de contratação mais vantajosa. </w:t>
      </w:r>
    </w:p>
    <w:p w14:paraId="6774D27F">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18.4</w:t>
      </w:r>
      <w:r>
        <w:rPr>
          <w:rFonts w:ascii="Times New Roman" w:hAnsi="Times New Roman" w:cs="Times New Roman"/>
          <w:sz w:val="24"/>
          <w:szCs w:val="24"/>
        </w:rPr>
        <w:t xml:space="preserve">. Na hipótese de redução do preço registrado, o Órgão Gerenciador comunicará aos órgãos que tiverem firmado contratos decorrentes da Ata de Registro de Preços, para que avaliem a conveniência e a oportunidade de diligenciarem negociação com vistas à alteração contratual. </w:t>
      </w:r>
    </w:p>
    <w:p w14:paraId="07BC3FE9">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18.5.</w:t>
      </w:r>
      <w:r>
        <w:rPr>
          <w:rFonts w:ascii="Times New Roman" w:hAnsi="Times New Roman" w:cs="Times New Roman"/>
          <w:sz w:val="24"/>
          <w:szCs w:val="24"/>
        </w:rPr>
        <w:t xml:space="preserve"> Na hipótese do preço de mercado tornar-se superior ao preço registrado e o fornecedor não puder cumprir as obrigações estabelecidas na Ata de Registro de Preços, será facultado ao fornecedor requerer ao gerenciador a alteração do preço registrado, mediante comprovação de fato superveniente que o impossibilite de cumprir o compromisso. </w:t>
      </w:r>
    </w:p>
    <w:p w14:paraId="5BEC8517">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18.6.</w:t>
      </w:r>
      <w:r>
        <w:rPr>
          <w:rFonts w:ascii="Times New Roman" w:hAnsi="Times New Roman" w:cs="Times New Roman"/>
          <w:sz w:val="24"/>
          <w:szCs w:val="24"/>
        </w:rPr>
        <w:t xml:space="preserve"> Para fins do disposto no subitem 18.5, o fornecedor encaminhará solicitação de reequilíbrio econômico-financeiro, conforme Instrução Normativa/SMGF nº 02, de 19 de agosto de 2022, ou outra que venha substituí-la. </w:t>
      </w:r>
    </w:p>
    <w:p w14:paraId="1BBAAD15">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18.7.</w:t>
      </w:r>
      <w:r>
        <w:rPr>
          <w:rFonts w:ascii="Times New Roman" w:hAnsi="Times New Roman" w:cs="Times New Roman"/>
          <w:sz w:val="24"/>
          <w:szCs w:val="24"/>
        </w:rPr>
        <w:t xml:space="preserve"> Na hipótese de não comprovação da existência de fato superveniente que inviabilize o preço registrado, o pedido será indeferido pelo Órgão Gerenciador e o fornecedor deverá cumprir as obrigações estabelecidas na Ata de Registro de Preços, sob pena de cancelamento do seu registro, sem prejuízo da aplicação das sanções previstas na Lei nº 14.133, de 2021, e na legislação aplicável. </w:t>
      </w:r>
    </w:p>
    <w:p w14:paraId="638EBD6B">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18.8. </w:t>
      </w:r>
      <w:r>
        <w:rPr>
          <w:rFonts w:ascii="Times New Roman" w:hAnsi="Times New Roman" w:cs="Times New Roman"/>
          <w:sz w:val="24"/>
          <w:szCs w:val="24"/>
        </w:rPr>
        <w:t>Na hipótese de cancelamento do registro do fornecedor, nos termos do disposto no subitem 18.7, o Órgão Gerenciador convocará os fornecedores do Cadastro Reserva, na ordem de classificação, para verificar se aceitam manter seus preços registrados.</w:t>
      </w:r>
    </w:p>
    <w:p w14:paraId="760593F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18.9.</w:t>
      </w:r>
      <w:r>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21.1 e adotará as medidas cabíveis para a obtenção da contratação mais vantajosa. </w:t>
      </w:r>
    </w:p>
    <w:p w14:paraId="4F09C890">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18.10. </w:t>
      </w:r>
      <w:r>
        <w:rPr>
          <w:rFonts w:ascii="Times New Roman" w:hAnsi="Times New Roman" w:cs="Times New Roman"/>
          <w:sz w:val="24"/>
          <w:szCs w:val="24"/>
        </w:rPr>
        <w:t xml:space="preserve">Na hipótese de comprovação do disposto nos subitens 18.5 e 18.6, o Órgão Gerenciador atualizará o preço registrado, de acordo com os critérios descritos na Instrução Normativa nº 02, de 19 de agosto de 2022. </w:t>
      </w:r>
    </w:p>
    <w:p w14:paraId="45601CBF">
      <w:pPr>
        <w:autoSpaceDE w:val="0"/>
        <w:autoSpaceDN w:val="0"/>
        <w:spacing w:after="0" w:line="276" w:lineRule="auto"/>
        <w:jc w:val="both"/>
        <w:rPr>
          <w:rFonts w:ascii="Times New Roman" w:hAnsi="Times New Roman" w:cs="Times New Roman"/>
          <w:sz w:val="24"/>
          <w:szCs w:val="24"/>
        </w:rPr>
      </w:pPr>
    </w:p>
    <w:p w14:paraId="133B9C76">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19. DA ALTERAÇÃO OU ATUALIZAÇÃO DOS PREÇOS REGISTRADOS </w:t>
      </w:r>
    </w:p>
    <w:p w14:paraId="70EE22DF">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19.1. </w:t>
      </w:r>
      <w:r>
        <w:rPr>
          <w:rFonts w:ascii="Times New Roman" w:hAnsi="Times New Roman" w:cs="Times New Roman"/>
          <w:sz w:val="24"/>
          <w:szCs w:val="24"/>
        </w:rPr>
        <w:t xml:space="preserve">O(s) preço(s) registrado(s) poderá(ão) ser alterado(s) ou atualizado(s) em decorrência de eventual redução do(s) preço(s) praticado(s) no mercado ou de fato que eleve o custo dos bens registrados, nas seguintes situações: </w:t>
      </w:r>
    </w:p>
    <w:p w14:paraId="7ABCB434">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14.133/2021; </w:t>
      </w:r>
    </w:p>
    <w:p w14:paraId="345A1E03">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em caso de criação, alteração ou extinção de quaisquer tributos ou encargos legais ou superveniência de disposições legais, com comprovada repercussão sobre o(s) preço(s) registrado(s); ou </w:t>
      </w:r>
    </w:p>
    <w:p w14:paraId="003E1AF5">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conforme condições de reajuste ou repactuação de preços referidos neste edital. </w:t>
      </w:r>
    </w:p>
    <w:p w14:paraId="699CCF84">
      <w:pPr>
        <w:autoSpaceDE w:val="0"/>
        <w:autoSpaceDN w:val="0"/>
        <w:spacing w:after="0" w:line="276" w:lineRule="auto"/>
        <w:jc w:val="both"/>
        <w:rPr>
          <w:rFonts w:ascii="Times New Roman" w:hAnsi="Times New Roman" w:cs="Times New Roman"/>
          <w:sz w:val="24"/>
          <w:szCs w:val="24"/>
        </w:rPr>
      </w:pPr>
    </w:p>
    <w:p w14:paraId="3FD1E2BB">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20. DO CANCELAMENTO DO REGISTRO DO FORNECEDOR </w:t>
      </w:r>
    </w:p>
    <w:p w14:paraId="71F3F7BF">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20.1.</w:t>
      </w:r>
      <w:r>
        <w:rPr>
          <w:rFonts w:ascii="Times New Roman" w:hAnsi="Times New Roman" w:cs="Times New Roman"/>
          <w:sz w:val="24"/>
          <w:szCs w:val="24"/>
        </w:rPr>
        <w:t xml:space="preserve"> O registro do fornecedor será cancelado pelo Órgão Gerenciador quando o fornecedor: </w:t>
      </w:r>
    </w:p>
    <w:p w14:paraId="37745618">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descumprir as condições da Ata de Registro de Preços sem motivo justificado; </w:t>
      </w:r>
    </w:p>
    <w:p w14:paraId="0517AC5E">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não retirar a nota de empenho, ou instrumento equivalente, no prazo estabelecido sem justificativa razoável; </w:t>
      </w:r>
    </w:p>
    <w:p w14:paraId="783C36DC">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não aceitar manter seu preço registrado, na hipótese prevista no subitem 18.7; ou </w:t>
      </w:r>
    </w:p>
    <w:p w14:paraId="39119646">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sofrer sanção prevista nos incisos III ou IV do caput do art. 156 da Lei nº 14.133, de 2021. </w:t>
      </w:r>
    </w:p>
    <w:p w14:paraId="72BEDB1C">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20.2.</w:t>
      </w:r>
      <w:r>
        <w:rPr>
          <w:rFonts w:ascii="Times New Roman" w:hAnsi="Times New Roman" w:cs="Times New Roman"/>
          <w:sz w:val="24"/>
          <w:szCs w:val="24"/>
        </w:rPr>
        <w:t xml:space="preserve"> O cancelamento do registro de preços será formalizado por despacho do Órgão Gerenciador, garantidos os princípios do contraditório e da ampla defesa. </w:t>
      </w:r>
    </w:p>
    <w:p w14:paraId="1EE8BFA7">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20.3. </w:t>
      </w:r>
      <w:r>
        <w:rPr>
          <w:rFonts w:ascii="Times New Roman" w:hAnsi="Times New Roman" w:cs="Times New Roman"/>
          <w:sz w:val="24"/>
          <w:szCs w:val="24"/>
        </w:rPr>
        <w:t xml:space="preserve">Na hipótese de cancelamento do registro do fornecedor, o Órgão Gerenciador poderá convocar os licitantes que compõem o Cadastro Reserva, observada a ordem de classificação. </w:t>
      </w:r>
    </w:p>
    <w:p w14:paraId="620D3485">
      <w:pPr>
        <w:autoSpaceDE w:val="0"/>
        <w:autoSpaceDN w:val="0"/>
        <w:spacing w:after="0" w:line="276" w:lineRule="auto"/>
        <w:jc w:val="both"/>
        <w:rPr>
          <w:rFonts w:ascii="Times New Roman" w:hAnsi="Times New Roman" w:cs="Times New Roman"/>
          <w:b/>
          <w:bCs/>
          <w:sz w:val="24"/>
          <w:szCs w:val="24"/>
        </w:rPr>
      </w:pPr>
    </w:p>
    <w:p w14:paraId="2FA4BDC4">
      <w:pPr>
        <w:autoSpaceDE w:val="0"/>
        <w:autoSpaceDN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21. DO CANCELAMENTO DOS PREÇOS REGISTRADOS </w:t>
      </w:r>
    </w:p>
    <w:p w14:paraId="5E10CDCF">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21.1.</w:t>
      </w:r>
      <w:r>
        <w:rPr>
          <w:rFonts w:ascii="Times New Roman" w:hAnsi="Times New Roman" w:cs="Times New Roman"/>
          <w:sz w:val="24"/>
          <w:szCs w:val="24"/>
        </w:rPr>
        <w:t xml:space="preserve"> O cancelamento dos preços registrados poderá ser realizado pelo Órgão Gerenciador, em determinada Ata de Registro de Preços, total ou parcialmente, nas seguintes hipóteses, desde que devidamente comprovadas e justificadas: </w:t>
      </w:r>
    </w:p>
    <w:p w14:paraId="45B47496">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por razão de interesse público; </w:t>
      </w:r>
    </w:p>
    <w:p w14:paraId="36E97808">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 pedido do fornecedor, decorrente de caso fortuito ou força maior; ou </w:t>
      </w:r>
    </w:p>
    <w:p w14:paraId="35AEA712">
      <w:pPr>
        <w:autoSpaceDE w:val="0"/>
        <w:autoSpaceDN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c) se não houver êxito nas negociações, nos termos do disposto nos subitens 18.3 e 18.9.</w:t>
      </w:r>
    </w:p>
    <w:p w14:paraId="084C210E">
      <w:pPr>
        <w:spacing w:after="0" w:line="276" w:lineRule="auto"/>
        <w:jc w:val="both"/>
        <w:rPr>
          <w:rFonts w:ascii="Times New Roman" w:hAnsi="Times New Roman" w:eastAsia="Arial Unicode MS" w:cs="Times New Roman"/>
          <w:b/>
          <w:sz w:val="24"/>
          <w:szCs w:val="24"/>
        </w:rPr>
      </w:pPr>
    </w:p>
    <w:p w14:paraId="6B9CBC72">
      <w:pPr>
        <w:spacing w:after="0" w:line="276" w:lineRule="auto"/>
        <w:jc w:val="both"/>
        <w:rPr>
          <w:rFonts w:ascii="Times New Roman" w:hAnsi="Times New Roman" w:eastAsia="Arial Unicode MS" w:cs="Times New Roman"/>
          <w:b/>
          <w:sz w:val="24"/>
          <w:szCs w:val="24"/>
        </w:rPr>
      </w:pPr>
      <w:r>
        <w:rPr>
          <w:rFonts w:ascii="Times New Roman" w:hAnsi="Times New Roman" w:eastAsia="Arial Unicode MS" w:cs="Times New Roman"/>
          <w:b/>
          <w:sz w:val="24"/>
          <w:szCs w:val="24"/>
        </w:rPr>
        <w:t>22. DA VIGÊNCIA DA ATA DE REGISTRO DE PREÇOS</w:t>
      </w:r>
    </w:p>
    <w:p w14:paraId="76F6619D">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22.1</w:t>
      </w:r>
      <w:r>
        <w:rPr>
          <w:rFonts w:ascii="Times New Roman" w:hAnsi="Times New Roman" w:eastAsia="Arial Unicode MS" w:cs="Times New Roman"/>
          <w:sz w:val="24"/>
          <w:szCs w:val="24"/>
        </w:rPr>
        <w:t>. O prazo de vigência deste Registro de Preços será de 12 (doze) meses, podendo ser prorrogado por igual período, de acordo com o disposto no Art. 84, da Lei Federal 14.133/2021.</w:t>
      </w:r>
    </w:p>
    <w:p w14:paraId="650BBC25">
      <w:pPr>
        <w:autoSpaceDE w:val="0"/>
        <w:autoSpaceDN w:val="0"/>
        <w:spacing w:after="0" w:line="276" w:lineRule="auto"/>
        <w:jc w:val="both"/>
        <w:rPr>
          <w:rFonts w:ascii="Times New Roman" w:hAnsi="Times New Roman" w:eastAsia="Arial Unicode MS" w:cs="Times New Roman"/>
          <w:sz w:val="24"/>
          <w:szCs w:val="24"/>
          <w:u w:val="single"/>
        </w:rPr>
      </w:pPr>
      <w:r>
        <w:rPr>
          <w:rFonts w:ascii="Times New Roman" w:hAnsi="Times New Roman" w:eastAsia="Arial Unicode MS" w:cs="Times New Roman"/>
          <w:b/>
          <w:bCs/>
          <w:sz w:val="24"/>
          <w:szCs w:val="24"/>
        </w:rPr>
        <w:t>22.2.</w:t>
      </w:r>
      <w:r>
        <w:rPr>
          <w:rFonts w:ascii="Times New Roman" w:hAnsi="Times New Roman" w:eastAsia="Arial Unicode MS" w:cs="Times New Roman"/>
          <w:sz w:val="24"/>
          <w:szCs w:val="24"/>
        </w:rPr>
        <w:t xml:space="preserve"> </w:t>
      </w:r>
      <w:r>
        <w:rPr>
          <w:rFonts w:ascii="Times New Roman" w:hAnsi="Times New Roman" w:eastAsia="Arial Unicode MS" w:cs="Times New Roman"/>
          <w:sz w:val="24"/>
          <w:szCs w:val="24"/>
          <w:u w:val="single"/>
        </w:rPr>
        <w:t>A Ata de Registro de Preços ou documento equivalente oferece maior detalhamento das regras que serão aplicadas em relação à vigência da contratação.</w:t>
      </w:r>
    </w:p>
    <w:p w14:paraId="0E3DB7E1">
      <w:pPr>
        <w:autoSpaceDE w:val="0"/>
        <w:autoSpaceDN w:val="0"/>
        <w:spacing w:after="0" w:line="276" w:lineRule="auto"/>
        <w:jc w:val="both"/>
        <w:rPr>
          <w:rFonts w:ascii="Times New Roman" w:hAnsi="Times New Roman" w:eastAsia="Arial Unicode MS" w:cs="Times New Roman"/>
          <w:sz w:val="24"/>
          <w:szCs w:val="24"/>
        </w:rPr>
      </w:pPr>
    </w:p>
    <w:p w14:paraId="70C3DD72">
      <w:pPr>
        <w:spacing w:after="0" w:line="276" w:lineRule="auto"/>
        <w:jc w:val="both"/>
        <w:rPr>
          <w:rFonts w:ascii="Times New Roman" w:hAnsi="Times New Roman" w:eastAsia="Arial Unicode MS" w:cs="Times New Roman"/>
          <w:b/>
          <w:sz w:val="24"/>
          <w:szCs w:val="24"/>
        </w:rPr>
      </w:pPr>
      <w:r>
        <w:rPr>
          <w:rFonts w:ascii="Times New Roman" w:hAnsi="Times New Roman" w:eastAsia="Arial Unicode MS" w:cs="Times New Roman"/>
          <w:b/>
          <w:sz w:val="24"/>
          <w:szCs w:val="24"/>
        </w:rPr>
        <w:t>23. DAS CONDIÇÕES DE PAGAMENTO E DOTAÇÕES ORÇAMENTÁRIAS</w:t>
      </w:r>
    </w:p>
    <w:p w14:paraId="25134CC9">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23.1. </w:t>
      </w:r>
      <w:r>
        <w:rPr>
          <w:rFonts w:ascii="Times New Roman" w:hAnsi="Times New Roman" w:eastAsia="Arial Unicode MS" w:cs="Times New Roman"/>
          <w:sz w:val="24"/>
          <w:szCs w:val="24"/>
        </w:rPr>
        <w:t>Para receber o pagamento, a Contratada deverá, após o fornecimento, apresentar nota fiscal na Secretaria respectiva, órgão responsável pelo gerenciamento do objeto, sendo observadas as seguintes formalidades:</w:t>
      </w:r>
    </w:p>
    <w:p w14:paraId="707583EC">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23.1.1.</w:t>
      </w:r>
      <w:r>
        <w:rPr>
          <w:rFonts w:ascii="Times New Roman" w:hAnsi="Times New Roman" w:eastAsia="Arial Unicode MS" w:cs="Times New Roman"/>
          <w:sz w:val="24"/>
          <w:szCs w:val="24"/>
        </w:rPr>
        <w:t xml:space="preserve"> Ao receber a nota fiscal, o responsável efetuará a verificação, conferindo a perfeita adequação da nota fiscal ao bem/serviço fornecido ao Poder Público;</w:t>
      </w:r>
    </w:p>
    <w:p w14:paraId="6752EAD2">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23.1.2.</w:t>
      </w:r>
      <w:r>
        <w:rPr>
          <w:rFonts w:ascii="Times New Roman" w:hAnsi="Times New Roman" w:eastAsia="Arial Unicode MS" w:cs="Times New Roman"/>
          <w:sz w:val="24"/>
          <w:szCs w:val="24"/>
        </w:rPr>
        <w:t xml:space="preserve"> Se aprovado o material/produto pela fiscalização, esta deverá enviar a nota fiscal, juntamente com seu atestado, à SMF/Contabilidade;</w:t>
      </w:r>
    </w:p>
    <w:p w14:paraId="73075E51">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23.1.3.</w:t>
      </w:r>
      <w:r>
        <w:rPr>
          <w:rFonts w:ascii="Times New Roman" w:hAnsi="Times New Roman" w:eastAsia="Arial Unicode MS" w:cs="Times New Roman"/>
          <w:sz w:val="24"/>
          <w:szCs w:val="24"/>
        </w:rPr>
        <w:t xml:space="preserve"> Com o recebimento da nota fiscal, o atestado positivo emitido pela fiscalização contratual e a aprovação pela SMF/Contabilidade, considerar-se-á liquidada a despesa;</w:t>
      </w:r>
    </w:p>
    <w:p w14:paraId="7CBA3612">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ab/>
      </w:r>
      <w:r>
        <w:rPr>
          <w:rFonts w:ascii="Times New Roman" w:hAnsi="Times New Roman" w:eastAsia="Arial Unicode MS" w:cs="Times New Roman"/>
          <w:b/>
          <w:bCs/>
          <w:sz w:val="24"/>
          <w:szCs w:val="24"/>
        </w:rPr>
        <w:t>23.1.4.</w:t>
      </w:r>
      <w:r>
        <w:rPr>
          <w:rFonts w:ascii="Times New Roman" w:hAnsi="Times New Roman" w:eastAsia="Arial Unicode MS" w:cs="Times New Roman"/>
          <w:sz w:val="24"/>
          <w:szCs w:val="24"/>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0EB93911">
      <w:pPr>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23.1.5.</w:t>
      </w:r>
      <w:r>
        <w:rPr>
          <w:rFonts w:ascii="Times New Roman" w:hAnsi="Times New Roman" w:eastAsia="Arial Unicode MS" w:cs="Times New Roman"/>
          <w:sz w:val="24"/>
          <w:szCs w:val="24"/>
        </w:rPr>
        <w:t xml:space="preserve"> Não será efetuado qualquer pagamento a Contratada enquanto houver pendência de liquidação da obrigação financeira em virtude de penalidade ou inadimplência contratual;</w:t>
      </w:r>
    </w:p>
    <w:p w14:paraId="72CF03A2">
      <w:pPr>
        <w:spacing w:after="0" w:line="276" w:lineRule="auto"/>
        <w:ind w:firstLine="708"/>
        <w:jc w:val="both"/>
        <w:rPr>
          <w:rFonts w:ascii="Times New Roman" w:hAnsi="Times New Roman" w:eastAsia="Arial Unicode MS" w:cs="Times New Roman"/>
          <w:b/>
          <w:sz w:val="24"/>
          <w:szCs w:val="24"/>
        </w:rPr>
      </w:pPr>
      <w:r>
        <w:rPr>
          <w:rFonts w:ascii="Times New Roman" w:hAnsi="Times New Roman" w:eastAsia="Arial Unicode MS" w:cs="Times New Roman"/>
          <w:b/>
          <w:sz w:val="24"/>
          <w:szCs w:val="24"/>
        </w:rPr>
        <w:t xml:space="preserve">23.1.6. O Contratante (Município) fará o pagamento em até 15 (quinze) dias úteis, após o recebimento da nota fiscal e atestado pela SMF/Contabilidade, para efetuar o pagamento à Contratada, </w:t>
      </w:r>
      <w:r>
        <w:rPr>
          <w:rFonts w:ascii="Times New Roman" w:hAnsi="Times New Roman" w:eastAsia="Arial Unicode MS" w:cs="Times New Roman"/>
          <w:b/>
          <w:sz w:val="24"/>
          <w:szCs w:val="24"/>
          <w:u w:val="single"/>
        </w:rPr>
        <w:t>por depósito em conta corrente do fornecedor</w:t>
      </w:r>
      <w:r>
        <w:rPr>
          <w:rFonts w:ascii="Times New Roman" w:hAnsi="Times New Roman" w:eastAsia="Arial Unicode MS" w:cs="Times New Roman"/>
          <w:b/>
          <w:sz w:val="24"/>
          <w:szCs w:val="24"/>
        </w:rPr>
        <w:t>; e</w:t>
      </w:r>
    </w:p>
    <w:p w14:paraId="0ACB627A">
      <w:pPr>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23.1.7.</w:t>
      </w:r>
      <w:r>
        <w:rPr>
          <w:rFonts w:ascii="Times New Roman" w:hAnsi="Times New Roman" w:eastAsia="Arial Unicode MS" w:cs="Times New Roman"/>
          <w:sz w:val="24"/>
          <w:szCs w:val="24"/>
        </w:rPr>
        <w:t xml:space="preserve"> O prazo previsto no item anterior não transcorrerá caso verificadas inconformidades na nota fiscal apresentada pela Contratada.</w:t>
      </w:r>
    </w:p>
    <w:p w14:paraId="378DA947">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23.2. </w:t>
      </w:r>
      <w:r>
        <w:rPr>
          <w:rFonts w:ascii="Times New Roman" w:hAnsi="Times New Roman" w:eastAsia="Arial Unicode MS" w:cs="Times New Roman"/>
          <w:sz w:val="24"/>
          <w:szCs w:val="24"/>
        </w:rPr>
        <w:t>Por ocasião do pagamento, será descontado o ISSQN sobre o valor dos serviços prestados na forma da legislação vigente, bem como realizará a retenção de IR, em observâncias das disposições da IN RFB nº 1.234/2012 e Decreto Municipal nº 3</w:t>
      </w:r>
      <w:r>
        <w:rPr>
          <w:rFonts w:ascii="Times New Roman" w:hAnsi="Times New Roman" w:eastAsia="Arial Unicode MS" w:cs="Times New Roman"/>
          <w:sz w:val="24"/>
          <w:szCs w:val="24"/>
          <w:lang w:val="en-US"/>
        </w:rPr>
        <w:t>.</w:t>
      </w:r>
      <w:r>
        <w:rPr>
          <w:rFonts w:ascii="Times New Roman" w:hAnsi="Times New Roman" w:eastAsia="Arial Unicode MS" w:cs="Times New Roman"/>
          <w:sz w:val="24"/>
          <w:szCs w:val="24"/>
        </w:rPr>
        <w:t xml:space="preserve">104/2022, </w:t>
      </w:r>
      <w:r>
        <w:rPr>
          <w:rFonts w:ascii="Times New Roman" w:hAnsi="Times New Roman" w:eastAsia="Arial Unicode MS" w:cs="Times New Roman"/>
          <w:sz w:val="24"/>
          <w:szCs w:val="24"/>
          <w:u w:val="single"/>
        </w:rPr>
        <w:t>se for o caso</w:t>
      </w:r>
      <w:r>
        <w:rPr>
          <w:rFonts w:ascii="Times New Roman" w:hAnsi="Times New Roman" w:eastAsia="Arial Unicode MS" w:cs="Times New Roman"/>
          <w:sz w:val="24"/>
          <w:szCs w:val="24"/>
        </w:rPr>
        <w:t>.</w:t>
      </w:r>
    </w:p>
    <w:p w14:paraId="50A3E328">
      <w:pPr>
        <w:pStyle w:val="156"/>
        <w:spacing w:line="276" w:lineRule="auto"/>
        <w:ind w:firstLine="0"/>
        <w:rPr>
          <w:rFonts w:ascii="Times New Roman" w:hAnsi="Times New Roman" w:eastAsia="Arial Unicode MS" w:cs="Times New Roman"/>
          <w:sz w:val="24"/>
          <w:szCs w:val="24"/>
          <w:lang w:eastAsia="pt-BR"/>
        </w:rPr>
      </w:pPr>
      <w:r>
        <w:rPr>
          <w:rFonts w:ascii="Times New Roman" w:hAnsi="Times New Roman" w:eastAsia="Arial Unicode MS" w:cs="Times New Roman"/>
          <w:b/>
          <w:bCs/>
          <w:sz w:val="24"/>
          <w:szCs w:val="24"/>
          <w:lang w:eastAsia="pt-BR"/>
        </w:rPr>
        <w:t>23.3.</w:t>
      </w:r>
      <w:r>
        <w:rPr>
          <w:rFonts w:ascii="Times New Roman" w:hAnsi="Times New Roman" w:eastAsia="Arial Unicode MS" w:cs="Times New Roman"/>
          <w:sz w:val="24"/>
          <w:szCs w:val="24"/>
          <w:lang w:eastAsia="pt-BR"/>
        </w:rPr>
        <w:t xml:space="preserve"> A licitante deverá indicar no campo observação da Nota Fiscal, a alíquota correspondente ou isenção da mesma, conforme previsto nas normas vigentes.</w:t>
      </w:r>
    </w:p>
    <w:p w14:paraId="3A4E519E">
      <w:pPr>
        <w:tabs>
          <w:tab w:val="left" w:pos="720"/>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23.4.</w:t>
      </w:r>
      <w:r>
        <w:rPr>
          <w:rFonts w:ascii="Times New Roman" w:hAnsi="Times New Roman" w:eastAsia="Arial Unicode MS" w:cs="Times New Roman"/>
          <w:sz w:val="24"/>
          <w:szCs w:val="24"/>
        </w:rPr>
        <w:t xml:space="preserve"> As despesas decorrentes da presente licitação correrão à conta das dotações orçamentárias consignadas no orçamento do Município.  </w:t>
      </w:r>
    </w:p>
    <w:p w14:paraId="699DFD4D">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23.5</w:t>
      </w:r>
      <w:r>
        <w:rPr>
          <w:rFonts w:ascii="Times New Roman" w:hAnsi="Times New Roman" w:eastAsia="Arial Unicode MS" w:cs="Times New Roman"/>
          <w:b/>
          <w:bCs/>
          <w:sz w:val="24"/>
          <w:szCs w:val="24"/>
          <w:lang w:val="en-US"/>
        </w:rPr>
        <w:t>.</w:t>
      </w:r>
      <w:r>
        <w:rPr>
          <w:rFonts w:ascii="Times New Roman" w:hAnsi="Times New Roman" w:eastAsia="Arial Unicode MS" w:cs="Times New Roman"/>
          <w:sz w:val="24"/>
          <w:szCs w:val="24"/>
        </w:rPr>
        <w:t xml:space="preserve"> O Município não pagará juros de mora por atraso de pagamento referente ao fornecimento dos produtos com ausência total ou parcial de documentação hábil ou pendente de cumprimento de quaisquer cláusulas constantes no Edital e seus Anexos.</w:t>
      </w:r>
    </w:p>
    <w:p w14:paraId="6D0B6A2E">
      <w:pPr>
        <w:spacing w:after="0" w:line="276" w:lineRule="auto"/>
        <w:jc w:val="both"/>
        <w:rPr>
          <w:rFonts w:ascii="Times New Roman" w:hAnsi="Times New Roman" w:eastAsia="Arial Unicode MS" w:cs="Times New Roman"/>
          <w:sz w:val="24"/>
          <w:szCs w:val="24"/>
        </w:rPr>
      </w:pPr>
    </w:p>
    <w:p w14:paraId="69F56689">
      <w:pPr>
        <w:pStyle w:val="19"/>
        <w:spacing w:before="0" w:after="0" w:line="276" w:lineRule="auto"/>
        <w:jc w:val="both"/>
        <w:rPr>
          <w:b/>
          <w:bCs/>
        </w:rPr>
      </w:pPr>
      <w:r>
        <w:rPr>
          <w:b/>
          <w:bCs/>
        </w:rPr>
        <w:t>24. DO RECEBIMENTO DO OBJETO</w:t>
      </w:r>
    </w:p>
    <w:p w14:paraId="066B917B">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24.1. </w:t>
      </w:r>
      <w:r>
        <w:rPr>
          <w:rFonts w:ascii="Times New Roman" w:hAnsi="Times New Roman" w:cs="Times New Roman"/>
          <w:sz w:val="24"/>
          <w:szCs w:val="24"/>
        </w:rPr>
        <w:t>Os materiais deverão ser entregues conforme a necessidade, no prazo de até 15 (quinze) dias, a contar da data de envio do pedido pelo Setor de Compras (Nota de Empenho).</w:t>
      </w:r>
    </w:p>
    <w:p w14:paraId="67B8CAE3">
      <w:pPr>
        <w:tabs>
          <w:tab w:val="left" w:pos="1134"/>
        </w:tabs>
        <w:spacing w:after="0" w:line="276" w:lineRule="auto"/>
        <w:ind w:firstLine="480" w:firstLineChars="200"/>
        <w:jc w:val="both"/>
        <w:rPr>
          <w:rFonts w:ascii="Times New Roman" w:hAnsi="Times New Roman" w:cs="Times New Roman"/>
          <w:sz w:val="24"/>
          <w:szCs w:val="24"/>
        </w:rPr>
      </w:pPr>
      <w:r>
        <w:rPr>
          <w:rFonts w:ascii="Times New Roman" w:hAnsi="Times New Roman" w:cs="Times New Roman"/>
          <w:b/>
          <w:bCs/>
          <w:sz w:val="24"/>
          <w:szCs w:val="24"/>
        </w:rPr>
        <w:t xml:space="preserve">24.1.1. </w:t>
      </w:r>
      <w:r>
        <w:rPr>
          <w:rFonts w:ascii="Times New Roman" w:hAnsi="Times New Roman" w:cs="Times New Roman"/>
          <w:bCs/>
          <w:sz w:val="24"/>
          <w:szCs w:val="24"/>
        </w:rPr>
        <w:t>Mediante escrita e justificada solicitação da Detentora da Ata, o prazo declinado acima poderá ser prorrogado uma única vez por igual período, contanto que a empresa Contratada proceda a tal solicitação durante o transcurso do prazo que, originariamente, lhe foi concedido para entrega dos itens, e sendo conveniente para a Administração tal pedido.</w:t>
      </w:r>
    </w:p>
    <w:p w14:paraId="1D213721">
      <w:pPr>
        <w:tabs>
          <w:tab w:val="left" w:pos="1134"/>
        </w:tabs>
        <w:spacing w:after="0" w:line="276" w:lineRule="auto"/>
        <w:jc w:val="both"/>
        <w:rPr>
          <w:rFonts w:hint="default" w:ascii="Times New Roman" w:hAnsi="Times New Roman" w:cs="Times New Roman"/>
          <w:sz w:val="24"/>
          <w:szCs w:val="24"/>
          <w:lang w:val="pt-BR"/>
        </w:rPr>
      </w:pPr>
      <w:r>
        <w:rPr>
          <w:rFonts w:ascii="Times New Roman" w:hAnsi="Times New Roman" w:cs="Times New Roman"/>
          <w:b/>
          <w:sz w:val="24"/>
          <w:szCs w:val="24"/>
        </w:rPr>
        <w:t xml:space="preserve">24.2. </w:t>
      </w:r>
      <w:r>
        <w:rPr>
          <w:rFonts w:ascii="Times New Roman" w:hAnsi="Times New Roman" w:cs="Times New Roman"/>
          <w:bCs/>
          <w:sz w:val="24"/>
          <w:szCs w:val="24"/>
        </w:rPr>
        <w:t xml:space="preserve">Os materiais </w:t>
      </w:r>
      <w:r>
        <w:rPr>
          <w:rFonts w:ascii="Times New Roman" w:hAnsi="Times New Roman" w:cs="Times New Roman"/>
          <w:sz w:val="24"/>
          <w:szCs w:val="24"/>
        </w:rPr>
        <w:t>deverão ser entregues no Almoxarifado Central da Prefeitura, situado na Avenida 01 Oeste, nº 507, Bairro Centro Administrativo, Teutônia/RS ou</w:t>
      </w:r>
      <w:r>
        <w:rPr>
          <w:rFonts w:hint="default" w:ascii="Times New Roman" w:hAnsi="Times New Roman" w:cs="Times New Roman"/>
          <w:sz w:val="24"/>
          <w:szCs w:val="24"/>
          <w:lang w:val="pt-BR"/>
        </w:rPr>
        <w:t xml:space="preserve"> no Almoxarifado da Secretaria Municipal de Saúde, sito à Rua 31 de Agosto, Nº 227, Bairro Alesgut, Teutônia/RS</w:t>
      </w:r>
      <w:r>
        <w:rPr>
          <w:rFonts w:ascii="Times New Roman" w:hAnsi="Times New Roman" w:cs="Times New Roman"/>
          <w:sz w:val="24"/>
          <w:szCs w:val="24"/>
        </w:rPr>
        <w:t xml:space="preserve"> Não haverá limitação e/ou carga mínima de quantitativos</w:t>
      </w:r>
      <w:r>
        <w:rPr>
          <w:rFonts w:hint="default" w:ascii="Times New Roman" w:hAnsi="Times New Roman" w:cs="Times New Roman"/>
          <w:sz w:val="24"/>
          <w:szCs w:val="24"/>
          <w:lang w:val="pt-BR"/>
        </w:rPr>
        <w:t>.</w:t>
      </w:r>
    </w:p>
    <w:p w14:paraId="05C9E54D">
      <w:pPr>
        <w:tabs>
          <w:tab w:val="left" w:pos="1134"/>
        </w:tabs>
        <w:spacing w:after="0" w:line="276" w:lineRule="auto"/>
        <w:jc w:val="both"/>
        <w:rPr>
          <w:rFonts w:ascii="Times New Roman" w:hAnsi="Times New Roman" w:cs="Times New Roman"/>
          <w:bCs/>
          <w:sz w:val="24"/>
          <w:szCs w:val="24"/>
        </w:rPr>
      </w:pPr>
      <w:r>
        <w:rPr>
          <w:rFonts w:ascii="Times New Roman" w:hAnsi="Times New Roman" w:cs="Times New Roman"/>
          <w:b/>
          <w:sz w:val="24"/>
          <w:szCs w:val="24"/>
        </w:rPr>
        <w:t xml:space="preserve">24.3. </w:t>
      </w:r>
      <w:r>
        <w:rPr>
          <w:rFonts w:ascii="Times New Roman" w:hAnsi="Times New Roman" w:cs="Times New Roman"/>
          <w:bCs/>
          <w:sz w:val="24"/>
          <w:szCs w:val="24"/>
        </w:rPr>
        <w:t>Os produtos devem vir acompanhados da Nota Fiscal/Fatura (constando o nº da Nota de Empenho) e certificado de análise do lote.</w:t>
      </w:r>
    </w:p>
    <w:p w14:paraId="2D6E73D8">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b/>
          <w:sz w:val="24"/>
          <w:szCs w:val="24"/>
        </w:rPr>
        <w:t>24.4.</w:t>
      </w:r>
      <w:r>
        <w:rPr>
          <w:rFonts w:ascii="Times New Roman" w:hAnsi="Times New Roman" w:cs="Times New Roman"/>
          <w:bCs/>
          <w:sz w:val="24"/>
          <w:szCs w:val="24"/>
        </w:rPr>
        <w:t xml:space="preserve"> </w:t>
      </w:r>
      <w:r>
        <w:rPr>
          <w:rFonts w:ascii="Times New Roman" w:hAnsi="Times New Roman" w:cs="Times New Roman"/>
          <w:sz w:val="24"/>
          <w:szCs w:val="24"/>
        </w:rPr>
        <w:t xml:space="preserve">Verificada a desconformidade de algum dos produtos, a licitante vencedora deverá promover as correções necessárias no prazo máximo de </w:t>
      </w:r>
      <w:r>
        <w:rPr>
          <w:rFonts w:hint="default" w:ascii="Times New Roman" w:hAnsi="Times New Roman" w:cs="Times New Roman"/>
          <w:sz w:val="24"/>
          <w:szCs w:val="24"/>
          <w:lang w:val="pt-BR"/>
        </w:rPr>
        <w:t xml:space="preserve">05 </w:t>
      </w:r>
      <w:r>
        <w:rPr>
          <w:rFonts w:ascii="Times New Roman" w:hAnsi="Times New Roman" w:cs="Times New Roman"/>
          <w:sz w:val="24"/>
          <w:szCs w:val="24"/>
        </w:rPr>
        <w:t>(</w:t>
      </w:r>
      <w:r>
        <w:rPr>
          <w:rFonts w:hint="default" w:ascii="Times New Roman" w:hAnsi="Times New Roman" w:cs="Times New Roman"/>
          <w:sz w:val="24"/>
          <w:szCs w:val="24"/>
          <w:lang w:val="pt-BR"/>
        </w:rPr>
        <w:t>cinco)</w:t>
      </w:r>
      <w:r>
        <w:rPr>
          <w:rFonts w:ascii="Times New Roman" w:hAnsi="Times New Roman" w:cs="Times New Roman"/>
          <w:sz w:val="24"/>
          <w:szCs w:val="24"/>
        </w:rPr>
        <w:t xml:space="preserve"> </w:t>
      </w:r>
      <w:r>
        <w:rPr>
          <w:rFonts w:hint="default" w:ascii="Times New Roman" w:hAnsi="Times New Roman" w:cs="Times New Roman"/>
          <w:sz w:val="24"/>
          <w:szCs w:val="24"/>
          <w:lang w:val="pt-BR"/>
        </w:rPr>
        <w:t>dias</w:t>
      </w:r>
      <w:r>
        <w:rPr>
          <w:rFonts w:ascii="Times New Roman" w:hAnsi="Times New Roman" w:cs="Times New Roman"/>
          <w:sz w:val="24"/>
          <w:szCs w:val="24"/>
        </w:rPr>
        <w:t>, sujeitando-se às penalidades previstas neste edital.</w:t>
      </w:r>
    </w:p>
    <w:p w14:paraId="015EFA24">
      <w:pPr>
        <w:tabs>
          <w:tab w:val="left" w:pos="1134"/>
        </w:tabs>
        <w:spacing w:after="0" w:line="276" w:lineRule="auto"/>
        <w:jc w:val="both"/>
        <w:rPr>
          <w:sz w:val="24"/>
          <w:szCs w:val="24"/>
        </w:rPr>
      </w:pPr>
      <w:r>
        <w:rPr>
          <w:rFonts w:ascii="Times New Roman" w:hAnsi="Times New Roman" w:cs="Times New Roman"/>
          <w:b/>
          <w:bCs/>
          <w:sz w:val="24"/>
          <w:szCs w:val="24"/>
        </w:rPr>
        <w:t xml:space="preserve">24.5. </w:t>
      </w:r>
      <w:r>
        <w:rPr>
          <w:rFonts w:ascii="Times New Roman" w:hAnsi="Times New Roman" w:cs="Times New Roman"/>
          <w:sz w:val="24"/>
          <w:szCs w:val="24"/>
        </w:rPr>
        <w:t>O ônus do transporte e da entrega fica sob responsabilidade exclusiva da licitante vencedora.</w:t>
      </w:r>
      <w:r>
        <w:rPr>
          <w:sz w:val="24"/>
          <w:szCs w:val="24"/>
        </w:rPr>
        <w:t xml:space="preserve"> </w:t>
      </w:r>
    </w:p>
    <w:p w14:paraId="33AEF44C">
      <w:pPr>
        <w:tabs>
          <w:tab w:val="left" w:pos="1134"/>
        </w:tabs>
        <w:spacing w:after="0" w:line="276" w:lineRule="auto"/>
        <w:jc w:val="both"/>
        <w:rPr>
          <w:sz w:val="24"/>
          <w:szCs w:val="24"/>
        </w:rPr>
      </w:pPr>
    </w:p>
    <w:p w14:paraId="59DECA72">
      <w:pPr>
        <w:tabs>
          <w:tab w:val="left" w:pos="1134"/>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sz w:val="24"/>
          <w:szCs w:val="24"/>
        </w:rPr>
        <w:t>25. DAS INFRAÇÕES ADMINISTRATIVAS E SANÇÕES</w:t>
      </w:r>
      <w:r>
        <w:rPr>
          <w:rFonts w:ascii="Times New Roman" w:hAnsi="Times New Roman" w:eastAsia="Arial Unicode MS" w:cs="Times New Roman"/>
          <w:sz w:val="24"/>
          <w:szCs w:val="24"/>
        </w:rPr>
        <w:t>:</w:t>
      </w:r>
    </w:p>
    <w:p w14:paraId="53095DA7">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w:t>
      </w:r>
      <w:r>
        <w:rPr>
          <w:rFonts w:ascii="Times New Roman" w:hAnsi="Times New Roman" w:eastAsia="Arial Unicode MS" w:cs="Times New Roman"/>
          <w:sz w:val="24"/>
          <w:szCs w:val="24"/>
        </w:rPr>
        <w:t xml:space="preserve"> Comete infração administrativa, nos termos da lei, o licitante que, com dolo ou culpa:</w:t>
      </w:r>
    </w:p>
    <w:p w14:paraId="295AB6EC">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25.1.1. </w:t>
      </w:r>
      <w:r>
        <w:rPr>
          <w:rFonts w:ascii="Times New Roman" w:hAnsi="Times New Roman" w:eastAsia="Arial Unicode MS" w:cs="Times New Roman"/>
          <w:sz w:val="24"/>
          <w:szCs w:val="24"/>
        </w:rPr>
        <w:t>Deixar de entregar a documentação exigida para o certame ou não entregar qualquer documento que tenha sido solicitado pelo/a pregoeiro/a durante o certame;</w:t>
      </w:r>
    </w:p>
    <w:p w14:paraId="18283AC0">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w:t>
      </w:r>
      <w:r>
        <w:rPr>
          <w:rFonts w:ascii="Times New Roman" w:hAnsi="Times New Roman" w:eastAsia="Arial Unicode MS" w:cs="Times New Roman"/>
          <w:sz w:val="24"/>
          <w:szCs w:val="24"/>
        </w:rPr>
        <w:t xml:space="preserve"> Salvo em decorrência de fato superveniente devidamente justificado, não mantiver a proposta em especial quando:</w:t>
      </w:r>
    </w:p>
    <w:p w14:paraId="5A62A85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25.1.2.1.</w:t>
      </w:r>
      <w:r>
        <w:rPr>
          <w:rFonts w:ascii="Times New Roman" w:hAnsi="Times New Roman" w:eastAsia="Arial Unicode MS" w:cs="Times New Roman"/>
          <w:sz w:val="24"/>
          <w:szCs w:val="24"/>
        </w:rPr>
        <w:t xml:space="preserve"> Não enviar a proposta adequada ao último lance ofertado ou após a negociação;</w:t>
      </w:r>
    </w:p>
    <w:p w14:paraId="15E22F70">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25.1.2.2.</w:t>
      </w:r>
      <w:r>
        <w:rPr>
          <w:rFonts w:ascii="Times New Roman" w:hAnsi="Times New Roman" w:eastAsia="Arial Unicode MS" w:cs="Times New Roman"/>
          <w:sz w:val="24"/>
          <w:szCs w:val="24"/>
        </w:rPr>
        <w:t xml:space="preserve"> Recusar-se a enviar o detalhamento da proposta quando exigível;</w:t>
      </w:r>
    </w:p>
    <w:p w14:paraId="214296E2">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25.1.2.3. </w:t>
      </w:r>
      <w:r>
        <w:rPr>
          <w:rFonts w:ascii="Times New Roman" w:hAnsi="Times New Roman" w:eastAsia="Arial Unicode MS" w:cs="Times New Roman"/>
          <w:sz w:val="24"/>
          <w:szCs w:val="24"/>
        </w:rPr>
        <w:t>Pedir para ser desclassificado quando encerrada a etapa competitiva;</w:t>
      </w:r>
    </w:p>
    <w:p w14:paraId="12A3229D">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25.1.2.4.</w:t>
      </w:r>
      <w:r>
        <w:rPr>
          <w:rFonts w:ascii="Times New Roman" w:hAnsi="Times New Roman" w:eastAsia="Arial Unicode MS" w:cs="Times New Roman"/>
          <w:sz w:val="24"/>
          <w:szCs w:val="24"/>
        </w:rPr>
        <w:t xml:space="preserve"> Deixar de apresentar amostra; e/ou</w:t>
      </w:r>
    </w:p>
    <w:p w14:paraId="17739197">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25.1.2.5.</w:t>
      </w:r>
      <w:r>
        <w:rPr>
          <w:rFonts w:ascii="Times New Roman" w:hAnsi="Times New Roman" w:eastAsia="Arial Unicode MS" w:cs="Times New Roman"/>
          <w:sz w:val="24"/>
          <w:szCs w:val="24"/>
        </w:rPr>
        <w:t xml:space="preserve"> Apresentar proposta ou amostra em desacordo com as especificações do edital;</w:t>
      </w:r>
    </w:p>
    <w:p w14:paraId="47A51C4E">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25.1.3.</w:t>
      </w:r>
      <w:r>
        <w:rPr>
          <w:rFonts w:ascii="Times New Roman" w:hAnsi="Times New Roman" w:eastAsia="Arial Unicode MS" w:cs="Times New Roman"/>
          <w:sz w:val="24"/>
          <w:szCs w:val="24"/>
        </w:rPr>
        <w:t xml:space="preserve"> Não celebrar o contrato ou não entregar a documentação exigida para a contratação, quando convocado dentro do prazo de validade de sua proposta;</w:t>
      </w:r>
    </w:p>
    <w:p w14:paraId="243BBCF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25.1.3.1.</w:t>
      </w:r>
      <w:r>
        <w:rPr>
          <w:rFonts w:ascii="Times New Roman" w:hAnsi="Times New Roman" w:eastAsia="Arial Unicode MS" w:cs="Times New Roman"/>
          <w:sz w:val="24"/>
          <w:szCs w:val="24"/>
        </w:rPr>
        <w:t xml:space="preserve"> Recusar-se, sem justificativa, a assinar o contrato ou a ata de registro de preço, ou a aceitar ou retirar o instrumento equivalente no prazo estabelecido pela Administração;</w:t>
      </w:r>
    </w:p>
    <w:p w14:paraId="22CE424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25.1.4.</w:t>
      </w:r>
      <w:r>
        <w:rPr>
          <w:rFonts w:ascii="Times New Roman" w:hAnsi="Times New Roman" w:eastAsia="Arial Unicode MS" w:cs="Times New Roman"/>
          <w:sz w:val="24"/>
          <w:szCs w:val="24"/>
        </w:rPr>
        <w:t xml:space="preserve"> Apresentar declaração ou documentação falsa exigida para o certame ou prestar declaração falsa durante a licitação;</w:t>
      </w:r>
    </w:p>
    <w:p w14:paraId="5DD0734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25.1.5. </w:t>
      </w:r>
      <w:r>
        <w:rPr>
          <w:rFonts w:ascii="Times New Roman" w:hAnsi="Times New Roman" w:eastAsia="Arial Unicode MS" w:cs="Times New Roman"/>
          <w:sz w:val="24"/>
          <w:szCs w:val="24"/>
        </w:rPr>
        <w:t>Fraudar a licitação;</w:t>
      </w:r>
    </w:p>
    <w:p w14:paraId="20E274E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w:t>
      </w:r>
      <w:r>
        <w:rPr>
          <w:rFonts w:ascii="Times New Roman" w:hAnsi="Times New Roman" w:eastAsia="Arial Unicode MS" w:cs="Times New Roman"/>
          <w:sz w:val="24"/>
          <w:szCs w:val="24"/>
        </w:rPr>
        <w:t xml:space="preserve"> Comportar-se de modo inidôneo ou cometer fraude de qualquer natureza, em especial quando:</w:t>
      </w:r>
    </w:p>
    <w:p w14:paraId="2AACB304">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25.1.6.1.</w:t>
      </w:r>
      <w:r>
        <w:rPr>
          <w:rFonts w:ascii="Times New Roman" w:hAnsi="Times New Roman" w:eastAsia="Arial Unicode MS" w:cs="Times New Roman"/>
          <w:sz w:val="24"/>
          <w:szCs w:val="24"/>
        </w:rPr>
        <w:t xml:space="preserve"> Agir em conluio ou em desconformidade com a lei;</w:t>
      </w:r>
    </w:p>
    <w:p w14:paraId="3E5C7127">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25.1.6.2</w:t>
      </w:r>
      <w:r>
        <w:rPr>
          <w:rFonts w:ascii="Times New Roman" w:hAnsi="Times New Roman" w:eastAsia="Arial Unicode MS" w:cs="Times New Roman"/>
          <w:sz w:val="24"/>
          <w:szCs w:val="24"/>
        </w:rPr>
        <w:t>. Induzir deliberadamente a erro no julgamento;</w:t>
      </w:r>
    </w:p>
    <w:p w14:paraId="7B6DB0B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25.1.6.3.</w:t>
      </w:r>
      <w:r>
        <w:rPr>
          <w:rFonts w:ascii="Times New Roman" w:hAnsi="Times New Roman" w:eastAsia="Arial Unicode MS" w:cs="Times New Roman"/>
          <w:sz w:val="24"/>
          <w:szCs w:val="24"/>
        </w:rPr>
        <w:t xml:space="preserve"> Apresentar amostra falsificada ou deteriorada;</w:t>
      </w:r>
    </w:p>
    <w:p w14:paraId="3A207A1A">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25.1.7.</w:t>
      </w:r>
      <w:r>
        <w:rPr>
          <w:rFonts w:ascii="Times New Roman" w:hAnsi="Times New Roman" w:eastAsia="Arial Unicode MS" w:cs="Times New Roman"/>
          <w:sz w:val="24"/>
          <w:szCs w:val="24"/>
        </w:rPr>
        <w:t xml:space="preserve"> Praticar atos ilícitos com vistas a frustrar os objetivos da licitação; e/ou</w:t>
      </w:r>
    </w:p>
    <w:p w14:paraId="0AF8FE68">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25.1.8.</w:t>
      </w:r>
      <w:r>
        <w:rPr>
          <w:rFonts w:ascii="Times New Roman" w:hAnsi="Times New Roman" w:eastAsia="Arial Unicode MS" w:cs="Times New Roman"/>
          <w:sz w:val="24"/>
          <w:szCs w:val="24"/>
        </w:rPr>
        <w:t xml:space="preserve"> Praticar ato lesivo previsto no art. 5º da Lei nº 12.846/2013.</w:t>
      </w:r>
    </w:p>
    <w:p w14:paraId="0D448FC9">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25.2. </w:t>
      </w:r>
      <w:r>
        <w:rPr>
          <w:rFonts w:ascii="Times New Roman" w:hAnsi="Times New Roman" w:eastAsia="Arial Unicode MS" w:cs="Times New Roman"/>
          <w:sz w:val="24"/>
          <w:szCs w:val="24"/>
        </w:rPr>
        <w:t xml:space="preserve">Com fulcro na Lei nº 14.133/2021, a Administração poderá, garantida a prévia defesa, aplicar aos licitantes e/ou adjudicatários as seguintes sanções, sem prejuízo das responsabilidades civil e criminal: </w:t>
      </w:r>
    </w:p>
    <w:p w14:paraId="1A4CC7B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25.2.1. </w:t>
      </w:r>
      <w:r>
        <w:rPr>
          <w:rFonts w:ascii="Times New Roman" w:hAnsi="Times New Roman" w:eastAsia="Arial Unicode MS" w:cs="Times New Roman"/>
          <w:sz w:val="24"/>
          <w:szCs w:val="24"/>
        </w:rPr>
        <w:t xml:space="preserve">Advertência; </w:t>
      </w:r>
    </w:p>
    <w:p w14:paraId="0E97A6E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25.2.2. </w:t>
      </w:r>
      <w:r>
        <w:rPr>
          <w:rFonts w:ascii="Times New Roman" w:hAnsi="Times New Roman" w:eastAsia="Arial Unicode MS" w:cs="Times New Roman"/>
          <w:sz w:val="24"/>
          <w:szCs w:val="24"/>
        </w:rPr>
        <w:t>Multa;</w:t>
      </w:r>
    </w:p>
    <w:p w14:paraId="6AEBC94E">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25.2.3</w:t>
      </w:r>
      <w:r>
        <w:rPr>
          <w:rFonts w:ascii="Times New Roman" w:hAnsi="Times New Roman" w:eastAsia="Arial Unicode MS" w:cs="Times New Roman"/>
          <w:sz w:val="24"/>
          <w:szCs w:val="24"/>
        </w:rPr>
        <w:t>. Impedimento de licitar e contratar; e/ou</w:t>
      </w:r>
    </w:p>
    <w:p w14:paraId="7296B529">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25.2.4. </w:t>
      </w:r>
      <w:r>
        <w:rPr>
          <w:rFonts w:ascii="Times New Roman" w:hAnsi="Times New Roman" w:eastAsia="Arial Unicode MS"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AB0E19B">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25.3. </w:t>
      </w:r>
      <w:r>
        <w:rPr>
          <w:rFonts w:ascii="Times New Roman" w:hAnsi="Times New Roman" w:eastAsia="Arial Unicode MS" w:cs="Times New Roman"/>
          <w:sz w:val="24"/>
          <w:szCs w:val="24"/>
        </w:rPr>
        <w:t>Na aplicação das sanções serão considerados:</w:t>
      </w:r>
    </w:p>
    <w:p w14:paraId="0ECBA697">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25.3.1. </w:t>
      </w:r>
      <w:r>
        <w:rPr>
          <w:rFonts w:ascii="Times New Roman" w:hAnsi="Times New Roman" w:eastAsia="Arial Unicode MS" w:cs="Times New Roman"/>
          <w:sz w:val="24"/>
          <w:szCs w:val="24"/>
        </w:rPr>
        <w:t>A natureza e a gravidade da infração cometida;</w:t>
      </w:r>
    </w:p>
    <w:p w14:paraId="35C2B9E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25.3.2.</w:t>
      </w:r>
      <w:r>
        <w:rPr>
          <w:rFonts w:ascii="Times New Roman" w:hAnsi="Times New Roman" w:eastAsia="Arial Unicode MS" w:cs="Times New Roman"/>
          <w:sz w:val="24"/>
          <w:szCs w:val="24"/>
        </w:rPr>
        <w:t xml:space="preserve"> As peculiaridades do caso concreto;</w:t>
      </w:r>
    </w:p>
    <w:p w14:paraId="0A63DFD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25.3.3. </w:t>
      </w:r>
      <w:r>
        <w:rPr>
          <w:rFonts w:ascii="Times New Roman" w:hAnsi="Times New Roman" w:eastAsia="Arial Unicode MS" w:cs="Times New Roman"/>
          <w:sz w:val="24"/>
          <w:szCs w:val="24"/>
        </w:rPr>
        <w:t>As circunstâncias agravantes ou atenuantes;</w:t>
      </w:r>
    </w:p>
    <w:p w14:paraId="348E0E2C">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25.3.4.</w:t>
      </w:r>
      <w:r>
        <w:rPr>
          <w:rFonts w:ascii="Times New Roman" w:hAnsi="Times New Roman" w:eastAsia="Arial Unicode MS" w:cs="Times New Roman"/>
          <w:sz w:val="24"/>
          <w:szCs w:val="24"/>
        </w:rPr>
        <w:t xml:space="preserve"> Os danos que dela provierem para a Administração Pública; e/ou</w:t>
      </w:r>
    </w:p>
    <w:p w14:paraId="48C27F22">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25.3.5</w:t>
      </w:r>
      <w:r>
        <w:rPr>
          <w:rFonts w:ascii="Times New Roman" w:hAnsi="Times New Roman" w:eastAsia="Arial Unicode MS" w:cs="Times New Roman"/>
          <w:sz w:val="24"/>
          <w:szCs w:val="24"/>
        </w:rPr>
        <w:t>. A implantação ou o aperfeiçoamento de programa de integridade, conforme normas e orientações dos órgãos de controle.</w:t>
      </w:r>
    </w:p>
    <w:p w14:paraId="68940A53">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25.4.</w:t>
      </w:r>
      <w:r>
        <w:rPr>
          <w:rFonts w:ascii="Times New Roman" w:hAnsi="Times New Roman" w:eastAsia="Arial Unicode MS" w:cs="Times New Roman"/>
          <w:sz w:val="24"/>
          <w:szCs w:val="24"/>
        </w:rPr>
        <w:t xml:space="preserve"> A multa será recolhida em percentual de 0,5% a 30% incidente sobre o valor do contrato licitado, recolhida no prazo máximo de 5 (cinco) dias úteis, a contar da comunicação oficial.</w:t>
      </w:r>
    </w:p>
    <w:p w14:paraId="125CFD3A">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25.5. </w:t>
      </w:r>
      <w:r>
        <w:rPr>
          <w:rFonts w:ascii="Times New Roman" w:hAnsi="Times New Roman" w:eastAsia="Arial Unicode MS" w:cs="Times New Roman"/>
          <w:sz w:val="24"/>
          <w:szCs w:val="24"/>
        </w:rPr>
        <w:t>As sanções de advertência, impedimento de licitar e contratar e declaração de inidoneidade para licitar ou contratar poderão ser aplicadas, cumulativamente ou não, à penalidade de multa.</w:t>
      </w:r>
    </w:p>
    <w:p w14:paraId="146B6334">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25.6. </w:t>
      </w:r>
      <w:r>
        <w:rPr>
          <w:rFonts w:ascii="Times New Roman" w:hAnsi="Times New Roman" w:eastAsia="Arial Unicode MS" w:cs="Times New Roman"/>
          <w:sz w:val="24"/>
          <w:szCs w:val="24"/>
        </w:rPr>
        <w:t>Na aplicação da sanção de multa será facultada a defesa do interessado no prazo de 15 (quinze) dias úteis, contado da data de sua intimação.</w:t>
      </w:r>
    </w:p>
    <w:p w14:paraId="76C98027">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25.7.</w:t>
      </w:r>
      <w:r>
        <w:rPr>
          <w:rFonts w:ascii="Times New Roman" w:hAnsi="Times New Roman" w:eastAsia="Arial Unicode MS" w:cs="Times New Roman"/>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B465633">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25.8. </w:t>
      </w:r>
      <w:r>
        <w:rPr>
          <w:rFonts w:ascii="Times New Roman" w:hAnsi="Times New Roman" w:eastAsia="Arial Unicode MS" w:cs="Times New Roman"/>
          <w:sz w:val="24"/>
          <w:szCs w:val="24"/>
        </w:rPr>
        <w:t>Poderá ser aplicada ao responsável a sanção de declaração de inidoneidade para licitar ou contratar, em decorrência da prática das infrações dispostas nos itens 25.1.4, 25.1.5, 25.1.6, 25.1.7 e 25.1.8, bem como pelas infrações administrativas previstas nos itens 25.1.1, 25.1.2 e 25.1.3 que justifiquem a imposição de penalidade mais grave que a sanção de impedimento de licitar e contratar, cuja duração observará o prazo previsto no art. 156, §5º, da Lei nº 14.133/2021.</w:t>
      </w:r>
    </w:p>
    <w:p w14:paraId="4465AA15">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25.9.</w:t>
      </w:r>
      <w:r>
        <w:rPr>
          <w:rFonts w:ascii="Times New Roman" w:hAnsi="Times New Roman" w:eastAsia="Arial Unicode MS" w:cs="Times New Roman"/>
          <w:sz w:val="24"/>
          <w:szCs w:val="24"/>
        </w:rPr>
        <w:t xml:space="preserve"> A recusa injustificada do adjudicatário em assinar o contrato ou a ata de registro de preço, ou em aceitar ou retirar o instrumento equivalente no prazo estabelecido pela Administração, descrita no item 25.1.3, caracterizará o descumprimento total da obrigação assumida e o sujeitará às penalidades e à imediata perda da garantia de proposta em favor do órgão ou entidade promotora da licitação, nos termos do art. 45, §4º da IN SEGES/ME n.º 73, de 2022.</w:t>
      </w:r>
    </w:p>
    <w:p w14:paraId="0B3AD36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25.10. </w:t>
      </w:r>
      <w:r>
        <w:rPr>
          <w:rFonts w:ascii="Times New Roman" w:hAnsi="Times New Roman" w:eastAsia="Arial Unicode MS"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ACBEB5B">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25.11.</w:t>
      </w:r>
      <w:r>
        <w:rPr>
          <w:rFonts w:ascii="Times New Roman" w:hAnsi="Times New Roman" w:eastAsia="Arial Unicode MS" w:cs="Times New Roman"/>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C10E7F6">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25.12. </w:t>
      </w:r>
      <w:r>
        <w:rPr>
          <w:rFonts w:ascii="Times New Roman" w:hAnsi="Times New Roman" w:eastAsia="Arial Unicode MS"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F9FA368">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25.13.</w:t>
      </w:r>
      <w:r>
        <w:rPr>
          <w:rFonts w:ascii="Times New Roman" w:hAnsi="Times New Roman" w:eastAsia="Arial Unicode MS" w:cs="Times New Roman"/>
          <w:sz w:val="24"/>
          <w:szCs w:val="24"/>
        </w:rPr>
        <w:t xml:space="preserve"> O recurso e o pedido de reconsideração terão efeito suspensivo do ato ou da decisão recorrida até que sobrevenha decisão final da autoridade competente.</w:t>
      </w:r>
    </w:p>
    <w:p w14:paraId="4A4C9ADB">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25.14.</w:t>
      </w:r>
      <w:r>
        <w:rPr>
          <w:rFonts w:ascii="Times New Roman" w:hAnsi="Times New Roman" w:eastAsia="Arial Unicode MS" w:cs="Times New Roman"/>
          <w:sz w:val="24"/>
          <w:szCs w:val="24"/>
        </w:rPr>
        <w:t xml:space="preserve"> A aplicação das sanções previstas neste edital não exclui, em hipótese alguma, a obrigação de reparação integral dos danos causados.</w:t>
      </w:r>
    </w:p>
    <w:p w14:paraId="77DDA7BC">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 xml:space="preserve">25.15. </w:t>
      </w:r>
      <w:r>
        <w:rPr>
          <w:rFonts w:ascii="Times New Roman" w:hAnsi="Times New Roman" w:eastAsia="Arial Unicode MS" w:cs="Times New Roman"/>
          <w:color w:val="000000"/>
          <w:sz w:val="24"/>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D78D1E2">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25.16</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É admitida a reabilitação do licitante ou contratado perante a própria autoridade que aplicou a penalidade, exigidos, cumulativamente: </w:t>
      </w:r>
    </w:p>
    <w:p w14:paraId="6F1884DE">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a) reparação integral do dano causado à Administração Pública; </w:t>
      </w:r>
    </w:p>
    <w:p w14:paraId="1AAE3A94">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b) pagamento da multa; </w:t>
      </w:r>
    </w:p>
    <w:p w14:paraId="2909F20B">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c) transcurso do prazo mínimo de 1 (um) ano da aplicação da penalidade, no caso de impedimento de licitar e contratar, ou de 3 (três) anos da aplicação da penalidade, no caso de declaração de inidoneidade; </w:t>
      </w:r>
    </w:p>
    <w:p w14:paraId="7D976543">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d) cumprimento das condições de reabilitação definidas no ato punitivo; e</w:t>
      </w:r>
    </w:p>
    <w:p w14:paraId="3414B04E">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e) análise jurídica prévia, com posicionamento conclusivo quanto ao cumprimento dos requisitos definidos neste artigo. </w:t>
      </w:r>
    </w:p>
    <w:p w14:paraId="18BC68A5">
      <w:pPr>
        <w:autoSpaceDE w:val="0"/>
        <w:autoSpaceDN w:val="0"/>
        <w:spacing w:after="0" w:line="276" w:lineRule="auto"/>
        <w:jc w:val="both"/>
        <w:rPr>
          <w:rFonts w:ascii="Times New Roman" w:hAnsi="Times New Roman" w:eastAsia="Arial Unicode MS" w:cs="Times New Roman"/>
          <w:color w:val="000000"/>
          <w:sz w:val="24"/>
          <w:szCs w:val="24"/>
        </w:rPr>
      </w:pPr>
    </w:p>
    <w:p w14:paraId="0F074049">
      <w:pPr>
        <w:autoSpaceDE w:val="0"/>
        <w:autoSpaceDN w:val="0"/>
        <w:adjustRightInd w:val="0"/>
        <w:spacing w:after="0" w:line="276" w:lineRule="auto"/>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 xml:space="preserve">26. DAS DISPOSIÇÕES GERAIS: </w:t>
      </w:r>
    </w:p>
    <w:p w14:paraId="2439E8CB">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26.1.</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 </w:t>
      </w:r>
    </w:p>
    <w:p w14:paraId="5CA47708">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 xml:space="preserve">26.2. </w:t>
      </w:r>
      <w:r>
        <w:rPr>
          <w:rFonts w:ascii="Times New Roman" w:hAnsi="Times New Roman" w:eastAsia="Arial Unicode MS" w:cs="Times New Roman"/>
          <w:color w:val="000000"/>
          <w:sz w:val="24"/>
          <w:szCs w:val="24"/>
        </w:rPr>
        <w:t xml:space="preserve">Após a apresentação da proposta, não caberá desistência, salvo por motivo justo decorrente de fato superveniente e aceito pelo Pregoeiro. </w:t>
      </w:r>
    </w:p>
    <w:p w14:paraId="2C774C18">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26.3.</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A Administração tem a prerrogativa de fiscalizar o cumprimento satisfatório do objeto da presente licitação, por meio de agente designado para tal função, conforme o disposto na Lei Federal nº 14.133/2021. </w:t>
      </w:r>
    </w:p>
    <w:p w14:paraId="77AEF48E">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26.4.</w:t>
      </w:r>
      <w:r>
        <w:rPr>
          <w:rFonts w:ascii="Times New Roman" w:hAnsi="Times New Roman" w:eastAsia="Arial Unicode MS" w:cs="Times New Roman"/>
          <w:color w:val="000000"/>
          <w:sz w:val="24"/>
          <w:szCs w:val="24"/>
        </w:rPr>
        <w:t xml:space="preserve"> A homologação do resultado desta licitação não implicará direito à contratação.</w:t>
      </w:r>
    </w:p>
    <w:p w14:paraId="0DE8E280">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26.5.</w:t>
      </w:r>
      <w:r>
        <w:rPr>
          <w:rFonts w:ascii="Times New Roman" w:hAnsi="Times New Roman" w:eastAsia="Arial Unicode MS" w:cs="Times New Roman"/>
          <w:color w:val="000000"/>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3A46062B">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26.6.</w:t>
      </w:r>
      <w:r>
        <w:rPr>
          <w:rFonts w:ascii="Times New Roman" w:hAnsi="Times New Roman" w:eastAsia="Arial Unicode MS" w:cs="Times New Roman"/>
          <w:color w:val="000000"/>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2B6765E8">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26.7.</w:t>
      </w:r>
      <w:r>
        <w:rPr>
          <w:rFonts w:ascii="Times New Roman" w:hAnsi="Times New Roman" w:eastAsia="Arial Unicode MS" w:cs="Times New Roman"/>
          <w:color w:val="000000"/>
          <w:sz w:val="24"/>
          <w:szCs w:val="24"/>
        </w:rPr>
        <w:t xml:space="preserve"> Na contagem dos prazos estabelecidos neste Edital e seus Anexos, excluir-se-á o dia do início e incluir-se-á o do vencimento. Só se iniciam e vencem os prazos em dias de expediente na Administração.</w:t>
      </w:r>
    </w:p>
    <w:p w14:paraId="38BD374B">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26.8.</w:t>
      </w:r>
      <w:r>
        <w:rPr>
          <w:rFonts w:ascii="Times New Roman" w:hAnsi="Times New Roman" w:eastAsia="Arial Unicode MS" w:cs="Times New Roman"/>
          <w:color w:val="000000"/>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4DFF130F">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26.9.</w:t>
      </w:r>
      <w:r>
        <w:rPr>
          <w:rFonts w:ascii="Times New Roman" w:hAnsi="Times New Roman" w:eastAsia="Arial Unicode MS" w:cs="Times New Roman"/>
          <w:color w:val="000000"/>
          <w:sz w:val="24"/>
          <w:szCs w:val="24"/>
        </w:rPr>
        <w:t xml:space="preserve"> Em caso de divergência entre disposições deste Edital e de seus anexos ou demais peças que compõem o processo, prevalecerá as deste Edital.</w:t>
      </w:r>
    </w:p>
    <w:p w14:paraId="4D8B05FB">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26.10</w:t>
      </w:r>
      <w:r>
        <w:rPr>
          <w:rFonts w:ascii="Times New Roman" w:hAnsi="Times New Roman" w:eastAsia="Arial Unicode MS" w:cs="Times New Roman"/>
          <w:color w:val="000000"/>
          <w:sz w:val="24"/>
          <w:szCs w:val="24"/>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9715EB9">
      <w:pPr>
        <w:pStyle w:val="25"/>
        <w:tabs>
          <w:tab w:val="left" w:pos="720"/>
        </w:tabs>
        <w:spacing w:line="276" w:lineRule="auto"/>
        <w:ind w:firstLine="0"/>
        <w:rPr>
          <w:rFonts w:ascii="Times New Roman" w:hAnsi="Times New Roman"/>
          <w:b/>
          <w:bCs/>
          <w:color w:val="FF0000"/>
          <w:sz w:val="24"/>
          <w:szCs w:val="24"/>
        </w:rPr>
      </w:pPr>
      <w:r>
        <w:rPr>
          <w:rFonts w:ascii="Times New Roman" w:hAnsi="Times New Roman" w:eastAsia="Arial Unicode MS"/>
          <w:b/>
          <w:bCs/>
          <w:sz w:val="24"/>
          <w:szCs w:val="24"/>
        </w:rPr>
        <w:t>26.11.</w:t>
      </w:r>
      <w:r>
        <w:rPr>
          <w:rFonts w:ascii="Times New Roman" w:hAnsi="Times New Roman" w:eastAsia="Arial Unicode MS"/>
          <w:sz w:val="24"/>
          <w:szCs w:val="24"/>
        </w:rPr>
        <w:t xml:space="preserve"> Fica</w:t>
      </w:r>
      <w:r>
        <w:rPr>
          <w:rFonts w:hint="default" w:ascii="Times New Roman" w:hAnsi="Times New Roman" w:eastAsia="Arial Unicode MS"/>
          <w:sz w:val="24"/>
          <w:szCs w:val="24"/>
          <w:lang w:val="pt-BR"/>
        </w:rPr>
        <w:t>m</w:t>
      </w:r>
      <w:r>
        <w:rPr>
          <w:rFonts w:ascii="Times New Roman" w:hAnsi="Times New Roman" w:eastAsia="Arial Unicode MS"/>
          <w:sz w:val="24"/>
          <w:szCs w:val="24"/>
        </w:rPr>
        <w:t xml:space="preserve"> designado</w:t>
      </w:r>
      <w:r>
        <w:rPr>
          <w:rFonts w:hint="default" w:ascii="Times New Roman" w:hAnsi="Times New Roman" w:eastAsia="Arial Unicode MS"/>
          <w:sz w:val="24"/>
          <w:szCs w:val="24"/>
          <w:lang w:val="pt-BR"/>
        </w:rPr>
        <w:t>s</w:t>
      </w:r>
      <w:r>
        <w:rPr>
          <w:rFonts w:ascii="Times New Roman" w:hAnsi="Times New Roman" w:eastAsia="Arial Unicode MS"/>
          <w:sz w:val="24"/>
          <w:szCs w:val="24"/>
        </w:rPr>
        <w:t xml:space="preserve"> para a Fiscalização Técnica/Setorial </w:t>
      </w:r>
      <w:r>
        <w:rPr>
          <w:rFonts w:hint="default" w:ascii="Times New Roman" w:hAnsi="Times New Roman" w:eastAsia="Arial Unicode MS"/>
          <w:sz w:val="24"/>
          <w:szCs w:val="24"/>
          <w:lang w:val="pt-BR"/>
        </w:rPr>
        <w:t>o</w:t>
      </w:r>
      <w:r>
        <w:rPr>
          <w:rFonts w:ascii="Times New Roman" w:hAnsi="Times New Roman" w:eastAsia="Arial Unicode MS"/>
          <w:sz w:val="24"/>
          <w:szCs w:val="24"/>
        </w:rPr>
        <w:t>s servidor</w:t>
      </w:r>
      <w:r>
        <w:rPr>
          <w:rFonts w:hint="default" w:ascii="Times New Roman" w:hAnsi="Times New Roman" w:eastAsia="Arial Unicode MS"/>
          <w:sz w:val="24"/>
          <w:szCs w:val="24"/>
          <w:lang w:val="pt-BR"/>
        </w:rPr>
        <w:t>e</w:t>
      </w:r>
      <w:r>
        <w:rPr>
          <w:rFonts w:ascii="Times New Roman" w:hAnsi="Times New Roman" w:eastAsia="Arial Unicode MS"/>
          <w:sz w:val="24"/>
          <w:szCs w:val="24"/>
        </w:rPr>
        <w:t xml:space="preserve">s </w:t>
      </w:r>
      <w:r>
        <w:rPr>
          <w:rFonts w:hint="default" w:ascii="Times New Roman" w:hAnsi="Times New Roman" w:eastAsia="Arial Unicode MS"/>
          <w:sz w:val="24"/>
          <w:szCs w:val="24"/>
          <w:lang w:val="pt-BR"/>
        </w:rPr>
        <w:t>Fernanda Letícia Wagner Helfenstein, Francine Drebes, Candice Schmidt, Derli Miguel Loebens, Roger Augusto Lagemann e Douglas José Sulzbach</w:t>
      </w:r>
      <w:r>
        <w:rPr>
          <w:rFonts w:ascii="Times New Roman" w:hAnsi="Times New Roman" w:eastAsia="Arial Unicode MS"/>
          <w:sz w:val="24"/>
          <w:szCs w:val="24"/>
        </w:rPr>
        <w:t xml:space="preserve"> e para a Gestão da Ata de Registro de Preços, a Secretária Municipal de </w:t>
      </w:r>
      <w:r>
        <w:rPr>
          <w:rFonts w:hint="default" w:ascii="Times New Roman" w:hAnsi="Times New Roman" w:eastAsia="Arial Unicode MS"/>
          <w:sz w:val="24"/>
          <w:szCs w:val="24"/>
          <w:lang w:val="pt-BR"/>
        </w:rPr>
        <w:t>Administração</w:t>
      </w:r>
      <w:r>
        <w:rPr>
          <w:rFonts w:ascii="Times New Roman" w:hAnsi="Times New Roman" w:eastAsia="Arial Unicode MS"/>
          <w:sz w:val="24"/>
          <w:szCs w:val="24"/>
        </w:rPr>
        <w:t xml:space="preserve">. </w:t>
      </w:r>
    </w:p>
    <w:p w14:paraId="3D4BD8AB">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26.1</w:t>
      </w:r>
      <w:r>
        <w:rPr>
          <w:rFonts w:ascii="Times New Roman" w:hAnsi="Times New Roman" w:eastAsia="Arial Unicode MS" w:cs="Times New Roman"/>
          <w:b/>
          <w:color w:val="000000"/>
          <w:sz w:val="24"/>
          <w:szCs w:val="24"/>
          <w:lang w:val="en-US"/>
        </w:rPr>
        <w:t>2</w:t>
      </w:r>
      <w:r>
        <w:rPr>
          <w:rFonts w:ascii="Times New Roman" w:hAnsi="Times New Roman" w:eastAsia="Arial Unicode MS" w:cs="Times New Roman"/>
          <w:b/>
          <w:color w:val="000000"/>
          <w:sz w:val="24"/>
          <w:szCs w:val="24"/>
        </w:rPr>
        <w:t>.</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Fica eleito o Foro da Comarca de Teutônia para dirimir quaisquer litígios oriundos da licitação e do contrato dela decorrente, com expressa renúncia a outro qualquer, por mais privilegiado que seja. </w:t>
      </w:r>
    </w:p>
    <w:p w14:paraId="21C3DC75">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26.13.</w:t>
      </w:r>
      <w:r>
        <w:rPr>
          <w:rFonts w:ascii="Times New Roman" w:hAnsi="Times New Roman" w:eastAsia="Arial Unicode MS" w:cs="Times New Roman"/>
          <w:sz w:val="24"/>
          <w:szCs w:val="24"/>
        </w:rPr>
        <w:t xml:space="preserve"> Os questionamentos ou dúvidas deverão ser preferencialmente formalizados na plataforma do Portal de Compras Públicas, pelo endereço eletrônico: </w:t>
      </w:r>
      <w:r>
        <w:fldChar w:fldCharType="begin"/>
      </w:r>
      <w:r>
        <w:instrText xml:space="preserve"> HYPERLINK "https://www.portaldecompraspublicas.com.br/" </w:instrText>
      </w:r>
      <w:r>
        <w:fldChar w:fldCharType="separate"/>
      </w:r>
      <w:r>
        <w:rPr>
          <w:rStyle w:val="13"/>
          <w:rFonts w:ascii="Times New Roman" w:hAnsi="Times New Roman" w:eastAsia="Arial Unicode MS" w:cs="Times New Roman"/>
          <w:sz w:val="24"/>
          <w:szCs w:val="24"/>
        </w:rPr>
        <w:t>https://www.portaldecompraspublicas.com.br/</w:t>
      </w:r>
      <w:r>
        <w:rPr>
          <w:rStyle w:val="13"/>
          <w:rFonts w:ascii="Times New Roman" w:hAnsi="Times New Roman" w:eastAsia="Arial Unicode MS" w:cs="Times New Roman"/>
          <w:sz w:val="24"/>
          <w:szCs w:val="24"/>
        </w:rPr>
        <w:fldChar w:fldCharType="end"/>
      </w:r>
      <w:r>
        <w:rPr>
          <w:rFonts w:ascii="Times New Roman" w:hAnsi="Times New Roman" w:eastAsia="Arial Unicode MS" w:cs="Times New Roman"/>
          <w:sz w:val="24"/>
          <w:szCs w:val="24"/>
        </w:rPr>
        <w:t>, a fim de registrar o questionamento e possibilitar a visualização da resposta aos demais licitantes participantes.</w:t>
      </w:r>
    </w:p>
    <w:p w14:paraId="71ED4127">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26.14. </w:t>
      </w:r>
      <w:r>
        <w:rPr>
          <w:rFonts w:ascii="Times New Roman" w:hAnsi="Times New Roman" w:eastAsia="Arial Unicode MS" w:cs="Times New Roman"/>
          <w:sz w:val="24"/>
          <w:szCs w:val="24"/>
        </w:rPr>
        <w:t>São partes integrantes deste Edital os seguintes anexos:</w:t>
      </w:r>
    </w:p>
    <w:p w14:paraId="35E96E67">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Anexo I – Termo de Referência;</w:t>
      </w:r>
    </w:p>
    <w:p w14:paraId="573D3B5C">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Anexo II – Modelo sugerido de Proposta;</w:t>
      </w:r>
    </w:p>
    <w:p w14:paraId="631B1F5F">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eastAsia="Arial Unicode MS" w:cs="Times New Roman"/>
          <w:sz w:val="24"/>
          <w:szCs w:val="24"/>
        </w:rPr>
        <w:t xml:space="preserve">Anexo III - </w:t>
      </w:r>
      <w:r>
        <w:rPr>
          <w:rFonts w:ascii="Times New Roman" w:hAnsi="Times New Roman" w:cs="Times New Roman"/>
          <w:sz w:val="24"/>
          <w:szCs w:val="24"/>
        </w:rPr>
        <w:t>Declaração de Conhecimentos das Obrigações;</w:t>
      </w:r>
    </w:p>
    <w:p w14:paraId="228F6F62">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Anexo IV - Declaração do Contador de ME/EPP;</w:t>
      </w:r>
    </w:p>
    <w:p w14:paraId="73B0BD58">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cs="Times New Roman"/>
          <w:sz w:val="24"/>
          <w:szCs w:val="24"/>
        </w:rPr>
        <w:t xml:space="preserve">Anexo V - </w:t>
      </w:r>
      <w:r>
        <w:rPr>
          <w:rFonts w:ascii="Times New Roman" w:hAnsi="Times New Roman" w:eastAsia="Arial Unicode MS" w:cs="Times New Roman"/>
          <w:sz w:val="24"/>
          <w:szCs w:val="24"/>
        </w:rPr>
        <w:t>Declaração Conjunta para Habilitação;</w:t>
      </w:r>
    </w:p>
    <w:p w14:paraId="5E5CC264">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eastAsia="Arial Unicode MS" w:cs="Times New Roman"/>
          <w:sz w:val="24"/>
          <w:szCs w:val="24"/>
        </w:rPr>
        <w:t>Anexo VI – Minuta de Ata de Registro de Preços.</w:t>
      </w:r>
      <w:r>
        <w:rPr>
          <w:rFonts w:ascii="Times New Roman" w:hAnsi="Times New Roman" w:eastAsia="Arial Unicode MS" w:cs="Times New Roman"/>
          <w:sz w:val="24"/>
          <w:szCs w:val="24"/>
        </w:rPr>
        <w:tab/>
      </w:r>
    </w:p>
    <w:p w14:paraId="279A660C">
      <w:pPr>
        <w:tabs>
          <w:tab w:val="left" w:pos="1134"/>
        </w:tabs>
        <w:spacing w:after="0" w:line="276" w:lineRule="auto"/>
        <w:jc w:val="both"/>
        <w:rPr>
          <w:rFonts w:ascii="Times New Roman" w:hAnsi="Times New Roman" w:cs="Times New Roman"/>
          <w:sz w:val="24"/>
          <w:szCs w:val="24"/>
        </w:rPr>
      </w:pPr>
    </w:p>
    <w:p w14:paraId="6949AD87">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Teutônia, </w:t>
      </w:r>
      <w:r>
        <w:rPr>
          <w:rFonts w:hint="default" w:ascii="Times New Roman" w:hAnsi="Times New Roman" w:cs="Times New Roman"/>
          <w:sz w:val="24"/>
          <w:szCs w:val="24"/>
          <w:lang w:val="pt-BR"/>
        </w:rPr>
        <w:t xml:space="preserve">05 </w:t>
      </w:r>
      <w:r>
        <w:rPr>
          <w:rFonts w:ascii="Times New Roman" w:hAnsi="Times New Roman" w:cs="Times New Roman"/>
          <w:sz w:val="24"/>
          <w:szCs w:val="24"/>
        </w:rPr>
        <w:t xml:space="preserve">de </w:t>
      </w:r>
      <w:r>
        <w:rPr>
          <w:rFonts w:hint="default" w:ascii="Times New Roman" w:hAnsi="Times New Roman" w:cs="Times New Roman"/>
          <w:sz w:val="24"/>
          <w:szCs w:val="24"/>
          <w:lang w:val="pt-BR"/>
        </w:rPr>
        <w:t xml:space="preserve">março </w:t>
      </w:r>
      <w:r>
        <w:rPr>
          <w:rFonts w:ascii="Times New Roman" w:hAnsi="Times New Roman" w:cs="Times New Roman"/>
          <w:sz w:val="24"/>
          <w:szCs w:val="24"/>
        </w:rPr>
        <w:t>de 2026.</w:t>
      </w:r>
    </w:p>
    <w:p w14:paraId="4A9305B5">
      <w:pPr>
        <w:spacing w:after="0" w:line="276" w:lineRule="auto"/>
        <w:jc w:val="both"/>
        <w:rPr>
          <w:rFonts w:ascii="Times New Roman" w:hAnsi="Times New Roman" w:cs="Times New Roman"/>
          <w:sz w:val="24"/>
          <w:szCs w:val="24"/>
        </w:rPr>
      </w:pPr>
    </w:p>
    <w:p w14:paraId="054EDFA7">
      <w:pPr>
        <w:spacing w:after="0" w:line="276" w:lineRule="auto"/>
        <w:jc w:val="both"/>
        <w:rPr>
          <w:rFonts w:ascii="Times New Roman" w:hAnsi="Times New Roman" w:cs="Times New Roman"/>
          <w:sz w:val="24"/>
          <w:szCs w:val="24"/>
        </w:rPr>
      </w:pPr>
    </w:p>
    <w:p w14:paraId="3DE6B68D">
      <w:pPr>
        <w:spacing w:after="0" w:line="276" w:lineRule="auto"/>
        <w:jc w:val="both"/>
        <w:rPr>
          <w:rFonts w:ascii="Times New Roman" w:hAnsi="Times New Roman" w:cs="Times New Roman"/>
          <w:sz w:val="24"/>
          <w:szCs w:val="24"/>
        </w:rPr>
      </w:pPr>
    </w:p>
    <w:p w14:paraId="56F6117E">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RENATO AIRTON ALTMANN                         </w:t>
      </w:r>
    </w:p>
    <w:p w14:paraId="3909F98C">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      PREFEITO MUNICIPAL</w:t>
      </w:r>
    </w:p>
    <w:p w14:paraId="4EB7437B">
      <w:pPr>
        <w:tabs>
          <w:tab w:val="left" w:pos="1134"/>
        </w:tabs>
        <w:spacing w:after="0" w:line="276" w:lineRule="auto"/>
        <w:jc w:val="both"/>
        <w:rPr>
          <w:rFonts w:ascii="Times New Roman" w:hAnsi="Times New Roman" w:cs="Times New Roman"/>
          <w:sz w:val="24"/>
          <w:szCs w:val="24"/>
        </w:rPr>
      </w:pPr>
    </w:p>
    <w:p w14:paraId="67A4946E">
      <w:pPr>
        <w:tabs>
          <w:tab w:val="left" w:pos="1134"/>
        </w:tabs>
        <w:spacing w:line="276" w:lineRule="auto"/>
        <w:jc w:val="both"/>
        <w:rPr>
          <w:rFonts w:ascii="Times New Roman" w:hAnsi="Times New Roman" w:cs="Times New Roman"/>
          <w:sz w:val="24"/>
          <w:szCs w:val="24"/>
        </w:rPr>
      </w:pPr>
    </w:p>
    <w:p w14:paraId="2FDF3C7E">
      <w:pPr>
        <w:tabs>
          <w:tab w:val="left" w:pos="729"/>
        </w:tabs>
        <w:spacing w:after="0" w:line="276" w:lineRule="auto"/>
        <w:jc w:val="center"/>
        <w:rPr>
          <w:rFonts w:ascii="Times New Roman" w:hAnsi="Times New Roman" w:cs="Times New Roman"/>
          <w:b/>
          <w:bCs/>
          <w:sz w:val="24"/>
          <w:szCs w:val="24"/>
          <w:u w:val="single"/>
        </w:rPr>
      </w:pPr>
    </w:p>
    <w:p w14:paraId="6D752A6C">
      <w:pPr>
        <w:tabs>
          <w:tab w:val="left" w:pos="729"/>
        </w:tabs>
        <w:spacing w:after="0" w:line="276" w:lineRule="auto"/>
        <w:jc w:val="center"/>
        <w:rPr>
          <w:rFonts w:ascii="Times New Roman" w:hAnsi="Times New Roman" w:cs="Times New Roman"/>
          <w:b/>
          <w:bCs/>
          <w:sz w:val="24"/>
          <w:szCs w:val="24"/>
          <w:u w:val="single"/>
        </w:rPr>
      </w:pPr>
    </w:p>
    <w:p w14:paraId="3F95987A">
      <w:pPr>
        <w:tabs>
          <w:tab w:val="left" w:pos="729"/>
        </w:tabs>
        <w:spacing w:after="0" w:line="276" w:lineRule="auto"/>
        <w:jc w:val="center"/>
        <w:rPr>
          <w:rFonts w:ascii="Times New Roman" w:hAnsi="Times New Roman" w:cs="Times New Roman"/>
          <w:b/>
          <w:bCs/>
          <w:sz w:val="24"/>
          <w:szCs w:val="24"/>
          <w:u w:val="single"/>
        </w:rPr>
      </w:pPr>
    </w:p>
    <w:p w14:paraId="4C52BFBA">
      <w:pPr>
        <w:tabs>
          <w:tab w:val="left" w:pos="729"/>
        </w:tabs>
        <w:spacing w:after="0" w:line="276" w:lineRule="auto"/>
        <w:jc w:val="center"/>
        <w:rPr>
          <w:rFonts w:ascii="Times New Roman" w:hAnsi="Times New Roman" w:cs="Times New Roman"/>
          <w:b/>
          <w:bCs/>
          <w:sz w:val="24"/>
          <w:szCs w:val="24"/>
          <w:u w:val="single"/>
        </w:rPr>
      </w:pPr>
    </w:p>
    <w:p w14:paraId="0775B9BF">
      <w:pPr>
        <w:tabs>
          <w:tab w:val="left" w:pos="729"/>
        </w:tabs>
        <w:spacing w:after="0" w:line="276" w:lineRule="auto"/>
        <w:jc w:val="center"/>
        <w:rPr>
          <w:rFonts w:ascii="Times New Roman" w:hAnsi="Times New Roman" w:cs="Times New Roman"/>
          <w:b/>
          <w:bCs/>
          <w:sz w:val="24"/>
          <w:szCs w:val="24"/>
          <w:u w:val="single"/>
        </w:rPr>
      </w:pPr>
    </w:p>
    <w:p w14:paraId="494E471C">
      <w:pPr>
        <w:tabs>
          <w:tab w:val="left" w:pos="729"/>
        </w:tabs>
        <w:spacing w:after="0" w:line="276" w:lineRule="auto"/>
        <w:jc w:val="center"/>
        <w:rPr>
          <w:rFonts w:ascii="Times New Roman" w:hAnsi="Times New Roman" w:cs="Times New Roman"/>
          <w:b/>
          <w:bCs/>
          <w:sz w:val="24"/>
          <w:szCs w:val="24"/>
          <w:u w:val="single"/>
        </w:rPr>
      </w:pPr>
    </w:p>
    <w:p w14:paraId="30C7DCDF">
      <w:pPr>
        <w:tabs>
          <w:tab w:val="left" w:pos="729"/>
        </w:tabs>
        <w:spacing w:after="0" w:line="276" w:lineRule="auto"/>
        <w:jc w:val="center"/>
        <w:rPr>
          <w:rFonts w:ascii="Times New Roman" w:hAnsi="Times New Roman" w:cs="Times New Roman"/>
          <w:b/>
          <w:bCs/>
          <w:sz w:val="24"/>
          <w:szCs w:val="24"/>
          <w:u w:val="single"/>
        </w:rPr>
      </w:pPr>
    </w:p>
    <w:p w14:paraId="3384A57F">
      <w:pPr>
        <w:tabs>
          <w:tab w:val="left" w:pos="729"/>
        </w:tabs>
        <w:spacing w:after="0" w:line="276" w:lineRule="auto"/>
        <w:jc w:val="center"/>
        <w:rPr>
          <w:rFonts w:ascii="Times New Roman" w:hAnsi="Times New Roman" w:cs="Times New Roman"/>
          <w:b/>
          <w:bCs/>
          <w:sz w:val="24"/>
          <w:szCs w:val="24"/>
          <w:u w:val="single"/>
        </w:rPr>
      </w:pPr>
    </w:p>
    <w:p w14:paraId="23D7B99F">
      <w:pPr>
        <w:tabs>
          <w:tab w:val="left" w:pos="729"/>
        </w:tabs>
        <w:spacing w:after="0" w:line="276" w:lineRule="auto"/>
        <w:jc w:val="center"/>
        <w:rPr>
          <w:rFonts w:ascii="Times New Roman" w:hAnsi="Times New Roman" w:cs="Times New Roman"/>
          <w:b/>
          <w:bCs/>
          <w:sz w:val="24"/>
          <w:szCs w:val="24"/>
          <w:u w:val="single"/>
        </w:rPr>
      </w:pPr>
    </w:p>
    <w:p w14:paraId="70EA881D">
      <w:pPr>
        <w:tabs>
          <w:tab w:val="left" w:pos="729"/>
        </w:tabs>
        <w:spacing w:after="0" w:line="276" w:lineRule="auto"/>
        <w:jc w:val="center"/>
        <w:rPr>
          <w:rFonts w:ascii="Times New Roman" w:hAnsi="Times New Roman" w:cs="Times New Roman"/>
          <w:b/>
          <w:bCs/>
          <w:sz w:val="24"/>
          <w:szCs w:val="24"/>
          <w:u w:val="single"/>
        </w:rPr>
      </w:pPr>
    </w:p>
    <w:p w14:paraId="7310D6EA">
      <w:pPr>
        <w:tabs>
          <w:tab w:val="left" w:pos="729"/>
        </w:tabs>
        <w:spacing w:after="0" w:line="276" w:lineRule="auto"/>
        <w:jc w:val="center"/>
        <w:rPr>
          <w:rFonts w:ascii="Times New Roman" w:hAnsi="Times New Roman" w:cs="Times New Roman"/>
          <w:b/>
          <w:bCs/>
          <w:sz w:val="24"/>
          <w:szCs w:val="24"/>
          <w:u w:val="single"/>
        </w:rPr>
      </w:pPr>
    </w:p>
    <w:p w14:paraId="20F07CD3">
      <w:pPr>
        <w:tabs>
          <w:tab w:val="left" w:pos="729"/>
        </w:tabs>
        <w:spacing w:after="0" w:line="276" w:lineRule="auto"/>
        <w:jc w:val="center"/>
        <w:rPr>
          <w:rFonts w:ascii="Times New Roman" w:hAnsi="Times New Roman" w:cs="Times New Roman"/>
          <w:b/>
          <w:bCs/>
          <w:sz w:val="24"/>
          <w:szCs w:val="24"/>
          <w:u w:val="single"/>
        </w:rPr>
      </w:pPr>
    </w:p>
    <w:p w14:paraId="24F330E6">
      <w:pPr>
        <w:tabs>
          <w:tab w:val="left" w:pos="729"/>
        </w:tabs>
        <w:spacing w:after="0" w:line="276" w:lineRule="auto"/>
        <w:jc w:val="center"/>
        <w:rPr>
          <w:rFonts w:ascii="Times New Roman" w:hAnsi="Times New Roman" w:cs="Times New Roman"/>
          <w:b/>
          <w:bCs/>
          <w:sz w:val="24"/>
          <w:szCs w:val="24"/>
          <w:u w:val="single"/>
        </w:rPr>
      </w:pPr>
    </w:p>
    <w:p w14:paraId="2E6068C2">
      <w:pPr>
        <w:tabs>
          <w:tab w:val="left" w:pos="729"/>
        </w:tabs>
        <w:spacing w:after="0" w:line="276" w:lineRule="auto"/>
        <w:jc w:val="center"/>
        <w:rPr>
          <w:rFonts w:ascii="Times New Roman" w:hAnsi="Times New Roman" w:cs="Times New Roman"/>
          <w:b/>
          <w:bCs/>
          <w:sz w:val="24"/>
          <w:szCs w:val="24"/>
          <w:u w:val="single"/>
        </w:rPr>
      </w:pPr>
    </w:p>
    <w:p w14:paraId="26AC85FB">
      <w:pPr>
        <w:tabs>
          <w:tab w:val="left" w:pos="729"/>
        </w:tabs>
        <w:spacing w:after="0" w:line="276" w:lineRule="auto"/>
        <w:jc w:val="center"/>
        <w:rPr>
          <w:rFonts w:ascii="Times New Roman" w:hAnsi="Times New Roman" w:cs="Times New Roman"/>
          <w:b/>
          <w:bCs/>
          <w:sz w:val="24"/>
          <w:szCs w:val="24"/>
          <w:u w:val="single"/>
        </w:rPr>
      </w:pPr>
    </w:p>
    <w:p w14:paraId="6E5CF026">
      <w:pPr>
        <w:tabs>
          <w:tab w:val="left" w:pos="729"/>
        </w:tabs>
        <w:spacing w:after="0" w:line="276" w:lineRule="auto"/>
        <w:jc w:val="center"/>
        <w:rPr>
          <w:rFonts w:ascii="Times New Roman" w:hAnsi="Times New Roman" w:cs="Times New Roman"/>
          <w:b/>
          <w:bCs/>
          <w:sz w:val="24"/>
          <w:szCs w:val="24"/>
          <w:u w:val="single"/>
        </w:rPr>
      </w:pPr>
    </w:p>
    <w:p w14:paraId="6ADC1694">
      <w:pPr>
        <w:tabs>
          <w:tab w:val="left" w:pos="729"/>
        </w:tabs>
        <w:spacing w:after="0" w:line="276" w:lineRule="auto"/>
        <w:jc w:val="center"/>
        <w:rPr>
          <w:rFonts w:ascii="Times New Roman" w:hAnsi="Times New Roman" w:cs="Times New Roman"/>
          <w:b/>
          <w:bCs/>
          <w:sz w:val="24"/>
          <w:szCs w:val="24"/>
          <w:u w:val="single"/>
        </w:rPr>
      </w:pPr>
    </w:p>
    <w:p w14:paraId="22208345">
      <w:pPr>
        <w:tabs>
          <w:tab w:val="left" w:pos="729"/>
        </w:tabs>
        <w:spacing w:after="0" w:line="276" w:lineRule="auto"/>
        <w:jc w:val="center"/>
        <w:rPr>
          <w:rFonts w:ascii="Times New Roman" w:hAnsi="Times New Roman" w:cs="Times New Roman"/>
          <w:b/>
          <w:bCs/>
          <w:sz w:val="24"/>
          <w:szCs w:val="24"/>
          <w:u w:val="single"/>
        </w:rPr>
      </w:pPr>
    </w:p>
    <w:p w14:paraId="68ACF27C">
      <w:pPr>
        <w:tabs>
          <w:tab w:val="left" w:pos="729"/>
        </w:tabs>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ANEXO I </w:t>
      </w:r>
    </w:p>
    <w:p w14:paraId="4DDF5DE8">
      <w:pPr>
        <w:tabs>
          <w:tab w:val="left" w:pos="729"/>
        </w:tabs>
        <w:spacing w:after="0" w:line="276" w:lineRule="auto"/>
        <w:jc w:val="center"/>
        <w:rPr>
          <w:rFonts w:ascii="Times New Roman" w:hAnsi="Times New Roman" w:cs="Times New Roman"/>
          <w:b/>
          <w:bCs/>
          <w:u w:val="single"/>
        </w:rPr>
      </w:pPr>
    </w:p>
    <w:p w14:paraId="0D22657A">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cs="Times New Roman"/>
          <w:sz w:val="24"/>
          <w:szCs w:val="32"/>
        </w:rPr>
      </w:pPr>
      <w:r>
        <w:rPr>
          <w:rFonts w:ascii="Times New Roman" w:hAnsi="Times New Roman" w:cs="Times New Roman"/>
          <w:b/>
          <w:sz w:val="24"/>
          <w:szCs w:val="32"/>
        </w:rPr>
        <w:t>TERMO DE REFERÊNCIA - TR</w:t>
      </w:r>
    </w:p>
    <w:p w14:paraId="5876D828">
      <w:pPr>
        <w:keepNext w:val="0"/>
        <w:keepLines w:val="0"/>
        <w:pageBreakBefore w:val="0"/>
        <w:widowControl/>
        <w:tabs>
          <w:tab w:val="left" w:pos="288"/>
          <w:tab w:val="left" w:pos="1008"/>
          <w:tab w:val="left" w:pos="1728"/>
          <w:tab w:val="left" w:pos="2448"/>
          <w:tab w:val="left" w:pos="3168"/>
          <w:tab w:val="left" w:pos="3888"/>
          <w:tab w:val="left" w:pos="4608"/>
          <w:tab w:val="left" w:pos="5328"/>
          <w:tab w:val="left" w:pos="6048"/>
          <w:tab w:val="left" w:pos="6768"/>
        </w:tabs>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sz w:val="22"/>
          <w:szCs w:val="22"/>
        </w:rPr>
      </w:pPr>
      <w:r>
        <w:rPr>
          <w:rFonts w:hint="default" w:ascii="Times New Roman" w:hAnsi="Times New Roman" w:cs="Times New Roman"/>
          <w:b/>
          <w:bCs/>
          <w:sz w:val="22"/>
          <w:szCs w:val="22"/>
        </w:rPr>
        <w:t xml:space="preserve">PROCESSO ADMINISTRATIVO </w:t>
      </w:r>
    </w:p>
    <w:p w14:paraId="77BCFFFE">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Município de Teutônia</w:t>
      </w:r>
    </w:p>
    <w:p w14:paraId="21FEA1E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Secretaria Municipal da Administração; Secretaria Municipal da Educação; Secretaria Municipal de Obras, Viação e Transportes; Secretaria Municipal de Planejamento, Mobilidade Urbana e Segurança Pública; Secretaria Municipal de Agricultura e Meio Ambiente e Secretaria da Saúde.</w:t>
      </w:r>
    </w:p>
    <w:p w14:paraId="247D013E">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Objeto da contratação: aquisição de Equipamentos de Proteção Individual (EPIs) fracassadas/desertas.</w:t>
      </w:r>
    </w:p>
    <w:p w14:paraId="6F127108">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1. DEFINIÇÃO DO OBJETO</w:t>
      </w:r>
    </w:p>
    <w:p w14:paraId="6570748A">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O presente termo tem por objeto a aquisição de equipamentos de proteção individual (EPIS) e uniformes. Os bens objeto da contratação pretendida possuem as seguintes especificações: </w:t>
      </w:r>
    </w:p>
    <w:p w14:paraId="01CD730A">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center"/>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EPI’S com Certificado de Aprovação:</w:t>
      </w:r>
    </w:p>
    <w:tbl>
      <w:tblPr>
        <w:tblStyle w:val="9"/>
        <w:tblW w:w="9298"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5"/>
        <w:gridCol w:w="1215"/>
        <w:gridCol w:w="5865"/>
        <w:gridCol w:w="1393"/>
      </w:tblGrid>
      <w:tr w14:paraId="3E75C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7" w:hRule="atLeast"/>
        </w:trPr>
        <w:tc>
          <w:tcPr>
            <w:tcW w:w="825" w:type="dxa"/>
            <w:shd w:val="clear" w:color="auto" w:fill="D9D9D9"/>
            <w:noWrap/>
            <w:vAlign w:val="center"/>
          </w:tcPr>
          <w:p w14:paraId="4C97D8F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ITEM</w:t>
            </w:r>
          </w:p>
        </w:tc>
        <w:tc>
          <w:tcPr>
            <w:tcW w:w="1215" w:type="dxa"/>
            <w:shd w:val="clear" w:color="auto" w:fill="D9D9D9"/>
            <w:noWrap/>
            <w:vAlign w:val="center"/>
          </w:tcPr>
          <w:p w14:paraId="2055542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UNIDADE</w:t>
            </w:r>
          </w:p>
        </w:tc>
        <w:tc>
          <w:tcPr>
            <w:tcW w:w="5865" w:type="dxa"/>
            <w:shd w:val="clear" w:color="auto" w:fill="D9D9D9"/>
            <w:noWrap/>
            <w:vAlign w:val="center"/>
          </w:tcPr>
          <w:p w14:paraId="14871A47">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DESCRIÇÃO</w:t>
            </w:r>
          </w:p>
        </w:tc>
        <w:tc>
          <w:tcPr>
            <w:tcW w:w="1393" w:type="dxa"/>
            <w:shd w:val="clear" w:color="auto" w:fill="D9D9D9"/>
            <w:vAlign w:val="center"/>
          </w:tcPr>
          <w:p w14:paraId="43A02E5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pt-BR" w:eastAsia="zh-CN" w:bidi="ar"/>
              </w:rPr>
              <w:t>VALOR UNITÁRIO</w:t>
            </w:r>
          </w:p>
        </w:tc>
      </w:tr>
      <w:tr w14:paraId="2884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00" w:hRule="atLeast"/>
        </w:trPr>
        <w:tc>
          <w:tcPr>
            <w:tcW w:w="825" w:type="dxa"/>
            <w:shd w:val="clear" w:color="auto" w:fill="FFFFFF"/>
            <w:noWrap/>
            <w:vAlign w:val="center"/>
          </w:tcPr>
          <w:p w14:paraId="7E4F26AD">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1</w:t>
            </w:r>
          </w:p>
        </w:tc>
        <w:tc>
          <w:tcPr>
            <w:tcW w:w="1215" w:type="dxa"/>
            <w:shd w:val="clear" w:color="auto" w:fill="FFFFFF"/>
            <w:noWrap/>
            <w:vAlign w:val="center"/>
          </w:tcPr>
          <w:p w14:paraId="567FBAB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 xml:space="preserve">Par </w:t>
            </w:r>
          </w:p>
        </w:tc>
        <w:tc>
          <w:tcPr>
            <w:tcW w:w="5865" w:type="dxa"/>
            <w:shd w:val="clear" w:color="auto" w:fill="FFFFFF"/>
            <w:vAlign w:val="center"/>
          </w:tcPr>
          <w:p w14:paraId="307F4876">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LUVA DE RASPA DE COURO</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l</w:t>
            </w:r>
            <w:r>
              <w:rPr>
                <w:rFonts w:hint="default" w:ascii="Times New Roman" w:hAnsi="Times New Roman" w:eastAsia="SimSun" w:cs="Times New Roman"/>
                <w:i w:val="0"/>
                <w:iCs w:val="0"/>
                <w:color w:val="000000"/>
                <w:kern w:val="0"/>
                <w:sz w:val="21"/>
                <w:szCs w:val="21"/>
                <w:u w:val="none"/>
                <w:lang w:val="en-US" w:eastAsia="zh-CN" w:bidi="ar"/>
              </w:rPr>
              <w:t>uva de segurança contra agentes mecânicos, confeccionada em raspa de couro, reforço interno ou externo na palma, tira de reforço entre o polegar e indicador, punho tamanho 200 mm. Deverá apresentar Certificado de Aprovação - CA, expedido pelo Ministério do Trabalho.</w:t>
            </w:r>
          </w:p>
        </w:tc>
        <w:tc>
          <w:tcPr>
            <w:tcW w:w="1393" w:type="dxa"/>
            <w:shd w:val="clear" w:color="auto" w:fill="auto"/>
            <w:noWrap/>
            <w:vAlign w:val="center"/>
          </w:tcPr>
          <w:p w14:paraId="2A49C5D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R$ 11,09</w:t>
            </w:r>
          </w:p>
        </w:tc>
      </w:tr>
      <w:tr w14:paraId="7EDE2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825" w:type="dxa"/>
            <w:shd w:val="clear" w:color="auto" w:fill="FFFFFF"/>
            <w:noWrap/>
            <w:vAlign w:val="center"/>
          </w:tcPr>
          <w:p w14:paraId="4692340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2</w:t>
            </w:r>
          </w:p>
        </w:tc>
        <w:tc>
          <w:tcPr>
            <w:tcW w:w="1215" w:type="dxa"/>
            <w:shd w:val="clear" w:color="auto" w:fill="FFFFFF"/>
            <w:noWrap/>
            <w:vAlign w:val="center"/>
          </w:tcPr>
          <w:p w14:paraId="2F40F2B7">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 xml:space="preserve">Par </w:t>
            </w:r>
          </w:p>
        </w:tc>
        <w:tc>
          <w:tcPr>
            <w:tcW w:w="5865" w:type="dxa"/>
            <w:shd w:val="clear" w:color="auto" w:fill="FFFFFF"/>
            <w:vAlign w:val="center"/>
          </w:tcPr>
          <w:p w14:paraId="6E82C0C0">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LUVA DE SEGURANÇA REFORÇADA PARA TRABALHOS COM SOLDA</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l</w:t>
            </w:r>
            <w:r>
              <w:rPr>
                <w:rFonts w:hint="default" w:ascii="Times New Roman" w:hAnsi="Times New Roman" w:eastAsia="SimSun" w:cs="Times New Roman"/>
                <w:i w:val="0"/>
                <w:iCs w:val="0"/>
                <w:color w:val="000000"/>
                <w:kern w:val="0"/>
                <w:sz w:val="21"/>
                <w:szCs w:val="21"/>
                <w:u w:val="none"/>
                <w:lang w:val="en-US" w:eastAsia="zh-CN" w:bidi="ar"/>
              </w:rPr>
              <w:t>uva de soldador anticorte, de formato Canadiano. Dorso da luva em couro hidrófugo, com palma e dedos em material siliconado. Medidas aproximadas de espessura de 1,2 mm a 1,4 mm e comprimento total de 37 cm. Deverá apresentar conformidade com a Norma EN388 e EN407. Tamanho variando do 8 ao 10. Deverá apresentar Certificado de Aprovação - CA, expedido pelo Ministério do Trabalho.</w:t>
            </w:r>
          </w:p>
        </w:tc>
        <w:tc>
          <w:tcPr>
            <w:tcW w:w="1393" w:type="dxa"/>
            <w:shd w:val="clear" w:color="auto" w:fill="auto"/>
            <w:noWrap/>
            <w:vAlign w:val="center"/>
          </w:tcPr>
          <w:p w14:paraId="6C63DF5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R$ 8,97</w:t>
            </w:r>
          </w:p>
        </w:tc>
      </w:tr>
      <w:tr w14:paraId="265DB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5" w:type="dxa"/>
            <w:shd w:val="clear" w:color="auto" w:fill="FFFFFF"/>
            <w:noWrap/>
            <w:vAlign w:val="center"/>
          </w:tcPr>
          <w:p w14:paraId="1449A63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w:t>
            </w:r>
          </w:p>
        </w:tc>
        <w:tc>
          <w:tcPr>
            <w:tcW w:w="1215" w:type="dxa"/>
            <w:shd w:val="clear" w:color="auto" w:fill="FFFFFF"/>
            <w:noWrap/>
            <w:vAlign w:val="center"/>
          </w:tcPr>
          <w:p w14:paraId="3EE72C1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r>
              <w:rPr>
                <w:rFonts w:hint="default" w:ascii="Times New Roman" w:hAnsi="Times New Roman" w:eastAsia="SimSun" w:cs="Times New Roman"/>
                <w:b/>
                <w:bCs/>
                <w:i w:val="0"/>
                <w:iCs w:val="0"/>
                <w:color w:val="000000"/>
                <w:kern w:val="0"/>
                <w:sz w:val="21"/>
                <w:szCs w:val="21"/>
                <w:u w:val="none"/>
                <w:lang w:val="en-US" w:eastAsia="zh-CN" w:bidi="ar"/>
              </w:rPr>
              <w:t xml:space="preserve"> </w:t>
            </w:r>
          </w:p>
        </w:tc>
        <w:tc>
          <w:tcPr>
            <w:tcW w:w="5865" w:type="dxa"/>
            <w:shd w:val="clear" w:color="auto" w:fill="FFFFFF"/>
            <w:vAlign w:val="center"/>
          </w:tcPr>
          <w:p w14:paraId="6B2A87D1">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rPr>
              <w:t>ÓCULOS DE PROTEÇÃO TIPO LEOPARDO LENTE CINZA</w:t>
            </w:r>
            <w:r>
              <w:rPr>
                <w:rFonts w:hint="default" w:ascii="Times New Roman" w:hAnsi="Times New Roman" w:eastAsia="SimSun" w:cs="Times New Roman"/>
                <w:i w:val="0"/>
                <w:iCs w:val="0"/>
                <w:color w:val="000000"/>
                <w:kern w:val="0"/>
                <w:sz w:val="21"/>
                <w:szCs w:val="21"/>
                <w:u w:val="none"/>
                <w:lang w:val="pt-BR" w:eastAsia="zh-CN"/>
              </w:rPr>
              <w:t>:</w:t>
            </w:r>
            <w:r>
              <w:rPr>
                <w:rFonts w:hint="default" w:ascii="Times New Roman" w:hAnsi="Times New Roman" w:eastAsia="SimSun" w:cs="Times New Roman"/>
                <w:i w:val="0"/>
                <w:iCs w:val="0"/>
                <w:color w:val="000000"/>
                <w:kern w:val="0"/>
                <w:sz w:val="21"/>
                <w:szCs w:val="21"/>
                <w:u w:val="none"/>
                <w:lang w:val="en-US" w:eastAsia="zh-CN"/>
              </w:rPr>
              <w:t xml:space="preserve"> </w:t>
            </w:r>
            <w:r>
              <w:rPr>
                <w:rFonts w:hint="default" w:ascii="Times New Roman" w:hAnsi="Times New Roman" w:eastAsia="SimSun" w:cs="Times New Roman"/>
                <w:i w:val="0"/>
                <w:iCs w:val="0"/>
                <w:color w:val="000000"/>
                <w:kern w:val="0"/>
                <w:sz w:val="21"/>
                <w:szCs w:val="21"/>
                <w:u w:val="none"/>
                <w:lang w:val="pt-BR" w:eastAsia="zh-CN"/>
              </w:rPr>
              <w:t>ó</w:t>
            </w:r>
            <w:r>
              <w:rPr>
                <w:rFonts w:hint="default" w:ascii="Times New Roman" w:hAnsi="Times New Roman" w:eastAsia="SimSun" w:cs="Times New Roman"/>
                <w:i w:val="0"/>
                <w:iCs w:val="0"/>
                <w:color w:val="000000"/>
                <w:kern w:val="0"/>
                <w:sz w:val="21"/>
                <w:szCs w:val="21"/>
                <w:u w:val="none"/>
                <w:lang w:val="en-US" w:eastAsia="zh-CN"/>
              </w:rPr>
              <w:t>culos de segurança tipo Leopardo, lente cinza, confeccionados em duropolicarbonato com tratamento antirrisco. Apoio nasal em silicone macio. Hastes com protetor de borracha. Orifícios para cordão. Na cor cinza. Deverá apresentar Certificado de Aprovação - CA, expedido pelo Ministério do Trabalho.</w:t>
            </w:r>
          </w:p>
        </w:tc>
        <w:tc>
          <w:tcPr>
            <w:tcW w:w="1393" w:type="dxa"/>
            <w:shd w:val="clear" w:color="auto" w:fill="auto"/>
            <w:noWrap/>
            <w:vAlign w:val="center"/>
          </w:tcPr>
          <w:p w14:paraId="2A148DA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R$ 3,81</w:t>
            </w:r>
          </w:p>
        </w:tc>
      </w:tr>
      <w:tr w14:paraId="5A8D7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0" w:hRule="atLeast"/>
        </w:trPr>
        <w:tc>
          <w:tcPr>
            <w:tcW w:w="825" w:type="dxa"/>
            <w:shd w:val="clear" w:color="auto" w:fill="FFFFFF"/>
            <w:noWrap/>
            <w:vAlign w:val="center"/>
          </w:tcPr>
          <w:p w14:paraId="4EF06E54">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4</w:t>
            </w:r>
          </w:p>
        </w:tc>
        <w:tc>
          <w:tcPr>
            <w:tcW w:w="1215" w:type="dxa"/>
            <w:shd w:val="clear" w:color="auto" w:fill="FFFFFF"/>
            <w:noWrap/>
            <w:vAlign w:val="center"/>
          </w:tcPr>
          <w:p w14:paraId="2ED10C9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65" w:type="dxa"/>
            <w:shd w:val="clear" w:color="auto" w:fill="FFFFFF"/>
            <w:vAlign w:val="center"/>
          </w:tcPr>
          <w:p w14:paraId="1AED255B">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lang w:val="pt-BR"/>
              </w:rPr>
            </w:pPr>
            <w:r>
              <w:rPr>
                <w:rFonts w:hint="default" w:ascii="Times New Roman" w:hAnsi="Times New Roman" w:eastAsia="SimSun" w:cs="Times New Roman"/>
                <w:i w:val="0"/>
                <w:iCs w:val="0"/>
                <w:color w:val="000000"/>
                <w:kern w:val="0"/>
                <w:sz w:val="21"/>
                <w:szCs w:val="21"/>
                <w:u w:val="none"/>
                <w:lang w:val="en-US" w:eastAsia="zh-CN" w:bidi="ar"/>
              </w:rPr>
              <w:t>ÓCULOS DE PROTEÇÃO TRANSPARENTE AMPLA VISÃO</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ó</w:t>
            </w:r>
            <w:r>
              <w:rPr>
                <w:rFonts w:hint="default" w:ascii="Times New Roman" w:hAnsi="Times New Roman" w:eastAsia="SimSun" w:cs="Times New Roman"/>
                <w:i w:val="0"/>
                <w:iCs w:val="0"/>
                <w:color w:val="000000"/>
                <w:kern w:val="0"/>
                <w:sz w:val="21"/>
                <w:szCs w:val="21"/>
                <w:u w:val="none"/>
                <w:lang w:val="en-US" w:eastAsia="zh-CN" w:bidi="ar"/>
              </w:rPr>
              <w:t>culos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proteção, modelo ampla visão com vedação macia que cubra toda a região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torno dos olhos, constituído em peça única, com visor confeccionado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policarbonato ou PVC flexível transparente, ponte nasal e proteção lateral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superior injetada na mesma peça. Com sistema de ventilação indireta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composta por fendas, canais ou orifícios. Altura máxima frontal de 6 cm, para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mínima interferência da máscara semi-facial. Tamanho único. Deverá</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apresentar Certificado de Aprovação - CA, expedido pelo Ministério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Trabalho, com citações da NBR ou ANSI.</w:t>
            </w:r>
            <w:r>
              <w:rPr>
                <w:rFonts w:hint="default" w:ascii="Times New Roman" w:hAnsi="Times New Roman" w:eastAsia="SimSun" w:cs="Times New Roman"/>
                <w:i w:val="0"/>
                <w:iCs w:val="0"/>
                <w:color w:val="000000"/>
                <w:kern w:val="0"/>
                <w:sz w:val="21"/>
                <w:szCs w:val="21"/>
                <w:u w:val="none"/>
                <w:lang w:val="pt-BR" w:eastAsia="zh-CN" w:bidi="ar"/>
              </w:rPr>
              <w:t xml:space="preserve"> </w:t>
            </w:r>
          </w:p>
        </w:tc>
        <w:tc>
          <w:tcPr>
            <w:tcW w:w="1393" w:type="dxa"/>
            <w:shd w:val="clear" w:color="auto" w:fill="auto"/>
            <w:noWrap/>
            <w:vAlign w:val="center"/>
          </w:tcPr>
          <w:p w14:paraId="711952B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R$ 3,20</w:t>
            </w:r>
          </w:p>
        </w:tc>
      </w:tr>
      <w:tr w14:paraId="63AD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18" w:hRule="atLeast"/>
        </w:trPr>
        <w:tc>
          <w:tcPr>
            <w:tcW w:w="825" w:type="dxa"/>
            <w:shd w:val="clear" w:color="auto" w:fill="FFFFFF"/>
            <w:noWrap/>
            <w:vAlign w:val="center"/>
          </w:tcPr>
          <w:p w14:paraId="11AD9CEA">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5</w:t>
            </w:r>
          </w:p>
        </w:tc>
        <w:tc>
          <w:tcPr>
            <w:tcW w:w="1215" w:type="dxa"/>
            <w:shd w:val="clear" w:color="auto" w:fill="FFFFFF"/>
            <w:vAlign w:val="center"/>
          </w:tcPr>
          <w:p w14:paraId="70BB9BE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2E019340">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BOTINA DE PROTEÇÃO (TIPO VAQUETA HIDROFUGADA)</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b</w:t>
            </w:r>
            <w:r>
              <w:rPr>
                <w:rFonts w:hint="default" w:ascii="Times New Roman" w:hAnsi="Times New Roman" w:eastAsia="SimSun" w:cs="Times New Roman"/>
                <w:i w:val="0"/>
                <w:iCs w:val="0"/>
                <w:color w:val="000000"/>
                <w:kern w:val="0"/>
                <w:sz w:val="21"/>
                <w:szCs w:val="21"/>
                <w:u w:val="none"/>
                <w:lang w:val="en-US" w:eastAsia="zh-CN" w:bidi="ar"/>
              </w:rPr>
              <w:t>otina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proteção, cabedal confeccionado em vaqueta hidrofugada curtida ao cromo,espessura 1,8 a 2,0 mm (NBR 11.052/97), com elástico nas laterais, cor preta,isenta de cortes, furos, manchas ou sinais de parasitas. Biqueira termoplástica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(true-line). Forro em raspa tipo camurça alvejada, curtida ao cromo ou tanino,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espessura de 1,2 a 1,5 mm (será aceito acabamento apenas em tecido).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Palmilhas de montagem em couro natural, costurada ao cabedal (STROBEL),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palmilha de aço inox resistente a perfurações e palmilha interna de conforto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em espuma inteiriça, espessura 2,0 a 2,5 mm, removível, antibacteriana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antifúngica. Contraforte: termoplástico, formato anatômico conformado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termicamente, espessura aproximada de 1,5 mm. Solado latéx, antiderrapante,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ranhuras para escoamento de líquidos e com alta resistência ao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desgaste. Gravação deverá conter identificação em relevo constando nome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fabricante, número da botina, número do CA emitido pelo Ministério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Trabalho, do lote e data de fabricação (dentro do último trimestre da data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entrega). Tamanhos variando do 36 ao 45.</w:t>
            </w:r>
          </w:p>
        </w:tc>
        <w:tc>
          <w:tcPr>
            <w:tcW w:w="1393" w:type="dxa"/>
            <w:shd w:val="clear" w:color="auto" w:fill="auto"/>
            <w:noWrap/>
            <w:vAlign w:val="center"/>
          </w:tcPr>
          <w:p w14:paraId="1A2D7D3D">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R$ 44,57</w:t>
            </w:r>
          </w:p>
        </w:tc>
      </w:tr>
      <w:tr w14:paraId="5F99B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5" w:hRule="atLeast"/>
        </w:trPr>
        <w:tc>
          <w:tcPr>
            <w:tcW w:w="825" w:type="dxa"/>
            <w:shd w:val="clear" w:color="auto" w:fill="FFFFFF"/>
            <w:noWrap/>
            <w:vAlign w:val="center"/>
          </w:tcPr>
          <w:p w14:paraId="5CA95DD1">
            <w:pPr>
              <w:keepNext w:val="0"/>
              <w:keepLines w:val="0"/>
              <w:pageBreakBefore w:val="0"/>
              <w:widowControl/>
              <w:suppressLineNumbers w:val="0"/>
              <w:kinsoku/>
              <w:wordWrap/>
              <w:overflowPunct/>
              <w:topLinePunct w:val="0"/>
              <w:autoSpaceDE/>
              <w:autoSpaceDN/>
              <w:bidi w:val="0"/>
              <w:adjustRightInd/>
              <w:snapToGrid/>
              <w:spacing w:after="0" w:line="260" w:lineRule="auto"/>
              <w:ind w:firstLine="315" w:firstLineChars="150"/>
              <w:jc w:val="both"/>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6</w:t>
            </w:r>
          </w:p>
        </w:tc>
        <w:tc>
          <w:tcPr>
            <w:tcW w:w="1215" w:type="dxa"/>
            <w:shd w:val="clear" w:color="auto" w:fill="FFFFFF"/>
            <w:vAlign w:val="center"/>
          </w:tcPr>
          <w:p w14:paraId="45210FB7">
            <w:pPr>
              <w:keepNext w:val="0"/>
              <w:keepLines w:val="0"/>
              <w:pageBreakBefore w:val="0"/>
              <w:widowControl/>
              <w:suppressLineNumbers w:val="0"/>
              <w:kinsoku/>
              <w:wordWrap/>
              <w:overflowPunct/>
              <w:topLinePunct w:val="0"/>
              <w:autoSpaceDE/>
              <w:autoSpaceDN/>
              <w:bidi w:val="0"/>
              <w:adjustRightInd/>
              <w:snapToGrid/>
              <w:spacing w:after="0" w:line="260" w:lineRule="auto"/>
              <w:ind w:firstLine="316" w:firstLineChars="150"/>
              <w:jc w:val="both"/>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7EA25FCC">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BOTINA PARA USO OCUPACIONAL (TIPO NOBUCK)</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b</w:t>
            </w:r>
            <w:r>
              <w:rPr>
                <w:rFonts w:hint="default" w:ascii="Times New Roman" w:hAnsi="Times New Roman" w:eastAsia="SimSun" w:cs="Times New Roman"/>
                <w:i w:val="0"/>
                <w:iCs w:val="0"/>
                <w:color w:val="000000"/>
                <w:kern w:val="0"/>
                <w:sz w:val="21"/>
                <w:szCs w:val="21"/>
                <w:u w:val="none"/>
                <w:lang w:val="en-US" w:eastAsia="zh-CN" w:bidi="ar"/>
              </w:rPr>
              <w:t>otina para uso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ocupacional, fechamento por atacador, confeccionada em couro Nobuck, cor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preta, colarinho acolchoado, forro interno na gáspea e forro do cano dublado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manta com tratamento antimicrobiano (não tecido), forro calcanhar raspa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tipo camurça alvejada, curtida ao cromo ou tanino, espessura de 1,2 a 1,5 mm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(será aceito acabamento apenas em tecido), biqueira termoplástica, palmilha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 montagem não tecido, solado injeção direta bidensidade bicolor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sobrepalmilha EVA antimicrobiana. Solado látex, injetação direta. Gravação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deverá conter identificação em relevo constando nome do fabricante, número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da botina, número do Certificado de Aprovação - C.A. (emitido por órgão credenciado e com validade vigente), do lote e data de fabricação (dentro do último trimestre da data de entrega). Tamanhos do 36 ao 44.</w:t>
            </w:r>
          </w:p>
        </w:tc>
        <w:tc>
          <w:tcPr>
            <w:tcW w:w="1393" w:type="dxa"/>
            <w:shd w:val="clear" w:color="auto" w:fill="auto"/>
            <w:noWrap/>
            <w:vAlign w:val="center"/>
          </w:tcPr>
          <w:p w14:paraId="0CD06EE8">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w:t>
            </w:r>
            <w:r>
              <w:rPr>
                <w:rFonts w:hint="default" w:ascii="Times New Roman" w:hAnsi="Times New Roman" w:eastAsia="SimSun" w:cs="Times New Roman"/>
                <w:b/>
                <w:bCs/>
                <w:i w:val="0"/>
                <w:iCs w:val="0"/>
                <w:color w:val="000000"/>
                <w:kern w:val="0"/>
                <w:sz w:val="21"/>
                <w:szCs w:val="21"/>
                <w:u w:val="none"/>
                <w:lang w:val="pt-BR" w:eastAsia="zh-CN" w:bidi="ar"/>
              </w:rPr>
              <w:t xml:space="preserve"> </w:t>
            </w:r>
            <w:r>
              <w:rPr>
                <w:rFonts w:hint="default" w:ascii="Times New Roman" w:hAnsi="Times New Roman" w:eastAsia="SimSun" w:cs="Times New Roman"/>
                <w:b/>
                <w:bCs/>
                <w:i w:val="0"/>
                <w:iCs w:val="0"/>
                <w:color w:val="000000"/>
                <w:kern w:val="0"/>
                <w:sz w:val="21"/>
                <w:szCs w:val="21"/>
                <w:u w:val="none"/>
                <w:lang w:val="en-US" w:eastAsia="zh-CN" w:bidi="ar"/>
              </w:rPr>
              <w:t>92,36</w:t>
            </w:r>
          </w:p>
        </w:tc>
      </w:tr>
      <w:tr w14:paraId="36B06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70" w:hRule="atLeast"/>
        </w:trPr>
        <w:tc>
          <w:tcPr>
            <w:tcW w:w="825" w:type="dxa"/>
            <w:shd w:val="clear" w:color="auto" w:fill="FFFFFF"/>
            <w:noWrap/>
            <w:vAlign w:val="center"/>
          </w:tcPr>
          <w:p w14:paraId="463D2B1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7</w:t>
            </w:r>
          </w:p>
        </w:tc>
        <w:tc>
          <w:tcPr>
            <w:tcW w:w="1215" w:type="dxa"/>
            <w:shd w:val="clear" w:color="auto" w:fill="FFFFFF"/>
            <w:noWrap/>
            <w:vAlign w:val="center"/>
          </w:tcPr>
          <w:p w14:paraId="4CF05EE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65" w:type="dxa"/>
            <w:shd w:val="clear" w:color="auto" w:fill="FFFFFF"/>
            <w:vAlign w:val="center"/>
          </w:tcPr>
          <w:p w14:paraId="54693292">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AVENTAL EM RASPA DE COURO</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a</w:t>
            </w:r>
            <w:r>
              <w:rPr>
                <w:rFonts w:hint="default" w:ascii="Times New Roman" w:hAnsi="Times New Roman" w:eastAsia="SimSun" w:cs="Times New Roman"/>
                <w:i w:val="0"/>
                <w:iCs w:val="0"/>
                <w:color w:val="000000"/>
                <w:kern w:val="0"/>
                <w:sz w:val="21"/>
                <w:szCs w:val="21"/>
                <w:u w:val="none"/>
                <w:lang w:val="en-US" w:eastAsia="zh-CN" w:bidi="ar"/>
              </w:rPr>
              <w:t>vental em raspa de couro frontal, tiras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raspa no pescoço e na cintura, presas por meio de fivelas ajustáveis. Proteção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do usuário contra agentes abrasivos, escoriantes e respingos de solda.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Medidas aproximadas: 100 cm x 60 cm. Deverá apresentar Certificado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Aprovação - CA, expedido pelo Ministério do Trabalho.</w:t>
            </w:r>
          </w:p>
        </w:tc>
        <w:tc>
          <w:tcPr>
            <w:tcW w:w="1393" w:type="dxa"/>
            <w:shd w:val="clear" w:color="auto" w:fill="auto"/>
            <w:noWrap/>
            <w:vAlign w:val="center"/>
          </w:tcPr>
          <w:p w14:paraId="54CC3AB7">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R$ 37,64</w:t>
            </w:r>
          </w:p>
        </w:tc>
      </w:tr>
      <w:tr w14:paraId="4DE46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60" w:hRule="atLeast"/>
        </w:trPr>
        <w:tc>
          <w:tcPr>
            <w:tcW w:w="825" w:type="dxa"/>
            <w:shd w:val="clear" w:color="auto" w:fill="FFFFFF"/>
            <w:noWrap/>
            <w:vAlign w:val="center"/>
          </w:tcPr>
          <w:p w14:paraId="3B97657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8</w:t>
            </w:r>
          </w:p>
        </w:tc>
        <w:tc>
          <w:tcPr>
            <w:tcW w:w="1215" w:type="dxa"/>
            <w:shd w:val="clear" w:color="auto" w:fill="FFFFFF"/>
            <w:noWrap/>
            <w:vAlign w:val="center"/>
          </w:tcPr>
          <w:p w14:paraId="4BA81FC9">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65" w:type="dxa"/>
            <w:shd w:val="clear" w:color="auto" w:fill="FFFFFF"/>
            <w:vAlign w:val="center"/>
          </w:tcPr>
          <w:p w14:paraId="42E7F04A">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AVENTAL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SEGURANÇA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IMPERMEÁVEL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(MANIPULADORES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ALIMENTOS)</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a</w:t>
            </w:r>
            <w:r>
              <w:rPr>
                <w:rFonts w:hint="default" w:ascii="Times New Roman" w:hAnsi="Times New Roman" w:eastAsia="SimSun" w:cs="Times New Roman"/>
                <w:i w:val="0"/>
                <w:iCs w:val="0"/>
                <w:color w:val="000000"/>
                <w:kern w:val="0"/>
                <w:sz w:val="21"/>
                <w:szCs w:val="21"/>
                <w:u w:val="none"/>
                <w:lang w:val="en-US" w:eastAsia="zh-CN" w:bidi="ar"/>
              </w:rPr>
              <w:t>vental de segurança, confeccionado em vinil impermeável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(PVC forrado), em uma face, cor branca (para manipuladores de alimentos),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sem mangas, tiras do mesmo material, soldadas eletronicamente ou presa por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meio de ilhoses que são utilizadas para ajuste ao usuário. Costuras laterais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boa qualidade, resistentes e que não rasguem com facilidade. Tamanho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aproximado de 120 cm de altura x 60 cm de largura. Deverá apresentar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Certificado de Aprovação - CA, expedido pelo Ministério do Trabalho.</w:t>
            </w:r>
          </w:p>
        </w:tc>
        <w:tc>
          <w:tcPr>
            <w:tcW w:w="1393" w:type="dxa"/>
            <w:shd w:val="clear" w:color="auto" w:fill="auto"/>
            <w:noWrap/>
            <w:vAlign w:val="center"/>
          </w:tcPr>
          <w:p w14:paraId="5D312D5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R$ 8,70</w:t>
            </w:r>
          </w:p>
        </w:tc>
      </w:tr>
      <w:tr w14:paraId="22036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85" w:hRule="atLeast"/>
        </w:trPr>
        <w:tc>
          <w:tcPr>
            <w:tcW w:w="825" w:type="dxa"/>
            <w:shd w:val="clear" w:color="auto" w:fill="FFFFFF"/>
            <w:noWrap/>
            <w:vAlign w:val="center"/>
          </w:tcPr>
          <w:p w14:paraId="0A6C13DF">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9</w:t>
            </w:r>
          </w:p>
        </w:tc>
        <w:tc>
          <w:tcPr>
            <w:tcW w:w="1215" w:type="dxa"/>
            <w:shd w:val="clear" w:color="auto" w:fill="FFFFFF"/>
            <w:noWrap/>
            <w:vAlign w:val="center"/>
          </w:tcPr>
          <w:p w14:paraId="6508DB8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6A19D4BF">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BOTA DE BORRACHA DE AMARRAR</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b</w:t>
            </w:r>
            <w:r>
              <w:rPr>
                <w:rFonts w:hint="default" w:ascii="Times New Roman" w:hAnsi="Times New Roman" w:eastAsia="SimSun" w:cs="Times New Roman"/>
                <w:i w:val="0"/>
                <w:iCs w:val="0"/>
                <w:color w:val="000000"/>
                <w:kern w:val="0"/>
                <w:sz w:val="21"/>
                <w:szCs w:val="21"/>
                <w:u w:val="none"/>
                <w:lang w:val="en-US" w:eastAsia="zh-CN" w:bidi="ar"/>
              </w:rPr>
              <w:t>ota de PVC, cor azul/amarela,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indicada para atividades na agricultura, pecuária, campo, veterinária, entre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outras. Deverá possuir fechamento superior em polaina, resistência ao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escorregamento, flexibilidade e durabilidade. Detalhes Técnicos: Material da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bota: PVC. Cor da bota: azul / amarelo. Numeração da bota: variando do 34 ao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46. Tamanho do cano da bota: cano longo. Medida do cano da bota: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aproximadamente 34,5 cm. Tipo de solado da bota: PVC. Acabamento interno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da bota: com forro. Deverá apresentar Certificado de Aprovação - CА,</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expedido pelo Ministério do Trabalho.</w:t>
            </w:r>
          </w:p>
        </w:tc>
        <w:tc>
          <w:tcPr>
            <w:tcW w:w="1393" w:type="dxa"/>
            <w:shd w:val="clear" w:color="auto" w:fill="auto"/>
            <w:noWrap/>
            <w:vAlign w:val="center"/>
          </w:tcPr>
          <w:p w14:paraId="4656F30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R$ 56,09</w:t>
            </w:r>
          </w:p>
        </w:tc>
      </w:tr>
      <w:tr w14:paraId="6EB25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825" w:type="dxa"/>
            <w:shd w:val="clear" w:color="auto" w:fill="FFFFFF"/>
            <w:noWrap/>
            <w:vAlign w:val="center"/>
          </w:tcPr>
          <w:p w14:paraId="5865B46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1</w:t>
            </w:r>
            <w:r>
              <w:rPr>
                <w:rFonts w:hint="default" w:ascii="Times New Roman" w:hAnsi="Times New Roman" w:eastAsia="SimSun" w:cs="Times New Roman"/>
                <w:b/>
                <w:bCs/>
                <w:i w:val="0"/>
                <w:iCs w:val="0"/>
                <w:color w:val="000000"/>
                <w:kern w:val="0"/>
                <w:sz w:val="21"/>
                <w:szCs w:val="21"/>
                <w:u w:val="none"/>
                <w:lang w:val="pt-BR" w:eastAsia="zh-CN" w:bidi="ar"/>
              </w:rPr>
              <w:t>0</w:t>
            </w:r>
          </w:p>
        </w:tc>
        <w:tc>
          <w:tcPr>
            <w:tcW w:w="1215" w:type="dxa"/>
            <w:shd w:val="clear" w:color="auto" w:fill="FFFFFF"/>
            <w:noWrap/>
            <w:vAlign w:val="center"/>
          </w:tcPr>
          <w:p w14:paraId="478B8DDD">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11411275">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 xml:space="preserve">TÊNIS DE AMARRAR BRANCO: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alçado de segurança tipo sapato, na cor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branca, confeccionada em microfibra ecológica hidrofugada Micro-E, ser leve,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confortável e flexível, que proporcione estabilidade, segurança e bem-estar,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fechamento em atacador elástico, forro em material não tecido AIR 3D que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facilita a troca de ar no interior do calçado inspirado nos melhores calçados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alta performance do mundo, palmilha de montagem fixada no cabedal pelo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sistema strobel, palmilha de conforto (calcanheira) em EVA macio, biqueira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Composite e solado em Poliuretano (PU) bidensidade com pontos de rotação,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canais de escoamento e freio resistente a óleos, graxos e combustíveis.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Descrição dos Componentes: O Sapato de segurança confeccionado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 xml:space="preserve">Microfibra um material durável e resistente </w:t>
            </w:r>
            <w:r>
              <w:rPr>
                <w:rFonts w:hint="default" w:ascii="Times New Roman" w:hAnsi="Times New Roman" w:eastAsia="SimSun" w:cs="Times New Roman"/>
                <w:i w:val="0"/>
                <w:iCs w:val="0"/>
                <w:color w:val="000000"/>
                <w:kern w:val="0"/>
                <w:sz w:val="21"/>
                <w:szCs w:val="21"/>
                <w:u w:val="none"/>
                <w:lang w:val="pt-BR" w:eastAsia="zh-CN" w:bidi="ar"/>
              </w:rPr>
              <w:t>à</w:t>
            </w:r>
            <w:r>
              <w:rPr>
                <w:rFonts w:hint="default" w:ascii="Times New Roman" w:hAnsi="Times New Roman" w:eastAsia="SimSun" w:cs="Times New Roman"/>
                <w:i w:val="0"/>
                <w:iCs w:val="0"/>
                <w:color w:val="000000"/>
                <w:kern w:val="0"/>
                <w:sz w:val="21"/>
                <w:szCs w:val="21"/>
                <w:u w:val="none"/>
                <w:lang w:val="en-US" w:eastAsia="zh-CN" w:bidi="ar"/>
              </w:rPr>
              <w:t xml:space="preserve"> água extremamente resistente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rasgamento, óleos e graxos de combustível, resistente a abrasão (fricção) e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flexão. Ser ergonômico, ortopédico. Além disso a palmilha de montagem é</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feita em material antibactericida, antifungicida, fixada no cabedal pelo sistema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strobel o que fornece muito mais conforto e leveza. Cabedal: Microfibra de alta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resistência com acabamento em camurça. Forro Lateral: Tecido Aerospacer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dupla frontura 3D. Gáspea: Fibra Curta e Macia. Palmilha: Sistema Strobel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antibactéria e antifúngico. Palmilha Interna: EVA de 4 mm na parte frontal e 8</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mm na parte traseira, ultra macia. Solado: Poliuretano de baixa densidade, alta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absorção de impacto e leveza e ser totalmente antiderrapante. Biqueira: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Composite. Destaques: Maior durabilidade, resistente a rasgamento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abrasão, resistente a produtos químicos. Deve possuir Certificado de aprovação (C.A.) emitido pelo Ministério do Trabalho.</w:t>
            </w:r>
          </w:p>
        </w:tc>
        <w:tc>
          <w:tcPr>
            <w:tcW w:w="1393" w:type="dxa"/>
            <w:shd w:val="clear" w:color="auto" w:fill="auto"/>
            <w:noWrap/>
            <w:vAlign w:val="center"/>
          </w:tcPr>
          <w:p w14:paraId="52803FD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R$ 48,76</w:t>
            </w:r>
          </w:p>
        </w:tc>
      </w:tr>
      <w:tr w14:paraId="048D3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30" w:hRule="atLeast"/>
        </w:trPr>
        <w:tc>
          <w:tcPr>
            <w:tcW w:w="825" w:type="dxa"/>
            <w:shd w:val="clear" w:color="auto" w:fill="FFFFFF"/>
            <w:noWrap/>
            <w:vAlign w:val="center"/>
          </w:tcPr>
          <w:p w14:paraId="17BD79DA">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11</w:t>
            </w:r>
          </w:p>
        </w:tc>
        <w:tc>
          <w:tcPr>
            <w:tcW w:w="1215" w:type="dxa"/>
            <w:shd w:val="clear" w:color="auto" w:fill="FFFFFF"/>
            <w:vAlign w:val="center"/>
          </w:tcPr>
          <w:p w14:paraId="3C67A079">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6AB864FD">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BOTINA PARA ELETRICISTA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CADARÇO) Botina de segurança para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eletricista, com biqueira de plástico, colarinho acolchoado, confeccionada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microfibra, fechamento em cadarço, forração interna, sistema anti-torção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solado bidensidade. Cabedal: Confeccionado em microfibra com espessura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17 a 19 linhas. Solado: Constituído de duas camadas de poliuretano (PU),</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injetado diretamente no cabedal, sendo a primeira camada (entressola) mais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macia e leve, com densidade de 0,4g/cm3 proporcionando maior conforto;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segunda camada (sola) mais compacta com densidade de 1,0 g/cm3,</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resistente a abrasão com sistema antiderrapante constituído de ranhuras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especiais de 3mm de altura e 6mm de largura e resistência ao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escorregamento em piso cerâmico e piso de aço. Biqueira: Plástico injetado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em polipropileno, com espessura de 1,5mm. Palmilha de higiênica: Soft Bed</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PU em EVA antifungo/antibactéria, composta de micropontos que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proporcionam absorção e dessorção do suor. Palmilha de montagem: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Costurada ao cabedal pelo sistema strobel,em poliéster agulhado e resinado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espessura de 2.0 mm. Cor: Preto. Deverá apresentar o Certificado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Aprovação (C.A.) emitido pelo Ministério do Trabalho. Tamanhos diversos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38 ao 45.</w:t>
            </w:r>
          </w:p>
        </w:tc>
        <w:tc>
          <w:tcPr>
            <w:tcW w:w="1393" w:type="dxa"/>
            <w:shd w:val="clear" w:color="auto" w:fill="auto"/>
            <w:noWrap/>
            <w:vAlign w:val="center"/>
          </w:tcPr>
          <w:p w14:paraId="5D9E1144">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R$ 56,46</w:t>
            </w:r>
          </w:p>
        </w:tc>
      </w:tr>
      <w:tr w14:paraId="6B8CC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85" w:hRule="atLeast"/>
        </w:trPr>
        <w:tc>
          <w:tcPr>
            <w:tcW w:w="825" w:type="dxa"/>
            <w:shd w:val="clear" w:color="auto" w:fill="FFFFFF"/>
            <w:noWrap/>
            <w:vAlign w:val="center"/>
          </w:tcPr>
          <w:p w14:paraId="71A9074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12</w:t>
            </w:r>
          </w:p>
        </w:tc>
        <w:tc>
          <w:tcPr>
            <w:tcW w:w="1215" w:type="dxa"/>
            <w:shd w:val="clear" w:color="auto" w:fill="FFFFFF"/>
            <w:noWrap/>
            <w:vAlign w:val="center"/>
          </w:tcPr>
          <w:p w14:paraId="4D78C61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c</w:t>
            </w:r>
          </w:p>
        </w:tc>
        <w:tc>
          <w:tcPr>
            <w:tcW w:w="5865" w:type="dxa"/>
            <w:shd w:val="clear" w:color="auto" w:fill="FFFFFF"/>
            <w:vAlign w:val="center"/>
          </w:tcPr>
          <w:p w14:paraId="219F4382">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CAPA DE CHUVA TRANSPARENTE COM CAPUZ Capa de segurança</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or: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transparente, com capuz, com mangas compridas, confeccionada em PVC</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laminado, possuir fechamento frontal através de quatro botões de pressão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(botão em material polimérico) e costurados por meio de solda eletrônica.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Dimensões aproximadas de: altura total de 1500 mm (medido desde o capuz).</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Deverá apresentar Certificado de Aprovação - CA, expedido pelo Ministério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Trabalho</w:t>
            </w:r>
          </w:p>
        </w:tc>
        <w:tc>
          <w:tcPr>
            <w:tcW w:w="1393" w:type="dxa"/>
            <w:shd w:val="clear" w:color="auto" w:fill="auto"/>
            <w:noWrap/>
            <w:vAlign w:val="center"/>
          </w:tcPr>
          <w:p w14:paraId="436A1463">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R$ 20,31</w:t>
            </w:r>
          </w:p>
        </w:tc>
      </w:tr>
      <w:tr w14:paraId="5B832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67" w:hRule="atLeast"/>
        </w:trPr>
        <w:tc>
          <w:tcPr>
            <w:tcW w:w="825" w:type="dxa"/>
            <w:shd w:val="clear" w:color="auto" w:fill="FFFFFF"/>
            <w:noWrap/>
            <w:vAlign w:val="center"/>
          </w:tcPr>
          <w:p w14:paraId="19C2D94D">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13</w:t>
            </w:r>
          </w:p>
        </w:tc>
        <w:tc>
          <w:tcPr>
            <w:tcW w:w="1215" w:type="dxa"/>
            <w:shd w:val="clear" w:color="auto" w:fill="FFFFFF"/>
            <w:vAlign w:val="center"/>
          </w:tcPr>
          <w:p w14:paraId="1BBA095F">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66C2C739">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FILTRO COMBINADO 9000 A2B2P2 Cartucho químico composto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recipiente em alumínio modelo 9000 A2B2P2, contendo carvão ativado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tratado, para ser utilizado com o respirador purificador de ar de manutenção,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reutilizável, peça facial inteira, modelo panorama - Classificação - CLASSE 2-</w:t>
            </w:r>
            <w:r>
              <w:rPr>
                <w:rFonts w:hint="default" w:ascii="Times New Roman" w:hAnsi="Times New Roman" w:eastAsia="SimSun" w:cs="Times New Roman"/>
                <w:i w:val="0"/>
                <w:iCs w:val="0"/>
                <w:color w:val="000000"/>
                <w:kern w:val="0"/>
                <w:sz w:val="21"/>
                <w:szCs w:val="21"/>
                <w:u w:val="none"/>
                <w:lang w:val="en-US" w:eastAsia="zh-CN" w:bidi="ar"/>
              </w:rPr>
              <w:br w:type="textWrapping"/>
            </w:r>
            <w:r>
              <w:rPr>
                <w:rFonts w:hint="default" w:ascii="Times New Roman" w:hAnsi="Times New Roman" w:eastAsia="SimSun" w:cs="Times New Roman"/>
                <w:i w:val="0"/>
                <w:iCs w:val="0"/>
                <w:color w:val="000000"/>
                <w:kern w:val="0"/>
                <w:sz w:val="21"/>
                <w:szCs w:val="21"/>
                <w:u w:val="none"/>
                <w:lang w:val="en-US" w:eastAsia="zh-CN" w:bidi="ar"/>
              </w:rPr>
              <w:t>vapores orgânicos, gases ácidos mais P2, encaixe tipo rosca. Deverá</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apresentar Certificado de Aprovação - CA, expedido pelo Ministério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Trabalho.</w:t>
            </w:r>
          </w:p>
        </w:tc>
        <w:tc>
          <w:tcPr>
            <w:tcW w:w="1393" w:type="dxa"/>
            <w:shd w:val="clear" w:color="auto" w:fill="auto"/>
            <w:noWrap/>
            <w:vAlign w:val="center"/>
          </w:tcPr>
          <w:p w14:paraId="4746016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R$ 39,91</w:t>
            </w:r>
          </w:p>
        </w:tc>
      </w:tr>
      <w:tr w14:paraId="09197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50" w:hRule="atLeast"/>
        </w:trPr>
        <w:tc>
          <w:tcPr>
            <w:tcW w:w="825" w:type="dxa"/>
            <w:shd w:val="clear" w:color="auto" w:fill="FFFFFF"/>
            <w:noWrap/>
            <w:vAlign w:val="center"/>
          </w:tcPr>
          <w:p w14:paraId="1A54F30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pt-BR" w:eastAsia="zh-CN" w:bidi="ar"/>
              </w:rPr>
              <w:t>1</w:t>
            </w:r>
            <w:r>
              <w:rPr>
                <w:rFonts w:hint="default" w:ascii="Times New Roman" w:hAnsi="Times New Roman" w:eastAsia="SimSun" w:cs="Times New Roman"/>
                <w:b/>
                <w:bCs/>
                <w:i w:val="0"/>
                <w:iCs w:val="0"/>
                <w:color w:val="000000"/>
                <w:kern w:val="0"/>
                <w:sz w:val="21"/>
                <w:szCs w:val="21"/>
                <w:u w:val="none"/>
                <w:lang w:val="en-US" w:eastAsia="zh-CN" w:bidi="ar"/>
              </w:rPr>
              <w:t>4</w:t>
            </w:r>
          </w:p>
        </w:tc>
        <w:tc>
          <w:tcPr>
            <w:tcW w:w="1215" w:type="dxa"/>
            <w:shd w:val="clear" w:color="auto" w:fill="FFFFFF"/>
            <w:vAlign w:val="center"/>
          </w:tcPr>
          <w:p w14:paraId="7E31876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5FAFEC7A">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BOTA DE BORRACHA BRANCA</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alçado de segurança tipo Bota Classe (impermeável), cano longo, confeccionada com policloreto de vinila (PVC) е</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borracha nitrílica. Deverá possuir injeção em duas etapas (sola e cano) com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fusão em uma peça só. Totalmente impermeável, resistente a flexão, tração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abrasão. Leve, macia e confortável. Deverá proteger os pés do usuário contra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riscos de natureza leve, em locais úmidos, lamacentos, encharcados,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ambientes que proporcionem contato com sangue, com derivados de petróleo,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óleos, produtos químicos, ácidos e solventes. Indicado para: indústria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alimentos, usinas de cana de açúcar, usinas de mineração, construção civil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geral, saneamento básico, etc.. Características: Cor: branca. Tamanho: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variando do 34 ao 45. Material: PVC e material nitrílico. Superfície: cabedal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espelhada. Interior: malha de poliéster 100%. Medida aproximada do cano da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bota: de 30 cm à 35 cm. Deverá apresentar Certificado de Aprovação - CA,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expedido pelo Ministério do Trabalho.</w:t>
            </w:r>
          </w:p>
        </w:tc>
        <w:tc>
          <w:tcPr>
            <w:tcW w:w="1393" w:type="dxa"/>
            <w:shd w:val="clear" w:color="auto" w:fill="auto"/>
            <w:noWrap/>
            <w:vAlign w:val="center"/>
          </w:tcPr>
          <w:p w14:paraId="4B9BD184">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R$ 47,64</w:t>
            </w:r>
          </w:p>
        </w:tc>
      </w:tr>
      <w:tr w14:paraId="0ED7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56" w:hRule="atLeast"/>
        </w:trPr>
        <w:tc>
          <w:tcPr>
            <w:tcW w:w="825" w:type="dxa"/>
            <w:shd w:val="clear" w:color="auto" w:fill="FFFFFF"/>
            <w:noWrap/>
            <w:vAlign w:val="center"/>
          </w:tcPr>
          <w:p w14:paraId="5F16FC0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15</w:t>
            </w:r>
          </w:p>
        </w:tc>
        <w:tc>
          <w:tcPr>
            <w:tcW w:w="1215" w:type="dxa"/>
            <w:shd w:val="clear" w:color="auto" w:fill="FFFFFF"/>
            <w:vAlign w:val="center"/>
          </w:tcPr>
          <w:p w14:paraId="31B0E5B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5D8D0C7D">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CALÇADO BRANCO DE SEGURANÇA PARA MANIPULADORES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ALIMENTOS</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s</w:t>
            </w:r>
            <w:r>
              <w:rPr>
                <w:rFonts w:hint="default" w:ascii="Times New Roman" w:hAnsi="Times New Roman" w:eastAsia="SimSun" w:cs="Times New Roman"/>
                <w:i w:val="0"/>
                <w:iCs w:val="0"/>
                <w:color w:val="000000"/>
                <w:kern w:val="0"/>
                <w:sz w:val="21"/>
                <w:szCs w:val="21"/>
                <w:u w:val="none"/>
                <w:lang w:val="en-US" w:eastAsia="zh-CN" w:bidi="ar"/>
              </w:rPr>
              <w:t>apato profissional, na cor branca, sem cadarço, confeccionado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em material flexível e elástico, com grande durabilidade, cabedal totalmente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fechado (frente e traseira), hidro-repelente. Acompanha palmilha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antibacteriana e anti-umidade, que se encaixa perfeitamente aos pés,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mantendo-os corretos e evitando lesões. Solado reforçado, antiderrapante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feito em borracha nitrílica vulcanizada. Para ser utilizado por manipuladores de alimentos. Tamanhos variando do 34 ao 45. Deverá apresentar Certificado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Aprovação - CA expеdido pelo Ministério do Trabalho.</w:t>
            </w:r>
          </w:p>
        </w:tc>
        <w:tc>
          <w:tcPr>
            <w:tcW w:w="1393" w:type="dxa"/>
            <w:shd w:val="clear" w:color="auto" w:fill="auto"/>
            <w:noWrap/>
            <w:vAlign w:val="center"/>
          </w:tcPr>
          <w:p w14:paraId="6F75B0ED">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R$ 43,33</w:t>
            </w:r>
          </w:p>
        </w:tc>
      </w:tr>
      <w:tr w14:paraId="4923D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75" w:hRule="atLeast"/>
        </w:trPr>
        <w:tc>
          <w:tcPr>
            <w:tcW w:w="825" w:type="dxa"/>
            <w:shd w:val="clear" w:color="auto" w:fill="FFFFFF"/>
            <w:noWrap/>
            <w:vAlign w:val="center"/>
          </w:tcPr>
          <w:p w14:paraId="7591EF6A">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16</w:t>
            </w:r>
          </w:p>
        </w:tc>
        <w:tc>
          <w:tcPr>
            <w:tcW w:w="1215" w:type="dxa"/>
            <w:shd w:val="clear" w:color="auto" w:fill="FFFFFF"/>
            <w:vAlign w:val="center"/>
          </w:tcPr>
          <w:p w14:paraId="33E59F1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60BA4906">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CALÇADO PRETO DE SEGURANÇA PARA MANIPULADORES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ALIMENTOS</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s</w:t>
            </w:r>
            <w:r>
              <w:rPr>
                <w:rFonts w:hint="default" w:ascii="Times New Roman" w:hAnsi="Times New Roman" w:eastAsia="SimSun" w:cs="Times New Roman"/>
                <w:i w:val="0"/>
                <w:iCs w:val="0"/>
                <w:color w:val="000000"/>
                <w:kern w:val="0"/>
                <w:sz w:val="21"/>
                <w:szCs w:val="21"/>
                <w:u w:val="none"/>
                <w:lang w:val="en-US" w:eastAsia="zh-CN" w:bidi="ar"/>
              </w:rPr>
              <w:t>apato profissional, na cor preta, sem cadarço, confeccionado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em material flexível e elástico, com grande durabilidade, cabedal totalmente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fechado (frente e traseira), hidro-repelente. Acompanha palmilha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antibacteriana e anti-umidade, que se encaixa perfeitamente aos pés,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mantendo-os corretos e evitando lesões. Solado reforçado, antiderrapante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feito em borracha nitrílica vulcanizada. Para ser utilizado por manipuladores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alimentos. Tamanhos variando do 34 ao 45. Deverá apresentar Certificado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Aprovação - CA expеdido pelo Ministério do Trabalho.</w:t>
            </w:r>
          </w:p>
        </w:tc>
        <w:tc>
          <w:tcPr>
            <w:tcW w:w="1393" w:type="dxa"/>
            <w:shd w:val="clear" w:color="auto" w:fill="auto"/>
            <w:noWrap/>
            <w:vAlign w:val="center"/>
          </w:tcPr>
          <w:p w14:paraId="5A285DC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R$ 43,50</w:t>
            </w:r>
          </w:p>
        </w:tc>
      </w:tr>
      <w:tr w14:paraId="7F7B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60" w:hRule="atLeast"/>
        </w:trPr>
        <w:tc>
          <w:tcPr>
            <w:tcW w:w="825" w:type="dxa"/>
            <w:shd w:val="clear" w:color="auto" w:fill="FFFFFF"/>
            <w:noWrap/>
            <w:vAlign w:val="center"/>
          </w:tcPr>
          <w:p w14:paraId="48E88767">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17</w:t>
            </w:r>
          </w:p>
        </w:tc>
        <w:tc>
          <w:tcPr>
            <w:tcW w:w="1215" w:type="dxa"/>
            <w:shd w:val="clear" w:color="auto" w:fill="FFFFFF"/>
            <w:vAlign w:val="center"/>
          </w:tcPr>
          <w:p w14:paraId="7F330CB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65" w:type="dxa"/>
            <w:shd w:val="clear" w:color="auto" w:fill="FFFFFF"/>
            <w:vAlign w:val="center"/>
          </w:tcPr>
          <w:p w14:paraId="73B01869">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ÓCULOS DE PROTEÇÃO TRANSPARENTE TONALIDADE 3.0</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ó</w:t>
            </w:r>
            <w:r>
              <w:rPr>
                <w:rFonts w:hint="default" w:ascii="Times New Roman" w:hAnsi="Times New Roman" w:eastAsia="SimSun" w:cs="Times New Roman"/>
                <w:i w:val="0"/>
                <w:iCs w:val="0"/>
                <w:color w:val="000000"/>
                <w:kern w:val="0"/>
                <w:sz w:val="21"/>
                <w:szCs w:val="21"/>
                <w:u w:val="none"/>
                <w:lang w:val="en-US" w:eastAsia="zh-CN" w:bidi="ar"/>
              </w:rPr>
              <w:t>culos de proteção, constituído de visor confeccionado de policarbonato transparente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tonalidade 3.0, com ponte nasal e proteção lateral e superior injetada na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mesma peça, hastes de náilon tipo espátula, fixadas a um dispositivo, que permite regulagem de tamanho e inclinação. O dispositivo que permite o ajuste de tamanho e inclinação é fixado ao visor através de encaixe em orifícios localizados nas laterais deste. Deverá apresentar Certificado de Aprovação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CA, expedido pelo Ministério do Trabalho.</w:t>
            </w:r>
          </w:p>
        </w:tc>
        <w:tc>
          <w:tcPr>
            <w:tcW w:w="1393" w:type="dxa"/>
            <w:shd w:val="clear" w:color="auto" w:fill="auto"/>
            <w:noWrap/>
            <w:vAlign w:val="center"/>
          </w:tcPr>
          <w:p w14:paraId="59F60C2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R$ 3,58</w:t>
            </w:r>
          </w:p>
        </w:tc>
      </w:tr>
      <w:tr w14:paraId="174D5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60" w:hRule="atLeast"/>
        </w:trPr>
        <w:tc>
          <w:tcPr>
            <w:tcW w:w="825" w:type="dxa"/>
            <w:shd w:val="clear" w:color="auto" w:fill="FFFFFF"/>
            <w:noWrap/>
            <w:vAlign w:val="center"/>
          </w:tcPr>
          <w:p w14:paraId="7E47A3E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18</w:t>
            </w:r>
          </w:p>
        </w:tc>
        <w:tc>
          <w:tcPr>
            <w:tcW w:w="1215" w:type="dxa"/>
            <w:shd w:val="clear" w:color="auto" w:fill="FFFFFF"/>
            <w:noWrap/>
            <w:vAlign w:val="center"/>
          </w:tcPr>
          <w:p w14:paraId="075C6BE3">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c</w:t>
            </w:r>
          </w:p>
        </w:tc>
        <w:tc>
          <w:tcPr>
            <w:tcW w:w="5865" w:type="dxa"/>
            <w:shd w:val="clear" w:color="auto" w:fill="FFFFFF"/>
            <w:vAlign w:val="center"/>
          </w:tcPr>
          <w:p w14:paraId="4C8E30B8">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PROTETOR AUDITIVO TIPO CONCHA</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p</w:t>
            </w:r>
            <w:r>
              <w:rPr>
                <w:rFonts w:hint="default" w:ascii="Times New Roman" w:hAnsi="Times New Roman" w:eastAsia="SimSun" w:cs="Times New Roman"/>
                <w:i w:val="0"/>
                <w:iCs w:val="0"/>
                <w:color w:val="000000"/>
                <w:kern w:val="0"/>
                <w:sz w:val="21"/>
                <w:szCs w:val="21"/>
                <w:u w:val="none"/>
                <w:lang w:val="en-US" w:eastAsia="zh-CN" w:bidi="ar"/>
              </w:rPr>
              <w:t>rotetor auditivo tipo concha (circum-auricular), dobrável, constituído por 2 conchas em plástico, revestidas com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almofadas de espuma em suas laterais (que entram em contato com a cabeça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do usuário) e no interior das conchas. Haste com parte metálica e parte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plástico, com revestimento de espuma, que serve para manter as conchas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firmemente seladas contra a região das orelhas do usuário. Com nível de redução de ruído de 21 dB. Deverá apresentar Certificado de Aprovação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CA, expedido pelo Ministério do Trabalho.</w:t>
            </w:r>
          </w:p>
        </w:tc>
        <w:tc>
          <w:tcPr>
            <w:tcW w:w="1393" w:type="dxa"/>
            <w:shd w:val="clear" w:color="auto" w:fill="auto"/>
            <w:noWrap/>
            <w:vAlign w:val="center"/>
          </w:tcPr>
          <w:p w14:paraId="3EE97F4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R$ 18,60</w:t>
            </w:r>
          </w:p>
        </w:tc>
      </w:tr>
      <w:tr w14:paraId="466DE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50" w:hRule="atLeast"/>
        </w:trPr>
        <w:tc>
          <w:tcPr>
            <w:tcW w:w="825" w:type="dxa"/>
            <w:shd w:val="clear" w:color="auto" w:fill="FFFFFF"/>
            <w:noWrap/>
            <w:vAlign w:val="center"/>
          </w:tcPr>
          <w:p w14:paraId="7BC8BB2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19</w:t>
            </w:r>
          </w:p>
        </w:tc>
        <w:tc>
          <w:tcPr>
            <w:tcW w:w="1215" w:type="dxa"/>
            <w:shd w:val="clear" w:color="auto" w:fill="FFFFFF"/>
            <w:noWrap/>
            <w:vAlign w:val="center"/>
          </w:tcPr>
          <w:p w14:paraId="5E0744F4">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c</w:t>
            </w:r>
          </w:p>
        </w:tc>
        <w:tc>
          <w:tcPr>
            <w:tcW w:w="5865" w:type="dxa"/>
            <w:shd w:val="clear" w:color="auto" w:fill="FFFFFF"/>
            <w:vAlign w:val="center"/>
          </w:tcPr>
          <w:p w14:paraId="0310D27E">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PROTETOR AUDITIVO TIPO PLUG</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p</w:t>
            </w:r>
            <w:r>
              <w:rPr>
                <w:rFonts w:hint="default" w:ascii="Times New Roman" w:hAnsi="Times New Roman" w:eastAsia="SimSun" w:cs="Times New Roman"/>
                <w:i w:val="0"/>
                <w:iCs w:val="0"/>
                <w:color w:val="000000"/>
                <w:kern w:val="0"/>
                <w:sz w:val="21"/>
                <w:szCs w:val="21"/>
                <w:u w:val="none"/>
                <w:lang w:val="en-US" w:eastAsia="zh-CN" w:bidi="ar"/>
              </w:rPr>
              <w:t>rotetor auditivo tipo Plug de silicone,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alto nível de atenuação, tamanho do P ao G, com excelente flexibilidade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acabamento. Cordão de poliéster. Com caixa plástica para armazenar 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protetor auditivo. O protetor auditivo deve apresentar nível de atenuação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ruído de 18 dB. Deverá apresentar Certificado de Aprovação - CA, expedido. pelo Ministério do Trabalho.</w:t>
            </w:r>
          </w:p>
        </w:tc>
        <w:tc>
          <w:tcPr>
            <w:tcW w:w="1393" w:type="dxa"/>
            <w:shd w:val="clear" w:color="auto" w:fill="auto"/>
            <w:noWrap/>
            <w:vAlign w:val="center"/>
          </w:tcPr>
          <w:p w14:paraId="6BE1617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R$ 1,30</w:t>
            </w:r>
          </w:p>
        </w:tc>
      </w:tr>
      <w:tr w14:paraId="2F12C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825" w:type="dxa"/>
            <w:shd w:val="clear" w:color="auto" w:fill="FFFFFF"/>
            <w:noWrap/>
            <w:vAlign w:val="center"/>
          </w:tcPr>
          <w:p w14:paraId="1C05AB7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20</w:t>
            </w:r>
          </w:p>
        </w:tc>
        <w:tc>
          <w:tcPr>
            <w:tcW w:w="1215" w:type="dxa"/>
            <w:shd w:val="clear" w:color="auto" w:fill="FFFFFF"/>
            <w:noWrap/>
            <w:vAlign w:val="center"/>
          </w:tcPr>
          <w:p w14:paraId="1BA0DD1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c</w:t>
            </w:r>
          </w:p>
        </w:tc>
        <w:tc>
          <w:tcPr>
            <w:tcW w:w="5865" w:type="dxa"/>
            <w:shd w:val="clear" w:color="auto" w:fill="FFFFFF"/>
            <w:vAlign w:val="center"/>
          </w:tcPr>
          <w:p w14:paraId="65CD6B93">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PROTETOR FACIAL INCOLOR</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p</w:t>
            </w:r>
            <w:r>
              <w:rPr>
                <w:rFonts w:hint="default" w:ascii="Times New Roman" w:hAnsi="Times New Roman" w:eastAsia="SimSun" w:cs="Times New Roman"/>
                <w:i w:val="0"/>
                <w:iCs w:val="0"/>
                <w:color w:val="000000"/>
                <w:kern w:val="0"/>
                <w:sz w:val="21"/>
                <w:szCs w:val="21"/>
                <w:u w:val="none"/>
                <w:lang w:val="en-US" w:eastAsia="zh-CN" w:bidi="ar"/>
              </w:rPr>
              <w:t>rotetor facial de segurança, constituído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coroa e carneira de plástico, com regulagem de tamanho através de ajuste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simples ou catraca e visor de policarbonato incolor com cerca de 240 mm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largura e 210 ou 260 mm de altura, visor preso a coroa por meio de três parafusos metálicos, carneira presa a coroa através de dois parafusos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metálicos. Deverá apresentar Certificado de Aprovação - CA, expedido pelo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Ministério do Trabalho.</w:t>
            </w:r>
          </w:p>
        </w:tc>
        <w:tc>
          <w:tcPr>
            <w:tcW w:w="1393" w:type="dxa"/>
            <w:shd w:val="clear" w:color="auto" w:fill="auto"/>
            <w:noWrap/>
            <w:vAlign w:val="center"/>
          </w:tcPr>
          <w:p w14:paraId="5AC904D9">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R$ 34,77</w:t>
            </w:r>
          </w:p>
        </w:tc>
      </w:tr>
      <w:tr w14:paraId="29E5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80" w:hRule="atLeast"/>
        </w:trPr>
        <w:tc>
          <w:tcPr>
            <w:tcW w:w="825" w:type="dxa"/>
            <w:shd w:val="clear" w:color="auto" w:fill="FFFFFF"/>
            <w:noWrap/>
            <w:vAlign w:val="center"/>
          </w:tcPr>
          <w:p w14:paraId="1191811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21</w:t>
            </w:r>
          </w:p>
        </w:tc>
        <w:tc>
          <w:tcPr>
            <w:tcW w:w="1215" w:type="dxa"/>
            <w:shd w:val="clear" w:color="auto" w:fill="FFFFFF"/>
            <w:vAlign w:val="center"/>
          </w:tcPr>
          <w:p w14:paraId="4E6E55C3">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11ED1E92">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SAPATO DE SEGURANÇA IMPERMEÁVEL TIPO BOTINHA</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alçado tipo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bota, cano baixo, cabedal confeccionado em E.V.A., material emborrachado,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leve e confortável e com alta absorção de impacto. Ideal para trabalhos que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possuem contato frequente com água. Palmilha confeccionada em EVA,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removível, deve possuir tecido na parte superior, deve ser destacável,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podendo ser substituída a qualquer tempo e fácil para limpar. Solado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antiderrapante, que seja eficaz mesmo em ambientes com piso molhado, com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sabão, óleo ou restos de comida. Deve ser totalmente fechado, atender 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necessidades da NR32 (Norma Regulamentadora nº 32, que orienta o trabalho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na área da Saúde). Tamanhos variando do 34 ao 44. Deve possuir Certificado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 aprovação (C.A.) emitido pelo Ministério do Trabalho.</w:t>
            </w:r>
          </w:p>
        </w:tc>
        <w:tc>
          <w:tcPr>
            <w:tcW w:w="1393" w:type="dxa"/>
            <w:shd w:val="clear" w:color="auto" w:fill="auto"/>
            <w:noWrap/>
            <w:vAlign w:val="center"/>
          </w:tcPr>
          <w:p w14:paraId="10407C5F">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R$ 39,04</w:t>
            </w:r>
          </w:p>
        </w:tc>
      </w:tr>
      <w:tr w14:paraId="6CCF5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0" w:hRule="atLeast"/>
        </w:trPr>
        <w:tc>
          <w:tcPr>
            <w:tcW w:w="825" w:type="dxa"/>
            <w:shd w:val="clear" w:color="auto" w:fill="FFFFFF"/>
            <w:noWrap/>
            <w:vAlign w:val="center"/>
          </w:tcPr>
          <w:p w14:paraId="67BB1276">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22</w:t>
            </w:r>
          </w:p>
        </w:tc>
        <w:tc>
          <w:tcPr>
            <w:tcW w:w="1215" w:type="dxa"/>
            <w:shd w:val="clear" w:color="auto" w:fill="FFFFFF"/>
            <w:noWrap/>
            <w:vAlign w:val="center"/>
          </w:tcPr>
          <w:p w14:paraId="11F9453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c</w:t>
            </w:r>
          </w:p>
        </w:tc>
        <w:tc>
          <w:tcPr>
            <w:tcW w:w="5865" w:type="dxa"/>
            <w:shd w:val="clear" w:color="auto" w:fill="FFFFFF"/>
            <w:vAlign w:val="center"/>
          </w:tcPr>
          <w:p w14:paraId="155BFE1F">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TAPETE ISOLANTE ELÉTRICO TIPO I CLASSE 2</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t</w:t>
            </w:r>
            <w:r>
              <w:rPr>
                <w:rFonts w:hint="default" w:ascii="Times New Roman" w:hAnsi="Times New Roman" w:eastAsia="SimSun" w:cs="Times New Roman"/>
                <w:i w:val="0"/>
                <w:iCs w:val="0"/>
                <w:color w:val="000000"/>
                <w:kern w:val="0"/>
                <w:sz w:val="21"/>
                <w:szCs w:val="21"/>
                <w:u w:val="none"/>
                <w:lang w:val="en-US" w:eastAsia="zh-CN" w:bidi="ar"/>
              </w:rPr>
              <w:t>apete isolante elétrico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Tipo I Classe 2, que atenda as exigências da NR 10. Para o uso como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revestimento de pisos em cabines, subestações elétricas, em frente a painéis.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Deverá apresentar laudo de isolação elétrico. Medidas aproximadas 1 m x 1,5</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 Deverá apresentar Certificado de Aprovação - CA, expedido pelo Ministério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do Trabalho.</w:t>
            </w:r>
          </w:p>
        </w:tc>
        <w:tc>
          <w:tcPr>
            <w:tcW w:w="1393" w:type="dxa"/>
            <w:shd w:val="clear" w:color="auto" w:fill="auto"/>
            <w:noWrap/>
            <w:vAlign w:val="center"/>
          </w:tcPr>
          <w:p w14:paraId="2E3E371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R$ 593,57</w:t>
            </w:r>
          </w:p>
        </w:tc>
      </w:tr>
      <w:tr w14:paraId="2C633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825" w:type="dxa"/>
            <w:shd w:val="clear" w:color="auto" w:fill="FFFFFF"/>
            <w:noWrap/>
            <w:vAlign w:val="center"/>
          </w:tcPr>
          <w:p w14:paraId="3CC5E9B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23</w:t>
            </w:r>
          </w:p>
        </w:tc>
        <w:tc>
          <w:tcPr>
            <w:tcW w:w="1215" w:type="dxa"/>
            <w:shd w:val="clear" w:color="auto" w:fill="FFFFFF"/>
            <w:noWrap/>
            <w:vAlign w:val="center"/>
          </w:tcPr>
          <w:p w14:paraId="531F200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727F7DF2">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TÊNIS DE SEGURANÇA DE AMARRAR</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t</w:t>
            </w:r>
            <w:r>
              <w:rPr>
                <w:rFonts w:hint="default" w:ascii="Times New Roman" w:hAnsi="Times New Roman" w:eastAsia="SimSun" w:cs="Times New Roman"/>
                <w:i w:val="0"/>
                <w:iCs w:val="0"/>
                <w:color w:val="000000"/>
                <w:kern w:val="0"/>
                <w:sz w:val="21"/>
                <w:szCs w:val="21"/>
                <w:u w:val="none"/>
                <w:lang w:val="en-US" w:eastAsia="zh-CN" w:bidi="ar"/>
              </w:rPr>
              <w:t>ênis de Segurança. Calçado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segurança tipo sapato, confeccionada em microfibra ecológica hidrofugada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Micro-E, fechamento em atacador elástico, forro em material não tecido AIR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3D que facilita a troca de ar no interior do calçado inspirado nos melhores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calçados de alta performance do mundo, palmilha de montagem fixada no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cabedal pelo sistema strobel, palmilha de conforto (calcanheira) em EVA</w:t>
            </w:r>
            <w:r>
              <w:rPr>
                <w:rFonts w:hint="default" w:ascii="Times New Roman" w:hAnsi="Times New Roman" w:eastAsia="SimSun" w:cs="Times New Roman"/>
                <w:i w:val="0"/>
                <w:iCs w:val="0"/>
                <w:color w:val="000000"/>
                <w:kern w:val="0"/>
                <w:sz w:val="21"/>
                <w:szCs w:val="21"/>
                <w:u w:val="none"/>
                <w:lang w:val="en-US" w:eastAsia="zh-CN" w:bidi="ar"/>
              </w:rPr>
              <w:br w:type="textWrapping"/>
            </w:r>
            <w:r>
              <w:rPr>
                <w:rFonts w:hint="default" w:ascii="Times New Roman" w:hAnsi="Times New Roman" w:eastAsia="SimSun" w:cs="Times New Roman"/>
                <w:i w:val="0"/>
                <w:iCs w:val="0"/>
                <w:color w:val="000000"/>
                <w:kern w:val="0"/>
                <w:sz w:val="21"/>
                <w:szCs w:val="21"/>
                <w:u w:val="none"/>
                <w:lang w:val="en-US" w:eastAsia="zh-CN" w:bidi="ar"/>
              </w:rPr>
              <w:t>macio, biqueira em Composite e solado em Poliuretano (PU) bidensidade com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pontos de rotação, canais de escoamento e freio resistente a óleos, graxos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combustíveis. Descrição dos Componentes: O Sapato de segurança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confeccionado em microfibra um material resistente a água extremamente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resistente a rasgamento, óleos e graxos de combustível, resistente a abrasão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(fricção) e a flexão. Além disso a palmilha de montagem é feita em material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antibactericida, antifungicida, fixada no cabedal pelo sistema strobel o que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fornece muito mais conforto e leveza. Cabedal: microfibra de alta resistência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acabamento em camurça. Forro Lateral: tecido Aerospacer dupla frontura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3D. Gáspea: fibra curta e macia. Palmilha: sistema strobel antibactéria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antifúngico. Palmilha Interna: EVA de 4 mm na parte frontal e 8 mm na parte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traseira. Solado: poliuretano de baixa densidade, alta absorção de impacto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leveza. Biqueira: composite. Destaques: maior durabilidade, resistente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rasgamento e abrasão, resistente a produtos químicos. Tamanhos variando po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34 ao 44. Deve possuir Certificado de aprovação (C.A.) emitido pelo Ministério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do Trabalho.</w:t>
            </w:r>
          </w:p>
        </w:tc>
        <w:tc>
          <w:tcPr>
            <w:tcW w:w="1393" w:type="dxa"/>
            <w:shd w:val="clear" w:color="auto" w:fill="auto"/>
            <w:noWrap/>
            <w:vAlign w:val="center"/>
          </w:tcPr>
          <w:p w14:paraId="35DCB94D">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R$ 59,10</w:t>
            </w:r>
          </w:p>
        </w:tc>
      </w:tr>
      <w:tr w14:paraId="28EBA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300" w:hRule="atLeast"/>
        </w:trPr>
        <w:tc>
          <w:tcPr>
            <w:tcW w:w="825" w:type="dxa"/>
            <w:shd w:val="clear" w:color="auto" w:fill="FFFFFF"/>
            <w:noWrap/>
            <w:vAlign w:val="center"/>
          </w:tcPr>
          <w:p w14:paraId="3861A2DF">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24</w:t>
            </w:r>
          </w:p>
        </w:tc>
        <w:tc>
          <w:tcPr>
            <w:tcW w:w="1215" w:type="dxa"/>
            <w:shd w:val="clear" w:color="auto" w:fill="FFFFFF"/>
            <w:vAlign w:val="center"/>
          </w:tcPr>
          <w:p w14:paraId="36C07AC7">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2C40B938">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TÊNIS DE SEGURANÇA FEMININO</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alçado de segurança tipo sapato,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confeccionada em microfibra ecológica hidrofugada Micro-E, ser leve, confortável e flexível que proporcione estabilidade, segurança e bem-estar,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fechamento em atacador elástico, forro em material não tecido AIR 3D que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facilita a troca de ar no interior do calçado inspirado nos melhores calçados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alta performance do mundo, palmilha de montagem fixada no cabedal pelo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sistema strobel, palmilha de conforto (calcanheira) em EVA macio, biqueira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Composite e solado em Poliuretano (PU) bidensidade com pontos de rotação,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canais de escoamento e freio resistente a óleos, graxos e combustíveis.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Descrição dos Componentes: O Sapato de segurança confeccionado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Microfibra um material durável e resistente a água extremamente resistente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rasgamento, óleos e graxos de combustível, resistente a abrasão (fricção) e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flexão. Ser ergonômico, ortopédico. Além disso a palmilha de montagem é</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feita em material antibactericida, antifungicida, fixada no cabedal pelo sistema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strobel o que fornece muito mais conforto e leveza. Cabedal: Microfibra de alta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resistência com acabamento em camurça. Forro Lateral: Tecido Aerospacer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dupla frontura 3D. Gáspea: Fibra Curta e Macia. Palmilha: Sistema Strobel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antibactéria e antifúngico. Palmilha Interna: EVA de 4 mm na parte frontal e 8</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mm na parte traseira, ultramacia. Solado: Poliuretano de baixa densidade, alta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absorção de impacto e leveza e ser totalmente antiderrapante.. Biqueira: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Composite. Destaques: Maior durabilidade, resistente a rasgamento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abrasão, resistente a produtos químicos. Deve possuir Certificado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aprovação (C.A.) emitido pelo Ministério do Trabalho. Tamanho: variando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34 ao 41. Garantia contra defeitos de fabricação.</w:t>
            </w:r>
          </w:p>
        </w:tc>
        <w:tc>
          <w:tcPr>
            <w:tcW w:w="1393" w:type="dxa"/>
            <w:shd w:val="clear" w:color="auto" w:fill="auto"/>
            <w:noWrap/>
            <w:vAlign w:val="center"/>
          </w:tcPr>
          <w:p w14:paraId="63074F84">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R$ 59,10</w:t>
            </w:r>
          </w:p>
        </w:tc>
      </w:tr>
      <w:tr w14:paraId="1C20B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85" w:hRule="atLeast"/>
        </w:trPr>
        <w:tc>
          <w:tcPr>
            <w:tcW w:w="825" w:type="dxa"/>
            <w:shd w:val="clear" w:color="auto" w:fill="FFFFFF"/>
            <w:noWrap/>
            <w:vAlign w:val="center"/>
          </w:tcPr>
          <w:p w14:paraId="5EFFBB9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25</w:t>
            </w:r>
          </w:p>
        </w:tc>
        <w:tc>
          <w:tcPr>
            <w:tcW w:w="1215" w:type="dxa"/>
            <w:shd w:val="clear" w:color="auto" w:fill="FFFFFF"/>
            <w:noWrap/>
            <w:vAlign w:val="center"/>
          </w:tcPr>
          <w:p w14:paraId="69CDB01F">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367297B8">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TÊNIS DE SEGURANÇA MASCULINO</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alçado de segurança tipo sapato,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confeccionada em microfibra ecológica hidrofugada Micro-E, ser leve,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confortável e flexível que proporcione estabilidade, segurança e bem-estar,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fechamento em atacador elástico, forro em material não tecido AIR 3D que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facilita a troca de ar no interior do calçado inspirado nos melhores calçados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alta performance do mundo, palmilha de montagem fixada no cabedal pelo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sistema strobel, palmilha de conforto (calcanheira) em EVA macio, biqueira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Composite e solado em Poliuretano (PU) bidensidade com pontos de rotação,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canais de escoamento e freio resistente a óleos, graxos e combustíveis.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Descrição dos Componentes: O Sapato de segurança confeccionado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Microfibra um material durável e resistente a água extremamente resistente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rasgamento, óleos e graxos de combustível, resistente a abrasão (fricção) e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flexão. Ser ergonômico, ortopédico. Além disso a palmilha de montagem é</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feita em material antibactericida, antifungicida, fixada no cabedal pelo sistema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strobel o que fornece muito mais conforto e leveza. Cabedal: Microfibra de alta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resistência com acabamento em camurça. Forro Lateral: Tecido Aerospacer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dupla frontura 3D. Gáspea: Fibra Curta e Macia. Palmilha: Sistema Strobel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antibactéria e antifúngico. Palmilha Interna: EVA de 4 mm na parte frontal e 8</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mm na parte traseira, ultramacia. Solado: Poliuretano de baixa densidade, alta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absorção de impacto e leveza e ser totalmente antiderrapante.. Biqueira: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Composite. Destaques: Maior durabilidade, resistente a rasgamento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abrasão, resistente a produtos químicos. Deve possuir Certificado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aprovação (C.A.) emitido pelo Ministério do Trabalho. Tamanho: variando do 34 ao 46. Garantia contra defeitos de fabricação.</w:t>
            </w:r>
          </w:p>
        </w:tc>
        <w:tc>
          <w:tcPr>
            <w:tcW w:w="1393" w:type="dxa"/>
            <w:shd w:val="clear" w:color="auto" w:fill="auto"/>
            <w:noWrap/>
            <w:vAlign w:val="center"/>
          </w:tcPr>
          <w:p w14:paraId="5CE85C1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R$ 72,67</w:t>
            </w:r>
          </w:p>
        </w:tc>
      </w:tr>
      <w:tr w14:paraId="280E9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0" w:hRule="atLeast"/>
        </w:trPr>
        <w:tc>
          <w:tcPr>
            <w:tcW w:w="825" w:type="dxa"/>
            <w:shd w:val="clear" w:color="auto" w:fill="FFFFFF"/>
            <w:noWrap/>
            <w:vAlign w:val="center"/>
          </w:tcPr>
          <w:p w14:paraId="5E2BAF5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26</w:t>
            </w:r>
          </w:p>
        </w:tc>
        <w:tc>
          <w:tcPr>
            <w:tcW w:w="1215" w:type="dxa"/>
            <w:shd w:val="clear" w:color="auto" w:fill="FFFFFF"/>
            <w:noWrap/>
            <w:vAlign w:val="center"/>
          </w:tcPr>
          <w:p w14:paraId="5A16F0BD">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r>
              <w:rPr>
                <w:rFonts w:hint="default" w:ascii="Times New Roman" w:hAnsi="Times New Roman" w:eastAsia="SimSun" w:cs="Times New Roman"/>
                <w:b/>
                <w:bCs/>
                <w:i w:val="0"/>
                <w:iCs w:val="0"/>
                <w:color w:val="000000"/>
                <w:kern w:val="0"/>
                <w:sz w:val="21"/>
                <w:szCs w:val="21"/>
                <w:u w:val="none"/>
                <w:lang w:val="en-US" w:eastAsia="zh-CN" w:bidi="ar"/>
              </w:rPr>
              <w:t xml:space="preserve"> </w:t>
            </w:r>
          </w:p>
        </w:tc>
        <w:tc>
          <w:tcPr>
            <w:tcW w:w="5865" w:type="dxa"/>
            <w:shd w:val="clear" w:color="auto" w:fill="FFFFFF"/>
            <w:vAlign w:val="center"/>
          </w:tcPr>
          <w:p w14:paraId="3CF21C9F">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LUVA ALTA TENSÃO CLASSE 1 TENSÃO 7500V</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l</w:t>
            </w:r>
            <w:r>
              <w:rPr>
                <w:rFonts w:hint="default" w:ascii="Times New Roman" w:hAnsi="Times New Roman" w:eastAsia="SimSun" w:cs="Times New Roman"/>
                <w:i w:val="0"/>
                <w:iCs w:val="0"/>
                <w:color w:val="000000"/>
                <w:kern w:val="0"/>
                <w:sz w:val="21"/>
                <w:szCs w:val="21"/>
                <w:u w:val="none"/>
                <w:lang w:val="en-US" w:eastAsia="zh-CN" w:bidi="ar"/>
              </w:rPr>
              <w:t>uva Alta Tensão Classe 1. PAR Máxima tensão de uso 7500V. Luva isolante de borracha fabricada de acordo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as normas NBR 10622/ASTM D120, deve oferecer proteção contra choques elétricos, lesões sérias ou até fatais. Produzida com composto resistente a chamas. Deverá apresentar número de Certificado de Aprovação -</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CA do Ministério do Trabalho e o número de série.</w:t>
            </w:r>
          </w:p>
        </w:tc>
        <w:tc>
          <w:tcPr>
            <w:tcW w:w="1393" w:type="dxa"/>
            <w:shd w:val="clear" w:color="auto" w:fill="auto"/>
            <w:noWrap/>
            <w:vAlign w:val="center"/>
          </w:tcPr>
          <w:p w14:paraId="035CFBF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R$ 263,97</w:t>
            </w:r>
          </w:p>
        </w:tc>
      </w:tr>
      <w:tr w14:paraId="575DF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825" w:type="dxa"/>
            <w:shd w:val="clear" w:color="auto" w:fill="FFFFFF"/>
            <w:noWrap/>
            <w:vAlign w:val="center"/>
          </w:tcPr>
          <w:p w14:paraId="69C577B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27</w:t>
            </w:r>
          </w:p>
        </w:tc>
        <w:tc>
          <w:tcPr>
            <w:tcW w:w="1215" w:type="dxa"/>
            <w:shd w:val="clear" w:color="auto" w:fill="FFFFFF"/>
            <w:noWrap/>
            <w:vAlign w:val="center"/>
          </w:tcPr>
          <w:p w14:paraId="7EB2B3A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34978A9D">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LUVA DE MALHA PIGMENTADA</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l</w:t>
            </w:r>
            <w:r>
              <w:rPr>
                <w:rFonts w:hint="default" w:ascii="Times New Roman" w:hAnsi="Times New Roman" w:eastAsia="SimSun" w:cs="Times New Roman"/>
                <w:i w:val="0"/>
                <w:iCs w:val="0"/>
                <w:color w:val="000000"/>
                <w:kern w:val="0"/>
                <w:sz w:val="21"/>
                <w:szCs w:val="21"/>
                <w:u w:val="none"/>
                <w:lang w:val="en-US" w:eastAsia="zh-CN" w:bidi="ar"/>
              </w:rPr>
              <w:t>uva de Malha Pigmentada. Tricotada com fios de algodão e poliéster, antiderrapante na face palmar e dedos, sem costuras  internas, punho tricotado com algodão e elastano. Tricotada em 4 fios de algodão cru, palma antiderrapante. Deverá apresentar Certificado de Aprovação - CA, expedido pelo Ministério do Trabalho.</w:t>
            </w:r>
          </w:p>
        </w:tc>
        <w:tc>
          <w:tcPr>
            <w:tcW w:w="1393" w:type="dxa"/>
            <w:shd w:val="clear" w:color="auto" w:fill="auto"/>
            <w:noWrap/>
            <w:vAlign w:val="center"/>
          </w:tcPr>
          <w:p w14:paraId="4D5E9A7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R$ 2,29</w:t>
            </w:r>
          </w:p>
        </w:tc>
      </w:tr>
      <w:tr w14:paraId="7495E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0" w:hRule="atLeast"/>
        </w:trPr>
        <w:tc>
          <w:tcPr>
            <w:tcW w:w="825" w:type="dxa"/>
            <w:shd w:val="clear" w:color="auto" w:fill="FFFFFF"/>
            <w:noWrap/>
            <w:vAlign w:val="center"/>
          </w:tcPr>
          <w:p w14:paraId="6CE0BDD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28</w:t>
            </w:r>
          </w:p>
        </w:tc>
        <w:tc>
          <w:tcPr>
            <w:tcW w:w="1215" w:type="dxa"/>
            <w:shd w:val="clear" w:color="auto" w:fill="FFFFFF"/>
            <w:noWrap/>
            <w:vAlign w:val="center"/>
          </w:tcPr>
          <w:p w14:paraId="386DD51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c</w:t>
            </w:r>
          </w:p>
        </w:tc>
        <w:tc>
          <w:tcPr>
            <w:tcW w:w="5865" w:type="dxa"/>
            <w:shd w:val="clear" w:color="auto" w:fill="FFFFFF"/>
            <w:vAlign w:val="center"/>
          </w:tcPr>
          <w:p w14:paraId="2D7B4C9E">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MACACÃO DE SEGURANÇA PARA MECÂNICO</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v</w:t>
            </w:r>
            <w:r>
              <w:rPr>
                <w:rFonts w:hint="default" w:ascii="Times New Roman" w:hAnsi="Times New Roman" w:eastAsia="SimSun" w:cs="Times New Roman"/>
                <w:i w:val="0"/>
                <w:iCs w:val="0"/>
                <w:color w:val="000000"/>
                <w:kern w:val="0"/>
                <w:sz w:val="21"/>
                <w:szCs w:val="21"/>
                <w:u w:val="none"/>
                <w:lang w:val="en-US" w:eastAsia="zh-CN" w:bidi="ar"/>
              </w:rPr>
              <w:t>estimenta de segurança para mecânico, tipo macacão, cor azul-escuro, confeccionado em brim, fechamento através de botões. Na parte frontal à altura do peito, deverá ser impresso o brasão da Prefeitura Municipal de Teutônia, bem como na parte de trás, caso em que o brasão será impresso em tamanho maior, seguindo a proporcionalidade. Deverá apresentar Certificado de Aprovação - CA expedido Ministério do Trabalho</w:t>
            </w:r>
          </w:p>
        </w:tc>
        <w:tc>
          <w:tcPr>
            <w:tcW w:w="1393" w:type="dxa"/>
            <w:shd w:val="clear" w:color="auto" w:fill="auto"/>
            <w:noWrap/>
            <w:vAlign w:val="center"/>
          </w:tcPr>
          <w:p w14:paraId="5DB03B86">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R$ 137,75</w:t>
            </w:r>
          </w:p>
        </w:tc>
      </w:tr>
      <w:tr w14:paraId="31693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20" w:hRule="atLeast"/>
        </w:trPr>
        <w:tc>
          <w:tcPr>
            <w:tcW w:w="825" w:type="dxa"/>
            <w:shd w:val="clear" w:color="auto" w:fill="FFFFFF"/>
            <w:noWrap/>
            <w:vAlign w:val="center"/>
          </w:tcPr>
          <w:p w14:paraId="79E0ECF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29</w:t>
            </w:r>
          </w:p>
        </w:tc>
        <w:tc>
          <w:tcPr>
            <w:tcW w:w="1215" w:type="dxa"/>
            <w:shd w:val="clear" w:color="auto" w:fill="FFFFFF"/>
            <w:noWrap/>
            <w:vAlign w:val="center"/>
          </w:tcPr>
          <w:p w14:paraId="1C54891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C</w:t>
            </w:r>
            <w:r>
              <w:rPr>
                <w:rFonts w:hint="default" w:ascii="Times New Roman" w:hAnsi="Times New Roman" w:eastAsia="SimSun" w:cs="Times New Roman"/>
                <w:b/>
                <w:bCs/>
                <w:i w:val="0"/>
                <w:iCs w:val="0"/>
                <w:color w:val="000000"/>
                <w:kern w:val="0"/>
                <w:sz w:val="21"/>
                <w:szCs w:val="21"/>
                <w:u w:val="none"/>
                <w:lang w:val="pt-BR" w:eastAsia="zh-CN" w:bidi="ar"/>
              </w:rPr>
              <w:t>j</w:t>
            </w:r>
          </w:p>
        </w:tc>
        <w:tc>
          <w:tcPr>
            <w:tcW w:w="5865" w:type="dxa"/>
            <w:shd w:val="clear" w:color="auto" w:fill="FFFFFF"/>
            <w:vAlign w:val="center"/>
          </w:tcPr>
          <w:p w14:paraId="568113E6">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UNIFORME PARA ELETRICISTA Uniforme para Eletricista NR10 Risco 1(1)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2(II) com proteção para arco-elétrico e fogo repentino, composto de calça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camisa. Camisa em tecido FR 100% algodão 8 oz (270 g/m²), com faixas refletivas retardantes a chama (antichama), costuradas na camisa, fechamento frontal em botões, mangas longas com fechamento em botão tipo esporte (italiana) abotoada até em cima, bolso superior esquerdo13 cm  de largura e 14 cm de altura, apresenta tampa, fechamento com velcro e divisão para caneta, costuras reforçadas tipo travete nos pontos vulneráveis, ATPV 10,7 cal/cm², costura reforçada com linha retardante a chama 100% meta aramida. Calça em tecido FR 100% algodão 8 oz (290 g/m²), com faixas refletivas retardantes a chama (antichama), costuradas na calça, meio elástico no cós, passantes para cinto, pala atrás, fechamento em botões, dois bolsos frontais, dois bolsos traseiros, ATPV 10,7 cal/cm², costura reforçada com linha retardante a chama 100% meta aramida. Cor: cinza. Deverá apresentar Certificado de Aprovação - CA, expedido pelo Ministério do Trabalho.</w:t>
            </w:r>
          </w:p>
        </w:tc>
        <w:tc>
          <w:tcPr>
            <w:tcW w:w="1393" w:type="dxa"/>
            <w:shd w:val="clear" w:color="auto" w:fill="auto"/>
            <w:noWrap/>
            <w:vAlign w:val="center"/>
          </w:tcPr>
          <w:p w14:paraId="091F389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R$ 290,00</w:t>
            </w:r>
          </w:p>
        </w:tc>
      </w:tr>
      <w:tr w14:paraId="3A928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9" w:hRule="atLeast"/>
        </w:trPr>
        <w:tc>
          <w:tcPr>
            <w:tcW w:w="825" w:type="dxa"/>
            <w:shd w:val="clear" w:color="auto" w:fill="FFFFFF"/>
            <w:noWrap/>
            <w:vAlign w:val="center"/>
          </w:tcPr>
          <w:p w14:paraId="0CA7DBA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30</w:t>
            </w:r>
          </w:p>
        </w:tc>
        <w:tc>
          <w:tcPr>
            <w:tcW w:w="1215" w:type="dxa"/>
            <w:shd w:val="clear" w:color="auto" w:fill="FFFFFF"/>
            <w:noWrap/>
            <w:vAlign w:val="center"/>
          </w:tcPr>
          <w:p w14:paraId="4F01AFD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43D4F31F">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lang w:val="pt-BR"/>
              </w:rPr>
            </w:pPr>
            <w:r>
              <w:rPr>
                <w:rFonts w:hint="default" w:ascii="Times New Roman" w:hAnsi="Times New Roman" w:eastAsia="SimSun" w:cs="Times New Roman"/>
                <w:i w:val="0"/>
                <w:iCs w:val="0"/>
                <w:color w:val="000000"/>
                <w:kern w:val="0"/>
                <w:sz w:val="21"/>
                <w:szCs w:val="21"/>
                <w:u w:val="none"/>
                <w:lang w:val="en-US" w:eastAsia="zh-CN" w:bidi="ar"/>
              </w:rPr>
              <w:t>LUVA ANTIVIBRAÇÃO</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l</w:t>
            </w:r>
            <w:r>
              <w:rPr>
                <w:rFonts w:hint="default" w:ascii="Times New Roman" w:hAnsi="Times New Roman" w:eastAsia="SimSun" w:cs="Times New Roman"/>
                <w:i w:val="0"/>
                <w:iCs w:val="0"/>
                <w:color w:val="000000"/>
                <w:kern w:val="0"/>
                <w:sz w:val="21"/>
                <w:szCs w:val="21"/>
                <w:u w:val="none"/>
                <w:lang w:val="en-US" w:eastAsia="zh-CN" w:bidi="ar"/>
              </w:rPr>
              <w:t>uva Antivibração. Confeccionada em algodão, recoberta com gomos de cloro neoprene na palma e dedos, que oferecem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conforto e segurança. Ideal para trabalhos que exigem exposição do usuário às vibrações, devendo atenuar até 43% das vibrações em altas frequências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até 23% em médias frequências durante as atividades. Com formato anatômico e dorso ventilado que evitam a fadiga muscular. Indicado para trabalhos com incidências de vibração como manipulação de máquinas britadeiras e parafusadeiras entre outras. Tamanhos variando do M ao XG.</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Deverá apresentar Certificado de Aprovação - CA, expedido pelo Ministério do Trabalho</w:t>
            </w:r>
            <w:r>
              <w:rPr>
                <w:rFonts w:hint="default" w:ascii="Times New Roman" w:hAnsi="Times New Roman" w:eastAsia="SimSun" w:cs="Times New Roman"/>
                <w:i w:val="0"/>
                <w:iCs w:val="0"/>
                <w:color w:val="000000"/>
                <w:kern w:val="0"/>
                <w:sz w:val="21"/>
                <w:szCs w:val="21"/>
                <w:u w:val="none"/>
                <w:lang w:val="pt-BR" w:eastAsia="zh-CN" w:bidi="ar"/>
              </w:rPr>
              <w:t>.</w:t>
            </w:r>
          </w:p>
        </w:tc>
        <w:tc>
          <w:tcPr>
            <w:tcW w:w="1393" w:type="dxa"/>
            <w:shd w:val="clear" w:color="auto" w:fill="auto"/>
            <w:noWrap/>
            <w:vAlign w:val="center"/>
          </w:tcPr>
          <w:p w14:paraId="0A549D2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R$ 6,07</w:t>
            </w:r>
          </w:p>
        </w:tc>
      </w:tr>
      <w:tr w14:paraId="04C54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25" w:type="dxa"/>
            <w:shd w:val="clear" w:color="auto" w:fill="FFFFFF"/>
            <w:noWrap/>
            <w:vAlign w:val="center"/>
          </w:tcPr>
          <w:p w14:paraId="663BA78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31</w:t>
            </w:r>
          </w:p>
        </w:tc>
        <w:tc>
          <w:tcPr>
            <w:tcW w:w="1215" w:type="dxa"/>
            <w:shd w:val="clear" w:color="auto" w:fill="FFFFFF"/>
            <w:noWrap/>
            <w:vAlign w:val="center"/>
          </w:tcPr>
          <w:p w14:paraId="5F299443">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47F40C0B">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lang w:val="pt-BR"/>
              </w:rPr>
            </w:pPr>
            <w:r>
              <w:rPr>
                <w:rFonts w:hint="default" w:ascii="Times New Roman" w:hAnsi="Times New Roman" w:eastAsia="SimSun" w:cs="Times New Roman"/>
                <w:i w:val="0"/>
                <w:iCs w:val="0"/>
                <w:color w:val="000000"/>
                <w:kern w:val="0"/>
                <w:sz w:val="21"/>
                <w:szCs w:val="21"/>
                <w:u w:val="none"/>
                <w:lang w:val="en-US" w:eastAsia="zh-CN" w:bidi="ar"/>
              </w:rPr>
              <w:t>LUVA DE PROTEÇÃO ANTICORTE</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l</w:t>
            </w:r>
            <w:r>
              <w:rPr>
                <w:rFonts w:hint="default" w:ascii="Times New Roman" w:hAnsi="Times New Roman" w:eastAsia="SimSun" w:cs="Times New Roman"/>
                <w:i w:val="0"/>
                <w:iCs w:val="0"/>
                <w:color w:val="000000"/>
                <w:kern w:val="0"/>
                <w:sz w:val="21"/>
                <w:szCs w:val="21"/>
                <w:u w:val="none"/>
                <w:lang w:val="en-US" w:eastAsia="zh-CN" w:bidi="ar"/>
              </w:rPr>
              <w:t>uva de segurança, tricotada com fios de aço acidentais. inoxidável em sua malha, com a finalidade de proteger as mãos de cortes Tamanhos P ao GG.</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Deverá apresentar Certificado de Aprovação - CA, expedido pelo Ministério do Trabalho</w:t>
            </w:r>
            <w:r>
              <w:rPr>
                <w:rFonts w:hint="default" w:ascii="Times New Roman" w:hAnsi="Times New Roman" w:eastAsia="SimSun" w:cs="Times New Roman"/>
                <w:i w:val="0"/>
                <w:iCs w:val="0"/>
                <w:color w:val="000000"/>
                <w:kern w:val="0"/>
                <w:sz w:val="21"/>
                <w:szCs w:val="21"/>
                <w:u w:val="none"/>
                <w:lang w:val="pt-BR" w:eastAsia="zh-CN" w:bidi="ar"/>
              </w:rPr>
              <w:t>.</w:t>
            </w:r>
          </w:p>
        </w:tc>
        <w:tc>
          <w:tcPr>
            <w:tcW w:w="1393" w:type="dxa"/>
            <w:shd w:val="clear" w:color="auto" w:fill="auto"/>
            <w:noWrap/>
            <w:vAlign w:val="center"/>
          </w:tcPr>
          <w:p w14:paraId="0870B92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R$ 12,55</w:t>
            </w:r>
          </w:p>
        </w:tc>
      </w:tr>
      <w:tr w14:paraId="2799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825" w:type="dxa"/>
            <w:shd w:val="clear" w:color="auto" w:fill="FFFFFF"/>
            <w:noWrap/>
            <w:vAlign w:val="center"/>
          </w:tcPr>
          <w:p w14:paraId="27C059A2">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32</w:t>
            </w:r>
          </w:p>
        </w:tc>
        <w:tc>
          <w:tcPr>
            <w:tcW w:w="1215" w:type="dxa"/>
            <w:shd w:val="clear" w:color="auto" w:fill="FFFFFF"/>
            <w:noWrap/>
            <w:vAlign w:val="center"/>
          </w:tcPr>
          <w:p w14:paraId="02979A7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C</w:t>
            </w:r>
            <w:r>
              <w:rPr>
                <w:rFonts w:hint="default" w:ascii="Times New Roman" w:hAnsi="Times New Roman" w:eastAsia="SimSun" w:cs="Times New Roman"/>
                <w:b/>
                <w:bCs/>
                <w:i w:val="0"/>
                <w:iCs w:val="0"/>
                <w:color w:val="000000"/>
                <w:kern w:val="0"/>
                <w:sz w:val="21"/>
                <w:szCs w:val="21"/>
                <w:u w:val="none"/>
                <w:lang w:val="pt-BR" w:eastAsia="zh-CN" w:bidi="ar"/>
              </w:rPr>
              <w:t>j</w:t>
            </w:r>
          </w:p>
        </w:tc>
        <w:tc>
          <w:tcPr>
            <w:tcW w:w="5865" w:type="dxa"/>
            <w:shd w:val="clear" w:color="auto" w:fill="FFFFFF"/>
            <w:vAlign w:val="center"/>
          </w:tcPr>
          <w:p w14:paraId="5F137BED">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lang w:val="pt-BR"/>
              </w:rPr>
            </w:pPr>
            <w:r>
              <w:rPr>
                <w:rFonts w:hint="default" w:ascii="Times New Roman" w:hAnsi="Times New Roman" w:eastAsia="SimSun" w:cs="Times New Roman"/>
                <w:i w:val="0"/>
                <w:iCs w:val="0"/>
                <w:color w:val="000000"/>
                <w:kern w:val="0"/>
                <w:sz w:val="21"/>
                <w:szCs w:val="21"/>
                <w:u w:val="none"/>
                <w:lang w:val="en-US" w:eastAsia="zh-CN" w:bidi="ar"/>
              </w:rPr>
              <w:t>RESPIRADOR SEMIFACIAL COM FILTRO PARA POEIRAS</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Confeccionado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em borracha macia com duas válvulas de exalação e regulagem para fácil adaptação  a qualquer tipo de rosto, deverá ter excelente vedação e conforto. O respirador deverá vir junto com dois filtros para partículas classe Р2 indicado  para proteção das vias respiratórias do usuário contra a inalação de poeira, névoa e fumos.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Deverá apresentar Certificado de Aprovação - CA, expedido pelo Ministério do Trabalho</w:t>
            </w:r>
            <w:r>
              <w:rPr>
                <w:rFonts w:hint="default" w:ascii="Times New Roman" w:hAnsi="Times New Roman" w:eastAsia="SimSun" w:cs="Times New Roman"/>
                <w:i w:val="0"/>
                <w:iCs w:val="0"/>
                <w:color w:val="000000"/>
                <w:kern w:val="0"/>
                <w:sz w:val="21"/>
                <w:szCs w:val="21"/>
                <w:u w:val="none"/>
                <w:lang w:val="pt-BR" w:eastAsia="zh-CN" w:bidi="ar"/>
              </w:rPr>
              <w:t>.</w:t>
            </w:r>
          </w:p>
        </w:tc>
        <w:tc>
          <w:tcPr>
            <w:tcW w:w="1393" w:type="dxa"/>
            <w:shd w:val="clear" w:color="auto" w:fill="auto"/>
            <w:noWrap/>
            <w:vAlign w:val="center"/>
          </w:tcPr>
          <w:p w14:paraId="07EE6143">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 xml:space="preserve">R$ </w:t>
            </w:r>
            <w:r>
              <w:rPr>
                <w:rFonts w:hint="default" w:ascii="Times New Roman" w:hAnsi="Times New Roman" w:eastAsia="SimSun" w:cs="Times New Roman"/>
                <w:b/>
                <w:bCs/>
                <w:i w:val="0"/>
                <w:iCs w:val="0"/>
                <w:color w:val="000000"/>
                <w:kern w:val="0"/>
                <w:sz w:val="21"/>
                <w:szCs w:val="21"/>
                <w:u w:val="none"/>
                <w:lang w:val="pt-BR" w:eastAsia="zh-CN" w:bidi="ar"/>
              </w:rPr>
              <w:t>382,42</w:t>
            </w:r>
          </w:p>
        </w:tc>
      </w:tr>
      <w:tr w14:paraId="04099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70" w:hRule="atLeast"/>
        </w:trPr>
        <w:tc>
          <w:tcPr>
            <w:tcW w:w="825" w:type="dxa"/>
            <w:shd w:val="clear" w:color="auto" w:fill="FFFFFF"/>
            <w:noWrap/>
            <w:vAlign w:val="center"/>
          </w:tcPr>
          <w:p w14:paraId="2EC73DCF">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33</w:t>
            </w:r>
          </w:p>
        </w:tc>
        <w:tc>
          <w:tcPr>
            <w:tcW w:w="1215" w:type="dxa"/>
            <w:shd w:val="clear" w:color="auto" w:fill="FFFFFF"/>
            <w:noWrap/>
            <w:vAlign w:val="center"/>
          </w:tcPr>
          <w:p w14:paraId="363FEA36">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65" w:type="dxa"/>
            <w:shd w:val="clear" w:color="auto" w:fill="FFFFFF"/>
            <w:vAlign w:val="center"/>
          </w:tcPr>
          <w:p w14:paraId="396F117B">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lang w:val="pt-BR"/>
              </w:rPr>
            </w:pPr>
            <w:r>
              <w:rPr>
                <w:rFonts w:hint="default" w:ascii="Times New Roman" w:hAnsi="Times New Roman" w:eastAsia="SimSun" w:cs="Times New Roman"/>
                <w:i w:val="0"/>
                <w:iCs w:val="0"/>
                <w:color w:val="000000"/>
                <w:kern w:val="0"/>
                <w:sz w:val="21"/>
                <w:szCs w:val="21"/>
                <w:u w:val="none"/>
                <w:lang w:val="en-US" w:eastAsia="zh-CN" w:bidi="ar"/>
              </w:rPr>
              <w:t>BOTINA DE SEGURANÇA TAMANHO ESPECIAL 46 ao 52</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b</w:t>
            </w:r>
            <w:r>
              <w:rPr>
                <w:rFonts w:hint="default" w:ascii="Times New Roman" w:hAnsi="Times New Roman" w:eastAsia="SimSun" w:cs="Times New Roman"/>
                <w:i w:val="0"/>
                <w:iCs w:val="0"/>
                <w:color w:val="000000"/>
                <w:kern w:val="0"/>
                <w:sz w:val="21"/>
                <w:szCs w:val="21"/>
                <w:u w:val="none"/>
                <w:lang w:val="en-US" w:eastAsia="zh-CN" w:bidi="ar"/>
              </w:rPr>
              <w:t>otina de segurança em couro com fechamento em elástico, com biqueira de segurança em PVC e solado bidensidade injetado direto ao cabedal. Confeccionado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couro hidrofugado, costura simples dupla, fechamento em elástico, forração interna em tecido de poliéster com alta capacidade de absorção. Palmilha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montagem em não tecido costurada com sistema strobel, sobrepalmilha em EVA com espessura de 4 mm trazendo maior conforto ao utilizador. Solado em poliuretano (Pu) expandido bidensidade, injetado diretamente no cabedal, sendo a 1ª camada (entressola) mais macia e leve proporcionando maior conforto. E a 2ª camada é a mais resistente a objetos cortantes, perfurantes ea brasão. Solado com estabilizador, sistema antipronação, canais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escoamentos mais espaçados, ranhuras de aderência na região frontal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traseira e desenho plantar rebaixado. Cabedal resistente à penetração e à</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absorção de água.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Deverá apresentar Certificado de Aprovação - CA, expedido pelo Ministério do Trabalho</w:t>
            </w:r>
            <w:r>
              <w:rPr>
                <w:rFonts w:hint="default" w:ascii="Times New Roman" w:hAnsi="Times New Roman" w:eastAsia="SimSun" w:cs="Times New Roman"/>
                <w:i w:val="0"/>
                <w:iCs w:val="0"/>
                <w:color w:val="000000"/>
                <w:kern w:val="0"/>
                <w:sz w:val="21"/>
                <w:szCs w:val="21"/>
                <w:u w:val="none"/>
                <w:lang w:val="pt-BR" w:eastAsia="zh-CN" w:bidi="ar"/>
              </w:rPr>
              <w:t>.</w:t>
            </w:r>
          </w:p>
        </w:tc>
        <w:tc>
          <w:tcPr>
            <w:tcW w:w="1393" w:type="dxa"/>
            <w:shd w:val="clear" w:color="auto" w:fill="auto"/>
            <w:noWrap/>
            <w:vAlign w:val="center"/>
          </w:tcPr>
          <w:p w14:paraId="22378F0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R$ 57,32</w:t>
            </w:r>
          </w:p>
        </w:tc>
      </w:tr>
    </w:tbl>
    <w:p w14:paraId="480F1DE3">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center"/>
        <w:textAlignment w:val="auto"/>
        <w:rPr>
          <w:rFonts w:hint="default" w:ascii="Times New Roman" w:hAnsi="Times New Roman" w:cs="Times New Roman"/>
          <w:b/>
          <w:bCs/>
          <w:color w:val="000000"/>
          <w:sz w:val="22"/>
          <w:szCs w:val="22"/>
        </w:rPr>
      </w:pPr>
      <w:bookmarkStart w:id="6" w:name="art6xxiiib"/>
      <w:bookmarkEnd w:id="6"/>
      <w:r>
        <w:rPr>
          <w:rFonts w:hint="default" w:ascii="Times New Roman" w:hAnsi="Times New Roman" w:cs="Times New Roman"/>
          <w:b/>
          <w:bCs/>
          <w:color w:val="000000"/>
          <w:sz w:val="22"/>
          <w:szCs w:val="22"/>
        </w:rPr>
        <w:t xml:space="preserve">EPI’S </w:t>
      </w:r>
      <w:r>
        <w:rPr>
          <w:rFonts w:hint="default" w:ascii="Times New Roman" w:hAnsi="Times New Roman" w:cs="Times New Roman"/>
          <w:b/>
          <w:bCs/>
          <w:color w:val="000000"/>
          <w:sz w:val="22"/>
          <w:szCs w:val="22"/>
          <w:lang w:val="pt-BR"/>
        </w:rPr>
        <w:t>se</w:t>
      </w:r>
      <w:r>
        <w:rPr>
          <w:rFonts w:hint="default" w:ascii="Times New Roman" w:hAnsi="Times New Roman" w:cs="Times New Roman"/>
          <w:b/>
          <w:bCs/>
          <w:color w:val="000000"/>
          <w:sz w:val="22"/>
          <w:szCs w:val="22"/>
        </w:rPr>
        <w:t>m Certificado de Aprovação:</w:t>
      </w:r>
    </w:p>
    <w:tbl>
      <w:tblPr>
        <w:tblStyle w:val="9"/>
        <w:tblW w:w="9323"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48"/>
        <w:gridCol w:w="1215"/>
        <w:gridCol w:w="5835"/>
        <w:gridCol w:w="1425"/>
      </w:tblGrid>
      <w:tr w14:paraId="6C500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7" w:hRule="atLeast"/>
        </w:trPr>
        <w:tc>
          <w:tcPr>
            <w:tcW w:w="848" w:type="dxa"/>
            <w:shd w:val="clear" w:color="auto" w:fill="D9D9D9"/>
            <w:noWrap/>
            <w:vAlign w:val="center"/>
          </w:tcPr>
          <w:p w14:paraId="79B3D9F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ITEM</w:t>
            </w:r>
          </w:p>
        </w:tc>
        <w:tc>
          <w:tcPr>
            <w:tcW w:w="1215" w:type="dxa"/>
            <w:shd w:val="clear" w:color="auto" w:fill="D9D9D9"/>
            <w:noWrap/>
            <w:vAlign w:val="center"/>
          </w:tcPr>
          <w:p w14:paraId="31165ABD">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UNIDADE</w:t>
            </w:r>
          </w:p>
        </w:tc>
        <w:tc>
          <w:tcPr>
            <w:tcW w:w="5835" w:type="dxa"/>
            <w:shd w:val="clear" w:color="auto" w:fill="D9D9D9"/>
            <w:noWrap/>
            <w:vAlign w:val="center"/>
          </w:tcPr>
          <w:p w14:paraId="546A3A7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DESCRIÇÃO</w:t>
            </w:r>
          </w:p>
        </w:tc>
        <w:tc>
          <w:tcPr>
            <w:tcW w:w="1425" w:type="dxa"/>
            <w:shd w:val="clear" w:color="auto" w:fill="D9D9D9"/>
            <w:vAlign w:val="center"/>
          </w:tcPr>
          <w:p w14:paraId="64991682">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pt-BR" w:eastAsia="zh-CN" w:bidi="ar"/>
              </w:rPr>
              <w:t>VALOR UNITÁRIO</w:t>
            </w:r>
          </w:p>
        </w:tc>
      </w:tr>
      <w:tr w14:paraId="28F85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20" w:hRule="atLeast"/>
        </w:trPr>
        <w:tc>
          <w:tcPr>
            <w:tcW w:w="848" w:type="dxa"/>
            <w:shd w:val="clear" w:color="auto" w:fill="FFFFFF"/>
            <w:noWrap/>
            <w:vAlign w:val="center"/>
          </w:tcPr>
          <w:p w14:paraId="78CB83B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1</w:t>
            </w:r>
          </w:p>
        </w:tc>
        <w:tc>
          <w:tcPr>
            <w:tcW w:w="1215" w:type="dxa"/>
            <w:shd w:val="clear" w:color="auto" w:fill="FFFFFF"/>
            <w:noWrap/>
            <w:vAlign w:val="center"/>
          </w:tcPr>
          <w:p w14:paraId="6A68EF34">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0FDE9A05">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rPr>
              <w:t xml:space="preserve">MOCHILA ACE (AGENTE DE ENDEMIAS): </w:t>
            </w:r>
            <w:r>
              <w:rPr>
                <w:rFonts w:hint="default" w:ascii="Times New Roman" w:hAnsi="Times New Roman" w:eastAsia="SimSun" w:cs="Times New Roman"/>
                <w:i w:val="0"/>
                <w:iCs w:val="0"/>
                <w:color w:val="000000"/>
                <w:kern w:val="0"/>
                <w:sz w:val="21"/>
                <w:szCs w:val="21"/>
                <w:u w:val="none"/>
                <w:lang w:val="pt-BR" w:eastAsia="zh-CN"/>
              </w:rPr>
              <w:t>c</w:t>
            </w:r>
            <w:r>
              <w:rPr>
                <w:rFonts w:hint="default" w:ascii="Times New Roman" w:hAnsi="Times New Roman" w:eastAsia="SimSun" w:cs="Times New Roman"/>
                <w:i w:val="0"/>
                <w:iCs w:val="0"/>
                <w:color w:val="000000"/>
                <w:kern w:val="0"/>
                <w:sz w:val="21"/>
                <w:szCs w:val="21"/>
                <w:u w:val="none"/>
                <w:lang w:val="en-US" w:eastAsia="zh-CN"/>
              </w:rPr>
              <w:t>or preta, impermeável, poliéster de alta qualidade, bem reforçada, extremamente resistente, com várias repartições grandes com fechamentos em zíper, diversos bolsos e divisórias, 02 bolsos nas laterais em rede para garrafas, espaços acolchoados para notebook, alças acolchoadas e ajustáveis, ajuste para regular o peso da mochila nos ombros, fecho no peitoral para melhor estabilidade das costas. Medidas mínimas: tamanho 50cm altura x 40cm comprimento x 25 x cm de largura. Produto com garantia e nota fiscal. Duas alças de mão, com uma alça inferior de reforço, confeccionadas com cadarço de polipropileno 40mm. Uma alça longa transversal removível com ombreira, confeccionada com cadarço de polipropileno 40mm, com um regulador de níquel, dois mosquetões e duas argolas de níquel. Tipo de personalização para este produto: bordado, serigrafia, sublimação e impressão digital.</w:t>
            </w:r>
          </w:p>
        </w:tc>
        <w:tc>
          <w:tcPr>
            <w:tcW w:w="1425" w:type="dxa"/>
            <w:shd w:val="clear" w:color="auto" w:fill="auto"/>
            <w:noWrap/>
            <w:vAlign w:val="center"/>
          </w:tcPr>
          <w:p w14:paraId="33CE2ED2">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rPr>
              <w:t>R$ 157,67</w:t>
            </w:r>
          </w:p>
        </w:tc>
      </w:tr>
      <w:tr w14:paraId="1C5A5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22" w:hRule="atLeast"/>
        </w:trPr>
        <w:tc>
          <w:tcPr>
            <w:tcW w:w="848" w:type="dxa"/>
            <w:shd w:val="clear" w:color="auto" w:fill="FFFFFF"/>
            <w:noWrap/>
            <w:vAlign w:val="center"/>
          </w:tcPr>
          <w:p w14:paraId="72F69CC6">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w:t>
            </w:r>
          </w:p>
        </w:tc>
        <w:tc>
          <w:tcPr>
            <w:tcW w:w="1215" w:type="dxa"/>
            <w:shd w:val="clear" w:color="auto" w:fill="FFFFFF"/>
            <w:noWrap/>
            <w:vAlign w:val="center"/>
          </w:tcPr>
          <w:p w14:paraId="37552E2A">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c</w:t>
            </w:r>
          </w:p>
        </w:tc>
        <w:tc>
          <w:tcPr>
            <w:tcW w:w="5835" w:type="dxa"/>
            <w:shd w:val="clear" w:color="auto" w:fill="FFFFFF"/>
            <w:vAlign w:val="center"/>
          </w:tcPr>
          <w:p w14:paraId="3F8056FC">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PROPÉ EM TNT BRANCO</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p</w:t>
            </w:r>
            <w:r>
              <w:rPr>
                <w:rFonts w:hint="default" w:ascii="Times New Roman" w:hAnsi="Times New Roman" w:eastAsia="SimSun" w:cs="Times New Roman"/>
                <w:i w:val="0"/>
                <w:iCs w:val="0"/>
                <w:color w:val="000000"/>
                <w:kern w:val="0"/>
                <w:sz w:val="21"/>
                <w:szCs w:val="21"/>
                <w:u w:val="none"/>
                <w:lang w:val="en-US" w:eastAsia="zh-CN" w:bidi="ar"/>
              </w:rPr>
              <w:t>ropé em TNT (Tecido Não Tecido) 100%</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polipropileno, cor branca, com elástico, produzido em gramatura unitária entre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20 e 30 g/m², tamanho único. Material descartável, atóxico. Pacote com 100</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unidades.</w:t>
            </w:r>
          </w:p>
        </w:tc>
        <w:tc>
          <w:tcPr>
            <w:tcW w:w="1425" w:type="dxa"/>
            <w:shd w:val="clear" w:color="auto" w:fill="auto"/>
            <w:noWrap/>
            <w:vAlign w:val="center"/>
          </w:tcPr>
          <w:p w14:paraId="33EF82A4">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R$ 6,29</w:t>
            </w:r>
          </w:p>
        </w:tc>
      </w:tr>
      <w:tr w14:paraId="56476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15" w:hRule="atLeast"/>
        </w:trPr>
        <w:tc>
          <w:tcPr>
            <w:tcW w:w="848" w:type="dxa"/>
            <w:shd w:val="clear" w:color="auto" w:fill="FFFFFF"/>
            <w:noWrap/>
            <w:vAlign w:val="center"/>
          </w:tcPr>
          <w:p w14:paraId="05D8B2A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w:t>
            </w:r>
          </w:p>
        </w:tc>
        <w:tc>
          <w:tcPr>
            <w:tcW w:w="1215" w:type="dxa"/>
            <w:shd w:val="clear" w:color="auto" w:fill="FFFFFF"/>
            <w:noWrap/>
            <w:vAlign w:val="center"/>
          </w:tcPr>
          <w:p w14:paraId="41830F79">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0E260149">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AVENTAL DESCART</w:t>
            </w:r>
            <w:r>
              <w:rPr>
                <w:rFonts w:hint="default" w:ascii="Times New Roman" w:hAnsi="Times New Roman" w:eastAsia="SimSun" w:cs="Times New Roman"/>
                <w:i w:val="0"/>
                <w:iCs w:val="0"/>
                <w:color w:val="000000"/>
                <w:kern w:val="0"/>
                <w:sz w:val="21"/>
                <w:szCs w:val="21"/>
                <w:u w:val="none"/>
                <w:lang w:val="pt-BR" w:eastAsia="zh-CN" w:bidi="ar"/>
              </w:rPr>
              <w:t>Á</w:t>
            </w:r>
            <w:r>
              <w:rPr>
                <w:rFonts w:hint="default" w:ascii="Times New Roman" w:hAnsi="Times New Roman" w:eastAsia="SimSun" w:cs="Times New Roman"/>
                <w:i w:val="0"/>
                <w:iCs w:val="0"/>
                <w:color w:val="000000"/>
                <w:kern w:val="0"/>
                <w:sz w:val="21"/>
                <w:szCs w:val="21"/>
                <w:u w:val="none"/>
                <w:lang w:val="en-US" w:eastAsia="zh-CN" w:bidi="ar"/>
              </w:rPr>
              <w:t>VEL EM TNT BRANCO</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a</w:t>
            </w:r>
            <w:r>
              <w:rPr>
                <w:rFonts w:hint="default" w:ascii="Times New Roman" w:hAnsi="Times New Roman" w:eastAsia="SimSun" w:cs="Times New Roman"/>
                <w:i w:val="0"/>
                <w:iCs w:val="0"/>
                <w:color w:val="000000"/>
                <w:kern w:val="0"/>
                <w:sz w:val="21"/>
                <w:szCs w:val="21"/>
                <w:u w:val="none"/>
                <w:lang w:val="en-US" w:eastAsia="zh-CN" w:bidi="ar"/>
              </w:rPr>
              <w:t>vental em TNT (Tecido Não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Tecido) 100% polipropileno, cor branca, manga longa, produzido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gramatura unitária entre 20 e 30 g/m², fechamento frontal com velcro (tipo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botões) e com elástico nos punhos. Atóxico, hipoalergênico e apirogênico. Cor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branca. Material descartável, atóxico. Validade indeterminado. Com registro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ANVISA. Pacote com 10 unidades.</w:t>
            </w:r>
          </w:p>
        </w:tc>
        <w:tc>
          <w:tcPr>
            <w:tcW w:w="1425" w:type="dxa"/>
            <w:shd w:val="clear" w:color="auto" w:fill="auto"/>
            <w:noWrap/>
            <w:vAlign w:val="center"/>
          </w:tcPr>
          <w:p w14:paraId="197F79A7">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R$ 21,80</w:t>
            </w:r>
          </w:p>
        </w:tc>
      </w:tr>
      <w:tr w14:paraId="66544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15" w:hRule="atLeast"/>
        </w:trPr>
        <w:tc>
          <w:tcPr>
            <w:tcW w:w="848" w:type="dxa"/>
            <w:shd w:val="clear" w:color="auto" w:fill="FFFFFF"/>
            <w:noWrap/>
            <w:vAlign w:val="center"/>
          </w:tcPr>
          <w:p w14:paraId="5ED90AB6">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pt-BR" w:eastAsia="zh-CN" w:bidi="ar"/>
              </w:rPr>
              <w:t>4</w:t>
            </w:r>
          </w:p>
        </w:tc>
        <w:tc>
          <w:tcPr>
            <w:tcW w:w="1215" w:type="dxa"/>
            <w:shd w:val="clear" w:color="auto" w:fill="FFFFFF"/>
            <w:noWrap/>
            <w:vAlign w:val="center"/>
          </w:tcPr>
          <w:p w14:paraId="7A71CE5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U</w:t>
            </w:r>
            <w:r>
              <w:rPr>
                <w:rFonts w:hint="default" w:ascii="Times New Roman" w:hAnsi="Times New Roman" w:eastAsia="SimSun" w:cs="Times New Roman"/>
                <w:b/>
                <w:bCs/>
                <w:i w:val="0"/>
                <w:iCs w:val="0"/>
                <w:color w:val="000000"/>
                <w:kern w:val="0"/>
                <w:sz w:val="21"/>
                <w:szCs w:val="21"/>
                <w:u w:val="none"/>
                <w:lang w:val="pt-BR" w:eastAsia="zh-CN" w:bidi="ar"/>
              </w:rPr>
              <w:t>n</w:t>
            </w:r>
          </w:p>
        </w:tc>
        <w:tc>
          <w:tcPr>
            <w:tcW w:w="5835" w:type="dxa"/>
            <w:shd w:val="clear" w:color="auto" w:fill="FFFFFF"/>
            <w:vAlign w:val="center"/>
          </w:tcPr>
          <w:p w14:paraId="1C157BF6">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BLOQUEADOR SOLAR - FPS 50</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Bloqueador solar com fator de proteção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solar - FPS 50. Testado e aprovado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dermatologicamente. Alto fator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proteção solar. Deverá garantir uma maior e mais eficaz proteção UVA, e UVB</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preservando a saúde e a regeneração natural da pele durante e após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exposição solar além de prevenir o envelhecimento precoce. Fórmula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hipoalergênica (formulado de maneira a minimizar o possível surgimento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alergias). Fórmula biodegradável. Fórmula incluir Aloe Vera e Vitamina E. Não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deve conter avobenzona, oxibenzona, octocrileno, homosalato, octisalato,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octinoxato, parabensoe ser livre de microplásticos. Não oleosa e fórmula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contendo vitamina E. Deverá oferecer alta proteção contra queimaduras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solares. Com proteção prolongada, pois deverá manter o mesmo nível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eficácia contra os raios UVA e UVB durante todo o tempo de utilização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produto. Ultra-resistente, promovendo no mínimo duas horas de proteção à</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prova d'água e suor. Proteção imediata após a aplicação, inclusive dentro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d'água. Frasco com no mínimo 200 ml. Embalagem com dados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identificação, n.º do lote e procedência. Validade mínima de 12 (doze) meses,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 partir da data de entrega. Deverá apresentar registro na ANVISA e no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Ministério da Saúde.</w:t>
            </w:r>
          </w:p>
        </w:tc>
        <w:tc>
          <w:tcPr>
            <w:tcW w:w="1425" w:type="dxa"/>
            <w:shd w:val="clear" w:color="auto" w:fill="auto"/>
            <w:noWrap/>
            <w:vAlign w:val="center"/>
          </w:tcPr>
          <w:p w14:paraId="052FD3A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R$ 18,64</w:t>
            </w:r>
          </w:p>
        </w:tc>
      </w:tr>
      <w:tr w14:paraId="68BE6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7" w:hRule="atLeast"/>
        </w:trPr>
        <w:tc>
          <w:tcPr>
            <w:tcW w:w="848" w:type="dxa"/>
            <w:shd w:val="clear" w:color="auto" w:fill="FFFFFF"/>
            <w:noWrap/>
            <w:vAlign w:val="center"/>
          </w:tcPr>
          <w:p w14:paraId="7D63A36D">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5</w:t>
            </w:r>
          </w:p>
        </w:tc>
        <w:tc>
          <w:tcPr>
            <w:tcW w:w="1215" w:type="dxa"/>
            <w:shd w:val="clear" w:color="auto" w:fill="FFFFFF"/>
            <w:noWrap/>
            <w:vAlign w:val="center"/>
          </w:tcPr>
          <w:p w14:paraId="19B49D72">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U</w:t>
            </w:r>
            <w:r>
              <w:rPr>
                <w:rFonts w:hint="default" w:ascii="Times New Roman" w:hAnsi="Times New Roman" w:eastAsia="SimSun" w:cs="Times New Roman"/>
                <w:b/>
                <w:bCs/>
                <w:i w:val="0"/>
                <w:iCs w:val="0"/>
                <w:color w:val="000000"/>
                <w:kern w:val="0"/>
                <w:sz w:val="21"/>
                <w:szCs w:val="21"/>
                <w:u w:val="none"/>
                <w:lang w:val="pt-BR" w:eastAsia="zh-CN" w:bidi="ar"/>
              </w:rPr>
              <w:t>n</w:t>
            </w:r>
          </w:p>
        </w:tc>
        <w:tc>
          <w:tcPr>
            <w:tcW w:w="5835" w:type="dxa"/>
            <w:shd w:val="clear" w:color="auto" w:fill="FFFFFF"/>
            <w:vAlign w:val="center"/>
          </w:tcPr>
          <w:p w14:paraId="5C7B186C">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BLOQUEADOR SOLAR FACIAL - FPS 50</w:t>
            </w:r>
            <w:r>
              <w:rPr>
                <w:rFonts w:hint="default" w:ascii="Times New Roman" w:hAnsi="Times New Roman" w:eastAsia="SimSun" w:cs="Times New Roman"/>
                <w:i w:val="0"/>
                <w:iCs w:val="0"/>
                <w:color w:val="000000"/>
                <w:kern w:val="0"/>
                <w:sz w:val="21"/>
                <w:szCs w:val="21"/>
                <w:u w:val="none"/>
                <w:lang w:val="pt-BR" w:eastAsia="zh-CN" w:bidi="ar"/>
              </w:rPr>
              <w:t>: b</w:t>
            </w:r>
            <w:r>
              <w:rPr>
                <w:rFonts w:hint="default" w:ascii="Times New Roman" w:hAnsi="Times New Roman" w:eastAsia="SimSun" w:cs="Times New Roman"/>
                <w:i w:val="0"/>
                <w:iCs w:val="0"/>
                <w:color w:val="000000"/>
                <w:kern w:val="0"/>
                <w:sz w:val="21"/>
                <w:szCs w:val="21"/>
                <w:u w:val="none"/>
                <w:lang w:val="en-US" w:eastAsia="zh-CN" w:bidi="ar"/>
              </w:rPr>
              <w:t>loqueador solar facial com fator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proteção solar de no mínimo FPS 50. Testado e aprovado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dermatologicamente. Alto fator de proteção solar. Deverá garantir uma maior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mais eficaz proteção UVA E UVB, preservando a saúde e a regeneração natural da pele durante e após a exposição solar, além de prevenir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envelhecimento precoce. Fórmula hipoalergênica (formulado de maneira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minimizar o possível surgimento de alergia) Fórmula biodegradável. Fórmula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incluir Aloe Vera e Vitamina E. Não deve conter avobenzona, oxibenzona,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octocrileno, homosalato, octisalato, octinoxato, parabensoe ser livre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microplásticos. Não oleosa e contendo vitamina E. Deverá oferecer proteção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prolongada, mantendo o mesmo nível e eficácia contra os raios UVA e UVB</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durante todo o tempo de utilização do produto, além de alta proteção contra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queimaduras solares. Ultra-resistente à água, promovendo no mínimo duas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horas de proteção à prova d'água e suor. Proteção imediata após a aplicação,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inclusive dentro d'água. Frasco com no mínimo 120 ml. Embalagem com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dados de identificação, n.° do lote e procedência. Validade mínima de 12</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(doze) meses, a partir da data de entrega. Deverá apresentar registro na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ANVISA e no Ministério da Saúde.</w:t>
            </w:r>
          </w:p>
        </w:tc>
        <w:tc>
          <w:tcPr>
            <w:tcW w:w="1425" w:type="dxa"/>
            <w:shd w:val="clear" w:color="auto" w:fill="auto"/>
            <w:noWrap/>
            <w:vAlign w:val="center"/>
          </w:tcPr>
          <w:p w14:paraId="096A59F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R$ 11,21</w:t>
            </w:r>
          </w:p>
        </w:tc>
      </w:tr>
      <w:tr w14:paraId="52196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48" w:type="dxa"/>
            <w:shd w:val="clear" w:color="auto" w:fill="FFFFFF"/>
            <w:noWrap/>
            <w:vAlign w:val="center"/>
          </w:tcPr>
          <w:p w14:paraId="788C2829">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6</w:t>
            </w:r>
          </w:p>
        </w:tc>
        <w:tc>
          <w:tcPr>
            <w:tcW w:w="1215" w:type="dxa"/>
            <w:shd w:val="clear" w:color="auto" w:fill="FFFFFF"/>
            <w:noWrap/>
            <w:vAlign w:val="center"/>
          </w:tcPr>
          <w:p w14:paraId="2E34215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2708F604">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CALÇA JEANS ENFERMAGEM FEMININA BRANCA</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alça jeans reta, reta,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alta, para profissionais de saúde, modelo feminino, pernas ajustadas, na cor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branca, de ótima qualidade, não transparente e costuras reforçadas,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confeccionada com 71% algodão, 26% poliéster e 3% elastano. Cintura média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 comprimento longo. Possuir bolsos laterais na frente e dois bolsos na parte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posterior; cós anatômico com passante para cinto. Possuir proteção solar UPF</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50+. Tamanhos do 38 ao 52. Garantia contra defeitos de fabricação.</w:t>
            </w:r>
          </w:p>
        </w:tc>
        <w:tc>
          <w:tcPr>
            <w:tcW w:w="1425" w:type="dxa"/>
            <w:shd w:val="clear" w:color="auto" w:fill="auto"/>
            <w:noWrap/>
            <w:vAlign w:val="center"/>
          </w:tcPr>
          <w:p w14:paraId="21EE756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62,67</w:t>
            </w:r>
          </w:p>
        </w:tc>
      </w:tr>
      <w:tr w14:paraId="3693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48" w:type="dxa"/>
            <w:shd w:val="clear" w:color="auto" w:fill="FFFFFF"/>
            <w:noWrap/>
            <w:vAlign w:val="center"/>
          </w:tcPr>
          <w:p w14:paraId="3031015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7</w:t>
            </w:r>
          </w:p>
        </w:tc>
        <w:tc>
          <w:tcPr>
            <w:tcW w:w="1215" w:type="dxa"/>
            <w:shd w:val="clear" w:color="auto" w:fill="FFFFFF"/>
            <w:noWrap/>
            <w:vAlign w:val="center"/>
          </w:tcPr>
          <w:p w14:paraId="0693DFA6">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5F01BFC1">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CALÇA JEANS ENFERMAGEM MASCULINA BRANCA. Calça jeans, branca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masculina, para profissionais de saúde, modelo masculino, pernas ajustadas,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na cor branca, de ótima qualidade, não transparente e costuras reforçadas,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confeccionada 82% algodão 16%, poliéster e 2% elastano. Possuir bolsos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laterais na frente e dois bolsos na parte posterior; cós anatômico com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passante para cinto. Possuir proteção solar UPF 50+. Tamanhos do 38 ao 52.</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Garantia contra defeitos de fabricação.</w:t>
            </w:r>
          </w:p>
        </w:tc>
        <w:tc>
          <w:tcPr>
            <w:tcW w:w="1425" w:type="dxa"/>
            <w:shd w:val="clear" w:color="auto" w:fill="auto"/>
            <w:noWrap/>
            <w:vAlign w:val="center"/>
          </w:tcPr>
          <w:p w14:paraId="13ABA05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62,</w:t>
            </w:r>
            <w:r>
              <w:rPr>
                <w:rFonts w:hint="default" w:ascii="Times New Roman" w:hAnsi="Times New Roman" w:eastAsia="SimSun" w:cs="Times New Roman"/>
                <w:b/>
                <w:bCs/>
                <w:i w:val="0"/>
                <w:iCs w:val="0"/>
                <w:color w:val="000000"/>
                <w:kern w:val="0"/>
                <w:sz w:val="21"/>
                <w:szCs w:val="21"/>
                <w:u w:val="none"/>
                <w:lang w:val="pt-BR" w:eastAsia="zh-CN" w:bidi="ar"/>
              </w:rPr>
              <w:t>6</w:t>
            </w:r>
            <w:r>
              <w:rPr>
                <w:rFonts w:hint="default" w:ascii="Times New Roman" w:hAnsi="Times New Roman" w:eastAsia="SimSun" w:cs="Times New Roman"/>
                <w:b/>
                <w:bCs/>
                <w:i w:val="0"/>
                <w:iCs w:val="0"/>
                <w:color w:val="000000"/>
                <w:kern w:val="0"/>
                <w:sz w:val="21"/>
                <w:szCs w:val="21"/>
                <w:u w:val="none"/>
                <w:lang w:val="en-US" w:eastAsia="zh-CN" w:bidi="ar"/>
              </w:rPr>
              <w:t>7</w:t>
            </w:r>
          </w:p>
        </w:tc>
      </w:tr>
      <w:tr w14:paraId="26604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40" w:hRule="atLeast"/>
        </w:trPr>
        <w:tc>
          <w:tcPr>
            <w:tcW w:w="848" w:type="dxa"/>
            <w:shd w:val="clear" w:color="auto" w:fill="FFFFFF"/>
            <w:noWrap/>
            <w:vAlign w:val="center"/>
          </w:tcPr>
          <w:p w14:paraId="5F6A4A3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8</w:t>
            </w:r>
          </w:p>
        </w:tc>
        <w:tc>
          <w:tcPr>
            <w:tcW w:w="1215" w:type="dxa"/>
            <w:shd w:val="clear" w:color="auto" w:fill="FFFFFF"/>
            <w:vAlign w:val="center"/>
          </w:tcPr>
          <w:p w14:paraId="122CE4AF">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543F0CFF">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CAMISETA MASCULINA GOLA PÓLO, MALHA PIQUET</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MANGA CURTA, COR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BRANCA, VERDE MENTA, ROSA CHÁ ou AZUL BB, COM PROTEÇÃO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SOLAR UV50+</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Camiseta gola pólo, abertura com 03 botões na cor da blusa.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Manga curta. Cores: branca, preta, verde menta, rosa chá ou azul bebê (à</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definir no momento do pedido). Confeccionada em tecido malha piquet com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composição 70% algodão premium e 25% poliéster, sem materiais recicláveis,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proteção solar, garantindo no mínimo 98% de proteção solar UV50+. Tecido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leve, que não aumente a temperatura corporal e que facilite a evaporação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suor. Bordado: aplicar na parte frontal, lado esquerdo parte superior na altura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do peito, o brasão do município, medidas aproximadas de 5 cm x 3,5 cm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(altura x largura) e abaixo a inscrição "SMS TEUTÔNIA", medidas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aproximadas de 1 cm x 5 cm (altura x largura). Exigências: tecido de alta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qualidade, durável e leve, fibra macia e altamente respirável, não desbotar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o tempo, anti odor, fibras de origem natural e biodegradáveis, de alta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durabilidade e resistência, confortável, não transparente, liso, homogêneo,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cores resistentes ao desgaste natura e desbotamento e que não dê bolinhas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após algumas lavagens e com mínimo de encolhimento. Gola em ribana 100%</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algodão na cor da camiseta. Tamanhos: P ao EXG. Garantia contra defeito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fabricação.</w:t>
            </w:r>
          </w:p>
        </w:tc>
        <w:tc>
          <w:tcPr>
            <w:tcW w:w="1425" w:type="dxa"/>
            <w:shd w:val="clear" w:color="auto" w:fill="auto"/>
            <w:noWrap/>
            <w:vAlign w:val="center"/>
          </w:tcPr>
          <w:p w14:paraId="3BB370B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R$ 41,68</w:t>
            </w:r>
          </w:p>
        </w:tc>
      </w:tr>
      <w:tr w14:paraId="27EBB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8" w:type="dxa"/>
            <w:shd w:val="clear" w:color="auto" w:fill="FFFFFF"/>
            <w:noWrap/>
            <w:vAlign w:val="center"/>
          </w:tcPr>
          <w:p w14:paraId="70E693B2">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9</w:t>
            </w:r>
          </w:p>
        </w:tc>
        <w:tc>
          <w:tcPr>
            <w:tcW w:w="1215" w:type="dxa"/>
            <w:shd w:val="clear" w:color="auto" w:fill="FFFFFF"/>
            <w:noWrap/>
            <w:vAlign w:val="center"/>
          </w:tcPr>
          <w:p w14:paraId="748408B6">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U</w:t>
            </w:r>
            <w:r>
              <w:rPr>
                <w:rFonts w:hint="default" w:ascii="Times New Roman" w:hAnsi="Times New Roman" w:eastAsia="SimSun" w:cs="Times New Roman"/>
                <w:b/>
                <w:bCs/>
                <w:i w:val="0"/>
                <w:iCs w:val="0"/>
                <w:color w:val="000000"/>
                <w:kern w:val="0"/>
                <w:sz w:val="21"/>
                <w:szCs w:val="21"/>
                <w:u w:val="none"/>
                <w:lang w:val="pt-BR" w:eastAsia="zh-CN" w:bidi="ar"/>
              </w:rPr>
              <w:t>n</w:t>
            </w:r>
          </w:p>
        </w:tc>
        <w:tc>
          <w:tcPr>
            <w:tcW w:w="5835" w:type="dxa"/>
            <w:shd w:val="clear" w:color="auto" w:fill="FFFFFF"/>
            <w:vAlign w:val="center"/>
          </w:tcPr>
          <w:p w14:paraId="7F43D0FF">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FOTOPROTETOR EM BASTÃO - Protetor Solar Labial FPS 60 - 10</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FOTOPROTETOR EM BASTÃO. Protetor Solar Labial FPS 60 - 10g. Fórmula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enriquecida com óleos e ceras naturais (abelha, carnaúba e candelilla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juntamente com aloe vera e vitamina E). Textura agradável, acabamento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invisível, não deixar brilho. Proteger por 24hs. Conferir hidratação profunda,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proteger contra o ressecamento. Proteção eficaz contra os raios UVA e UVB,</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vento, ar refrigerado e frio. Ser muito resistente à água e suor, acima de 5</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horas. Formato fotoprotetor em bastão. Indicado para todos os tipos de pele,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inclusive as sensíveis. Hipoalergênico, dermatologicamente testado e livre de óleo mineral. Uso adulto. Uso diário, inverno e verão. Com registro na Anvisa.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Validade mínima de um ano a partir da data da entrega no Município.</w:t>
            </w:r>
          </w:p>
        </w:tc>
        <w:tc>
          <w:tcPr>
            <w:tcW w:w="1425" w:type="dxa"/>
            <w:shd w:val="clear" w:color="auto" w:fill="auto"/>
            <w:noWrap/>
            <w:vAlign w:val="center"/>
          </w:tcPr>
          <w:p w14:paraId="318F002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R$ 15,93</w:t>
            </w:r>
          </w:p>
        </w:tc>
      </w:tr>
      <w:tr w14:paraId="5F14F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380" w:hRule="atLeast"/>
        </w:trPr>
        <w:tc>
          <w:tcPr>
            <w:tcW w:w="848" w:type="dxa"/>
            <w:shd w:val="clear" w:color="auto" w:fill="FFFFFF"/>
            <w:noWrap/>
            <w:vAlign w:val="center"/>
          </w:tcPr>
          <w:p w14:paraId="482FD4F9">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pt-BR" w:eastAsia="zh-CN" w:bidi="ar"/>
              </w:rPr>
              <w:t>1</w:t>
            </w:r>
            <w:r>
              <w:rPr>
                <w:rFonts w:hint="default" w:ascii="Times New Roman" w:hAnsi="Times New Roman" w:eastAsia="SimSun" w:cs="Times New Roman"/>
                <w:b/>
                <w:bCs/>
                <w:i w:val="0"/>
                <w:iCs w:val="0"/>
                <w:color w:val="000000"/>
                <w:kern w:val="0"/>
                <w:sz w:val="21"/>
                <w:szCs w:val="21"/>
                <w:u w:val="none"/>
                <w:lang w:val="en-US" w:eastAsia="zh-CN" w:bidi="ar"/>
              </w:rPr>
              <w:t>0</w:t>
            </w:r>
          </w:p>
        </w:tc>
        <w:tc>
          <w:tcPr>
            <w:tcW w:w="1215" w:type="dxa"/>
            <w:shd w:val="clear" w:color="auto" w:fill="FFFFFF"/>
            <w:noWrap/>
            <w:vAlign w:val="center"/>
          </w:tcPr>
          <w:p w14:paraId="7D1C699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31A79DFA">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JAQUETA CORTA VENTO - PRETA</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b</w:t>
            </w:r>
            <w:r>
              <w:rPr>
                <w:rFonts w:hint="default" w:ascii="Times New Roman" w:hAnsi="Times New Roman" w:eastAsia="SimSun" w:cs="Times New Roman"/>
                <w:i w:val="0"/>
                <w:iCs w:val="0"/>
                <w:color w:val="000000"/>
                <w:kern w:val="0"/>
                <w:sz w:val="21"/>
                <w:szCs w:val="21"/>
                <w:u w:val="none"/>
                <w:lang w:val="en-US" w:eastAsia="zh-CN" w:bidi="ar"/>
              </w:rPr>
              <w:t>loquear o vento frio, não superaquecer.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Material respirável, de excelente ventilação, com estrutura quadriculada antirasgo. Proteção UV 50+. Leve, funcional, de alta qualidade, com garantia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durabilidade, ser confortável, repelente a água, secagem rápida, com forro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interno de tela respirável. Zíper frontal completo com puxador confort, capuz</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ajustável com cordão pontas emborrachadas de qualidade, bolsos laterais.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Composição 100% poliamida (Tactel), poliéster ripstop com tratamento DWR,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na cor PRETO. Costuras seladas ou reforçadas. Resistente que suporta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diferentes condições climáticas. Capuz embutido e ajustável, bolsos frontais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zíper invisível e com puxador confort. Barra e punhos das mangas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ajustáveis, Forro em tela respirável e acabamento com toque macio. Bordado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frontal: bordado frontal na altura do peito, lado esquerdo o Logo (conforme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pedido da secretaria) entre o viés e os botões, e abaixo bordado em letra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legível, conforme indicação da Secretaria e abaixo "nome do servidor" e na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manga esquerda bordar o brasão do MUNICÍPIO. Garantia: contra defeitos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fabricação. Tamanhos: P ao 4G.</w:t>
            </w:r>
          </w:p>
        </w:tc>
        <w:tc>
          <w:tcPr>
            <w:tcW w:w="1425" w:type="dxa"/>
            <w:shd w:val="clear" w:color="auto" w:fill="auto"/>
            <w:noWrap/>
            <w:vAlign w:val="center"/>
          </w:tcPr>
          <w:p w14:paraId="36FC12B6">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R$ 120,51</w:t>
            </w:r>
          </w:p>
        </w:tc>
      </w:tr>
      <w:tr w14:paraId="414BD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0" w:hRule="atLeast"/>
        </w:trPr>
        <w:tc>
          <w:tcPr>
            <w:tcW w:w="848" w:type="dxa"/>
            <w:shd w:val="clear" w:color="auto" w:fill="FFFFFF"/>
            <w:noWrap/>
            <w:vAlign w:val="center"/>
          </w:tcPr>
          <w:p w14:paraId="6A1E4BE6">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1</w:t>
            </w:r>
            <w:r>
              <w:rPr>
                <w:rFonts w:hint="default" w:ascii="Times New Roman" w:hAnsi="Times New Roman" w:eastAsia="SimSun" w:cs="Times New Roman"/>
                <w:b/>
                <w:bCs/>
                <w:i w:val="0"/>
                <w:iCs w:val="0"/>
                <w:color w:val="000000"/>
                <w:kern w:val="0"/>
                <w:sz w:val="21"/>
                <w:szCs w:val="21"/>
                <w:u w:val="none"/>
                <w:lang w:val="pt-BR" w:eastAsia="zh-CN" w:bidi="ar"/>
              </w:rPr>
              <w:t>1</w:t>
            </w:r>
          </w:p>
        </w:tc>
        <w:tc>
          <w:tcPr>
            <w:tcW w:w="1215" w:type="dxa"/>
            <w:shd w:val="clear" w:color="auto" w:fill="FFFFFF"/>
            <w:noWrap/>
            <w:vAlign w:val="center"/>
          </w:tcPr>
          <w:p w14:paraId="354BC924">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077904A9">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JAQUETA MASCULINA NYLON. COR: PRETA/AZUL MARINHO (conforme PC</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pedido) com detalhes de viés branco. Tecido: Nylon impermeável (3.000 mm),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alta proteção contra o vento, porém respirável (3.000 g/m²/24h), costuras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reforçadas, coladas, garantem impermeabilidade absoluta, perfeita para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qualquer tempo. Mangas: longas com fechamento ajustável em velcro. Capuz:</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invisível, com cordões para perfeito ajuste ao rosto, dobrável e alojado dentroda gola com abertura de zíper. Detalhe: aplicação de viés branco em uma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listra horizontal de ponta a ponta das mangas passando na parte frontal na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altura do peito, e na vertical partindo da linha horizontal até a barra inferior,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uma linha central de cada lado (esquerdo/direito), do mesmo modo, repetir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linhas nas costas. Bolsos: dois bolsos invisíveis, aplicados na parte frontal na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altura da cintura. Fechamento da jaqueta: frontal com ziper e botões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pressão. Cordão : na parte inferior da jaqueta, conter cordão branco incorpado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à barra, de modo que possibilite o ajuste perfeito ao corpo. Bordado frontal: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bordado frontal na altura do peito, lado esquerdo, entre o viés e os botões, 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logo do SUS respeitando a medida a medida aproximada de 2cm x 4cm (altura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x largura) e ao lado o logo da VISA respeitando a medida aproximada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3,5cm x 2,5cm (largura x altura) e abaixo descrição conforme o pedido da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Secretaria respeitando a medida aproximada de 6,5cm x 0,5cm (largura x</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altura) e abaixo a descrição: P.M. TEUTÔNIA respeitando a medida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aproximada de 0,5cm x 3cm (altura x largura). Garantia: contra defeitos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fabricação. Tamanhos: P, M, G, GG, EGG.</w:t>
            </w:r>
          </w:p>
        </w:tc>
        <w:tc>
          <w:tcPr>
            <w:tcW w:w="1425" w:type="dxa"/>
            <w:shd w:val="clear" w:color="auto" w:fill="auto"/>
            <w:noWrap/>
            <w:vAlign w:val="center"/>
          </w:tcPr>
          <w:p w14:paraId="7815B1A3">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R$ 131,00</w:t>
            </w:r>
          </w:p>
        </w:tc>
      </w:tr>
      <w:tr w14:paraId="36C5C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042" w:hRule="atLeast"/>
        </w:trPr>
        <w:tc>
          <w:tcPr>
            <w:tcW w:w="848" w:type="dxa"/>
            <w:shd w:val="clear" w:color="auto" w:fill="FFFFFF"/>
            <w:noWrap/>
            <w:vAlign w:val="center"/>
          </w:tcPr>
          <w:p w14:paraId="04EF37E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pt-BR" w:eastAsia="zh-CN" w:bidi="ar"/>
              </w:rPr>
              <w:t>12</w:t>
            </w:r>
          </w:p>
        </w:tc>
        <w:tc>
          <w:tcPr>
            <w:tcW w:w="1215" w:type="dxa"/>
            <w:shd w:val="clear" w:color="auto" w:fill="FFFFFF"/>
            <w:noWrap/>
            <w:vAlign w:val="center"/>
          </w:tcPr>
          <w:p w14:paraId="7B83A39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42AED30B">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BOLSA DE LONA</w:t>
            </w:r>
            <w:r>
              <w:rPr>
                <w:rFonts w:hint="default" w:ascii="Times New Roman" w:hAnsi="Times New Roman" w:eastAsia="SimSun" w:cs="Times New Roman"/>
                <w:i w:val="0"/>
                <w:iCs w:val="0"/>
                <w:color w:val="000000"/>
                <w:kern w:val="0"/>
                <w:sz w:val="21"/>
                <w:szCs w:val="21"/>
                <w:u w:val="none"/>
                <w:lang w:val="pt-BR" w:eastAsia="zh-CN" w:bidi="ar"/>
              </w:rPr>
              <w:t>: b</w:t>
            </w:r>
            <w:r>
              <w:rPr>
                <w:rFonts w:hint="default" w:ascii="Times New Roman" w:hAnsi="Times New Roman" w:eastAsia="SimSun" w:cs="Times New Roman"/>
                <w:i w:val="0"/>
                <w:iCs w:val="0"/>
                <w:color w:val="000000"/>
                <w:kern w:val="0"/>
                <w:sz w:val="21"/>
                <w:szCs w:val="21"/>
                <w:u w:val="none"/>
                <w:lang w:val="en-US" w:eastAsia="zh-CN" w:bidi="ar"/>
              </w:rPr>
              <w:t>olsa de lona padrão FNS, confeccionada com lona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algodão impermeável (gramatura grossa e resistente), com divisão interna,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possuir 04 compartimentos, sendo uma divisória com compartimentos para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dosadores, na cor cáqui(mostarda), com bols sem lapela, alça tiracolo em cadarço 100% algodão com largura 50 mm, com um regulador de níquel, dois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mosquetões e duas argolas de níquel.. Acompanha também ombreira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proteção nas seguintes medidas: 31 cm de largura x 37 cm de altura x 20 cm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 profundidade com o logotipo aplicado em bordado. Costuras com reforço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acabamento em viés de polipropileno, debruadas com cadarço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polipropileno, cantos arredondados sob a aba de fechamento da bolsa. Duas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alças de mão, com uma alça inferior de reforço, confeccionadas com cadarço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 polipropileno 40 mm. Alça da bolsa com cadarço de polipropileno,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regulagem de altura através dos passadores em metal, (resistente para evitar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corte da alça), ombreiras em nylon marrom, fixado a bolsa com costuras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'x'. Aba de fechamento formada por prolongamento medindo 64 cm de altura x</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37 cm de largura, na parte superior da bolsa, com acabamento nas bordas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cadarço de polipropileno com largura 35 mm, onde será aplicada a arte a ser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definida pelo município, em serigrafia. Fechamento da bolsa via fecho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metal. Tipo de personalização para este produto: bordado, serigrafia,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sublimação e impressão digital. Apresentar amostra do produto.</w:t>
            </w:r>
          </w:p>
        </w:tc>
        <w:tc>
          <w:tcPr>
            <w:tcW w:w="1425" w:type="dxa"/>
            <w:shd w:val="clear" w:color="auto" w:fill="auto"/>
            <w:noWrap/>
            <w:vAlign w:val="center"/>
          </w:tcPr>
          <w:p w14:paraId="690E0B77">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R$ 74,93</w:t>
            </w:r>
          </w:p>
        </w:tc>
      </w:tr>
      <w:tr w14:paraId="226AA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5" w:hRule="atLeast"/>
        </w:trPr>
        <w:tc>
          <w:tcPr>
            <w:tcW w:w="848" w:type="dxa"/>
            <w:shd w:val="clear" w:color="auto" w:fill="FFFFFF"/>
            <w:noWrap/>
            <w:vAlign w:val="center"/>
          </w:tcPr>
          <w:p w14:paraId="49352AE3">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pt-BR" w:eastAsia="zh-CN" w:bidi="ar"/>
              </w:rPr>
              <w:t>13</w:t>
            </w:r>
          </w:p>
        </w:tc>
        <w:tc>
          <w:tcPr>
            <w:tcW w:w="1215" w:type="dxa"/>
            <w:shd w:val="clear" w:color="auto" w:fill="FFFFFF"/>
            <w:noWrap/>
            <w:vAlign w:val="center"/>
          </w:tcPr>
          <w:p w14:paraId="464E2177">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1FC4FF11">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BONÉ UNISSEX COM REFLETIVO</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b</w:t>
            </w:r>
            <w:r>
              <w:rPr>
                <w:rFonts w:hint="default" w:ascii="Times New Roman" w:hAnsi="Times New Roman" w:eastAsia="SimSun" w:cs="Times New Roman"/>
                <w:i w:val="0"/>
                <w:iCs w:val="0"/>
                <w:color w:val="000000"/>
                <w:kern w:val="0"/>
                <w:sz w:val="21"/>
                <w:szCs w:val="21"/>
                <w:u w:val="none"/>
                <w:lang w:val="en-US" w:eastAsia="zh-CN" w:bidi="ar"/>
              </w:rPr>
              <w:t>oné unissex, cor azul marinho, Tecido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100% poliéster com proteção solar. Deverá conter estampa a definir refletiva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na parte da frente e na parte da trás do boné na cor cinza. Exigências: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fechamento do boné com presilha de metal regulável.</w:t>
            </w:r>
          </w:p>
        </w:tc>
        <w:tc>
          <w:tcPr>
            <w:tcW w:w="1425" w:type="dxa"/>
            <w:shd w:val="clear" w:color="auto" w:fill="auto"/>
            <w:noWrap/>
            <w:vAlign w:val="center"/>
          </w:tcPr>
          <w:p w14:paraId="78429D1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R$ 19,99</w:t>
            </w:r>
          </w:p>
        </w:tc>
      </w:tr>
      <w:tr w14:paraId="1B6B9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5" w:hRule="atLeast"/>
        </w:trPr>
        <w:tc>
          <w:tcPr>
            <w:tcW w:w="848" w:type="dxa"/>
            <w:shd w:val="clear" w:color="auto" w:fill="FFFFFF"/>
            <w:noWrap/>
            <w:vAlign w:val="center"/>
          </w:tcPr>
          <w:p w14:paraId="166EDC52">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pt-BR" w:eastAsia="zh-CN" w:bidi="ar"/>
              </w:rPr>
              <w:t>14</w:t>
            </w:r>
          </w:p>
        </w:tc>
        <w:tc>
          <w:tcPr>
            <w:tcW w:w="1215" w:type="dxa"/>
            <w:shd w:val="clear" w:color="auto" w:fill="FFFFFF"/>
            <w:noWrap/>
            <w:vAlign w:val="center"/>
          </w:tcPr>
          <w:p w14:paraId="63BDFED4">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2E73AFD8">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CAMISETA MOTORISTA GOLA POLO PROTEÇÃO UV50+ CORES CLARAS</w:t>
            </w:r>
            <w:r>
              <w:rPr>
                <w:rFonts w:hint="default" w:ascii="Times New Roman" w:hAnsi="Times New Roman" w:eastAsia="SimSun" w:cs="Times New Roman"/>
                <w:i w:val="0"/>
                <w:iCs w:val="0"/>
                <w:color w:val="000000"/>
                <w:kern w:val="0"/>
                <w:sz w:val="21"/>
                <w:szCs w:val="21"/>
                <w:u w:val="none"/>
                <w:lang w:val="pt-BR" w:eastAsia="zh-CN" w:bidi="ar"/>
              </w:rPr>
              <w:t>: c</w:t>
            </w:r>
            <w:r>
              <w:rPr>
                <w:rFonts w:hint="default" w:ascii="Times New Roman" w:hAnsi="Times New Roman" w:eastAsia="SimSun" w:cs="Times New Roman"/>
                <w:i w:val="0"/>
                <w:iCs w:val="0"/>
                <w:color w:val="000000"/>
                <w:kern w:val="0"/>
                <w:sz w:val="21"/>
                <w:szCs w:val="21"/>
                <w:u w:val="none"/>
                <w:lang w:val="en-US" w:eastAsia="zh-CN" w:bidi="ar"/>
              </w:rPr>
              <w:t>amiseta gola polo, abertura com 03 botões na cor da blusa. Manga curta.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Cores: branca, verde menta, rosa chá ou azul bebê (à definir no momento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pedido). Confeccionada em tecido malha piquet com composição 50%</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poliéster e 50% algodão e proteção solar, garantindo no mínimo 98%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proteção solar UV50+. Tecido leve, que não aumente a temperatura corporal e que facilite a evaporação do suor. Aplicação de bordado na altura do peito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a palavra MOTORISTA em tamanho aproximado de 1,5 cm x 6 cm (altura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x largura), logo abaixo o brasão do município, medidas aproximadas de 5 cm x</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3,5 cm (altura x largura) e abaixo a inscrição SMS TEUTÔNIA em tamanho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aproximado de 1 cm x 6 cm (altura x largura). Exigências: tecido leve, fibra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macia, confortável, não transparente, de ótima qualidade, liso, homogêneo,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cores resistentes ao desgaste natural causado pelo uso diário e desbotamento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 que não dê bolinhas após algumas lavagens. Gola em ribana 100% algodão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na cor da camiseta. Tamanhos: P ao EXG. Garantia contra defeito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fabricação.</w:t>
            </w:r>
          </w:p>
        </w:tc>
        <w:tc>
          <w:tcPr>
            <w:tcW w:w="1425" w:type="dxa"/>
            <w:shd w:val="clear" w:color="auto" w:fill="auto"/>
            <w:noWrap/>
            <w:vAlign w:val="center"/>
          </w:tcPr>
          <w:p w14:paraId="5F1A9DC3">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R$ 46,55</w:t>
            </w:r>
          </w:p>
        </w:tc>
      </w:tr>
      <w:tr w14:paraId="4EB2A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20" w:hRule="atLeast"/>
        </w:trPr>
        <w:tc>
          <w:tcPr>
            <w:tcW w:w="848" w:type="dxa"/>
            <w:shd w:val="clear" w:color="auto" w:fill="FFFFFF"/>
            <w:noWrap/>
            <w:vAlign w:val="center"/>
          </w:tcPr>
          <w:p w14:paraId="6916F06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15</w:t>
            </w:r>
          </w:p>
        </w:tc>
        <w:tc>
          <w:tcPr>
            <w:tcW w:w="1215" w:type="dxa"/>
            <w:shd w:val="clear" w:color="auto" w:fill="FFFFFF"/>
            <w:noWrap/>
            <w:vAlign w:val="center"/>
          </w:tcPr>
          <w:p w14:paraId="0095F5ED">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7C479FB6">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CAMISETA MOTORISTA GOLA POLO PROTEÇÃO UV50+ CORES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ESCURAS</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amiseta gola polo, abertura com 03 botões na cor da blusa.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Manga curta. Cores: azul marinho, preto, pink ou verde floresta/escuro (à</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definir no momento do pedido). Confeccionada em tecido malha piquet com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composição 50% poliéster e 50% algodão e proteção solar, garantindo no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mínimo 98% de proteção solar UV50+. Tecido leve, que não aumente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temperatura corporal e que facilite a evaporação do suor. Aplicação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bordado na altura do peito com a palavra MOTORISTA em tamanho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aproximado de 1,5 cm x 6 cm (altura x largura), logo abaixo o brasão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município, medidas aproximadas de 5 cm x 3,5 cm (altura x largura) e abaixo а</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inscrição SMS TEUTÔNIA em tamanho aproximado de 1 cm x 6 cm (altura x</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largura). Exigências: tecido leve, fibra macia, confortável, não transparente,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ótima qualidade, liso, homogêneo, cores resistentes ao desgaste natural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causado pelo uso diário e desbotamento e que não dê bolinhas após algumas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lavagens. Gola em ribana 100% algodão na cor da camiseta. Garantia contra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defeito de fabricação. Tamanho P ao 4G.</w:t>
            </w:r>
          </w:p>
        </w:tc>
        <w:tc>
          <w:tcPr>
            <w:tcW w:w="1425" w:type="dxa"/>
            <w:shd w:val="clear" w:color="auto" w:fill="auto"/>
            <w:noWrap/>
            <w:vAlign w:val="center"/>
          </w:tcPr>
          <w:p w14:paraId="241C4484">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R$ 46,69</w:t>
            </w:r>
          </w:p>
        </w:tc>
      </w:tr>
      <w:tr w14:paraId="03AAD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65" w:hRule="atLeast"/>
        </w:trPr>
        <w:tc>
          <w:tcPr>
            <w:tcW w:w="848" w:type="dxa"/>
            <w:shd w:val="clear" w:color="auto" w:fill="FFFFFF"/>
            <w:noWrap/>
            <w:vAlign w:val="center"/>
          </w:tcPr>
          <w:p w14:paraId="229B310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eastAsia="SimSun" w:cs="Times New Roman"/>
                <w:b/>
                <w:bCs/>
                <w:i w:val="0"/>
                <w:iCs w:val="0"/>
                <w:color w:val="000000"/>
                <w:kern w:val="0"/>
                <w:sz w:val="21"/>
                <w:szCs w:val="21"/>
                <w:u w:val="none"/>
                <w:lang w:val="pt-BR" w:eastAsia="zh-CN" w:bidi="ar"/>
              </w:rPr>
            </w:pPr>
            <w:r>
              <w:rPr>
                <w:rFonts w:hint="default" w:ascii="Times New Roman" w:hAnsi="Times New Roman" w:cs="Times New Roman"/>
                <w:b/>
                <w:bCs/>
                <w:i w:val="0"/>
                <w:iCs w:val="0"/>
                <w:color w:val="000000"/>
                <w:sz w:val="21"/>
                <w:szCs w:val="21"/>
                <w:u w:val="none"/>
                <w:lang w:val="pt-BR"/>
              </w:rPr>
              <w:t>16</w:t>
            </w:r>
          </w:p>
        </w:tc>
        <w:tc>
          <w:tcPr>
            <w:tcW w:w="1215" w:type="dxa"/>
            <w:shd w:val="clear" w:color="auto" w:fill="FFFFFF"/>
            <w:noWrap/>
            <w:vAlign w:val="center"/>
          </w:tcPr>
          <w:p w14:paraId="74CD9B4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eastAsia="SimSun" w:cs="Times New Roman"/>
                <w:b/>
                <w:bCs/>
                <w:i w:val="0"/>
                <w:iCs w:val="0"/>
                <w:color w:val="000000"/>
                <w:kern w:val="0"/>
                <w:sz w:val="21"/>
                <w:szCs w:val="21"/>
                <w:u w:val="none"/>
                <w:lang w:val="pt-BR" w:eastAsia="zh-CN" w:bidi="ar"/>
              </w:rPr>
            </w:pPr>
            <w:r>
              <w:rPr>
                <w:rFonts w:hint="default" w:ascii="Times New Roman" w:hAnsi="Times New Roman" w:eastAsia="SimSun" w:cs="Times New Roman"/>
                <w:b/>
                <w:bCs/>
                <w:i w:val="0"/>
                <w:iCs w:val="0"/>
                <w:color w:val="000000"/>
                <w:kern w:val="0"/>
                <w:sz w:val="21"/>
                <w:szCs w:val="21"/>
                <w:u w:val="none"/>
                <w:lang w:val="pt-BR" w:eastAsia="zh-CN" w:bidi="ar"/>
              </w:rPr>
              <w:t>Pç</w:t>
            </w:r>
          </w:p>
        </w:tc>
        <w:tc>
          <w:tcPr>
            <w:tcW w:w="5835" w:type="dxa"/>
            <w:shd w:val="clear" w:color="auto" w:fill="FFFFFF"/>
            <w:vAlign w:val="center"/>
          </w:tcPr>
          <w:p w14:paraId="2CA5C269">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eastAsia="SimSun" w:cs="Times New Roman"/>
                <w:i w:val="0"/>
                <w:iCs w:val="0"/>
                <w:color w:val="000000"/>
                <w:kern w:val="0"/>
                <w:sz w:val="21"/>
                <w:szCs w:val="21"/>
                <w:u w:val="none"/>
                <w:lang w:val="en-US" w:eastAsia="zh-CN" w:bidi="ar"/>
              </w:rPr>
            </w:pPr>
            <w:r>
              <w:rPr>
                <w:rFonts w:hint="default" w:ascii="Times New Roman" w:hAnsi="Times New Roman" w:eastAsia="SimSun" w:cs="Times New Roman"/>
                <w:i w:val="0"/>
                <w:iCs w:val="0"/>
                <w:color w:val="000000"/>
                <w:kern w:val="0"/>
                <w:sz w:val="21"/>
                <w:szCs w:val="21"/>
                <w:u w:val="none"/>
                <w:lang w:val="en-US" w:eastAsia="zh-CN"/>
              </w:rPr>
              <w:t>CAMISETA MOTORISTA MANGA CURTA PROTEÇÃO UV50+ CORES</w:t>
            </w:r>
            <w:r>
              <w:rPr>
                <w:rFonts w:hint="default" w:ascii="Times New Roman" w:hAnsi="Times New Roman" w:eastAsia="SimSun" w:cs="Times New Roman"/>
                <w:i w:val="0"/>
                <w:iCs w:val="0"/>
                <w:color w:val="000000"/>
                <w:kern w:val="0"/>
                <w:sz w:val="21"/>
                <w:szCs w:val="21"/>
                <w:u w:val="none"/>
                <w:lang w:val="pt-BR" w:eastAsia="zh-CN"/>
              </w:rPr>
              <w:t>: C</w:t>
            </w:r>
            <w:r>
              <w:rPr>
                <w:rFonts w:hint="default" w:ascii="Times New Roman" w:hAnsi="Times New Roman" w:eastAsia="SimSun" w:cs="Times New Roman"/>
                <w:i w:val="0"/>
                <w:iCs w:val="0"/>
                <w:color w:val="000000"/>
                <w:kern w:val="0"/>
                <w:sz w:val="21"/>
                <w:szCs w:val="21"/>
                <w:u w:val="none"/>
                <w:lang w:val="en-US" w:eastAsia="zh-CN"/>
              </w:rPr>
              <w:t>LARAS Camiseta manga curta. Cores: branca, verde menta, rosa chá ou</w:t>
            </w:r>
            <w:r>
              <w:rPr>
                <w:rFonts w:hint="default" w:ascii="Times New Roman" w:hAnsi="Times New Roman" w:eastAsia="SimSun" w:cs="Times New Roman"/>
                <w:i w:val="0"/>
                <w:iCs w:val="0"/>
                <w:color w:val="000000"/>
                <w:kern w:val="0"/>
                <w:sz w:val="21"/>
                <w:szCs w:val="21"/>
                <w:u w:val="none"/>
                <w:lang w:val="pt-BR" w:eastAsia="zh-CN"/>
              </w:rPr>
              <w:t xml:space="preserve"> </w:t>
            </w:r>
            <w:r>
              <w:rPr>
                <w:rFonts w:hint="default" w:ascii="Times New Roman" w:hAnsi="Times New Roman" w:eastAsia="SimSun" w:cs="Times New Roman"/>
                <w:i w:val="0"/>
                <w:iCs w:val="0"/>
                <w:color w:val="000000"/>
                <w:kern w:val="0"/>
                <w:sz w:val="21"/>
                <w:szCs w:val="21"/>
                <w:u w:val="none"/>
                <w:lang w:val="en-US" w:eastAsia="zh-CN"/>
              </w:rPr>
              <w:t>azul bebê (à definir no momento do pedido), confeccionada em tecido malha</w:t>
            </w:r>
            <w:r>
              <w:rPr>
                <w:rFonts w:hint="default" w:ascii="Times New Roman" w:hAnsi="Times New Roman" w:eastAsia="SimSun" w:cs="Times New Roman"/>
                <w:i w:val="0"/>
                <w:iCs w:val="0"/>
                <w:color w:val="000000"/>
                <w:kern w:val="0"/>
                <w:sz w:val="21"/>
                <w:szCs w:val="21"/>
                <w:u w:val="none"/>
                <w:lang w:val="pt-BR" w:eastAsia="zh-CN"/>
              </w:rPr>
              <w:t xml:space="preserve"> </w:t>
            </w:r>
            <w:r>
              <w:rPr>
                <w:rFonts w:hint="default" w:ascii="Times New Roman" w:hAnsi="Times New Roman" w:eastAsia="SimSun" w:cs="Times New Roman"/>
                <w:i w:val="0"/>
                <w:iCs w:val="0"/>
                <w:color w:val="000000"/>
                <w:kern w:val="0"/>
                <w:sz w:val="21"/>
                <w:szCs w:val="21"/>
                <w:u w:val="none"/>
                <w:lang w:val="en-US" w:eastAsia="zh-CN"/>
              </w:rPr>
              <w:t>PV com composição: 75% modal e 25% elastano. Aplicação de bordado na</w:t>
            </w:r>
            <w:r>
              <w:rPr>
                <w:rFonts w:hint="default" w:ascii="Times New Roman" w:hAnsi="Times New Roman" w:eastAsia="SimSun" w:cs="Times New Roman"/>
                <w:i w:val="0"/>
                <w:iCs w:val="0"/>
                <w:color w:val="000000"/>
                <w:kern w:val="0"/>
                <w:sz w:val="21"/>
                <w:szCs w:val="21"/>
                <w:u w:val="none"/>
                <w:lang w:val="pt-BR" w:eastAsia="zh-CN"/>
              </w:rPr>
              <w:t xml:space="preserve"> </w:t>
            </w:r>
            <w:r>
              <w:rPr>
                <w:rFonts w:hint="default" w:ascii="Times New Roman" w:hAnsi="Times New Roman" w:eastAsia="SimSun" w:cs="Times New Roman"/>
                <w:i w:val="0"/>
                <w:iCs w:val="0"/>
                <w:color w:val="000000"/>
                <w:kern w:val="0"/>
                <w:sz w:val="21"/>
                <w:szCs w:val="21"/>
                <w:u w:val="none"/>
                <w:lang w:val="en-US" w:eastAsia="zh-CN"/>
              </w:rPr>
              <w:t>altura do peito com a palavra MOTORISTA em tamanho aproximado de 1,5</w:t>
            </w:r>
            <w:r>
              <w:rPr>
                <w:rFonts w:hint="default" w:ascii="Times New Roman" w:hAnsi="Times New Roman" w:eastAsia="SimSun" w:cs="Times New Roman"/>
                <w:i w:val="0"/>
                <w:iCs w:val="0"/>
                <w:color w:val="000000"/>
                <w:kern w:val="0"/>
                <w:sz w:val="21"/>
                <w:szCs w:val="21"/>
                <w:u w:val="none"/>
                <w:lang w:val="pt-BR" w:eastAsia="zh-CN"/>
              </w:rPr>
              <w:t xml:space="preserve"> </w:t>
            </w:r>
            <w:r>
              <w:rPr>
                <w:rFonts w:hint="default" w:ascii="Times New Roman" w:hAnsi="Times New Roman" w:eastAsia="SimSun" w:cs="Times New Roman"/>
                <w:i w:val="0"/>
                <w:iCs w:val="0"/>
                <w:color w:val="000000"/>
                <w:kern w:val="0"/>
                <w:sz w:val="21"/>
                <w:szCs w:val="21"/>
                <w:u w:val="none"/>
                <w:lang w:val="en-US" w:eastAsia="zh-CN"/>
              </w:rPr>
              <w:t>cm x 6 cm (altura x largura), logo abaixo o brasão do município, medidas</w:t>
            </w:r>
            <w:r>
              <w:rPr>
                <w:rFonts w:hint="default" w:ascii="Times New Roman" w:hAnsi="Times New Roman" w:eastAsia="SimSun" w:cs="Times New Roman"/>
                <w:i w:val="0"/>
                <w:iCs w:val="0"/>
                <w:color w:val="000000"/>
                <w:kern w:val="0"/>
                <w:sz w:val="21"/>
                <w:szCs w:val="21"/>
                <w:u w:val="none"/>
                <w:lang w:val="pt-BR" w:eastAsia="zh-CN"/>
              </w:rPr>
              <w:t xml:space="preserve"> </w:t>
            </w:r>
            <w:r>
              <w:rPr>
                <w:rFonts w:hint="default" w:ascii="Times New Roman" w:hAnsi="Times New Roman" w:eastAsia="SimSun" w:cs="Times New Roman"/>
                <w:i w:val="0"/>
                <w:iCs w:val="0"/>
                <w:color w:val="000000"/>
                <w:kern w:val="0"/>
                <w:sz w:val="21"/>
                <w:szCs w:val="21"/>
                <w:u w:val="none"/>
                <w:lang w:val="en-US" w:eastAsia="zh-CN"/>
              </w:rPr>
              <w:t>aproximadas de 5 cm x 3,5 cm (altura x largura) e abaixo a inscrição SMS</w:t>
            </w:r>
            <w:r>
              <w:rPr>
                <w:rFonts w:hint="default" w:ascii="Times New Roman" w:hAnsi="Times New Roman" w:eastAsia="SimSun" w:cs="Times New Roman"/>
                <w:i w:val="0"/>
                <w:iCs w:val="0"/>
                <w:color w:val="000000"/>
                <w:kern w:val="0"/>
                <w:sz w:val="21"/>
                <w:szCs w:val="21"/>
                <w:u w:val="none"/>
                <w:lang w:val="pt-BR" w:eastAsia="zh-CN"/>
              </w:rPr>
              <w:t xml:space="preserve"> </w:t>
            </w:r>
            <w:r>
              <w:rPr>
                <w:rFonts w:hint="default" w:ascii="Times New Roman" w:hAnsi="Times New Roman" w:eastAsia="SimSun" w:cs="Times New Roman"/>
                <w:i w:val="0"/>
                <w:iCs w:val="0"/>
                <w:color w:val="000000"/>
                <w:kern w:val="0"/>
                <w:sz w:val="21"/>
                <w:szCs w:val="21"/>
                <w:u w:val="none"/>
                <w:lang w:val="en-US" w:eastAsia="zh-CN"/>
              </w:rPr>
              <w:t>TEUTÔNIA em tamanho aproximado de 1 cm x 6 cm (altura x largura).</w:t>
            </w:r>
            <w:r>
              <w:rPr>
                <w:rFonts w:hint="default" w:ascii="Times New Roman" w:hAnsi="Times New Roman" w:eastAsia="SimSun" w:cs="Times New Roman"/>
                <w:i w:val="0"/>
                <w:iCs w:val="0"/>
                <w:color w:val="000000"/>
                <w:kern w:val="0"/>
                <w:sz w:val="21"/>
                <w:szCs w:val="21"/>
                <w:u w:val="none"/>
                <w:lang w:val="pt-BR" w:eastAsia="zh-CN"/>
              </w:rPr>
              <w:t xml:space="preserve"> </w:t>
            </w:r>
            <w:r>
              <w:rPr>
                <w:rFonts w:hint="default" w:ascii="Times New Roman" w:hAnsi="Times New Roman" w:eastAsia="SimSun" w:cs="Times New Roman"/>
                <w:i w:val="0"/>
                <w:iCs w:val="0"/>
                <w:color w:val="000000"/>
                <w:kern w:val="0"/>
                <w:sz w:val="21"/>
                <w:szCs w:val="21"/>
                <w:u w:val="none"/>
                <w:lang w:val="en-US" w:eastAsia="zh-CN"/>
              </w:rPr>
              <w:t>Tamanhos P ao EXG. Tecido de ótima qualidade, fibras macias que se</w:t>
            </w:r>
            <w:r>
              <w:rPr>
                <w:rFonts w:hint="default" w:ascii="Times New Roman" w:hAnsi="Times New Roman" w:eastAsia="SimSun" w:cs="Times New Roman"/>
                <w:i w:val="0"/>
                <w:iCs w:val="0"/>
                <w:color w:val="000000"/>
                <w:kern w:val="0"/>
                <w:sz w:val="21"/>
                <w:szCs w:val="21"/>
                <w:u w:val="none"/>
                <w:lang w:val="pt-BR" w:eastAsia="zh-CN"/>
              </w:rPr>
              <w:t xml:space="preserve"> </w:t>
            </w:r>
            <w:r>
              <w:rPr>
                <w:rFonts w:hint="default" w:ascii="Times New Roman" w:hAnsi="Times New Roman" w:eastAsia="SimSun" w:cs="Times New Roman"/>
                <w:i w:val="0"/>
                <w:iCs w:val="0"/>
                <w:color w:val="000000"/>
                <w:kern w:val="0"/>
                <w:sz w:val="21"/>
                <w:szCs w:val="21"/>
                <w:u w:val="none"/>
                <w:lang w:val="en-US" w:eastAsia="zh-CN"/>
              </w:rPr>
              <w:t>adaptam ao corpo, acompanha os movimentos, não esquenta, não precisa ser</w:t>
            </w:r>
            <w:r>
              <w:rPr>
                <w:rFonts w:hint="default" w:ascii="Times New Roman" w:hAnsi="Times New Roman" w:eastAsia="SimSun" w:cs="Times New Roman"/>
                <w:i w:val="0"/>
                <w:iCs w:val="0"/>
                <w:color w:val="000000"/>
                <w:kern w:val="0"/>
                <w:sz w:val="21"/>
                <w:szCs w:val="21"/>
                <w:u w:val="none"/>
                <w:lang w:val="pt-BR" w:eastAsia="zh-CN"/>
              </w:rPr>
              <w:t xml:space="preserve"> </w:t>
            </w:r>
            <w:r>
              <w:rPr>
                <w:rFonts w:hint="default" w:ascii="Times New Roman" w:hAnsi="Times New Roman" w:eastAsia="SimSun" w:cs="Times New Roman"/>
                <w:i w:val="0"/>
                <w:iCs w:val="0"/>
                <w:color w:val="000000"/>
                <w:kern w:val="0"/>
                <w:sz w:val="21"/>
                <w:szCs w:val="21"/>
                <w:u w:val="none"/>
                <w:lang w:val="en-US" w:eastAsia="zh-CN"/>
              </w:rPr>
              <w:t>passado, liso, homogêneo, resistente ao desgaste, desbotamento e que nã</w:t>
            </w:r>
            <w:r>
              <w:rPr>
                <w:rFonts w:hint="default" w:ascii="Times New Roman" w:hAnsi="Times New Roman" w:eastAsia="SimSun" w:cs="Times New Roman"/>
                <w:i w:val="0"/>
                <w:iCs w:val="0"/>
                <w:color w:val="000000"/>
                <w:kern w:val="0"/>
                <w:sz w:val="21"/>
                <w:szCs w:val="21"/>
                <w:u w:val="none"/>
                <w:lang w:val="pt-BR" w:eastAsia="zh-CN"/>
              </w:rPr>
              <w:t xml:space="preserve">o </w:t>
            </w:r>
            <w:r>
              <w:rPr>
                <w:rFonts w:hint="default" w:ascii="Times New Roman" w:hAnsi="Times New Roman" w:eastAsia="SimSun" w:cs="Times New Roman"/>
                <w:i w:val="0"/>
                <w:iCs w:val="0"/>
                <w:color w:val="000000"/>
                <w:kern w:val="0"/>
                <w:sz w:val="21"/>
                <w:szCs w:val="21"/>
                <w:u w:val="none"/>
                <w:lang w:val="en-US" w:eastAsia="zh-CN"/>
              </w:rPr>
              <w:t>dê bolinhas após algumas lavagens. Garantia contra defeitos de fabricação.</w:t>
            </w:r>
          </w:p>
        </w:tc>
        <w:tc>
          <w:tcPr>
            <w:tcW w:w="1425" w:type="dxa"/>
            <w:shd w:val="clear" w:color="auto" w:fill="auto"/>
            <w:noWrap/>
            <w:vAlign w:val="center"/>
          </w:tcPr>
          <w:p w14:paraId="66D83082">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eastAsia="SimSun" w:cs="Times New Roman"/>
                <w:b/>
                <w:bCs/>
                <w:i w:val="0"/>
                <w:iCs w:val="0"/>
                <w:color w:val="000000"/>
                <w:kern w:val="0"/>
                <w:sz w:val="21"/>
                <w:szCs w:val="21"/>
                <w:u w:val="none"/>
                <w:lang w:val="pt-BR" w:eastAsia="zh-CN" w:bidi="ar"/>
              </w:rPr>
            </w:pPr>
            <w:r>
              <w:rPr>
                <w:rFonts w:hint="default" w:ascii="Times New Roman" w:hAnsi="Times New Roman" w:eastAsia="SimSun" w:cs="Times New Roman"/>
                <w:b/>
                <w:bCs/>
                <w:i w:val="0"/>
                <w:iCs w:val="0"/>
                <w:color w:val="000000"/>
                <w:kern w:val="0"/>
                <w:sz w:val="21"/>
                <w:szCs w:val="21"/>
                <w:u w:val="none"/>
                <w:lang w:val="pt-BR" w:eastAsia="zh-CN" w:bidi="ar"/>
              </w:rPr>
              <w:t>R$ 40,34</w:t>
            </w:r>
          </w:p>
        </w:tc>
      </w:tr>
      <w:tr w14:paraId="06C25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5" w:hRule="atLeast"/>
        </w:trPr>
        <w:tc>
          <w:tcPr>
            <w:tcW w:w="848" w:type="dxa"/>
            <w:shd w:val="clear" w:color="auto" w:fill="FFFFFF"/>
            <w:noWrap/>
            <w:vAlign w:val="center"/>
          </w:tcPr>
          <w:p w14:paraId="4068F6A3">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17</w:t>
            </w:r>
          </w:p>
        </w:tc>
        <w:tc>
          <w:tcPr>
            <w:tcW w:w="1215" w:type="dxa"/>
            <w:shd w:val="clear" w:color="auto" w:fill="FFFFFF"/>
            <w:vAlign w:val="center"/>
          </w:tcPr>
          <w:p w14:paraId="389C854D">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0967ACD7">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CAMISETA MOTORISTA MANGA CURTA PROTEÇÃO UV50+ CORES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ESCURAS</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amiseta manga curta. Cores azul marinho, preta, pink ou verde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floresta/escuro, confeccionada em tecido malha PV com composição: 75%</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modal e 25% elastano. Aplicação de bordado na altura do peito com a palavra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MOTORISTA em tamanho aproximado de 1,5 cm x 6 cm (altura x largura),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logo abaixo o brasão do município, medidas aproximadas de 5 cm x 3,5 cm (altura x largura) e abaixo a inscrição SMS TEUTÔNIA em tamanho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aproximado de 1 cm x 6 cm (altura x largura). Tamanhos P ao EXG. Tecido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ótima qualidade, fibras macias que se adaptam ao corpo, acompanha os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movimentos, não esquenta, não precisa ser passado, liso, homogêneo,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resistente ao desgaste, desbotamento e que não dê bolinhas após algumas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lavagens. Garantia contra defeitos de fabricação.</w:t>
            </w:r>
          </w:p>
        </w:tc>
        <w:tc>
          <w:tcPr>
            <w:tcW w:w="1425" w:type="dxa"/>
            <w:shd w:val="clear" w:color="auto" w:fill="auto"/>
            <w:noWrap/>
            <w:vAlign w:val="center"/>
          </w:tcPr>
          <w:p w14:paraId="0BE46E8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R$ 40,34</w:t>
            </w:r>
          </w:p>
        </w:tc>
      </w:tr>
      <w:tr w14:paraId="4DB6C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85" w:hRule="atLeast"/>
        </w:trPr>
        <w:tc>
          <w:tcPr>
            <w:tcW w:w="848" w:type="dxa"/>
            <w:shd w:val="clear" w:color="auto" w:fill="FFFFFF"/>
            <w:noWrap/>
            <w:vAlign w:val="center"/>
          </w:tcPr>
          <w:p w14:paraId="1AEB2069">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pt-BR" w:eastAsia="zh-CN" w:bidi="ar"/>
              </w:rPr>
              <w:t>18</w:t>
            </w:r>
          </w:p>
        </w:tc>
        <w:tc>
          <w:tcPr>
            <w:tcW w:w="1215" w:type="dxa"/>
            <w:shd w:val="clear" w:color="auto" w:fill="FFFFFF"/>
            <w:vAlign w:val="center"/>
          </w:tcPr>
          <w:p w14:paraId="26BE7E0F">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580BB6A8">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 xml:space="preserve">CAMISETA MOTORISTA MANGA LONGA PROTEÇÃO UV50+ </w:t>
            </w:r>
            <w:r>
              <w:rPr>
                <w:rFonts w:hint="default" w:ascii="Times New Roman" w:hAnsi="Times New Roman" w:eastAsia="SimSun" w:cs="Times New Roman"/>
                <w:i w:val="0"/>
                <w:iCs w:val="0"/>
                <w:color w:val="000000"/>
                <w:kern w:val="0"/>
                <w:sz w:val="21"/>
                <w:szCs w:val="21"/>
                <w:u w:val="none"/>
                <w:lang w:val="pt-BR" w:eastAsia="zh-CN" w:bidi="ar"/>
              </w:rPr>
              <w:t>: c</w:t>
            </w:r>
            <w:r>
              <w:rPr>
                <w:rFonts w:hint="default" w:ascii="Times New Roman" w:hAnsi="Times New Roman" w:eastAsia="SimSun" w:cs="Times New Roman"/>
                <w:i w:val="0"/>
                <w:iCs w:val="0"/>
                <w:color w:val="000000"/>
                <w:kern w:val="0"/>
                <w:sz w:val="21"/>
                <w:szCs w:val="21"/>
                <w:u w:val="none"/>
                <w:lang w:val="en-US" w:eastAsia="zh-CN" w:bidi="ar"/>
              </w:rPr>
              <w:t>amiseta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manga longa. Cores: branca, verde menta, rosa chá ou azul bebê, azul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marinho, preta, pink ou verde floresta/escuro (a definir no momento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pedido), confeccionada em tecido malha PV com composição: 75% modal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25% elastano. Aplicação de bordado na altura do peito com a palavra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MOTORISTA, em tamanho aproximado de 1,5 cm x 6 cm (altura x largura),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logo abaixo o brasão do município, medidas aproximadas de 5 cm x 3,5 cm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(altura x largura) e abaixo a inscrição SMS TEUTÔNIA, em tamanho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aproximado de 1 cm x 6 cm (altura x largura). Tecido de ótima qualidade, fibras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macias que se adaptam ao corpo, acompanha os movimentos, não esquenta,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não precisa ser passado, liso, homogêneo, resistente ao desgaste,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desbotamento e que não dê bolinhas após algumas lavagens. Garantia contra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defeitos de fabricação. Tamanho P ao 4G.</w:t>
            </w:r>
          </w:p>
        </w:tc>
        <w:tc>
          <w:tcPr>
            <w:tcW w:w="1425" w:type="dxa"/>
            <w:shd w:val="clear" w:color="auto" w:fill="auto"/>
            <w:noWrap/>
            <w:vAlign w:val="center"/>
          </w:tcPr>
          <w:p w14:paraId="2CF3D8F2">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R$ 36,62</w:t>
            </w:r>
          </w:p>
        </w:tc>
      </w:tr>
      <w:tr w14:paraId="3B874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48" w:type="dxa"/>
            <w:shd w:val="clear" w:color="auto" w:fill="FFFFFF"/>
            <w:noWrap/>
            <w:vAlign w:val="center"/>
          </w:tcPr>
          <w:p w14:paraId="10331F8A">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1</w:t>
            </w:r>
            <w:r>
              <w:rPr>
                <w:rFonts w:hint="default" w:ascii="Times New Roman" w:hAnsi="Times New Roman" w:eastAsia="SimSun" w:cs="Times New Roman"/>
                <w:b/>
                <w:bCs/>
                <w:i w:val="0"/>
                <w:iCs w:val="0"/>
                <w:color w:val="000000"/>
                <w:kern w:val="0"/>
                <w:sz w:val="21"/>
                <w:szCs w:val="21"/>
                <w:u w:val="none"/>
                <w:lang w:val="pt-BR" w:eastAsia="zh-CN" w:bidi="ar"/>
              </w:rPr>
              <w:t>9</w:t>
            </w:r>
          </w:p>
        </w:tc>
        <w:tc>
          <w:tcPr>
            <w:tcW w:w="1215" w:type="dxa"/>
            <w:shd w:val="clear" w:color="auto" w:fill="FFFFFF"/>
            <w:noWrap/>
            <w:vAlign w:val="center"/>
          </w:tcPr>
          <w:p w14:paraId="07C1FDA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504C449B">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CHAPÉU DE PALHA</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hapéu de palha, do estilo aba larga, cor clara, para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proteção contra o sol, chuva, salpicos. Usado em trabalho agrícola ou trabalho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 exposição do sol. Tamanho da circunferência variando de 50 cm a 58 cm.</w:t>
            </w:r>
          </w:p>
        </w:tc>
        <w:tc>
          <w:tcPr>
            <w:tcW w:w="1425" w:type="dxa"/>
            <w:shd w:val="clear" w:color="auto" w:fill="auto"/>
            <w:noWrap/>
            <w:vAlign w:val="center"/>
          </w:tcPr>
          <w:p w14:paraId="33F2EAD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R$ 14,91</w:t>
            </w:r>
          </w:p>
        </w:tc>
      </w:tr>
      <w:tr w14:paraId="0C31B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91" w:hRule="atLeast"/>
        </w:trPr>
        <w:tc>
          <w:tcPr>
            <w:tcW w:w="848" w:type="dxa"/>
            <w:shd w:val="clear" w:color="auto" w:fill="FFFFFF"/>
            <w:noWrap/>
            <w:vAlign w:val="center"/>
          </w:tcPr>
          <w:p w14:paraId="0E40D089">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20</w:t>
            </w:r>
          </w:p>
        </w:tc>
        <w:tc>
          <w:tcPr>
            <w:tcW w:w="1215" w:type="dxa"/>
            <w:shd w:val="clear" w:color="auto" w:fill="FFFFFF"/>
            <w:vAlign w:val="center"/>
          </w:tcPr>
          <w:p w14:paraId="6061ED0A">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37923E40">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AVENTAL DESCARTÁVEL EM TNT MANGA LONGA</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a</w:t>
            </w:r>
            <w:r>
              <w:rPr>
                <w:rFonts w:hint="default" w:ascii="Times New Roman" w:hAnsi="Times New Roman" w:eastAsia="SimSun" w:cs="Times New Roman"/>
                <w:i w:val="0"/>
                <w:iCs w:val="0"/>
                <w:color w:val="000000"/>
                <w:kern w:val="0"/>
                <w:sz w:val="21"/>
                <w:szCs w:val="21"/>
                <w:u w:val="none"/>
                <w:lang w:val="en-US" w:eastAsia="zh-CN" w:bidi="ar"/>
              </w:rPr>
              <w:t>vental descartável,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confeccionado em tecido TNT 100% de polipropileno, hidrofóbico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confeccionado por processo de costura overloque. Produto não impermeável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barreira para evitar a contaminação da pele e roupa do profissional,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descartável, em tecido TNT 100% de polipropileno, manga longa. Gramatura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40 g/m². Punho com elástico 100% polipropileno, atóxico, hipoalergênico,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apirogênico, semi-impermeável, resistente à tração e abrasão, abertura para as costas com tiras para ajuste na cintura. Indicado para prevenção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contágio de vírus, bactérias, fungos e outros micro-organismos infectantes,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durante a realização de procedimentos clínicos, laboratoriais, gastronômicos,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hospitalares, odontológicos, farmacêuticos, estéticos, industriais, químicos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textil. Produto de uso único. Medindo aproximadamente 140 cm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comprimento e 70 cm de largura. Cores: branco, azul ou verde. Pacote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contendo 10 unidades. Com registro ANVISA.</w:t>
            </w:r>
          </w:p>
        </w:tc>
        <w:tc>
          <w:tcPr>
            <w:tcW w:w="1425" w:type="dxa"/>
            <w:shd w:val="clear" w:color="auto" w:fill="auto"/>
            <w:noWrap/>
            <w:vAlign w:val="center"/>
          </w:tcPr>
          <w:p w14:paraId="28375564">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R$ 21,80</w:t>
            </w:r>
          </w:p>
        </w:tc>
      </w:tr>
      <w:tr w14:paraId="72A5A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1" w:hRule="atLeast"/>
        </w:trPr>
        <w:tc>
          <w:tcPr>
            <w:tcW w:w="848" w:type="dxa"/>
            <w:shd w:val="clear" w:color="auto" w:fill="FFFFFF"/>
            <w:noWrap/>
            <w:vAlign w:val="center"/>
          </w:tcPr>
          <w:p w14:paraId="605C555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21</w:t>
            </w:r>
          </w:p>
        </w:tc>
        <w:tc>
          <w:tcPr>
            <w:tcW w:w="1215" w:type="dxa"/>
            <w:shd w:val="clear" w:color="auto" w:fill="FFFFFF"/>
            <w:vAlign w:val="center"/>
          </w:tcPr>
          <w:p w14:paraId="29A3B15F">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6F06E6AD">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CALÇA AZUL ESCURO</w:t>
            </w:r>
            <w:r>
              <w:rPr>
                <w:rFonts w:hint="default" w:ascii="Times New Roman" w:hAnsi="Times New Roman" w:eastAsia="SimSun" w:cs="Times New Roman"/>
                <w:i w:val="0"/>
                <w:iCs w:val="0"/>
                <w:color w:val="000000"/>
                <w:kern w:val="0"/>
                <w:sz w:val="21"/>
                <w:szCs w:val="21"/>
                <w:u w:val="none"/>
                <w:lang w:val="pt-BR" w:eastAsia="zh-CN" w:bidi="ar"/>
              </w:rPr>
              <w:t>: c</w:t>
            </w:r>
            <w:r>
              <w:rPr>
                <w:rFonts w:hint="default" w:ascii="Times New Roman" w:hAnsi="Times New Roman" w:eastAsia="SimSun" w:cs="Times New Roman"/>
                <w:i w:val="0"/>
                <w:iCs w:val="0"/>
                <w:color w:val="000000"/>
                <w:kern w:val="0"/>
                <w:sz w:val="21"/>
                <w:szCs w:val="21"/>
                <w:u w:val="none"/>
                <w:lang w:val="en-US" w:eastAsia="zh-CN" w:bidi="ar"/>
              </w:rPr>
              <w:t>alça azul escuro, em microfibra gabardine 100%</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poliester, com bolsos, em tecido leve e que não precise passar, tamanhos P ao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4G, com logotipo do brasão da prefeitura em serigrafia, no lado direito frontal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superior. Tecido de ótima qualidade, liso, homogêneo, resistente ao desgaste,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desbotamento e que não dê bolinhas após algumas lavagens. Garantia contra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defeitos de fabricação.</w:t>
            </w:r>
          </w:p>
        </w:tc>
        <w:tc>
          <w:tcPr>
            <w:tcW w:w="1425" w:type="dxa"/>
            <w:shd w:val="clear" w:color="auto" w:fill="auto"/>
            <w:noWrap/>
            <w:vAlign w:val="center"/>
          </w:tcPr>
          <w:p w14:paraId="1E56E76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R$ 44,33</w:t>
            </w:r>
          </w:p>
        </w:tc>
      </w:tr>
      <w:tr w14:paraId="026A6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5" w:hRule="atLeast"/>
        </w:trPr>
        <w:tc>
          <w:tcPr>
            <w:tcW w:w="848" w:type="dxa"/>
            <w:shd w:val="clear" w:color="auto" w:fill="FFFFFF"/>
            <w:noWrap/>
            <w:vAlign w:val="center"/>
          </w:tcPr>
          <w:p w14:paraId="1036737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22</w:t>
            </w:r>
          </w:p>
        </w:tc>
        <w:tc>
          <w:tcPr>
            <w:tcW w:w="1215" w:type="dxa"/>
            <w:shd w:val="clear" w:color="auto" w:fill="FFFFFF"/>
            <w:vAlign w:val="center"/>
          </w:tcPr>
          <w:p w14:paraId="51767D0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5864FCCF">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CALÇA MOTORISTA AZUL MARINHO</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alça motorista confeccionada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ripstop ou terbrim azul marinho, com elástico atrás e cós na frente com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fechamento de botão de pressão e zíper para melhor ajuste na cintura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melhor caimento, passantes para cinto, bolso faca interno frontal, bolso lateral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nas 2 pernas com tampa em velcro, 2 bolsos traseiros com tampa em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velcro, bojo protetor de joelho, tarja refletiva prata horizontal nas duas pernas,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5 cm de largura e galão verde nas laterais com 3 cm. Tecido de ótima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qualidade, liso, homogêneo, resistente ao desgaste, desbotamento e que não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dê bolinhas após algumas lavagens. Tamanhos P ao EXG. Garantia contra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defeitos de fabricação.</w:t>
            </w:r>
          </w:p>
        </w:tc>
        <w:tc>
          <w:tcPr>
            <w:tcW w:w="1425" w:type="dxa"/>
            <w:shd w:val="clear" w:color="auto" w:fill="auto"/>
            <w:noWrap/>
            <w:vAlign w:val="center"/>
          </w:tcPr>
          <w:p w14:paraId="1EB282A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59,6</w:t>
            </w:r>
            <w:r>
              <w:rPr>
                <w:rFonts w:hint="default" w:ascii="Times New Roman" w:hAnsi="Times New Roman" w:eastAsia="SimSun" w:cs="Times New Roman"/>
                <w:b/>
                <w:bCs/>
                <w:i w:val="0"/>
                <w:iCs w:val="0"/>
                <w:color w:val="000000"/>
                <w:kern w:val="0"/>
                <w:sz w:val="21"/>
                <w:szCs w:val="21"/>
                <w:u w:val="none"/>
                <w:lang w:val="pt-BR" w:eastAsia="zh-CN" w:bidi="ar"/>
              </w:rPr>
              <w:t>5</w:t>
            </w:r>
          </w:p>
        </w:tc>
      </w:tr>
      <w:tr w14:paraId="0B5B7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48" w:type="dxa"/>
            <w:shd w:val="clear" w:color="auto" w:fill="FFFFFF"/>
            <w:noWrap/>
            <w:vAlign w:val="center"/>
          </w:tcPr>
          <w:p w14:paraId="2D219A9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23</w:t>
            </w:r>
          </w:p>
        </w:tc>
        <w:tc>
          <w:tcPr>
            <w:tcW w:w="1215" w:type="dxa"/>
            <w:shd w:val="clear" w:color="auto" w:fill="FFFFFF"/>
            <w:vAlign w:val="center"/>
          </w:tcPr>
          <w:p w14:paraId="37955BA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6E5E79C6">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CAMISETA COM PROTEÇÃO SOLAR UV50+</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amiseta com proteção solar,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desenvolvida em tecido com dióxido de titânio, garantindo 98% de proteção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solar UV50+. Tecido macio, durável, de fácil manutenção e secagem rápida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que mantenha a temperatura corporal. 92% poliamida 8% elastano. Tecido na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cor a definir pela Secretaria demandante no momento do pedido. Serigrafia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base de água na parte frontal, na altura do peito, lado esquerdo 9 cm e costas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20 a 25 cm.Tamanhos variando do P ao EXGG. Deverá dar garantia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fabricação (para a necessidade de ajustes).</w:t>
            </w:r>
          </w:p>
        </w:tc>
        <w:tc>
          <w:tcPr>
            <w:tcW w:w="1425" w:type="dxa"/>
            <w:shd w:val="clear" w:color="auto" w:fill="auto"/>
            <w:noWrap/>
            <w:vAlign w:val="center"/>
          </w:tcPr>
          <w:p w14:paraId="63406BB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R$ 71,16</w:t>
            </w:r>
          </w:p>
        </w:tc>
      </w:tr>
      <w:tr w14:paraId="026B0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85" w:hRule="atLeast"/>
        </w:trPr>
        <w:tc>
          <w:tcPr>
            <w:tcW w:w="848" w:type="dxa"/>
            <w:shd w:val="clear" w:color="auto" w:fill="FFFFFF"/>
            <w:noWrap/>
            <w:vAlign w:val="center"/>
          </w:tcPr>
          <w:p w14:paraId="5FFE4B7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24</w:t>
            </w:r>
          </w:p>
        </w:tc>
        <w:tc>
          <w:tcPr>
            <w:tcW w:w="1215" w:type="dxa"/>
            <w:shd w:val="clear" w:color="auto" w:fill="FFFFFF"/>
            <w:vAlign w:val="center"/>
          </w:tcPr>
          <w:p w14:paraId="789D158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707F84A0">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CAMISETA FEMININA COM PROTEÇÃO SOLAR UV50+</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amiseta modelo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feminina. Cintura ajustada. Gola V. Manga: curta. Cor: a definir no momento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do pedido. Tecido: 75% poliamida e 25% elastano, com proteção solar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garantindo 98% de proteção solar UV50+, que não aumente a temperatura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corporal, tecido leve que facilite a evaporação do suor. Decote: V. Bordado: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aplicar na manga do lado esquerdo na parte superior o logo do SUS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respeitando a medida aproximada de 2 cm x 4 cm (altura x largura) e ao lado 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logo da VISA, respeitando a medida aproximada de 2,5 cm x 3,5 cm (altura x</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largura) e abaixo a descrição a ser enviada no momento do pedido,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respeitando a medida aproximada de 0,5 cm x 6,5 cm (altura x largura)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abaixo a descrição: S.M.S TEUTÔNIA, respeitando a medida aproximada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0,5 cm x 3 cm (altura x largura) conforme modelo. Exigências: tecido não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transparente, cores resistentes ao desgaste natural causado pelo uso diário,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lavagens e sol. Garantia: contra defeito de fabricação. Tamanhos: P, M, G,</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GG, EGG.</w:t>
            </w:r>
          </w:p>
        </w:tc>
        <w:tc>
          <w:tcPr>
            <w:tcW w:w="1425" w:type="dxa"/>
            <w:shd w:val="clear" w:color="auto" w:fill="auto"/>
            <w:noWrap/>
            <w:vAlign w:val="center"/>
          </w:tcPr>
          <w:p w14:paraId="55FEDAA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R$ 73,13</w:t>
            </w:r>
          </w:p>
        </w:tc>
      </w:tr>
      <w:tr w14:paraId="37E46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848" w:type="dxa"/>
            <w:shd w:val="clear" w:color="auto" w:fill="FFFFFF"/>
            <w:noWrap/>
            <w:vAlign w:val="center"/>
          </w:tcPr>
          <w:p w14:paraId="218E5AD3">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25</w:t>
            </w:r>
          </w:p>
        </w:tc>
        <w:tc>
          <w:tcPr>
            <w:tcW w:w="1215" w:type="dxa"/>
            <w:shd w:val="clear" w:color="auto" w:fill="FFFFFF"/>
            <w:vAlign w:val="center"/>
          </w:tcPr>
          <w:p w14:paraId="21CCF9D2">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1ACEF7E9">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CAMISETA MASCULINA GOLA POLO COR AMARELO CLARO</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amiseta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masculina gola polo, abertura com 3 botões na cor da blusa.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Manga curta.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Confeccionada em tecido malha piquet com composição 50% poliéster e 50%</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algodão.Tecido leve, que não aumente a temperatura corporal e que facilite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evaporação do suor .Bordado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aplicar na parte frontal,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esquerdo parte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superior na altura do peito, o brasão do município, medidas aproximadas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5cm x 3,5 cm (altura x largura).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Exigência: tecido leve,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fibra macia,confortável,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não transparente,de ótima qualidade, liso homogêneo,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cores resistentes ao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desgaste natural causado pelo uso diário e desbotamento e que não dê</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bolinhas após algumas lavagens.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 xml:space="preserve">Gola ribana 100% algodão na cor da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amiseta.Tamanhos: P ao EXG.</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Garantia contra defeito de fabricação.</w:t>
            </w:r>
          </w:p>
        </w:tc>
        <w:tc>
          <w:tcPr>
            <w:tcW w:w="1425" w:type="dxa"/>
            <w:shd w:val="clear" w:color="auto" w:fill="auto"/>
            <w:noWrap/>
            <w:vAlign w:val="center"/>
          </w:tcPr>
          <w:p w14:paraId="35A98A1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R$ 46,55</w:t>
            </w:r>
          </w:p>
        </w:tc>
      </w:tr>
      <w:tr w14:paraId="20CF1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60" w:hRule="atLeast"/>
        </w:trPr>
        <w:tc>
          <w:tcPr>
            <w:tcW w:w="848" w:type="dxa"/>
            <w:shd w:val="clear" w:color="auto" w:fill="FFFFFF"/>
            <w:noWrap/>
            <w:vAlign w:val="center"/>
          </w:tcPr>
          <w:p w14:paraId="3F91913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26</w:t>
            </w:r>
          </w:p>
        </w:tc>
        <w:tc>
          <w:tcPr>
            <w:tcW w:w="1215" w:type="dxa"/>
            <w:shd w:val="clear" w:color="auto" w:fill="FFFFFF"/>
            <w:vAlign w:val="center"/>
          </w:tcPr>
          <w:p w14:paraId="10D3EAD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1DA97CD3">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CAMISETA MASCULINA GOLA POLO PROTEÇÃO UV50+ CORES CLARAS</w:t>
            </w:r>
            <w:r>
              <w:rPr>
                <w:rFonts w:hint="default" w:ascii="Times New Roman" w:hAnsi="Times New Roman" w:eastAsia="SimSun" w:cs="Times New Roman"/>
                <w:i w:val="0"/>
                <w:iCs w:val="0"/>
                <w:color w:val="000000"/>
                <w:kern w:val="0"/>
                <w:sz w:val="21"/>
                <w:szCs w:val="21"/>
                <w:u w:val="none"/>
                <w:lang w:val="pt-BR" w:eastAsia="zh-CN" w:bidi="ar"/>
              </w:rPr>
              <w:t>: c</w:t>
            </w:r>
            <w:r>
              <w:rPr>
                <w:rFonts w:hint="default" w:ascii="Times New Roman" w:hAnsi="Times New Roman" w:eastAsia="SimSun" w:cs="Times New Roman"/>
                <w:i w:val="0"/>
                <w:iCs w:val="0"/>
                <w:color w:val="000000"/>
                <w:kern w:val="0"/>
                <w:sz w:val="21"/>
                <w:szCs w:val="21"/>
                <w:u w:val="none"/>
                <w:lang w:val="en-US" w:eastAsia="zh-CN" w:bidi="ar"/>
              </w:rPr>
              <w:t>amiseta masculina gola polo, abertura com 03 botões na cor da blusa.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Manga curta. Cores: branca, verde menta, rosa chá ou azul bebê (à definir no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momento do pedido). Confeccionada em tecido malha piquet com composição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50% poliéster e 50% algodão e proteção solar, garantindo no mínimo 98%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proteção solar UV50+. Tecido leve, que não aumente a temperatura corporal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que facilite a evaporação do suor. Bordado: aplicar na parte frontal, lado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esquerdo parte superior na altura do peito, o brasão do município, medidas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aproximadas de 5 cm x 3,5 cm (altura x largura) e abaixo a inscrição SMS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TEUTÔNIA, medidas aproximadas de 1 cm x 5 cm (altura x largura).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Exigências: de alta qualidade, durável e leve, fibra macia e altamente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respirável, não desbotar com o tempo, anti odor, fibras de origem natural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biodegradáveis, de alta durabilidade e resistência, confortável, não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transparente, liso, homogêneo, cores resistentes ao desgaste natural causado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pelo uso diário e desbotamento e que não dê bolinhas após algumas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lavagens. Gola em ribana 100% algodão na cor da camiseta. Tamanhos: P ao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EXG. Garantia contra defeito de fabricação.</w:t>
            </w:r>
          </w:p>
        </w:tc>
        <w:tc>
          <w:tcPr>
            <w:tcW w:w="1425" w:type="dxa"/>
            <w:shd w:val="clear" w:color="auto" w:fill="auto"/>
            <w:noWrap/>
            <w:vAlign w:val="center"/>
          </w:tcPr>
          <w:p w14:paraId="25A182B3">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R$ 46,55</w:t>
            </w:r>
          </w:p>
        </w:tc>
      </w:tr>
      <w:tr w14:paraId="6AF6A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140" w:hRule="atLeast"/>
        </w:trPr>
        <w:tc>
          <w:tcPr>
            <w:tcW w:w="848" w:type="dxa"/>
            <w:shd w:val="clear" w:color="auto" w:fill="FFFFFF"/>
            <w:noWrap/>
            <w:vAlign w:val="center"/>
          </w:tcPr>
          <w:p w14:paraId="6E88FCE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27</w:t>
            </w:r>
          </w:p>
        </w:tc>
        <w:tc>
          <w:tcPr>
            <w:tcW w:w="1215" w:type="dxa"/>
            <w:shd w:val="clear" w:color="auto" w:fill="FFFFFF"/>
            <w:vAlign w:val="center"/>
          </w:tcPr>
          <w:p w14:paraId="72DFAAF6">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2E1FF947">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CAMISETA MASCULINA GOLA POLO PROTEÇÃO UV50+ CORES ESCURAS</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amiseta masculina gola polo, abertura com 03 botões na cor da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blusa. Manga curta. Cores: azul marinho, preto, pink ou verde floresta/escuro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(à definir no momento do pedido). Confeccionada em tecido malha piquet com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composição 50% poliéster e 50% algodão e proteção solar, garantindo no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mínimo 98% de proteção solar UV50+. Tecido leve, que não aumente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temperatura corporal e que facilite a evaporação do suor. Bordado: aplicar na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parte frontal, lado esquerdo parte superior na altura do peito, o brasão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município, medidas aproximadas de 5 cm x 3,5 cm (altura x largura) e abaixo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inscrição SMS TEUTÔNIA, medidas aproximadas de 1 cm x 5 cm (altura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largura). Exigências: de alta qualidade, durável e leve, fibra macia e altamente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respirável, não desbotar com o tempo, anti odor, fibras de origem natural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biodegradáveis, de alta durabilidade e resistência, confortável, não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transparente, liso, homogêneo, cores resistentes ao desgaste natura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desbotamento e que não dê bolinhas após algumas lavagens. Gola em ribana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100% algodão na cor da camiseta. Tamanhos: P ao EXG. Garantia contra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defeito de fabricação.</w:t>
            </w:r>
          </w:p>
        </w:tc>
        <w:tc>
          <w:tcPr>
            <w:tcW w:w="1425" w:type="dxa"/>
            <w:shd w:val="clear" w:color="auto" w:fill="auto"/>
            <w:noWrap/>
            <w:vAlign w:val="center"/>
          </w:tcPr>
          <w:p w14:paraId="6BBF0C4A">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R$ 46,55</w:t>
            </w:r>
          </w:p>
        </w:tc>
      </w:tr>
      <w:tr w14:paraId="060F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80" w:hRule="atLeast"/>
        </w:trPr>
        <w:tc>
          <w:tcPr>
            <w:tcW w:w="848" w:type="dxa"/>
            <w:shd w:val="clear" w:color="auto" w:fill="FFFFFF"/>
            <w:noWrap/>
            <w:vAlign w:val="center"/>
          </w:tcPr>
          <w:p w14:paraId="0FE452EF">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28</w:t>
            </w:r>
          </w:p>
        </w:tc>
        <w:tc>
          <w:tcPr>
            <w:tcW w:w="1215" w:type="dxa"/>
            <w:shd w:val="clear" w:color="auto" w:fill="FFFFFF"/>
            <w:vAlign w:val="center"/>
          </w:tcPr>
          <w:p w14:paraId="21C27CB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02C5683A">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CAMISETA MODELO FEMININA</w:t>
            </w:r>
            <w:r>
              <w:rPr>
                <w:rFonts w:hint="default" w:ascii="Times New Roman" w:hAnsi="Times New Roman" w:eastAsia="SimSun" w:cs="Times New Roman"/>
                <w:i w:val="0"/>
                <w:iCs w:val="0"/>
                <w:color w:val="000000"/>
                <w:kern w:val="0"/>
                <w:sz w:val="21"/>
                <w:szCs w:val="21"/>
                <w:u w:val="none"/>
                <w:lang w:val="pt-BR" w:eastAsia="zh-CN" w:bidi="ar"/>
              </w:rPr>
              <w:t>: c</w:t>
            </w:r>
            <w:r>
              <w:rPr>
                <w:rFonts w:hint="default" w:ascii="Times New Roman" w:hAnsi="Times New Roman" w:eastAsia="SimSun" w:cs="Times New Roman"/>
                <w:i w:val="0"/>
                <w:iCs w:val="0"/>
                <w:color w:val="000000"/>
                <w:kern w:val="0"/>
                <w:sz w:val="21"/>
                <w:szCs w:val="21"/>
                <w:u w:val="none"/>
                <w:lang w:val="en-US" w:eastAsia="zh-CN" w:bidi="ar"/>
              </w:rPr>
              <w:t>intura ajustada. Gola: "V". Manga; curta.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Cor: Azul Marinho. Tecido: 75% Poliamida e 25% elastano, com proteção solar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garantindo 98% de proteção solar UV50+, que não aumente a temperatura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corporal, tecido leve que facilite a evaporação do suor. Decote: V. Bordado: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aplicar na manga do lado esquerdo na parte superior o logo do SUS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respeitando a medida aproximada de 2cm x 4cm (altura x largura) e ao lado 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logo da VISA, respeitando a medida aproximada de 2,5cm x 3,5cm (altura x</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largura) e abaixo bordado em letra legível com frase definida no momento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pedido, respeitando a medida aproximada de 0,5cm x 6,5cm (altura x largura) e abaixo a bordado em letra legível: "SMS TEUTÔNIA", respeitando a medida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aproximada de 0,5 cm x 3 cm (altura x largura) conforme modelo. Exigências: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tecido não transparente, cores resistentes ao desgaste natural causado pelo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uso diário, lavagens e sol. Garantia: contra defeito de fabricação. Tamanhos: P</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ao 4G.</w:t>
            </w:r>
          </w:p>
        </w:tc>
        <w:tc>
          <w:tcPr>
            <w:tcW w:w="1425" w:type="dxa"/>
            <w:shd w:val="clear" w:color="auto" w:fill="auto"/>
            <w:noWrap/>
            <w:vAlign w:val="center"/>
          </w:tcPr>
          <w:p w14:paraId="3EDBEB67">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R$ 35,43</w:t>
            </w:r>
          </w:p>
        </w:tc>
      </w:tr>
      <w:tr w14:paraId="2B268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5" w:hRule="atLeast"/>
        </w:trPr>
        <w:tc>
          <w:tcPr>
            <w:tcW w:w="848" w:type="dxa"/>
            <w:shd w:val="clear" w:color="auto" w:fill="FFFFFF"/>
            <w:noWrap/>
            <w:vAlign w:val="center"/>
          </w:tcPr>
          <w:p w14:paraId="31FA28E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29</w:t>
            </w:r>
          </w:p>
        </w:tc>
        <w:tc>
          <w:tcPr>
            <w:tcW w:w="1215" w:type="dxa"/>
            <w:shd w:val="clear" w:color="auto" w:fill="FFFFFF"/>
            <w:vAlign w:val="center"/>
          </w:tcPr>
          <w:p w14:paraId="0B6D4624">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772F7811">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CAMISETA UNISSEX MANGA CURTA PROTEÇÃO UV50+</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c</w:t>
            </w:r>
            <w:r>
              <w:rPr>
                <w:rFonts w:hint="default" w:ascii="Times New Roman" w:hAnsi="Times New Roman" w:eastAsia="SimSun" w:cs="Times New Roman"/>
                <w:i w:val="0"/>
                <w:iCs w:val="0"/>
                <w:color w:val="000000"/>
                <w:kern w:val="0"/>
                <w:sz w:val="21"/>
                <w:szCs w:val="21"/>
                <w:u w:val="none"/>
                <w:lang w:val="en-US" w:eastAsia="zh-CN" w:bidi="ar"/>
              </w:rPr>
              <w:t>amiseta unissex</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manga curta. Gola redonda. Cores: branca, verde menta, rosa chá ou azul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bebê, azul marinho, preto, pink ou verde floresta/escuro (a definir no momento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do pedido). Tecido em Malha PV com composição 75% poliamida e 25%</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elastano e proteção solar, garantindo no mínimo 98% de proteção solar</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UV50+. Tecido leve, que não aumente a temperatura corporal e que facilite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evaporação do suor. Bordado: aplicar na parte frontal, lado esquerdo parte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superior na altura do peito, o brasão do município, medidas aproximadas de 5</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cm x 3,5 cm (altura x largura) e abaixo a inscrição SMS TEUTÔNIA, medidas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aproximadas de 1 cm x 5 cm (altura x largura). Exigências: tecido leve, fibra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macia, confortável, não transparente, de ótima qualidade, liso, homogêneo,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cores resistentes ao desgaste natural causado pelo uso diário e desbotamento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 que não dê bolinhas após algumas lavagens. Tamanhos: P ao 4G. Garantia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contra defeito de fabricação.</w:t>
            </w:r>
          </w:p>
        </w:tc>
        <w:tc>
          <w:tcPr>
            <w:tcW w:w="1425" w:type="dxa"/>
            <w:shd w:val="clear" w:color="auto" w:fill="auto"/>
            <w:noWrap/>
            <w:vAlign w:val="center"/>
          </w:tcPr>
          <w:p w14:paraId="77A043A3">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R$ 33,66</w:t>
            </w:r>
          </w:p>
        </w:tc>
      </w:tr>
      <w:tr w14:paraId="4A0DC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51" w:hRule="atLeast"/>
        </w:trPr>
        <w:tc>
          <w:tcPr>
            <w:tcW w:w="848" w:type="dxa"/>
            <w:shd w:val="clear" w:color="auto" w:fill="FFFFFF"/>
            <w:noWrap/>
            <w:vAlign w:val="center"/>
          </w:tcPr>
          <w:p w14:paraId="289ACEEA">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30</w:t>
            </w:r>
          </w:p>
        </w:tc>
        <w:tc>
          <w:tcPr>
            <w:tcW w:w="1215" w:type="dxa"/>
            <w:shd w:val="clear" w:color="auto" w:fill="FFFFFF"/>
            <w:noWrap/>
            <w:vAlign w:val="center"/>
          </w:tcPr>
          <w:p w14:paraId="19D8883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69C5A658">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JALECO AGENTE COMUNITÁRIO DE SAÚDE SEM MANGA</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j</w:t>
            </w:r>
            <w:r>
              <w:rPr>
                <w:rFonts w:hint="default" w:ascii="Times New Roman" w:hAnsi="Times New Roman" w:eastAsia="SimSun" w:cs="Times New Roman"/>
                <w:i w:val="0"/>
                <w:iCs w:val="0"/>
                <w:color w:val="000000"/>
                <w:kern w:val="0"/>
                <w:sz w:val="21"/>
                <w:szCs w:val="21"/>
                <w:u w:val="none"/>
                <w:lang w:val="en-US" w:eastAsia="zh-CN" w:bidi="ar"/>
              </w:rPr>
              <w:t>aleco para Agente Comunitário de Saúde. Cor em tons de azul bebê e/ou azul marinho (a ser definido no momento do pedido), tecido em gabardine de microfibra 100% poliester, sem mangas, sem gola, dois bolsos quadrados na mesma cor azul bebê, com borda da abertura em azul marinho, aplicados na parte frontal, na altura da cintura, fechamento frontal com 04 botões. Aplicar bordado frontal na altura do peito, lado esquerdo, com o logo da ESF ou CAS, nome e cargo, em dimensões totais aproximadas de 10 x 10cm. Aplicar bordado em letra legível nas costas com a inscrição "Agente Comunitário de Saúde" e abaixo "TEUTÔNIA" em tamanho total aproximado de 20 x 8cm. Tamanhos: P ao 4G. Garantia contra defeitos de fabricação.</w:t>
            </w:r>
          </w:p>
        </w:tc>
        <w:tc>
          <w:tcPr>
            <w:tcW w:w="1425" w:type="dxa"/>
            <w:shd w:val="clear" w:color="auto" w:fill="auto"/>
            <w:noWrap/>
            <w:vAlign w:val="center"/>
          </w:tcPr>
          <w:p w14:paraId="4A7ACEC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R$ 60,07</w:t>
            </w:r>
          </w:p>
        </w:tc>
      </w:tr>
      <w:tr w14:paraId="57562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15" w:hRule="atLeast"/>
        </w:trPr>
        <w:tc>
          <w:tcPr>
            <w:tcW w:w="848" w:type="dxa"/>
            <w:shd w:val="clear" w:color="auto" w:fill="FFFFFF"/>
            <w:noWrap/>
            <w:vAlign w:val="center"/>
          </w:tcPr>
          <w:p w14:paraId="114E73C8">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31</w:t>
            </w:r>
          </w:p>
        </w:tc>
        <w:tc>
          <w:tcPr>
            <w:tcW w:w="1215" w:type="dxa"/>
            <w:shd w:val="clear" w:color="auto" w:fill="FFFFFF"/>
            <w:vAlign w:val="center"/>
          </w:tcPr>
          <w:p w14:paraId="37C20D8D">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1303076E">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JALECO FISCAL SANITÁRIO PRETO (TECIDO SARJA)</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j</w:t>
            </w:r>
            <w:r>
              <w:rPr>
                <w:rFonts w:hint="default" w:ascii="Times New Roman" w:hAnsi="Times New Roman" w:eastAsia="SimSun" w:cs="Times New Roman"/>
                <w:i w:val="0"/>
                <w:iCs w:val="0"/>
                <w:color w:val="000000"/>
                <w:kern w:val="0"/>
                <w:sz w:val="21"/>
                <w:szCs w:val="21"/>
                <w:u w:val="none"/>
                <w:lang w:val="en-US" w:eastAsia="zh-CN" w:bidi="ar"/>
              </w:rPr>
              <w:t>aleco tipo colete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dois bolsos frontais na altura do quadril, com lapela e fechamento com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velcro e dois bolsos na altura do peito, igualmente com lapela e fechamento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velcro, este último, no lado esquerdo superior, aplicar bordado do logo da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VISA e nas costas, bordado FISCAL SANITÁRIO. Fechamento com zíper de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ótima qualidade. Tecido em sarja (100% algodão) de ótima qualidade, liso,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homogêneo, resistente ao desgaste, desbotamento e que não dê bolinhas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após algumas lavagens. Sem mangas e sem golas. Cor: preta. Tamanhos 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 ao 4G. Garantia contra defeitos de fabricação.</w:t>
            </w:r>
          </w:p>
        </w:tc>
        <w:tc>
          <w:tcPr>
            <w:tcW w:w="1425" w:type="dxa"/>
            <w:shd w:val="clear" w:color="auto" w:fill="auto"/>
            <w:noWrap/>
            <w:vAlign w:val="center"/>
          </w:tcPr>
          <w:p w14:paraId="6B0DEEE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R$ 66,00</w:t>
            </w:r>
          </w:p>
        </w:tc>
      </w:tr>
      <w:tr w14:paraId="1F22A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 w:hRule="atLeast"/>
        </w:trPr>
        <w:tc>
          <w:tcPr>
            <w:tcW w:w="848" w:type="dxa"/>
            <w:shd w:val="clear" w:color="auto" w:fill="FFFFFF"/>
            <w:noWrap/>
            <w:vAlign w:val="center"/>
          </w:tcPr>
          <w:p w14:paraId="6D5AA62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32</w:t>
            </w:r>
          </w:p>
        </w:tc>
        <w:tc>
          <w:tcPr>
            <w:tcW w:w="1215" w:type="dxa"/>
            <w:shd w:val="clear" w:color="auto" w:fill="FFFFFF"/>
            <w:noWrap/>
            <w:vAlign w:val="center"/>
          </w:tcPr>
          <w:p w14:paraId="18EACD9D">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0F8B8A9D">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JALECO FISIOTERAPIA MASCULINO MANGA CURTA</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j</w:t>
            </w:r>
            <w:r>
              <w:rPr>
                <w:rFonts w:hint="default" w:ascii="Times New Roman" w:hAnsi="Times New Roman" w:eastAsia="SimSun" w:cs="Times New Roman"/>
                <w:i w:val="0"/>
                <w:iCs w:val="0"/>
                <w:color w:val="000000"/>
                <w:kern w:val="0"/>
                <w:sz w:val="21"/>
                <w:szCs w:val="21"/>
                <w:u w:val="none"/>
                <w:lang w:val="en-US" w:eastAsia="zh-CN" w:bidi="ar"/>
              </w:rPr>
              <w:t>aleco para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FISIOTERAPIA, longo, manga curta, com debrum em gabardine premium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AZUL ESMERALDA (ou similar) na borda das mangas. 01 bolso na parte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frontal do lado esquerdo superior, na altura do peito, bordado em letra legível,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na cor AZUL ESMERALDA (ou similar) com o "nome do servidor" e a função "Fisioterapeuta". Exigências referente ao tecido: Gabardine premium, ótima qualidade, liso homogenia, resistente ao desgaste, alta resistência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amassados e ao amarelamento, e que não dê bolinhas após lavagem, antiodor, proteção UV50+, sem elasticidade, gramatura média a encorpada,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não amassar, alta durabilidade, resistente ao desgaste. Gola blazer com debrum em gabardine premium em AZUL ESMERALDA (ou similar). 2 bolsos laterais na parte da frente; duas costuras de acinturamento nas costas (unissex) e duas costuras de curva de busto e acinturamento na frente (feminino); Tamanhos sob medida (agendar tomada de medidas e prova);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Cinto nas costas na mesma cor do jaleco, com debrum em gabardine premium</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em AZUL ESMERALDA (ou similar) nas bordas, partindo das duas costuras de acinturamento; Fechamento com botões; Na gola, no cinto e nos dois bolsos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frontais aplicar detalhe com debrum em gabardine premium. Na manga esquerda bordado o brasão da "Fisioterapia" e na manga direita bordar 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brasão do MUNICÍPIO. Na gola, no cinto e nos bolsos frontais aplicar detalhe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debrum em gabardine premium AZUL ESMERALDA (ou similar). Fechamento com botões embutidos. Tamanhos P ao 2G. Garantia contra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defeitos de fabricação. Apresentar certificado ISO 9001 do tecido.</w:t>
            </w:r>
          </w:p>
        </w:tc>
        <w:tc>
          <w:tcPr>
            <w:tcW w:w="1425" w:type="dxa"/>
            <w:shd w:val="clear" w:color="auto" w:fill="auto"/>
            <w:noWrap/>
            <w:vAlign w:val="center"/>
          </w:tcPr>
          <w:p w14:paraId="2475917A">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R$ 80,85</w:t>
            </w:r>
          </w:p>
        </w:tc>
      </w:tr>
      <w:tr w14:paraId="637F1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75" w:hRule="atLeast"/>
        </w:trPr>
        <w:tc>
          <w:tcPr>
            <w:tcW w:w="848" w:type="dxa"/>
            <w:shd w:val="clear" w:color="auto" w:fill="FFFFFF"/>
            <w:noWrap/>
            <w:vAlign w:val="center"/>
          </w:tcPr>
          <w:p w14:paraId="68BC3D3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33</w:t>
            </w:r>
          </w:p>
        </w:tc>
        <w:tc>
          <w:tcPr>
            <w:tcW w:w="1215" w:type="dxa"/>
            <w:shd w:val="clear" w:color="auto" w:fill="FFFFFF"/>
            <w:noWrap/>
            <w:vAlign w:val="center"/>
          </w:tcPr>
          <w:p w14:paraId="2FF4882E">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6E12A1A5">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JALECO PARA JARDINAGEM MANGA CURTA BRIM AZUL MARINHO</w:t>
            </w:r>
            <w:r>
              <w:rPr>
                <w:rFonts w:hint="default" w:ascii="Times New Roman" w:hAnsi="Times New Roman" w:eastAsia="SimSun" w:cs="Times New Roman"/>
                <w:i w:val="0"/>
                <w:iCs w:val="0"/>
                <w:color w:val="000000"/>
                <w:kern w:val="0"/>
                <w:sz w:val="21"/>
                <w:szCs w:val="21"/>
                <w:u w:val="none"/>
                <w:lang w:val="pt-BR" w:eastAsia="zh-CN" w:bidi="ar"/>
              </w:rPr>
              <w:t>: j</w:t>
            </w:r>
            <w:r>
              <w:rPr>
                <w:rFonts w:hint="default" w:ascii="Times New Roman" w:hAnsi="Times New Roman" w:eastAsia="SimSun" w:cs="Times New Roman"/>
                <w:i w:val="0"/>
                <w:iCs w:val="0"/>
                <w:color w:val="000000"/>
                <w:kern w:val="0"/>
                <w:sz w:val="21"/>
                <w:szCs w:val="21"/>
                <w:u w:val="none"/>
                <w:lang w:val="en-US" w:eastAsia="zh-CN" w:bidi="ar"/>
              </w:rPr>
              <w:t>aleco para jardinagem, confeccionado em tecido de brim, de alta qualidade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resistência, manga curta, na cor azul-marinho, fechamento frontal com botões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de pressão, 1 (um) bolso na altura do peito, com Brasão do Município de Teutônia, mais 2 (dois) bolsos na altura da cintura. Tamanhos variando do P</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ao EG. Deverá dar garantia de fabricação.</w:t>
            </w:r>
          </w:p>
        </w:tc>
        <w:tc>
          <w:tcPr>
            <w:tcW w:w="1425" w:type="dxa"/>
            <w:shd w:val="clear" w:color="auto" w:fill="auto"/>
            <w:noWrap/>
            <w:vAlign w:val="center"/>
          </w:tcPr>
          <w:p w14:paraId="36F98CE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R$ 71,98</w:t>
            </w:r>
          </w:p>
        </w:tc>
      </w:tr>
      <w:tr w14:paraId="1D7FC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17" w:hRule="atLeast"/>
        </w:trPr>
        <w:tc>
          <w:tcPr>
            <w:tcW w:w="848" w:type="dxa"/>
            <w:shd w:val="clear" w:color="auto" w:fill="FFFFFF"/>
            <w:noWrap/>
            <w:vAlign w:val="center"/>
          </w:tcPr>
          <w:p w14:paraId="351A974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34</w:t>
            </w:r>
          </w:p>
        </w:tc>
        <w:tc>
          <w:tcPr>
            <w:tcW w:w="1215" w:type="dxa"/>
            <w:shd w:val="clear" w:color="auto" w:fill="FFFFFF"/>
            <w:noWrap/>
            <w:vAlign w:val="center"/>
          </w:tcPr>
          <w:p w14:paraId="4F70388F">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7C96CB76">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JALECO PARA JARDINAGEM MANGA LONGA BRIM AZUL MARINHO</w:t>
            </w:r>
            <w:r>
              <w:rPr>
                <w:rFonts w:hint="default" w:ascii="Times New Roman" w:hAnsi="Times New Roman" w:eastAsia="SimSun" w:cs="Times New Roman"/>
                <w:i w:val="0"/>
                <w:iCs w:val="0"/>
                <w:color w:val="000000"/>
                <w:kern w:val="0"/>
                <w:sz w:val="21"/>
                <w:szCs w:val="21"/>
                <w:u w:val="none"/>
                <w:lang w:val="pt-BR" w:eastAsia="zh-CN" w:bidi="ar"/>
              </w:rPr>
              <w:t>: j</w:t>
            </w:r>
            <w:r>
              <w:rPr>
                <w:rFonts w:hint="default" w:ascii="Times New Roman" w:hAnsi="Times New Roman" w:eastAsia="SimSun" w:cs="Times New Roman"/>
                <w:i w:val="0"/>
                <w:iCs w:val="0"/>
                <w:color w:val="000000"/>
                <w:kern w:val="0"/>
                <w:sz w:val="21"/>
                <w:szCs w:val="21"/>
                <w:u w:val="none"/>
                <w:lang w:val="en-US" w:eastAsia="zh-CN" w:bidi="ar"/>
              </w:rPr>
              <w:t>aleco para Jardinagem. Produto confeccionado em tecido de brim, de alta qualidade e resistência, manga longa, na cor azul-marinho, fechamento frontal</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botões de pressão, 1 (um) bolso na altura do peito, com Brasão do Município de Teutônia, mais 2 (dois) bolsos na altura da cintura. Tamanhos variando do P ao EG. Deverá dar garantia de fabricação.</w:t>
            </w:r>
          </w:p>
        </w:tc>
        <w:tc>
          <w:tcPr>
            <w:tcW w:w="1425" w:type="dxa"/>
            <w:shd w:val="clear" w:color="auto" w:fill="auto"/>
            <w:noWrap/>
            <w:vAlign w:val="center"/>
          </w:tcPr>
          <w:p w14:paraId="1D5EC93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R$ 74,86</w:t>
            </w:r>
          </w:p>
        </w:tc>
      </w:tr>
      <w:tr w14:paraId="08712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0" w:hRule="atLeast"/>
        </w:trPr>
        <w:tc>
          <w:tcPr>
            <w:tcW w:w="848" w:type="dxa"/>
            <w:shd w:val="clear" w:color="auto" w:fill="FFFFFF"/>
            <w:noWrap/>
            <w:vAlign w:val="center"/>
          </w:tcPr>
          <w:p w14:paraId="2867BF4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35</w:t>
            </w:r>
          </w:p>
        </w:tc>
        <w:tc>
          <w:tcPr>
            <w:tcW w:w="1215" w:type="dxa"/>
            <w:shd w:val="clear" w:color="auto" w:fill="FFFFFF"/>
            <w:vAlign w:val="center"/>
          </w:tcPr>
          <w:p w14:paraId="1101852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5C8B1039">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JALECO PARA MECÂNICO MANGA CURTA BRIM AZUL</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j</w:t>
            </w:r>
            <w:r>
              <w:rPr>
                <w:rFonts w:hint="default" w:ascii="Times New Roman" w:hAnsi="Times New Roman" w:eastAsia="SimSun" w:cs="Times New Roman"/>
                <w:i w:val="0"/>
                <w:iCs w:val="0"/>
                <w:color w:val="000000"/>
                <w:kern w:val="0"/>
                <w:sz w:val="21"/>
                <w:szCs w:val="21"/>
                <w:u w:val="none"/>
                <w:lang w:val="en-US" w:eastAsia="zh-CN" w:bidi="ar"/>
              </w:rPr>
              <w:t>aleco para Mecânico. Produto confeccionado em tecido de brim, de alta qualidade e</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resistência, manga curta, na cor azul, 3 bolsos frontais, serigrafia a base de água, bolso 9 cm e costas 20 a 25 cm, material 100% algodão profissional, costura dupla em todo fechamento, fechamento botões. Tamanhos variando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do P ao EG. Deverá dar garantia de fabricação.</w:t>
            </w:r>
          </w:p>
        </w:tc>
        <w:tc>
          <w:tcPr>
            <w:tcW w:w="1425" w:type="dxa"/>
            <w:shd w:val="clear" w:color="auto" w:fill="auto"/>
            <w:noWrap/>
            <w:vAlign w:val="center"/>
          </w:tcPr>
          <w:p w14:paraId="5C596E9C">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R$ 72,08</w:t>
            </w:r>
          </w:p>
        </w:tc>
      </w:tr>
      <w:tr w14:paraId="64299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0" w:hRule="atLeast"/>
        </w:trPr>
        <w:tc>
          <w:tcPr>
            <w:tcW w:w="848" w:type="dxa"/>
            <w:shd w:val="clear" w:color="auto" w:fill="FFFFFF"/>
            <w:noWrap/>
            <w:vAlign w:val="center"/>
          </w:tcPr>
          <w:p w14:paraId="2572751D">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36</w:t>
            </w:r>
          </w:p>
        </w:tc>
        <w:tc>
          <w:tcPr>
            <w:tcW w:w="1215" w:type="dxa"/>
            <w:shd w:val="clear" w:color="auto" w:fill="FFFFFF"/>
            <w:noWrap/>
            <w:vAlign w:val="center"/>
          </w:tcPr>
          <w:p w14:paraId="42FCC1EA">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3EC8D477">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JAQUETA FEMININA CONTROLE AO AEDES MANGA LONGA PREТА</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j</w:t>
            </w:r>
            <w:r>
              <w:rPr>
                <w:rFonts w:hint="default" w:ascii="Times New Roman" w:hAnsi="Times New Roman" w:eastAsia="SimSun" w:cs="Times New Roman"/>
                <w:i w:val="0"/>
                <w:iCs w:val="0"/>
                <w:color w:val="000000"/>
                <w:kern w:val="0"/>
                <w:sz w:val="21"/>
                <w:szCs w:val="21"/>
                <w:u w:val="none"/>
                <w:lang w:val="en-US" w:eastAsia="zh-CN" w:bidi="ar"/>
              </w:rPr>
              <w:t>aqueta Feminina Nylon Funcional. Cor: preta com detalhes de viés branco.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Tecido: nylon impermeável (3.000 mm), alta proteção contra o vento, porém respirável (3.000 g/m²/24h), costuras reforçadas, coladas, garantem impermeabilidade absoluta, perfeita para qualquer tempo. Mangas: longas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fechamento ajustável em velcro. Capuz: invisível, com cordões para perfeito ajuste ao rosto, dobrável e alojado dentro da gola com abertura de zíper. Detalhe: aplicação de viés branco em uma listra horizontal de ponta 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ponta das mangas passando na parte frontal na altura do peito, e na vertical partindo da linha horizontal até a barra inferior, uma linha central de cada lado (esquerdo/direito), do mesmo modo, repetir linhas nas costas. Bolsos: dois bolsos invisíveis, aplicados na parte frontal na altura da cintura. Fechamento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da jaqueta: frontal com zíper e botões de pressão. Cordão: na parte inferior da jaqueta, conter cordão branco encorpado à barra, de modo que possibilite 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ajuste perfeito ao corpo. Bordado frontal: bordado frontal na altura do peito, lado esquerdo, entre o viés e os botões, o logo do SUS respeitando a medida aproximada de 2 cm x 4 cm (altura x largura) e ao lado o logo da VISA respeitando a medida aproximada de 3,5 cm x 2,5 cm (largura x altura) е</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abaixo a descrição: CONTROLE AO AEDES respeitando a medida aproximada de 6,5 cm x 0,5 cm (largura x altura) e abaixo a descrição: P.M. TEUTÔNIA respeitando a medida aproximada de 0,5 cm x 3 cm (altura x</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largura). Tamanhos: P, M, G, GG, EGG. Garantia: contra defeitos de fabricação.</w:t>
            </w:r>
          </w:p>
        </w:tc>
        <w:tc>
          <w:tcPr>
            <w:tcW w:w="1425" w:type="dxa"/>
            <w:shd w:val="clear" w:color="auto" w:fill="auto"/>
            <w:noWrap/>
            <w:vAlign w:val="center"/>
          </w:tcPr>
          <w:p w14:paraId="0644DC1B">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R$ 131,00</w:t>
            </w:r>
          </w:p>
        </w:tc>
      </w:tr>
      <w:tr w14:paraId="2F8DD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45" w:hRule="atLeast"/>
        </w:trPr>
        <w:tc>
          <w:tcPr>
            <w:tcW w:w="848" w:type="dxa"/>
            <w:shd w:val="clear" w:color="auto" w:fill="FFFFFF"/>
            <w:noWrap/>
            <w:vAlign w:val="center"/>
          </w:tcPr>
          <w:p w14:paraId="61EA69E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37</w:t>
            </w:r>
          </w:p>
        </w:tc>
        <w:tc>
          <w:tcPr>
            <w:tcW w:w="1215" w:type="dxa"/>
            <w:shd w:val="clear" w:color="auto" w:fill="FFFFFF"/>
            <w:noWrap/>
            <w:vAlign w:val="center"/>
          </w:tcPr>
          <w:p w14:paraId="218C553A">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2DB262DC">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 xml:space="preserve"> JAQUETA IMPERMEÁVEL COM REFLETIVO</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j</w:t>
            </w:r>
            <w:r>
              <w:rPr>
                <w:rFonts w:hint="default" w:ascii="Times New Roman" w:hAnsi="Times New Roman" w:eastAsia="SimSun" w:cs="Times New Roman"/>
                <w:i w:val="0"/>
                <w:iCs w:val="0"/>
                <w:color w:val="000000"/>
                <w:kern w:val="0"/>
                <w:sz w:val="21"/>
                <w:szCs w:val="21"/>
                <w:u w:val="none"/>
                <w:lang w:val="en-US" w:eastAsia="zh-CN" w:bidi="ar"/>
              </w:rPr>
              <w:t>aqueta em Nylon Funcional. Cor: preta com detalhes refletivos na cor cinza. Tecido: nylon impermeável (3.000 mm), alta proteção contra o vento, porém respirável (3.000 g/m²/24h), costuras reforçadas, coladas, garantem impermeabilidade absoluta, perfeita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para qualquer tempo. Mangas: longas com fechamento ajustável em velcro. Capuz: invisível, com cordões para perfeito ajuste ao rosto, dobrável e alojado dentro da gola com abertura de zíper. Detalhe: aplicação de faixa refletiva de aproximadamente 4 cm na altura do abdome, do mesmo modo, repetir linha nas costas (mesma altura do abdome), uma faixa refletiva de aproximadamente 4 cm em cada braço na altura do cotovelo, dando a volta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em todo o braço. Bolsos: dois bolsos invisíveis, aplicados na parte frontal na altura da cintura. Fechamento da jaqueta: frontal com zíper e botões de pressão. Cordão: na parte inferior da jaqueta, conter cordão branco encorpado à barra, de modo que possibilite o ajuste perfeito ao corpo. Bordado frontal: bordado frontal na altura do peito, lado esquerdo (a definir), medida aproximada 8 cm x 6 cm (largura x altura). Serigrafia na parte das costas (a definir), medindo aproximadamente 20 cm x 15 cm (largura x altura). Tamanhos: P, M, G, GG, EXGG. Garantia: contra defeitos de fabricação.</w:t>
            </w:r>
          </w:p>
        </w:tc>
        <w:tc>
          <w:tcPr>
            <w:tcW w:w="1425" w:type="dxa"/>
            <w:shd w:val="clear" w:color="auto" w:fill="auto"/>
            <w:noWrap/>
            <w:vAlign w:val="center"/>
          </w:tcPr>
          <w:p w14:paraId="5FFAC820">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R$ 150,67</w:t>
            </w:r>
          </w:p>
        </w:tc>
      </w:tr>
      <w:tr w14:paraId="1FBC5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0" w:hRule="atLeast"/>
        </w:trPr>
        <w:tc>
          <w:tcPr>
            <w:tcW w:w="848" w:type="dxa"/>
            <w:shd w:val="clear" w:color="auto" w:fill="FFFFFF"/>
            <w:noWrap/>
            <w:vAlign w:val="center"/>
          </w:tcPr>
          <w:p w14:paraId="74B2BE93">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38</w:t>
            </w:r>
          </w:p>
        </w:tc>
        <w:tc>
          <w:tcPr>
            <w:tcW w:w="1215" w:type="dxa"/>
            <w:shd w:val="clear" w:color="auto" w:fill="FFFFFF"/>
            <w:noWrap/>
            <w:vAlign w:val="center"/>
          </w:tcPr>
          <w:p w14:paraId="22E0EF7F">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ç</w:t>
            </w:r>
          </w:p>
        </w:tc>
        <w:tc>
          <w:tcPr>
            <w:tcW w:w="5835" w:type="dxa"/>
            <w:shd w:val="clear" w:color="auto" w:fill="FFFFFF"/>
            <w:vAlign w:val="center"/>
          </w:tcPr>
          <w:p w14:paraId="653C5603">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JAQUETA MOTORISTA IMPERMEÁVEL AZUL MARINHO</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w:t>
            </w:r>
            <w:r>
              <w:rPr>
                <w:rFonts w:hint="default" w:ascii="Times New Roman" w:hAnsi="Times New Roman" w:eastAsia="SimSun" w:cs="Times New Roman"/>
                <w:i w:val="0"/>
                <w:iCs w:val="0"/>
                <w:color w:val="000000"/>
                <w:kern w:val="0"/>
                <w:sz w:val="21"/>
                <w:szCs w:val="21"/>
                <w:u w:val="none"/>
                <w:lang w:val="pt-BR" w:eastAsia="zh-CN" w:bidi="ar"/>
              </w:rPr>
              <w:t>j</w:t>
            </w:r>
            <w:r>
              <w:rPr>
                <w:rFonts w:hint="default" w:ascii="Times New Roman" w:hAnsi="Times New Roman" w:eastAsia="SimSun" w:cs="Times New Roman"/>
                <w:i w:val="0"/>
                <w:iCs w:val="0"/>
                <w:color w:val="000000"/>
                <w:kern w:val="0"/>
                <w:sz w:val="21"/>
                <w:szCs w:val="21"/>
                <w:u w:val="none"/>
                <w:lang w:val="en-US" w:eastAsia="zh-CN" w:bidi="ar"/>
              </w:rPr>
              <w:t>aqueta motorista, PC tecido em nylon impermeável, na cor azul marinho, forrada com matelassê. Na frente, lado superior esquerdo, bordado com o brasão município. Nas costas, velcro no tamanho A: 5cm e L: 20cm, no qual deverá ser aplicada a tarjeta bordada com a palavra MOTORISTA no tamanho de A: 6cm L: 22cm. Costas</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e mangas na cor azul marinho com faixa horizontal refletiva de 5 cm na cor prata na altura do meio da costas e nas mangas mantendo a mesma linha. Frente na cor azul marinho com faixa horizontal refletiva de 5 cm na cor prata</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na frente na altura do peito e acima da faixa (ombros) na cor verde bandeira. Punhos com elástico de 3 cm. Gola tipo polo na cor azul marinho. Fechamento</w:t>
            </w:r>
            <w:r>
              <w:rPr>
                <w:rFonts w:hint="default" w:ascii="Times New Roman" w:hAnsi="Times New Roman" w:eastAsia="SimSun" w:cs="Times New Roman"/>
                <w:i w:val="0"/>
                <w:iCs w:val="0"/>
                <w:color w:val="000000"/>
                <w:kern w:val="0"/>
                <w:sz w:val="21"/>
                <w:szCs w:val="21"/>
                <w:u w:val="none"/>
                <w:lang w:val="pt-BR" w:eastAsia="zh-CN" w:bidi="ar"/>
              </w:rPr>
              <w:t xml:space="preserve"> </w:t>
            </w:r>
            <w:r>
              <w:rPr>
                <w:rFonts w:hint="default" w:ascii="Times New Roman" w:hAnsi="Times New Roman" w:eastAsia="SimSun" w:cs="Times New Roman"/>
                <w:i w:val="0"/>
                <w:iCs w:val="0"/>
                <w:color w:val="000000"/>
                <w:kern w:val="0"/>
                <w:sz w:val="21"/>
                <w:szCs w:val="21"/>
                <w:u w:val="none"/>
                <w:lang w:val="en-US" w:eastAsia="zh-CN" w:bidi="ar"/>
              </w:rPr>
              <w:t>com zíper impermeável e lapela com fechamento de botões para proteção do zíper. Possuir dois bolsos frontais na transversal com fechamento em zíper impermeável. Possuir bolso interno na altura do peito com fechamento em zíper. Tamanhos do P ao EXG. Tecido de ótima qualidade, liso, homogêneo, resistente ao desgaste, desbotamento e que não dê bolinhas após algumas lavagens. Garantia contra defeitos de fabricação.</w:t>
            </w:r>
          </w:p>
        </w:tc>
        <w:tc>
          <w:tcPr>
            <w:tcW w:w="1425" w:type="dxa"/>
            <w:shd w:val="clear" w:color="auto" w:fill="auto"/>
            <w:noWrap/>
            <w:vAlign w:val="center"/>
          </w:tcPr>
          <w:p w14:paraId="3DFD3531">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R$ 148,67</w:t>
            </w:r>
          </w:p>
        </w:tc>
      </w:tr>
      <w:tr w14:paraId="651D8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848" w:type="dxa"/>
            <w:shd w:val="clear" w:color="auto" w:fill="FFFFFF"/>
            <w:noWrap/>
            <w:vAlign w:val="center"/>
          </w:tcPr>
          <w:p w14:paraId="1C357F45">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lang w:val="pt-BR"/>
              </w:rPr>
            </w:pPr>
            <w:r>
              <w:rPr>
                <w:rFonts w:hint="default" w:ascii="Times New Roman" w:hAnsi="Times New Roman" w:cs="Times New Roman"/>
                <w:b/>
                <w:bCs/>
                <w:i w:val="0"/>
                <w:iCs w:val="0"/>
                <w:color w:val="000000"/>
                <w:sz w:val="21"/>
                <w:szCs w:val="21"/>
                <w:u w:val="none"/>
                <w:lang w:val="pt-BR"/>
              </w:rPr>
              <w:t>39</w:t>
            </w:r>
          </w:p>
        </w:tc>
        <w:tc>
          <w:tcPr>
            <w:tcW w:w="1215" w:type="dxa"/>
            <w:shd w:val="clear" w:color="auto" w:fill="FFFFFF"/>
            <w:noWrap/>
            <w:vAlign w:val="center"/>
          </w:tcPr>
          <w:p w14:paraId="40C8C5E2">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P</w:t>
            </w:r>
            <w:r>
              <w:rPr>
                <w:rFonts w:hint="default" w:ascii="Times New Roman" w:hAnsi="Times New Roman" w:eastAsia="SimSun" w:cs="Times New Roman"/>
                <w:b/>
                <w:bCs/>
                <w:i w:val="0"/>
                <w:iCs w:val="0"/>
                <w:color w:val="000000"/>
                <w:kern w:val="0"/>
                <w:sz w:val="21"/>
                <w:szCs w:val="21"/>
                <w:u w:val="none"/>
                <w:lang w:val="pt-BR" w:eastAsia="zh-CN" w:bidi="ar"/>
              </w:rPr>
              <w:t>ar</w:t>
            </w:r>
          </w:p>
        </w:tc>
        <w:tc>
          <w:tcPr>
            <w:tcW w:w="5835" w:type="dxa"/>
            <w:shd w:val="clear" w:color="auto" w:fill="FFFFFF"/>
            <w:vAlign w:val="center"/>
          </w:tcPr>
          <w:p w14:paraId="0CFAA5D9">
            <w:pPr>
              <w:keepNext w:val="0"/>
              <w:keepLines w:val="0"/>
              <w:pageBreakBefore w:val="0"/>
              <w:widowControl/>
              <w:suppressLineNumbers w:val="0"/>
              <w:kinsoku/>
              <w:wordWrap/>
              <w:overflowPunct/>
              <w:topLinePunct w:val="0"/>
              <w:autoSpaceDE/>
              <w:autoSpaceDN/>
              <w:bidi w:val="0"/>
              <w:adjustRightInd/>
              <w:snapToGrid/>
              <w:spacing w:after="0" w:line="260" w:lineRule="auto"/>
              <w:jc w:val="both"/>
              <w:textAlignment w:val="center"/>
              <w:rPr>
                <w:rFonts w:hint="default" w:ascii="Times New Roman" w:hAnsi="Times New Roman" w:cs="Times New Roman"/>
                <w:i w:val="0"/>
                <w:iCs w:val="0"/>
                <w:color w:val="000000"/>
                <w:sz w:val="21"/>
                <w:szCs w:val="21"/>
                <w:u w:val="none"/>
              </w:rPr>
            </w:pPr>
            <w:r>
              <w:rPr>
                <w:rFonts w:hint="default" w:ascii="Times New Roman" w:hAnsi="Times New Roman" w:eastAsia="SimSun" w:cs="Times New Roman"/>
                <w:i w:val="0"/>
                <w:iCs w:val="0"/>
                <w:color w:val="000000"/>
                <w:kern w:val="0"/>
                <w:sz w:val="21"/>
                <w:szCs w:val="21"/>
                <w:u w:val="none"/>
                <w:lang w:val="en-US" w:eastAsia="zh-CN" w:bidi="ar"/>
              </w:rPr>
              <w:t>FILTRO PARA RESPIRADOR SEMIFACIAL</w:t>
            </w:r>
            <w:r>
              <w:rPr>
                <w:rFonts w:hint="default" w:ascii="Times New Roman" w:hAnsi="Times New Roman" w:eastAsia="SimSun" w:cs="Times New Roman"/>
                <w:i w:val="0"/>
                <w:iCs w:val="0"/>
                <w:color w:val="000000"/>
                <w:kern w:val="0"/>
                <w:sz w:val="21"/>
                <w:szCs w:val="21"/>
                <w:u w:val="none"/>
                <w:lang w:val="pt-BR" w:eastAsia="zh-CN" w:bidi="ar"/>
              </w:rPr>
              <w:t>:</w:t>
            </w:r>
            <w:r>
              <w:rPr>
                <w:rFonts w:hint="default" w:ascii="Times New Roman" w:hAnsi="Times New Roman" w:eastAsia="SimSun" w:cs="Times New Roman"/>
                <w:i w:val="0"/>
                <w:iCs w:val="0"/>
                <w:color w:val="000000"/>
                <w:kern w:val="0"/>
                <w:sz w:val="21"/>
                <w:szCs w:val="21"/>
                <w:u w:val="none"/>
                <w:lang w:val="en-US" w:eastAsia="zh-CN" w:bidi="ar"/>
              </w:rPr>
              <w:t xml:space="preserve"> indicado para classe P2, proteção das vias respiratórias do usuário contra a inalação de poeiras, névoas e fumos.</w:t>
            </w:r>
          </w:p>
        </w:tc>
        <w:tc>
          <w:tcPr>
            <w:tcW w:w="1425" w:type="dxa"/>
            <w:shd w:val="clear" w:color="auto" w:fill="auto"/>
            <w:noWrap/>
            <w:vAlign w:val="center"/>
          </w:tcPr>
          <w:p w14:paraId="334D8653">
            <w:pPr>
              <w:keepNext w:val="0"/>
              <w:keepLines w:val="0"/>
              <w:pageBreakBefore w:val="0"/>
              <w:widowControl/>
              <w:suppressLineNumbers w:val="0"/>
              <w:kinsoku/>
              <w:wordWrap/>
              <w:overflowPunct/>
              <w:topLinePunct w:val="0"/>
              <w:autoSpaceDE/>
              <w:autoSpaceDN/>
              <w:bidi w:val="0"/>
              <w:adjustRightInd/>
              <w:snapToGrid/>
              <w:spacing w:after="0" w:line="260" w:lineRule="auto"/>
              <w:jc w:val="center"/>
              <w:textAlignment w:val="center"/>
              <w:rPr>
                <w:rFonts w:hint="default" w:ascii="Times New Roman" w:hAnsi="Times New Roman" w:cs="Times New Roman"/>
                <w:b/>
                <w:bCs/>
                <w:i w:val="0"/>
                <w:iCs w:val="0"/>
                <w:color w:val="000000"/>
                <w:sz w:val="21"/>
                <w:szCs w:val="21"/>
                <w:u w:val="none"/>
              </w:rPr>
            </w:pPr>
            <w:r>
              <w:rPr>
                <w:rFonts w:hint="default" w:ascii="Times New Roman" w:hAnsi="Times New Roman" w:eastAsia="SimSun" w:cs="Times New Roman"/>
                <w:b/>
                <w:bCs/>
                <w:i w:val="0"/>
                <w:iCs w:val="0"/>
                <w:color w:val="000000"/>
                <w:kern w:val="0"/>
                <w:sz w:val="21"/>
                <w:szCs w:val="21"/>
                <w:u w:val="none"/>
                <w:lang w:val="en-US" w:eastAsia="zh-CN" w:bidi="ar"/>
              </w:rPr>
              <w:t>R$ 60,00</w:t>
            </w:r>
          </w:p>
        </w:tc>
      </w:tr>
    </w:tbl>
    <w:p w14:paraId="53FC8F06">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2. FUNDAMENTAÇÃO DA CONTRATAÇÃO</w:t>
      </w:r>
    </w:p>
    <w:p w14:paraId="7AA988E3">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color w:val="000000"/>
          <w:sz w:val="22"/>
          <w:szCs w:val="22"/>
        </w:rPr>
      </w:pPr>
      <w:bookmarkStart w:id="7" w:name="art6xxiiic"/>
      <w:bookmarkEnd w:id="7"/>
      <w:r>
        <w:rPr>
          <w:rFonts w:hint="default" w:ascii="Times New Roman" w:hAnsi="Times New Roman" w:cs="Times New Roman"/>
          <w:color w:val="000000"/>
          <w:sz w:val="22"/>
          <w:szCs w:val="22"/>
        </w:rPr>
        <w:t xml:space="preserve">A contratação é necessária, pois o uso de EPIS, é fundamental para garantir a saúde, segurança e proteção dos servidores lotados nas diversas secretarias do Município, evitando consequências negativas em caso de acidente de trabalho. Os EPIS também são usados para garantir que os profissionais não serão expostos a doenças ocupacionais, que podem comprometer a capacidade de trabalho e da vida dos profissionais durante e depois da fase ativa do trabalho. </w:t>
      </w:r>
    </w:p>
    <w:p w14:paraId="730D14A4">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color w:val="000000"/>
          <w:sz w:val="22"/>
          <w:szCs w:val="22"/>
        </w:rPr>
      </w:pPr>
      <w:r>
        <w:rPr>
          <w:rFonts w:hint="default" w:ascii="Times New Roman" w:hAnsi="Times New Roman" w:cs="Times New Roman"/>
          <w:color w:val="000000"/>
          <w:sz w:val="22"/>
          <w:szCs w:val="22"/>
        </w:rPr>
        <w:t xml:space="preserve">Ademais, a aquisição de tais equipamentos visa atender as Normas de Segurança do Trabalho, em especial a  norma regulamentadora n° 06 do ministério do trabalho (NR 6), que regulamento o uso de proteção individual, a empresa é obrigada a fornecer aos empregados, gratuitamente, EPI adequado ao risco, em perfeito estado de conservação e funcionamento. </w:t>
      </w:r>
    </w:p>
    <w:p w14:paraId="206ABA74">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color w:val="000000"/>
          <w:sz w:val="22"/>
          <w:szCs w:val="22"/>
          <w:lang w:val="pt-BR"/>
        </w:rPr>
      </w:pPr>
      <w:r>
        <w:rPr>
          <w:rFonts w:hint="default" w:ascii="Times New Roman" w:hAnsi="Times New Roman" w:cs="Times New Roman"/>
          <w:color w:val="000000"/>
          <w:sz w:val="22"/>
          <w:szCs w:val="22"/>
        </w:rPr>
        <w:t>Já a aquisição de uniformes é fundamental para assegurar a qualidade e a padronização dos servidores, garantindo que atendam às normas e expectativas da instituição. Além disso, isso se alinha ao Planejamento Estratégico ao promover a identidade organizacional e o comprometimento dos colaboradores, fatores que são essenciais para o fortalecimento da imagem institucional e a eficiência nos serviços prestados. Uniformes bem confeccionados também podem melhorar a moral da equipe, refletindo um ambiente de trabalho mais profissional e motivador, contribuindo para a eficiência dos serviços públicos</w:t>
      </w:r>
      <w:r>
        <w:rPr>
          <w:rFonts w:hint="default" w:ascii="Times New Roman" w:hAnsi="Times New Roman" w:cs="Times New Roman"/>
          <w:color w:val="000000"/>
          <w:sz w:val="22"/>
          <w:szCs w:val="22"/>
          <w:lang w:val="pt-BR"/>
        </w:rPr>
        <w:t>.</w:t>
      </w:r>
    </w:p>
    <w:p w14:paraId="2FC86148">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color w:val="000000"/>
          <w:sz w:val="22"/>
          <w:szCs w:val="22"/>
          <w:lang w:val="pt-BR"/>
        </w:rPr>
      </w:pPr>
      <w:r>
        <w:rPr>
          <w:rFonts w:hint="default" w:ascii="Times New Roman" w:hAnsi="Times New Roman" w:cs="Times New Roman"/>
          <w:color w:val="000000"/>
          <w:sz w:val="22"/>
          <w:szCs w:val="22"/>
          <w:lang w:val="pt-BR"/>
        </w:rPr>
        <w:t>Cabe ainda mencionar que os itens solicitados nesta formalização ficaram desertos e/ou fracassados no Pregão Eletrônico nº 41/2025.</w:t>
      </w:r>
    </w:p>
    <w:p w14:paraId="3AA48743">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3. DESCRIÇÃO DA SOLUÇÃO COMO UM TODO</w:t>
      </w:r>
    </w:p>
    <w:p w14:paraId="6D904F7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color w:val="000000"/>
          <w:sz w:val="22"/>
          <w:szCs w:val="22"/>
        </w:rPr>
        <w:t>A solução proposta é a contratação de empresa especializada para o fornecimento de EPI’s e uniformes, conforme as seguintes especificações e condições dos itens 1 e 4, para aquisição de forma parcelada, via sistema de registro de preços.</w:t>
      </w:r>
    </w:p>
    <w:p w14:paraId="07C32826">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bookmarkStart w:id="8" w:name="art6xxiiid"/>
      <w:bookmarkEnd w:id="8"/>
      <w:r>
        <w:rPr>
          <w:rFonts w:hint="default" w:ascii="Times New Roman" w:hAnsi="Times New Roman" w:cs="Times New Roman"/>
          <w:b/>
          <w:bCs/>
          <w:color w:val="000000"/>
          <w:sz w:val="22"/>
          <w:szCs w:val="22"/>
        </w:rPr>
        <w:t>4. REQUISITOS DA CONTRATAÇÃO</w:t>
      </w:r>
    </w:p>
    <w:p w14:paraId="5775DF4A">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bookmarkStart w:id="9" w:name="art6xxiiie"/>
      <w:bookmarkEnd w:id="9"/>
      <w:r>
        <w:rPr>
          <w:rFonts w:hint="default" w:ascii="Times New Roman" w:hAnsi="Times New Roman" w:cs="Times New Roman"/>
          <w:sz w:val="22"/>
          <w:szCs w:val="22"/>
          <w:lang w:val="pt-BR"/>
        </w:rPr>
        <w:t xml:space="preserve">4.1 </w:t>
      </w:r>
      <w:r>
        <w:rPr>
          <w:rFonts w:hint="default" w:ascii="Times New Roman" w:hAnsi="Times New Roman" w:cs="Times New Roman"/>
          <w:sz w:val="22"/>
          <w:szCs w:val="22"/>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00404B70">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.2 DA FORMA E LOCAL DE ENTREGA</w:t>
      </w:r>
    </w:p>
    <w:p w14:paraId="6FA85AA6">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.2.1 A entrega dos produtos é de responsabilidade da Contratada, devendo ser entregues ao Poder Público em embalagens apropriadas prontos para uso.</w:t>
      </w:r>
    </w:p>
    <w:p w14:paraId="40682DB4">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 xml:space="preserve">.2.2 Os materiais deverão ser entregues conforme a necessidade, em até 15 (quinze) dias após a solicitação do Setor de Compras (Ordem de Compra), com a devida apresentação de nota de empenho. </w:t>
      </w:r>
    </w:p>
    <w:p w14:paraId="598F08D0">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.2.2.1 Os EPIS e uniformes das Secretarias de Administração, Planejamento, Obras, Viação e Transporte, deverão ser entregues no seguinte endereço: Avenida I Oeste, n° 507, Bairro Centro Administrativo, Teutônia/RS. Email: almoxarifado@teutonia.rs.gov.br, telefone 51 37627700 – ramal 5144.</w:t>
      </w:r>
    </w:p>
    <w:p w14:paraId="70DC449A">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.2.2.2 Os EPIS e uniformes da Secretaria de Saúde deverão ser entregues no almoxarifado junto a Unidade Básica de Saúde Alesgut, no seguinte endereço: Rua 31 de agosto, 227 - Bairro Alesgut, Teutônia/RS.</w:t>
      </w:r>
    </w:p>
    <w:p w14:paraId="0AFE29E3">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.2.3 O ônus do transporte, entrega e descarregamento e montagem do produto no endereço indicado é exclusivamente da Contratada.</w:t>
      </w:r>
    </w:p>
    <w:p w14:paraId="258C530C">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.2.4 A licitante vencedora deverá substituir toda e qualquer mercadoria que estiver fora dos padrões solicitados ou que seja considerada imprópria para o uso, ficando ainda sujeito as demais penalidades legais.</w:t>
      </w:r>
    </w:p>
    <w:p w14:paraId="170168BD">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 xml:space="preserve">.2.5 Mediante escrita e justificada solicitação da empresa Contratada, o prazo declinado no item acima poderá ser prorrogado uma única vez por igual período, contanto que a empresa Contratada proceda a tal solicitação durante o transcurso do prazo que, originariamente, lhe foi concedido para entrega dos materiais, e sendo conveniente para a Administração tal pedido. </w:t>
      </w:r>
    </w:p>
    <w:p w14:paraId="53265D0D">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.3 DAS CONDIÇÕES DE ENTREGA</w:t>
      </w:r>
    </w:p>
    <w:p w14:paraId="3F6C7688">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 xml:space="preserve">.3.1 Ser de primeiro uso, da linha normal de produção, sendo aplicadas todas as normas e exigências da Lei nº 8.078/90 (Código de Defesa do Consumidor) e outras legislações pertinentes; </w:t>
      </w:r>
    </w:p>
    <w:p w14:paraId="5CF0A0AE">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 xml:space="preserve">.3.2 Ser fornecidos em embalagens originais, lacradas e esterilizadas, quando for o caso, contendo a indicação de marca e dados do fabricante, como Razão Social, CNPJ e endereço, trazendo impressa a indicação quantitativa, qualitativa, número de lote, data de fabricação e/ ou garantia. </w:t>
      </w:r>
    </w:p>
    <w:p w14:paraId="58D486AC">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 xml:space="preserve">.3.3 A entrega dar-se-á somente acompanhada das respectivas notas fiscais, catálogos, folders e/ou manuais com descritivos em português. Caso sejam apresentados em língua estrangeira, eles deverão ser acompanhados da respectiva tradução, com todas as especificações técnicas do produto em língua portuguesa (Brasil). </w:t>
      </w:r>
    </w:p>
    <w:p w14:paraId="1CFFDA1E">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.3.4 Deverão ser observadas a legislação pertinente para cada material/produto, com suas respectivas autorizações.</w:t>
      </w:r>
    </w:p>
    <w:p w14:paraId="49FDA082">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.3.5 Os Logos e Brasões dos uniformes deverão ser solicitados à Administração Municipal antes da confecção do uniforme.</w:t>
      </w:r>
    </w:p>
    <w:p w14:paraId="6DD75AD8">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 xml:space="preserve">.4  OBRIGAÇÕES DA CONTRATANTE: </w:t>
      </w:r>
    </w:p>
    <w:p w14:paraId="79C51366">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.4.1 Fornecer, em tempo hábil, todas as informações necessárias à Contratada para o fiel cumprimento das obrigações decorrentes da aquisição objeto.</w:t>
      </w:r>
    </w:p>
    <w:p w14:paraId="5C9FDA22">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.4.2 Receber o objeto deste termo através do Setor responsável por seu acompanhamento e fiscalização.</w:t>
      </w:r>
    </w:p>
    <w:p w14:paraId="5DB78B92">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.4.3 Notificar a empresa, por escrito, sobre imperfeições, falhas ou irregularidades constatadas nos itens recebidos para que sejam adotadas as medidas corretivas necessárias;</w:t>
      </w:r>
    </w:p>
    <w:p w14:paraId="04F7A91B">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 xml:space="preserve">.4.4 Não permitir o recebimento do objeto em desacordo com o preestabelecido; </w:t>
      </w:r>
    </w:p>
    <w:p w14:paraId="52E91695">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 xml:space="preserve">.4.5 Efetuar o pagamento da (s) Nota (s) Fiscal (ais) /Fatura (s) da CONTRATADA, após a efetiva entrega do objeto e atesto do Fiscal do Contrato e Comissão de Recebimento na Nota Fiscal; </w:t>
      </w:r>
    </w:p>
    <w:p w14:paraId="39718A2E">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 xml:space="preserve">.5 OBRIGAÇÕES DA CONTRATADA: </w:t>
      </w:r>
    </w:p>
    <w:p w14:paraId="4299FBFE">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.5.1 Arcar com todas as despesas e encargos, diretos ou indiretas, concernentes às legislações sociais, trabalhistas, fiscais, comerciais, securitárias e previdenciárias decorrentes do cumprimento das obrigações assumidas, sem qualquer ônus para o Município;</w:t>
      </w:r>
    </w:p>
    <w:p w14:paraId="03086997">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.5.2 Manter a compatibilidade com as obrigações assumidas, durante toda a vigência da ata.</w:t>
      </w:r>
    </w:p>
    <w:p w14:paraId="15CEEED1">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 xml:space="preserve">.5.3 Responsabilizar-se pelos danos causados direto e indiretamente à Administração ou a terceiros, decorrentes de sua culpa ou dolo até a entrega do produto, incluindo as entregas feitas por transportadoras; </w:t>
      </w:r>
    </w:p>
    <w:p w14:paraId="49523EA0">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.5.4 Prestar todos os esclarecimentos que forem solicitados pelo município, durante a realização desta aquisição;</w:t>
      </w:r>
    </w:p>
    <w:p w14:paraId="6D0C39E0">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 xml:space="preserve">.6 Para fornecimento dos bens pretendidos os eventuais interessados deverão comprovar que atuam em ramo de atividade compatível com o objeto da licitação, bem como apresentar os seguintes documentos a título de habilitação, nos termos do art. 62 e 66, da Lei nº 14.133/2021: </w:t>
      </w:r>
    </w:p>
    <w:p w14:paraId="3D287CE7">
      <w:pPr>
        <w:pStyle w:val="19"/>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Contrato Social com todas as alterações ou a última consolidação e/ou equivalente, que comprove a aptidão da empresa para atendimento ora licitados;</w:t>
      </w:r>
    </w:p>
    <w:p w14:paraId="7EF326DE">
      <w:pPr>
        <w:pStyle w:val="19"/>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Inscrição no Cadastro Nacional da Pessoa Jurídica (CNPJ);</w:t>
      </w:r>
    </w:p>
    <w:p w14:paraId="3634118E">
      <w:pPr>
        <w:pStyle w:val="19"/>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Prova de Regularidade quanto aos Tributos e Encargos Sociais administrados pela Secretaria da Receita Federal do Brasil - RFB e quanto à Dívida Ativa da União administrada pela Procuradoria Geral da Fazenda Nacional – PGFN (Certidão Conjunta Negativa);</w:t>
      </w:r>
    </w:p>
    <w:p w14:paraId="1BE6ABE2">
      <w:pPr>
        <w:pStyle w:val="19"/>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Certidão Negativa da Receita Estadual;</w:t>
      </w:r>
    </w:p>
    <w:p w14:paraId="1A838220">
      <w:pPr>
        <w:pStyle w:val="19"/>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Certidão Negativa Débito Municipal do domicílio ou sede da empresa licitante;</w:t>
      </w:r>
    </w:p>
    <w:p w14:paraId="40D0050A">
      <w:pPr>
        <w:pStyle w:val="19"/>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Certificado de Regularidade relativa à Seguridade Social e ao FGTS, que demonstre cumprimento dos encargos sociais instituídos por lei;</w:t>
      </w:r>
    </w:p>
    <w:p w14:paraId="5971C900">
      <w:pPr>
        <w:pStyle w:val="19"/>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Certidão Negativa de Débitos Trabalhistas – CNDT, emitida pela Justiça do Trabalho;</w:t>
      </w:r>
    </w:p>
    <w:p w14:paraId="31B7972B">
      <w:pPr>
        <w:pStyle w:val="19"/>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h)Declaração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 do artigo 68 da Lei N.º 14.133/2021;</w:t>
      </w:r>
    </w:p>
    <w:p w14:paraId="7E3A4FCD">
      <w:pPr>
        <w:pStyle w:val="19"/>
        <w:keepNext w:val="0"/>
        <w:keepLines w:val="0"/>
        <w:pageBreakBefore w:val="0"/>
        <w:widowControl/>
        <w:numPr>
          <w:ilvl w:val="0"/>
          <w:numId w:val="3"/>
        </w:numPr>
        <w:kinsoku/>
        <w:wordWrap/>
        <w:overflowPunct/>
        <w:topLinePunct w:val="0"/>
        <w:autoSpaceDE/>
        <w:autoSpaceDN/>
        <w:bidi w:val="0"/>
        <w:adjustRightInd/>
        <w:snapToGrid/>
        <w:spacing w:beforeAutospacing="0" w:after="0" w:afterAutospacing="0" w:line="360" w:lineRule="auto"/>
        <w:ind w:left="425" w:leftChars="0" w:hanging="425" w:firstLineChars="0"/>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Certidão Negativa de concordata e falência do Cartório Distribuidor da Comarca sede da proponente, emitida a menos de 60 (sessenta) dias da data de abertura das Propostas a este edital;</w:t>
      </w:r>
    </w:p>
    <w:p w14:paraId="7ADDB5E4">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.6.1 A empresa licitante que deixar de entregar a documentação,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02 anos.</w:t>
      </w:r>
    </w:p>
    <w:p w14:paraId="2FD08E06">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.6.2 Aos fornecedores que cometerem infrações ou descumprirem total ou parcialmente as condições estabelecidas, ajustes ou acordos celebrados com a Administração Pública Municipal, poderão ser aplicadas penalidades como: notificação, advertência, multa, suspensão e/ou declaração de idoneidade.</w:t>
      </w:r>
    </w:p>
    <w:p w14:paraId="0FD75414">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.6.3 Em havendo extinção da necessidade ou por outro motivo justificável, poderá a Administração Municipal promover processo administrativo de rescisão unilateral do Registro, conforme Decreto Municipal n° 3.250/2023.</w:t>
      </w:r>
    </w:p>
    <w:p w14:paraId="1BC62DD8">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.7 DA HABILITAÇÃO</w:t>
      </w:r>
    </w:p>
    <w:p w14:paraId="4B2EC607">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4</w:t>
      </w:r>
      <w:r>
        <w:rPr>
          <w:rFonts w:hint="default" w:ascii="Times New Roman" w:hAnsi="Times New Roman" w:cs="Times New Roman"/>
          <w:sz w:val="22"/>
          <w:szCs w:val="22"/>
        </w:rPr>
        <w:t>.7.1 Os itens classificados como EPIS deverão conter o Certificado de Aprovação (C.A) do Ministério do Trabalho.</w:t>
      </w:r>
    </w:p>
    <w:p w14:paraId="25A635E3">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color w:val="000000"/>
          <w:sz w:val="22"/>
          <w:szCs w:val="22"/>
        </w:rPr>
      </w:pPr>
    </w:p>
    <w:p w14:paraId="6EAFEFB0">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bookmarkStart w:id="10" w:name="art6xxiiif"/>
      <w:bookmarkEnd w:id="10"/>
      <w:r>
        <w:rPr>
          <w:rFonts w:hint="default" w:ascii="Times New Roman" w:hAnsi="Times New Roman" w:cs="Times New Roman"/>
          <w:b/>
          <w:bCs/>
          <w:color w:val="000000"/>
          <w:sz w:val="22"/>
          <w:szCs w:val="22"/>
        </w:rPr>
        <w:t>6. MODELO DE GESTÃO DO CONTRATO</w:t>
      </w:r>
    </w:p>
    <w:p w14:paraId="4771F000">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color w:val="000000"/>
          <w:sz w:val="22"/>
          <w:szCs w:val="22"/>
          <w:lang w:val="pt-BR"/>
        </w:rPr>
      </w:pPr>
      <w:r>
        <w:rPr>
          <w:rFonts w:hint="default" w:ascii="Times New Roman" w:hAnsi="Times New Roman" w:cs="Times New Roman"/>
          <w:color w:val="000000"/>
          <w:sz w:val="22"/>
          <w:szCs w:val="22"/>
        </w:rPr>
        <w:t xml:space="preserve">A gestão e a fiscalização do objeto contratado serão realizadas conforme o disposto no Decreto Municipal </w:t>
      </w:r>
      <w:r>
        <w:rPr>
          <w:rFonts w:hint="default" w:ascii="Times New Roman" w:hAnsi="Times New Roman" w:cs="Times New Roman"/>
          <w:color w:val="000000"/>
          <w:sz w:val="22"/>
          <w:szCs w:val="22"/>
          <w:lang w:val="pt-BR"/>
        </w:rPr>
        <w:t>3.250 de 30 de maio de 2023</w:t>
      </w:r>
      <w:r>
        <w:rPr>
          <w:rFonts w:hint="default" w:ascii="Times New Roman" w:hAnsi="Times New Roman" w:cs="Times New Roman"/>
          <w:color w:val="000000"/>
          <w:sz w:val="22"/>
          <w:szCs w:val="22"/>
        </w:rPr>
        <w:t xml:space="preserve">,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r>
        <w:rPr>
          <w:rFonts w:hint="default" w:ascii="Times New Roman" w:hAnsi="Times New Roman" w:cs="Times New Roman"/>
          <w:color w:val="000000"/>
          <w:sz w:val="22"/>
          <w:szCs w:val="22"/>
          <w:lang w:val="pt-BR"/>
        </w:rPr>
        <w:t>Teutônia</w:t>
      </w:r>
      <w:r>
        <w:rPr>
          <w:rFonts w:hint="default" w:ascii="Times New Roman" w:hAnsi="Times New Roman" w:cs="Times New Roman"/>
          <w:color w:val="000000"/>
          <w:sz w:val="22"/>
          <w:szCs w:val="22"/>
        </w:rPr>
        <w:t>, nos termos da Lei Federal nº 14.133/2021”</w:t>
      </w:r>
      <w:r>
        <w:rPr>
          <w:rFonts w:hint="default" w:ascii="Times New Roman" w:hAnsi="Times New Roman" w:cs="Times New Roman"/>
          <w:color w:val="000000"/>
          <w:sz w:val="22"/>
          <w:szCs w:val="22"/>
          <w:lang w:val="pt-BR"/>
        </w:rPr>
        <w:t xml:space="preserve">. A fiscalização caberá aos servidores: Fernanda Letícia Wagner Helfenstein – Matrícula: 5774, lotada na Secretaria da Administração; Francine Drebes - Matrícula 5199, lotada na Secretaria da Educação;  Candice Schmidt - Matrícula 5570, lotada na Secretaria da Saúde;  Derli Miguel Loebens - Matrícula: 3225, lotado na Secretaria de Obras;  Roger Augusto Lagemann – Matrícula 7851, lotado na Secretaria de Planejamento, Mobilidade Urbana e Segurança Publica; Douglas José Sulzbach – Matrícula </w:t>
      </w:r>
      <w:bookmarkStart w:id="11" w:name="art6xxiiig"/>
      <w:bookmarkEnd w:id="11"/>
      <w:r>
        <w:rPr>
          <w:rFonts w:hint="default" w:ascii="Times New Roman" w:hAnsi="Times New Roman" w:cs="Times New Roman"/>
          <w:color w:val="000000"/>
          <w:sz w:val="22"/>
          <w:szCs w:val="22"/>
          <w:lang w:val="pt-BR"/>
        </w:rPr>
        <w:t>6201, lotado na Secretaria da Agricultura e meio Ambiente;</w:t>
      </w:r>
    </w:p>
    <w:p w14:paraId="0F9C4A76">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7. CRITÉRIOS DE MEDIÇÃO E DE PAGAMENTO</w:t>
      </w:r>
    </w:p>
    <w:p w14:paraId="4D37DAE8">
      <w:pPr>
        <w:keepNext w:val="0"/>
        <w:keepLines w:val="0"/>
        <w:pageBreakBefore w:val="0"/>
        <w:widowControl/>
        <w:shd w:val="clear" w:color="auto" w:fill="auto"/>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000000"/>
          <w:sz w:val="22"/>
          <w:szCs w:val="22"/>
          <w:shd w:val="clear" w:fill="FFFFFF"/>
          <w:lang w:val="pt-BR"/>
        </w:rPr>
      </w:pPr>
      <w:bookmarkStart w:id="12" w:name="art6xxiiih"/>
      <w:bookmarkEnd w:id="12"/>
      <w:r>
        <w:rPr>
          <w:rFonts w:hint="default" w:ascii="Times New Roman" w:hAnsi="Times New Roman" w:cs="Times New Roman"/>
          <w:color w:val="000000"/>
          <w:sz w:val="22"/>
          <w:szCs w:val="22"/>
          <w:shd w:val="clear" w:fill="FFFFFF"/>
          <w:lang w:val="pt-BR"/>
        </w:rPr>
        <w:t>O pagamento ocorrerá em até 10 (dez) dias úteis após a entrega e apresentação da nota fiscal/fatura, que deverá estar devidamente abonada pela fiscal designada.</w:t>
      </w:r>
    </w:p>
    <w:p w14:paraId="1E6B85E4">
      <w:pPr>
        <w:keepNext w:val="0"/>
        <w:keepLines w:val="0"/>
        <w:pageBreakBefore w:val="0"/>
        <w:widowControl/>
        <w:shd w:val="clear" w:color="auto" w:fill="auto"/>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color w:val="000000"/>
          <w:sz w:val="22"/>
          <w:szCs w:val="22"/>
          <w:shd w:val="clear" w:fill="FFFFFF"/>
          <w:lang w:val="pt-BR"/>
        </w:rPr>
      </w:pPr>
    </w:p>
    <w:p w14:paraId="22668F6C">
      <w:pPr>
        <w:keepNext w:val="0"/>
        <w:keepLines w:val="0"/>
        <w:pageBreakBefore w:val="0"/>
        <w:widowControl/>
        <w:shd w:val="clear" w:color="auto" w:fill="auto"/>
        <w:kinsoku/>
        <w:wordWrap/>
        <w:overflowPunct/>
        <w:topLinePunct w:val="0"/>
        <w:autoSpaceDE/>
        <w:autoSpaceDN/>
        <w:bidi w:val="0"/>
        <w:adjustRightInd/>
        <w:snapToGrid/>
        <w:spacing w:after="0" w:afterLines="50" w:line="360" w:lineRule="auto"/>
        <w:jc w:val="both"/>
        <w:textAlignment w:val="auto"/>
        <w:rPr>
          <w:rFonts w:hint="default" w:ascii="Times New Roman" w:hAnsi="Times New Roman" w:eastAsia="SimSun" w:cs="Times New Roman"/>
          <w:color w:val="000000"/>
          <w:sz w:val="22"/>
          <w:szCs w:val="22"/>
          <w:highlight w:val="none"/>
          <w:lang w:val="pt-BR" w:eastAsia="pt-BR" w:bidi="ar-SA"/>
        </w:rPr>
      </w:pPr>
      <w:r>
        <w:rPr>
          <w:rFonts w:hint="default" w:ascii="Times New Roman" w:hAnsi="Times New Roman" w:eastAsia="SimSun" w:cs="Times New Roman"/>
          <w:color w:val="000000"/>
          <w:sz w:val="22"/>
          <w:szCs w:val="22"/>
          <w:highlight w:val="none"/>
          <w:lang w:val="pt-BR" w:eastAsia="pt-BR" w:bidi="ar-SA"/>
        </w:rPr>
        <w:t>Havendo erro na apresentação da nota fiscal ou instrumento de cobrança equivalente, ou circunstância que impeça a liquidação da despesa, esta ficará</w:t>
      </w:r>
      <w:r>
        <w:rPr>
          <w:rFonts w:hint="default" w:ascii="Times New Roman" w:hAnsi="Times New Roman" w:eastAsia="SimSun" w:cs="Times New Roman"/>
          <w:color w:val="000000"/>
          <w:sz w:val="22"/>
          <w:szCs w:val="22"/>
          <w:highlight w:val="none"/>
          <w:lang w:val="en-US" w:eastAsia="pt-BR" w:bidi="ar-SA"/>
        </w:rPr>
        <w:t xml:space="preserve"> suspensa</w:t>
      </w:r>
      <w:r>
        <w:rPr>
          <w:rFonts w:hint="default" w:ascii="Times New Roman" w:hAnsi="Times New Roman" w:eastAsia="SimSun" w:cs="Times New Roman"/>
          <w:color w:val="000000"/>
          <w:sz w:val="22"/>
          <w:szCs w:val="22"/>
          <w:highlight w:val="none"/>
          <w:lang w:val="pt-BR" w:eastAsia="pt-BR" w:bidi="ar-SA"/>
        </w:rPr>
        <w:t xml:space="preserve"> até que o contratado</w:t>
      </w:r>
      <w:r>
        <w:rPr>
          <w:rFonts w:hint="default" w:ascii="Times New Roman" w:hAnsi="Times New Roman" w:eastAsia="SimSun" w:cs="Times New Roman"/>
          <w:color w:val="000000"/>
          <w:sz w:val="22"/>
          <w:szCs w:val="22"/>
          <w:highlight w:val="none"/>
          <w:lang w:val="en-US" w:eastAsia="pt-BR" w:bidi="ar-SA"/>
        </w:rPr>
        <w:t xml:space="preserve"> </w:t>
      </w:r>
      <w:r>
        <w:rPr>
          <w:rFonts w:hint="default" w:ascii="Times New Roman" w:hAnsi="Times New Roman" w:eastAsia="SimSun" w:cs="Times New Roman"/>
          <w:color w:val="000000"/>
          <w:sz w:val="22"/>
          <w:szCs w:val="22"/>
          <w:highlight w:val="none"/>
          <w:lang w:val="pt-BR" w:eastAsia="pt-BR" w:bidi="ar-SA"/>
        </w:rPr>
        <w:t>providencie as medidas saneadoras, reiniciando-se o prazo após a comprovação da regularização da situação, sem ônus ao contratante;</w:t>
      </w:r>
    </w:p>
    <w:p w14:paraId="3940BDB2">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lang w:val="pt-BR"/>
        </w:rPr>
        <w:t>8</w:t>
      </w:r>
      <w:r>
        <w:rPr>
          <w:rFonts w:hint="default" w:ascii="Times New Roman" w:hAnsi="Times New Roman" w:cs="Times New Roman"/>
          <w:b/>
          <w:bCs/>
          <w:color w:val="000000"/>
          <w:sz w:val="22"/>
          <w:szCs w:val="22"/>
        </w:rPr>
        <w:t>. ESTIMATIVA DO VALOR DA CONTRATAÇÃO</w:t>
      </w:r>
    </w:p>
    <w:p w14:paraId="7E52BCA3">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Times New Roman" w:hAnsi="Times New Roman" w:cs="Times New Roman"/>
          <w:sz w:val="22"/>
          <w:szCs w:val="22"/>
          <w:highlight w:val="none"/>
          <w:lang w:val="pt-BR"/>
        </w:rPr>
      </w:pPr>
      <w:bookmarkStart w:id="13" w:name="art6xxiiij"/>
      <w:bookmarkEnd w:id="13"/>
      <w:r>
        <w:rPr>
          <w:rFonts w:hint="default" w:ascii="Times New Roman" w:hAnsi="Times New Roman" w:cs="Times New Roman"/>
          <w:sz w:val="22"/>
          <w:szCs w:val="22"/>
        </w:rPr>
        <w:t>Estima-se para a contratação almejada o valor total de</w:t>
      </w:r>
      <w:r>
        <w:rPr>
          <w:rFonts w:hint="default" w:ascii="Times New Roman" w:hAnsi="Times New Roman" w:cs="Times New Roman"/>
          <w:b/>
          <w:bCs/>
          <w:sz w:val="22"/>
          <w:szCs w:val="22"/>
        </w:rPr>
        <w:t xml:space="preserve"> </w:t>
      </w:r>
      <w:r>
        <w:rPr>
          <w:rFonts w:hint="default" w:ascii="Times New Roman" w:hAnsi="Times New Roman" w:cs="Times New Roman"/>
          <w:b/>
          <w:bCs/>
          <w:sz w:val="22"/>
          <w:szCs w:val="22"/>
          <w:highlight w:val="none"/>
        </w:rPr>
        <w:t>R$ </w:t>
      </w:r>
      <w:r>
        <w:rPr>
          <w:rFonts w:hint="default" w:ascii="Times New Roman" w:hAnsi="Times New Roman" w:cs="Times New Roman"/>
          <w:b/>
          <w:bCs/>
          <w:sz w:val="22"/>
          <w:szCs w:val="22"/>
          <w:highlight w:val="none"/>
          <w:lang w:val="pt-BR"/>
        </w:rPr>
        <w:t>397.456,82</w:t>
      </w:r>
      <w:r>
        <w:rPr>
          <w:rFonts w:hint="default" w:ascii="Times New Roman" w:hAnsi="Times New Roman" w:cs="Times New Roman"/>
          <w:sz w:val="22"/>
          <w:szCs w:val="22"/>
          <w:highlight w:val="none"/>
        </w:rPr>
        <w:t xml:space="preserve"> (</w:t>
      </w:r>
      <w:r>
        <w:rPr>
          <w:rFonts w:hint="default" w:ascii="Times New Roman" w:hAnsi="Times New Roman" w:cs="Times New Roman"/>
          <w:sz w:val="22"/>
          <w:szCs w:val="22"/>
          <w:highlight w:val="none"/>
          <w:lang w:val="pt-BR"/>
        </w:rPr>
        <w:t>Trezentos</w:t>
      </w:r>
      <w:r>
        <w:rPr>
          <w:rFonts w:hint="default" w:ascii="Times New Roman" w:hAnsi="Times New Roman" w:cs="Times New Roman"/>
          <w:sz w:val="22"/>
          <w:szCs w:val="22"/>
          <w:highlight w:val="none"/>
        </w:rPr>
        <w:t xml:space="preserve"> </w:t>
      </w:r>
      <w:r>
        <w:rPr>
          <w:rFonts w:hint="default" w:ascii="Times New Roman" w:hAnsi="Times New Roman" w:cs="Times New Roman"/>
          <w:sz w:val="22"/>
          <w:szCs w:val="22"/>
          <w:highlight w:val="none"/>
          <w:lang w:val="pt-BR"/>
        </w:rPr>
        <w:t xml:space="preserve">e noventa e sete </w:t>
      </w:r>
      <w:r>
        <w:rPr>
          <w:rFonts w:hint="default" w:ascii="Times New Roman" w:hAnsi="Times New Roman" w:cs="Times New Roman"/>
          <w:sz w:val="22"/>
          <w:szCs w:val="22"/>
          <w:highlight w:val="none"/>
        </w:rPr>
        <w:t xml:space="preserve">mil, </w:t>
      </w:r>
      <w:r>
        <w:rPr>
          <w:rFonts w:hint="default" w:ascii="Times New Roman" w:hAnsi="Times New Roman" w:cs="Times New Roman"/>
          <w:sz w:val="22"/>
          <w:szCs w:val="22"/>
          <w:highlight w:val="none"/>
          <w:lang w:val="pt-BR"/>
        </w:rPr>
        <w:t>quatroc</w:t>
      </w:r>
      <w:r>
        <w:rPr>
          <w:rFonts w:hint="default" w:ascii="Times New Roman" w:hAnsi="Times New Roman" w:cs="Times New Roman"/>
          <w:sz w:val="22"/>
          <w:szCs w:val="22"/>
          <w:highlight w:val="none"/>
        </w:rPr>
        <w:t>entos e</w:t>
      </w:r>
      <w:r>
        <w:rPr>
          <w:rFonts w:hint="default" w:ascii="Times New Roman" w:hAnsi="Times New Roman" w:cs="Times New Roman"/>
          <w:sz w:val="22"/>
          <w:szCs w:val="22"/>
          <w:highlight w:val="none"/>
          <w:lang w:val="pt-BR"/>
        </w:rPr>
        <w:t xml:space="preserve"> cinque</w:t>
      </w:r>
      <w:r>
        <w:rPr>
          <w:rFonts w:hint="default" w:ascii="Times New Roman" w:hAnsi="Times New Roman" w:cs="Times New Roman"/>
          <w:sz w:val="22"/>
          <w:szCs w:val="22"/>
          <w:highlight w:val="none"/>
        </w:rPr>
        <w:t xml:space="preserve">nta e </w:t>
      </w:r>
      <w:r>
        <w:rPr>
          <w:rFonts w:hint="default" w:ascii="Times New Roman" w:hAnsi="Times New Roman" w:cs="Times New Roman"/>
          <w:sz w:val="22"/>
          <w:szCs w:val="22"/>
          <w:highlight w:val="none"/>
          <w:lang w:val="pt-BR"/>
        </w:rPr>
        <w:t>seis</w:t>
      </w:r>
      <w:r>
        <w:rPr>
          <w:rFonts w:hint="default" w:ascii="Times New Roman" w:hAnsi="Times New Roman" w:cs="Times New Roman"/>
          <w:sz w:val="22"/>
          <w:szCs w:val="22"/>
          <w:highlight w:val="none"/>
        </w:rPr>
        <w:t xml:space="preserve"> reais e</w:t>
      </w:r>
      <w:r>
        <w:rPr>
          <w:rFonts w:hint="default" w:ascii="Times New Roman" w:hAnsi="Times New Roman" w:cs="Times New Roman"/>
          <w:sz w:val="22"/>
          <w:szCs w:val="22"/>
          <w:highlight w:val="none"/>
          <w:lang w:val="pt-BR"/>
        </w:rPr>
        <w:t xml:space="preserve"> oitenta e dois</w:t>
      </w:r>
      <w:r>
        <w:rPr>
          <w:rFonts w:hint="default" w:ascii="Times New Roman" w:hAnsi="Times New Roman" w:cs="Times New Roman"/>
          <w:sz w:val="22"/>
          <w:szCs w:val="22"/>
          <w:highlight w:val="none"/>
        </w:rPr>
        <w:t xml:space="preserve"> centavos)</w:t>
      </w:r>
      <w:r>
        <w:rPr>
          <w:rFonts w:hint="default" w:ascii="Times New Roman" w:hAnsi="Times New Roman" w:cs="Times New Roman"/>
          <w:sz w:val="22"/>
          <w:szCs w:val="22"/>
          <w:highlight w:val="none"/>
          <w:lang w:val="pt-BR"/>
        </w:rPr>
        <w:t>.</w:t>
      </w:r>
    </w:p>
    <w:p w14:paraId="6C108190">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Times New Roman" w:hAnsi="Times New Roman" w:cs="Times New Roman"/>
          <w:sz w:val="22"/>
          <w:szCs w:val="22"/>
          <w:highlight w:val="none"/>
          <w:lang w:val="pt-BR"/>
        </w:rPr>
      </w:pPr>
      <w:r>
        <w:rPr>
          <w:rFonts w:hint="default" w:ascii="Times New Roman" w:hAnsi="Times New Roman" w:cs="Times New Roman"/>
          <w:sz w:val="22"/>
          <w:szCs w:val="22"/>
        </w:rPr>
        <w:t>Vislumbra-se que tal valor é compatível com o praticado pelo mercado correspondente,</w:t>
      </w:r>
      <w:r>
        <w:rPr>
          <w:rFonts w:hint="default" w:ascii="Times New Roman" w:hAnsi="Times New Roman" w:cs="Times New Roman"/>
          <w:sz w:val="22"/>
          <w:szCs w:val="22"/>
          <w:highlight w:val="none"/>
          <w:lang w:val="pt-BR"/>
        </w:rPr>
        <w:t xml:space="preserve"> </w:t>
      </w:r>
      <w:r>
        <w:rPr>
          <w:rFonts w:hint="default" w:ascii="Times New Roman" w:hAnsi="Times New Roman" w:cs="Times New Roman"/>
          <w:sz w:val="22"/>
          <w:szCs w:val="22"/>
          <w:highlight w:val="none"/>
          <w:lang w:val="pt-BR" w:eastAsia="pt-BR"/>
        </w:rPr>
        <w:t>conforme pesquisa de mercado</w:t>
      </w:r>
      <w:r>
        <w:rPr>
          <w:rFonts w:hint="default" w:ascii="Times New Roman" w:hAnsi="Times New Roman" w:cs="Times New Roman"/>
          <w:sz w:val="22"/>
          <w:szCs w:val="22"/>
          <w:highlight w:val="none"/>
          <w:lang w:val="en-US" w:eastAsia="pt-BR"/>
        </w:rPr>
        <w:t xml:space="preserve"> realizada pelo setor de compras do município, </w:t>
      </w:r>
      <w:r>
        <w:rPr>
          <w:rFonts w:hint="default" w:ascii="Times New Roman" w:hAnsi="Times New Roman" w:eastAsia="Times New Roman" w:cs="Times New Roman"/>
          <w:sz w:val="22"/>
          <w:szCs w:val="22"/>
          <w:highlight w:val="none"/>
          <w:lang w:val="pt-BR" w:eastAsia="zh-CN"/>
        </w:rPr>
        <w:t>que utilizou como parâmetro contratações similares pela Administração Pública,</w:t>
      </w:r>
      <w:r>
        <w:rPr>
          <w:rFonts w:hint="default" w:ascii="Times New Roman" w:hAnsi="Times New Roman" w:cs="Times New Roman"/>
          <w:sz w:val="22"/>
          <w:szCs w:val="22"/>
          <w:highlight w:val="none"/>
          <w:lang w:val="en-US" w:eastAsia="pt-BR"/>
        </w:rPr>
        <w:t xml:space="preserve"> com base</w:t>
      </w:r>
      <w:r>
        <w:rPr>
          <w:rFonts w:hint="default" w:ascii="Times New Roman" w:hAnsi="Times New Roman" w:cs="Times New Roman"/>
          <w:sz w:val="22"/>
          <w:szCs w:val="22"/>
          <w:highlight w:val="none"/>
          <w:lang w:val="pt-BR" w:eastAsia="pt-BR"/>
        </w:rPr>
        <w:t xml:space="preserve"> </w:t>
      </w:r>
      <w:r>
        <w:rPr>
          <w:rFonts w:hint="default" w:ascii="Times New Roman" w:hAnsi="Times New Roman" w:cs="Times New Roman"/>
          <w:sz w:val="22"/>
          <w:szCs w:val="22"/>
          <w:highlight w:val="none"/>
          <w:lang w:val="en-US" w:eastAsia="pt-BR"/>
        </w:rPr>
        <w:t>no</w:t>
      </w:r>
      <w:r>
        <w:rPr>
          <w:rFonts w:hint="default" w:ascii="Times New Roman" w:hAnsi="Times New Roman" w:cs="Times New Roman"/>
          <w:sz w:val="22"/>
          <w:szCs w:val="22"/>
          <w:highlight w:val="none"/>
          <w:lang w:val="pt-BR" w:eastAsia="pt-BR"/>
        </w:rPr>
        <w:t xml:space="preserve"> </w:t>
      </w:r>
      <w:r>
        <w:rPr>
          <w:rFonts w:hint="default" w:ascii="Times New Roman" w:hAnsi="Times New Roman" w:cs="Times New Roman"/>
          <w:sz w:val="22"/>
          <w:szCs w:val="22"/>
          <w:highlight w:val="none"/>
          <w:lang w:val="en-US" w:eastAsia="pt-BR"/>
        </w:rPr>
        <w:t xml:space="preserve">estabelecido </w:t>
      </w:r>
      <w:r>
        <w:rPr>
          <w:rFonts w:hint="default" w:ascii="Times New Roman" w:hAnsi="Times New Roman" w:cs="Times New Roman"/>
          <w:sz w:val="22"/>
          <w:szCs w:val="22"/>
          <w:highlight w:val="none"/>
          <w:lang w:val="pt-BR" w:eastAsia="pt-BR"/>
        </w:rPr>
        <w:t>no Art. 23 da Lei Federal n.º 14.</w:t>
      </w:r>
      <w:r>
        <w:rPr>
          <w:rFonts w:hint="default" w:ascii="Times New Roman" w:hAnsi="Times New Roman" w:eastAsia="Calibri" w:cs="Times New Roman"/>
          <w:kern w:val="0"/>
          <w:sz w:val="22"/>
          <w:szCs w:val="22"/>
          <w:highlight w:val="none"/>
          <w:lang w:val="pt-BR" w:eastAsia="pt-BR" w:bidi="ar-SA"/>
        </w:rPr>
        <w:t>133/2021</w:t>
      </w:r>
      <w:r>
        <w:rPr>
          <w:rFonts w:hint="default" w:ascii="Times New Roman" w:hAnsi="Times New Roman" w:cs="Times New Roman"/>
          <w:kern w:val="0"/>
          <w:sz w:val="22"/>
          <w:szCs w:val="22"/>
          <w:highlight w:val="none"/>
          <w:lang w:val="en-US" w:eastAsia="pt-BR" w:bidi="ar-SA"/>
        </w:rPr>
        <w:t>.</w:t>
      </w:r>
    </w:p>
    <w:p w14:paraId="33287DAE">
      <w:pPr>
        <w:keepNext w:val="0"/>
        <w:keepLines w:val="0"/>
        <w:pageBreakBefore w:val="0"/>
        <w:widowControl/>
        <w:kinsoku/>
        <w:wordWrap/>
        <w:overflowPunct/>
        <w:topLinePunct w:val="0"/>
        <w:autoSpaceDE/>
        <w:autoSpaceDN/>
        <w:bidi w:val="0"/>
        <w:adjustRightInd/>
        <w:snapToGrid/>
        <w:spacing w:after="0" w:afterLines="50" w:line="360" w:lineRule="auto"/>
        <w:jc w:val="both"/>
        <w:textAlignment w:val="auto"/>
        <w:rPr>
          <w:rFonts w:hint="default" w:ascii="Times New Roman" w:hAnsi="Times New Roman" w:cs="Times New Roman"/>
          <w:sz w:val="22"/>
          <w:szCs w:val="22"/>
          <w:highlight w:val="none"/>
        </w:rPr>
      </w:pPr>
      <w:r>
        <w:rPr>
          <w:rFonts w:hint="default" w:ascii="Times New Roman" w:hAnsi="Times New Roman" w:cs="Times New Roman"/>
          <w:sz w:val="22"/>
          <w:szCs w:val="22"/>
          <w:highlight w:val="none"/>
          <w:lang w:val="pt-BR"/>
        </w:rPr>
        <w:t>O</w:t>
      </w:r>
      <w:r>
        <w:rPr>
          <w:rFonts w:hint="default" w:ascii="Times New Roman" w:hAnsi="Times New Roman" w:cs="Times New Roman"/>
          <w:sz w:val="22"/>
          <w:szCs w:val="22"/>
          <w:highlight w:val="none"/>
        </w:rPr>
        <w:t xml:space="preserve">bservando-se o disposto no Decreto Municipal n.º </w:t>
      </w:r>
      <w:r>
        <w:rPr>
          <w:rFonts w:hint="default" w:ascii="Times New Roman" w:hAnsi="Times New Roman" w:cs="Times New Roman"/>
          <w:sz w:val="22"/>
          <w:szCs w:val="22"/>
          <w:highlight w:val="none"/>
          <w:lang w:val="pt-BR"/>
        </w:rPr>
        <w:t>3.250 de 30 de maio de 2023</w:t>
      </w:r>
      <w:r>
        <w:rPr>
          <w:rFonts w:hint="default" w:ascii="Times New Roman" w:hAnsi="Times New Roman" w:cs="Times New Roman"/>
          <w:sz w:val="22"/>
          <w:szCs w:val="22"/>
          <w:highlight w:val="none"/>
        </w:rPr>
        <w:t xml:space="preserve">, que “Estabelece o procedimento administrativo para a realização de pesquisa de preços para aquisição de bens, contratação de serviços em geral e para contratação de obras e serviços de engenharia no âmbito do Município de </w:t>
      </w:r>
      <w:r>
        <w:rPr>
          <w:rFonts w:hint="default" w:ascii="Times New Roman" w:hAnsi="Times New Roman" w:cs="Times New Roman"/>
          <w:sz w:val="22"/>
          <w:szCs w:val="22"/>
          <w:highlight w:val="none"/>
          <w:lang w:val="pt-BR"/>
        </w:rPr>
        <w:t>Teutônia</w:t>
      </w:r>
      <w:r>
        <w:rPr>
          <w:rFonts w:hint="default" w:ascii="Times New Roman" w:hAnsi="Times New Roman" w:cs="Times New Roman"/>
          <w:sz w:val="22"/>
          <w:szCs w:val="22"/>
          <w:highlight w:val="none"/>
        </w:rPr>
        <w:t>, nos termos da Lei Federal nº 14.133/2021”.</w:t>
      </w:r>
    </w:p>
    <w:p w14:paraId="1A3C16CE">
      <w:pPr>
        <w:pStyle w:val="19"/>
        <w:keepNext w:val="0"/>
        <w:keepLines w:val="0"/>
        <w:pageBreakBefore w:val="0"/>
        <w:widowControl/>
        <w:kinsoku/>
        <w:wordWrap/>
        <w:overflowPunct/>
        <w:topLinePunct w:val="0"/>
        <w:autoSpaceDE/>
        <w:autoSpaceDN/>
        <w:bidi w:val="0"/>
        <w:adjustRightInd/>
        <w:snapToGrid/>
        <w:spacing w:beforeAutospacing="0" w:after="0" w:afterAutospacing="0" w:line="360" w:lineRule="auto"/>
        <w:jc w:val="both"/>
        <w:textAlignment w:val="auto"/>
        <w:rPr>
          <w:rFonts w:hint="default" w:ascii="Times New Roman" w:hAnsi="Times New Roman" w:cs="Times New Roman"/>
          <w:b/>
          <w:bCs/>
          <w:color w:val="000000"/>
          <w:sz w:val="22"/>
          <w:szCs w:val="22"/>
        </w:rPr>
      </w:pPr>
      <w:r>
        <w:rPr>
          <w:rFonts w:hint="default" w:ascii="Times New Roman" w:hAnsi="Times New Roman" w:cs="Times New Roman"/>
          <w:b/>
          <w:bCs/>
          <w:color w:val="000000"/>
          <w:sz w:val="22"/>
          <w:szCs w:val="22"/>
        </w:rPr>
        <w:t>10. ADEQUAÇÃO ORÇAMENTÁRIA</w:t>
      </w:r>
    </w:p>
    <w:p w14:paraId="62B93BB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O dispêndio financeiro decorrente da contratação ora pretendida decorrerá da dotação orçamentária:</w:t>
      </w:r>
    </w:p>
    <w:p w14:paraId="64F3ED2C">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p>
    <w:p w14:paraId="6A488DA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0</w:t>
      </w:r>
      <w:r>
        <w:rPr>
          <w:rFonts w:hint="default" w:ascii="Times New Roman" w:hAnsi="Times New Roman" w:cs="Times New Roman"/>
          <w:sz w:val="22"/>
          <w:szCs w:val="22"/>
        </w:rPr>
        <w:t>3 - SECRETARIA MUNICIPAL DE ADMINISTRAÇÃO</w:t>
      </w:r>
    </w:p>
    <w:p w14:paraId="01BED15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lang w:val="pt-BR"/>
        </w:rPr>
        <w:t>0</w:t>
      </w:r>
      <w:r>
        <w:rPr>
          <w:rFonts w:hint="default" w:ascii="Times New Roman" w:hAnsi="Times New Roman" w:cs="Times New Roman"/>
          <w:sz w:val="22"/>
          <w:szCs w:val="22"/>
        </w:rPr>
        <w:t>1 - SECRETARIA MUNICIPAL DE ADMINISTRAÇÃO</w:t>
      </w:r>
    </w:p>
    <w:p w14:paraId="636FB627">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04.122.0004.2003 - MANUTENÇÃO DAS ATIVIDADES DA SECRETARIA</w:t>
      </w:r>
    </w:p>
    <w:p w14:paraId="5D12849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333903000000000 - MATERIAL DE CONSUMO</w:t>
      </w:r>
    </w:p>
    <w:p w14:paraId="4C83168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64B24AE4">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05 - SECRETARIA DE OBRAS, VIAÇÃO E TRANSPORTES</w:t>
      </w:r>
    </w:p>
    <w:p w14:paraId="12212F8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01 - SECRETARIA DE OBRAS, VIAÇÃO E TRANSPORTES </w:t>
      </w:r>
    </w:p>
    <w:p w14:paraId="4D665107">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15.451.0010.2003</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MANUTENÇÃO DAS ATIVIDADES DA SECRETARIA</w:t>
      </w:r>
    </w:p>
    <w:p w14:paraId="43474BF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3.3.9.030000000000</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MATERIAL DE CONSUMO - 576</w:t>
      </w:r>
    </w:p>
    <w:p w14:paraId="09D093D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15D86EA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06</w:t>
      </w:r>
      <w:r>
        <w:rPr>
          <w:rFonts w:hint="default" w:ascii="Times New Roman" w:hAnsi="Times New Roman" w:cs="Times New Roman"/>
          <w:sz w:val="22"/>
          <w:szCs w:val="22"/>
          <w:lang w:val="pt-BR"/>
        </w:rPr>
        <w:t xml:space="preserve"> - </w:t>
      </w:r>
      <w:r>
        <w:rPr>
          <w:rFonts w:hint="default" w:ascii="Times New Roman" w:hAnsi="Times New Roman" w:cs="Times New Roman"/>
          <w:sz w:val="22"/>
          <w:szCs w:val="22"/>
        </w:rPr>
        <w:t>SECRETARIA MUNICIPAL DE SAÚDE</w:t>
      </w:r>
    </w:p>
    <w:p w14:paraId="30FD555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01</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FUNDO MUNICIPAL DA SAÚDE</w:t>
      </w:r>
    </w:p>
    <w:p w14:paraId="138F3ED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10.301.0034.1137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PROGRAMA SAÚDE NA ESCOLA (PSE) - AÇÕES ESTRATÉGICAS</w:t>
      </w:r>
    </w:p>
    <w:p w14:paraId="707A17D4">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3.3.9.0.3000000000</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MATERIAL DE CONSUMO - 4953</w:t>
      </w:r>
    </w:p>
    <w:p w14:paraId="0AF1F2C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7AA85AE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10.301.0034.2092</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PROGRAMA PARA ATENDIMENTO DA ATENÇÃO PRIMÁRIA DA SAÚDE</w:t>
      </w:r>
    </w:p>
    <w:p w14:paraId="1B659DF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3.3.9.0.3000000000</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MATERIAL DE CONSUMO - 618</w:t>
      </w:r>
    </w:p>
    <w:p w14:paraId="388CB214">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3.3.9.0.3000000000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MATERIAL DE CONSUMO - 1682</w:t>
      </w:r>
    </w:p>
    <w:p w14:paraId="0578FC4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037BC05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10.301.0034.2198</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COFINANCIAMENTO FEDERAL PISO ATENÇÃO PRIMÁRIA A SAÚDE</w:t>
      </w:r>
    </w:p>
    <w:p w14:paraId="57691C52">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3.3.9.0.3000000000</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MATERIAL DE CONSUMO - 640</w:t>
      </w:r>
    </w:p>
    <w:p w14:paraId="04E66EB9">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04E189F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10.303.0035.2024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FARMÁCIA BÁSICA</w:t>
      </w:r>
    </w:p>
    <w:p w14:paraId="31F5A0E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3.3.3.9.0.3000000000</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MATERIAL DE CONSUMO - 678</w:t>
      </w:r>
    </w:p>
    <w:p w14:paraId="0B0B10A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2229DEE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10.304.0036.2089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PROGRAMA VIGILÂNCIA EM SAÚDE</w:t>
      </w:r>
    </w:p>
    <w:p w14:paraId="7D6CCD6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3.3.9.0.3000000000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MATERIAL DE CONSUMO - 1671</w:t>
      </w:r>
    </w:p>
    <w:p w14:paraId="5102EE8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3.3.9.0.3000000000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MATERIAL DE CONSUMO - 664</w:t>
      </w:r>
    </w:p>
    <w:p w14:paraId="1C0634A2">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2B55F73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10.302.0114.2197</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CENTRO DE ATENÇÃO PSICOSSOCIAL - CAPS</w:t>
      </w:r>
    </w:p>
    <w:p w14:paraId="1F345826">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 xml:space="preserve">3.3.9.0.3000000000 </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MATERIAL DE CONSUMO - 694</w:t>
      </w:r>
    </w:p>
    <w:p w14:paraId="72F451B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387E729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07 – SECRETARIA MUNICIPAL DE EDUCAÇÃO</w:t>
      </w:r>
    </w:p>
    <w:p w14:paraId="17B10A8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01 – FUNDO MUNICIPAL DA EDUCAÇÃO</w:t>
      </w:r>
    </w:p>
    <w:p w14:paraId="62A1797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12.122.0046.2003 – MANUTENÇÃO DAS ATIV. DA SECRETARIA</w:t>
      </w:r>
    </w:p>
    <w:p w14:paraId="3F4CE1A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3.3.3.9.0.3000000000 – MATERIAL DE CONSUMO – 1783</w:t>
      </w:r>
    </w:p>
    <w:p w14:paraId="788878A2">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4E04D84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07 – SECRETARIA MUNICIPAL DE EDUCAÇÃO</w:t>
      </w:r>
    </w:p>
    <w:p w14:paraId="74A4E60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01 – FUNDO MUNICIPAL DA EDUCAÇÃO</w:t>
      </w:r>
    </w:p>
    <w:p w14:paraId="36CD824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12.361.0047.2042 – MANUTENÇÃO DAS ATIV. DO ENSINO FUNDAMENTAL</w:t>
      </w:r>
    </w:p>
    <w:p w14:paraId="179D6330">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3.3.3.9.0.3000000000 – MATERIAL DE CONSUMO – 729</w:t>
      </w:r>
    </w:p>
    <w:p w14:paraId="0474836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04D2490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07 – SECRETARIA MUNICIPAL DE EDUCAÇÃO</w:t>
      </w:r>
    </w:p>
    <w:p w14:paraId="18FB0054">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01 – FUNDO MUNICIPAL DA EDUCAÇÃO</w:t>
      </w:r>
    </w:p>
    <w:p w14:paraId="1086A904">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12.365.0041.2045 – MANUTENÇÃO DAS ATIV. DE EDUCAÇÃO INFANTIL</w:t>
      </w:r>
    </w:p>
    <w:p w14:paraId="7256942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3.3.3.9.0.3000000000 – MATERIAL DE CONSUMO – 3747</w:t>
      </w:r>
    </w:p>
    <w:p w14:paraId="4193A2E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6CA7C20A">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07 – SECRETARIA MUNICIPAL DE EDUCAÇÃO</w:t>
      </w:r>
    </w:p>
    <w:p w14:paraId="5E2CD1E9">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01 – FUNDO MUNICIPAL DA EDUCAÇÃO</w:t>
      </w:r>
    </w:p>
    <w:p w14:paraId="11E5D49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12.365.0041.2045 – MANUTENÇÃO DAS ATIV. DE EDUCAÇÃO INFANTIL</w:t>
      </w:r>
    </w:p>
    <w:p w14:paraId="79BCBB62">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3.3.3.9.0.3000000000 – MATERIAL DE CONSUMO – 751</w:t>
      </w:r>
    </w:p>
    <w:p w14:paraId="4DD084F5">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2A3934C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09</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SECRETARIA MUNICIPAL DA AGRICULTURA E MEIO AMBIENTE</w:t>
      </w:r>
    </w:p>
    <w:p w14:paraId="774568B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01</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SECRETARIA MUNICIPAL DA AGRICULTURA</w:t>
      </w:r>
    </w:p>
    <w:p w14:paraId="61BB4F66">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20.608.0010.2003 - MANUTENÇÃO DAS ATIVIDADES DA SECRETARIA</w:t>
      </w:r>
    </w:p>
    <w:p w14:paraId="4CA47AC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3.3.3.90.3000000000 - MATERIAL DE CONSUMO - 915</w:t>
      </w:r>
    </w:p>
    <w:p w14:paraId="1D472A9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7FEEE6D4">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09</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SECRETARIA MUNICIPAL DE AGRICULTURA E MEIO AMBIENTE</w:t>
      </w:r>
    </w:p>
    <w:p w14:paraId="2B0F3304">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02</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FUNDO MUNICIPAL DO MEIO AMBIENTE</w:t>
      </w:r>
    </w:p>
    <w:p w14:paraId="39252433">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18.541.0063.2003</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MANUTENÇÃO DAS ATIVIDADES DA SECRETARIA</w:t>
      </w:r>
    </w:p>
    <w:p w14:paraId="38E5E23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3.3.9.0</w:t>
      </w:r>
      <w:r>
        <w:rPr>
          <w:rFonts w:hint="default" w:ascii="Times New Roman" w:hAnsi="Times New Roman" w:cs="Times New Roman"/>
          <w:sz w:val="22"/>
          <w:szCs w:val="22"/>
          <w:lang w:val="pt-BR"/>
        </w:rPr>
        <w:t>.</w:t>
      </w:r>
      <w:r>
        <w:rPr>
          <w:rFonts w:hint="default" w:ascii="Times New Roman" w:hAnsi="Times New Roman" w:cs="Times New Roman"/>
          <w:sz w:val="22"/>
          <w:szCs w:val="22"/>
        </w:rPr>
        <w:t>300000000</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MATERIAL DE CONSUMO - 989</w:t>
      </w:r>
    </w:p>
    <w:p w14:paraId="64CA0052">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353F41B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10</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SECRETARIA DE PLANEJAMENTO, MOBILIDADE URBANA E SEGURANÇA PÚBLICA</w:t>
      </w:r>
    </w:p>
    <w:p w14:paraId="72990C1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01</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SECRETARIA DE PLANEJAMENTO, MOBILIDADE URBANA E SEGURANÇA PÚBLICA</w:t>
      </w:r>
    </w:p>
    <w:p w14:paraId="1F5C202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04.121.0002.2003</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MANUTENÇÃO DAS ATIVIDADES DA SECRETARIA</w:t>
      </w:r>
    </w:p>
    <w:p w14:paraId="408FEEB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3.3.9.0</w:t>
      </w:r>
      <w:r>
        <w:rPr>
          <w:rFonts w:hint="default" w:ascii="Times New Roman" w:hAnsi="Times New Roman" w:cs="Times New Roman"/>
          <w:sz w:val="22"/>
          <w:szCs w:val="22"/>
          <w:lang w:val="pt-BR"/>
        </w:rPr>
        <w:t>.</w:t>
      </w:r>
      <w:r>
        <w:rPr>
          <w:rFonts w:hint="default" w:ascii="Times New Roman" w:hAnsi="Times New Roman" w:cs="Times New Roman"/>
          <w:sz w:val="22"/>
          <w:szCs w:val="22"/>
        </w:rPr>
        <w:t>300000000</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MATERIAL DE CONSUMO - 1045</w:t>
      </w:r>
    </w:p>
    <w:p w14:paraId="6C2C2BA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p>
    <w:p w14:paraId="5D782F6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04.121.0008.2015. MANUTENÇÃO DAS ATIVIDADES DO SETOR</w:t>
      </w:r>
    </w:p>
    <w:p w14:paraId="0801B6ED">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3.3.9.0</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3000000000</w:t>
      </w:r>
      <w:r>
        <w:rPr>
          <w:rFonts w:hint="default" w:ascii="Times New Roman" w:hAnsi="Times New Roman" w:cs="Times New Roman"/>
          <w:sz w:val="22"/>
          <w:szCs w:val="22"/>
          <w:lang w:val="pt-BR"/>
        </w:rPr>
        <w:t xml:space="preserve"> -</w:t>
      </w:r>
      <w:r>
        <w:rPr>
          <w:rFonts w:hint="default" w:ascii="Times New Roman" w:hAnsi="Times New Roman" w:cs="Times New Roman"/>
          <w:sz w:val="22"/>
          <w:szCs w:val="22"/>
        </w:rPr>
        <w:t xml:space="preserve"> MATERIAL DE CONSUMO - 1057</w:t>
      </w:r>
    </w:p>
    <w:p w14:paraId="6B58E1F7">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p>
    <w:p w14:paraId="4018597C">
      <w:pPr>
        <w:spacing w:line="360" w:lineRule="auto"/>
        <w:jc w:val="right"/>
        <w:rPr>
          <w:rFonts w:hint="default" w:ascii="Times New Roman" w:hAnsi="Times New Roman" w:cs="Times New Roman"/>
          <w:sz w:val="22"/>
          <w:szCs w:val="22"/>
        </w:rPr>
      </w:pPr>
      <w:r>
        <w:rPr>
          <w:rFonts w:hint="default" w:ascii="Times New Roman" w:hAnsi="Times New Roman" w:cs="Times New Roman"/>
          <w:sz w:val="22"/>
          <w:szCs w:val="22"/>
        </w:rPr>
        <w:t xml:space="preserve">Teutônia, </w:t>
      </w:r>
      <w:r>
        <w:rPr>
          <w:rFonts w:hint="default" w:ascii="Times New Roman" w:hAnsi="Times New Roman" w:cs="Times New Roman"/>
          <w:sz w:val="22"/>
          <w:szCs w:val="22"/>
          <w:lang w:val="pt-BR"/>
        </w:rPr>
        <w:t>29</w:t>
      </w:r>
      <w:r>
        <w:rPr>
          <w:rFonts w:hint="default" w:ascii="Times New Roman" w:hAnsi="Times New Roman" w:cs="Times New Roman"/>
          <w:sz w:val="22"/>
          <w:szCs w:val="22"/>
        </w:rPr>
        <w:t xml:space="preserve"> de j</w:t>
      </w:r>
      <w:r>
        <w:rPr>
          <w:rFonts w:hint="default" w:ascii="Times New Roman" w:hAnsi="Times New Roman" w:cs="Times New Roman"/>
          <w:sz w:val="22"/>
          <w:szCs w:val="22"/>
          <w:lang w:val="pt-BR"/>
        </w:rPr>
        <w:t>aneiro</w:t>
      </w:r>
      <w:r>
        <w:rPr>
          <w:rFonts w:hint="default" w:ascii="Times New Roman" w:hAnsi="Times New Roman" w:cs="Times New Roman"/>
          <w:sz w:val="22"/>
          <w:szCs w:val="22"/>
        </w:rPr>
        <w:t xml:space="preserve"> de 202</w:t>
      </w:r>
      <w:r>
        <w:rPr>
          <w:rFonts w:hint="default" w:ascii="Times New Roman" w:hAnsi="Times New Roman" w:cs="Times New Roman"/>
          <w:sz w:val="22"/>
          <w:szCs w:val="22"/>
          <w:lang w:val="pt-BR"/>
        </w:rPr>
        <w:t>6</w:t>
      </w:r>
      <w:r>
        <w:rPr>
          <w:rFonts w:hint="default" w:ascii="Times New Roman" w:hAnsi="Times New Roman" w:cs="Times New Roman"/>
          <w:sz w:val="22"/>
          <w:szCs w:val="22"/>
        </w:rPr>
        <w:t>.</w:t>
      </w:r>
    </w:p>
    <w:p w14:paraId="77EB953E">
      <w:pPr>
        <w:spacing w:line="360" w:lineRule="auto"/>
        <w:jc w:val="both"/>
        <w:rPr>
          <w:rFonts w:hint="default" w:ascii="Times New Roman" w:hAnsi="Times New Roman" w:cs="Times New Roman"/>
          <w:sz w:val="22"/>
          <w:szCs w:val="22"/>
        </w:rPr>
      </w:pPr>
    </w:p>
    <w:tbl>
      <w:tblPr>
        <w:tblStyle w:val="9"/>
        <w:tblW w:w="9287" w:type="dxa"/>
        <w:tblInd w:w="0" w:type="dxa"/>
        <w:tblLayout w:type="fixed"/>
        <w:tblCellMar>
          <w:top w:w="0" w:type="dxa"/>
          <w:left w:w="108" w:type="dxa"/>
          <w:bottom w:w="0" w:type="dxa"/>
          <w:right w:w="108" w:type="dxa"/>
        </w:tblCellMar>
      </w:tblPr>
      <w:tblGrid>
        <w:gridCol w:w="4643"/>
        <w:gridCol w:w="4644"/>
      </w:tblGrid>
      <w:tr w14:paraId="204C1969">
        <w:tblPrEx>
          <w:tblCellMar>
            <w:top w:w="0" w:type="dxa"/>
            <w:left w:w="108" w:type="dxa"/>
            <w:bottom w:w="0" w:type="dxa"/>
            <w:right w:w="108" w:type="dxa"/>
          </w:tblCellMar>
        </w:tblPrEx>
        <w:tc>
          <w:tcPr>
            <w:tcW w:w="4643" w:type="dxa"/>
            <w:tcBorders>
              <w:top w:val="nil"/>
              <w:left w:val="nil"/>
              <w:bottom w:val="nil"/>
              <w:right w:val="nil"/>
            </w:tcBorders>
          </w:tcPr>
          <w:p w14:paraId="2171727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lang w:val="pt-BR"/>
              </w:rPr>
            </w:pPr>
            <w:r>
              <w:rPr>
                <w:rFonts w:hint="default" w:ascii="Times New Roman" w:hAnsi="Times New Roman" w:cs="Times New Roman"/>
                <w:sz w:val="22"/>
                <w:szCs w:val="22"/>
                <w:lang w:val="pt-BR"/>
              </w:rPr>
              <w:t>Sar</w:t>
            </w:r>
            <w:r>
              <w:rPr>
                <w:rFonts w:hint="default" w:ascii="Times New Roman" w:hAnsi="Times New Roman" w:cs="Times New Roman"/>
                <w:sz w:val="22"/>
                <w:szCs w:val="22"/>
              </w:rPr>
              <w:t xml:space="preserve">a </w:t>
            </w:r>
            <w:r>
              <w:rPr>
                <w:rFonts w:hint="default" w:ascii="Times New Roman" w:hAnsi="Times New Roman" w:cs="Times New Roman"/>
                <w:sz w:val="22"/>
                <w:szCs w:val="22"/>
                <w:lang w:val="pt-BR"/>
              </w:rPr>
              <w:t>Maria Nottar</w:t>
            </w:r>
          </w:p>
          <w:p w14:paraId="21ECB388">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Agente Administrativa - redatora TR</w:t>
            </w:r>
          </w:p>
        </w:tc>
        <w:tc>
          <w:tcPr>
            <w:tcW w:w="4644" w:type="dxa"/>
            <w:tcBorders>
              <w:top w:val="nil"/>
              <w:left w:val="nil"/>
              <w:bottom w:val="nil"/>
              <w:right w:val="nil"/>
            </w:tcBorders>
          </w:tcPr>
          <w:p w14:paraId="0F95B89A">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Roseli Maria Hartmann</w:t>
            </w:r>
          </w:p>
          <w:p w14:paraId="30A924F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Secretária Municipal de Administração</w:t>
            </w:r>
          </w:p>
        </w:tc>
      </w:tr>
      <w:tr w14:paraId="7B994CC0">
        <w:tblPrEx>
          <w:tblCellMar>
            <w:top w:w="0" w:type="dxa"/>
            <w:left w:w="108" w:type="dxa"/>
            <w:bottom w:w="0" w:type="dxa"/>
            <w:right w:w="108" w:type="dxa"/>
          </w:tblCellMar>
        </w:tblPrEx>
        <w:tc>
          <w:tcPr>
            <w:tcW w:w="4643" w:type="dxa"/>
            <w:tcBorders>
              <w:top w:val="nil"/>
              <w:left w:val="nil"/>
              <w:bottom w:val="nil"/>
              <w:right w:val="nil"/>
            </w:tcBorders>
          </w:tcPr>
          <w:p w14:paraId="4EC6E74B">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p>
          <w:p w14:paraId="5ACF1B8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p>
          <w:p w14:paraId="6431A144">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Fernanda Letícia Wagner Helfenstein</w:t>
            </w:r>
          </w:p>
          <w:p w14:paraId="50EAACB2">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r>
              <w:rPr>
                <w:rFonts w:hint="default" w:ascii="Times New Roman" w:hAnsi="Times New Roman" w:cs="Times New Roman"/>
                <w:sz w:val="22"/>
                <w:szCs w:val="22"/>
              </w:rPr>
              <w:t>Técnico em Segurança do Trabalho</w:t>
            </w:r>
          </w:p>
        </w:tc>
        <w:tc>
          <w:tcPr>
            <w:tcW w:w="4644" w:type="dxa"/>
            <w:tcBorders>
              <w:top w:val="nil"/>
              <w:left w:val="nil"/>
              <w:bottom w:val="nil"/>
              <w:right w:val="nil"/>
            </w:tcBorders>
          </w:tcPr>
          <w:p w14:paraId="6F396F56">
            <w:pPr>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sz w:val="22"/>
                <w:szCs w:val="22"/>
              </w:rPr>
            </w:pPr>
          </w:p>
        </w:tc>
      </w:tr>
    </w:tbl>
    <w:p w14:paraId="55DB4190">
      <w:pPr>
        <w:spacing w:after="0" w:line="276" w:lineRule="auto"/>
        <w:jc w:val="center"/>
        <w:rPr>
          <w:rFonts w:ascii="Times New Roman" w:hAnsi="Times New Roman" w:cs="Times New Roman"/>
          <w:b/>
          <w:bCs/>
          <w:u w:val="single"/>
        </w:rPr>
      </w:pPr>
    </w:p>
    <w:p w14:paraId="374D7DB7">
      <w:pPr>
        <w:spacing w:after="0" w:line="276" w:lineRule="auto"/>
        <w:jc w:val="center"/>
        <w:rPr>
          <w:rFonts w:ascii="Times New Roman" w:hAnsi="Times New Roman" w:cs="Times New Roman"/>
          <w:b/>
          <w:bCs/>
          <w:u w:val="single"/>
        </w:rPr>
      </w:pPr>
    </w:p>
    <w:p w14:paraId="6C2C363C">
      <w:pPr>
        <w:spacing w:after="0" w:line="276" w:lineRule="auto"/>
        <w:jc w:val="center"/>
        <w:rPr>
          <w:rFonts w:ascii="Times New Roman" w:hAnsi="Times New Roman" w:cs="Times New Roman"/>
          <w:b/>
          <w:bCs/>
          <w:u w:val="single"/>
        </w:rPr>
      </w:pPr>
    </w:p>
    <w:p w14:paraId="4824621C">
      <w:pPr>
        <w:spacing w:after="0" w:line="276" w:lineRule="auto"/>
        <w:jc w:val="center"/>
        <w:rPr>
          <w:rFonts w:ascii="Times New Roman" w:hAnsi="Times New Roman" w:cs="Times New Roman"/>
          <w:b/>
          <w:bCs/>
          <w:u w:val="single"/>
        </w:rPr>
      </w:pPr>
      <w:r>
        <w:rPr>
          <w:rFonts w:ascii="Times New Roman" w:hAnsi="Times New Roman" w:cs="Times New Roman"/>
          <w:b/>
          <w:bCs/>
          <w:u w:val="single"/>
        </w:rPr>
        <w:t>ANEXO II</w:t>
      </w:r>
    </w:p>
    <w:p w14:paraId="36D49694">
      <w:pPr>
        <w:spacing w:after="0" w:line="276" w:lineRule="auto"/>
        <w:jc w:val="center"/>
        <w:rPr>
          <w:rFonts w:ascii="Times New Roman" w:hAnsi="Times New Roman" w:cs="Times New Roman"/>
          <w:b/>
          <w:bCs/>
          <w:u w:val="single"/>
        </w:rPr>
      </w:pPr>
    </w:p>
    <w:p w14:paraId="14A16D68">
      <w:pPr>
        <w:spacing w:after="0" w:line="276" w:lineRule="auto"/>
        <w:jc w:val="center"/>
        <w:rPr>
          <w:rFonts w:ascii="Times New Roman" w:hAnsi="Times New Roman" w:cs="Times New Roman"/>
          <w:b/>
          <w:bCs/>
          <w:u w:val="single"/>
        </w:rPr>
      </w:pPr>
      <w:r>
        <w:rPr>
          <w:rFonts w:ascii="Times New Roman" w:hAnsi="Times New Roman" w:cs="Times New Roman"/>
          <w:b/>
          <w:bCs/>
          <w:u w:val="single"/>
        </w:rPr>
        <w:t>MODELO DE CARTA-PROPOSTA PARA FORNECIMENTO</w:t>
      </w:r>
    </w:p>
    <w:p w14:paraId="0FEEE6C2">
      <w:pPr>
        <w:spacing w:after="0" w:line="276" w:lineRule="auto"/>
        <w:jc w:val="center"/>
        <w:rPr>
          <w:rFonts w:ascii="Times New Roman" w:hAnsi="Times New Roman" w:cs="Times New Roman"/>
          <w:b/>
          <w:bCs/>
          <w:u w:val="single"/>
        </w:rPr>
      </w:pPr>
    </w:p>
    <w:p w14:paraId="5B1747E3">
      <w:pPr>
        <w:spacing w:after="0" w:line="276" w:lineRule="auto"/>
        <w:jc w:val="center"/>
        <w:rPr>
          <w:rFonts w:ascii="Times New Roman" w:hAnsi="Times New Roman" w:cs="Times New Roman"/>
        </w:rPr>
      </w:pPr>
      <w:r>
        <w:rPr>
          <w:rFonts w:ascii="Times New Roman" w:hAnsi="Times New Roman" w:cs="Times New Roman"/>
        </w:rPr>
        <w:t>TIMBRE DA EMPRESA</w:t>
      </w:r>
    </w:p>
    <w:p w14:paraId="272DBE23">
      <w:pPr>
        <w:spacing w:after="0" w:line="276" w:lineRule="auto"/>
        <w:jc w:val="center"/>
        <w:rPr>
          <w:rFonts w:ascii="Times New Roman" w:hAnsi="Times New Roman" w:cs="Times New Roman"/>
        </w:rPr>
      </w:pPr>
      <w:r>
        <w:rPr>
          <w:rFonts w:ascii="Times New Roman" w:hAnsi="Times New Roman" w:cs="Times New Roman"/>
        </w:rPr>
        <w:t>NOME E RAZÃO SOCIAL</w:t>
      </w:r>
    </w:p>
    <w:p w14:paraId="20E4030F">
      <w:pPr>
        <w:spacing w:after="0" w:line="276" w:lineRule="auto"/>
        <w:jc w:val="center"/>
        <w:rPr>
          <w:rFonts w:ascii="Times New Roman" w:hAnsi="Times New Roman" w:cs="Times New Roman"/>
        </w:rPr>
      </w:pPr>
      <w:r>
        <w:rPr>
          <w:rFonts w:ascii="Times New Roman" w:hAnsi="Times New Roman" w:cs="Times New Roman"/>
        </w:rPr>
        <w:t>ENDEREÇO COMPLETO, TELEFONE, ENDEREÇO ELETRÔNICO, Nº CNPJ, INSCRIÇÃO ESTADUAL</w:t>
      </w:r>
    </w:p>
    <w:p w14:paraId="66560EB8">
      <w:pPr>
        <w:spacing w:after="0" w:line="276" w:lineRule="auto"/>
        <w:jc w:val="center"/>
        <w:rPr>
          <w:rFonts w:ascii="Times New Roman" w:hAnsi="Times New Roman" w:cs="Times New Roman"/>
        </w:rPr>
      </w:pPr>
    </w:p>
    <w:p w14:paraId="0E7F927F">
      <w:pPr>
        <w:spacing w:after="0" w:line="276" w:lineRule="auto"/>
        <w:rPr>
          <w:rFonts w:ascii="Times New Roman" w:hAnsi="Times New Roman" w:cs="Times New Roman"/>
        </w:rPr>
      </w:pPr>
      <w:r>
        <w:rPr>
          <w:rFonts w:ascii="Times New Roman" w:hAnsi="Times New Roman" w:cs="Times New Roman"/>
        </w:rPr>
        <w:t>Á Prefeitura do Município de Teutônia</w:t>
      </w:r>
    </w:p>
    <w:p w14:paraId="4F23C9F5">
      <w:pPr>
        <w:spacing w:after="0" w:line="276" w:lineRule="auto"/>
        <w:rPr>
          <w:rFonts w:ascii="Times New Roman" w:hAnsi="Times New Roman" w:cs="Times New Roman"/>
        </w:rPr>
      </w:pPr>
    </w:p>
    <w:p w14:paraId="2B07A235">
      <w:pPr>
        <w:spacing w:after="0" w:line="276" w:lineRule="auto"/>
        <w:rPr>
          <w:rFonts w:ascii="Times New Roman" w:hAnsi="Times New Roman" w:cs="Times New Roman"/>
        </w:rPr>
      </w:pPr>
      <w:r>
        <w:rPr>
          <w:rFonts w:ascii="Times New Roman" w:hAnsi="Times New Roman" w:cs="Times New Roman"/>
        </w:rPr>
        <w:t>Prezados Senhores</w:t>
      </w:r>
    </w:p>
    <w:p w14:paraId="5EE69BCD">
      <w:pPr>
        <w:spacing w:after="0" w:line="276" w:lineRule="auto"/>
        <w:jc w:val="both"/>
        <w:rPr>
          <w:rFonts w:ascii="Times New Roman" w:hAnsi="Times New Roman" w:cs="Times New Roman"/>
        </w:rPr>
      </w:pPr>
      <w:r>
        <w:rPr>
          <w:rFonts w:ascii="Times New Roman" w:hAnsi="Times New Roman" w:cs="Times New Roman"/>
        </w:rPr>
        <w:t>Ref.: PREGÃO ELETRÔNICO SRP Nº 01</w:t>
      </w:r>
      <w:r>
        <w:rPr>
          <w:rFonts w:hint="default" w:ascii="Times New Roman" w:hAnsi="Times New Roman" w:cs="Times New Roman"/>
          <w:lang w:val="pt-BR"/>
        </w:rPr>
        <w:t>6</w:t>
      </w:r>
      <w:r>
        <w:rPr>
          <w:rFonts w:ascii="Times New Roman" w:hAnsi="Times New Roman" w:cs="Times New Roman"/>
        </w:rPr>
        <w:t>/2026 - Carta-Proposta de Fornecimento.</w:t>
      </w:r>
    </w:p>
    <w:p w14:paraId="4FF3EB6D">
      <w:pPr>
        <w:spacing w:after="0" w:line="276" w:lineRule="auto"/>
        <w:jc w:val="both"/>
        <w:rPr>
          <w:rFonts w:ascii="Times New Roman" w:hAnsi="Times New Roman" w:cs="Times New Roman"/>
        </w:rPr>
      </w:pPr>
    </w:p>
    <w:p w14:paraId="5B9B9A46">
      <w:pPr>
        <w:spacing w:after="0" w:line="276" w:lineRule="auto"/>
        <w:jc w:val="both"/>
        <w:rPr>
          <w:rFonts w:ascii="Times New Roman" w:hAnsi="Times New Roman" w:cs="Times New Roman"/>
        </w:rPr>
      </w:pPr>
      <w:r>
        <w:rPr>
          <w:rFonts w:ascii="Times New Roman" w:hAnsi="Times New Roman" w:cs="Times New Roman"/>
        </w:rPr>
        <w:t>Apresentamos nossa proposta para fornecimento dos itens abaixo discriminados, conforme previsto no instrumento convocatório da licitação em epígrafe:</w:t>
      </w:r>
    </w:p>
    <w:p w14:paraId="7B7A5BEC">
      <w:pPr>
        <w:spacing w:after="0" w:line="276" w:lineRule="auto"/>
        <w:jc w:val="center"/>
        <w:rPr>
          <w:rFonts w:ascii="Times New Roman" w:hAnsi="Times New Roman" w:cs="Times New Roman"/>
        </w:rPr>
      </w:pPr>
    </w:p>
    <w:tbl>
      <w:tblPr>
        <w:tblStyle w:val="9"/>
        <w:tblW w:w="0" w:type="auto"/>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945"/>
        <w:gridCol w:w="2415"/>
        <w:gridCol w:w="1620"/>
        <w:gridCol w:w="1815"/>
        <w:gridCol w:w="1584"/>
      </w:tblGrid>
      <w:tr w14:paraId="4532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20256D8A">
            <w:pPr>
              <w:spacing w:after="0" w:line="276" w:lineRule="auto"/>
              <w:jc w:val="center"/>
              <w:rPr>
                <w:rFonts w:ascii="Times New Roman" w:hAnsi="Times New Roman" w:cs="Times New Roman"/>
                <w:b/>
                <w:bCs/>
              </w:rPr>
            </w:pPr>
            <w:r>
              <w:rPr>
                <w:rFonts w:ascii="Times New Roman" w:hAnsi="Times New Roman" w:cs="Times New Roman"/>
                <w:b/>
                <w:bCs/>
              </w:rPr>
              <w:t>Item</w:t>
            </w:r>
          </w:p>
        </w:tc>
        <w:tc>
          <w:tcPr>
            <w:tcW w:w="945" w:type="dxa"/>
          </w:tcPr>
          <w:p w14:paraId="56E803E6">
            <w:pPr>
              <w:spacing w:after="0" w:line="276" w:lineRule="auto"/>
              <w:jc w:val="center"/>
              <w:rPr>
                <w:rFonts w:ascii="Times New Roman" w:hAnsi="Times New Roman" w:cs="Times New Roman"/>
                <w:b/>
                <w:bCs/>
              </w:rPr>
            </w:pPr>
            <w:r>
              <w:rPr>
                <w:rFonts w:ascii="Times New Roman" w:hAnsi="Times New Roman" w:cs="Times New Roman"/>
                <w:b/>
                <w:bCs/>
              </w:rPr>
              <w:t>Qtde.</w:t>
            </w:r>
          </w:p>
        </w:tc>
        <w:tc>
          <w:tcPr>
            <w:tcW w:w="2415" w:type="dxa"/>
          </w:tcPr>
          <w:p w14:paraId="1DEA744F">
            <w:pPr>
              <w:spacing w:after="0" w:line="276" w:lineRule="auto"/>
              <w:jc w:val="center"/>
              <w:rPr>
                <w:rFonts w:ascii="Times New Roman" w:hAnsi="Times New Roman" w:cs="Times New Roman"/>
                <w:b/>
                <w:bCs/>
              </w:rPr>
            </w:pPr>
            <w:r>
              <w:rPr>
                <w:rFonts w:ascii="Times New Roman" w:hAnsi="Times New Roman" w:cs="Times New Roman"/>
                <w:b/>
                <w:bCs/>
              </w:rPr>
              <w:t>Especificação</w:t>
            </w:r>
          </w:p>
        </w:tc>
        <w:tc>
          <w:tcPr>
            <w:tcW w:w="1620" w:type="dxa"/>
          </w:tcPr>
          <w:p w14:paraId="467CC7CD">
            <w:pPr>
              <w:spacing w:after="0" w:line="276" w:lineRule="auto"/>
              <w:jc w:val="center"/>
              <w:rPr>
                <w:rFonts w:ascii="Times New Roman" w:hAnsi="Times New Roman" w:cs="Times New Roman"/>
                <w:b/>
                <w:bCs/>
              </w:rPr>
            </w:pPr>
            <w:r>
              <w:rPr>
                <w:rFonts w:ascii="Times New Roman" w:hAnsi="Times New Roman" w:cs="Times New Roman"/>
                <w:b/>
                <w:bCs/>
              </w:rPr>
              <w:t>Marca</w:t>
            </w:r>
          </w:p>
        </w:tc>
        <w:tc>
          <w:tcPr>
            <w:tcW w:w="1815" w:type="dxa"/>
          </w:tcPr>
          <w:p w14:paraId="3C09D9CA">
            <w:pPr>
              <w:spacing w:after="0" w:line="276" w:lineRule="auto"/>
              <w:jc w:val="center"/>
              <w:rPr>
                <w:rFonts w:ascii="Times New Roman" w:hAnsi="Times New Roman" w:cs="Times New Roman"/>
                <w:b/>
                <w:bCs/>
              </w:rPr>
            </w:pPr>
            <w:r>
              <w:rPr>
                <w:rFonts w:ascii="Times New Roman" w:hAnsi="Times New Roman" w:cs="Times New Roman"/>
                <w:b/>
                <w:bCs/>
              </w:rPr>
              <w:t>Valor Unitário (R$)</w:t>
            </w:r>
          </w:p>
        </w:tc>
        <w:tc>
          <w:tcPr>
            <w:tcW w:w="1584" w:type="dxa"/>
          </w:tcPr>
          <w:p w14:paraId="60F4FDD0">
            <w:pPr>
              <w:spacing w:after="0" w:line="276" w:lineRule="auto"/>
              <w:jc w:val="center"/>
              <w:rPr>
                <w:rFonts w:ascii="Times New Roman" w:hAnsi="Times New Roman" w:cs="Times New Roman"/>
                <w:b/>
                <w:bCs/>
              </w:rPr>
            </w:pPr>
            <w:r>
              <w:rPr>
                <w:rFonts w:ascii="Times New Roman" w:hAnsi="Times New Roman" w:cs="Times New Roman"/>
                <w:b/>
                <w:bCs/>
              </w:rPr>
              <w:t>Valor Total</w:t>
            </w:r>
          </w:p>
          <w:p w14:paraId="31B9EFD4">
            <w:pPr>
              <w:spacing w:after="0" w:line="276" w:lineRule="auto"/>
              <w:jc w:val="center"/>
              <w:rPr>
                <w:rFonts w:ascii="Times New Roman" w:hAnsi="Times New Roman" w:cs="Times New Roman"/>
                <w:b/>
                <w:bCs/>
              </w:rPr>
            </w:pPr>
            <w:r>
              <w:rPr>
                <w:rFonts w:ascii="Times New Roman" w:hAnsi="Times New Roman" w:cs="Times New Roman"/>
                <w:b/>
                <w:bCs/>
              </w:rPr>
              <w:t>(R$)</w:t>
            </w:r>
          </w:p>
        </w:tc>
      </w:tr>
      <w:tr w14:paraId="3ED4C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36E5A2AB">
            <w:pPr>
              <w:spacing w:after="0" w:line="276" w:lineRule="auto"/>
              <w:jc w:val="center"/>
              <w:rPr>
                <w:rFonts w:ascii="Times New Roman" w:hAnsi="Times New Roman" w:cs="Times New Roman"/>
              </w:rPr>
            </w:pPr>
          </w:p>
        </w:tc>
        <w:tc>
          <w:tcPr>
            <w:tcW w:w="945" w:type="dxa"/>
          </w:tcPr>
          <w:p w14:paraId="229E4F77">
            <w:pPr>
              <w:spacing w:after="0" w:line="276" w:lineRule="auto"/>
              <w:jc w:val="center"/>
              <w:rPr>
                <w:rFonts w:ascii="Times New Roman" w:hAnsi="Times New Roman" w:cs="Times New Roman"/>
              </w:rPr>
            </w:pPr>
          </w:p>
        </w:tc>
        <w:tc>
          <w:tcPr>
            <w:tcW w:w="2415" w:type="dxa"/>
          </w:tcPr>
          <w:p w14:paraId="2E5B5DCD">
            <w:pPr>
              <w:spacing w:after="0" w:line="276" w:lineRule="auto"/>
              <w:jc w:val="center"/>
              <w:rPr>
                <w:rFonts w:ascii="Times New Roman" w:hAnsi="Times New Roman" w:cs="Times New Roman"/>
              </w:rPr>
            </w:pPr>
          </w:p>
        </w:tc>
        <w:tc>
          <w:tcPr>
            <w:tcW w:w="1620" w:type="dxa"/>
          </w:tcPr>
          <w:p w14:paraId="022A4596">
            <w:pPr>
              <w:spacing w:after="0" w:line="276" w:lineRule="auto"/>
              <w:jc w:val="center"/>
              <w:rPr>
                <w:rFonts w:ascii="Times New Roman" w:hAnsi="Times New Roman" w:cs="Times New Roman"/>
              </w:rPr>
            </w:pPr>
          </w:p>
        </w:tc>
        <w:tc>
          <w:tcPr>
            <w:tcW w:w="1815" w:type="dxa"/>
          </w:tcPr>
          <w:p w14:paraId="2ABC433E">
            <w:pPr>
              <w:spacing w:after="0" w:line="276" w:lineRule="auto"/>
              <w:jc w:val="center"/>
              <w:rPr>
                <w:rFonts w:ascii="Times New Roman" w:hAnsi="Times New Roman" w:cs="Times New Roman"/>
              </w:rPr>
            </w:pPr>
          </w:p>
        </w:tc>
        <w:tc>
          <w:tcPr>
            <w:tcW w:w="1584" w:type="dxa"/>
          </w:tcPr>
          <w:p w14:paraId="136C5A66">
            <w:pPr>
              <w:spacing w:after="0" w:line="276" w:lineRule="auto"/>
              <w:jc w:val="center"/>
              <w:rPr>
                <w:rFonts w:ascii="Times New Roman" w:hAnsi="Times New Roman" w:cs="Times New Roman"/>
              </w:rPr>
            </w:pPr>
          </w:p>
        </w:tc>
      </w:tr>
      <w:tr w14:paraId="6C584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02E48A4D">
            <w:pPr>
              <w:spacing w:after="0" w:line="276" w:lineRule="auto"/>
              <w:jc w:val="center"/>
              <w:rPr>
                <w:rFonts w:ascii="Times New Roman" w:hAnsi="Times New Roman" w:cs="Times New Roman"/>
              </w:rPr>
            </w:pPr>
          </w:p>
        </w:tc>
        <w:tc>
          <w:tcPr>
            <w:tcW w:w="945" w:type="dxa"/>
          </w:tcPr>
          <w:p w14:paraId="149A6FA3">
            <w:pPr>
              <w:spacing w:after="0" w:line="276" w:lineRule="auto"/>
              <w:jc w:val="center"/>
              <w:rPr>
                <w:rFonts w:ascii="Times New Roman" w:hAnsi="Times New Roman" w:cs="Times New Roman"/>
              </w:rPr>
            </w:pPr>
          </w:p>
        </w:tc>
        <w:tc>
          <w:tcPr>
            <w:tcW w:w="2415" w:type="dxa"/>
          </w:tcPr>
          <w:p w14:paraId="03B97485">
            <w:pPr>
              <w:spacing w:after="0" w:line="276" w:lineRule="auto"/>
              <w:jc w:val="center"/>
              <w:rPr>
                <w:rFonts w:ascii="Times New Roman" w:hAnsi="Times New Roman" w:cs="Times New Roman"/>
              </w:rPr>
            </w:pPr>
          </w:p>
        </w:tc>
        <w:tc>
          <w:tcPr>
            <w:tcW w:w="1620" w:type="dxa"/>
          </w:tcPr>
          <w:p w14:paraId="7CB7D48D">
            <w:pPr>
              <w:spacing w:after="0" w:line="276" w:lineRule="auto"/>
              <w:jc w:val="center"/>
              <w:rPr>
                <w:rFonts w:ascii="Times New Roman" w:hAnsi="Times New Roman" w:cs="Times New Roman"/>
              </w:rPr>
            </w:pPr>
          </w:p>
        </w:tc>
        <w:tc>
          <w:tcPr>
            <w:tcW w:w="1815" w:type="dxa"/>
          </w:tcPr>
          <w:p w14:paraId="336214F1">
            <w:pPr>
              <w:spacing w:after="0" w:line="276" w:lineRule="auto"/>
              <w:jc w:val="center"/>
              <w:rPr>
                <w:rFonts w:ascii="Times New Roman" w:hAnsi="Times New Roman" w:cs="Times New Roman"/>
              </w:rPr>
            </w:pPr>
          </w:p>
        </w:tc>
        <w:tc>
          <w:tcPr>
            <w:tcW w:w="1584" w:type="dxa"/>
          </w:tcPr>
          <w:p w14:paraId="54CA34CC">
            <w:pPr>
              <w:spacing w:after="0" w:line="276" w:lineRule="auto"/>
              <w:jc w:val="center"/>
              <w:rPr>
                <w:rFonts w:ascii="Times New Roman" w:hAnsi="Times New Roman" w:cs="Times New Roman"/>
              </w:rPr>
            </w:pPr>
          </w:p>
        </w:tc>
      </w:tr>
      <w:tr w14:paraId="7BD8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11DD9C04">
            <w:pPr>
              <w:spacing w:after="0" w:line="276" w:lineRule="auto"/>
              <w:jc w:val="center"/>
              <w:rPr>
                <w:rFonts w:ascii="Times New Roman" w:hAnsi="Times New Roman" w:cs="Times New Roman"/>
              </w:rPr>
            </w:pPr>
          </w:p>
        </w:tc>
        <w:tc>
          <w:tcPr>
            <w:tcW w:w="945" w:type="dxa"/>
          </w:tcPr>
          <w:p w14:paraId="7DB6F2C8">
            <w:pPr>
              <w:spacing w:after="0" w:line="276" w:lineRule="auto"/>
              <w:jc w:val="center"/>
              <w:rPr>
                <w:rFonts w:ascii="Times New Roman" w:hAnsi="Times New Roman" w:cs="Times New Roman"/>
              </w:rPr>
            </w:pPr>
          </w:p>
        </w:tc>
        <w:tc>
          <w:tcPr>
            <w:tcW w:w="2415" w:type="dxa"/>
          </w:tcPr>
          <w:p w14:paraId="6E8CDEBC">
            <w:pPr>
              <w:spacing w:after="0" w:line="276" w:lineRule="auto"/>
              <w:jc w:val="center"/>
              <w:rPr>
                <w:rFonts w:ascii="Times New Roman" w:hAnsi="Times New Roman" w:cs="Times New Roman"/>
              </w:rPr>
            </w:pPr>
          </w:p>
        </w:tc>
        <w:tc>
          <w:tcPr>
            <w:tcW w:w="1620" w:type="dxa"/>
          </w:tcPr>
          <w:p w14:paraId="2D49CAB5">
            <w:pPr>
              <w:spacing w:after="0" w:line="276" w:lineRule="auto"/>
              <w:jc w:val="center"/>
              <w:rPr>
                <w:rFonts w:ascii="Times New Roman" w:hAnsi="Times New Roman" w:cs="Times New Roman"/>
              </w:rPr>
            </w:pPr>
          </w:p>
        </w:tc>
        <w:tc>
          <w:tcPr>
            <w:tcW w:w="1815" w:type="dxa"/>
          </w:tcPr>
          <w:p w14:paraId="02F257B3">
            <w:pPr>
              <w:spacing w:after="0" w:line="276" w:lineRule="auto"/>
              <w:jc w:val="center"/>
              <w:rPr>
                <w:rFonts w:ascii="Times New Roman" w:hAnsi="Times New Roman" w:cs="Times New Roman"/>
              </w:rPr>
            </w:pPr>
          </w:p>
        </w:tc>
        <w:tc>
          <w:tcPr>
            <w:tcW w:w="1584" w:type="dxa"/>
          </w:tcPr>
          <w:p w14:paraId="261B2E9E">
            <w:pPr>
              <w:spacing w:after="0" w:line="276" w:lineRule="auto"/>
              <w:jc w:val="center"/>
              <w:rPr>
                <w:rFonts w:ascii="Times New Roman" w:hAnsi="Times New Roman" w:cs="Times New Roman"/>
              </w:rPr>
            </w:pPr>
          </w:p>
        </w:tc>
      </w:tr>
    </w:tbl>
    <w:p w14:paraId="2F3F9208">
      <w:pPr>
        <w:spacing w:after="0" w:line="276" w:lineRule="auto"/>
        <w:jc w:val="center"/>
        <w:rPr>
          <w:rFonts w:ascii="Times New Roman" w:hAnsi="Times New Roman" w:cs="Times New Roman"/>
        </w:rPr>
      </w:pPr>
    </w:p>
    <w:p w14:paraId="34D1F6FA">
      <w:pPr>
        <w:spacing w:after="0" w:line="276" w:lineRule="auto"/>
        <w:jc w:val="both"/>
        <w:rPr>
          <w:rFonts w:ascii="Times New Roman" w:hAnsi="Times New Roman" w:cs="Times New Roman"/>
          <w:b/>
          <w:bCs/>
        </w:rPr>
      </w:pPr>
      <w:r>
        <w:rPr>
          <w:rFonts w:ascii="Times New Roman" w:hAnsi="Times New Roman" w:cs="Times New Roman"/>
          <w:b/>
          <w:bCs/>
        </w:rPr>
        <w:t>1. IDENTIFICAÇÃO DO CONCORRENTE:</w:t>
      </w:r>
    </w:p>
    <w:p w14:paraId="75FCA5E4">
      <w:pPr>
        <w:spacing w:after="0" w:line="276" w:lineRule="auto"/>
        <w:jc w:val="both"/>
        <w:rPr>
          <w:rFonts w:ascii="Times New Roman" w:hAnsi="Times New Roman" w:cs="Times New Roman"/>
        </w:rPr>
      </w:pPr>
      <w:r>
        <w:rPr>
          <w:rFonts w:ascii="Times New Roman" w:hAnsi="Times New Roman" w:cs="Times New Roman"/>
        </w:rPr>
        <w:t>RAZÃO SOCIAL:</w:t>
      </w:r>
    </w:p>
    <w:p w14:paraId="78750A32">
      <w:pPr>
        <w:spacing w:after="0" w:line="276" w:lineRule="auto"/>
        <w:jc w:val="both"/>
        <w:rPr>
          <w:rFonts w:ascii="Times New Roman" w:hAnsi="Times New Roman" w:cs="Times New Roman"/>
        </w:rPr>
      </w:pPr>
      <w:r>
        <w:rPr>
          <w:rFonts w:ascii="Times New Roman" w:hAnsi="Times New Roman" w:cs="Times New Roman"/>
        </w:rPr>
        <w:t>CNPJ e INSCRIÇÃO ESTADUAL:</w:t>
      </w:r>
    </w:p>
    <w:p w14:paraId="3D150F6F">
      <w:pPr>
        <w:spacing w:after="0" w:line="276" w:lineRule="auto"/>
        <w:jc w:val="both"/>
        <w:rPr>
          <w:rFonts w:ascii="Times New Roman" w:hAnsi="Times New Roman" w:cs="Times New Roman"/>
        </w:rPr>
      </w:pPr>
      <w:r>
        <w:rPr>
          <w:rFonts w:ascii="Times New Roman" w:hAnsi="Times New Roman" w:cs="Times New Roman"/>
        </w:rPr>
        <w:t>REPRESENTANTE E CARGO:</w:t>
      </w:r>
    </w:p>
    <w:p w14:paraId="6BFDE51F">
      <w:pPr>
        <w:spacing w:after="0" w:line="276" w:lineRule="auto"/>
        <w:jc w:val="both"/>
        <w:rPr>
          <w:rFonts w:ascii="Times New Roman" w:hAnsi="Times New Roman" w:cs="Times New Roman"/>
        </w:rPr>
      </w:pPr>
      <w:r>
        <w:rPr>
          <w:rFonts w:ascii="Times New Roman" w:hAnsi="Times New Roman" w:cs="Times New Roman"/>
        </w:rPr>
        <w:t>CARTEIRA DE IDENTIDADE E CPF:</w:t>
      </w:r>
    </w:p>
    <w:p w14:paraId="064BC143">
      <w:pPr>
        <w:spacing w:after="0" w:line="276" w:lineRule="auto"/>
        <w:jc w:val="both"/>
        <w:rPr>
          <w:rFonts w:ascii="Times New Roman" w:hAnsi="Times New Roman" w:cs="Times New Roman"/>
        </w:rPr>
      </w:pPr>
      <w:r>
        <w:rPr>
          <w:rFonts w:ascii="Times New Roman" w:hAnsi="Times New Roman" w:cs="Times New Roman"/>
        </w:rPr>
        <w:t>ENDEREÇO e TELEFONE:</w:t>
      </w:r>
    </w:p>
    <w:p w14:paraId="2341E981">
      <w:pPr>
        <w:spacing w:after="0" w:line="276" w:lineRule="auto"/>
        <w:jc w:val="both"/>
        <w:rPr>
          <w:rFonts w:ascii="Times New Roman" w:hAnsi="Times New Roman" w:cs="Times New Roman"/>
        </w:rPr>
      </w:pPr>
      <w:r>
        <w:rPr>
          <w:rFonts w:ascii="Times New Roman" w:hAnsi="Times New Roman" w:cs="Times New Roman"/>
        </w:rPr>
        <w:t>AGÊNCIA e Nº DA CONTA BANCÁRIA</w:t>
      </w:r>
    </w:p>
    <w:p w14:paraId="32A7BC40">
      <w:pPr>
        <w:spacing w:after="0" w:line="276" w:lineRule="auto"/>
        <w:jc w:val="both"/>
        <w:rPr>
          <w:rFonts w:ascii="Times New Roman" w:hAnsi="Times New Roman" w:cs="Times New Roman"/>
        </w:rPr>
      </w:pPr>
    </w:p>
    <w:p w14:paraId="67EDBA8A">
      <w:pPr>
        <w:spacing w:after="0" w:line="276" w:lineRule="auto"/>
        <w:jc w:val="both"/>
        <w:rPr>
          <w:rFonts w:ascii="Times New Roman" w:hAnsi="Times New Roman" w:cs="Times New Roman"/>
          <w:b/>
          <w:bCs/>
        </w:rPr>
      </w:pPr>
      <w:r>
        <w:rPr>
          <w:rFonts w:ascii="Times New Roman" w:hAnsi="Times New Roman" w:cs="Times New Roman"/>
          <w:b/>
          <w:bCs/>
        </w:rPr>
        <w:t>2. CONDIÇÕES GERAIS:</w:t>
      </w:r>
    </w:p>
    <w:p w14:paraId="261A316D">
      <w:pPr>
        <w:spacing w:after="0" w:line="276" w:lineRule="auto"/>
        <w:jc w:val="both"/>
        <w:rPr>
          <w:rFonts w:ascii="Times New Roman" w:hAnsi="Times New Roman" w:cs="Times New Roman"/>
        </w:rPr>
      </w:pPr>
      <w:r>
        <w:rPr>
          <w:rFonts w:ascii="Times New Roman" w:hAnsi="Times New Roman" w:cs="Times New Roman"/>
        </w:rPr>
        <w:t>2.1. A proponente declara conhecer os termos do instrumento convocatório que rege a presente licitação.</w:t>
      </w:r>
    </w:p>
    <w:p w14:paraId="55E6EEA6">
      <w:pPr>
        <w:spacing w:after="0" w:line="276" w:lineRule="auto"/>
        <w:jc w:val="both"/>
        <w:rPr>
          <w:rFonts w:ascii="Times New Roman" w:hAnsi="Times New Roman" w:cs="Times New Roman"/>
        </w:rPr>
      </w:pPr>
      <w:r>
        <w:rPr>
          <w:rFonts w:ascii="Times New Roman" w:hAnsi="Times New Roman" w:cs="Times New Roman"/>
        </w:rPr>
        <w:t>PREÇO (READEQUADO AO LANCE VENCEDOR)</w:t>
      </w:r>
    </w:p>
    <w:p w14:paraId="175E3E28">
      <w:pPr>
        <w:spacing w:after="0" w:line="276" w:lineRule="auto"/>
        <w:jc w:val="both"/>
        <w:rPr>
          <w:rFonts w:ascii="Times New Roman" w:hAnsi="Times New Roman" w:cs="Times New Roman"/>
        </w:rPr>
      </w:pPr>
      <w:r>
        <w:rPr>
          <w:rFonts w:ascii="Times New Roman" w:hAnsi="Times New Roman" w:cs="Times New Roman"/>
        </w:rPr>
        <w:t>Deverá ser cotado, preço unitário de cada item e total, de acordo com o estipulado no Edital.</w:t>
      </w:r>
    </w:p>
    <w:p w14:paraId="158354EF">
      <w:pPr>
        <w:spacing w:after="0" w:line="276" w:lineRule="auto"/>
        <w:jc w:val="both"/>
        <w:rPr>
          <w:rFonts w:ascii="Times New Roman" w:hAnsi="Times New Roman" w:cs="Times New Roman"/>
          <w:b/>
          <w:bCs/>
        </w:rPr>
      </w:pPr>
      <w:r>
        <w:rPr>
          <w:rFonts w:ascii="Times New Roman" w:hAnsi="Times New Roman" w:cs="Times New Roman"/>
          <w:b/>
          <w:bCs/>
        </w:rPr>
        <w:t>A proposta terá validade de 90 (noventa) dias, a partir da data da sessão eletrônica.</w:t>
      </w:r>
    </w:p>
    <w:p w14:paraId="6A5E047A">
      <w:pPr>
        <w:spacing w:after="0" w:line="276" w:lineRule="auto"/>
        <w:jc w:val="both"/>
        <w:rPr>
          <w:rFonts w:ascii="Times New Roman" w:hAnsi="Times New Roman" w:cs="Times New Roman"/>
          <w:b/>
          <w:bCs/>
          <w:u w:val="single"/>
        </w:rPr>
      </w:pPr>
      <w:r>
        <w:rPr>
          <w:rFonts w:ascii="Times New Roman" w:hAnsi="Times New Roman" w:cs="Times New Roman"/>
          <w:b/>
          <w:bCs/>
          <w:u w:val="single"/>
        </w:rPr>
        <w:t>O Prazo de Entrega do objeto será conforme previsto no Edital.</w:t>
      </w:r>
    </w:p>
    <w:p w14:paraId="33DEAA3E">
      <w:pPr>
        <w:spacing w:after="0" w:line="276" w:lineRule="auto"/>
        <w:jc w:val="both"/>
        <w:rPr>
          <w:rFonts w:ascii="Times New Roman" w:hAnsi="Times New Roman" w:cs="Times New Roman"/>
        </w:rPr>
      </w:pPr>
      <w:r>
        <w:rPr>
          <w:rFonts w:ascii="Times New Roman" w:hAnsi="Times New Roman" w:cs="Times New Roman"/>
        </w:rPr>
        <w:t>2.2. O preço proposto acima contempla todas as despesas necessárias ao pleno fornecimento, tais como os encargos (obrigações sociais, impostos, taxas etc.), cotados separados e incidentes sobre o fornecimento.</w:t>
      </w:r>
    </w:p>
    <w:p w14:paraId="0035D1E9">
      <w:pPr>
        <w:spacing w:after="0" w:line="276" w:lineRule="auto"/>
        <w:jc w:val="both"/>
        <w:rPr>
          <w:rFonts w:ascii="Times New Roman" w:hAnsi="Times New Roman" w:cs="Times New Roman"/>
        </w:rPr>
      </w:pPr>
    </w:p>
    <w:p w14:paraId="2BC292C4">
      <w:pPr>
        <w:spacing w:after="0" w:line="276" w:lineRule="auto"/>
        <w:jc w:val="center"/>
        <w:rPr>
          <w:rFonts w:ascii="Times New Roman" w:hAnsi="Times New Roman" w:cs="Times New Roman"/>
        </w:rPr>
      </w:pPr>
      <w:r>
        <w:rPr>
          <w:rFonts w:ascii="Times New Roman" w:hAnsi="Times New Roman" w:cs="Times New Roman"/>
        </w:rPr>
        <w:t>LOCAL E DATA</w:t>
      </w:r>
    </w:p>
    <w:p w14:paraId="628528BE">
      <w:pPr>
        <w:spacing w:after="0" w:line="276" w:lineRule="auto"/>
        <w:jc w:val="center"/>
        <w:rPr>
          <w:rFonts w:ascii="Times New Roman" w:hAnsi="Times New Roman" w:cs="Times New Roman"/>
        </w:rPr>
      </w:pPr>
      <w:r>
        <w:rPr>
          <w:rFonts w:ascii="Times New Roman" w:hAnsi="Times New Roman" w:cs="Times New Roman"/>
        </w:rPr>
        <w:t>ASSINATURA E CARIMBO DA PROPONENTE</w:t>
      </w:r>
    </w:p>
    <w:p w14:paraId="2978EA73">
      <w:pPr>
        <w:spacing w:after="0" w:line="276" w:lineRule="auto"/>
        <w:jc w:val="center"/>
        <w:rPr>
          <w:rFonts w:ascii="Times New Roman" w:hAnsi="Times New Roman" w:cs="Times New Roman"/>
        </w:rPr>
      </w:pPr>
    </w:p>
    <w:p w14:paraId="1EC7070F">
      <w:pPr>
        <w:spacing w:after="0" w:line="276" w:lineRule="auto"/>
        <w:jc w:val="both"/>
        <w:rPr>
          <w:rFonts w:ascii="Times New Roman" w:hAnsi="Times New Roman" w:cs="Times New Roman"/>
          <w:b/>
          <w:bCs/>
        </w:rPr>
      </w:pPr>
      <w:r>
        <w:rPr>
          <w:rFonts w:ascii="Times New Roman" w:hAnsi="Times New Roman" w:cs="Times New Roman"/>
          <w:b/>
          <w:bCs/>
        </w:rPr>
        <w:t>Observações:</w:t>
      </w:r>
    </w:p>
    <w:p w14:paraId="546696A6">
      <w:pPr>
        <w:spacing w:after="0" w:line="276" w:lineRule="auto"/>
        <w:jc w:val="both"/>
        <w:rPr>
          <w:rFonts w:ascii="Times New Roman" w:hAnsi="Times New Roman" w:cs="Times New Roman"/>
          <w:b/>
          <w:bCs/>
        </w:rPr>
      </w:pPr>
      <w:r>
        <w:rPr>
          <w:rFonts w:ascii="Times New Roman" w:hAnsi="Times New Roman" w:cs="Times New Roman"/>
          <w:b/>
          <w:bCs/>
        </w:rPr>
        <w:t>1. A licitante melhor classificada deverá enviar ao Pregoeiro, juntamente com os documentos de habilitação, a proposta ajustada ao último preço / lance enviado por meio eletrônico e assinada pelo representante legal da empresa.</w:t>
      </w:r>
    </w:p>
    <w:p w14:paraId="7EAE5417">
      <w:pPr>
        <w:spacing w:after="0" w:line="276" w:lineRule="auto"/>
        <w:jc w:val="both"/>
        <w:rPr>
          <w:rFonts w:ascii="Times New Roman" w:hAnsi="Times New Roman" w:cs="Times New Roman"/>
          <w:b/>
          <w:bCs/>
        </w:rPr>
      </w:pPr>
      <w:r>
        <w:rPr>
          <w:rFonts w:ascii="Times New Roman" w:hAnsi="Times New Roman" w:cs="Times New Roman"/>
          <w:b/>
          <w:bCs/>
        </w:rPr>
        <w:t>2. Prazo para apresentação a proposta adequada ao último lance ofertado após a negociação, de até 24 (vinte e quatro) horas, encaminhada por meio do sistema eletrônico.</w:t>
      </w:r>
    </w:p>
    <w:p w14:paraId="00DCE4E1">
      <w:pPr>
        <w:spacing w:after="0" w:line="276" w:lineRule="auto"/>
        <w:jc w:val="center"/>
        <w:rPr>
          <w:rFonts w:ascii="Times New Roman" w:hAnsi="Times New Roman" w:cs="Times New Roman"/>
          <w:b/>
          <w:bCs/>
          <w:u w:val="single"/>
        </w:rPr>
      </w:pPr>
    </w:p>
    <w:p w14:paraId="35453C38">
      <w:pPr>
        <w:spacing w:after="0" w:line="276" w:lineRule="auto"/>
        <w:jc w:val="center"/>
        <w:rPr>
          <w:rFonts w:ascii="Times New Roman" w:hAnsi="Times New Roman" w:cs="Times New Roman"/>
          <w:b/>
          <w:bCs/>
          <w:sz w:val="24"/>
          <w:szCs w:val="24"/>
          <w:u w:val="single"/>
        </w:rPr>
      </w:pPr>
    </w:p>
    <w:p w14:paraId="3C23F7D4">
      <w:pPr>
        <w:spacing w:after="0" w:line="276" w:lineRule="auto"/>
        <w:jc w:val="center"/>
        <w:rPr>
          <w:rFonts w:ascii="Times New Roman" w:hAnsi="Times New Roman" w:cs="Times New Roman"/>
          <w:b/>
          <w:bCs/>
          <w:sz w:val="24"/>
          <w:szCs w:val="24"/>
          <w:u w:val="single"/>
        </w:rPr>
      </w:pPr>
    </w:p>
    <w:p w14:paraId="4AE749EF">
      <w:pPr>
        <w:spacing w:after="0" w:line="276" w:lineRule="auto"/>
        <w:jc w:val="center"/>
        <w:rPr>
          <w:rFonts w:ascii="Times New Roman" w:hAnsi="Times New Roman" w:cs="Times New Roman"/>
          <w:b/>
          <w:bCs/>
          <w:sz w:val="24"/>
          <w:szCs w:val="24"/>
          <w:u w:val="single"/>
        </w:rPr>
      </w:pPr>
    </w:p>
    <w:p w14:paraId="260C23C0">
      <w:pPr>
        <w:spacing w:after="0" w:line="276" w:lineRule="auto"/>
        <w:jc w:val="center"/>
        <w:rPr>
          <w:rFonts w:ascii="Times New Roman" w:hAnsi="Times New Roman" w:cs="Times New Roman"/>
          <w:b/>
          <w:bCs/>
          <w:sz w:val="24"/>
          <w:szCs w:val="24"/>
          <w:u w:val="single"/>
        </w:rPr>
      </w:pPr>
    </w:p>
    <w:p w14:paraId="3AC452FE">
      <w:pPr>
        <w:spacing w:after="0" w:line="276" w:lineRule="auto"/>
        <w:jc w:val="center"/>
        <w:rPr>
          <w:rFonts w:ascii="Times New Roman" w:hAnsi="Times New Roman" w:cs="Times New Roman"/>
          <w:b/>
          <w:bCs/>
          <w:sz w:val="24"/>
          <w:szCs w:val="24"/>
          <w:u w:val="single"/>
        </w:rPr>
      </w:pPr>
    </w:p>
    <w:p w14:paraId="18B0B6BD">
      <w:pPr>
        <w:spacing w:after="0" w:line="276" w:lineRule="auto"/>
        <w:jc w:val="center"/>
        <w:rPr>
          <w:rFonts w:ascii="Times New Roman" w:hAnsi="Times New Roman" w:cs="Times New Roman"/>
          <w:b/>
          <w:bCs/>
          <w:sz w:val="24"/>
          <w:szCs w:val="24"/>
          <w:u w:val="single"/>
        </w:rPr>
      </w:pPr>
    </w:p>
    <w:p w14:paraId="4E5F29AE">
      <w:pPr>
        <w:spacing w:after="0" w:line="276" w:lineRule="auto"/>
        <w:jc w:val="center"/>
        <w:rPr>
          <w:rFonts w:ascii="Times New Roman" w:hAnsi="Times New Roman" w:cs="Times New Roman"/>
          <w:b/>
          <w:bCs/>
          <w:sz w:val="24"/>
          <w:szCs w:val="24"/>
          <w:u w:val="single"/>
        </w:rPr>
      </w:pPr>
    </w:p>
    <w:p w14:paraId="33CEDAD1">
      <w:pPr>
        <w:spacing w:after="0" w:line="276" w:lineRule="auto"/>
        <w:jc w:val="center"/>
        <w:rPr>
          <w:rFonts w:ascii="Times New Roman" w:hAnsi="Times New Roman" w:cs="Times New Roman"/>
          <w:b/>
          <w:bCs/>
          <w:sz w:val="24"/>
          <w:szCs w:val="24"/>
          <w:u w:val="single"/>
        </w:rPr>
      </w:pPr>
    </w:p>
    <w:p w14:paraId="21AD5F44">
      <w:pPr>
        <w:spacing w:after="0" w:line="276" w:lineRule="auto"/>
        <w:jc w:val="center"/>
        <w:rPr>
          <w:rFonts w:ascii="Times New Roman" w:hAnsi="Times New Roman" w:cs="Times New Roman"/>
          <w:b/>
          <w:bCs/>
          <w:sz w:val="24"/>
          <w:szCs w:val="24"/>
          <w:u w:val="single"/>
        </w:rPr>
      </w:pPr>
    </w:p>
    <w:p w14:paraId="132C774B">
      <w:pPr>
        <w:spacing w:after="0" w:line="276" w:lineRule="auto"/>
        <w:jc w:val="center"/>
        <w:rPr>
          <w:rFonts w:ascii="Times New Roman" w:hAnsi="Times New Roman" w:cs="Times New Roman"/>
          <w:b/>
          <w:bCs/>
          <w:sz w:val="24"/>
          <w:szCs w:val="24"/>
          <w:u w:val="single"/>
        </w:rPr>
      </w:pPr>
    </w:p>
    <w:p w14:paraId="2BE92594">
      <w:pPr>
        <w:spacing w:after="0" w:line="276" w:lineRule="auto"/>
        <w:jc w:val="center"/>
        <w:rPr>
          <w:rFonts w:ascii="Times New Roman" w:hAnsi="Times New Roman" w:cs="Times New Roman"/>
          <w:b/>
          <w:bCs/>
          <w:sz w:val="24"/>
          <w:szCs w:val="24"/>
          <w:u w:val="single"/>
        </w:rPr>
      </w:pPr>
    </w:p>
    <w:p w14:paraId="2A53747C">
      <w:pPr>
        <w:spacing w:after="0" w:line="276" w:lineRule="auto"/>
        <w:jc w:val="center"/>
        <w:rPr>
          <w:rFonts w:ascii="Times New Roman" w:hAnsi="Times New Roman" w:cs="Times New Roman"/>
          <w:b/>
          <w:bCs/>
          <w:sz w:val="24"/>
          <w:szCs w:val="24"/>
          <w:u w:val="single"/>
        </w:rPr>
      </w:pPr>
    </w:p>
    <w:p w14:paraId="5EA88B18">
      <w:pPr>
        <w:spacing w:after="0" w:line="276" w:lineRule="auto"/>
        <w:jc w:val="center"/>
        <w:rPr>
          <w:rFonts w:ascii="Times New Roman" w:hAnsi="Times New Roman" w:cs="Times New Roman"/>
          <w:b/>
          <w:bCs/>
          <w:sz w:val="24"/>
          <w:szCs w:val="24"/>
          <w:u w:val="single"/>
        </w:rPr>
      </w:pPr>
    </w:p>
    <w:p w14:paraId="02ECED97">
      <w:pPr>
        <w:spacing w:after="0" w:line="276" w:lineRule="auto"/>
        <w:jc w:val="center"/>
        <w:rPr>
          <w:rFonts w:ascii="Times New Roman" w:hAnsi="Times New Roman" w:cs="Times New Roman"/>
          <w:b/>
          <w:bCs/>
          <w:sz w:val="24"/>
          <w:szCs w:val="24"/>
          <w:u w:val="single"/>
        </w:rPr>
      </w:pPr>
    </w:p>
    <w:p w14:paraId="56637379">
      <w:pPr>
        <w:spacing w:after="0" w:line="276" w:lineRule="auto"/>
        <w:jc w:val="center"/>
        <w:rPr>
          <w:rFonts w:ascii="Times New Roman" w:hAnsi="Times New Roman" w:cs="Times New Roman"/>
          <w:b/>
          <w:bCs/>
          <w:sz w:val="24"/>
          <w:szCs w:val="24"/>
          <w:u w:val="single"/>
        </w:rPr>
      </w:pPr>
    </w:p>
    <w:p w14:paraId="4051DCF3">
      <w:pPr>
        <w:spacing w:after="0" w:line="276" w:lineRule="auto"/>
        <w:jc w:val="center"/>
        <w:rPr>
          <w:rFonts w:ascii="Times New Roman" w:hAnsi="Times New Roman" w:cs="Times New Roman"/>
          <w:b/>
          <w:bCs/>
          <w:sz w:val="24"/>
          <w:szCs w:val="24"/>
          <w:u w:val="single"/>
        </w:rPr>
      </w:pPr>
    </w:p>
    <w:p w14:paraId="1F9627A7">
      <w:pPr>
        <w:spacing w:after="0" w:line="276" w:lineRule="auto"/>
        <w:jc w:val="center"/>
        <w:rPr>
          <w:rFonts w:ascii="Times New Roman" w:hAnsi="Times New Roman" w:cs="Times New Roman"/>
          <w:b/>
          <w:bCs/>
          <w:sz w:val="24"/>
          <w:szCs w:val="24"/>
          <w:u w:val="single"/>
        </w:rPr>
      </w:pPr>
    </w:p>
    <w:p w14:paraId="5E7BEF2F">
      <w:pPr>
        <w:spacing w:after="0" w:line="276" w:lineRule="auto"/>
        <w:jc w:val="center"/>
        <w:rPr>
          <w:rFonts w:ascii="Times New Roman" w:hAnsi="Times New Roman" w:cs="Times New Roman"/>
          <w:b/>
          <w:bCs/>
          <w:sz w:val="24"/>
          <w:szCs w:val="24"/>
          <w:u w:val="single"/>
        </w:rPr>
      </w:pPr>
    </w:p>
    <w:p w14:paraId="5393BCC8">
      <w:pPr>
        <w:spacing w:after="0" w:line="276" w:lineRule="auto"/>
        <w:jc w:val="center"/>
        <w:rPr>
          <w:rFonts w:ascii="Times New Roman" w:hAnsi="Times New Roman" w:cs="Times New Roman"/>
          <w:b/>
          <w:bCs/>
          <w:sz w:val="24"/>
          <w:szCs w:val="24"/>
          <w:u w:val="single"/>
        </w:rPr>
      </w:pPr>
    </w:p>
    <w:p w14:paraId="65BE3546">
      <w:pPr>
        <w:spacing w:after="0" w:line="276" w:lineRule="auto"/>
        <w:jc w:val="center"/>
        <w:rPr>
          <w:rFonts w:ascii="Times New Roman" w:hAnsi="Times New Roman" w:cs="Times New Roman"/>
          <w:b/>
          <w:bCs/>
          <w:sz w:val="24"/>
          <w:szCs w:val="24"/>
          <w:u w:val="single"/>
        </w:rPr>
      </w:pPr>
    </w:p>
    <w:p w14:paraId="4D0E987E">
      <w:pPr>
        <w:spacing w:after="0" w:line="276" w:lineRule="auto"/>
        <w:jc w:val="center"/>
        <w:rPr>
          <w:rFonts w:ascii="Times New Roman" w:hAnsi="Times New Roman" w:cs="Times New Roman"/>
          <w:b/>
          <w:bCs/>
          <w:sz w:val="24"/>
          <w:szCs w:val="24"/>
          <w:u w:val="single"/>
        </w:rPr>
      </w:pPr>
    </w:p>
    <w:p w14:paraId="43FD005A">
      <w:pPr>
        <w:spacing w:after="0" w:line="276" w:lineRule="auto"/>
        <w:jc w:val="center"/>
        <w:rPr>
          <w:rFonts w:ascii="Times New Roman" w:hAnsi="Times New Roman" w:cs="Times New Roman"/>
          <w:b/>
          <w:bCs/>
          <w:sz w:val="24"/>
          <w:szCs w:val="24"/>
          <w:u w:val="single"/>
        </w:rPr>
      </w:pPr>
    </w:p>
    <w:p w14:paraId="5C0349B8">
      <w:pPr>
        <w:spacing w:after="0" w:line="276" w:lineRule="auto"/>
        <w:jc w:val="center"/>
        <w:rPr>
          <w:rFonts w:ascii="Times New Roman" w:hAnsi="Times New Roman" w:cs="Times New Roman"/>
          <w:b/>
          <w:bCs/>
          <w:sz w:val="24"/>
          <w:szCs w:val="24"/>
          <w:u w:val="single"/>
        </w:rPr>
      </w:pPr>
    </w:p>
    <w:p w14:paraId="05300D8F">
      <w:pPr>
        <w:spacing w:after="0" w:line="276" w:lineRule="auto"/>
        <w:jc w:val="center"/>
        <w:rPr>
          <w:rFonts w:ascii="Times New Roman" w:hAnsi="Times New Roman" w:cs="Times New Roman"/>
          <w:b/>
          <w:bCs/>
          <w:sz w:val="24"/>
          <w:szCs w:val="24"/>
          <w:u w:val="single"/>
        </w:rPr>
      </w:pPr>
    </w:p>
    <w:p w14:paraId="1F84E824">
      <w:pPr>
        <w:spacing w:after="0" w:line="276" w:lineRule="auto"/>
        <w:jc w:val="center"/>
        <w:rPr>
          <w:rFonts w:ascii="Times New Roman" w:hAnsi="Times New Roman" w:cs="Times New Roman"/>
          <w:b/>
          <w:bCs/>
          <w:sz w:val="24"/>
          <w:szCs w:val="24"/>
          <w:u w:val="single"/>
        </w:rPr>
      </w:pPr>
    </w:p>
    <w:p w14:paraId="48CA619A">
      <w:pPr>
        <w:spacing w:after="0" w:line="276" w:lineRule="auto"/>
        <w:jc w:val="center"/>
        <w:rPr>
          <w:rFonts w:ascii="Times New Roman" w:hAnsi="Times New Roman" w:cs="Times New Roman"/>
          <w:b/>
          <w:bCs/>
          <w:sz w:val="24"/>
          <w:szCs w:val="24"/>
          <w:u w:val="single"/>
        </w:rPr>
      </w:pPr>
    </w:p>
    <w:p w14:paraId="170F3773">
      <w:pPr>
        <w:spacing w:after="0" w:line="276" w:lineRule="auto"/>
        <w:jc w:val="center"/>
        <w:rPr>
          <w:rFonts w:ascii="Times New Roman" w:hAnsi="Times New Roman" w:cs="Times New Roman"/>
          <w:b/>
          <w:bCs/>
          <w:sz w:val="24"/>
          <w:szCs w:val="24"/>
          <w:u w:val="single"/>
        </w:rPr>
      </w:pPr>
    </w:p>
    <w:p w14:paraId="3DCEFCD6">
      <w:pPr>
        <w:spacing w:after="0" w:line="276" w:lineRule="auto"/>
        <w:jc w:val="center"/>
        <w:rPr>
          <w:rFonts w:ascii="Times New Roman" w:hAnsi="Times New Roman" w:cs="Times New Roman"/>
          <w:b/>
          <w:bCs/>
          <w:sz w:val="24"/>
          <w:szCs w:val="24"/>
          <w:u w:val="single"/>
        </w:rPr>
      </w:pPr>
    </w:p>
    <w:p w14:paraId="48C67136">
      <w:pPr>
        <w:spacing w:after="0" w:line="276" w:lineRule="auto"/>
        <w:jc w:val="center"/>
        <w:rPr>
          <w:rFonts w:ascii="Times New Roman" w:hAnsi="Times New Roman" w:cs="Times New Roman"/>
          <w:b/>
          <w:bCs/>
          <w:sz w:val="24"/>
          <w:szCs w:val="24"/>
          <w:u w:val="single"/>
        </w:rPr>
      </w:pPr>
    </w:p>
    <w:p w14:paraId="7FF20BCA">
      <w:pPr>
        <w:spacing w:after="0" w:line="276" w:lineRule="auto"/>
        <w:jc w:val="center"/>
        <w:rPr>
          <w:rFonts w:ascii="Times New Roman" w:hAnsi="Times New Roman" w:cs="Times New Roman"/>
          <w:b/>
          <w:bCs/>
          <w:sz w:val="24"/>
          <w:szCs w:val="24"/>
          <w:u w:val="single"/>
        </w:rPr>
      </w:pPr>
    </w:p>
    <w:p w14:paraId="03BB4929">
      <w:pPr>
        <w:spacing w:after="0" w:line="276" w:lineRule="auto"/>
        <w:jc w:val="center"/>
        <w:rPr>
          <w:rFonts w:ascii="Times New Roman" w:hAnsi="Times New Roman" w:cs="Times New Roman"/>
          <w:b/>
          <w:bCs/>
          <w:sz w:val="24"/>
          <w:szCs w:val="24"/>
          <w:u w:val="single"/>
        </w:rPr>
      </w:pPr>
    </w:p>
    <w:p w14:paraId="42F25846">
      <w:pPr>
        <w:spacing w:after="0" w:line="276" w:lineRule="auto"/>
        <w:jc w:val="center"/>
        <w:rPr>
          <w:rFonts w:ascii="Times New Roman" w:hAnsi="Times New Roman" w:cs="Times New Roman"/>
          <w:b/>
          <w:bCs/>
          <w:sz w:val="24"/>
          <w:szCs w:val="24"/>
          <w:u w:val="single"/>
        </w:rPr>
      </w:pPr>
    </w:p>
    <w:p w14:paraId="66315FFA">
      <w:pPr>
        <w:spacing w:after="0" w:line="276" w:lineRule="auto"/>
        <w:jc w:val="center"/>
        <w:rPr>
          <w:rFonts w:ascii="Times New Roman" w:hAnsi="Times New Roman" w:cs="Times New Roman"/>
          <w:b/>
          <w:bCs/>
          <w:sz w:val="24"/>
          <w:szCs w:val="24"/>
          <w:u w:val="single"/>
        </w:rPr>
      </w:pPr>
    </w:p>
    <w:p w14:paraId="0F3BDEE7">
      <w:pPr>
        <w:spacing w:after="0" w:line="276" w:lineRule="auto"/>
        <w:jc w:val="center"/>
        <w:rPr>
          <w:rFonts w:ascii="Times New Roman" w:hAnsi="Times New Roman" w:cs="Times New Roman"/>
          <w:b/>
          <w:bCs/>
          <w:sz w:val="24"/>
          <w:szCs w:val="24"/>
          <w:u w:val="single"/>
        </w:rPr>
      </w:pPr>
    </w:p>
    <w:p w14:paraId="06E2F8AC">
      <w:pPr>
        <w:spacing w:after="0" w:line="276" w:lineRule="auto"/>
        <w:jc w:val="center"/>
        <w:rPr>
          <w:rFonts w:ascii="Times New Roman" w:hAnsi="Times New Roman" w:cs="Times New Roman"/>
          <w:b/>
          <w:bCs/>
          <w:sz w:val="24"/>
          <w:szCs w:val="24"/>
          <w:u w:val="single"/>
        </w:rPr>
      </w:pPr>
    </w:p>
    <w:p w14:paraId="4C6A8D2A">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III</w:t>
      </w:r>
    </w:p>
    <w:p w14:paraId="2EB66451">
      <w:pPr>
        <w:spacing w:after="0" w:line="276" w:lineRule="auto"/>
        <w:jc w:val="both"/>
        <w:rPr>
          <w:rFonts w:ascii="Times New Roman" w:hAnsi="Times New Roman" w:cs="Times New Roman"/>
          <w:b/>
          <w:bCs/>
          <w:sz w:val="24"/>
          <w:szCs w:val="24"/>
        </w:rPr>
      </w:pPr>
    </w:p>
    <w:p w14:paraId="26334C06">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DECLARAÇAO DE CONHECIMENTOS DAS OBRIGAÇÕES</w:t>
      </w:r>
    </w:p>
    <w:p w14:paraId="18F8386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14:paraId="05999AE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14:paraId="70D903BB">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14:paraId="50711F62">
      <w:pPr>
        <w:spacing w:after="0" w:line="276" w:lineRule="auto"/>
        <w:jc w:val="both"/>
        <w:rPr>
          <w:rFonts w:ascii="Times New Roman" w:hAnsi="Times New Roman" w:cs="Times New Roman"/>
          <w:sz w:val="24"/>
          <w:szCs w:val="24"/>
        </w:rPr>
      </w:pPr>
    </w:p>
    <w:p w14:paraId="1ECDD596">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14:paraId="59878CF2">
      <w:pPr>
        <w:spacing w:after="0" w:line="276" w:lineRule="auto"/>
        <w:jc w:val="both"/>
        <w:rPr>
          <w:rFonts w:ascii="Times New Roman" w:hAnsi="Times New Roman" w:cs="Times New Roman"/>
          <w:b/>
          <w:bCs/>
          <w:sz w:val="24"/>
          <w:szCs w:val="24"/>
        </w:rPr>
      </w:pPr>
    </w:p>
    <w:p w14:paraId="4036F54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empresa___________ (razão social)__________, inscrita no CNPJ nº _______ em atenção ao Edital de Pregão Eletrônico SRP n° 01</w:t>
      </w:r>
      <w:r>
        <w:rPr>
          <w:rFonts w:hint="default" w:ascii="Times New Roman" w:hAnsi="Times New Roman" w:cs="Times New Roman"/>
          <w:sz w:val="24"/>
          <w:szCs w:val="24"/>
          <w:lang w:val="pt-BR"/>
        </w:rPr>
        <w:t>6</w:t>
      </w:r>
      <w:r>
        <w:rPr>
          <w:rFonts w:ascii="Times New Roman" w:hAnsi="Times New Roman" w:cs="Times New Roman"/>
          <w:sz w:val="24"/>
          <w:szCs w:val="24"/>
        </w:rPr>
        <w:t>/2026, declara:</w:t>
      </w:r>
    </w:p>
    <w:p w14:paraId="176BBA8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14:paraId="1AE050F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o preço ofertado contempla todas as obrigações decorrentes desse conhecimento, e que a empresa possui os profissionais qualificados, com as respectivas licenças/registros nos órgãos competentes;</w:t>
      </w:r>
    </w:p>
    <w:p w14:paraId="2A8F183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Estar de acordo com todas as condições mencionadas na Proposta Comercial e disposições do Edital;</w:t>
      </w:r>
    </w:p>
    <w:p w14:paraId="4EA062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nenhum de seus dirigentes, gerentes, acionistas ou detentores de mais de 5% (cinco por cento) do capital com direito a voto, ou controlador, responsáveis técnicos, funcionários ou eventuais sub-contratados são servidores da Prefeitura Municipal de Teutônia/RS;</w:t>
      </w:r>
    </w:p>
    <w:p w14:paraId="79E13A4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Que aceita integralmente os termos e as condições da presente licitação, bem como as disposições contidas na Lei Federal n° 14.133/2021, suas alterações e demais disposições legais;</w:t>
      </w:r>
    </w:p>
    <w:p w14:paraId="508632D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f) Que cumpre as exigências de reserva de cargos para pessoa com deficiência (PCD) e para</w:t>
      </w:r>
    </w:p>
    <w:p w14:paraId="4758B1E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reabilitado da Previdência Social, previstas em lei e em outras normas específicas.</w:t>
      </w:r>
    </w:p>
    <w:p w14:paraId="30AEB2CE">
      <w:pPr>
        <w:spacing w:after="0" w:line="276" w:lineRule="auto"/>
        <w:jc w:val="both"/>
        <w:rPr>
          <w:rFonts w:ascii="Times New Roman" w:hAnsi="Times New Roman" w:cs="Times New Roman"/>
          <w:sz w:val="24"/>
          <w:szCs w:val="24"/>
        </w:rPr>
      </w:pPr>
    </w:p>
    <w:p w14:paraId="390E5D48">
      <w:pPr>
        <w:spacing w:after="0" w:line="276" w:lineRule="auto"/>
        <w:jc w:val="both"/>
        <w:rPr>
          <w:rFonts w:ascii="Times New Roman" w:hAnsi="Times New Roman" w:cs="Times New Roman"/>
          <w:b/>
          <w:bCs/>
          <w:sz w:val="24"/>
          <w:szCs w:val="24"/>
        </w:rPr>
      </w:pPr>
    </w:p>
    <w:p w14:paraId="771D61D4">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(Local e data).</w:t>
      </w:r>
    </w:p>
    <w:p w14:paraId="3D3EF794">
      <w:pPr>
        <w:spacing w:after="0" w:line="276" w:lineRule="auto"/>
        <w:jc w:val="both"/>
        <w:rPr>
          <w:rFonts w:ascii="Times New Roman" w:hAnsi="Times New Roman" w:cs="Times New Roman"/>
          <w:b/>
          <w:bCs/>
          <w:sz w:val="24"/>
          <w:szCs w:val="24"/>
        </w:rPr>
      </w:pPr>
    </w:p>
    <w:p w14:paraId="33ACC275">
      <w:pPr>
        <w:spacing w:after="0" w:line="276" w:lineRule="auto"/>
        <w:jc w:val="both"/>
        <w:rPr>
          <w:rFonts w:ascii="Times New Roman" w:hAnsi="Times New Roman" w:cs="Times New Roman"/>
          <w:b/>
          <w:bCs/>
          <w:sz w:val="24"/>
          <w:szCs w:val="24"/>
        </w:rPr>
      </w:pPr>
    </w:p>
    <w:p w14:paraId="05ACC63E">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___________________________________________________________</w:t>
      </w:r>
    </w:p>
    <w:p w14:paraId="503DF3CB">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Razão Social / CNPJ / Nome e Nº do RG do Representante Legal / Assinatura</w:t>
      </w:r>
    </w:p>
    <w:p w14:paraId="73BE8038">
      <w:pPr>
        <w:spacing w:after="0" w:line="276" w:lineRule="auto"/>
        <w:jc w:val="both"/>
        <w:rPr>
          <w:rFonts w:ascii="Times New Roman" w:hAnsi="Times New Roman" w:cs="Times New Roman"/>
          <w:b/>
          <w:bCs/>
          <w:sz w:val="24"/>
          <w:szCs w:val="24"/>
        </w:rPr>
      </w:pPr>
    </w:p>
    <w:p w14:paraId="6E49DD80">
      <w:pPr>
        <w:spacing w:after="0" w:line="276" w:lineRule="auto"/>
        <w:jc w:val="both"/>
        <w:rPr>
          <w:rFonts w:ascii="Times New Roman" w:hAnsi="Times New Roman" w:cs="Times New Roman"/>
          <w:b/>
          <w:bCs/>
          <w:sz w:val="24"/>
          <w:szCs w:val="24"/>
        </w:rPr>
      </w:pPr>
    </w:p>
    <w:p w14:paraId="22C36CC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NÃO SERÃO ACEITAS DECLARAÇÕES MANUSCRITAS, TAMPOUCO AQUELAS</w:t>
      </w:r>
    </w:p>
    <w:p w14:paraId="3E305905">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PREENCHIDAS EM FORMULÁRIO COM TIMBRE DO MUNICÍPIO DE TEUTÔNIA. AS MESMAS DEVERÃO SER CONFECCIONADAS PREFERENCIALMENTE EM PAPEL TIMBRADO DA EMPRESA LICITANTE.</w:t>
      </w:r>
    </w:p>
    <w:p w14:paraId="5FD3E909">
      <w:pPr>
        <w:spacing w:after="0" w:line="276" w:lineRule="auto"/>
        <w:jc w:val="both"/>
        <w:rPr>
          <w:rFonts w:ascii="Times New Roman" w:hAnsi="Times New Roman" w:cs="Times New Roman"/>
          <w:b/>
          <w:bCs/>
          <w:sz w:val="24"/>
          <w:szCs w:val="24"/>
        </w:rPr>
      </w:pPr>
    </w:p>
    <w:p w14:paraId="5F9FDE67">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IV</w:t>
      </w:r>
    </w:p>
    <w:p w14:paraId="1323F0FC">
      <w:pPr>
        <w:spacing w:after="0" w:line="276" w:lineRule="auto"/>
        <w:jc w:val="both"/>
        <w:rPr>
          <w:rFonts w:ascii="Times New Roman" w:hAnsi="Times New Roman" w:cs="Times New Roman"/>
          <w:sz w:val="24"/>
          <w:szCs w:val="24"/>
        </w:rPr>
      </w:pPr>
    </w:p>
    <w:p w14:paraId="64E0A5AC">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DECLARAÇÃO DE ENQUADRAMENTO PARA ME/EPP</w:t>
      </w:r>
    </w:p>
    <w:p w14:paraId="1940A52F">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TIMBRE DA EMPRESA</w:t>
      </w:r>
    </w:p>
    <w:p w14:paraId="600DAC8D">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NOME E RAZÃO SOCIAL</w:t>
      </w:r>
    </w:p>
    <w:p w14:paraId="07A18B12">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ENDEREÇO COMPLETO, TELEFONE, ENDEREÇO ELETRÔNICO,</w:t>
      </w:r>
    </w:p>
    <w:p w14:paraId="5B60EFF4">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N.º CNPJ, INSCRIÇÃO ESTADUAL</w:t>
      </w:r>
    </w:p>
    <w:p w14:paraId="30E2493F">
      <w:pPr>
        <w:spacing w:after="0" w:line="276" w:lineRule="auto"/>
        <w:jc w:val="center"/>
        <w:rPr>
          <w:rFonts w:ascii="Times New Roman" w:hAnsi="Times New Roman" w:cs="Times New Roman"/>
          <w:i/>
          <w:iCs/>
          <w:sz w:val="24"/>
          <w:szCs w:val="24"/>
        </w:rPr>
      </w:pPr>
    </w:p>
    <w:p w14:paraId="7420B50C">
      <w:pPr>
        <w:spacing w:after="0" w:line="276" w:lineRule="auto"/>
        <w:jc w:val="center"/>
        <w:rPr>
          <w:rFonts w:ascii="Times New Roman" w:hAnsi="Times New Roman" w:cs="Times New Roman"/>
          <w:i/>
          <w:iCs/>
          <w:sz w:val="24"/>
          <w:szCs w:val="24"/>
        </w:rPr>
      </w:pPr>
    </w:p>
    <w:p w14:paraId="25CE9249">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 DE ENQUADRAMENTO</w:t>
      </w:r>
    </w:p>
    <w:p w14:paraId="00CEB6FE">
      <w:pPr>
        <w:spacing w:after="0" w:line="276" w:lineRule="auto"/>
        <w:jc w:val="center"/>
        <w:rPr>
          <w:rFonts w:ascii="Times New Roman" w:hAnsi="Times New Roman" w:cs="Times New Roman"/>
          <w:sz w:val="24"/>
          <w:szCs w:val="24"/>
        </w:rPr>
      </w:pPr>
    </w:p>
    <w:p w14:paraId="154ED1C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 _____________________________________, inscrita no CNPJ nº __________________________, por intermédio de seu responsável (contador) ________________________, CPF nº ____________________, declara, para fins de participação no Pregão Eletrônico SRP nº 01</w:t>
      </w:r>
      <w:r>
        <w:rPr>
          <w:rFonts w:hint="default" w:ascii="Times New Roman" w:hAnsi="Times New Roman" w:cs="Times New Roman"/>
          <w:sz w:val="24"/>
          <w:szCs w:val="24"/>
          <w:lang w:val="pt-BR"/>
        </w:rPr>
        <w:t>6</w:t>
      </w:r>
      <w:r>
        <w:rPr>
          <w:rFonts w:ascii="Times New Roman" w:hAnsi="Times New Roman" w:cs="Times New Roman"/>
          <w:sz w:val="24"/>
          <w:szCs w:val="24"/>
        </w:rPr>
        <w:t>/2026 e sob as penas da lei penal e civil, que:</w:t>
      </w:r>
    </w:p>
    <w:p w14:paraId="0BD30FF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considerada microempresa, conforme inciso I do artigo 3º da Lei Complementar nº 123/2006;</w:t>
      </w:r>
    </w:p>
    <w:p w14:paraId="3B187D6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considerada empresa de pequeno porte, conforme inciso II do artigo 3º da Lei Complementar nº 123/2006;</w:t>
      </w:r>
    </w:p>
    <w:p w14:paraId="3590254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cooperativa, tendo auferido no calendário anterior, receita bruta até o limite de R$ 4.800.000,00; ou</w:t>
      </w:r>
    </w:p>
    <w:p w14:paraId="75F4291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 ________________________________________________________________. </w:t>
      </w:r>
    </w:p>
    <w:p w14:paraId="32D9CFBE">
      <w:pPr>
        <w:spacing w:after="0" w:line="276" w:lineRule="auto"/>
        <w:jc w:val="both"/>
        <w:rPr>
          <w:rFonts w:ascii="Times New Roman" w:hAnsi="Times New Roman" w:cs="Times New Roman"/>
          <w:sz w:val="24"/>
          <w:szCs w:val="24"/>
        </w:rPr>
      </w:pPr>
    </w:p>
    <w:p w14:paraId="69038B4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Declara que a empresa está excluída das vedações constantes do parágrafo 4º do artigo 3º da Lei Complementar n° 123/2006 e de que o valor de receita bruta anual da sociedade/empresa, no último exercício, não excedeu o limite fixado nos incisos I e II, do art 3º, da Lei Complementar nº 123/2006 e suas alterações.</w:t>
      </w:r>
    </w:p>
    <w:p w14:paraId="480237A5">
      <w:pPr>
        <w:spacing w:after="0" w:line="276" w:lineRule="auto"/>
        <w:jc w:val="both"/>
        <w:rPr>
          <w:rFonts w:ascii="Times New Roman" w:hAnsi="Times New Roman" w:cs="Times New Roman"/>
          <w:sz w:val="24"/>
          <w:szCs w:val="24"/>
        </w:rPr>
      </w:pPr>
    </w:p>
    <w:p w14:paraId="181D9886">
      <w:pPr>
        <w:spacing w:after="0" w:line="276" w:lineRule="auto"/>
        <w:jc w:val="both"/>
        <w:rPr>
          <w:rFonts w:ascii="Times New Roman" w:hAnsi="Times New Roman" w:cs="Times New Roman"/>
          <w:sz w:val="24"/>
          <w:szCs w:val="24"/>
        </w:rPr>
      </w:pPr>
    </w:p>
    <w:p w14:paraId="42710F84">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066D15B2">
      <w:pPr>
        <w:spacing w:after="0" w:line="276" w:lineRule="auto"/>
        <w:jc w:val="center"/>
        <w:rPr>
          <w:rFonts w:ascii="Times New Roman" w:hAnsi="Times New Roman" w:cs="Times New Roman"/>
          <w:sz w:val="24"/>
          <w:szCs w:val="24"/>
        </w:rPr>
      </w:pPr>
    </w:p>
    <w:p w14:paraId="21E5FFDE">
      <w:pPr>
        <w:spacing w:after="0" w:line="276" w:lineRule="auto"/>
        <w:jc w:val="center"/>
        <w:rPr>
          <w:rFonts w:ascii="Times New Roman" w:hAnsi="Times New Roman" w:cs="Times New Roman"/>
          <w:sz w:val="24"/>
          <w:szCs w:val="24"/>
        </w:rPr>
      </w:pPr>
    </w:p>
    <w:p w14:paraId="0F95B5F4">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Nome do profissional contábil:</w:t>
      </w:r>
    </w:p>
    <w:p w14:paraId="7D71FDFF">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de seu registro junto ao CRC</w:t>
      </w:r>
    </w:p>
    <w:p w14:paraId="192A0DDC">
      <w:pPr>
        <w:spacing w:after="0" w:line="276" w:lineRule="auto"/>
        <w:jc w:val="both"/>
        <w:rPr>
          <w:rFonts w:ascii="Times New Roman" w:hAnsi="Times New Roman" w:cs="Times New Roman"/>
          <w:sz w:val="24"/>
          <w:szCs w:val="24"/>
        </w:rPr>
      </w:pPr>
    </w:p>
    <w:p w14:paraId="7D626BE3">
      <w:pPr>
        <w:spacing w:after="0" w:line="276" w:lineRule="auto"/>
        <w:jc w:val="both"/>
        <w:rPr>
          <w:rFonts w:ascii="Times New Roman" w:hAnsi="Times New Roman" w:cs="Times New Roman"/>
          <w:b/>
          <w:bCs/>
        </w:rPr>
      </w:pPr>
      <w:r>
        <w:rPr>
          <w:rFonts w:ascii="Times New Roman" w:hAnsi="Times New Roman" w:cs="Times New Roman"/>
          <w:b/>
          <w:bCs/>
        </w:rPr>
        <w:t>OBSERVAÇÕES:</w:t>
      </w:r>
    </w:p>
    <w:p w14:paraId="43D1E1CB">
      <w:pPr>
        <w:spacing w:after="0" w:line="276" w:lineRule="auto"/>
        <w:jc w:val="both"/>
        <w:rPr>
          <w:rFonts w:ascii="Times New Roman" w:hAnsi="Times New Roman" w:cs="Times New Roman"/>
          <w:b/>
          <w:bCs/>
        </w:rPr>
      </w:pPr>
      <w:r>
        <w:rPr>
          <w:rFonts w:ascii="Times New Roman" w:hAnsi="Times New Roman" w:cs="Times New Roman"/>
          <w:b/>
          <w:bCs/>
        </w:rPr>
        <w:t>1) ESTA DECLARAÇÃO DEVERÁ SER PREENCHIDA SOMENTE PELA LICITANTE ENQUADRADA NOS TERMOS DA LC Nº 123, DE 14 DE DEZEMBRO DE 2006; e</w:t>
      </w:r>
    </w:p>
    <w:p w14:paraId="65D00C2D">
      <w:pPr>
        <w:spacing w:after="0" w:line="276" w:lineRule="auto"/>
        <w:jc w:val="both"/>
        <w:rPr>
          <w:rFonts w:ascii="Times New Roman" w:hAnsi="Times New Roman" w:cs="Times New Roman"/>
          <w:b/>
          <w:bCs/>
        </w:rPr>
      </w:pPr>
      <w:r>
        <w:rPr>
          <w:rFonts w:ascii="Times New Roman" w:hAnsi="Times New Roman" w:cs="Times New Roman"/>
          <w:b/>
          <w:bCs/>
        </w:rPr>
        <w:t>2) A NÃO APRESENTAÇÃO DESTA DECLARAÇÃO SERÁ INTERPRETADA COMO NÃO ENQUADRAMENTO DA LICITANTE COMO ME OU EPP, NOS TERMOS DA LC Nº 123/2006, OU A OPÇÃO PELA NÃO UTILIZAÇÃO DO DIREITO DE TRATAMENTO DIFERENCIADO.</w:t>
      </w:r>
    </w:p>
    <w:p w14:paraId="796FF59B">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V</w:t>
      </w:r>
    </w:p>
    <w:p w14:paraId="572E44A7">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 DECLARAÇÃO GERAL CONJUNTA PARA HABILITAÇÃO</w:t>
      </w:r>
    </w:p>
    <w:p w14:paraId="250C9290">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14:paraId="6E5F544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14:paraId="5A305FC9">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14:paraId="0CD78CF2">
      <w:pPr>
        <w:spacing w:after="0" w:line="276" w:lineRule="auto"/>
        <w:jc w:val="center"/>
        <w:rPr>
          <w:rFonts w:ascii="Times New Roman" w:hAnsi="Times New Roman" w:cs="Times New Roman"/>
          <w:i/>
          <w:iCs/>
          <w:sz w:val="24"/>
          <w:szCs w:val="24"/>
        </w:rPr>
      </w:pPr>
    </w:p>
    <w:p w14:paraId="4446DB1C">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14:paraId="6D5087AD">
      <w:pPr>
        <w:spacing w:after="0" w:line="276" w:lineRule="auto"/>
        <w:jc w:val="both"/>
        <w:rPr>
          <w:rFonts w:ascii="Times New Roman" w:hAnsi="Times New Roman" w:cs="Times New Roman"/>
          <w:b/>
          <w:bCs/>
          <w:sz w:val="24"/>
          <w:szCs w:val="24"/>
        </w:rPr>
      </w:pPr>
    </w:p>
    <w:p w14:paraId="4571F52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(Nome da pessoa jurídica) ______________________________, CNPJ nº. ________________ sediada (endereço completo)_______________________________, neste ato representada legalmente por (nome e qualificação do representante legal)__________________________________, DECLARAMOS para todos os fins de direito, especificamente para participação de licitação modalidade Pregão Eletrônico SRP nº 01</w:t>
      </w:r>
      <w:r>
        <w:rPr>
          <w:rFonts w:hint="default" w:ascii="Times New Roman" w:hAnsi="Times New Roman" w:cs="Times New Roman"/>
          <w:sz w:val="24"/>
          <w:szCs w:val="24"/>
          <w:lang w:val="pt-BR"/>
        </w:rPr>
        <w:t>6</w:t>
      </w:r>
      <w:r>
        <w:rPr>
          <w:rFonts w:ascii="Times New Roman" w:hAnsi="Times New Roman" w:cs="Times New Roman"/>
          <w:sz w:val="24"/>
          <w:szCs w:val="24"/>
        </w:rPr>
        <w:t>/2026, o que se segue:</w:t>
      </w:r>
    </w:p>
    <w:p w14:paraId="3FD5C17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14:paraId="066AC65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até a presente data inexistem fatos impeditivos para sua habilitação no presente certame licitatório, atendendo a todas as exigências feitas no referido instrumento convocatório, inclusive aquelas relativas ao cumprimento do objeto da licitação;</w:t>
      </w:r>
    </w:p>
    <w:p w14:paraId="494803F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Que não foi declarada inidônea para licitar com o Poder Público, em qualquer das suas esferas; e que não sofreu condenação por improbidade administrativa, nos termos da Lei Federal n° 8.429/1992, nos últimos anos;</w:t>
      </w:r>
    </w:p>
    <w:p w14:paraId="6ACC3CE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em atendimento ao quanto previsto no inciso XXXIII do art. 7º da Constituição Federal, não emprega menor de 18 anos em trabalho noturno, perigoso ou insalubre, nem menor de 16 anos, salvo na condição de aprendiz, a partir de 14 anos; e</w:t>
      </w:r>
    </w:p>
    <w:p w14:paraId="3849F3B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A empresa declara ainda que tem ciência que “a falsidade de declaração prestada objetivando benefícios na presente licitação, caracterizara o crime de que trata o Art. 299 do Código Penal, sem prejuízo do enquadramento em outras figuras penais e das sanções administrativas previstas na Lei Federal n˚ 14.133/2021.</w:t>
      </w:r>
    </w:p>
    <w:p w14:paraId="08168B92">
      <w:pPr>
        <w:spacing w:after="0" w:line="276" w:lineRule="auto"/>
        <w:jc w:val="both"/>
        <w:rPr>
          <w:rFonts w:ascii="Times New Roman" w:hAnsi="Times New Roman" w:cs="Times New Roman"/>
          <w:sz w:val="24"/>
          <w:szCs w:val="24"/>
        </w:rPr>
      </w:pPr>
    </w:p>
    <w:p w14:paraId="63F51157">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4BA72460">
      <w:pPr>
        <w:spacing w:after="0" w:line="276" w:lineRule="auto"/>
        <w:jc w:val="center"/>
        <w:rPr>
          <w:rFonts w:ascii="Times New Roman" w:hAnsi="Times New Roman" w:cs="Times New Roman"/>
          <w:sz w:val="24"/>
          <w:szCs w:val="24"/>
        </w:rPr>
      </w:pPr>
    </w:p>
    <w:p w14:paraId="662B54AF">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w:t>
      </w:r>
    </w:p>
    <w:p w14:paraId="275CA74D">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Razão Social / CNPJ / Nome e Nº do RG do Representante Legal / Assinatura</w:t>
      </w:r>
    </w:p>
    <w:p w14:paraId="288AF3C4">
      <w:pPr>
        <w:spacing w:after="0" w:line="276" w:lineRule="auto"/>
        <w:jc w:val="both"/>
        <w:rPr>
          <w:rFonts w:ascii="Times New Roman" w:hAnsi="Times New Roman" w:cs="Times New Roman"/>
          <w:b/>
          <w:bCs/>
          <w:sz w:val="24"/>
          <w:szCs w:val="24"/>
        </w:rPr>
      </w:pPr>
    </w:p>
    <w:p w14:paraId="75B661EB">
      <w:pPr>
        <w:spacing w:after="0" w:line="276" w:lineRule="auto"/>
        <w:jc w:val="both"/>
        <w:rPr>
          <w:rFonts w:ascii="Times New Roman" w:hAnsi="Times New Roman" w:cs="Times New Roman"/>
          <w:b/>
          <w:bCs/>
        </w:rPr>
      </w:pPr>
      <w:r>
        <w:rPr>
          <w:rFonts w:ascii="Times New Roman" w:hAnsi="Times New Roman" w:cs="Times New Roman"/>
          <w:b/>
          <w:bCs/>
        </w:rPr>
        <w:t>NÃO SERÃO ACEITAS DECLARAÇÕES MANUSCRITAS, TAMPOUCO AQUELAS PREENCHIDAS EM FORMULÁRIO COM TIMBRE DO MUNICÍPIO DE TEUTÔNIA. AS MESMAS DEVERÃO SER CONFECCIONADAS PREFERENCIALMENTE EM PAPEL TIMBRADO DA EMPRESA LICITANTE</w:t>
      </w:r>
    </w:p>
    <w:p w14:paraId="70D76BA7">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ANEXO VI</w:t>
      </w:r>
    </w:p>
    <w:p w14:paraId="1349EC78">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sz w:val="24"/>
          <w:szCs w:val="24"/>
        </w:rPr>
        <w:t>MINUTA ATA DE REGISTRO DE PREÇO</w:t>
      </w:r>
      <w:r>
        <w:rPr>
          <w:rFonts w:ascii="Times New Roman" w:hAnsi="Times New Roman" w:cs="Times New Roman"/>
          <w:b/>
          <w:bCs/>
          <w:sz w:val="24"/>
          <w:szCs w:val="24"/>
        </w:rPr>
        <w:t xml:space="preserve"> </w:t>
      </w:r>
    </w:p>
    <w:p w14:paraId="16016261">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(anexo externo)</w:t>
      </w:r>
    </w:p>
    <w:p w14:paraId="4E27F236">
      <w:pPr>
        <w:spacing w:after="0" w:line="276" w:lineRule="auto"/>
        <w:jc w:val="both"/>
        <w:rPr>
          <w:rFonts w:ascii="Times New Roman" w:hAnsi="Times New Roman" w:cs="Times New Roman"/>
          <w:b/>
          <w:bCs/>
          <w:sz w:val="24"/>
          <w:szCs w:val="24"/>
        </w:rPr>
      </w:pPr>
    </w:p>
    <w:p w14:paraId="6D83ECB0">
      <w:pPr>
        <w:tabs>
          <w:tab w:val="left" w:pos="1403"/>
        </w:tabs>
        <w:spacing w:after="0"/>
      </w:pPr>
    </w:p>
    <w:p w14:paraId="791C0B6D">
      <w:pPr>
        <w:spacing w:after="0"/>
        <w:jc w:val="both"/>
        <w:rPr>
          <w:rFonts w:ascii="Times New Roman" w:hAnsi="Times New Roman" w:eastAsia="Quire Sans Pro Light" w:cs="Times New Roman"/>
          <w:b/>
          <w:sz w:val="24"/>
          <w:szCs w:val="24"/>
        </w:rPr>
      </w:pPr>
    </w:p>
    <w:sectPr>
      <w:headerReference r:id="rId5" w:type="default"/>
      <w:footerReference r:id="rId6" w:type="default"/>
      <w:pgSz w:w="11906" w:h="16838"/>
      <w:pgMar w:top="398" w:right="1274"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Georgia">
    <w:panose1 w:val="02040502050405020303"/>
    <w:charset w:val="00"/>
    <w:family w:val="roman"/>
    <w:pitch w:val="default"/>
    <w:sig w:usb0="00000287" w:usb1="00000000" w:usb2="00000000" w:usb3="00000000" w:csb0="2000009F" w:csb1="00000000"/>
  </w:font>
  <w:font w:name="Liberation Serif">
    <w:altName w:val="Segoe Print"/>
    <w:panose1 w:val="00000000000000000000"/>
    <w:charset w:val="00"/>
    <w:family w:val="roman"/>
    <w:pitch w:val="default"/>
    <w:sig w:usb0="00000000" w:usb1="00000000" w:usb2="00000021" w:usb3="00000000" w:csb0="600001BF" w:csb1="DFF70000"/>
  </w:font>
  <w:font w:name="Lucida Sans">
    <w:panose1 w:val="020B0602030504020204"/>
    <w:charset w:val="00"/>
    <w:family w:val="swiss"/>
    <w:pitch w:val="default"/>
    <w:sig w:usb0="00000003" w:usb1="00000000" w:usb2="00000000" w:usb3="00000000" w:csb0="20000001" w:csb1="00000000"/>
  </w:font>
  <w:font w:name="OpenSymbol">
    <w:altName w:val="Segoe Print"/>
    <w:panose1 w:val="00000000000000000000"/>
    <w:charset w:val="00"/>
    <w:family w:val="auto"/>
    <w:pitch w:val="default"/>
    <w:sig w:usb0="00000000" w:usb1="00000000" w:usb2="00000000" w:usb3="00000000" w:csb0="80000001" w:csb1="00000000"/>
  </w:font>
  <w:font w:name="Wingdings">
    <w:panose1 w:val="05000000000000000000"/>
    <w:charset w:val="02"/>
    <w:family w:val="auto"/>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 w:name="Thorndale">
    <w:altName w:val="Times New Roman"/>
    <w:panose1 w:val="00000000000000000000"/>
    <w:charset w:val="00"/>
    <w:family w:val="roman"/>
    <w:pitch w:val="default"/>
    <w:sig w:usb0="00000000" w:usb1="00000000" w:usb2="00000000" w:usb3="00000000" w:csb0="00040001" w:csb1="00000000"/>
  </w:font>
  <w:font w:name="MS Mincho">
    <w:panose1 w:val="02020609040205080304"/>
    <w:charset w:val="80"/>
    <w:family w:val="modern"/>
    <w:pitch w:val="default"/>
    <w:sig w:usb0="A00002BF" w:usb1="68C7FCFB" w:usb2="00000010" w:usb3="00000000" w:csb0="4002009F" w:csb1="DFD70000"/>
  </w:font>
  <w:font w:name="NSimSun">
    <w:panose1 w:val="02010609030101010101"/>
    <w:charset w:val="86"/>
    <w:family w:val="modern"/>
    <w:pitch w:val="default"/>
    <w:sig w:usb0="00000203" w:usb1="288F0000" w:usb2="00000006" w:usb3="00000000" w:csb0="00040001" w:csb1="00000000"/>
  </w:font>
  <w:font w:name="Arial Unicode MS">
    <w:panose1 w:val="020B0604020202020204"/>
    <w:charset w:val="86"/>
    <w:family w:val="roman"/>
    <w:pitch w:val="default"/>
    <w:sig w:usb0="FFFFFFFF" w:usb1="E9FFFFFF" w:usb2="0000003F" w:usb3="00000000" w:csb0="603F01FF" w:csb1="FFFF0000"/>
  </w:font>
  <w:font w:name="Quire Sans Pro Light">
    <w:altName w:val="Segoe Print"/>
    <w:panose1 w:val="00000000000000000000"/>
    <w:charset w:val="00"/>
    <w:family w:val="swiss"/>
    <w:pitch w:val="default"/>
    <w:sig w:usb0="00000000" w:usb1="00000000" w:usb2="00000000" w:usb3="00000000" w:csb0="00000001" w:csb1="00000000"/>
  </w:font>
  <w:font w:name="Montserrat">
    <w:altName w:val="Segoe Print"/>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95BB9">
    <w:pPr>
      <w:tabs>
        <w:tab w:val="center" w:pos="4680"/>
        <w:tab w:val="right" w:pos="10050"/>
      </w:tabs>
      <w:spacing w:after="0" w:line="240" w:lineRule="auto"/>
      <w:ind w:left="-992" w:right="-1032"/>
      <w:jc w:val="center"/>
      <w:rPr>
        <w:rFonts w:ascii="Times New Roman" w:hAnsi="Times New Roman" w:eastAsia="Montserrat" w:cs="Times New Roman"/>
        <w:color w:val="1155CC"/>
        <w:sz w:val="20"/>
        <w:szCs w:val="20"/>
      </w:rPr>
    </w:pPr>
    <w:r>
      <w:rPr>
        <w:rFonts w:ascii="Times New Roman" w:hAnsi="Times New Roman" w:eastAsia="Montserrat" w:cs="Times New Roman"/>
        <w:color w:val="1155CC"/>
        <w:sz w:val="20"/>
        <w:szCs w:val="20"/>
      </w:rPr>
      <w:t xml:space="preserve">Av. 1 Oeste, 878, Bairro Centro Administrativo, Teutônia | RS | (51) 3762-7700  </w:t>
    </w:r>
  </w:p>
  <w:p w14:paraId="43B0CBC8">
    <w:pPr>
      <w:pStyle w:val="23"/>
      <w:jc w:val="center"/>
      <w:rPr>
        <w:rFonts w:ascii="Times New Roman" w:hAnsi="Times New Roman" w:cs="Times New Roman"/>
      </w:rPr>
    </w:pPr>
    <w:r>
      <w:rPr>
        <w:rFonts w:ascii="Times New Roman" w:hAnsi="Times New Roman" w:eastAsia="Montserrat" w:cs="Times New Roman"/>
        <w:color w:val="1155CC"/>
        <w:sz w:val="20"/>
        <w:szCs w:val="20"/>
      </w:rPr>
      <w:t>e-mail: licita1@teutonia.rs.gov.br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7"/>
      <w:tblW w:w="9090" w:type="dxa"/>
      <w:jc w:val="center"/>
      <w:tblLayout w:type="fixed"/>
      <w:tblCellMar>
        <w:top w:w="0" w:type="dxa"/>
        <w:left w:w="108" w:type="dxa"/>
        <w:bottom w:w="0" w:type="dxa"/>
        <w:right w:w="108" w:type="dxa"/>
      </w:tblCellMar>
    </w:tblPr>
    <w:tblGrid>
      <w:gridCol w:w="9090"/>
    </w:tblGrid>
    <w:tr w14:paraId="035A27B0">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787032CF">
          <w:pP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1504815917" name="image1.png"/>
                <wp:cNvGraphicFramePr/>
                <a:graphic xmlns:a="http://schemas.openxmlformats.org/drawingml/2006/main">
                  <a:graphicData uri="http://schemas.openxmlformats.org/drawingml/2006/picture">
                    <pic:pic xmlns:pic="http://schemas.openxmlformats.org/drawingml/2006/picture">
                      <pic:nvPicPr>
                        <pic:cNvPr id="1504815917"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34B14169">
    <w:pP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6E2CAF"/>
    <w:multiLevelType w:val="singleLevel"/>
    <w:tmpl w:val="F96E2CAF"/>
    <w:lvl w:ilvl="0" w:tentative="0">
      <w:start w:val="9"/>
      <w:numFmt w:val="decimal"/>
      <w:suff w:val="space"/>
      <w:lvlText w:val="%1."/>
      <w:lvlJc w:val="left"/>
    </w:lvl>
  </w:abstractNum>
  <w:abstractNum w:abstractNumId="1">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173"/>
      <w:lvlText w:val="%1.%2."/>
      <w:lvlJc w:val="left"/>
      <w:pPr>
        <w:ind w:left="4969" w:hanging="432"/>
      </w:pPr>
      <w:rPr>
        <w:b w:val="0"/>
        <w:i w:val="0"/>
        <w:strike w:val="0"/>
        <w:color w:val="auto"/>
        <w:sz w:val="20"/>
        <w:szCs w:val="20"/>
        <w:u w:val="none"/>
      </w:rPr>
    </w:lvl>
    <w:lvl w:ilvl="2" w:tentative="0">
      <w:start w:val="1"/>
      <w:numFmt w:val="lowerLetter"/>
      <w:lvlText w:val="%3)"/>
      <w:lvlJc w:val="left"/>
      <w:pPr>
        <w:ind w:left="3198" w:hanging="504"/>
      </w:pPr>
      <w:rPr>
        <w:rFonts w:ascii="Arial" w:hAnsi="Arial" w:eastAsia="MS Mincho"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
    <w:nsid w:val="248DD0DE"/>
    <w:multiLevelType w:val="singleLevel"/>
    <w:tmpl w:val="248DD0DE"/>
    <w:lvl w:ilvl="0" w:tentative="0">
      <w:start w:val="1"/>
      <w:numFmt w:val="lowerLetter"/>
      <w:lvlText w:val="%1)"/>
      <w:lvlJc w:val="left"/>
      <w:pPr>
        <w:tabs>
          <w:tab w:val="left" w:pos="425"/>
        </w:tabs>
        <w:ind w:left="425" w:leftChars="0" w:hanging="425" w:firstLineChars="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5C7"/>
    <w:rsid w:val="000C50D0"/>
    <w:rsid w:val="000D30D1"/>
    <w:rsid w:val="00305A3F"/>
    <w:rsid w:val="004D27E2"/>
    <w:rsid w:val="005A7840"/>
    <w:rsid w:val="00710BDD"/>
    <w:rsid w:val="007568EA"/>
    <w:rsid w:val="0079516A"/>
    <w:rsid w:val="007D078B"/>
    <w:rsid w:val="008A7458"/>
    <w:rsid w:val="00900FAE"/>
    <w:rsid w:val="009B3D4F"/>
    <w:rsid w:val="009E6F53"/>
    <w:rsid w:val="009F7EFF"/>
    <w:rsid w:val="00A102A1"/>
    <w:rsid w:val="00A77C75"/>
    <w:rsid w:val="00A85D9E"/>
    <w:rsid w:val="00AD0487"/>
    <w:rsid w:val="00B02493"/>
    <w:rsid w:val="00B039BC"/>
    <w:rsid w:val="00C73FB5"/>
    <w:rsid w:val="00DD05C7"/>
    <w:rsid w:val="00E278AF"/>
    <w:rsid w:val="013D4597"/>
    <w:rsid w:val="03E22DF6"/>
    <w:rsid w:val="064552D9"/>
    <w:rsid w:val="070B3EDB"/>
    <w:rsid w:val="075F3828"/>
    <w:rsid w:val="0AA76787"/>
    <w:rsid w:val="10785831"/>
    <w:rsid w:val="109F6CE9"/>
    <w:rsid w:val="17192A7F"/>
    <w:rsid w:val="1F7807AF"/>
    <w:rsid w:val="2186521C"/>
    <w:rsid w:val="21CD1FE6"/>
    <w:rsid w:val="221308F0"/>
    <w:rsid w:val="28A561EE"/>
    <w:rsid w:val="298E75C1"/>
    <w:rsid w:val="2A0362FB"/>
    <w:rsid w:val="2CA60ACC"/>
    <w:rsid w:val="2CAE175C"/>
    <w:rsid w:val="2DCF44E2"/>
    <w:rsid w:val="303B772F"/>
    <w:rsid w:val="318C5DD7"/>
    <w:rsid w:val="3748487A"/>
    <w:rsid w:val="3B4D1E8D"/>
    <w:rsid w:val="3C934053"/>
    <w:rsid w:val="3E5C147A"/>
    <w:rsid w:val="3E5C470C"/>
    <w:rsid w:val="40082897"/>
    <w:rsid w:val="427E5206"/>
    <w:rsid w:val="42A631E7"/>
    <w:rsid w:val="468207CA"/>
    <w:rsid w:val="494D5E16"/>
    <w:rsid w:val="4DFF41A6"/>
    <w:rsid w:val="4ED141EC"/>
    <w:rsid w:val="50120DEA"/>
    <w:rsid w:val="5031169F"/>
    <w:rsid w:val="545568EB"/>
    <w:rsid w:val="54FB7079"/>
    <w:rsid w:val="577D1316"/>
    <w:rsid w:val="5B27469B"/>
    <w:rsid w:val="5ECA3D86"/>
    <w:rsid w:val="5FA9607E"/>
    <w:rsid w:val="5FC42679"/>
    <w:rsid w:val="67E76C04"/>
    <w:rsid w:val="691239D9"/>
    <w:rsid w:val="6DF139EF"/>
    <w:rsid w:val="6EF543DB"/>
    <w:rsid w:val="70F41808"/>
    <w:rsid w:val="77D703C4"/>
    <w:rsid w:val="7CC86647"/>
    <w:rsid w:val="7DE80605"/>
    <w:rsid w:val="7E766E9B"/>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7" w:semiHidden="0" w:name="heading 5"/>
    <w:lsdException w:qFormat="1"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6"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0"/>
    <w:pPr>
      <w:keepNext/>
      <w:keepLines/>
      <w:spacing w:before="480" w:after="120"/>
      <w:outlineLvl w:val="0"/>
    </w:pPr>
    <w:rPr>
      <w:b/>
      <w:sz w:val="48"/>
      <w:szCs w:val="48"/>
    </w:rPr>
  </w:style>
  <w:style w:type="paragraph" w:styleId="3">
    <w:name w:val="heading 2"/>
    <w:basedOn w:val="1"/>
    <w:next w:val="1"/>
    <w:unhideWhenUsed/>
    <w:qFormat/>
    <w:uiPriority w:val="0"/>
    <w:pPr>
      <w:keepNext/>
      <w:keepLines/>
      <w:spacing w:before="360" w:after="80"/>
      <w:outlineLvl w:val="1"/>
    </w:pPr>
    <w:rPr>
      <w:b/>
      <w:sz w:val="36"/>
      <w:szCs w:val="36"/>
    </w:rPr>
  </w:style>
  <w:style w:type="paragraph" w:styleId="4">
    <w:name w:val="heading 3"/>
    <w:basedOn w:val="1"/>
    <w:next w:val="1"/>
    <w:unhideWhenUsed/>
    <w:qFormat/>
    <w:uiPriority w:val="0"/>
    <w:pPr>
      <w:keepNext/>
      <w:keepLines/>
      <w:spacing w:before="280" w:after="80"/>
      <w:outlineLvl w:val="2"/>
    </w:pPr>
    <w:rPr>
      <w:b/>
      <w:sz w:val="28"/>
      <w:szCs w:val="28"/>
    </w:rPr>
  </w:style>
  <w:style w:type="paragraph" w:styleId="5">
    <w:name w:val="heading 4"/>
    <w:basedOn w:val="1"/>
    <w:next w:val="1"/>
    <w:unhideWhenUsed/>
    <w:qFormat/>
    <w:uiPriority w:val="0"/>
    <w:pPr>
      <w:keepNext/>
      <w:keepLines/>
      <w:spacing w:before="240" w:after="40"/>
      <w:outlineLvl w:val="3"/>
    </w:pPr>
    <w:rPr>
      <w:b/>
      <w:sz w:val="24"/>
      <w:szCs w:val="24"/>
    </w:rPr>
  </w:style>
  <w:style w:type="paragraph" w:styleId="6">
    <w:name w:val="heading 5"/>
    <w:basedOn w:val="1"/>
    <w:next w:val="1"/>
    <w:unhideWhenUsed/>
    <w:qFormat/>
    <w:uiPriority w:val="7"/>
    <w:pPr>
      <w:keepNext/>
      <w:keepLines/>
      <w:spacing w:before="220" w:after="40"/>
      <w:outlineLvl w:val="4"/>
    </w:pPr>
    <w:rPr>
      <w:b/>
    </w:rPr>
  </w:style>
  <w:style w:type="paragraph" w:styleId="7">
    <w:name w:val="heading 6"/>
    <w:basedOn w:val="1"/>
    <w:next w:val="1"/>
    <w:unhideWhenUsed/>
    <w:qFormat/>
    <w:uiPriority w:val="0"/>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qFormat/>
    <w:uiPriority w:val="6"/>
    <w:rPr>
      <w:b/>
      <w:bCs/>
    </w:rPr>
  </w:style>
  <w:style w:type="character" w:styleId="11">
    <w:name w:val="Emphasis"/>
    <w:qFormat/>
    <w:uiPriority w:val="0"/>
    <w:rPr>
      <w:i/>
      <w:iCs/>
    </w:rPr>
  </w:style>
  <w:style w:type="character" w:styleId="12">
    <w:name w:val="footnote reference"/>
    <w:qFormat/>
    <w:uiPriority w:val="99"/>
    <w:rPr>
      <w:vertAlign w:val="superscript"/>
    </w:rPr>
  </w:style>
  <w:style w:type="character" w:styleId="13">
    <w:name w:val="Hyperlink"/>
    <w:qFormat/>
    <w:uiPriority w:val="0"/>
    <w:rPr>
      <w:color w:val="0000FF"/>
      <w:u w:val="single"/>
    </w:rPr>
  </w:style>
  <w:style w:type="character" w:styleId="14">
    <w:name w:val="page number"/>
    <w:qFormat/>
    <w:uiPriority w:val="0"/>
  </w:style>
  <w:style w:type="paragraph" w:styleId="15">
    <w:name w:val="List"/>
    <w:basedOn w:val="16"/>
    <w:qFormat/>
    <w:uiPriority w:val="0"/>
    <w:pPr>
      <w:widowControl/>
    </w:pPr>
    <w:rPr>
      <w:rFonts w:ascii="Times New Roman" w:hAnsi="Times New Roman" w:cs="Tahoma"/>
      <w:szCs w:val="24"/>
    </w:rPr>
  </w:style>
  <w:style w:type="paragraph" w:styleId="16">
    <w:name w:val="Body Text"/>
    <w:basedOn w:val="1"/>
    <w:link w:val="38"/>
    <w:qFormat/>
    <w:uiPriority w:val="0"/>
    <w:pPr>
      <w:widowControl w:val="0"/>
      <w:suppressAutoHyphens/>
      <w:autoSpaceDE w:val="0"/>
      <w:spacing w:after="0" w:line="240" w:lineRule="auto"/>
      <w:jc w:val="both"/>
    </w:pPr>
    <w:rPr>
      <w:rFonts w:ascii="Courier New" w:hAnsi="Courier New" w:eastAsia="SimSun" w:cs="Courier New"/>
      <w:sz w:val="24"/>
      <w:szCs w:val="20"/>
      <w:lang w:eastAsia="zh-CN"/>
    </w:rPr>
  </w:style>
  <w:style w:type="paragraph" w:styleId="17">
    <w:name w:val="Body Text Indent 2"/>
    <w:basedOn w:val="1"/>
    <w:link w:val="39"/>
    <w:qFormat/>
    <w:uiPriority w:val="0"/>
    <w:pPr>
      <w:suppressAutoHyphens/>
      <w:spacing w:after="0" w:line="240" w:lineRule="auto"/>
      <w:ind w:firstLine="1985"/>
      <w:jc w:val="both"/>
    </w:pPr>
    <w:rPr>
      <w:rFonts w:ascii="Times New Roman" w:hAnsi="Times New Roman" w:eastAsia="SimSun" w:cs="Times New Roman"/>
      <w:sz w:val="24"/>
      <w:szCs w:val="24"/>
      <w:lang w:eastAsia="zh-CN"/>
    </w:rPr>
  </w:style>
  <w:style w:type="paragraph" w:styleId="18">
    <w:name w:val="Title"/>
    <w:basedOn w:val="1"/>
    <w:next w:val="1"/>
    <w:qFormat/>
    <w:uiPriority w:val="10"/>
    <w:pPr>
      <w:keepNext/>
      <w:keepLines/>
      <w:spacing w:before="480" w:after="120"/>
    </w:pPr>
    <w:rPr>
      <w:b/>
      <w:sz w:val="72"/>
      <w:szCs w:val="72"/>
    </w:rPr>
  </w:style>
  <w:style w:type="paragraph" w:styleId="19">
    <w:name w:val="Normal (Web)"/>
    <w:basedOn w:val="1"/>
    <w:qFormat/>
    <w:uiPriority w:val="0"/>
    <w:pPr>
      <w:suppressAutoHyphens/>
      <w:spacing w:before="280" w:after="280" w:line="240" w:lineRule="auto"/>
    </w:pPr>
    <w:rPr>
      <w:rFonts w:ascii="Times New Roman" w:hAnsi="Times New Roman" w:eastAsia="SimSun" w:cs="Times New Roman"/>
      <w:sz w:val="24"/>
      <w:szCs w:val="24"/>
      <w:lang w:eastAsia="zh-CN"/>
    </w:rPr>
  </w:style>
  <w:style w:type="paragraph" w:styleId="20">
    <w:name w:val="Body Text 3"/>
    <w:basedOn w:val="1"/>
    <w:link w:val="40"/>
    <w:qFormat/>
    <w:uiPriority w:val="0"/>
    <w:pPr>
      <w:suppressAutoHyphens/>
      <w:spacing w:after="0" w:line="240" w:lineRule="auto"/>
      <w:jc w:val="center"/>
    </w:pPr>
    <w:rPr>
      <w:rFonts w:ascii="Bookman Old Style" w:hAnsi="Times New Roman" w:eastAsia="SimSun" w:cs="Bookman Old Style"/>
      <w:b/>
      <w:bCs/>
      <w:sz w:val="24"/>
      <w:szCs w:val="24"/>
      <w:lang w:eastAsia="zh-CN"/>
    </w:rPr>
  </w:style>
  <w:style w:type="paragraph" w:styleId="21">
    <w:name w:val="Body Text 2"/>
    <w:basedOn w:val="1"/>
    <w:link w:val="41"/>
    <w:qFormat/>
    <w:uiPriority w:val="0"/>
    <w:pPr>
      <w:suppressAutoHyphens/>
      <w:spacing w:after="0" w:line="240" w:lineRule="auto"/>
    </w:pPr>
    <w:rPr>
      <w:rFonts w:ascii="Arial" w:hAnsi="Arial" w:eastAsia="SimSun" w:cs="Arial"/>
      <w:b/>
      <w:bCs/>
      <w:sz w:val="24"/>
      <w:szCs w:val="24"/>
      <w:lang w:eastAsia="zh-CN"/>
    </w:rPr>
  </w:style>
  <w:style w:type="paragraph" w:styleId="22">
    <w:name w:val="header"/>
    <w:basedOn w:val="1"/>
    <w:link w:val="32"/>
    <w:unhideWhenUsed/>
    <w:qFormat/>
    <w:uiPriority w:val="0"/>
    <w:pPr>
      <w:tabs>
        <w:tab w:val="center" w:pos="4680"/>
        <w:tab w:val="right" w:pos="9360"/>
      </w:tabs>
      <w:spacing w:after="0" w:line="240" w:lineRule="auto"/>
    </w:pPr>
  </w:style>
  <w:style w:type="paragraph" w:styleId="23">
    <w:name w:val="footer"/>
    <w:basedOn w:val="1"/>
    <w:link w:val="33"/>
    <w:unhideWhenUsed/>
    <w:qFormat/>
    <w:uiPriority w:val="0"/>
    <w:pPr>
      <w:tabs>
        <w:tab w:val="center" w:pos="4680"/>
        <w:tab w:val="right" w:pos="9360"/>
      </w:tabs>
      <w:spacing w:after="0" w:line="240" w:lineRule="auto"/>
    </w:pPr>
  </w:style>
  <w:style w:type="paragraph" w:styleId="24">
    <w:name w:val="caption"/>
    <w:basedOn w:val="1"/>
    <w:qFormat/>
    <w:uiPriority w:val="0"/>
    <w:pPr>
      <w:suppressLineNumbers/>
      <w:suppressAutoHyphens/>
      <w:spacing w:before="120" w:after="120" w:line="240" w:lineRule="auto"/>
    </w:pPr>
    <w:rPr>
      <w:rFonts w:ascii="Times New Roman" w:hAnsi="Times New Roman" w:eastAsia="SimSun" w:cs="Arial"/>
      <w:i/>
      <w:iCs/>
      <w:sz w:val="24"/>
      <w:szCs w:val="24"/>
      <w:lang w:eastAsia="zh-CN"/>
    </w:rPr>
  </w:style>
  <w:style w:type="paragraph" w:styleId="25">
    <w:name w:val="Body Text Indent 3"/>
    <w:basedOn w:val="1"/>
    <w:link w:val="42"/>
    <w:qFormat/>
    <w:uiPriority w:val="0"/>
    <w:pPr>
      <w:widowControl w:val="0"/>
      <w:suppressAutoHyphens/>
      <w:autoSpaceDE w:val="0"/>
      <w:autoSpaceDN w:val="0"/>
      <w:spacing w:after="0" w:line="240" w:lineRule="auto"/>
      <w:ind w:firstLine="850"/>
      <w:jc w:val="both"/>
    </w:pPr>
    <w:rPr>
      <w:rFonts w:ascii="Courier New" w:hAnsi="Courier New" w:eastAsia="SimSun" w:cs="Times New Roman"/>
      <w:color w:val="000000"/>
      <w:sz w:val="20"/>
      <w:szCs w:val="20"/>
      <w:lang w:eastAsia="zh-CN"/>
    </w:rPr>
  </w:style>
  <w:style w:type="paragraph" w:styleId="26">
    <w:name w:val="Balloon Text"/>
    <w:basedOn w:val="1"/>
    <w:link w:val="43"/>
    <w:qFormat/>
    <w:uiPriority w:val="0"/>
    <w:pPr>
      <w:suppressAutoHyphens/>
      <w:spacing w:after="0" w:line="240" w:lineRule="auto"/>
    </w:pPr>
    <w:rPr>
      <w:rFonts w:ascii="Tahoma" w:hAnsi="Tahoma" w:eastAsia="SimSun" w:cs="Tahoma"/>
      <w:sz w:val="16"/>
      <w:szCs w:val="16"/>
      <w:lang w:eastAsia="zh-CN"/>
    </w:rPr>
  </w:style>
  <w:style w:type="paragraph" w:styleId="27">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28">
    <w:name w:val="footnote text"/>
    <w:basedOn w:val="1"/>
    <w:link w:val="44"/>
    <w:qFormat/>
    <w:uiPriority w:val="0"/>
    <w:pPr>
      <w:suppressAutoHyphens/>
      <w:spacing w:after="0" w:line="240" w:lineRule="auto"/>
    </w:pPr>
    <w:rPr>
      <w:rFonts w:ascii="Times New Roman" w:hAnsi="Times New Roman" w:eastAsia="SimSun" w:cs="Times New Roman"/>
      <w:sz w:val="20"/>
      <w:szCs w:val="24"/>
      <w:lang w:eastAsia="zh-CN"/>
    </w:rPr>
  </w:style>
  <w:style w:type="paragraph" w:styleId="29">
    <w:name w:val="Body Text Indent"/>
    <w:basedOn w:val="1"/>
    <w:link w:val="45"/>
    <w:qFormat/>
    <w:uiPriority w:val="0"/>
    <w:pPr>
      <w:widowControl w:val="0"/>
      <w:suppressAutoHyphens/>
      <w:autoSpaceDE w:val="0"/>
      <w:spacing w:after="0" w:line="240" w:lineRule="auto"/>
      <w:jc w:val="both"/>
    </w:pPr>
    <w:rPr>
      <w:rFonts w:ascii="Courier New" w:hAnsi="Courier New" w:eastAsia="SimSun" w:cs="Courier New"/>
      <w:color w:val="000000"/>
      <w:sz w:val="20"/>
      <w:szCs w:val="20"/>
      <w:lang w:eastAsia="zh-CN"/>
    </w:rPr>
  </w:style>
  <w:style w:type="table" w:styleId="30">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31">
    <w:name w:val="Table Normal"/>
    <w:qFormat/>
    <w:uiPriority w:val="0"/>
    <w:tblPr>
      <w:tblCellMar>
        <w:top w:w="0" w:type="dxa"/>
        <w:left w:w="0" w:type="dxa"/>
        <w:bottom w:w="0" w:type="dxa"/>
        <w:right w:w="0" w:type="dxa"/>
      </w:tblCellMar>
    </w:tblPr>
  </w:style>
  <w:style w:type="character" w:customStyle="1" w:styleId="32">
    <w:name w:val="Cabeçalho Char"/>
    <w:basedOn w:val="8"/>
    <w:link w:val="22"/>
    <w:qFormat/>
    <w:uiPriority w:val="99"/>
  </w:style>
  <w:style w:type="character" w:customStyle="1" w:styleId="33">
    <w:name w:val="Rodapé Char"/>
    <w:basedOn w:val="8"/>
    <w:link w:val="23"/>
    <w:qFormat/>
    <w:uiPriority w:val="99"/>
  </w:style>
  <w:style w:type="paragraph" w:styleId="34">
    <w:name w:val="List Paragraph"/>
    <w:basedOn w:val="1"/>
    <w:link w:val="177"/>
    <w:qFormat/>
    <w:uiPriority w:val="34"/>
    <w:pPr>
      <w:ind w:left="720"/>
      <w:contextualSpacing/>
    </w:pPr>
  </w:style>
  <w:style w:type="table" w:customStyle="1" w:styleId="35">
    <w:name w:val="Tabela de Grade Clara1"/>
    <w:basedOn w:val="9"/>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36">
    <w:name w:val="_Style 20"/>
    <w:basedOn w:val="9"/>
    <w:qFormat/>
    <w:uiPriority w:val="0"/>
  </w:style>
  <w:style w:type="table" w:customStyle="1" w:styleId="37">
    <w:name w:val="_Style 21"/>
    <w:basedOn w:val="9"/>
    <w:qFormat/>
    <w:uiPriority w:val="0"/>
  </w:style>
  <w:style w:type="character" w:customStyle="1" w:styleId="38">
    <w:name w:val="Corpo de texto Char"/>
    <w:basedOn w:val="8"/>
    <w:link w:val="16"/>
    <w:qFormat/>
    <w:uiPriority w:val="0"/>
    <w:rPr>
      <w:rFonts w:ascii="Courier New" w:hAnsi="Courier New" w:eastAsia="SimSun" w:cs="Courier New"/>
      <w:sz w:val="24"/>
      <w:szCs w:val="20"/>
      <w:lang w:eastAsia="zh-CN"/>
    </w:rPr>
  </w:style>
  <w:style w:type="character" w:customStyle="1" w:styleId="39">
    <w:name w:val="Recuo de corpo de texto 2 Char"/>
    <w:basedOn w:val="8"/>
    <w:link w:val="17"/>
    <w:qFormat/>
    <w:uiPriority w:val="0"/>
    <w:rPr>
      <w:rFonts w:ascii="Times New Roman" w:hAnsi="Times New Roman" w:eastAsia="SimSun" w:cs="Times New Roman"/>
      <w:sz w:val="24"/>
      <w:szCs w:val="24"/>
      <w:lang w:eastAsia="zh-CN"/>
    </w:rPr>
  </w:style>
  <w:style w:type="character" w:customStyle="1" w:styleId="40">
    <w:name w:val="Corpo de texto 3 Char"/>
    <w:basedOn w:val="8"/>
    <w:link w:val="20"/>
    <w:qFormat/>
    <w:uiPriority w:val="0"/>
    <w:rPr>
      <w:rFonts w:ascii="Bookman Old Style" w:hAnsi="Times New Roman" w:eastAsia="SimSun" w:cs="Bookman Old Style"/>
      <w:b/>
      <w:bCs/>
      <w:sz w:val="24"/>
      <w:szCs w:val="24"/>
      <w:lang w:eastAsia="zh-CN"/>
    </w:rPr>
  </w:style>
  <w:style w:type="character" w:customStyle="1" w:styleId="41">
    <w:name w:val="Corpo de texto 2 Char"/>
    <w:basedOn w:val="8"/>
    <w:link w:val="21"/>
    <w:qFormat/>
    <w:uiPriority w:val="0"/>
    <w:rPr>
      <w:rFonts w:ascii="Arial" w:hAnsi="Arial" w:eastAsia="SimSun" w:cs="Arial"/>
      <w:b/>
      <w:bCs/>
      <w:sz w:val="24"/>
      <w:szCs w:val="24"/>
      <w:lang w:eastAsia="zh-CN"/>
    </w:rPr>
  </w:style>
  <w:style w:type="character" w:customStyle="1" w:styleId="42">
    <w:name w:val="Recuo de corpo de texto 3 Char"/>
    <w:basedOn w:val="8"/>
    <w:link w:val="25"/>
    <w:qFormat/>
    <w:uiPriority w:val="0"/>
    <w:rPr>
      <w:rFonts w:ascii="Courier New" w:hAnsi="Courier New" w:eastAsia="SimSun" w:cs="Times New Roman"/>
      <w:color w:val="000000"/>
      <w:sz w:val="20"/>
      <w:szCs w:val="20"/>
      <w:lang w:eastAsia="zh-CN"/>
    </w:rPr>
  </w:style>
  <w:style w:type="character" w:customStyle="1" w:styleId="43">
    <w:name w:val="Texto de balão Char"/>
    <w:basedOn w:val="8"/>
    <w:link w:val="26"/>
    <w:qFormat/>
    <w:uiPriority w:val="0"/>
    <w:rPr>
      <w:rFonts w:ascii="Tahoma" w:hAnsi="Tahoma" w:eastAsia="SimSun" w:cs="Tahoma"/>
      <w:sz w:val="16"/>
      <w:szCs w:val="16"/>
      <w:lang w:eastAsia="zh-CN"/>
    </w:rPr>
  </w:style>
  <w:style w:type="character" w:customStyle="1" w:styleId="44">
    <w:name w:val="Texto de nota de rodapé Char"/>
    <w:basedOn w:val="8"/>
    <w:link w:val="28"/>
    <w:qFormat/>
    <w:uiPriority w:val="0"/>
    <w:rPr>
      <w:rFonts w:ascii="Times New Roman" w:hAnsi="Times New Roman" w:eastAsia="SimSun" w:cs="Times New Roman"/>
      <w:sz w:val="20"/>
      <w:szCs w:val="24"/>
      <w:lang w:eastAsia="zh-CN"/>
    </w:rPr>
  </w:style>
  <w:style w:type="character" w:customStyle="1" w:styleId="45">
    <w:name w:val="Recuo de corpo de texto Char"/>
    <w:basedOn w:val="8"/>
    <w:link w:val="29"/>
    <w:qFormat/>
    <w:uiPriority w:val="0"/>
    <w:rPr>
      <w:rFonts w:ascii="Courier New" w:hAnsi="Courier New" w:eastAsia="SimSun" w:cs="Courier New"/>
      <w:color w:val="000000"/>
      <w:sz w:val="20"/>
      <w:szCs w:val="20"/>
      <w:lang w:eastAsia="zh-CN"/>
    </w:rPr>
  </w:style>
  <w:style w:type="character" w:customStyle="1" w:styleId="46">
    <w:name w:val="Fonte parág. padrão1"/>
    <w:qFormat/>
    <w:uiPriority w:val="0"/>
  </w:style>
  <w:style w:type="paragraph" w:customStyle="1" w:styleId="47">
    <w:name w:val="LO-Normal1"/>
    <w:qFormat/>
    <w:uiPriority w:val="0"/>
    <w:pPr>
      <w:widowControl w:val="0"/>
      <w:suppressAutoHyphens/>
    </w:pPr>
    <w:rPr>
      <w:rFonts w:ascii="Liberation Serif" w:hAnsi="Liberation Serif" w:eastAsia="SimSun" w:cs="Lucida Sans"/>
      <w:sz w:val="24"/>
      <w:szCs w:val="24"/>
      <w:lang w:val="pt-BR" w:eastAsia="zh-CN" w:bidi="hi-IN"/>
    </w:rPr>
  </w:style>
  <w:style w:type="character" w:customStyle="1" w:styleId="48">
    <w:name w:val="WW8Num1z0"/>
    <w:qFormat/>
    <w:uiPriority w:val="0"/>
  </w:style>
  <w:style w:type="character" w:customStyle="1" w:styleId="49">
    <w:name w:val="WW8Num1z1"/>
    <w:qFormat/>
    <w:uiPriority w:val="0"/>
  </w:style>
  <w:style w:type="character" w:customStyle="1" w:styleId="50">
    <w:name w:val="WW8Num1z2"/>
    <w:qFormat/>
    <w:uiPriority w:val="0"/>
  </w:style>
  <w:style w:type="character" w:customStyle="1" w:styleId="51">
    <w:name w:val="WW8Num1z3"/>
    <w:qFormat/>
    <w:uiPriority w:val="0"/>
  </w:style>
  <w:style w:type="character" w:customStyle="1" w:styleId="52">
    <w:name w:val="WW8Num1z4"/>
    <w:qFormat/>
    <w:uiPriority w:val="0"/>
  </w:style>
  <w:style w:type="character" w:customStyle="1" w:styleId="53">
    <w:name w:val="WW8Num1z5"/>
    <w:qFormat/>
    <w:uiPriority w:val="0"/>
  </w:style>
  <w:style w:type="character" w:customStyle="1" w:styleId="54">
    <w:name w:val="WW8Num1z6"/>
    <w:qFormat/>
    <w:uiPriority w:val="0"/>
  </w:style>
  <w:style w:type="character" w:customStyle="1" w:styleId="55">
    <w:name w:val="WW8Num1z7"/>
    <w:qFormat/>
    <w:uiPriority w:val="0"/>
  </w:style>
  <w:style w:type="character" w:customStyle="1" w:styleId="56">
    <w:name w:val="WW8Num1z8"/>
    <w:qFormat/>
    <w:uiPriority w:val="0"/>
  </w:style>
  <w:style w:type="character" w:customStyle="1" w:styleId="57">
    <w:name w:val="WW8Num2z0"/>
    <w:qFormat/>
    <w:uiPriority w:val="0"/>
    <w:rPr>
      <w:rFonts w:hint="default" w:ascii="Symbol" w:hAnsi="Symbol" w:cs="Symbol"/>
      <w:color w:val="auto"/>
    </w:rPr>
  </w:style>
  <w:style w:type="character" w:customStyle="1" w:styleId="58">
    <w:name w:val="WW8Num3z0"/>
    <w:qFormat/>
    <w:uiPriority w:val="0"/>
    <w:rPr>
      <w:rFonts w:hint="default" w:ascii="Times New Roman" w:hAnsi="Times New Roman" w:cs="Times New Roman"/>
      <w:color w:val="auto"/>
      <w:sz w:val="24"/>
      <w:szCs w:val="24"/>
    </w:rPr>
  </w:style>
  <w:style w:type="character" w:customStyle="1" w:styleId="59">
    <w:name w:val="WW8Num4z0"/>
    <w:qFormat/>
    <w:uiPriority w:val="0"/>
    <w:rPr>
      <w:rFonts w:hint="default" w:ascii="Symbol" w:hAnsi="Symbol" w:cs="Symbol"/>
      <w:color w:val="000000"/>
    </w:rPr>
  </w:style>
  <w:style w:type="character" w:customStyle="1" w:styleId="60">
    <w:name w:val="WW8Num5z0"/>
    <w:qFormat/>
    <w:uiPriority w:val="0"/>
  </w:style>
  <w:style w:type="character" w:customStyle="1" w:styleId="61">
    <w:name w:val="WW8Num5z1"/>
    <w:qFormat/>
    <w:uiPriority w:val="0"/>
    <w:rPr>
      <w:rFonts w:ascii="OpenSymbol" w:hAnsi="OpenSymbol" w:cs="OpenSymbol"/>
    </w:rPr>
  </w:style>
  <w:style w:type="character" w:customStyle="1" w:styleId="62">
    <w:name w:val="WW8Num5z3"/>
    <w:qFormat/>
    <w:uiPriority w:val="0"/>
    <w:rPr>
      <w:rFonts w:ascii="Symbol" w:hAnsi="Symbol" w:cs="OpenSymbol"/>
    </w:rPr>
  </w:style>
  <w:style w:type="character" w:customStyle="1" w:styleId="63">
    <w:name w:val="WW8Num6z0"/>
    <w:qFormat/>
    <w:uiPriority w:val="0"/>
  </w:style>
  <w:style w:type="character" w:customStyle="1" w:styleId="64">
    <w:name w:val="WW8Num6z1"/>
    <w:qFormat/>
    <w:uiPriority w:val="0"/>
  </w:style>
  <w:style w:type="character" w:customStyle="1" w:styleId="65">
    <w:name w:val="WW8Num6z2"/>
    <w:qFormat/>
    <w:uiPriority w:val="0"/>
  </w:style>
  <w:style w:type="character" w:customStyle="1" w:styleId="66">
    <w:name w:val="WW8Num6z3"/>
    <w:qFormat/>
    <w:uiPriority w:val="0"/>
  </w:style>
  <w:style w:type="character" w:customStyle="1" w:styleId="67">
    <w:name w:val="WW8Num6z4"/>
    <w:qFormat/>
    <w:uiPriority w:val="0"/>
  </w:style>
  <w:style w:type="character" w:customStyle="1" w:styleId="68">
    <w:name w:val="WW8Num6z5"/>
    <w:qFormat/>
    <w:uiPriority w:val="0"/>
  </w:style>
  <w:style w:type="character" w:customStyle="1" w:styleId="69">
    <w:name w:val="WW8Num6z6"/>
    <w:qFormat/>
    <w:uiPriority w:val="0"/>
  </w:style>
  <w:style w:type="character" w:customStyle="1" w:styleId="70">
    <w:name w:val="WW8Num6z7"/>
    <w:qFormat/>
    <w:uiPriority w:val="0"/>
  </w:style>
  <w:style w:type="character" w:customStyle="1" w:styleId="71">
    <w:name w:val="WW8Num6z8"/>
    <w:qFormat/>
    <w:uiPriority w:val="0"/>
  </w:style>
  <w:style w:type="character" w:customStyle="1" w:styleId="72">
    <w:name w:val="WW8Num7z0"/>
    <w:qFormat/>
    <w:uiPriority w:val="0"/>
  </w:style>
  <w:style w:type="character" w:customStyle="1" w:styleId="73">
    <w:name w:val="WW8Num7z1"/>
    <w:qFormat/>
    <w:uiPriority w:val="0"/>
  </w:style>
  <w:style w:type="character" w:customStyle="1" w:styleId="74">
    <w:name w:val="WW8Num7z2"/>
    <w:qFormat/>
    <w:uiPriority w:val="0"/>
  </w:style>
  <w:style w:type="character" w:customStyle="1" w:styleId="75">
    <w:name w:val="WW8Num7z3"/>
    <w:qFormat/>
    <w:uiPriority w:val="0"/>
  </w:style>
  <w:style w:type="character" w:customStyle="1" w:styleId="76">
    <w:name w:val="WW8Num7z4"/>
    <w:qFormat/>
    <w:uiPriority w:val="0"/>
  </w:style>
  <w:style w:type="character" w:customStyle="1" w:styleId="77">
    <w:name w:val="WW8Num7z5"/>
    <w:qFormat/>
    <w:uiPriority w:val="0"/>
  </w:style>
  <w:style w:type="character" w:customStyle="1" w:styleId="78">
    <w:name w:val="WW8Num7z6"/>
    <w:qFormat/>
    <w:uiPriority w:val="0"/>
  </w:style>
  <w:style w:type="character" w:customStyle="1" w:styleId="79">
    <w:name w:val="WW8Num7z7"/>
    <w:qFormat/>
    <w:uiPriority w:val="0"/>
  </w:style>
  <w:style w:type="character" w:customStyle="1" w:styleId="80">
    <w:name w:val="WW8Num7z8"/>
    <w:qFormat/>
    <w:uiPriority w:val="0"/>
  </w:style>
  <w:style w:type="character" w:customStyle="1" w:styleId="81">
    <w:name w:val="WW8Num8z0"/>
    <w:qFormat/>
    <w:uiPriority w:val="0"/>
  </w:style>
  <w:style w:type="character" w:customStyle="1" w:styleId="82">
    <w:name w:val="WW8Num8z1"/>
    <w:qFormat/>
    <w:uiPriority w:val="0"/>
  </w:style>
  <w:style w:type="character" w:customStyle="1" w:styleId="83">
    <w:name w:val="WW8Num8z2"/>
    <w:qFormat/>
    <w:uiPriority w:val="0"/>
  </w:style>
  <w:style w:type="character" w:customStyle="1" w:styleId="84">
    <w:name w:val="WW8Num8z3"/>
    <w:qFormat/>
    <w:uiPriority w:val="0"/>
  </w:style>
  <w:style w:type="character" w:customStyle="1" w:styleId="85">
    <w:name w:val="WW8Num8z4"/>
    <w:qFormat/>
    <w:uiPriority w:val="0"/>
  </w:style>
  <w:style w:type="character" w:customStyle="1" w:styleId="86">
    <w:name w:val="WW8Num8z5"/>
    <w:qFormat/>
    <w:uiPriority w:val="0"/>
  </w:style>
  <w:style w:type="character" w:customStyle="1" w:styleId="87">
    <w:name w:val="WW8Num8z6"/>
    <w:qFormat/>
    <w:uiPriority w:val="0"/>
  </w:style>
  <w:style w:type="character" w:customStyle="1" w:styleId="88">
    <w:name w:val="WW8Num8z7"/>
    <w:qFormat/>
    <w:uiPriority w:val="0"/>
  </w:style>
  <w:style w:type="character" w:customStyle="1" w:styleId="89">
    <w:name w:val="WW8Num8z8"/>
    <w:qFormat/>
    <w:uiPriority w:val="0"/>
  </w:style>
  <w:style w:type="character" w:customStyle="1" w:styleId="90">
    <w:name w:val="WW8Num9z0"/>
    <w:qFormat/>
    <w:uiPriority w:val="0"/>
  </w:style>
  <w:style w:type="character" w:customStyle="1" w:styleId="91">
    <w:name w:val="WW8Num9z1"/>
    <w:qFormat/>
    <w:uiPriority w:val="0"/>
  </w:style>
  <w:style w:type="character" w:customStyle="1" w:styleId="92">
    <w:name w:val="WW8Num9z2"/>
    <w:qFormat/>
    <w:uiPriority w:val="0"/>
  </w:style>
  <w:style w:type="character" w:customStyle="1" w:styleId="93">
    <w:name w:val="WW8Num9z3"/>
    <w:qFormat/>
    <w:uiPriority w:val="0"/>
  </w:style>
  <w:style w:type="character" w:customStyle="1" w:styleId="94">
    <w:name w:val="WW8Num9z4"/>
    <w:qFormat/>
    <w:uiPriority w:val="0"/>
  </w:style>
  <w:style w:type="character" w:customStyle="1" w:styleId="95">
    <w:name w:val="WW8Num9z5"/>
    <w:qFormat/>
    <w:uiPriority w:val="0"/>
  </w:style>
  <w:style w:type="character" w:customStyle="1" w:styleId="96">
    <w:name w:val="WW8Num9z6"/>
    <w:qFormat/>
    <w:uiPriority w:val="0"/>
  </w:style>
  <w:style w:type="character" w:customStyle="1" w:styleId="97">
    <w:name w:val="WW8Num9z7"/>
    <w:qFormat/>
    <w:uiPriority w:val="0"/>
  </w:style>
  <w:style w:type="character" w:customStyle="1" w:styleId="98">
    <w:name w:val="WW8Num9z8"/>
    <w:qFormat/>
    <w:uiPriority w:val="0"/>
  </w:style>
  <w:style w:type="character" w:customStyle="1" w:styleId="99">
    <w:name w:val="WW8Num10z0"/>
    <w:qFormat/>
    <w:uiPriority w:val="0"/>
  </w:style>
  <w:style w:type="character" w:customStyle="1" w:styleId="100">
    <w:name w:val="WW8Num10z1"/>
    <w:qFormat/>
    <w:uiPriority w:val="0"/>
  </w:style>
  <w:style w:type="character" w:customStyle="1" w:styleId="101">
    <w:name w:val="WW8Num10z2"/>
    <w:qFormat/>
    <w:uiPriority w:val="0"/>
  </w:style>
  <w:style w:type="character" w:customStyle="1" w:styleId="102">
    <w:name w:val="WW8Num10z3"/>
    <w:qFormat/>
    <w:uiPriority w:val="0"/>
  </w:style>
  <w:style w:type="character" w:customStyle="1" w:styleId="103">
    <w:name w:val="WW8Num10z4"/>
    <w:qFormat/>
    <w:uiPriority w:val="0"/>
  </w:style>
  <w:style w:type="character" w:customStyle="1" w:styleId="104">
    <w:name w:val="WW8Num10z5"/>
    <w:qFormat/>
    <w:uiPriority w:val="0"/>
  </w:style>
  <w:style w:type="character" w:customStyle="1" w:styleId="105">
    <w:name w:val="WW8Num10z6"/>
    <w:qFormat/>
    <w:uiPriority w:val="0"/>
  </w:style>
  <w:style w:type="character" w:customStyle="1" w:styleId="106">
    <w:name w:val="WW8Num10z7"/>
    <w:qFormat/>
    <w:uiPriority w:val="0"/>
  </w:style>
  <w:style w:type="character" w:customStyle="1" w:styleId="107">
    <w:name w:val="WW8Num10z8"/>
    <w:qFormat/>
    <w:uiPriority w:val="0"/>
  </w:style>
  <w:style w:type="character" w:customStyle="1" w:styleId="108">
    <w:name w:val="WW8Num11z0"/>
    <w:qFormat/>
    <w:uiPriority w:val="0"/>
  </w:style>
  <w:style w:type="character" w:customStyle="1" w:styleId="109">
    <w:name w:val="WW8Num11z1"/>
    <w:qFormat/>
    <w:uiPriority w:val="0"/>
  </w:style>
  <w:style w:type="character" w:customStyle="1" w:styleId="110">
    <w:name w:val="WW8Num11z2"/>
    <w:qFormat/>
    <w:uiPriority w:val="0"/>
  </w:style>
  <w:style w:type="character" w:customStyle="1" w:styleId="111">
    <w:name w:val="WW8Num11z3"/>
    <w:qFormat/>
    <w:uiPriority w:val="0"/>
  </w:style>
  <w:style w:type="character" w:customStyle="1" w:styleId="112">
    <w:name w:val="WW8Num11z4"/>
    <w:qFormat/>
    <w:uiPriority w:val="0"/>
  </w:style>
  <w:style w:type="character" w:customStyle="1" w:styleId="113">
    <w:name w:val="WW8Num11z5"/>
    <w:qFormat/>
    <w:uiPriority w:val="0"/>
  </w:style>
  <w:style w:type="character" w:customStyle="1" w:styleId="114">
    <w:name w:val="WW8Num11z6"/>
    <w:qFormat/>
    <w:uiPriority w:val="0"/>
  </w:style>
  <w:style w:type="character" w:customStyle="1" w:styleId="115">
    <w:name w:val="WW8Num11z7"/>
    <w:qFormat/>
    <w:uiPriority w:val="0"/>
  </w:style>
  <w:style w:type="character" w:customStyle="1" w:styleId="116">
    <w:name w:val="WW8Num11z8"/>
    <w:qFormat/>
    <w:uiPriority w:val="0"/>
  </w:style>
  <w:style w:type="character" w:customStyle="1" w:styleId="117">
    <w:name w:val="WW8Num12z0"/>
    <w:qFormat/>
    <w:uiPriority w:val="0"/>
  </w:style>
  <w:style w:type="character" w:customStyle="1" w:styleId="118">
    <w:name w:val="WW8Num12z1"/>
    <w:qFormat/>
    <w:uiPriority w:val="0"/>
  </w:style>
  <w:style w:type="character" w:customStyle="1" w:styleId="119">
    <w:name w:val="WW8Num12z2"/>
    <w:qFormat/>
    <w:uiPriority w:val="0"/>
  </w:style>
  <w:style w:type="character" w:customStyle="1" w:styleId="120">
    <w:name w:val="WW8Num12z3"/>
    <w:qFormat/>
    <w:uiPriority w:val="0"/>
  </w:style>
  <w:style w:type="character" w:customStyle="1" w:styleId="121">
    <w:name w:val="WW8Num12z4"/>
    <w:qFormat/>
    <w:uiPriority w:val="0"/>
  </w:style>
  <w:style w:type="character" w:customStyle="1" w:styleId="122">
    <w:name w:val="WW8Num12z5"/>
    <w:qFormat/>
    <w:uiPriority w:val="0"/>
  </w:style>
  <w:style w:type="character" w:customStyle="1" w:styleId="123">
    <w:name w:val="WW8Num12z6"/>
    <w:qFormat/>
    <w:uiPriority w:val="0"/>
  </w:style>
  <w:style w:type="character" w:customStyle="1" w:styleId="124">
    <w:name w:val="WW8Num12z7"/>
    <w:qFormat/>
    <w:uiPriority w:val="0"/>
  </w:style>
  <w:style w:type="character" w:customStyle="1" w:styleId="125">
    <w:name w:val="WW8Num12z8"/>
    <w:qFormat/>
    <w:uiPriority w:val="0"/>
  </w:style>
  <w:style w:type="character" w:customStyle="1" w:styleId="126">
    <w:name w:val="WW8Num13z0"/>
    <w:qFormat/>
    <w:uiPriority w:val="0"/>
  </w:style>
  <w:style w:type="character" w:customStyle="1" w:styleId="127">
    <w:name w:val="WW8Num13z1"/>
    <w:qFormat/>
    <w:uiPriority w:val="0"/>
    <w:rPr>
      <w:rFonts w:ascii="Courier New" w:hAnsi="Courier New" w:cs="Courier New"/>
    </w:rPr>
  </w:style>
  <w:style w:type="character" w:customStyle="1" w:styleId="128">
    <w:name w:val="WW8Num13z2"/>
    <w:qFormat/>
    <w:uiPriority w:val="0"/>
    <w:rPr>
      <w:rFonts w:ascii="Wingdings" w:hAnsi="Wingdings" w:cs="Wingdings"/>
    </w:rPr>
  </w:style>
  <w:style w:type="character" w:customStyle="1" w:styleId="129">
    <w:name w:val="WW8Num13z3"/>
    <w:qFormat/>
    <w:uiPriority w:val="0"/>
    <w:rPr>
      <w:rFonts w:ascii="Symbol" w:hAnsi="Symbol" w:cs="Symbol"/>
    </w:rPr>
  </w:style>
  <w:style w:type="character" w:customStyle="1" w:styleId="130">
    <w:name w:val="WW8Num2z1"/>
    <w:qFormat/>
    <w:uiPriority w:val="0"/>
    <w:rPr>
      <w:rFonts w:hint="default" w:ascii="Courier New" w:hAnsi="Courier New" w:cs="Courier New"/>
    </w:rPr>
  </w:style>
  <w:style w:type="character" w:customStyle="1" w:styleId="131">
    <w:name w:val="WW8Num2z2"/>
    <w:qFormat/>
    <w:uiPriority w:val="0"/>
    <w:rPr>
      <w:rFonts w:hint="default" w:ascii="Wingdings" w:hAnsi="Wingdings" w:cs="Wingdings"/>
    </w:rPr>
  </w:style>
  <w:style w:type="character" w:customStyle="1" w:styleId="132">
    <w:name w:val="WW8Num2z3"/>
    <w:qFormat/>
    <w:uiPriority w:val="0"/>
    <w:rPr>
      <w:rFonts w:hint="default" w:ascii="Symbol" w:hAnsi="Symbol" w:cs="Symbol"/>
    </w:rPr>
  </w:style>
  <w:style w:type="character" w:customStyle="1" w:styleId="133">
    <w:name w:val="WW8Num3z1"/>
    <w:qFormat/>
    <w:uiPriority w:val="0"/>
    <w:rPr>
      <w:rFonts w:hint="default" w:ascii="Courier New" w:hAnsi="Courier New" w:cs="Courier New"/>
    </w:rPr>
  </w:style>
  <w:style w:type="character" w:customStyle="1" w:styleId="134">
    <w:name w:val="WW8Num3z2"/>
    <w:qFormat/>
    <w:uiPriority w:val="0"/>
    <w:rPr>
      <w:rFonts w:hint="default" w:ascii="Wingdings" w:hAnsi="Wingdings" w:cs="Wingdings"/>
    </w:rPr>
  </w:style>
  <w:style w:type="character" w:customStyle="1" w:styleId="135">
    <w:name w:val="Char Char"/>
    <w:qFormat/>
    <w:uiPriority w:val="0"/>
  </w:style>
  <w:style w:type="character" w:customStyle="1" w:styleId="136">
    <w:name w:val="Título Char"/>
    <w:qFormat/>
    <w:uiPriority w:val="0"/>
    <w:rPr>
      <w:rFonts w:ascii="Arial" w:hAnsi="Arial" w:cs="Arial"/>
      <w:b/>
      <w:bCs/>
      <w:lang w:val="pt-BR" w:bidi="ar-SA"/>
    </w:rPr>
  </w:style>
  <w:style w:type="character" w:customStyle="1" w:styleId="137">
    <w:name w:val="ListLabel 213"/>
    <w:qFormat/>
    <w:uiPriority w:val="0"/>
    <w:rPr>
      <w:rFonts w:cs="OpenSymbol"/>
    </w:rPr>
  </w:style>
  <w:style w:type="character" w:customStyle="1" w:styleId="138">
    <w:name w:val="ListLabel 214"/>
    <w:qFormat/>
    <w:uiPriority w:val="0"/>
    <w:rPr>
      <w:rFonts w:cs="OpenSymbol"/>
    </w:rPr>
  </w:style>
  <w:style w:type="character" w:customStyle="1" w:styleId="139">
    <w:name w:val="ListLabel 215"/>
    <w:qFormat/>
    <w:uiPriority w:val="0"/>
    <w:rPr>
      <w:rFonts w:cs="OpenSymbol"/>
    </w:rPr>
  </w:style>
  <w:style w:type="character" w:customStyle="1" w:styleId="140">
    <w:name w:val="ListLabel 216"/>
    <w:qFormat/>
    <w:uiPriority w:val="0"/>
    <w:rPr>
      <w:rFonts w:cs="OpenSymbol"/>
    </w:rPr>
  </w:style>
  <w:style w:type="character" w:customStyle="1" w:styleId="141">
    <w:name w:val="ListLabel 217"/>
    <w:qFormat/>
    <w:uiPriority w:val="0"/>
    <w:rPr>
      <w:rFonts w:cs="OpenSymbol"/>
    </w:rPr>
  </w:style>
  <w:style w:type="character" w:customStyle="1" w:styleId="142">
    <w:name w:val="ListLabel 218"/>
    <w:qFormat/>
    <w:uiPriority w:val="0"/>
    <w:rPr>
      <w:rFonts w:cs="OpenSymbol"/>
    </w:rPr>
  </w:style>
  <w:style w:type="character" w:customStyle="1" w:styleId="143">
    <w:name w:val="ListLabel 219"/>
    <w:qFormat/>
    <w:uiPriority w:val="0"/>
    <w:rPr>
      <w:rFonts w:cs="OpenSymbol"/>
    </w:rPr>
  </w:style>
  <w:style w:type="character" w:customStyle="1" w:styleId="144">
    <w:name w:val="ListLabel 220"/>
    <w:qFormat/>
    <w:uiPriority w:val="0"/>
    <w:rPr>
      <w:rFonts w:cs="OpenSymbol"/>
    </w:rPr>
  </w:style>
  <w:style w:type="character" w:customStyle="1" w:styleId="145">
    <w:name w:val="ListLabel 205"/>
    <w:qFormat/>
    <w:uiPriority w:val="0"/>
    <w:rPr>
      <w:rFonts w:cs="Courier New"/>
    </w:rPr>
  </w:style>
  <w:style w:type="character" w:customStyle="1" w:styleId="146">
    <w:name w:val="ListLabel 206"/>
    <w:qFormat/>
    <w:uiPriority w:val="0"/>
    <w:rPr>
      <w:rFonts w:cs="Wingdings"/>
    </w:rPr>
  </w:style>
  <w:style w:type="character" w:customStyle="1" w:styleId="147">
    <w:name w:val="ListLabel 207"/>
    <w:qFormat/>
    <w:uiPriority w:val="0"/>
    <w:rPr>
      <w:rFonts w:cs="Symbol"/>
    </w:rPr>
  </w:style>
  <w:style w:type="character" w:customStyle="1" w:styleId="148">
    <w:name w:val="ListLabel 208"/>
    <w:qFormat/>
    <w:uiPriority w:val="0"/>
    <w:rPr>
      <w:rFonts w:cs="Courier New"/>
    </w:rPr>
  </w:style>
  <w:style w:type="character" w:customStyle="1" w:styleId="149">
    <w:name w:val="ListLabel 209"/>
    <w:qFormat/>
    <w:uiPriority w:val="0"/>
    <w:rPr>
      <w:rFonts w:cs="Wingdings"/>
    </w:rPr>
  </w:style>
  <w:style w:type="character" w:customStyle="1" w:styleId="150">
    <w:name w:val="ListLabel 210"/>
    <w:qFormat/>
    <w:uiPriority w:val="0"/>
    <w:rPr>
      <w:rFonts w:cs="Symbol"/>
    </w:rPr>
  </w:style>
  <w:style w:type="character" w:customStyle="1" w:styleId="151">
    <w:name w:val="ListLabel 211"/>
    <w:qFormat/>
    <w:uiPriority w:val="0"/>
    <w:rPr>
      <w:rFonts w:cs="Courier New"/>
    </w:rPr>
  </w:style>
  <w:style w:type="character" w:customStyle="1" w:styleId="152">
    <w:name w:val="ListLabel 212"/>
    <w:qFormat/>
    <w:uiPriority w:val="0"/>
    <w:rPr>
      <w:rFonts w:cs="Wingdings"/>
    </w:rPr>
  </w:style>
  <w:style w:type="paragraph" w:customStyle="1" w:styleId="153">
    <w:name w:val="Título1"/>
    <w:basedOn w:val="1"/>
    <w:next w:val="16"/>
    <w:qFormat/>
    <w:uiPriority w:val="0"/>
    <w:pPr>
      <w:suppressAutoHyphens/>
      <w:spacing w:after="0" w:line="240" w:lineRule="auto"/>
      <w:jc w:val="center"/>
    </w:pPr>
    <w:rPr>
      <w:rFonts w:ascii="Arial" w:hAnsi="Arial" w:eastAsia="SimSun" w:cs="Arial"/>
      <w:b/>
      <w:bCs/>
      <w:sz w:val="20"/>
      <w:szCs w:val="20"/>
      <w:lang w:eastAsia="zh-CN"/>
    </w:rPr>
  </w:style>
  <w:style w:type="paragraph" w:customStyle="1" w:styleId="154">
    <w:name w:val="Índice"/>
    <w:basedOn w:val="1"/>
    <w:qFormat/>
    <w:uiPriority w:val="0"/>
    <w:pPr>
      <w:suppressLineNumbers/>
      <w:suppressAutoHyphens/>
      <w:spacing w:after="0" w:line="240" w:lineRule="auto"/>
    </w:pPr>
    <w:rPr>
      <w:rFonts w:ascii="Times New Roman" w:hAnsi="Times New Roman" w:eastAsia="SimSun" w:cs="Arial"/>
      <w:sz w:val="24"/>
      <w:szCs w:val="24"/>
      <w:lang w:eastAsia="zh-CN"/>
    </w:rPr>
  </w:style>
  <w:style w:type="paragraph" w:customStyle="1" w:styleId="155">
    <w:name w:val="Corpo de texto 32"/>
    <w:basedOn w:val="1"/>
    <w:qFormat/>
    <w:uiPriority w:val="0"/>
    <w:pPr>
      <w:widowControl w:val="0"/>
      <w:suppressAutoHyphens/>
      <w:autoSpaceDE w:val="0"/>
      <w:spacing w:after="0" w:line="240" w:lineRule="auto"/>
      <w:jc w:val="both"/>
    </w:pPr>
    <w:rPr>
      <w:rFonts w:ascii="Courier New" w:hAnsi="Courier New" w:eastAsia="SimSun" w:cs="Courier New"/>
      <w:sz w:val="20"/>
      <w:szCs w:val="20"/>
      <w:lang w:eastAsia="zh-CN"/>
    </w:rPr>
  </w:style>
  <w:style w:type="paragraph" w:customStyle="1" w:styleId="156">
    <w:name w:val="Recuo de corpo de texto 32"/>
    <w:basedOn w:val="1"/>
    <w:qFormat/>
    <w:uiPriority w:val="0"/>
    <w:pPr>
      <w:widowControl w:val="0"/>
      <w:suppressAutoHyphens/>
      <w:autoSpaceDE w:val="0"/>
      <w:spacing w:after="0" w:line="240" w:lineRule="auto"/>
      <w:ind w:firstLine="850"/>
      <w:jc w:val="both"/>
    </w:pPr>
    <w:rPr>
      <w:rFonts w:ascii="Courier New" w:hAnsi="Courier New" w:eastAsia="SimSun" w:cs="Courier New"/>
      <w:color w:val="000000"/>
      <w:sz w:val="20"/>
      <w:szCs w:val="20"/>
      <w:lang w:eastAsia="zh-CN"/>
    </w:rPr>
  </w:style>
  <w:style w:type="paragraph" w:customStyle="1" w:styleId="157">
    <w:name w:val="Corpo de texto 21"/>
    <w:basedOn w:val="1"/>
    <w:qFormat/>
    <w:uiPriority w:val="0"/>
    <w:pPr>
      <w:widowControl w:val="0"/>
      <w:suppressAutoHyphens/>
      <w:autoSpaceDE w:val="0"/>
      <w:spacing w:after="0" w:line="240" w:lineRule="auto"/>
      <w:jc w:val="both"/>
    </w:pPr>
    <w:rPr>
      <w:rFonts w:ascii="Courier New" w:hAnsi="Courier New" w:eastAsia="SimSun" w:cs="Courier New"/>
      <w:color w:val="000000"/>
      <w:sz w:val="20"/>
      <w:szCs w:val="20"/>
      <w:lang w:eastAsia="zh-CN"/>
    </w:rPr>
  </w:style>
  <w:style w:type="paragraph" w:customStyle="1" w:styleId="158">
    <w:name w:val="Corpo de texto 31"/>
    <w:basedOn w:val="159"/>
    <w:qFormat/>
    <w:uiPriority w:val="0"/>
    <w:pPr>
      <w:autoSpaceDE w:val="0"/>
      <w:jc w:val="both"/>
    </w:pPr>
    <w:rPr>
      <w:rFonts w:ascii="Courier New" w:hAnsi="Courier New" w:eastAsia="Lucida Sans Unicode" w:cs="Courier New"/>
      <w:kern w:val="2"/>
      <w:sz w:val="20"/>
    </w:rPr>
  </w:style>
  <w:style w:type="paragraph" w:customStyle="1" w:styleId="159">
    <w:name w:val="Padrão"/>
    <w:qFormat/>
    <w:uiPriority w:val="0"/>
    <w:pPr>
      <w:widowControl w:val="0"/>
      <w:suppressAutoHyphens/>
    </w:pPr>
    <w:rPr>
      <w:rFonts w:ascii="Times New Roman" w:hAnsi="Times New Roman" w:eastAsia="SimSun" w:cs="Times New Roman"/>
      <w:sz w:val="24"/>
      <w:lang w:val="pt-BR" w:eastAsia="zh-CN" w:bidi="ar-SA"/>
    </w:rPr>
  </w:style>
  <w:style w:type="paragraph" w:customStyle="1" w:styleId="160">
    <w:name w:val="Recuo de corpo de texto 31"/>
    <w:basedOn w:val="1"/>
    <w:qFormat/>
    <w:uiPriority w:val="0"/>
    <w:pPr>
      <w:widowControl w:val="0"/>
      <w:suppressAutoHyphens/>
      <w:autoSpaceDE w:val="0"/>
      <w:spacing w:after="0" w:line="240" w:lineRule="auto"/>
      <w:ind w:firstLine="850"/>
      <w:jc w:val="both"/>
    </w:pPr>
    <w:rPr>
      <w:rFonts w:ascii="Courier New" w:hAnsi="Courier New" w:eastAsia="Lucida Sans Unicode" w:cs="Courier New"/>
      <w:color w:val="000000"/>
      <w:kern w:val="2"/>
      <w:sz w:val="20"/>
      <w:szCs w:val="20"/>
      <w:lang w:eastAsia="zh-CN"/>
    </w:rPr>
  </w:style>
  <w:style w:type="paragraph" w:customStyle="1" w:styleId="161">
    <w:name w:val="Texto sem Formatação1"/>
    <w:basedOn w:val="1"/>
    <w:qFormat/>
    <w:uiPriority w:val="0"/>
    <w:pPr>
      <w:suppressAutoHyphens/>
      <w:spacing w:before="280" w:after="280" w:line="240" w:lineRule="auto"/>
    </w:pPr>
    <w:rPr>
      <w:rFonts w:ascii="Times New Roman" w:hAnsi="Times New Roman" w:eastAsia="SimSun" w:cs="Times New Roman"/>
      <w:sz w:val="24"/>
      <w:szCs w:val="24"/>
      <w:lang w:eastAsia="zh-CN"/>
    </w:rPr>
  </w:style>
  <w:style w:type="paragraph" w:customStyle="1" w:styleId="162">
    <w:name w:val="Corpo de texto 22"/>
    <w:basedOn w:val="1"/>
    <w:qFormat/>
    <w:uiPriority w:val="0"/>
    <w:pPr>
      <w:suppressAutoHyphens/>
      <w:overflowPunct w:val="0"/>
      <w:autoSpaceDE w:val="0"/>
      <w:spacing w:after="0" w:line="240" w:lineRule="auto"/>
      <w:ind w:left="360"/>
      <w:jc w:val="both"/>
      <w:textAlignment w:val="baseline"/>
    </w:pPr>
    <w:rPr>
      <w:rFonts w:ascii="Times New Roman" w:hAnsi="Times New Roman" w:eastAsia="SimSun" w:cs="Times New Roman"/>
      <w:sz w:val="24"/>
      <w:szCs w:val="20"/>
      <w:lang w:eastAsia="zh-CN"/>
    </w:rPr>
  </w:style>
  <w:style w:type="paragraph" w:customStyle="1" w:styleId="163">
    <w:name w:val="tec1"/>
    <w:basedOn w:val="1"/>
    <w:qFormat/>
    <w:uiPriority w:val="0"/>
    <w:pPr>
      <w:suppressAutoHyphens/>
      <w:spacing w:before="150" w:after="280" w:line="240" w:lineRule="auto"/>
      <w:jc w:val="both"/>
    </w:pPr>
    <w:rPr>
      <w:rFonts w:ascii="Times New Roman" w:hAnsi="Times New Roman" w:eastAsia="SimSun" w:cs="Times New Roman"/>
      <w:color w:val="000000"/>
      <w:sz w:val="24"/>
      <w:szCs w:val="24"/>
      <w:lang w:eastAsia="zh-CN"/>
    </w:rPr>
  </w:style>
  <w:style w:type="paragraph" w:customStyle="1" w:styleId="164">
    <w:name w:val="Conteúdo do quadro"/>
    <w:basedOn w:val="1"/>
    <w:qFormat/>
    <w:uiPriority w:val="0"/>
    <w:pPr>
      <w:suppressAutoHyphens/>
      <w:spacing w:after="0" w:line="240" w:lineRule="auto"/>
    </w:pPr>
    <w:rPr>
      <w:rFonts w:ascii="Times New Roman" w:hAnsi="Times New Roman" w:eastAsia="SimSun" w:cs="Times New Roman"/>
      <w:sz w:val="24"/>
      <w:szCs w:val="24"/>
      <w:lang w:eastAsia="zh-CN"/>
    </w:rPr>
  </w:style>
  <w:style w:type="paragraph" w:customStyle="1" w:styleId="165">
    <w:name w:val="WW-Padrão1"/>
    <w:qFormat/>
    <w:uiPriority w:val="0"/>
    <w:pPr>
      <w:widowControl w:val="0"/>
      <w:suppressAutoHyphens/>
    </w:pPr>
    <w:rPr>
      <w:rFonts w:ascii="Thorndale" w:hAnsi="Thorndale" w:eastAsia="Thorndale" w:cs="Thorndale"/>
      <w:color w:val="000000"/>
      <w:kern w:val="2"/>
      <w:sz w:val="24"/>
      <w:szCs w:val="24"/>
      <w:lang w:val="pt-BR" w:eastAsia="zh-CN" w:bidi="pt-BR"/>
    </w:rPr>
  </w:style>
  <w:style w:type="paragraph" w:customStyle="1" w:styleId="166">
    <w:name w:val="Conteúdo da tabela"/>
    <w:basedOn w:val="1"/>
    <w:qFormat/>
    <w:uiPriority w:val="0"/>
    <w:pPr>
      <w:suppressLineNumbers/>
      <w:suppressAutoHyphens/>
      <w:spacing w:after="0" w:line="240" w:lineRule="auto"/>
    </w:pPr>
    <w:rPr>
      <w:rFonts w:ascii="Times New Roman" w:hAnsi="Times New Roman" w:eastAsia="SimSun" w:cs="Times New Roman"/>
      <w:sz w:val="24"/>
      <w:szCs w:val="24"/>
      <w:lang w:eastAsia="zh-CN"/>
    </w:rPr>
  </w:style>
  <w:style w:type="paragraph" w:customStyle="1" w:styleId="167">
    <w:name w:val="Título de tabela"/>
    <w:basedOn w:val="166"/>
    <w:qFormat/>
    <w:uiPriority w:val="0"/>
    <w:pPr>
      <w:jc w:val="center"/>
    </w:pPr>
    <w:rPr>
      <w:b/>
      <w:bCs/>
    </w:rPr>
  </w:style>
  <w:style w:type="paragraph" w:customStyle="1" w:styleId="168">
    <w:name w:val="LO-Normal"/>
    <w:qFormat/>
    <w:uiPriority w:val="0"/>
    <w:pPr>
      <w:widowControl w:val="0"/>
      <w:suppressAutoHyphens/>
    </w:pPr>
    <w:rPr>
      <w:rFonts w:ascii="Liberation Serif" w:hAnsi="Liberation Serif" w:eastAsia="SimSun" w:cs="Lucida Sans"/>
      <w:kern w:val="2"/>
      <w:sz w:val="24"/>
      <w:szCs w:val="24"/>
      <w:lang w:val="pt-BR" w:eastAsia="zh-CN" w:bidi="hi-IN"/>
    </w:rPr>
  </w:style>
  <w:style w:type="character" w:customStyle="1" w:styleId="169">
    <w:name w:val="Caracteres de nota de rodapé"/>
    <w:qFormat/>
    <w:uiPriority w:val="0"/>
    <w:rPr>
      <w:vertAlign w:val="superscript"/>
    </w:rPr>
  </w:style>
  <w:style w:type="paragraph" w:customStyle="1" w:styleId="170">
    <w:name w:val="Default"/>
    <w:qFormat/>
    <w:uiPriority w:val="0"/>
    <w:pPr>
      <w:autoSpaceDE w:val="0"/>
      <w:autoSpaceDN w:val="0"/>
      <w:adjustRightInd w:val="0"/>
    </w:pPr>
    <w:rPr>
      <w:rFonts w:ascii="Arial" w:hAnsi="Arial" w:eastAsia="Calibri" w:cs="Arial"/>
      <w:color w:val="000000"/>
      <w:sz w:val="24"/>
      <w:szCs w:val="24"/>
      <w:lang w:val="pt-BR" w:eastAsia="en-US" w:bidi="ar-SA"/>
    </w:rPr>
  </w:style>
  <w:style w:type="paragraph" w:customStyle="1" w:styleId="171">
    <w:name w:val="Corpo do texto"/>
    <w:basedOn w:val="159"/>
    <w:qFormat/>
    <w:uiPriority w:val="7"/>
    <w:pPr>
      <w:autoSpaceDE w:val="0"/>
      <w:jc w:val="both"/>
    </w:pPr>
  </w:style>
  <w:style w:type="paragraph" w:customStyle="1" w:styleId="172">
    <w:name w:val="Recuo de corpo de texto 33"/>
    <w:basedOn w:val="1"/>
    <w:qFormat/>
    <w:uiPriority w:val="0"/>
    <w:pPr>
      <w:suppressAutoHyphens/>
      <w:overflowPunct w:val="0"/>
      <w:autoSpaceDE w:val="0"/>
      <w:autoSpaceDN w:val="0"/>
      <w:adjustRightInd w:val="0"/>
      <w:spacing w:after="0" w:line="240" w:lineRule="auto"/>
      <w:ind w:left="3686"/>
      <w:jc w:val="right"/>
      <w:textAlignment w:val="baseline"/>
    </w:pPr>
    <w:rPr>
      <w:rFonts w:ascii="Times New Roman" w:hAnsi="Times New Roman" w:eastAsia="SimSun" w:cs="Times New Roman"/>
      <w:b/>
      <w:sz w:val="24"/>
      <w:szCs w:val="24"/>
      <w:lang w:eastAsia="zh-CN"/>
    </w:rPr>
  </w:style>
  <w:style w:type="paragraph" w:customStyle="1" w:styleId="173">
    <w:name w:val="Nivel 2"/>
    <w:basedOn w:val="1"/>
    <w:qFormat/>
    <w:uiPriority w:val="0"/>
    <w:pPr>
      <w:numPr>
        <w:ilvl w:val="1"/>
        <w:numId w:val="1"/>
      </w:numPr>
      <w:suppressAutoHyphens/>
      <w:spacing w:before="120" w:after="120" w:line="276" w:lineRule="auto"/>
      <w:jc w:val="both"/>
    </w:pPr>
    <w:rPr>
      <w:rFonts w:ascii="Times New Roman" w:hAnsi="Times New Roman" w:eastAsia="MS Mincho" w:cs="Arial"/>
      <w:color w:val="000000"/>
      <w:sz w:val="20"/>
      <w:szCs w:val="24"/>
    </w:rPr>
  </w:style>
  <w:style w:type="paragraph" w:customStyle="1" w:styleId="174">
    <w:name w:val="ecxmsonormal"/>
    <w:basedOn w:val="1"/>
    <w:qFormat/>
    <w:uiPriority w:val="7"/>
    <w:pPr>
      <w:suppressAutoHyphens/>
      <w:spacing w:before="280" w:after="280" w:line="240" w:lineRule="auto"/>
    </w:pPr>
    <w:rPr>
      <w:rFonts w:ascii="Times New Roman" w:hAnsi="Times New Roman" w:eastAsia="SimSun" w:cs="Times New Roman"/>
      <w:sz w:val="24"/>
      <w:szCs w:val="24"/>
      <w:lang w:eastAsia="zh-CN"/>
    </w:rPr>
  </w:style>
  <w:style w:type="paragraph" w:styleId="175">
    <w:name w:val="No Spacing"/>
    <w:qFormat/>
    <w:uiPriority w:val="1"/>
    <w:rPr>
      <w:rFonts w:ascii="Times New Roman" w:hAnsi="Times New Roman" w:eastAsia="SimSun" w:cs="Times New Roman"/>
      <w:sz w:val="22"/>
      <w:szCs w:val="22"/>
      <w:lang w:val="pt-BR" w:eastAsia="en-US" w:bidi="ar-SA"/>
    </w:rPr>
  </w:style>
  <w:style w:type="character" w:customStyle="1" w:styleId="176">
    <w:name w:val="object"/>
    <w:qFormat/>
    <w:uiPriority w:val="0"/>
  </w:style>
  <w:style w:type="character" w:customStyle="1" w:styleId="177">
    <w:name w:val="Parágrafo da Lista Char"/>
    <w:link w:val="34"/>
    <w:qFormat/>
    <w:locked/>
    <w:uiPriority w:val="34"/>
  </w:style>
  <w:style w:type="paragraph" w:customStyle="1" w:styleId="178">
    <w:name w:val="Table Contents"/>
    <w:basedOn w:val="179"/>
    <w:qFormat/>
    <w:uiPriority w:val="0"/>
    <w:pPr>
      <w:suppressLineNumbers/>
    </w:pPr>
  </w:style>
  <w:style w:type="paragraph" w:customStyle="1" w:styleId="179">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paragraph" w:customStyle="1" w:styleId="180">
    <w:name w:val="Standard (WW)"/>
    <w:qFormat/>
    <w:uiPriority w:val="0"/>
    <w:pPr>
      <w:suppressAutoHyphens/>
      <w:autoSpaceDN w:val="0"/>
      <w:spacing w:after="200"/>
      <w:textAlignment w:val="baseline"/>
    </w:pPr>
    <w:rPr>
      <w:rFonts w:ascii="Liberation Serif" w:hAnsi="Liberation Serif" w:eastAsia="SimSun" w:cs="Arial"/>
      <w:kern w:val="3"/>
      <w:sz w:val="24"/>
      <w:szCs w:val="24"/>
      <w:lang w:val="hi-IN" w:eastAsia="zh-CN" w:bidi="hi-IN"/>
    </w:rPr>
  </w:style>
  <w:style w:type="character" w:customStyle="1" w:styleId="181">
    <w:name w:val="Ênfase forte"/>
    <w:qFormat/>
    <w:uiPriority w:val="0"/>
    <w:rPr>
      <w:b/>
      <w:bCs/>
    </w:rPr>
  </w:style>
  <w:style w:type="character" w:customStyle="1" w:styleId="182">
    <w:name w:val="Link da Internet"/>
    <w:unhideWhenUsed/>
    <w:qFormat/>
    <w:uiPriority w:val="0"/>
    <w:rPr>
      <w:color w:val="0563C1"/>
      <w:u w:val="single"/>
    </w:rPr>
  </w:style>
  <w:style w:type="paragraph" w:customStyle="1" w:styleId="183">
    <w:name w:val="Cabeçalho1"/>
    <w:basedOn w:val="1"/>
    <w:qFormat/>
    <w:uiPriority w:val="0"/>
    <w:pPr>
      <w:tabs>
        <w:tab w:val="center" w:pos="4419"/>
        <w:tab w:val="right" w:pos="8838"/>
      </w:tabs>
    </w:pPr>
  </w:style>
  <w:style w:type="paragraph" w:customStyle="1" w:styleId="184">
    <w:name w:val="Rodapé1"/>
    <w:basedOn w:val="1"/>
    <w:qFormat/>
    <w:uiPriority w:val="99"/>
    <w:pPr>
      <w:tabs>
        <w:tab w:val="center" w:pos="4419"/>
        <w:tab w:val="right" w:pos="8838"/>
      </w:tabs>
    </w:pPr>
  </w:style>
  <w:style w:type="character" w:customStyle="1" w:styleId="185">
    <w:name w:val="font71"/>
    <w:qFormat/>
    <w:uiPriority w:val="0"/>
    <w:rPr>
      <w:rFonts w:hint="default" w:ascii="Arial" w:hAnsi="Arial" w:cs="Arial"/>
      <w:color w:val="000000"/>
      <w:u w:val="none"/>
    </w:rPr>
  </w:style>
  <w:style w:type="character" w:customStyle="1" w:styleId="186">
    <w:name w:val="font21"/>
    <w:qFormat/>
    <w:uiPriority w:val="0"/>
    <w:rPr>
      <w:rFonts w:hint="default" w:ascii="Arial" w:hAnsi="Arial" w:cs="Arial"/>
      <w:color w:val="000000"/>
      <w:u w:val="none"/>
    </w:rPr>
  </w:style>
  <w:style w:type="paragraph" w:customStyle="1" w:styleId="187">
    <w:name w:val="LO-normal"/>
    <w:qFormat/>
    <w:uiPriority w:val="0"/>
    <w:pPr>
      <w:suppressAutoHyphens/>
      <w:overflowPunct w:val="0"/>
    </w:pPr>
    <w:rPr>
      <w:rFonts w:ascii="Times New Roman" w:hAnsi="Times New Roman" w:eastAsia="Times New Roman" w:cs="Times New Roman"/>
      <w:sz w:val="24"/>
      <w:szCs w:val="24"/>
      <w:lang w:val="pt-BR" w:eastAsia="pt-BR"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81</Pages>
  <Words>28359</Words>
  <Characters>153139</Characters>
  <Lines>1276</Lines>
  <Paragraphs>362</Paragraphs>
  <TotalTime>11</TotalTime>
  <ScaleCrop>false</ScaleCrop>
  <LinksUpToDate>false</LinksUpToDate>
  <CharactersWithSpaces>181136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2025-04-01T11:55:00Z</dcterms:created>
  <dc:creator>nicole leyser alves</dc:creator>
  <cp:lastModifiedBy>yasmin.peres</cp:lastModifiedBy>
  <cp:lastPrinted>2025-04-01T12:53:00Z</cp:lastPrinted>
  <dcterms:modified xsi:type="dcterms:W3CDTF">2026-03-18T17:06:18Z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DF3F449D14174FD6AFB821ACC9448C8F_12</vt:lpwstr>
  </property>
</Properties>
</file>