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2.9.0 -->
  <w:body>
    <w:bookmarkStart w:id="0" w:name="__bookmark_1"/>
    <w:bookmarkEnd w:id="0"/>
    <w:tbl>
      <w:tblPr>
        <w:tblStyle w:val="TableNormal"/>
        <w:tblOverlap w:val="never"/>
        <w:tblW w:w="10625" w:type="dxa"/>
        <w:tblInd w:w="20" w:type="dxa"/>
        <w:tblLayout w:type="fixed"/>
        <w:tblLook w:val="01E0"/>
      </w:tblPr>
      <w:tblGrid>
        <w:gridCol w:w="10625"/>
      </w:tblGrid>
      <w:tr>
        <w:tblPrEx>
          <w:tblW w:w="10625" w:type="dxa"/>
          <w:tblInd w:w="20" w:type="dxa"/>
          <w:tblLayout w:type="fixed"/>
          <w:tblLook w:val="01E0"/>
        </w:tblPrEx>
        <w:trPr>
          <w:tblHeader/>
        </w:trPr>
        <w:tc>
          <w:tcPr>
            <w:tcW w:w="10665" w:type="dxa"/>
            <w:noWrap w:val="0"/>
            <w:tcMar>
              <w:top w:w="0" w:type="dxa"/>
              <w:left w:w="0" w:type="dxa"/>
              <w:bottom w:w="0" w:type="dxa"/>
              <w:right w:w="0" w:type="dxa"/>
            </w:tcMar>
            <w:vAlign w:val="top"/>
          </w:tcPr>
          <w:tbl>
            <w:tblPr>
              <w:tblStyle w:val="TableNormal"/>
              <w:tblOverlap w:val="never"/>
              <w:tblW w:w="10665" w:type="dxa"/>
              <w:jc w:val="center"/>
              <w:tblInd w:w="0" w:type="dxa"/>
              <w:tblLayout w:type="fixed"/>
              <w:tblCellMar>
                <w:top w:w="0" w:type="dxa"/>
                <w:left w:w="0" w:type="dxa"/>
                <w:bottom w:w="0" w:type="dxa"/>
                <w:right w:w="0" w:type="dxa"/>
              </w:tblCellMar>
              <w:tblLook w:val="01E0"/>
            </w:tblPr>
            <w:tblGrid>
              <w:gridCol w:w="10665"/>
            </w:tblGrid>
            <w:tr>
              <w:tblPrEx>
                <w:tblW w:w="10665" w:type="dxa"/>
                <w:jc w:val="center"/>
                <w:tblInd w:w="0" w:type="dxa"/>
                <w:tblLayout w:type="fixed"/>
                <w:tblCellMar>
                  <w:top w:w="0" w:type="dxa"/>
                  <w:left w:w="0" w:type="dxa"/>
                  <w:bottom w:w="0" w:type="dxa"/>
                  <w:right w:w="0" w:type="dxa"/>
                </w:tblCellMar>
                <w:tblLook w:val="01E0"/>
              </w:tblPrEx>
              <w:trPr>
                <w:jc w:val="center"/>
              </w:trPr>
              <w:tc>
                <w:tcPr>
                  <w:tcW w:w="10665" w:type="dxa"/>
                  <w:noWrap w:val="0"/>
                  <w:tcMar>
                    <w:top w:w="0" w:type="dxa"/>
                    <w:left w:w="0" w:type="dxa"/>
                    <w:bottom w:w="0" w:type="dxa"/>
                    <w:right w:w="0" w:type="dxa"/>
                  </w:tcMar>
                  <w:vAlign w:val="top"/>
                </w:tcPr>
                <w:p>
                  <w:pPr>
                    <w:bidi w:val="0"/>
                    <w:spacing w:before="0" w:after="0"/>
                    <w:jc w:val="center"/>
                  </w:pPr>
                  <w:r>
                    <w:rPr>
                      <w:rFonts w:ascii="Arial" w:eastAsia="Arial" w:hAnsi="Arial" w:cs="Arial"/>
                      <w:b/>
                      <w:bCs/>
                      <w:color w:val="000000"/>
                      <w:spacing w:val="0"/>
                      <w:sz w:val="20"/>
                      <w:szCs w:val="20"/>
                    </w:rPr>
                    <w:t>ATA DE REGISTRO DE PREÇOS: 81/2025</w:t>
                  </w:r>
                </w:p>
              </w:tc>
            </w:tr>
          </w:tbl>
          <w:p>
            <w:pPr>
              <w:spacing w:line="1" w:lineRule="auto"/>
            </w:pPr>
          </w:p>
        </w:tc>
      </w:tr>
      <w:tr>
        <w:tblPrEx>
          <w:tblW w:w="10625" w:type="dxa"/>
          <w:tblInd w:w="20" w:type="dxa"/>
          <w:tblLayout w:type="fixed"/>
          <w:tblLook w:val="01E0"/>
        </w:tblPrEx>
        <w:trPr>
          <w:trHeight w:hRule="exact" w:val="480"/>
        </w:trPr>
        <w:tc>
          <w:tcPr>
            <w:tcW w:w="10665" w:type="dxa"/>
            <w:noWrap w:val="0"/>
            <w:tcMar>
              <w:top w:w="0" w:type="dxa"/>
              <w:left w:w="0" w:type="dxa"/>
              <w:bottom w:w="0" w:type="dxa"/>
              <w:right w:w="0" w:type="dxa"/>
            </w:tcMar>
            <w:vAlign w:val="center"/>
          </w:tcPr>
          <w:p/>
          <w:tbl>
            <w:tblPr>
              <w:tblStyle w:val="TableNormal"/>
              <w:tblOverlap w:val="never"/>
              <w:tblW w:w="10665" w:type="dxa"/>
              <w:jc w:val="center"/>
              <w:tblInd w:w="0" w:type="dxa"/>
              <w:tblLayout w:type="fixed"/>
              <w:tblCellMar>
                <w:top w:w="0" w:type="dxa"/>
                <w:left w:w="0" w:type="dxa"/>
                <w:bottom w:w="0" w:type="dxa"/>
                <w:right w:w="0" w:type="dxa"/>
              </w:tblCellMar>
              <w:tblLook w:val="01E0"/>
            </w:tblPr>
            <w:tblGrid>
              <w:gridCol w:w="10665"/>
            </w:tblGrid>
            <w:tr>
              <w:tblPrEx>
                <w:tblW w:w="10665" w:type="dxa"/>
                <w:jc w:val="center"/>
                <w:tblInd w:w="0" w:type="dxa"/>
                <w:tblLayout w:type="fixed"/>
                <w:tblCellMar>
                  <w:top w:w="0" w:type="dxa"/>
                  <w:left w:w="0" w:type="dxa"/>
                  <w:bottom w:w="0" w:type="dxa"/>
                  <w:right w:w="0" w:type="dxa"/>
                </w:tblCellMar>
                <w:tblLook w:val="01E0"/>
              </w:tblPrEx>
              <w:trPr>
                <w:jc w:val="center"/>
              </w:trPr>
              <w:tc>
                <w:tcPr>
                  <w:tcW w:w="10665" w:type="dxa"/>
                  <w:noWrap w:val="0"/>
                  <w:tcMar>
                    <w:top w:w="0" w:type="dxa"/>
                    <w:left w:w="0" w:type="dxa"/>
                    <w:bottom w:w="0" w:type="dxa"/>
                    <w:right w:w="0" w:type="dxa"/>
                  </w:tcMar>
                  <w:vAlign w:val="top"/>
                </w:tcPr>
                <w:p>
                  <w:pPr>
                    <w:bidi w:val="0"/>
                    <w:spacing w:before="0" w:after="0"/>
                    <w:jc w:val="center"/>
                  </w:pPr>
                  <w:r>
                    <w:rPr>
                      <w:rFonts w:ascii="Arial" w:eastAsia="Arial" w:hAnsi="Arial" w:cs="Arial"/>
                      <w:b/>
                      <w:bCs/>
                      <w:color w:val="000000"/>
                      <w:spacing w:val="0"/>
                      <w:sz w:val="16"/>
                      <w:szCs w:val="16"/>
                    </w:rPr>
                    <w:t>PREGÃO ELETRÔNICO Nº 70/2025</w:t>
                  </w:r>
                </w:p>
              </w:tc>
            </w:tr>
          </w:tbl>
          <w:p>
            <w:pPr>
              <w:spacing w:line="1" w:lineRule="auto"/>
            </w:pPr>
          </w:p>
        </w:tc>
      </w:tr>
      <w:tr>
        <w:tblPrEx>
          <w:tblW w:w="10625" w:type="dxa"/>
          <w:tblInd w:w="20" w:type="dxa"/>
          <w:tblLayout w:type="fixed"/>
          <w:tblLook w:val="01E0"/>
        </w:tblPrEx>
        <w:trPr>
          <w:trHeight w:hRule="exact" w:val="495"/>
        </w:trPr>
        <w:tc>
          <w:tcPr>
            <w:tcW w:w="10665" w:type="dxa"/>
            <w:noWrap w:val="0"/>
            <w:tcMar>
              <w:top w:w="0" w:type="dxa"/>
              <w:left w:w="0" w:type="dxa"/>
              <w:bottom w:w="0" w:type="dxa"/>
              <w:right w:w="0" w:type="dxa"/>
            </w:tcMar>
            <w:vAlign w:val="center"/>
          </w:tcPr>
          <w:p/>
          <w:tbl>
            <w:tblPr>
              <w:tblStyle w:val="TableNormal"/>
              <w:tblOverlap w:val="never"/>
              <w:tblW w:w="10665" w:type="dxa"/>
              <w:jc w:val="center"/>
              <w:tblInd w:w="0" w:type="dxa"/>
              <w:tblLayout w:type="fixed"/>
              <w:tblCellMar>
                <w:top w:w="0" w:type="dxa"/>
                <w:left w:w="0" w:type="dxa"/>
                <w:bottom w:w="0" w:type="dxa"/>
                <w:right w:w="0" w:type="dxa"/>
              </w:tblCellMar>
              <w:tblLook w:val="01E0"/>
            </w:tblPr>
            <w:tblGrid>
              <w:gridCol w:w="10665"/>
            </w:tblGrid>
            <w:tr>
              <w:tblPrEx>
                <w:tblW w:w="10665" w:type="dxa"/>
                <w:jc w:val="center"/>
                <w:tblInd w:w="0" w:type="dxa"/>
                <w:tblLayout w:type="fixed"/>
                <w:tblCellMar>
                  <w:top w:w="0" w:type="dxa"/>
                  <w:left w:w="0" w:type="dxa"/>
                  <w:bottom w:w="0" w:type="dxa"/>
                  <w:right w:w="0" w:type="dxa"/>
                </w:tblCellMar>
                <w:tblLook w:val="01E0"/>
              </w:tblPrEx>
              <w:trPr>
                <w:jc w:val="center"/>
              </w:trPr>
              <w:tc>
                <w:tcPr>
                  <w:tcW w:w="10665" w:type="dxa"/>
                  <w:noWrap w:val="0"/>
                  <w:tcMar>
                    <w:top w:w="0" w:type="dxa"/>
                    <w:left w:w="0" w:type="dxa"/>
                    <w:bottom w:w="0" w:type="dxa"/>
                    <w:right w:w="0" w:type="dxa"/>
                  </w:tcMar>
                  <w:vAlign w:val="top"/>
                </w:tcPr>
                <w:p>
                  <w:pPr>
                    <w:bidi w:val="0"/>
                    <w:spacing w:before="0" w:after="0"/>
                    <w:jc w:val="center"/>
                  </w:pPr>
                  <w:r>
                    <w:rPr>
                      <w:rFonts w:ascii="Arial" w:eastAsia="Arial" w:hAnsi="Arial" w:cs="Arial"/>
                      <w:b/>
                      <w:bCs/>
                      <w:color w:val="000000"/>
                      <w:spacing w:val="0"/>
                      <w:sz w:val="16"/>
                      <w:szCs w:val="16"/>
                    </w:rPr>
                    <w:t>Validade: 1 ano</w:t>
                  </w:r>
                </w:p>
              </w:tc>
            </w:tr>
          </w:tbl>
          <w:p>
            <w:pPr>
              <w:spacing w:line="1" w:lineRule="auto"/>
            </w:pP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tbl>
            <w:tblPr>
              <w:tblStyle w:val="TableNormal"/>
              <w:tblOverlap w:val="never"/>
              <w:tblW w:w="10665" w:type="dxa"/>
              <w:jc w:val="left"/>
              <w:tblInd w:w="0" w:type="dxa"/>
              <w:tblLayout w:type="fixed"/>
              <w:tblCellMar>
                <w:top w:w="0" w:type="dxa"/>
                <w:left w:w="0" w:type="dxa"/>
                <w:bottom w:w="0" w:type="dxa"/>
                <w:right w:w="0" w:type="dxa"/>
              </w:tblCellMar>
              <w:tblLook w:val="01E0"/>
            </w:tblPr>
            <w:tblGrid>
              <w:gridCol w:w="10665"/>
            </w:tblGrid>
            <w:tr>
              <w:tblPrEx>
                <w:tblW w:w="10665" w:type="dxa"/>
                <w:jc w:val="left"/>
                <w:tblInd w:w="0" w:type="dxa"/>
                <w:tblLayout w:type="fixed"/>
                <w:tblCellMar>
                  <w:top w:w="0" w:type="dxa"/>
                  <w:left w:w="0" w:type="dxa"/>
                  <w:bottom w:w="0" w:type="dxa"/>
                  <w:right w:w="0" w:type="dxa"/>
                </w:tblCellMar>
                <w:tblLook w:val="01E0"/>
              </w:tblPrEx>
              <w:trPr>
                <w:jc w:val="left"/>
              </w:trPr>
              <w:tc>
                <w:tcPr>
                  <w:tcW w:w="10665" w:type="dxa"/>
                  <w:noWrap w:val="0"/>
                  <w:tcMar>
                    <w:top w:w="0" w:type="dxa"/>
                    <w:left w:w="0" w:type="dxa"/>
                    <w:bottom w:w="0" w:type="dxa"/>
                    <w:right w:w="0" w:type="dxa"/>
                  </w:tcMar>
                  <w:vAlign w:val="top"/>
                </w:tcPr>
                <w:p>
                  <w:pPr>
                    <w:bidi w:val="0"/>
                    <w:spacing w:before="0" w:after="0"/>
                    <w:jc w:val="both"/>
                  </w:pPr>
                  <w:r>
                    <w:rPr>
                      <w:rFonts w:ascii="Arial" w:eastAsia="Arial" w:hAnsi="Arial" w:cs="Arial"/>
                      <w:color w:val="000000"/>
                      <w:spacing w:val="0"/>
                      <w:sz w:val="16"/>
                      <w:szCs w:val="16"/>
                    </w:rPr>
                    <w:t xml:space="preserve">Aos quatorze dias do mês de julho do ano de dois mil e vinte e cinco , o(a) </w:t>
                  </w:r>
                  <w:r>
                    <w:rPr>
                      <w:rFonts w:ascii="Arial" w:eastAsia="Arial" w:hAnsi="Arial" w:cs="Arial"/>
                      <w:b/>
                      <w:bCs/>
                      <w:color w:val="000000"/>
                      <w:spacing w:val="0"/>
                      <w:sz w:val="16"/>
                      <w:szCs w:val="16"/>
                    </w:rPr>
                    <w:t>PREFEITURA MUNICIPAL DE PANAMBI</w:t>
                  </w:r>
                  <w:r>
                    <w:rPr>
                      <w:rFonts w:ascii="Arial" w:eastAsia="Arial" w:hAnsi="Arial" w:cs="Arial"/>
                      <w:color w:val="000000"/>
                      <w:spacing w:val="0"/>
                      <w:sz w:val="16"/>
                      <w:szCs w:val="16"/>
                    </w:rPr>
                    <w:t>, pessoa jurídica de direito público, situado na AVENIDA - 1870 , SÃO JORGE, Panambi - RS, inscrito no CNPJ Nº. 88.702.089/0001-89, abaixo assinado, nos termos do artigo 40 da Lei Federal nº. 14.133/2021 e alterações e das demais normas legais aplicáveis, em face da classificação das propostas apresentadas para o SISTEMA DE REGISTRO DE PREÇOS da licitacao Pregão Eletrônico Nº. 70/2025, RESOLVE registrar os valores oferecidos para Registro de Preços de insumos de jardinagem para manutenção de praças, parques, jardins, canteiros e demais espaços públicos no município de Panambi, RS,, pelo período de 1 ano, conforme consta no Anexo I do Edital da referida licitação, que passa a fazer parte desta Ata, tendo sido, os referidos valores, oferecidos pelas empresas cujas propostas foram classificadas no certame. Presentes às empresas e seus representantes:</w:t>
                  </w:r>
                </w:p>
              </w:tc>
            </w:tr>
          </w:tbl>
          <w:p>
            <w:pPr>
              <w:spacing w:line="1" w:lineRule="auto"/>
            </w:pP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bookmarkStart w:id="1" w:name="__bookmark_2"/>
          <w:bookmarkEnd w:id="1"/>
          <w:p/>
          <w:tbl>
            <w:tblPr>
              <w:tblStyle w:val="TableNormal"/>
              <w:tblOverlap w:val="never"/>
              <w:tblW w:w="10570" w:type="dxa"/>
              <w:tblInd w:w="20" w:type="dxa"/>
              <w:tblBorders>
                <w:top w:val="single" w:sz="6" w:space="0" w:color="000000"/>
                <w:left w:val="single" w:sz="6" w:space="0" w:color="000000"/>
                <w:bottom w:val="single" w:sz="6" w:space="0" w:color="000000"/>
                <w:right w:val="single" w:sz="6" w:space="0" w:color="000000"/>
              </w:tblBorders>
              <w:tblLayout w:type="fixed"/>
              <w:tblLook w:val="01E0"/>
            </w:tblPr>
            <w:tblGrid>
              <w:gridCol w:w="8456"/>
              <w:gridCol w:w="2114"/>
            </w:tblGrid>
            <w:tr>
              <w:tblPrEx>
                <w:tblW w:w="10570" w:type="dxa"/>
                <w:tblInd w:w="20" w:type="dxa"/>
                <w:tblBorders>
                  <w:top w:val="single" w:sz="6" w:space="0" w:color="000000"/>
                  <w:left w:val="single" w:sz="6" w:space="0" w:color="000000"/>
                  <w:bottom w:val="single" w:sz="6" w:space="0" w:color="000000"/>
                  <w:right w:val="single" w:sz="6" w:space="0" w:color="000000"/>
                </w:tblBorders>
                <w:tblLayout w:type="fixed"/>
                <w:tblLook w:val="01E0"/>
              </w:tblPrEx>
              <w:trPr>
                <w:tblHeader/>
              </w:trPr>
              <w:tc>
                <w:tcPr>
                  <w:tcW w:w="8488"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hd w:val="clear" w:color="auto" w:fill="E0E0E0"/>
                    <w:bidi w:val="0"/>
                    <w:jc w:val="left"/>
                    <w:rPr>
                      <w:rFonts w:ascii="Arial" w:eastAsia="Arial" w:hAnsi="Arial" w:cs="Arial"/>
                      <w:b/>
                      <w:bCs/>
                      <w:color w:val="000000"/>
                      <w:spacing w:val="0"/>
                      <w:sz w:val="16"/>
                      <w:szCs w:val="16"/>
                    </w:rPr>
                  </w:pPr>
                  <w:r>
                    <w:rPr>
                      <w:rFonts w:ascii="Arial" w:eastAsia="Arial" w:hAnsi="Arial" w:cs="Arial"/>
                      <w:b/>
                      <w:bCs/>
                      <w:color w:val="000000"/>
                      <w:spacing w:val="0"/>
                      <w:sz w:val="16"/>
                      <w:szCs w:val="16"/>
                    </w:rPr>
                    <w:t>Participantes</w:t>
                  </w:r>
                </w:p>
              </w:tc>
              <w:tc>
                <w:tcPr>
                  <w:tcW w:w="2122"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hd w:val="clear" w:color="auto" w:fill="E0E0E0"/>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CPF/CNPJ</w:t>
                  </w:r>
                </w:p>
              </w:tc>
            </w:tr>
            <w:tr>
              <w:tblPrEx>
                <w:tblW w:w="10570" w:type="dxa"/>
                <w:tblInd w:w="20" w:type="dxa"/>
                <w:tblLayout w:type="fixed"/>
                <w:tblLook w:val="01E0"/>
              </w:tblPrEx>
              <w:tc>
                <w:tcPr>
                  <w:tcW w:w="8488"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KM JUNIOR EIRELI ME</w:t>
                  </w:r>
                </w:p>
              </w:tc>
              <w:tc>
                <w:tcPr>
                  <w:tcW w:w="2122"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13.225.851/0001-84</w:t>
                  </w:r>
                </w:p>
              </w:tc>
            </w:tr>
          </w:tbl>
          <w:p>
            <w:pPr>
              <w:spacing w:line="1" w:lineRule="auto"/>
            </w:pPr>
          </w:p>
        </w:tc>
      </w:tr>
      <w:tr>
        <w:tblPrEx>
          <w:tblW w:w="10625" w:type="dxa"/>
          <w:tblInd w:w="20" w:type="dxa"/>
          <w:tblLayout w:type="fixed"/>
          <w:tblLook w:val="01E0"/>
        </w:tblPrEx>
        <w:trPr>
          <w:trHeight w:hRule="exact" w:val="480"/>
        </w:trPr>
        <w:tc>
          <w:tcPr>
            <w:tcW w:w="10665" w:type="dxa"/>
            <w:noWrap w:val="0"/>
            <w:tcMar>
              <w:top w:w="0" w:type="dxa"/>
              <w:left w:w="0" w:type="dxa"/>
              <w:bottom w:w="0" w:type="dxa"/>
              <w:right w:w="0" w:type="dxa"/>
            </w:tcMar>
            <w:vAlign w:val="bottom"/>
          </w:tcPr>
          <w:p>
            <w:pPr>
              <w:shd w:val="clear" w:color="auto" w:fill="E0E0E0"/>
              <w:bidi w:val="0"/>
              <w:rPr>
                <w:rFonts w:ascii="Arial" w:eastAsia="Arial" w:hAnsi="Arial" w:cs="Arial"/>
                <w:b/>
                <w:bCs/>
                <w:color w:val="000000"/>
                <w:spacing w:val="0"/>
                <w:sz w:val="16"/>
                <w:szCs w:val="16"/>
              </w:rPr>
            </w:pPr>
            <w:r>
              <w:rPr>
                <w:rFonts w:ascii="Arial" w:eastAsia="Arial" w:hAnsi="Arial" w:cs="Arial"/>
                <w:b/>
                <w:bCs/>
                <w:color w:val="000000"/>
                <w:spacing w:val="0"/>
                <w:sz w:val="16"/>
                <w:szCs w:val="16"/>
              </w:rPr>
              <w:t>CLÁUSULA I - DO OBJETO</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tbl>
            <w:tblPr>
              <w:tblStyle w:val="TableNormal"/>
              <w:tblOverlap w:val="never"/>
              <w:tblW w:w="10665" w:type="dxa"/>
              <w:jc w:val="left"/>
              <w:tblInd w:w="0" w:type="dxa"/>
              <w:tblLayout w:type="fixed"/>
              <w:tblCellMar>
                <w:top w:w="0" w:type="dxa"/>
                <w:left w:w="0" w:type="dxa"/>
                <w:bottom w:w="0" w:type="dxa"/>
                <w:right w:w="0" w:type="dxa"/>
              </w:tblCellMar>
              <w:tblLook w:val="01E0"/>
            </w:tblPr>
            <w:tblGrid>
              <w:gridCol w:w="10665"/>
            </w:tblGrid>
            <w:tr>
              <w:tblPrEx>
                <w:tblW w:w="10665" w:type="dxa"/>
                <w:jc w:val="left"/>
                <w:tblInd w:w="0" w:type="dxa"/>
                <w:tblLayout w:type="fixed"/>
                <w:tblCellMar>
                  <w:top w:w="0" w:type="dxa"/>
                  <w:left w:w="0" w:type="dxa"/>
                  <w:bottom w:w="0" w:type="dxa"/>
                  <w:right w:w="0" w:type="dxa"/>
                </w:tblCellMar>
                <w:tblLook w:val="01E0"/>
              </w:tblPrEx>
              <w:trPr>
                <w:jc w:val="left"/>
              </w:trPr>
              <w:tc>
                <w:tcPr>
                  <w:tcW w:w="10665" w:type="dxa"/>
                  <w:noWrap w:val="0"/>
                  <w:tcMar>
                    <w:top w:w="0" w:type="dxa"/>
                    <w:left w:w="0" w:type="dxa"/>
                    <w:bottom w:w="0" w:type="dxa"/>
                    <w:right w:w="0" w:type="dxa"/>
                  </w:tcMar>
                  <w:vAlign w:val="top"/>
                </w:tcPr>
                <w:p>
                  <w:pPr>
                    <w:bidi w:val="0"/>
                    <w:spacing w:before="0" w:after="0"/>
                    <w:jc w:val="both"/>
                  </w:pPr>
                  <w:r>
                    <w:rPr>
                      <w:rFonts w:ascii="Arial" w:eastAsia="Arial" w:hAnsi="Arial" w:cs="Arial"/>
                      <w:color w:val="000000"/>
                      <w:spacing w:val="0"/>
                      <w:sz w:val="16"/>
                      <w:szCs w:val="16"/>
                    </w:rPr>
                    <w:t xml:space="preserve">1. </w:t>
                  </w:r>
                  <w:r>
                    <w:rPr>
                      <w:rFonts w:ascii="Arial" w:eastAsia="Arial" w:hAnsi="Arial" w:cs="Arial"/>
                      <w:b/>
                      <w:bCs/>
                      <w:color w:val="000000"/>
                      <w:spacing w:val="0"/>
                      <w:sz w:val="16"/>
                      <w:szCs w:val="16"/>
                    </w:rPr>
                    <w:t>CONTRATAÇÃO: Registro de Preços de insumos de jardinagem para manutenção de praças, parques, jardins, canteiros e demais espaços públicos no município de Panambi, RS,</w:t>
                  </w:r>
                  <w:r>
                    <w:rPr>
                      <w:rFonts w:ascii="Arial" w:eastAsia="Arial" w:hAnsi="Arial" w:cs="Arial"/>
                      <w:color w:val="000000"/>
                      <w:spacing w:val="0"/>
                      <w:sz w:val="16"/>
                      <w:szCs w:val="16"/>
                    </w:rPr>
                    <w:t>, em um prazo que se estende até 14/07/2026 a partir da assinatura do presente contrato, através do Sistema de Registro de Preços, para uso do(a) PREFEITURA MUNICIPAL DE PANAMBI, de acordo com as especificações e quantitativos abaixo estimados:</w:t>
                  </w:r>
                </w:p>
              </w:tc>
            </w:tr>
          </w:tbl>
          <w:p>
            <w:pPr>
              <w:spacing w:line="1" w:lineRule="auto"/>
            </w:pP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bookmarkStart w:id="2" w:name="__bookmark_3"/>
          <w:bookmarkEnd w:id="2"/>
          <w:p/>
          <w:tbl>
            <w:tblPr>
              <w:tblStyle w:val="TableNormal"/>
              <w:tblOverlap w:val="never"/>
              <w:tblW w:w="10563" w:type="dxa"/>
              <w:tblInd w:w="20" w:type="dxa"/>
              <w:tblLayout w:type="fixed"/>
              <w:tblLook w:val="01E0"/>
            </w:tblPr>
            <w:tblGrid>
              <w:gridCol w:w="782"/>
              <w:gridCol w:w="3419"/>
              <w:gridCol w:w="993"/>
              <w:gridCol w:w="888"/>
              <w:gridCol w:w="1353"/>
              <w:gridCol w:w="1564"/>
              <w:gridCol w:w="1564"/>
            </w:tblGrid>
            <w:tr>
              <w:tblPrEx>
                <w:tblW w:w="10563" w:type="dxa"/>
                <w:tblInd w:w="20" w:type="dxa"/>
                <w:tblLayout w:type="fixed"/>
                <w:tblLook w:val="01E0"/>
              </w:tblPrEx>
              <w:trPr>
                <w:trHeight w:val="230"/>
              </w:trPr>
              <w:tc>
                <w:tcPr>
                  <w:tcW w:w="10603" w:type="dxa"/>
                  <w:gridSpan w:val="7"/>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rPr>
                      <w:vanish/>
                    </w:rPr>
                  </w:pPr>
                  <w:bookmarkStart w:id="3" w:name="_TocKM JUNIOR EIRELI ME"/>
                  <w:bookmarkEnd w:id="3"/>
                  <w:r>
                    <w:fldChar w:fldCharType="begin"/>
                  </w:r>
                  <w:r>
                    <w:instrText xml:space="preserve"> TC "KM JUNIOR EIRELI ME" \f C \l "1"</w:instrText>
                  </w:r>
                  <w:r>
                    <w:fldChar w:fldCharType="end"/>
                  </w:r>
                </w:p>
                <w:tbl>
                  <w:tblPr>
                    <w:tblStyle w:val="TableNormal"/>
                    <w:tblOverlap w:val="never"/>
                    <w:tblW w:w="10603" w:type="dxa"/>
                    <w:jc w:val="left"/>
                    <w:tblInd w:w="0" w:type="dxa"/>
                    <w:shd w:val="clear" w:color="auto" w:fill="E0E0E0"/>
                    <w:tblLayout w:type="fixed"/>
                    <w:tblCellMar>
                      <w:top w:w="0" w:type="dxa"/>
                      <w:left w:w="0" w:type="dxa"/>
                      <w:bottom w:w="0" w:type="dxa"/>
                      <w:right w:w="0" w:type="dxa"/>
                    </w:tblCellMar>
                    <w:tblLook w:val="01E0"/>
                  </w:tblPr>
                  <w:tblGrid>
                    <w:gridCol w:w="10603"/>
                  </w:tblGrid>
                  <w:tr>
                    <w:tblPrEx>
                      <w:tblW w:w="10603" w:type="dxa"/>
                      <w:jc w:val="left"/>
                      <w:tblInd w:w="0" w:type="dxa"/>
                      <w:shd w:val="clear" w:color="auto" w:fill="E0E0E0"/>
                      <w:tblLayout w:type="fixed"/>
                      <w:tblCellMar>
                        <w:top w:w="0" w:type="dxa"/>
                        <w:left w:w="0" w:type="dxa"/>
                        <w:bottom w:w="0" w:type="dxa"/>
                        <w:right w:w="0" w:type="dxa"/>
                      </w:tblCellMar>
                      <w:tblLook w:val="01E0"/>
                    </w:tblPrEx>
                    <w:trPr>
                      <w:jc w:val="left"/>
                    </w:trPr>
                    <w:tc>
                      <w:tcPr>
                        <w:tcW w:w="10603" w:type="dxa"/>
                        <w:shd w:val="clear" w:color="auto" w:fill="E0E0E0"/>
                        <w:noWrap w:val="0"/>
                        <w:tcMar>
                          <w:top w:w="0" w:type="dxa"/>
                          <w:left w:w="0" w:type="dxa"/>
                          <w:bottom w:w="0" w:type="dxa"/>
                          <w:right w:w="0" w:type="dxa"/>
                        </w:tcMar>
                        <w:vAlign w:val="top"/>
                      </w:tcPr>
                      <w:p>
                        <w:pPr>
                          <w:bidi w:val="0"/>
                          <w:spacing w:before="0" w:after="0"/>
                          <w:jc w:val="both"/>
                        </w:pPr>
                        <w:r>
                          <w:rPr>
                            <w:rFonts w:ascii="Arial" w:eastAsia="Arial" w:hAnsi="Arial" w:cs="Arial"/>
                            <w:b/>
                            <w:bCs/>
                            <w:color w:val="000000"/>
                            <w:spacing w:val="0"/>
                            <w:sz w:val="16"/>
                            <w:szCs w:val="16"/>
                          </w:rPr>
                          <w:t>Fornecedor: KM JUNIOR EIRELI ME(13.225.851/0001-84)</w:t>
                        </w:r>
                      </w:p>
                    </w:tc>
                  </w:tr>
                </w:tbl>
                <w:p>
                  <w:pPr>
                    <w:spacing w:line="1" w:lineRule="auto"/>
                  </w:pPr>
                </w:p>
              </w:tc>
            </w:tr>
            <w:tr>
              <w:tblPrEx>
                <w:tblW w:w="10563" w:type="dxa"/>
                <w:tblInd w:w="20" w:type="dxa"/>
                <w:tblLayout w:type="fixed"/>
                <w:tblLook w:val="01E0"/>
              </w:tblPrEx>
              <w:trPr>
                <w:trHeight w:val="230"/>
              </w:trPr>
              <w:tc>
                <w:tcPr>
                  <w:tcW w:w="10603" w:type="dxa"/>
                  <w:gridSpan w:val="7"/>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tbl>
                  <w:tblPr>
                    <w:tblStyle w:val="TableNormal"/>
                    <w:tblOverlap w:val="never"/>
                    <w:tblW w:w="10603" w:type="dxa"/>
                    <w:jc w:val="left"/>
                    <w:tblInd w:w="0" w:type="dxa"/>
                    <w:tblLayout w:type="fixed"/>
                    <w:tblCellMar>
                      <w:top w:w="0" w:type="dxa"/>
                      <w:left w:w="0" w:type="dxa"/>
                      <w:bottom w:w="0" w:type="dxa"/>
                      <w:right w:w="0" w:type="dxa"/>
                    </w:tblCellMar>
                    <w:tblLook w:val="01E0"/>
                  </w:tblPr>
                  <w:tblGrid>
                    <w:gridCol w:w="10603"/>
                  </w:tblGrid>
                  <w:tr>
                    <w:tblPrEx>
                      <w:tblW w:w="10603" w:type="dxa"/>
                      <w:jc w:val="left"/>
                      <w:tblInd w:w="0" w:type="dxa"/>
                      <w:tblLayout w:type="fixed"/>
                      <w:tblCellMar>
                        <w:top w:w="0" w:type="dxa"/>
                        <w:left w:w="0" w:type="dxa"/>
                        <w:bottom w:w="0" w:type="dxa"/>
                        <w:right w:w="0" w:type="dxa"/>
                      </w:tblCellMar>
                      <w:tblLook w:val="01E0"/>
                    </w:tblPrEx>
                    <w:trPr>
                      <w:jc w:val="left"/>
                    </w:trPr>
                    <w:tc>
                      <w:tcPr>
                        <w:tcW w:w="10603" w:type="dxa"/>
                        <w:noWrap w:val="0"/>
                        <w:tcMar>
                          <w:top w:w="0" w:type="dxa"/>
                          <w:left w:w="0" w:type="dxa"/>
                          <w:bottom w:w="0" w:type="dxa"/>
                          <w:right w:w="0" w:type="dxa"/>
                        </w:tcMar>
                        <w:vAlign w:val="top"/>
                      </w:tcPr>
                      <w:p>
                        <w:pPr>
                          <w:bidi w:val="0"/>
                          <w:spacing w:before="0" w:after="0"/>
                          <w:jc w:val="both"/>
                        </w:pPr>
                        <w:r>
                          <w:rPr>
                            <w:rFonts w:ascii="Arial" w:eastAsia="Arial" w:hAnsi="Arial" w:cs="Arial"/>
                            <w:b/>
                            <w:bCs/>
                            <w:color w:val="000000"/>
                            <w:spacing w:val="0"/>
                            <w:sz w:val="16"/>
                            <w:szCs w:val="16"/>
                          </w:rPr>
                          <w:t>Sem lote</w:t>
                        </w:r>
                      </w:p>
                    </w:tc>
                  </w:tr>
                </w:tbl>
                <w:p>
                  <w:pPr>
                    <w:spacing w:line="1" w:lineRule="auto"/>
                  </w:pPr>
                </w:p>
              </w:tc>
            </w:tr>
            <w:tr>
              <w:tblPrEx>
                <w:tblW w:w="10563" w:type="dxa"/>
                <w:tblInd w:w="20" w:type="dxa"/>
                <w:tblLayout w:type="fixed"/>
                <w:tblLook w:val="01E0"/>
              </w:tblPrEx>
              <w:tc>
                <w:tcPr>
                  <w:tcW w:w="785"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Item</w:t>
                  </w:r>
                </w:p>
              </w:tc>
              <w:tc>
                <w:tcPr>
                  <w:tcW w:w="3432"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Descrição</w:t>
                  </w:r>
                </w:p>
              </w:tc>
              <w:tc>
                <w:tcPr>
                  <w:tcW w:w="997"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Marca</w:t>
                  </w:r>
                </w:p>
              </w:tc>
              <w:tc>
                <w:tcPr>
                  <w:tcW w:w="891"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Unidade</w:t>
                  </w:r>
                </w:p>
              </w:tc>
              <w:tc>
                <w:tcPr>
                  <w:tcW w:w="1358"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Quantidade</w:t>
                  </w:r>
                </w:p>
              </w:tc>
              <w:tc>
                <w:tcPr>
                  <w:tcW w:w="3140" w:type="dxa"/>
                  <w:gridSpan w:val="2"/>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Valor</w:t>
                  </w:r>
                </w:p>
              </w:tc>
            </w:tr>
            <w:tr>
              <w:tblPrEx>
                <w:tblW w:w="10563" w:type="dxa"/>
                <w:tblInd w:w="20" w:type="dxa"/>
                <w:tblLayout w:type="fixed"/>
                <w:tblLook w:val="01E0"/>
              </w:tblPrEx>
              <w:tc>
                <w:tcPr>
                  <w:tcW w:w="785" w:type="dxa"/>
                  <w:vMerge/>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pacing w:line="1" w:lineRule="auto"/>
                  </w:pPr>
                </w:p>
              </w:tc>
              <w:tc>
                <w:tcPr>
                  <w:tcW w:w="3432" w:type="dxa"/>
                  <w:vMerge/>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pacing w:line="1" w:lineRule="auto"/>
                  </w:pPr>
                </w:p>
              </w:tc>
              <w:tc>
                <w:tcPr>
                  <w:tcW w:w="997" w:type="dxa"/>
                  <w:vMerge/>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pacing w:line="1" w:lineRule="auto"/>
                  </w:pPr>
                </w:p>
              </w:tc>
              <w:tc>
                <w:tcPr>
                  <w:tcW w:w="891" w:type="dxa"/>
                  <w:vMerge/>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pacing w:line="1" w:lineRule="auto"/>
                  </w:pPr>
                </w:p>
              </w:tc>
              <w:tc>
                <w:tcPr>
                  <w:tcW w:w="1358" w:type="dxa"/>
                  <w:vMerge/>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pacing w:line="1" w:lineRule="auto"/>
                  </w:pPr>
                </w:p>
              </w:tc>
              <w:tc>
                <w:tcPr>
                  <w:tcW w:w="1570"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Unitário</w:t>
                  </w:r>
                </w:p>
              </w:tc>
              <w:tc>
                <w:tcPr>
                  <w:tcW w:w="1570"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Total</w:t>
                  </w:r>
                </w:p>
              </w:tc>
            </w:tr>
            <w:tr>
              <w:tblPrEx>
                <w:tblW w:w="10563" w:type="dxa"/>
                <w:tblInd w:w="20" w:type="dxa"/>
                <w:tblLayout w:type="fixed"/>
                <w:tblLook w:val="01E0"/>
              </w:tblPrEx>
              <w:tc>
                <w:tcPr>
                  <w:tcW w:w="78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w:t>
                  </w:r>
                </w:p>
              </w:tc>
              <w:tc>
                <w:tcPr>
                  <w:tcW w:w="3432"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ADUBO ORGÂNICO (SACO DE 25KG)</w:t>
                  </w:r>
                </w:p>
              </w:tc>
              <w:tc>
                <w:tcPr>
                  <w:tcW w:w="99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MOGIFERTI</w:t>
                  </w:r>
                </w:p>
              </w:tc>
              <w:tc>
                <w:tcPr>
                  <w:tcW w:w="8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SAC</w:t>
                  </w:r>
                </w:p>
              </w:tc>
              <w:tc>
                <w:tcPr>
                  <w:tcW w:w="1358"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50</w:t>
                  </w:r>
                </w:p>
              </w:tc>
              <w:tc>
                <w:tcPr>
                  <w:tcW w:w="157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R$ 26,14</w:t>
                  </w:r>
                </w:p>
              </w:tc>
              <w:tc>
                <w:tcPr>
                  <w:tcW w:w="1570"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R$ 1.307,00</w:t>
                  </w:r>
                </w:p>
              </w:tc>
            </w:tr>
            <w:tr>
              <w:tblPrEx>
                <w:tblW w:w="10563" w:type="dxa"/>
                <w:tblInd w:w="20" w:type="dxa"/>
                <w:tblLayout w:type="fixed"/>
                <w:tblLook w:val="01E0"/>
              </w:tblPrEx>
              <w:tc>
                <w:tcPr>
                  <w:tcW w:w="9033" w:type="dxa"/>
                  <w:gridSpan w:val="6"/>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 xml:space="preserve">Total do Fornecedor: </w:t>
                  </w:r>
                </w:p>
              </w:tc>
              <w:tc>
                <w:tcPr>
                  <w:tcW w:w="1570"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R$ 1.307,00</w:t>
                  </w:r>
                </w:p>
              </w:tc>
            </w:tr>
            <w:tr>
              <w:tblPrEx>
                <w:tblW w:w="10563" w:type="dxa"/>
                <w:tblInd w:w="20" w:type="dxa"/>
                <w:tblLayout w:type="fixed"/>
                <w:tblLook w:val="01E0"/>
              </w:tblPrEx>
              <w:tc>
                <w:tcPr>
                  <w:tcW w:w="9033" w:type="dxa"/>
                  <w:gridSpan w:val="6"/>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Total Geral dos Itens:</w:t>
                  </w:r>
                </w:p>
              </w:tc>
              <w:tc>
                <w:tcPr>
                  <w:tcW w:w="157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R$ 1.307,00</w:t>
                  </w:r>
                </w:p>
              </w:tc>
            </w:tr>
          </w:tbl>
          <w:p>
            <w:pPr>
              <w:spacing w:line="1" w:lineRule="auto"/>
            </w:pPr>
          </w:p>
        </w:tc>
      </w:tr>
      <w:tr>
        <w:tblPrEx>
          <w:tblW w:w="10625" w:type="dxa"/>
          <w:tblInd w:w="20" w:type="dxa"/>
          <w:tblLayout w:type="fixed"/>
          <w:tblLook w:val="01E0"/>
        </w:tblPrEx>
        <w:trPr>
          <w:trHeight w:hRule="exact" w:val="480"/>
        </w:trPr>
        <w:tc>
          <w:tcPr>
            <w:tcW w:w="10665" w:type="dxa"/>
            <w:noWrap w:val="0"/>
            <w:tcMar>
              <w:top w:w="0" w:type="dxa"/>
              <w:left w:w="0" w:type="dxa"/>
              <w:bottom w:w="0" w:type="dxa"/>
              <w:right w:w="0" w:type="dxa"/>
            </w:tcMar>
            <w:vAlign w:val="bottom"/>
          </w:tcPr>
          <w:p>
            <w:pPr>
              <w:shd w:val="clear" w:color="auto" w:fill="E0E0E0"/>
              <w:bidi w:val="0"/>
              <w:rPr>
                <w:rFonts w:ascii="Arial" w:eastAsia="Arial" w:hAnsi="Arial" w:cs="Arial"/>
                <w:b/>
                <w:bCs/>
                <w:color w:val="000000"/>
                <w:spacing w:val="0"/>
                <w:sz w:val="16"/>
                <w:szCs w:val="16"/>
              </w:rPr>
            </w:pPr>
            <w:r>
              <w:rPr>
                <w:rFonts w:ascii="Arial" w:eastAsia="Arial" w:hAnsi="Arial" w:cs="Arial"/>
                <w:b/>
                <w:bCs/>
                <w:color w:val="000000"/>
                <w:spacing w:val="0"/>
                <w:sz w:val="16"/>
                <w:szCs w:val="16"/>
              </w:rPr>
              <w:t>CLÁUSULA II - DA VALIDADE DOS PREÇOS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tbl>
            <w:tblPr>
              <w:tblStyle w:val="TableNormal"/>
              <w:tblOverlap w:val="never"/>
              <w:tblW w:w="10665" w:type="dxa"/>
              <w:jc w:val="left"/>
              <w:tblInd w:w="0" w:type="dxa"/>
              <w:tblLayout w:type="fixed"/>
              <w:tblCellMar>
                <w:top w:w="0" w:type="dxa"/>
                <w:left w:w="0" w:type="dxa"/>
                <w:bottom w:w="0" w:type="dxa"/>
                <w:right w:w="0" w:type="dxa"/>
              </w:tblCellMar>
              <w:tblLook w:val="01E0"/>
            </w:tblPr>
            <w:tblGrid>
              <w:gridCol w:w="10665"/>
            </w:tblGrid>
            <w:tr>
              <w:tblPrEx>
                <w:tblW w:w="10665" w:type="dxa"/>
                <w:jc w:val="left"/>
                <w:tblInd w:w="0" w:type="dxa"/>
                <w:tblLayout w:type="fixed"/>
                <w:tblCellMar>
                  <w:top w:w="0" w:type="dxa"/>
                  <w:left w:w="0" w:type="dxa"/>
                  <w:bottom w:w="0" w:type="dxa"/>
                  <w:right w:w="0" w:type="dxa"/>
                </w:tblCellMar>
                <w:tblLook w:val="01E0"/>
              </w:tblPrEx>
              <w:trPr>
                <w:jc w:val="left"/>
              </w:trPr>
              <w:tc>
                <w:tcPr>
                  <w:tcW w:w="10665" w:type="dxa"/>
                  <w:noWrap w:val="0"/>
                  <w:tcMar>
                    <w:top w:w="0" w:type="dxa"/>
                    <w:left w:w="0" w:type="dxa"/>
                    <w:bottom w:w="0" w:type="dxa"/>
                    <w:right w:w="0" w:type="dxa"/>
                  </w:tcMar>
                  <w:vAlign w:val="top"/>
                </w:tcPr>
                <w:p>
                  <w:pPr>
                    <w:bidi w:val="0"/>
                    <w:spacing w:before="0" w:after="0"/>
                    <w:jc w:val="both"/>
                  </w:pPr>
                  <w:r>
                    <w:rPr>
                      <w:rFonts w:ascii="Arial" w:eastAsia="Arial" w:hAnsi="Arial" w:cs="Arial"/>
                      <w:color w:val="000000"/>
                      <w:spacing w:val="0"/>
                      <w:sz w:val="16"/>
                      <w:szCs w:val="16"/>
                    </w:rPr>
                    <w:t>2. A presente Ata de Registro de Preços terá validade de 1 ano, contados a partir da sua assinatura.</w:t>
                  </w:r>
                </w:p>
              </w:tc>
            </w:tr>
          </w:tbl>
          <w:p>
            <w:pPr>
              <w:spacing w:line="1" w:lineRule="auto"/>
            </w:pP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 xml:space="preserve">2.1. Durante o prazo de validade desta Ata de Registro de Preços, o Município não será obrigado a contratar o objeto referido na Cláusula I exclusivamente pelo Sistema de Registro de Preços, podendo fazê-lo através de outra licitação quando julgar conveniente, sem que caiba recurso ou indenização de qualquer espécie às empresas detentoras, ou, cancelar a Ata, na ocorrência de alguma das hipóteses legalmente previstas para tanto, garantidos à detentora, neste caso, o contraditório e a ampla defesa. </w:t>
            </w:r>
          </w:p>
        </w:tc>
      </w:tr>
      <w:tr>
        <w:tblPrEx>
          <w:tblW w:w="10625" w:type="dxa"/>
          <w:tblInd w:w="20" w:type="dxa"/>
          <w:tblLayout w:type="fixed"/>
          <w:tblLook w:val="01E0"/>
        </w:tblPrEx>
        <w:trPr>
          <w:trHeight w:hRule="exact" w:val="480"/>
        </w:trPr>
        <w:tc>
          <w:tcPr>
            <w:tcW w:w="10665" w:type="dxa"/>
            <w:noWrap w:val="0"/>
            <w:tcMar>
              <w:top w:w="0" w:type="dxa"/>
              <w:left w:w="0" w:type="dxa"/>
              <w:bottom w:w="0" w:type="dxa"/>
              <w:right w:w="0" w:type="dxa"/>
            </w:tcMar>
            <w:vAlign w:val="bottom"/>
          </w:tcPr>
          <w:p>
            <w:pPr>
              <w:shd w:val="clear" w:color="auto" w:fill="E0E0E0"/>
              <w:bidi w:val="0"/>
              <w:rPr>
                <w:rFonts w:ascii="Arial" w:eastAsia="Arial" w:hAnsi="Arial" w:cs="Arial"/>
                <w:b/>
                <w:bCs/>
                <w:color w:val="000000"/>
                <w:spacing w:val="0"/>
                <w:sz w:val="16"/>
                <w:szCs w:val="16"/>
              </w:rPr>
            </w:pPr>
            <w:r>
              <w:rPr>
                <w:rFonts w:ascii="Arial" w:eastAsia="Arial" w:hAnsi="Arial" w:cs="Arial"/>
                <w:b/>
                <w:bCs/>
                <w:color w:val="000000"/>
                <w:spacing w:val="0"/>
                <w:sz w:val="16"/>
                <w:szCs w:val="16"/>
              </w:rPr>
              <w:t>CLÁUSULA III - DA UTILIZAÇÃO DA ATA DE REGISTRO DE PREÇOS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tbl>
            <w:tblPr>
              <w:tblStyle w:val="TableNormal"/>
              <w:tblOverlap w:val="never"/>
              <w:tblW w:w="10665" w:type="dxa"/>
              <w:jc w:val="left"/>
              <w:tblInd w:w="0" w:type="dxa"/>
              <w:tblLayout w:type="fixed"/>
              <w:tblCellMar>
                <w:top w:w="0" w:type="dxa"/>
                <w:left w:w="0" w:type="dxa"/>
                <w:bottom w:w="0" w:type="dxa"/>
                <w:right w:w="0" w:type="dxa"/>
              </w:tblCellMar>
              <w:tblLook w:val="01E0"/>
            </w:tblPr>
            <w:tblGrid>
              <w:gridCol w:w="10665"/>
            </w:tblGrid>
            <w:tr>
              <w:tblPrEx>
                <w:tblW w:w="10665" w:type="dxa"/>
                <w:jc w:val="left"/>
                <w:tblInd w:w="0" w:type="dxa"/>
                <w:tblLayout w:type="fixed"/>
                <w:tblCellMar>
                  <w:top w:w="0" w:type="dxa"/>
                  <w:left w:w="0" w:type="dxa"/>
                  <w:bottom w:w="0" w:type="dxa"/>
                  <w:right w:w="0" w:type="dxa"/>
                </w:tblCellMar>
                <w:tblLook w:val="01E0"/>
              </w:tblPrEx>
              <w:trPr>
                <w:jc w:val="left"/>
              </w:trPr>
              <w:tc>
                <w:tcPr>
                  <w:tcW w:w="10665" w:type="dxa"/>
                  <w:noWrap w:val="0"/>
                  <w:tcMar>
                    <w:top w:w="0" w:type="dxa"/>
                    <w:left w:w="0" w:type="dxa"/>
                    <w:bottom w:w="0" w:type="dxa"/>
                    <w:right w:w="0" w:type="dxa"/>
                  </w:tcMar>
                  <w:vAlign w:val="top"/>
                </w:tcPr>
                <w:p>
                  <w:pPr>
                    <w:bidi w:val="0"/>
                    <w:spacing w:before="0" w:after="0"/>
                    <w:jc w:val="both"/>
                  </w:pPr>
                  <w:r>
                    <w:rPr>
                      <w:rFonts w:ascii="Arial" w:eastAsia="Arial" w:hAnsi="Arial" w:cs="Arial"/>
                      <w:color w:val="000000"/>
                      <w:spacing w:val="0"/>
                      <w:sz w:val="16"/>
                      <w:szCs w:val="16"/>
                    </w:rPr>
                    <w:t>3. A presente Ata de Registro de Preços será usado pelo(a) PREFEITURA MUNICIPAL DE PANAMBI, que será o órgão gerenciador da presente Ata de Registro de Preços.</w:t>
                  </w:r>
                </w:p>
              </w:tc>
            </w:tr>
          </w:tbl>
          <w:p>
            <w:pPr>
              <w:spacing w:line="1" w:lineRule="auto"/>
            </w:pP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tbl>
            <w:tblPr>
              <w:tblStyle w:val="TableNormal"/>
              <w:tblOverlap w:val="never"/>
              <w:tblW w:w="10665" w:type="dxa"/>
              <w:jc w:val="left"/>
              <w:tblInd w:w="0" w:type="dxa"/>
              <w:tblLayout w:type="fixed"/>
              <w:tblCellMar>
                <w:top w:w="0" w:type="dxa"/>
                <w:left w:w="0" w:type="dxa"/>
                <w:bottom w:w="0" w:type="dxa"/>
                <w:right w:w="0" w:type="dxa"/>
              </w:tblCellMar>
              <w:tblLook w:val="01E0"/>
            </w:tblPr>
            <w:tblGrid>
              <w:gridCol w:w="10665"/>
            </w:tblGrid>
            <w:tr>
              <w:tblPrEx>
                <w:tblW w:w="10665" w:type="dxa"/>
                <w:jc w:val="left"/>
                <w:tblInd w:w="0" w:type="dxa"/>
                <w:tblLayout w:type="fixed"/>
                <w:tblCellMar>
                  <w:top w:w="0" w:type="dxa"/>
                  <w:left w:w="0" w:type="dxa"/>
                  <w:bottom w:w="0" w:type="dxa"/>
                  <w:right w:w="0" w:type="dxa"/>
                </w:tblCellMar>
                <w:tblLook w:val="01E0"/>
              </w:tblPrEx>
              <w:trPr>
                <w:jc w:val="left"/>
              </w:trPr>
              <w:tc>
                <w:tcPr>
                  <w:tcW w:w="10665" w:type="dxa"/>
                  <w:noWrap w:val="0"/>
                  <w:tcMar>
                    <w:top w:w="0" w:type="dxa"/>
                    <w:left w:w="0" w:type="dxa"/>
                    <w:bottom w:w="0" w:type="dxa"/>
                    <w:right w:w="0" w:type="dxa"/>
                  </w:tcMar>
                  <w:vAlign w:val="top"/>
                </w:tcPr>
                <w:p>
                  <w:pPr>
                    <w:bidi w:val="0"/>
                    <w:spacing w:before="0" w:after="0"/>
                    <w:jc w:val="both"/>
                  </w:pPr>
                  <w:r>
                    <w:rPr>
                      <w:rFonts w:ascii="Arial" w:eastAsia="Arial" w:hAnsi="Arial" w:cs="Arial"/>
                      <w:color w:val="000000"/>
                      <w:spacing w:val="0"/>
                      <w:sz w:val="16"/>
                      <w:szCs w:val="16"/>
                    </w:rPr>
                    <w:t xml:space="preserve">3.1. O valor ofertado pelas empresas signatárias da presente Ata de Registro de Preços é o relacionado na Cláusula Primeira, de acordo com a respectiva classificação no(a) </w:t>
                  </w:r>
                  <w:r>
                    <w:rPr>
                      <w:rFonts w:ascii="Arial" w:eastAsia="Arial" w:hAnsi="Arial" w:cs="Arial"/>
                      <w:b/>
                      <w:bCs/>
                      <w:color w:val="000000"/>
                      <w:spacing w:val="0"/>
                      <w:sz w:val="16"/>
                      <w:szCs w:val="16"/>
                    </w:rPr>
                    <w:t>Pregão Eletrônico Nº. 70/2025</w:t>
                  </w:r>
                </w:p>
              </w:tc>
            </w:tr>
          </w:tbl>
          <w:p>
            <w:pPr>
              <w:spacing w:line="1" w:lineRule="auto"/>
            </w:pP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tbl>
            <w:tblPr>
              <w:tblStyle w:val="TableNormal"/>
              <w:tblOverlap w:val="never"/>
              <w:tblW w:w="10665" w:type="dxa"/>
              <w:jc w:val="left"/>
              <w:tblInd w:w="0" w:type="dxa"/>
              <w:tblLayout w:type="fixed"/>
              <w:tblCellMar>
                <w:top w:w="0" w:type="dxa"/>
                <w:left w:w="0" w:type="dxa"/>
                <w:bottom w:w="0" w:type="dxa"/>
                <w:right w:w="0" w:type="dxa"/>
              </w:tblCellMar>
              <w:tblLook w:val="01E0"/>
            </w:tblPr>
            <w:tblGrid>
              <w:gridCol w:w="10665"/>
            </w:tblGrid>
            <w:tr>
              <w:tblPrEx>
                <w:tblW w:w="10665" w:type="dxa"/>
                <w:jc w:val="left"/>
                <w:tblInd w:w="0" w:type="dxa"/>
                <w:tblLayout w:type="fixed"/>
                <w:tblCellMar>
                  <w:top w:w="0" w:type="dxa"/>
                  <w:left w:w="0" w:type="dxa"/>
                  <w:bottom w:w="0" w:type="dxa"/>
                  <w:right w:w="0" w:type="dxa"/>
                </w:tblCellMar>
                <w:tblLook w:val="01E0"/>
              </w:tblPrEx>
              <w:trPr>
                <w:jc w:val="left"/>
              </w:trPr>
              <w:tc>
                <w:tcPr>
                  <w:tcW w:w="10665" w:type="dxa"/>
                  <w:noWrap w:val="0"/>
                  <w:tcMar>
                    <w:top w:w="0" w:type="dxa"/>
                    <w:left w:w="0" w:type="dxa"/>
                    <w:bottom w:w="0" w:type="dxa"/>
                    <w:right w:w="0" w:type="dxa"/>
                  </w:tcMar>
                  <w:vAlign w:val="top"/>
                </w:tcPr>
                <w:p>
                  <w:pPr>
                    <w:bidi w:val="0"/>
                    <w:spacing w:before="0" w:after="0"/>
                    <w:jc w:val="both"/>
                  </w:pPr>
                  <w:r>
                    <w:rPr>
                      <w:rFonts w:ascii="Arial" w:eastAsia="Arial" w:hAnsi="Arial" w:cs="Arial"/>
                      <w:color w:val="000000"/>
                      <w:spacing w:val="0"/>
                      <w:sz w:val="16"/>
                      <w:szCs w:val="16"/>
                    </w:rPr>
                    <w:t xml:space="preserve">3.2. Em cada fornecimento de serviço(s) decorrente desta Ata, serão observadas as cláusulas e condições constantes do Edital de </w:t>
                  </w:r>
                  <w:r>
                    <w:rPr>
                      <w:rFonts w:ascii="Arial" w:eastAsia="Arial" w:hAnsi="Arial" w:cs="Arial"/>
                      <w:b/>
                      <w:bCs/>
                      <w:color w:val="000000"/>
                      <w:spacing w:val="0"/>
                      <w:sz w:val="16"/>
                      <w:szCs w:val="16"/>
                    </w:rPr>
                    <w:t>Pregão Eletrônico Nº. 70/2025</w:t>
                  </w:r>
                  <w:r>
                    <w:rPr>
                      <w:rFonts w:ascii="Arial" w:eastAsia="Arial" w:hAnsi="Arial" w:cs="Arial"/>
                      <w:color w:val="000000"/>
                      <w:spacing w:val="0"/>
                      <w:sz w:val="16"/>
                      <w:szCs w:val="16"/>
                    </w:rPr>
                    <w:t xml:space="preserve"> e seus Anexos, que a precederam e integram o presente instrumento de compromisso.</w:t>
                  </w:r>
                </w:p>
              </w:tc>
            </w:tr>
          </w:tbl>
          <w:p>
            <w:pPr>
              <w:spacing w:line="1" w:lineRule="auto"/>
            </w:pPr>
          </w:p>
        </w:tc>
      </w:tr>
      <w:tr>
        <w:tblPrEx>
          <w:tblW w:w="10625" w:type="dxa"/>
          <w:tblInd w:w="20" w:type="dxa"/>
          <w:tblLayout w:type="fixed"/>
          <w:tblLook w:val="01E0"/>
        </w:tblPrEx>
        <w:trPr>
          <w:trHeight w:hRule="exact" w:val="480"/>
        </w:trPr>
        <w:tc>
          <w:tcPr>
            <w:tcW w:w="10665" w:type="dxa"/>
            <w:noWrap w:val="0"/>
            <w:tcMar>
              <w:top w:w="0" w:type="dxa"/>
              <w:left w:w="0" w:type="dxa"/>
              <w:bottom w:w="0" w:type="dxa"/>
              <w:right w:w="0" w:type="dxa"/>
            </w:tcMar>
            <w:vAlign w:val="bottom"/>
          </w:tcPr>
          <w:p>
            <w:pPr>
              <w:shd w:val="clear" w:color="auto" w:fill="E0E0E0"/>
              <w:bidi w:val="0"/>
              <w:rPr>
                <w:rFonts w:ascii="Arial" w:eastAsia="Arial" w:hAnsi="Arial" w:cs="Arial"/>
                <w:b/>
                <w:bCs/>
                <w:color w:val="000000"/>
                <w:spacing w:val="0"/>
                <w:sz w:val="16"/>
                <w:szCs w:val="16"/>
              </w:rPr>
            </w:pPr>
            <w:r>
              <w:rPr>
                <w:rFonts w:ascii="Arial" w:eastAsia="Arial" w:hAnsi="Arial" w:cs="Arial"/>
                <w:b/>
                <w:bCs/>
                <w:color w:val="000000"/>
                <w:spacing w:val="0"/>
                <w:sz w:val="16"/>
                <w:szCs w:val="16"/>
              </w:rPr>
              <w:t>CLÁUSULA IV - DO PAGAMENTO</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tbl>
            <w:tblPr>
              <w:tblStyle w:val="TableNormal"/>
              <w:tblOverlap w:val="never"/>
              <w:tblW w:w="10665" w:type="dxa"/>
              <w:tblInd w:w="0" w:type="dxa"/>
              <w:tblLayout w:type="fixed"/>
              <w:tblCellMar>
                <w:top w:w="0" w:type="dxa"/>
                <w:left w:w="0" w:type="dxa"/>
                <w:bottom w:w="0" w:type="dxa"/>
                <w:right w:w="0" w:type="dxa"/>
              </w:tblCellMar>
              <w:tblLook w:val="01E0"/>
            </w:tblPr>
            <w:tblGrid>
              <w:gridCol w:w="10665"/>
            </w:tblGrid>
            <w:tr>
              <w:tblPrEx>
                <w:tblW w:w="10665" w:type="dxa"/>
                <w:tblInd w:w="0" w:type="dxa"/>
                <w:tblLayout w:type="fixed"/>
                <w:tblCellMar>
                  <w:top w:w="0" w:type="dxa"/>
                  <w:left w:w="0" w:type="dxa"/>
                  <w:bottom w:w="0" w:type="dxa"/>
                  <w:right w:w="0" w:type="dxa"/>
                </w:tblCellMar>
                <w:tblLook w:val="01E0"/>
              </w:tblPrEx>
              <w:tc>
                <w:tcPr>
                  <w:tcW w:w="10665" w:type="dxa"/>
                  <w:noWrap w:val="0"/>
                  <w:tcMar>
                    <w:top w:w="0" w:type="dxa"/>
                    <w:left w:w="0" w:type="dxa"/>
                    <w:bottom w:w="0" w:type="dxa"/>
                    <w:right w:w="0" w:type="dxa"/>
                  </w:tcMar>
                  <w:vAlign w:val="top"/>
                </w:tcPr>
                <w:p>
                  <w:pPr>
                    <w:bidi w:val="0"/>
                    <w:spacing w:before="0" w:after="0"/>
                  </w:pPr>
                  <w:r>
                    <w:rPr>
                      <w:rFonts w:ascii="Arial" w:eastAsia="Arial" w:hAnsi="Arial" w:cs="Arial"/>
                      <w:color w:val="000000"/>
                      <w:spacing w:val="0"/>
                      <w:sz w:val="16"/>
                      <w:szCs w:val="16"/>
                    </w:rPr>
                    <w:t>4.</w:t>
                  </w:r>
                </w:p>
              </w:tc>
            </w:tr>
          </w:tbl>
          <w:p>
            <w:pPr>
              <w:spacing w:line="1" w:lineRule="auto"/>
            </w:pP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4.1. Do Recurso Financeiro - As despesas decorrentes do presente Contrato serão efetuadas à conta do seguinte recurso financeiro:</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bookmarkStart w:id="4" w:name="__bookmark_4"/>
          <w:bookmarkEnd w:id="4"/>
          <w:tbl>
            <w:tblPr>
              <w:tblStyle w:val="TableNormal"/>
              <w:tblOverlap w:val="never"/>
              <w:tblW w:w="10571" w:type="dxa"/>
              <w:tblInd w:w="20" w:type="dxa"/>
              <w:tblLayout w:type="fixed"/>
              <w:tblLook w:val="01E0"/>
            </w:tblPr>
            <w:tblGrid>
              <w:gridCol w:w="951"/>
              <w:gridCol w:w="951"/>
              <w:gridCol w:w="950"/>
              <w:gridCol w:w="950"/>
              <w:gridCol w:w="4233"/>
              <w:gridCol w:w="2536"/>
            </w:tblGrid>
            <w:tr>
              <w:tblPrEx>
                <w:tblW w:w="10571" w:type="dxa"/>
                <w:tblInd w:w="20" w:type="dxa"/>
                <w:tblLayout w:type="fixed"/>
                <w:tblLook w:val="01E0"/>
              </w:tblPrEx>
              <w:trPr>
                <w:trHeight w:val="184"/>
                <w:tblHeader/>
              </w:trPr>
              <w:tc>
                <w:tcPr>
                  <w:tcW w:w="10611" w:type="dxa"/>
                  <w:gridSpan w:val="6"/>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hd w:val="clear" w:color="auto" w:fill="E0E0E0"/>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Dotação Orçamentária</w:t>
                  </w:r>
                </w:p>
              </w:tc>
            </w:tr>
            <w:tr>
              <w:tblPrEx>
                <w:tblW w:w="10571" w:type="dxa"/>
                <w:tblInd w:w="20" w:type="dxa"/>
                <w:tblLayout w:type="fixed"/>
                <w:tblLook w:val="01E0"/>
              </w:tblPrEx>
              <w:trPr>
                <w:tblHeader/>
              </w:trPr>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Dotação</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Órgao</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Unidade</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Ação</w:t>
                  </w:r>
                </w:p>
              </w:tc>
              <w:tc>
                <w:tcPr>
                  <w:tcW w:w="424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Elemento</w:t>
                  </w:r>
                </w:p>
              </w:tc>
              <w:tc>
                <w:tcPr>
                  <w:tcW w:w="254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Vínculo</w:t>
                  </w:r>
                </w:p>
              </w:tc>
            </w:tr>
            <w:tr>
              <w:tblPrEx>
                <w:tblW w:w="10571" w:type="dxa"/>
                <w:tblInd w:w="20" w:type="dxa"/>
                <w:tblLayout w:type="fixed"/>
                <w:tblLook w:val="01E0"/>
              </w:tblPrEx>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337</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6</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2071</w:t>
                  </w:r>
                </w:p>
              </w:tc>
              <w:tc>
                <w:tcPr>
                  <w:tcW w:w="424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33390303101000000000</w:t>
                  </w:r>
                </w:p>
              </w:tc>
              <w:tc>
                <w:tcPr>
                  <w:tcW w:w="254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15000000</w:t>
                  </w:r>
                </w:p>
              </w:tc>
            </w:tr>
            <w:tr>
              <w:tblPrEx>
                <w:tblW w:w="10571" w:type="dxa"/>
                <w:tblInd w:w="20" w:type="dxa"/>
                <w:tblLayout w:type="fixed"/>
                <w:tblLook w:val="01E0"/>
              </w:tblPrEx>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610</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7</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2148</w:t>
                  </w:r>
                </w:p>
              </w:tc>
              <w:tc>
                <w:tcPr>
                  <w:tcW w:w="424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33390303101000000000</w:t>
                  </w:r>
                </w:p>
              </w:tc>
              <w:tc>
                <w:tcPr>
                  <w:tcW w:w="254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15000000</w:t>
                  </w:r>
                </w:p>
              </w:tc>
            </w:tr>
            <w:tr>
              <w:tblPrEx>
                <w:tblW w:w="10571" w:type="dxa"/>
                <w:tblInd w:w="20" w:type="dxa"/>
                <w:tblLayout w:type="fixed"/>
                <w:tblLook w:val="01E0"/>
              </w:tblPrEx>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743</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8</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2036</w:t>
                  </w:r>
                </w:p>
              </w:tc>
              <w:tc>
                <w:tcPr>
                  <w:tcW w:w="424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33390303101000000000</w:t>
                  </w:r>
                </w:p>
              </w:tc>
              <w:tc>
                <w:tcPr>
                  <w:tcW w:w="254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15001001</w:t>
                  </w:r>
                </w:p>
              </w:tc>
            </w:tr>
            <w:tr>
              <w:tblPrEx>
                <w:tblW w:w="10571" w:type="dxa"/>
                <w:tblInd w:w="20" w:type="dxa"/>
                <w:tblLayout w:type="fixed"/>
                <w:tblLook w:val="01E0"/>
              </w:tblPrEx>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834</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8</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2047</w:t>
                  </w:r>
                </w:p>
              </w:tc>
              <w:tc>
                <w:tcPr>
                  <w:tcW w:w="424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33390303101000000000</w:t>
                  </w:r>
                </w:p>
              </w:tc>
              <w:tc>
                <w:tcPr>
                  <w:tcW w:w="254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15001001</w:t>
                  </w:r>
                </w:p>
              </w:tc>
            </w:tr>
            <w:tr>
              <w:tblPrEx>
                <w:tblW w:w="10571" w:type="dxa"/>
                <w:tblInd w:w="20" w:type="dxa"/>
                <w:tblLayout w:type="fixed"/>
                <w:tblLook w:val="01E0"/>
              </w:tblPrEx>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1442</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10</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3</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1067</w:t>
                  </w:r>
                </w:p>
              </w:tc>
              <w:tc>
                <w:tcPr>
                  <w:tcW w:w="424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34490519101000000000</w:t>
                  </w:r>
                </w:p>
              </w:tc>
              <w:tc>
                <w:tcPr>
                  <w:tcW w:w="254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17591178</w:t>
                  </w:r>
                </w:p>
              </w:tc>
            </w:tr>
            <w:tr>
              <w:tblPrEx>
                <w:tblW w:w="10571" w:type="dxa"/>
                <w:tblInd w:w="20" w:type="dxa"/>
                <w:tblLayout w:type="fixed"/>
                <w:tblLook w:val="01E0"/>
              </w:tblPrEx>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1503</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11</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2128</w:t>
                  </w:r>
                </w:p>
              </w:tc>
              <w:tc>
                <w:tcPr>
                  <w:tcW w:w="424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33390303101000000000</w:t>
                  </w:r>
                </w:p>
              </w:tc>
              <w:tc>
                <w:tcPr>
                  <w:tcW w:w="254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15000000</w:t>
                  </w:r>
                </w:p>
              </w:tc>
            </w:tr>
            <w:tr>
              <w:tblPrEx>
                <w:tblW w:w="10571" w:type="dxa"/>
                <w:tblInd w:w="20" w:type="dxa"/>
                <w:tblLayout w:type="fixed"/>
                <w:tblLook w:val="01E0"/>
              </w:tblPrEx>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1529</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11</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2132</w:t>
                  </w:r>
                </w:p>
              </w:tc>
              <w:tc>
                <w:tcPr>
                  <w:tcW w:w="424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33390303101000000000</w:t>
                  </w:r>
                </w:p>
              </w:tc>
              <w:tc>
                <w:tcPr>
                  <w:tcW w:w="254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15000000</w:t>
                  </w:r>
                </w:p>
              </w:tc>
            </w:tr>
          </w:tbl>
          <w:p>
            <w:pPr>
              <w:spacing w:line="1" w:lineRule="auto"/>
            </w:pPr>
          </w:p>
        </w:tc>
      </w:tr>
      <w:tr>
        <w:tblPrEx>
          <w:tblW w:w="10625" w:type="dxa"/>
          <w:tblInd w:w="20" w:type="dxa"/>
          <w:tblLayout w:type="fixed"/>
          <w:tblLook w:val="01E0"/>
        </w:tblPrEx>
        <w:trPr>
          <w:trHeight w:hRule="exact" w:val="480"/>
        </w:trPr>
        <w:tc>
          <w:tcPr>
            <w:tcW w:w="10665" w:type="dxa"/>
            <w:noWrap w:val="0"/>
            <w:tcMar>
              <w:top w:w="0" w:type="dxa"/>
              <w:left w:w="0" w:type="dxa"/>
              <w:bottom w:w="0" w:type="dxa"/>
              <w:right w:w="0" w:type="dxa"/>
            </w:tcMar>
            <w:vAlign w:val="bottom"/>
          </w:tcPr>
          <w:p>
            <w:pPr>
              <w:shd w:val="clear" w:color="auto" w:fill="E0E0E0"/>
              <w:bidi w:val="0"/>
              <w:rPr>
                <w:rFonts w:ascii="Arial" w:eastAsia="Arial" w:hAnsi="Arial" w:cs="Arial"/>
                <w:b/>
                <w:bCs/>
                <w:color w:val="000000"/>
                <w:spacing w:val="0"/>
                <w:sz w:val="16"/>
                <w:szCs w:val="16"/>
              </w:rPr>
            </w:pPr>
            <w:r>
              <w:rPr>
                <w:rFonts w:ascii="Arial" w:eastAsia="Arial" w:hAnsi="Arial" w:cs="Arial"/>
                <w:b/>
                <w:bCs/>
                <w:color w:val="000000"/>
                <w:spacing w:val="0"/>
                <w:sz w:val="16"/>
                <w:szCs w:val="16"/>
              </w:rPr>
              <w:t>CLÁUSULA V - DAS CONDIÇÕES DE FORNECIMENTO, LOCAL E PRAZO DE ENTREGA</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tbl>
            <w:tblPr>
              <w:tblStyle w:val="TableNormal"/>
              <w:tblOverlap w:val="never"/>
              <w:tblW w:w="10665" w:type="dxa"/>
              <w:jc w:val="left"/>
              <w:tblInd w:w="0" w:type="dxa"/>
              <w:tblLayout w:type="fixed"/>
              <w:tblCellMar>
                <w:top w:w="0" w:type="dxa"/>
                <w:left w:w="0" w:type="dxa"/>
                <w:bottom w:w="0" w:type="dxa"/>
                <w:right w:w="0" w:type="dxa"/>
              </w:tblCellMar>
              <w:tblLook w:val="01E0"/>
            </w:tblPr>
            <w:tblGrid>
              <w:gridCol w:w="10665"/>
            </w:tblGrid>
            <w:tr>
              <w:tblPrEx>
                <w:tblW w:w="10665" w:type="dxa"/>
                <w:jc w:val="left"/>
                <w:tblInd w:w="0" w:type="dxa"/>
                <w:tblLayout w:type="fixed"/>
                <w:tblCellMar>
                  <w:top w:w="0" w:type="dxa"/>
                  <w:left w:w="0" w:type="dxa"/>
                  <w:bottom w:w="0" w:type="dxa"/>
                  <w:right w:w="0" w:type="dxa"/>
                </w:tblCellMar>
                <w:tblLook w:val="01E0"/>
              </w:tblPrEx>
              <w:trPr>
                <w:jc w:val="left"/>
              </w:trPr>
              <w:tc>
                <w:tcPr>
                  <w:tcW w:w="10665" w:type="dxa"/>
                  <w:noWrap w:val="0"/>
                  <w:tcMar>
                    <w:top w:w="0" w:type="dxa"/>
                    <w:left w:w="0" w:type="dxa"/>
                    <w:bottom w:w="0" w:type="dxa"/>
                    <w:right w:w="0" w:type="dxa"/>
                  </w:tcMar>
                  <w:vAlign w:val="top"/>
                </w:tcPr>
                <w:p>
                  <w:pPr>
                    <w:bidi w:val="0"/>
                    <w:spacing w:before="0" w:after="0"/>
                    <w:jc w:val="both"/>
                  </w:pPr>
                  <w:r>
                    <w:rPr>
                      <w:rFonts w:ascii="Arial" w:eastAsia="Arial" w:hAnsi="Arial" w:cs="Arial"/>
                      <w:color w:val="000000"/>
                      <w:spacing w:val="0"/>
                      <w:sz w:val="16"/>
                      <w:szCs w:val="16"/>
                    </w:rPr>
                    <w:t xml:space="preserve">5. Os itens licitados deverão ser entreguese dentro do mesmo período deverá estar apta a entregar o material assim que for assinado a ata de registro de preço, </w:t>
                  </w:r>
                  <w:r>
                    <w:rPr>
                      <w:rFonts w:ascii="Arial" w:eastAsia="Arial" w:hAnsi="Arial" w:cs="Arial"/>
                      <w:b/>
                      <w:bCs/>
                      <w:color w:val="000000"/>
                      <w:spacing w:val="0"/>
                      <w:sz w:val="16"/>
                      <w:szCs w:val="16"/>
                      <w:u w:val="single"/>
                    </w:rPr>
                    <w:t>independente da quantidade solicitada</w:t>
                  </w:r>
                  <w:r>
                    <w:rPr>
                      <w:rFonts w:ascii="Arial" w:eastAsia="Arial" w:hAnsi="Arial" w:cs="Arial"/>
                      <w:color w:val="000000"/>
                      <w:spacing w:val="0"/>
                      <w:sz w:val="16"/>
                      <w:szCs w:val="16"/>
                    </w:rPr>
                    <w:t>.</w:t>
                  </w:r>
                </w:p>
              </w:tc>
            </w:tr>
          </w:tbl>
          <w:p>
            <w:pPr>
              <w:spacing w:line="1" w:lineRule="auto"/>
            </w:pP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tbl>
            <w:tblPr>
              <w:tblStyle w:val="TableNormal"/>
              <w:tblOverlap w:val="never"/>
              <w:tblW w:w="10665" w:type="dxa"/>
              <w:jc w:val="left"/>
              <w:tblInd w:w="0" w:type="dxa"/>
              <w:tblLayout w:type="fixed"/>
              <w:tblCellMar>
                <w:top w:w="0" w:type="dxa"/>
                <w:left w:w="0" w:type="dxa"/>
                <w:bottom w:w="0" w:type="dxa"/>
                <w:right w:w="0" w:type="dxa"/>
              </w:tblCellMar>
              <w:tblLook w:val="01E0"/>
            </w:tblPr>
            <w:tblGrid>
              <w:gridCol w:w="10665"/>
            </w:tblGrid>
            <w:tr>
              <w:tblPrEx>
                <w:tblW w:w="10665" w:type="dxa"/>
                <w:jc w:val="left"/>
                <w:tblInd w:w="0" w:type="dxa"/>
                <w:tblLayout w:type="fixed"/>
                <w:tblCellMar>
                  <w:top w:w="0" w:type="dxa"/>
                  <w:left w:w="0" w:type="dxa"/>
                  <w:bottom w:w="0" w:type="dxa"/>
                  <w:right w:w="0" w:type="dxa"/>
                </w:tblCellMar>
                <w:tblLook w:val="01E0"/>
              </w:tblPrEx>
              <w:trPr>
                <w:jc w:val="left"/>
              </w:trPr>
              <w:tc>
                <w:tcPr>
                  <w:tcW w:w="10665" w:type="dxa"/>
                  <w:noWrap w:val="0"/>
                  <w:tcMar>
                    <w:top w:w="0" w:type="dxa"/>
                    <w:left w:w="0" w:type="dxa"/>
                    <w:bottom w:w="0" w:type="dxa"/>
                    <w:right w:w="0" w:type="dxa"/>
                  </w:tcMar>
                  <w:vAlign w:val="top"/>
                </w:tcPr>
                <w:p>
                  <w:pPr>
                    <w:bidi w:val="0"/>
                    <w:spacing w:before="0" w:after="0"/>
                    <w:jc w:val="both"/>
                  </w:pPr>
                  <w:r>
                    <w:rPr>
                      <w:rFonts w:ascii="Arial" w:eastAsia="Arial" w:hAnsi="Arial" w:cs="Arial"/>
                      <w:color w:val="000000"/>
                      <w:spacing w:val="0"/>
                      <w:sz w:val="16"/>
                      <w:szCs w:val="16"/>
                    </w:rPr>
                    <w:t>5.1. Local de entrega:</w:t>
                  </w:r>
                </w:p>
              </w:tc>
            </w:tr>
          </w:tbl>
          <w:p>
            <w:pPr>
              <w:spacing w:line="1" w:lineRule="auto"/>
            </w:pPr>
          </w:p>
        </w:tc>
      </w:tr>
      <w:tr>
        <w:tblPrEx>
          <w:tblW w:w="10625" w:type="dxa"/>
          <w:tblInd w:w="20" w:type="dxa"/>
          <w:tblLayout w:type="fixed"/>
          <w:tblLook w:val="01E0"/>
        </w:tblPrEx>
        <w:trPr>
          <w:trHeight w:hRule="exact" w:val="480"/>
        </w:trPr>
        <w:tc>
          <w:tcPr>
            <w:tcW w:w="10665" w:type="dxa"/>
            <w:noWrap w:val="0"/>
            <w:tcMar>
              <w:top w:w="0" w:type="dxa"/>
              <w:left w:w="0" w:type="dxa"/>
              <w:bottom w:w="0" w:type="dxa"/>
              <w:right w:w="0" w:type="dxa"/>
            </w:tcMar>
            <w:vAlign w:val="bottom"/>
          </w:tcPr>
          <w:p>
            <w:pPr>
              <w:shd w:val="clear" w:color="auto" w:fill="E0E0E0"/>
              <w:bidi w:val="0"/>
              <w:rPr>
                <w:rFonts w:ascii="Arial" w:eastAsia="Arial" w:hAnsi="Arial" w:cs="Arial"/>
                <w:b/>
                <w:bCs/>
                <w:color w:val="000000"/>
                <w:spacing w:val="0"/>
                <w:sz w:val="16"/>
                <w:szCs w:val="16"/>
              </w:rPr>
            </w:pPr>
            <w:r>
              <w:rPr>
                <w:rFonts w:ascii="Arial" w:eastAsia="Arial" w:hAnsi="Arial" w:cs="Arial"/>
                <w:b/>
                <w:bCs/>
                <w:color w:val="000000"/>
                <w:spacing w:val="0"/>
                <w:sz w:val="16"/>
                <w:szCs w:val="16"/>
              </w:rPr>
              <w:t>CLÁUSULA VI - DAS PENALIDADES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 A recusa injustificada da empresa com proposta classificada na licitação e indicada para registro dos respectivos preços ensejará a aplicação das penalidades enunciadas no artigo 156 da Lei Federal nº. 14.133/2021 e alterações.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6.1.1 Impedimento para registro na Ata, se concluída a fase licitatória;</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6.1.2 Cancelamento do registro na Ata;</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6.1.3 Advertência e anotação restritiva no Cadastro de Fornecedores;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6.1.4 Multa de 10% (dez por cento) do valor estimado da contratação;</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6.1.5 Suspensão temporária do direito de licitar ou de contratar com a Administração Pública, pelo prazo de até 05 (cinco) anos ou enquanto perdurarem os motivos determinantes da punição ou, ainda, até que seja promovida a reabilitação perante a autoridade que aplicou a penalidade.</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6.1.6 Declaração de inidoneidade para licitar ou contratar com a Administração Pública.</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6.2 A aplicação das penalidades ocorrerá depois de defesa prévia do interessado, no prazo estabelecido na Lei de Licitações, a contar da intimação do ato.</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6.3 Não será aplicada multa se, comprovadamente, o atraso do atendimento, advir de caso fortuito ou motivo de força maior.</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6.4 O descumprimento total ou parcial das obrigações assumidas pelo fornecedor no momento da execução da Ata de Registro de Preços, sem justificativa aceita pelo órgão ou entidade usuária, resguardados os procedimentos legais pertinentes, poderá acarretar, isolada ou cumulativamente, nas seguintes sanções: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6.4.1 Advertência;</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6.4.2 Multa de 10% (dez por cento) sobre o valor estimado total do contrato, em caso de recusa do 1.º colocada de cada item em assinar a Ata de Registro de Preços.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6.4.3 Multa de 10% (dez por cento) por dia de inadimplência, até o trigésimo dia de fornecimento incompleto ou em atraso, incidentes sobre o valor estimado mensal da contratação, além do desconto do valor correspondente ao serviço não realizado pela detentora da Ata.</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6.4.4 Suspensão temporária do direito de participar de licitação e de fornecer à Administração Pública, por prazo de até 05 (cinco) anos;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6.5 Em qualquer hipótese de aplicação de penalidades será assegurado ao fornecedor o contraditório e ampla defesa.</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6.6 A aplicação das sanções previstas nesta Ata não exclui a possibilidade de aplicação de outras, previstas em Lei, inclusive responsabilização do fornecedor por eventuais perdas e danos causados à Administração.</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6.7 As importâncias relativas a multas serão descontadas dos pagamentos a serem efetuados à detentora da Ata, podendo, entretanto, conforme o caso, processar-se a cobrança judicialmente.</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6.8 As penalidades serão aplicadas sem prejuízo das demais sanções cabíveis, sejam estas administrativas ou penais, previstas na Lei nº. 14.133/2021 e alterações</w:t>
            </w:r>
          </w:p>
        </w:tc>
      </w:tr>
      <w:tr>
        <w:tblPrEx>
          <w:tblW w:w="10625" w:type="dxa"/>
          <w:tblInd w:w="20" w:type="dxa"/>
          <w:tblLayout w:type="fixed"/>
          <w:tblLook w:val="01E0"/>
        </w:tblPrEx>
        <w:trPr>
          <w:trHeight w:hRule="exact" w:val="480"/>
        </w:trPr>
        <w:tc>
          <w:tcPr>
            <w:tcW w:w="10665" w:type="dxa"/>
            <w:noWrap w:val="0"/>
            <w:tcMar>
              <w:top w:w="0" w:type="dxa"/>
              <w:left w:w="0" w:type="dxa"/>
              <w:bottom w:w="0" w:type="dxa"/>
              <w:right w:w="0" w:type="dxa"/>
            </w:tcMar>
            <w:vAlign w:val="bottom"/>
          </w:tcPr>
          <w:p>
            <w:pPr>
              <w:shd w:val="clear" w:color="auto" w:fill="E0E0E0"/>
              <w:bidi w:val="0"/>
              <w:jc w:val="both"/>
              <w:rPr>
                <w:rFonts w:ascii="Arial" w:eastAsia="Arial" w:hAnsi="Arial" w:cs="Arial"/>
                <w:b/>
                <w:bCs/>
                <w:color w:val="000000"/>
                <w:spacing w:val="0"/>
                <w:sz w:val="16"/>
                <w:szCs w:val="16"/>
              </w:rPr>
            </w:pPr>
            <w:r>
              <w:rPr>
                <w:rFonts w:ascii="Arial" w:eastAsia="Arial" w:hAnsi="Arial" w:cs="Arial"/>
                <w:b/>
                <w:bCs/>
                <w:color w:val="000000"/>
                <w:spacing w:val="0"/>
                <w:sz w:val="16"/>
                <w:szCs w:val="16"/>
              </w:rPr>
              <w:t>CLÁUSULA VII - DO REAJUSTAMENTO DE PREÇOS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7. Considerando o disposto no artigo 82, §5º, inciso IV e artigo 84 da Lei 14.133/2021, em caso de eventual prorrogação da vigência da presente ata de registros de preços, os preços poderão ser atualizados com base no acumulado do índice inflacionário IPCA no período de vigência original.</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7.1 Fica ressalvada a possibilidade de alteração das condições para a concessão de reajustes em face da superveniência de normas federais aplicáveis à espécie.</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7.2 Se no decorrer dos fornecimentos oriundos da Ata de Registro de Preços, ficar comprovado que os preços registrados são incompatíveis com os fixados por órgãos oficiais ou com os praticados no mercado, a Administração reserva-se o direito de aplicar o disposto no artigo 75, inciso III, alínea b da Lei nº. 14.133/2021 e alterações, efetuando a compra direta, por valor não superior ao constante da Ata de Registro de Preços. Tal comprovação será feita através de tabelas oficiais e/ou cotações de mercado.</w:t>
            </w:r>
          </w:p>
        </w:tc>
      </w:tr>
      <w:tr>
        <w:tblPrEx>
          <w:tblW w:w="10625" w:type="dxa"/>
          <w:tblInd w:w="20" w:type="dxa"/>
          <w:tblLayout w:type="fixed"/>
          <w:tblLook w:val="01E0"/>
        </w:tblPrEx>
        <w:trPr>
          <w:trHeight w:hRule="exact" w:val="480"/>
        </w:trPr>
        <w:tc>
          <w:tcPr>
            <w:tcW w:w="10665" w:type="dxa"/>
            <w:noWrap w:val="0"/>
            <w:tcMar>
              <w:top w:w="0" w:type="dxa"/>
              <w:left w:w="0" w:type="dxa"/>
              <w:bottom w:w="0" w:type="dxa"/>
              <w:right w:w="0" w:type="dxa"/>
            </w:tcMar>
            <w:vAlign w:val="bottom"/>
          </w:tcPr>
          <w:p>
            <w:pPr>
              <w:shd w:val="clear" w:color="auto" w:fill="E0E0E0"/>
              <w:bidi w:val="0"/>
              <w:jc w:val="both"/>
              <w:rPr>
                <w:rFonts w:ascii="Arial" w:eastAsia="Arial" w:hAnsi="Arial" w:cs="Arial"/>
                <w:b/>
                <w:bCs/>
                <w:color w:val="000000"/>
                <w:spacing w:val="0"/>
                <w:sz w:val="16"/>
                <w:szCs w:val="16"/>
              </w:rPr>
            </w:pPr>
            <w:r>
              <w:rPr>
                <w:rFonts w:ascii="Arial" w:eastAsia="Arial" w:hAnsi="Arial" w:cs="Arial"/>
                <w:b/>
                <w:bCs/>
                <w:color w:val="000000"/>
                <w:spacing w:val="0"/>
                <w:sz w:val="16"/>
                <w:szCs w:val="16"/>
              </w:rPr>
              <w:t>CLÁUSULA VIII - DO CANCELAMENTO DA ATA DE REGISTRO DE PREÇOS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8. A Ata de Registro de Preços poderá ser cancelada, de pleno direito:</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8.1 Pela Administração Municipal, quando:</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8.1.1 A detentora não cumprir as obrigações constantes desta Ata de Registro de Preços;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8.1.2 A detentora não retirar a Nota de Empenho no prazo estabelecido e a Administração não aceitar sua justificativa;</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8.1.3 A detentora der causa a rescisão administrativa de contrato decorrente de registro de preços;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8.1.4 Em qualquer das hipóteses de recusa na entrega total ou parcial de contrato decorrente de registro de preços;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8.1.5 Os preços registrados se apresentarem superiores aos praticados no mercado;</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8.1.6 Por razões de interesse público devidamente demonstradas e justificadas pela Administração;</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8.2 No caso de ser ignorado, incerto ou inacessível o endereço da detentora, a comunicação será feita por publicação na Imprensa Oficial, considerando-se cancelado o preço registrado após 01(um) dia da publicação.</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8.3 Pelas detentoras, quando, mediante solicitação por escrito, comprovarem estar impossibilitadas de cumprir as exigências desta Ata de Registro de Preços.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8.4 A solicitação das detentoras para cancelamento dos preços registrados deverá ser formulada com a antecedência de 30 (trinta) dias, cabendo a Administração a aplicação das penalidades previstas em lei.</w:t>
            </w:r>
          </w:p>
        </w:tc>
      </w:tr>
      <w:tr>
        <w:tblPrEx>
          <w:tblW w:w="10625" w:type="dxa"/>
          <w:tblInd w:w="20" w:type="dxa"/>
          <w:tblLayout w:type="fixed"/>
          <w:tblLook w:val="01E0"/>
        </w:tblPrEx>
        <w:trPr>
          <w:trHeight w:hRule="exact" w:val="480"/>
        </w:trPr>
        <w:tc>
          <w:tcPr>
            <w:tcW w:w="10665" w:type="dxa"/>
            <w:noWrap w:val="0"/>
            <w:tcMar>
              <w:top w:w="0" w:type="dxa"/>
              <w:left w:w="0" w:type="dxa"/>
              <w:bottom w:w="0" w:type="dxa"/>
              <w:right w:w="0" w:type="dxa"/>
            </w:tcMar>
            <w:vAlign w:val="bottom"/>
          </w:tcPr>
          <w:p>
            <w:pPr>
              <w:shd w:val="clear" w:color="auto" w:fill="E0E0E0"/>
              <w:bidi w:val="0"/>
              <w:jc w:val="both"/>
              <w:rPr>
                <w:rFonts w:ascii="Arial" w:eastAsia="Arial" w:hAnsi="Arial" w:cs="Arial"/>
                <w:b/>
                <w:bCs/>
                <w:color w:val="000000"/>
                <w:spacing w:val="0"/>
                <w:sz w:val="16"/>
                <w:szCs w:val="16"/>
              </w:rPr>
            </w:pPr>
            <w:r>
              <w:rPr>
                <w:rFonts w:ascii="Arial" w:eastAsia="Arial" w:hAnsi="Arial" w:cs="Arial"/>
                <w:b/>
                <w:bCs/>
                <w:color w:val="000000"/>
                <w:spacing w:val="0"/>
                <w:sz w:val="16"/>
                <w:szCs w:val="16"/>
              </w:rPr>
              <w:t>CLÁUSULA IX - DA AUTORIZAÇÃO PARA CONTRATAÇÃO E EMISSÃO DAS NOTAS DE EMPENHO</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tbl>
            <w:tblPr>
              <w:tblStyle w:val="TableNormal"/>
              <w:tblOverlap w:val="never"/>
              <w:tblW w:w="10665" w:type="dxa"/>
              <w:jc w:val="left"/>
              <w:tblInd w:w="0" w:type="dxa"/>
              <w:tblLayout w:type="fixed"/>
              <w:tblCellMar>
                <w:top w:w="0" w:type="dxa"/>
                <w:left w:w="0" w:type="dxa"/>
                <w:bottom w:w="0" w:type="dxa"/>
                <w:right w:w="0" w:type="dxa"/>
              </w:tblCellMar>
              <w:tblLook w:val="01E0"/>
            </w:tblPr>
            <w:tblGrid>
              <w:gridCol w:w="10665"/>
            </w:tblGrid>
            <w:tr>
              <w:tblPrEx>
                <w:tblW w:w="10665" w:type="dxa"/>
                <w:jc w:val="left"/>
                <w:tblInd w:w="0" w:type="dxa"/>
                <w:tblLayout w:type="fixed"/>
                <w:tblCellMar>
                  <w:top w:w="0" w:type="dxa"/>
                  <w:left w:w="0" w:type="dxa"/>
                  <w:bottom w:w="0" w:type="dxa"/>
                  <w:right w:w="0" w:type="dxa"/>
                </w:tblCellMar>
                <w:tblLook w:val="01E0"/>
              </w:tblPrEx>
              <w:trPr>
                <w:jc w:val="left"/>
              </w:trPr>
              <w:tc>
                <w:tcPr>
                  <w:tcW w:w="10665" w:type="dxa"/>
                  <w:noWrap w:val="0"/>
                  <w:tcMar>
                    <w:top w:w="0" w:type="dxa"/>
                    <w:left w:w="0" w:type="dxa"/>
                    <w:bottom w:w="0" w:type="dxa"/>
                    <w:right w:w="0" w:type="dxa"/>
                  </w:tcMar>
                  <w:vAlign w:val="top"/>
                </w:tcPr>
                <w:p>
                  <w:pPr>
                    <w:bidi w:val="0"/>
                    <w:spacing w:before="0" w:after="0"/>
                    <w:jc w:val="both"/>
                  </w:pPr>
                  <w:r>
                    <w:rPr>
                      <w:rFonts w:ascii="Arial" w:eastAsia="Arial" w:hAnsi="Arial" w:cs="Arial"/>
                      <w:color w:val="000000"/>
                      <w:spacing w:val="0"/>
                      <w:sz w:val="16"/>
                      <w:szCs w:val="16"/>
                    </w:rPr>
                    <w:t>9. O fornecimento do objeto da presente Ata de Registro de Preços será autorizado, caso a caso, pelo(a) PREFEITURA MUNICIPAL DE PANAMBI, que é o órgão gerenciador da mesma e também pela unidade financeira competente para os pagamentos.</w:t>
                  </w:r>
                </w:p>
              </w:tc>
            </w:tr>
          </w:tbl>
          <w:p>
            <w:pPr>
              <w:spacing w:line="1" w:lineRule="auto"/>
            </w:pP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9.1 A emissão dos pedidos, sua retificação ou cancelamento, autorizados pelo órgão requisitante total ou parcial, serão igualmente, quando da solicitação.</w:t>
            </w:r>
          </w:p>
        </w:tc>
      </w:tr>
      <w:tr>
        <w:tblPrEx>
          <w:tblW w:w="10625" w:type="dxa"/>
          <w:tblInd w:w="20" w:type="dxa"/>
          <w:tblLayout w:type="fixed"/>
          <w:tblLook w:val="01E0"/>
        </w:tblPrEx>
        <w:trPr>
          <w:trHeight w:hRule="exact" w:val="480"/>
        </w:trPr>
        <w:tc>
          <w:tcPr>
            <w:tcW w:w="10665" w:type="dxa"/>
            <w:noWrap w:val="0"/>
            <w:tcMar>
              <w:top w:w="0" w:type="dxa"/>
              <w:left w:w="0" w:type="dxa"/>
              <w:bottom w:w="0" w:type="dxa"/>
              <w:right w:w="0" w:type="dxa"/>
            </w:tcMar>
            <w:vAlign w:val="bottom"/>
          </w:tcPr>
          <w:p>
            <w:pPr>
              <w:shd w:val="clear" w:color="auto" w:fill="E0E0E0"/>
              <w:bidi w:val="0"/>
              <w:jc w:val="both"/>
              <w:rPr>
                <w:rFonts w:ascii="Arial" w:eastAsia="Arial" w:hAnsi="Arial" w:cs="Arial"/>
                <w:b/>
                <w:bCs/>
                <w:color w:val="000000"/>
                <w:spacing w:val="0"/>
                <w:sz w:val="16"/>
                <w:szCs w:val="16"/>
              </w:rPr>
            </w:pPr>
            <w:r>
              <w:rPr>
                <w:rFonts w:ascii="Arial" w:eastAsia="Arial" w:hAnsi="Arial" w:cs="Arial"/>
                <w:b/>
                <w:bCs/>
                <w:color w:val="000000"/>
                <w:spacing w:val="0"/>
                <w:sz w:val="16"/>
                <w:szCs w:val="16"/>
              </w:rPr>
              <w:t>CLÁUSULA X - DAS OBRIGAÇÕES DA CONTRATANTE</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10. Compete à Contratante:</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10.1 Fazer o pedido no prazo de 05 (cinco) dias antecedente a sua necessidade.</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10.2 Efetuar o pagamento nas condições pactuadas.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 xml:space="preserve">10.3 Notificar a Contratada relativamente a qualquer irregularidade encontrada no fornecimento dos Produtos/Serviços. </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10.4 O Município não será responsável por quaisquer ônus, direitos ou obrigações vinculadas à legislação trabalhista, tributárias ou securitárias decorrentes da execução do presente contrato, cujo cumprimento e responsabilidade caberão, exclusivamente, à Contratada.</w:t>
            </w:r>
          </w:p>
        </w:tc>
      </w:tr>
      <w:tr>
        <w:tblPrEx>
          <w:tblW w:w="10625" w:type="dxa"/>
          <w:tblInd w:w="20" w:type="dxa"/>
          <w:tblLayout w:type="fixed"/>
          <w:tblLook w:val="01E0"/>
        </w:tblPrEx>
        <w:trPr>
          <w:trHeight w:hRule="exact" w:val="480"/>
        </w:trPr>
        <w:tc>
          <w:tcPr>
            <w:tcW w:w="10665" w:type="dxa"/>
            <w:noWrap w:val="0"/>
            <w:tcMar>
              <w:top w:w="0" w:type="dxa"/>
              <w:left w:w="0" w:type="dxa"/>
              <w:bottom w:w="0" w:type="dxa"/>
              <w:right w:w="0" w:type="dxa"/>
            </w:tcMar>
            <w:vAlign w:val="bottom"/>
          </w:tcPr>
          <w:p>
            <w:pPr>
              <w:shd w:val="clear" w:color="auto" w:fill="E0E0E0"/>
              <w:bidi w:val="0"/>
              <w:jc w:val="both"/>
              <w:rPr>
                <w:rFonts w:ascii="Arial" w:eastAsia="Arial" w:hAnsi="Arial" w:cs="Arial"/>
                <w:b/>
                <w:bCs/>
                <w:color w:val="000000"/>
                <w:spacing w:val="0"/>
                <w:sz w:val="16"/>
                <w:szCs w:val="16"/>
              </w:rPr>
            </w:pPr>
            <w:r>
              <w:rPr>
                <w:rFonts w:ascii="Arial" w:eastAsia="Arial" w:hAnsi="Arial" w:cs="Arial"/>
                <w:b/>
                <w:bCs/>
                <w:color w:val="000000"/>
                <w:spacing w:val="0"/>
                <w:sz w:val="16"/>
                <w:szCs w:val="16"/>
              </w:rPr>
              <w:t>CLÁUSULA XI - DAS OBRIGAÇÕES DA CONTRATADA</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11. Fornecer a pronta entrega e material de qualidade conforme discriminado, juntamente com a nota Fiscal, sem custo de frete.</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11.2 Prestar garantia conforme código de defesa do consumidor.</w:t>
            </w:r>
          </w:p>
        </w:tc>
      </w:tr>
      <w:tr>
        <w:tblPrEx>
          <w:tblW w:w="10625" w:type="dxa"/>
          <w:tblInd w:w="20" w:type="dxa"/>
          <w:tblLayout w:type="fixed"/>
          <w:tblLook w:val="01E0"/>
        </w:tblPrEx>
        <w:trPr>
          <w:trHeight w:hRule="exact" w:val="480"/>
        </w:trPr>
        <w:tc>
          <w:tcPr>
            <w:tcW w:w="10665" w:type="dxa"/>
            <w:noWrap w:val="0"/>
            <w:tcMar>
              <w:top w:w="0" w:type="dxa"/>
              <w:left w:w="0" w:type="dxa"/>
              <w:bottom w:w="0" w:type="dxa"/>
              <w:right w:w="0" w:type="dxa"/>
            </w:tcMar>
            <w:vAlign w:val="bottom"/>
          </w:tcPr>
          <w:p>
            <w:pPr>
              <w:shd w:val="clear" w:color="auto" w:fill="E0E0E0"/>
              <w:bidi w:val="0"/>
              <w:jc w:val="both"/>
              <w:rPr>
                <w:rFonts w:ascii="Arial" w:eastAsia="Arial" w:hAnsi="Arial" w:cs="Arial"/>
                <w:b/>
                <w:bCs/>
                <w:color w:val="000000"/>
                <w:spacing w:val="0"/>
                <w:sz w:val="16"/>
                <w:szCs w:val="16"/>
              </w:rPr>
            </w:pPr>
            <w:r>
              <w:rPr>
                <w:rFonts w:ascii="Arial" w:eastAsia="Arial" w:hAnsi="Arial" w:cs="Arial"/>
                <w:b/>
                <w:bCs/>
                <w:color w:val="000000"/>
                <w:spacing w:val="0"/>
                <w:sz w:val="16"/>
                <w:szCs w:val="16"/>
              </w:rPr>
              <w:t>CLÁUSULA XII - DAS DISPOSIÇÕES FINAIS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tbl>
            <w:tblPr>
              <w:tblStyle w:val="TableNormal"/>
              <w:tblOverlap w:val="never"/>
              <w:tblW w:w="10665" w:type="dxa"/>
              <w:jc w:val="left"/>
              <w:tblInd w:w="0" w:type="dxa"/>
              <w:tblLayout w:type="fixed"/>
              <w:tblCellMar>
                <w:top w:w="0" w:type="dxa"/>
                <w:left w:w="0" w:type="dxa"/>
                <w:bottom w:w="0" w:type="dxa"/>
                <w:right w:w="0" w:type="dxa"/>
              </w:tblCellMar>
              <w:tblLook w:val="01E0"/>
            </w:tblPr>
            <w:tblGrid>
              <w:gridCol w:w="10665"/>
            </w:tblGrid>
            <w:tr>
              <w:tblPrEx>
                <w:tblW w:w="10665" w:type="dxa"/>
                <w:jc w:val="left"/>
                <w:tblInd w:w="0" w:type="dxa"/>
                <w:tblLayout w:type="fixed"/>
                <w:tblCellMar>
                  <w:top w:w="0" w:type="dxa"/>
                  <w:left w:w="0" w:type="dxa"/>
                  <w:bottom w:w="0" w:type="dxa"/>
                  <w:right w:w="0" w:type="dxa"/>
                </w:tblCellMar>
                <w:tblLook w:val="01E0"/>
              </w:tblPrEx>
              <w:trPr>
                <w:jc w:val="left"/>
              </w:trPr>
              <w:tc>
                <w:tcPr>
                  <w:tcW w:w="10665" w:type="dxa"/>
                  <w:noWrap w:val="0"/>
                  <w:tcMar>
                    <w:top w:w="0" w:type="dxa"/>
                    <w:left w:w="0" w:type="dxa"/>
                    <w:bottom w:w="0" w:type="dxa"/>
                    <w:right w:w="0" w:type="dxa"/>
                  </w:tcMar>
                  <w:vAlign w:val="top"/>
                </w:tcPr>
                <w:p>
                  <w:pPr>
                    <w:bidi w:val="0"/>
                    <w:spacing w:before="0" w:after="0"/>
                    <w:jc w:val="both"/>
                  </w:pPr>
                  <w:r>
                    <w:rPr>
                      <w:rFonts w:ascii="Arial" w:eastAsia="Arial" w:hAnsi="Arial" w:cs="Arial"/>
                      <w:color w:val="000000"/>
                      <w:spacing w:val="0"/>
                      <w:sz w:val="16"/>
                      <w:szCs w:val="16"/>
                    </w:rPr>
                    <w:t>12. Integram esta Ata, o Edital de Pregão Eletrônico Nº. 70/2025, e as propostas das empresas classificadas no mesmo.</w:t>
                  </w:r>
                </w:p>
              </w:tc>
            </w:tr>
          </w:tbl>
          <w:p>
            <w:pPr>
              <w:spacing w:line="1" w:lineRule="auto"/>
            </w:pP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tbl>
            <w:tblPr>
              <w:tblStyle w:val="TableNormal"/>
              <w:tblOverlap w:val="never"/>
              <w:tblW w:w="10665" w:type="dxa"/>
              <w:jc w:val="left"/>
              <w:tblInd w:w="0" w:type="dxa"/>
              <w:tblLayout w:type="fixed"/>
              <w:tblCellMar>
                <w:top w:w="0" w:type="dxa"/>
                <w:left w:w="0" w:type="dxa"/>
                <w:bottom w:w="0" w:type="dxa"/>
                <w:right w:w="0" w:type="dxa"/>
              </w:tblCellMar>
              <w:tblLook w:val="01E0"/>
            </w:tblPr>
            <w:tblGrid>
              <w:gridCol w:w="10665"/>
            </w:tblGrid>
            <w:tr>
              <w:tblPrEx>
                <w:tblW w:w="10665" w:type="dxa"/>
                <w:jc w:val="left"/>
                <w:tblInd w:w="0" w:type="dxa"/>
                <w:tblLayout w:type="fixed"/>
                <w:tblCellMar>
                  <w:top w:w="0" w:type="dxa"/>
                  <w:left w:w="0" w:type="dxa"/>
                  <w:bottom w:w="0" w:type="dxa"/>
                  <w:right w:w="0" w:type="dxa"/>
                </w:tblCellMar>
                <w:tblLook w:val="01E0"/>
              </w:tblPrEx>
              <w:trPr>
                <w:jc w:val="left"/>
              </w:trPr>
              <w:tc>
                <w:tcPr>
                  <w:tcW w:w="10665" w:type="dxa"/>
                  <w:noWrap w:val="0"/>
                  <w:tcMar>
                    <w:top w:w="0" w:type="dxa"/>
                    <w:left w:w="0" w:type="dxa"/>
                    <w:bottom w:w="0" w:type="dxa"/>
                    <w:right w:w="0" w:type="dxa"/>
                  </w:tcMar>
                  <w:vAlign w:val="top"/>
                </w:tcPr>
                <w:p>
                  <w:pPr>
                    <w:bidi w:val="0"/>
                    <w:spacing w:before="0" w:after="0"/>
                    <w:jc w:val="both"/>
                  </w:pPr>
                  <w:r>
                    <w:rPr>
                      <w:rFonts w:ascii="Arial" w:eastAsia="Arial" w:hAnsi="Arial" w:cs="Arial"/>
                      <w:color w:val="000000"/>
                      <w:spacing w:val="0"/>
                      <w:sz w:val="16"/>
                      <w:szCs w:val="16"/>
                    </w:rPr>
                    <w:t>12.1 Fica eleito o foro de Panambi - RS, para dirimir quaisquer questões decorrentes da utilização da presente Ata.</w:t>
                  </w:r>
                </w:p>
              </w:tc>
            </w:tr>
          </w:tbl>
          <w:p>
            <w:pPr>
              <w:spacing w:line="1" w:lineRule="auto"/>
            </w:pP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12.2 Os casos omissos serão resolvidos de acordo com a Lei nº. 14.133/2021 e alterações, e demais normas aplicáveis.</w:t>
            </w:r>
          </w:p>
        </w:tc>
      </w:tr>
      <w:tr>
        <w:tblPrEx>
          <w:tblW w:w="10625" w:type="dxa"/>
          <w:tblInd w:w="20" w:type="dxa"/>
          <w:tblLayout w:type="fixed"/>
          <w:tblLook w:val="01E0"/>
        </w:tblPrEx>
        <w:trPr>
          <w:trHeight w:hRule="exact" w:val="345"/>
        </w:trPr>
        <w:tc>
          <w:tcPr>
            <w:tcW w:w="10665" w:type="dxa"/>
            <w:noWrap w:val="0"/>
            <w:tcMar>
              <w:top w:w="0" w:type="dxa"/>
              <w:left w:w="0" w:type="dxa"/>
              <w:bottom w:w="0" w:type="dxa"/>
              <w:right w:w="0" w:type="dxa"/>
            </w:tcMar>
            <w:vAlign w:val="top"/>
          </w:tcPr>
          <w:p>
            <w:pPr>
              <w:spacing w:line="1" w:lineRule="auto"/>
            </w:pP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tbl>
            <w:tblPr>
              <w:tblStyle w:val="TableNormal"/>
              <w:tblOverlap w:val="never"/>
              <w:tblW w:w="10665" w:type="dxa"/>
              <w:jc w:val="right"/>
              <w:tblInd w:w="0" w:type="dxa"/>
              <w:tblLayout w:type="fixed"/>
              <w:tblCellMar>
                <w:top w:w="0" w:type="dxa"/>
                <w:left w:w="0" w:type="dxa"/>
                <w:bottom w:w="0" w:type="dxa"/>
                <w:right w:w="0" w:type="dxa"/>
              </w:tblCellMar>
              <w:tblLook w:val="01E0"/>
            </w:tblPr>
            <w:tblGrid>
              <w:gridCol w:w="10665"/>
            </w:tblGrid>
            <w:tr>
              <w:tblPrEx>
                <w:tblW w:w="10665" w:type="dxa"/>
                <w:jc w:val="right"/>
                <w:tblInd w:w="0" w:type="dxa"/>
                <w:tblLayout w:type="fixed"/>
                <w:tblCellMar>
                  <w:top w:w="0" w:type="dxa"/>
                  <w:left w:w="0" w:type="dxa"/>
                  <w:bottom w:w="0" w:type="dxa"/>
                  <w:right w:w="0" w:type="dxa"/>
                </w:tblCellMar>
                <w:tblLook w:val="01E0"/>
              </w:tblPrEx>
              <w:trPr>
                <w:jc w:val="right"/>
              </w:trPr>
              <w:tc>
                <w:tcPr>
                  <w:tcW w:w="10665" w:type="dxa"/>
                  <w:noWrap w:val="0"/>
                  <w:tcMar>
                    <w:top w:w="0" w:type="dxa"/>
                    <w:left w:w="0" w:type="dxa"/>
                    <w:bottom w:w="0" w:type="dxa"/>
                    <w:right w:w="0" w:type="dxa"/>
                  </w:tcMar>
                  <w:vAlign w:val="top"/>
                </w:tcPr>
                <w:p>
                  <w:pPr>
                    <w:bidi w:val="0"/>
                    <w:spacing w:before="0" w:after="0"/>
                    <w:jc w:val="right"/>
                  </w:pPr>
                  <w:r>
                    <w:rPr>
                      <w:rFonts w:ascii="Arial" w:eastAsia="Arial" w:hAnsi="Arial" w:cs="Arial"/>
                      <w:color w:val="000000"/>
                      <w:spacing w:val="0"/>
                      <w:sz w:val="16"/>
                      <w:szCs w:val="16"/>
                    </w:rPr>
                    <w:t>Panambi - RS,14 de Julho de 2025.</w:t>
                  </w:r>
                </w:p>
              </w:tc>
            </w:tr>
          </w:tbl>
          <w:p>
            <w:pPr>
              <w:spacing w:line="1" w:lineRule="auto"/>
            </w:pP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tbl>
            <w:tblPr>
              <w:tblStyle w:val="TableNormal"/>
              <w:tblOverlap w:val="never"/>
              <w:tblW w:w="10665" w:type="dxa"/>
              <w:jc w:val="center"/>
              <w:tblInd w:w="0" w:type="dxa"/>
              <w:tblLayout w:type="fixed"/>
              <w:tblCellMar>
                <w:top w:w="0" w:type="dxa"/>
                <w:left w:w="0" w:type="dxa"/>
                <w:bottom w:w="0" w:type="dxa"/>
                <w:right w:w="0" w:type="dxa"/>
              </w:tblCellMar>
              <w:tblLook w:val="01E0"/>
            </w:tblPr>
            <w:tblGrid>
              <w:gridCol w:w="10665"/>
            </w:tblGrid>
            <w:tr>
              <w:tblPrEx>
                <w:tblW w:w="10665" w:type="dxa"/>
                <w:jc w:val="center"/>
                <w:tblInd w:w="0" w:type="dxa"/>
                <w:tblLayout w:type="fixed"/>
                <w:tblCellMar>
                  <w:top w:w="0" w:type="dxa"/>
                  <w:left w:w="0" w:type="dxa"/>
                  <w:bottom w:w="0" w:type="dxa"/>
                  <w:right w:w="0" w:type="dxa"/>
                </w:tblCellMar>
                <w:tblLook w:val="01E0"/>
              </w:tblPrEx>
              <w:trPr>
                <w:jc w:val="center"/>
              </w:trPr>
              <w:tc>
                <w:tcPr>
                  <w:tcW w:w="10665" w:type="dxa"/>
                  <w:noWrap w:val="0"/>
                  <w:tcMar>
                    <w:top w:w="0" w:type="dxa"/>
                    <w:left w:w="0" w:type="dxa"/>
                    <w:bottom w:w="0" w:type="dxa"/>
                    <w:right w:w="0" w:type="dxa"/>
                  </w:tcMar>
                  <w:vAlign w:val="top"/>
                </w:tcPr>
                <w:p>
                  <w:pPr>
                    <w:bidi w:val="0"/>
                    <w:spacing w:before="0" w:after="0"/>
                    <w:jc w:val="center"/>
                  </w:pPr>
                </w:p>
                <w:p>
                  <w:pPr>
                    <w:bidi w:val="0"/>
                    <w:spacing w:before="0" w:after="0"/>
                    <w:jc w:val="center"/>
                  </w:pPr>
                </w:p>
                <w:p>
                  <w:pPr>
                    <w:bidi w:val="0"/>
                    <w:spacing w:before="0" w:after="0"/>
                    <w:jc w:val="center"/>
                  </w:pPr>
                  <w:r>
                    <w:rPr>
                      <w:rFonts w:ascii="Arial" w:eastAsia="Arial" w:hAnsi="Arial" w:cs="Arial"/>
                      <w:color w:val="000000"/>
                      <w:spacing w:val="0"/>
                      <w:sz w:val="16"/>
                      <w:szCs w:val="16"/>
                    </w:rPr>
                    <w:t>_______________________________________</w:t>
                  </w:r>
                </w:p>
                <w:p>
                  <w:pPr>
                    <w:bidi w:val="0"/>
                    <w:spacing w:before="0" w:after="0"/>
                    <w:jc w:val="center"/>
                  </w:pPr>
                  <w:r>
                    <w:rPr>
                      <w:rFonts w:ascii="Arial" w:eastAsia="Arial" w:hAnsi="Arial" w:cs="Arial"/>
                      <w:color w:val="000000"/>
                      <w:spacing w:val="0"/>
                      <w:sz w:val="16"/>
                      <w:szCs w:val="16"/>
                    </w:rPr>
                    <w:t>PREFEITURA MUNICIPAL DE PANAMBI</w:t>
                  </w:r>
                </w:p>
                <w:p>
                  <w:pPr>
                    <w:bidi w:val="0"/>
                    <w:spacing w:before="0" w:after="0"/>
                    <w:jc w:val="center"/>
                  </w:pPr>
                  <w:r>
                    <w:rPr>
                      <w:rFonts w:ascii="Arial" w:eastAsia="Arial" w:hAnsi="Arial" w:cs="Arial"/>
                      <w:color w:val="000000"/>
                      <w:spacing w:val="0"/>
                      <w:sz w:val="16"/>
                      <w:szCs w:val="16"/>
                    </w:rPr>
                    <w:t>Contratante</w:t>
                  </w:r>
                </w:p>
                <w:p>
                  <w:pPr>
                    <w:bidi w:val="0"/>
                    <w:spacing w:before="0" w:after="0"/>
                    <w:jc w:val="center"/>
                  </w:pPr>
                  <w:r>
                    <w:rPr>
                      <w:rFonts w:ascii="Arial" w:eastAsia="Arial" w:hAnsi="Arial" w:cs="Arial"/>
                      <w:color w:val="000000"/>
                      <w:spacing w:val="0"/>
                      <w:sz w:val="16"/>
                      <w:szCs w:val="16"/>
                    </w:rPr>
                    <w:t>()</w:t>
                  </w:r>
                </w:p>
                <w:p>
                  <w:pPr>
                    <w:bidi w:val="0"/>
                    <w:spacing w:before="0" w:after="0"/>
                    <w:jc w:val="center"/>
                  </w:pPr>
                </w:p>
              </w:tc>
            </w:tr>
          </w:tbl>
          <w:p>
            <w:pPr>
              <w:spacing w:line="1" w:lineRule="auto"/>
            </w:pP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bookmarkStart w:id="5" w:name="__bookmark_5"/>
          <w:bookmarkEnd w:id="5"/>
          <w:p/>
          <w:tbl>
            <w:tblPr>
              <w:tblStyle w:val="TableNormal"/>
              <w:tblOverlap w:val="never"/>
              <w:tblW w:w="10625" w:type="dxa"/>
              <w:jc w:val="left"/>
              <w:tblInd w:w="20" w:type="dxa"/>
              <w:tblLayout w:type="fixed"/>
              <w:tblLook w:val="01E0"/>
            </w:tblPr>
            <w:tblGrid>
              <w:gridCol w:w="10625"/>
            </w:tblGrid>
            <w:tr>
              <w:tblPrEx>
                <w:tblW w:w="10625" w:type="dxa"/>
                <w:jc w:val="left"/>
                <w:tblInd w:w="20" w:type="dxa"/>
                <w:tblLayout w:type="fixed"/>
                <w:tblLook w:val="01E0"/>
              </w:tblPrEx>
              <w:trPr>
                <w:jc w:val="left"/>
              </w:trPr>
              <w:tc>
                <w:tcPr>
                  <w:tcW w:w="10665" w:type="dxa"/>
                  <w:noWrap w:val="0"/>
                  <w:tcMar>
                    <w:top w:w="0" w:type="dxa"/>
                    <w:left w:w="0" w:type="dxa"/>
                    <w:bottom w:w="0" w:type="dxa"/>
                    <w:right w:w="0" w:type="dxa"/>
                  </w:tcMar>
                  <w:vAlign w:val="center"/>
                </w:tcPr>
                <w:p>
                  <w:pPr>
                    <w:rPr>
                      <w:vanish/>
                    </w:rPr>
                  </w:pPr>
                  <w:bookmarkStart w:id="6" w:name="_Toc22514.0"/>
                  <w:bookmarkEnd w:id="6"/>
                  <w:r>
                    <w:fldChar w:fldCharType="begin"/>
                  </w:r>
                  <w:r>
                    <w:instrText xml:space="preserve"> TC "22514.0" \f C \l "1"</w:instrText>
                  </w:r>
                  <w:r>
                    <w:fldChar w:fldCharType="end"/>
                  </w:r>
                </w:p>
                <w:tbl>
                  <w:tblPr>
                    <w:tblStyle w:val="TableNormal"/>
                    <w:tblOverlap w:val="never"/>
                    <w:tblW w:w="10665" w:type="dxa"/>
                    <w:jc w:val="center"/>
                    <w:tblInd w:w="0" w:type="dxa"/>
                    <w:tblLayout w:type="fixed"/>
                    <w:tblCellMar>
                      <w:top w:w="0" w:type="dxa"/>
                      <w:left w:w="0" w:type="dxa"/>
                      <w:bottom w:w="0" w:type="dxa"/>
                      <w:right w:w="0" w:type="dxa"/>
                    </w:tblCellMar>
                    <w:tblLook w:val="01E0"/>
                  </w:tblPr>
                  <w:tblGrid>
                    <w:gridCol w:w="10665"/>
                  </w:tblGrid>
                  <w:tr>
                    <w:tblPrEx>
                      <w:tblW w:w="10665" w:type="dxa"/>
                      <w:jc w:val="center"/>
                      <w:tblInd w:w="0" w:type="dxa"/>
                      <w:tblLayout w:type="fixed"/>
                      <w:tblCellMar>
                        <w:top w:w="0" w:type="dxa"/>
                        <w:left w:w="0" w:type="dxa"/>
                        <w:bottom w:w="0" w:type="dxa"/>
                        <w:right w:w="0" w:type="dxa"/>
                      </w:tblCellMar>
                      <w:tblLook w:val="01E0"/>
                    </w:tblPrEx>
                    <w:trPr>
                      <w:jc w:val="center"/>
                    </w:trPr>
                    <w:tc>
                      <w:tcPr>
                        <w:tcW w:w="10665" w:type="dxa"/>
                        <w:noWrap w:val="0"/>
                        <w:tcMar>
                          <w:top w:w="0" w:type="dxa"/>
                          <w:left w:w="0" w:type="dxa"/>
                          <w:bottom w:w="0" w:type="dxa"/>
                          <w:right w:w="0" w:type="dxa"/>
                        </w:tcMar>
                        <w:vAlign w:val="top"/>
                      </w:tcPr>
                      <w:p>
                        <w:pPr>
                          <w:bidi w:val="0"/>
                          <w:spacing w:before="0" w:after="0"/>
                          <w:jc w:val="center"/>
                        </w:pPr>
                      </w:p>
                      <w:p>
                        <w:pPr>
                          <w:bidi w:val="0"/>
                          <w:spacing w:before="0" w:after="0"/>
                          <w:jc w:val="center"/>
                        </w:pPr>
                      </w:p>
                      <w:p>
                        <w:pPr>
                          <w:bidi w:val="0"/>
                          <w:spacing w:before="0" w:after="0"/>
                          <w:jc w:val="center"/>
                        </w:pPr>
                        <w:r>
                          <w:rPr>
                            <w:rFonts w:ascii="Arial" w:eastAsia="Arial" w:hAnsi="Arial" w:cs="Arial"/>
                            <w:color w:val="000000"/>
                            <w:spacing w:val="0"/>
                            <w:sz w:val="16"/>
                            <w:szCs w:val="16"/>
                          </w:rPr>
                          <w:t>_______________________________________</w:t>
                        </w:r>
                      </w:p>
                      <w:p>
                        <w:pPr>
                          <w:bidi w:val="0"/>
                          <w:spacing w:before="0" w:after="0"/>
                          <w:jc w:val="center"/>
                        </w:pPr>
                        <w:r>
                          <w:rPr>
                            <w:rFonts w:ascii="Arial" w:eastAsia="Arial" w:hAnsi="Arial" w:cs="Arial"/>
                            <w:color w:val="000000"/>
                            <w:spacing w:val="0"/>
                            <w:sz w:val="16"/>
                            <w:szCs w:val="16"/>
                          </w:rPr>
                          <w:t>KM JUNIOR EIRELI ME</w:t>
                        </w:r>
                      </w:p>
                      <w:p>
                        <w:pPr>
                          <w:bidi w:val="0"/>
                          <w:spacing w:before="0" w:after="0"/>
                          <w:jc w:val="center"/>
                        </w:pPr>
                        <w:r>
                          <w:rPr>
                            <w:rFonts w:ascii="Arial" w:eastAsia="Arial" w:hAnsi="Arial" w:cs="Arial"/>
                            <w:color w:val="000000"/>
                            <w:spacing w:val="0"/>
                            <w:sz w:val="16"/>
                            <w:szCs w:val="16"/>
                          </w:rPr>
                          <w:t>Contratada</w:t>
                        </w:r>
                      </w:p>
                      <w:p>
                        <w:pPr>
                          <w:bidi w:val="0"/>
                          <w:spacing w:before="0" w:after="0"/>
                          <w:jc w:val="center"/>
                        </w:pPr>
                        <w:r>
                          <w:rPr>
                            <w:rFonts w:ascii="Arial" w:eastAsia="Arial" w:hAnsi="Arial" w:cs="Arial"/>
                            <w:color w:val="000000"/>
                            <w:spacing w:val="0"/>
                            <w:sz w:val="16"/>
                            <w:szCs w:val="16"/>
                          </w:rPr>
                          <w:t xml:space="preserve"> PREFEITURA MUNICIPAL DE PANAMBI(88.702.089/0001-89)</w:t>
                        </w:r>
                      </w:p>
                      <w:p>
                        <w:pPr>
                          <w:bidi w:val="0"/>
                          <w:spacing w:before="0" w:after="0"/>
                          <w:jc w:val="center"/>
                        </w:pPr>
                      </w:p>
                    </w:tc>
                  </w:tr>
                </w:tbl>
                <w:p>
                  <w:pPr>
                    <w:spacing w:line="1" w:lineRule="auto"/>
                  </w:pPr>
                </w:p>
              </w:tc>
            </w:tr>
            <w:tr>
              <w:tblPrEx>
                <w:tblW w:w="10625" w:type="dxa"/>
                <w:jc w:val="left"/>
                <w:tblInd w:w="20" w:type="dxa"/>
                <w:tblLayout w:type="fixed"/>
                <w:tblLook w:val="01E0"/>
              </w:tblPrEx>
              <w:trPr>
                <w:jc w:val="left"/>
              </w:trPr>
              <w:tc>
                <w:tcPr>
                  <w:tcW w:w="10665" w:type="dxa"/>
                  <w:noWrap w:val="0"/>
                  <w:tcMar>
                    <w:top w:w="0" w:type="dxa"/>
                    <w:left w:w="0" w:type="dxa"/>
                    <w:bottom w:w="0" w:type="dxa"/>
                    <w:right w:w="0" w:type="dxa"/>
                  </w:tcMar>
                  <w:vAlign w:val="top"/>
                </w:tcPr>
                <w:p>
                  <w:pPr>
                    <w:spacing w:line="1" w:lineRule="auto"/>
                  </w:pPr>
                </w:p>
              </w:tc>
            </w:tr>
          </w:tbl>
          <w:p>
            <w:pPr>
              <w:spacing w:line="1" w:lineRule="auto"/>
            </w:pPr>
          </w:p>
        </w:tc>
      </w:tr>
    </w:tbl>
    <w:p/>
    <w:sectPr>
      <w:headerReference w:type="default" r:id="rId4"/>
      <w:footerReference w:type="default" r:id="rId5"/>
      <w:pgSz w:w="11905" w:h="16837" w:orient="portrait"/>
      <w:pgMar w:top="396" w:right="566" w:bottom="113" w:left="566" w:header="396" w:footer="113"/>
      <w:cols w:space="708"/>
    </w:sectPr>
  </w:body>
</w:document>
</file>

<file path=word/fontTable.xml><?xml version="1.0" encoding="utf-8"?>
<w:fonts xmlns:r="http://schemas.openxmlformats.org/officeDocument/2006/relationships" xmlns:w="http://schemas.openxmlformats.org/wordprocessingml/2006/main"/>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988" w:type="dxa"/>
      <w:tblLayout w:type="fixed"/>
      <w:tblLook w:val="01E0"/>
    </w:tblPr>
    <w:tblGrid>
      <w:gridCol w:w="10988"/>
    </w:tblGrid>
    <w:tr>
      <w:tblPrEx>
        <w:tblW w:w="10988" w:type="dxa"/>
        <w:tblLayout w:type="fixed"/>
        <w:tblLook w:val="01E0"/>
      </w:tblPrEx>
      <w:trPr>
        <w:trHeight w:val="283"/>
      </w:trPr>
      <w:tc>
        <w:tcPr>
          <w:tcW w:w="10988" w:type="dxa"/>
        </w:tcPr>
        <w:p/>
        <w:tbl>
          <w:tblPr>
            <w:tblStyle w:val="TableNormal"/>
            <w:tblOverlap w:val="never"/>
            <w:tblW w:w="10733" w:type="dxa"/>
            <w:tblInd w:w="20" w:type="dxa"/>
            <w:tblBorders>
              <w:top w:val="single" w:sz="6" w:space="0" w:color="000000"/>
            </w:tblBorders>
            <w:tblLayout w:type="fixed"/>
            <w:tblLook w:val="01E0"/>
          </w:tblPr>
          <w:tblGrid>
            <w:gridCol w:w="1976"/>
            <w:gridCol w:w="6780"/>
            <w:gridCol w:w="1977"/>
          </w:tblGrid>
          <w:tr>
            <w:tblPrEx>
              <w:tblW w:w="10733" w:type="dxa"/>
              <w:tblInd w:w="20" w:type="dxa"/>
              <w:tblBorders>
                <w:top w:val="single" w:sz="6" w:space="0" w:color="000000"/>
              </w:tblBorders>
              <w:tblLayout w:type="fixed"/>
              <w:tblLook w:val="01E0"/>
            </w:tblPrEx>
            <w:tc>
              <w:tcPr>
                <w:tcW w:w="1984" w:type="dxa"/>
                <w:noWrap w:val="0"/>
                <w:tcMar>
                  <w:top w:w="0" w:type="dxa"/>
                  <w:left w:w="0" w:type="dxa"/>
                  <w:bottom w:w="0" w:type="dxa"/>
                  <w:right w:w="0" w:type="dxa"/>
                </w:tcMar>
                <w:vAlign w:val="top"/>
              </w:tcPr>
              <w:p>
                <w:pPr>
                  <w:bidi w:val="0"/>
                  <w:jc w:val="left"/>
                  <w:rPr>
                    <w:rFonts w:ascii="Arial" w:eastAsia="Arial" w:hAnsi="Arial" w:cs="Arial"/>
                    <w:color w:val="000000"/>
                    <w:spacing w:val="0"/>
                    <w:sz w:val="12"/>
                    <w:szCs w:val="12"/>
                  </w:rPr>
                </w:pPr>
                <w:r>
                  <w:rPr>
                    <w:rFonts w:ascii="Arial" w:eastAsia="Arial" w:hAnsi="Arial" w:cs="Arial"/>
                    <w:color w:val="000000"/>
                    <w:spacing w:val="0"/>
                    <w:sz w:val="12"/>
                    <w:szCs w:val="12"/>
                  </w:rPr>
                  <w:t>IPM Sistemas Ltda</w:t>
                </w:r>
              </w:p>
              <w:p>
                <w:pPr>
                  <w:bidi w:val="0"/>
                  <w:jc w:val="left"/>
                  <w:rPr>
                    <w:rFonts w:ascii="Arial" w:eastAsia="Arial" w:hAnsi="Arial" w:cs="Arial"/>
                    <w:color w:val="000000"/>
                    <w:spacing w:val="0"/>
                    <w:sz w:val="12"/>
                    <w:szCs w:val="12"/>
                  </w:rPr>
                </w:pPr>
                <w:r>
                  <w:rPr>
                    <w:rFonts w:ascii="Arial" w:eastAsia="Arial" w:hAnsi="Arial" w:cs="Arial"/>
                    <w:color w:val="000000"/>
                    <w:spacing w:val="0"/>
                    <w:sz w:val="12"/>
                    <w:szCs w:val="12"/>
                  </w:rPr>
                  <w:t>Atende.Net - WCO v:2015.04</w:t>
                </w:r>
              </w:p>
            </w:tc>
            <w:tc>
              <w:tcPr>
                <w:tcW w:w="6805" w:type="dxa"/>
                <w:noWrap w:val="0"/>
                <w:tcMar>
                  <w:top w:w="0" w:type="dxa"/>
                  <w:left w:w="0" w:type="dxa"/>
                  <w:bottom w:w="0" w:type="dxa"/>
                  <w:right w:w="0" w:type="dxa"/>
                </w:tcMar>
                <w:vAlign w:val="top"/>
              </w:tcPr>
              <w:p>
                <w:pPr>
                  <w:bidi w:val="0"/>
                  <w:jc w:val="center"/>
                  <w:rPr>
                    <w:rFonts w:ascii="Arial" w:eastAsia="Arial" w:hAnsi="Arial" w:cs="Arial"/>
                    <w:color w:val="000000"/>
                    <w:spacing w:val="0"/>
                    <w:sz w:val="12"/>
                    <w:szCs w:val="12"/>
                  </w:rPr>
                </w:pPr>
                <w:r>
                  <w:rPr>
                    <w:rFonts w:ascii="Arial" w:eastAsia="Arial" w:hAnsi="Arial" w:cs="Arial"/>
                    <w:color w:val="000000"/>
                    <w:spacing w:val="0"/>
                    <w:sz w:val="12"/>
                    <w:szCs w:val="12"/>
                  </w:rPr>
                  <w:t>Identificador: WCO2051101-029-XCKMELOJRYYTW-7 - Emitido por: ANDRE ALVES BATISTA</w:t>
                </w:r>
              </w:p>
            </w:tc>
            <w:tc>
              <w:tcPr>
                <w:tcW w:w="1984" w:type="dxa"/>
                <w:noWrap w:val="0"/>
                <w:tcMar>
                  <w:top w:w="0" w:type="dxa"/>
                  <w:left w:w="0" w:type="dxa"/>
                  <w:bottom w:w="0" w:type="dxa"/>
                  <w:right w:w="0" w:type="dxa"/>
                </w:tcMar>
                <w:vAlign w:val="top"/>
              </w:tcPr>
              <w:tbl>
                <w:tblPr>
                  <w:tblStyle w:val="TableNormal"/>
                  <w:tblOverlap w:val="never"/>
                  <w:tblW w:w="1984" w:type="dxa"/>
                  <w:jc w:val="right"/>
                  <w:tblInd w:w="0" w:type="dxa"/>
                  <w:tblLayout w:type="fixed"/>
                  <w:tblCellMar>
                    <w:top w:w="0" w:type="dxa"/>
                    <w:left w:w="0" w:type="dxa"/>
                    <w:bottom w:w="0" w:type="dxa"/>
                    <w:right w:w="0" w:type="dxa"/>
                  </w:tblCellMar>
                  <w:tblLook w:val="01E0"/>
                </w:tblPr>
                <w:tblGrid>
                  <w:gridCol w:w="1984"/>
                </w:tblGrid>
                <w:tr>
                  <w:tblPrEx>
                    <w:tblW w:w="1984" w:type="dxa"/>
                    <w:jc w:val="right"/>
                    <w:tblInd w:w="0" w:type="dxa"/>
                    <w:tblLayout w:type="fixed"/>
                    <w:tblCellMar>
                      <w:top w:w="0" w:type="dxa"/>
                      <w:left w:w="0" w:type="dxa"/>
                      <w:bottom w:w="0" w:type="dxa"/>
                      <w:right w:w="0" w:type="dxa"/>
                    </w:tblCellMar>
                    <w:tblLook w:val="01E0"/>
                  </w:tblPrEx>
                  <w:trPr>
                    <w:jc w:val="right"/>
                  </w:trPr>
                  <w:tc>
                    <w:tcPr>
                      <w:tcW w:w="1984" w:type="dxa"/>
                      <w:noWrap w:val="0"/>
                      <w:tcMar>
                        <w:top w:w="0" w:type="dxa"/>
                        <w:left w:w="0" w:type="dxa"/>
                        <w:bottom w:w="0" w:type="dxa"/>
                        <w:right w:w="0" w:type="dxa"/>
                      </w:tcMar>
                      <w:vAlign w:val="top"/>
                    </w:tcPr>
                    <w:p>
                      <w:pPr>
                        <w:bidi w:val="0"/>
                        <w:spacing w:before="0" w:after="0"/>
                        <w:jc w:val="right"/>
                      </w:pPr>
                      <w:r>
                        <w:rPr>
                          <w:rFonts w:ascii="Arial" w:eastAsia="Arial" w:hAnsi="Arial" w:cs="Arial"/>
                          <w:color w:val="000000"/>
                          <w:spacing w:val="0"/>
                          <w:sz w:val="14"/>
                          <w:szCs w:val="14"/>
                        </w:rPr>
                        <w:t>14/07/2025 15:47:37 -03:00</w:t>
                      </w:r>
                    </w:p>
                  </w:tc>
                </w:tr>
              </w:tbl>
              <w:p>
                <w:pPr>
                  <w:spacing w:line="1" w:lineRule="auto"/>
                </w:pPr>
              </w:p>
            </w:tc>
          </w:tr>
        </w:tbl>
        <w:p>
          <w:pPr>
            <w:spacing w:line="1" w:lineRule="auto"/>
          </w:pPr>
        </w:p>
      </w:tc>
    </w:tr>
  </w:tbl>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988" w:type="dxa"/>
      <w:tblLayout w:type="fixed"/>
      <w:tblLook w:val="01E0"/>
    </w:tblPr>
    <w:tblGrid>
      <w:gridCol w:w="10988"/>
    </w:tblGrid>
    <w:tr>
      <w:tblPrEx>
        <w:tblW w:w="10988" w:type="dxa"/>
        <w:tblLayout w:type="fixed"/>
        <w:tblLook w:val="01E0"/>
      </w:tblPrEx>
      <w:trPr>
        <w:trHeight w:val="1417"/>
      </w:trPr>
      <w:tc>
        <w:tcPr>
          <w:tcW w:w="10988" w:type="dxa"/>
        </w:tcPr>
        <w:p/>
        <w:tbl>
          <w:tblPr>
            <w:tblStyle w:val="TableNormal"/>
            <w:tblOverlap w:val="never"/>
            <w:tblW w:w="10733" w:type="dxa"/>
            <w:tblInd w:w="20" w:type="dxa"/>
            <w:tblBorders>
              <w:bottom w:val="double" w:sz="6" w:space="0" w:color="000000"/>
            </w:tblBorders>
            <w:tblLayout w:type="fixed"/>
            <w:tblLook w:val="01E0"/>
          </w:tblPr>
          <w:tblGrid>
            <w:gridCol w:w="1693"/>
            <w:gridCol w:w="7346"/>
            <w:gridCol w:w="1694"/>
          </w:tblGrid>
          <w:tr>
            <w:tblPrEx>
              <w:tblW w:w="10733" w:type="dxa"/>
              <w:tblInd w:w="20" w:type="dxa"/>
              <w:tblBorders>
                <w:bottom w:val="double" w:sz="6" w:space="0" w:color="000000"/>
              </w:tblBorders>
              <w:tblLayout w:type="fixed"/>
              <w:tblLook w:val="01E0"/>
            </w:tblPrEx>
            <w:tc>
              <w:tcPr>
                <w:tcW w:w="1700"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49" type="#_x0000_t75" style="width:57pt;height:60pt">
                      <v:imagedata r:id="rId1" o:title=""/>
                    </v:shape>
                  </w:pict>
                </w:r>
              </w:p>
            </w:tc>
            <w:tc>
              <w:tcPr>
                <w:tcW w:w="7373"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22"/>
                    <w:szCs w:val="22"/>
                  </w:rPr>
                </w:pPr>
                <w:r>
                  <w:rPr>
                    <w:rFonts w:ascii="Arial" w:eastAsia="Arial" w:hAnsi="Arial" w:cs="Arial"/>
                    <w:b/>
                    <w:bCs/>
                    <w:color w:val="000000"/>
                    <w:spacing w:val="0"/>
                    <w:sz w:val="22"/>
                    <w:szCs w:val="22"/>
                  </w:rPr>
                  <w:t>PREFEITURA MUNICIPAL DE PANAMBI</w:t>
                </w:r>
              </w:p>
              <w:p>
                <w:pPr>
                  <w:bidi w:val="0"/>
                  <w:jc w:val="center"/>
                  <w:rPr>
                    <w:rFonts w:ascii="Arial" w:eastAsia="Arial" w:hAnsi="Arial" w:cs="Arial"/>
                    <w:color w:val="000000"/>
                    <w:spacing w:val="0"/>
                    <w:sz w:val="20"/>
                    <w:szCs w:val="20"/>
                  </w:rPr>
                </w:pPr>
                <w:r>
                  <w:rPr>
                    <w:rFonts w:ascii="Arial" w:eastAsia="Arial" w:hAnsi="Arial" w:cs="Arial"/>
                    <w:color w:val="000000"/>
                    <w:spacing w:val="0"/>
                    <w:sz w:val="20"/>
                    <w:szCs w:val="20"/>
                  </w:rPr>
                  <w:t>Compras e Contratos</w:t>
                </w:r>
              </w:p>
              <w:p>
                <w:pPr>
                  <w:bidi w:val="0"/>
                  <w:jc w:val="center"/>
                  <w:rPr>
                    <w:rFonts w:ascii="Arial" w:eastAsia="Arial" w:hAnsi="Arial" w:cs="Arial"/>
                    <w:color w:val="000000"/>
                    <w:spacing w:val="0"/>
                    <w:sz w:val="20"/>
                    <w:szCs w:val="20"/>
                  </w:rPr>
                </w:pPr>
                <w:r>
                  <w:rPr>
                    <w:rFonts w:ascii="Arial" w:eastAsia="Arial" w:hAnsi="Arial" w:cs="Arial"/>
                    <w:color w:val="000000"/>
                    <w:spacing w:val="0"/>
                    <w:sz w:val="20"/>
                    <w:szCs w:val="20"/>
                  </w:rPr>
                  <w:t>Impressão Ata de Registro de Preços - Nova Lei</w:t>
                </w:r>
              </w:p>
              <w:tbl>
                <w:tblPr>
                  <w:tblStyle w:val="TableNormal"/>
                  <w:tblOverlap w:val="never"/>
                  <w:tblW w:w="7373" w:type="dxa"/>
                  <w:jc w:val="center"/>
                  <w:tblInd w:w="0" w:type="dxa"/>
                  <w:tblLayout w:type="fixed"/>
                  <w:tblCellMar>
                    <w:top w:w="0" w:type="dxa"/>
                    <w:left w:w="0" w:type="dxa"/>
                    <w:bottom w:w="0" w:type="dxa"/>
                    <w:right w:w="0" w:type="dxa"/>
                  </w:tblCellMar>
                  <w:tblLook w:val="01E0"/>
                </w:tblPr>
                <w:tblGrid>
                  <w:gridCol w:w="7373"/>
                </w:tblGrid>
                <w:tr>
                  <w:tblPrEx>
                    <w:tblW w:w="7373" w:type="dxa"/>
                    <w:jc w:val="center"/>
                    <w:tblInd w:w="0" w:type="dxa"/>
                    <w:tblLayout w:type="fixed"/>
                    <w:tblCellMar>
                      <w:top w:w="0" w:type="dxa"/>
                      <w:left w:w="0" w:type="dxa"/>
                      <w:bottom w:w="0" w:type="dxa"/>
                      <w:right w:w="0" w:type="dxa"/>
                    </w:tblCellMar>
                    <w:tblLook w:val="01E0"/>
                  </w:tblPrEx>
                  <w:trPr>
                    <w:jc w:val="center"/>
                  </w:trPr>
                  <w:tc>
                    <w:tcPr>
                      <w:tcW w:w="7373" w:type="dxa"/>
                      <w:noWrap w:val="0"/>
                      <w:tcMar>
                        <w:top w:w="0" w:type="dxa"/>
                        <w:left w:w="0" w:type="dxa"/>
                        <w:bottom w:w="0" w:type="dxa"/>
                        <w:right w:w="0" w:type="dxa"/>
                      </w:tcMar>
                      <w:vAlign w:val="top"/>
                    </w:tcPr>
                    <w:p>
                      <w:pPr>
                        <w:bidi w:val="0"/>
                        <w:spacing w:before="0" w:after="0"/>
                        <w:jc w:val="center"/>
                      </w:pPr>
                      <w:r>
                        <w:rPr>
                          <w:rFonts w:ascii="Arial" w:eastAsia="Arial" w:hAnsi="Arial" w:cs="Arial"/>
                          <w:color w:val="000000"/>
                          <w:spacing w:val="0"/>
                          <w:sz w:val="16"/>
                          <w:szCs w:val="16"/>
                        </w:rPr>
                        <w:t>Item Minuta(202) - Minuta Ano: 2025 Item Minuta(202) - Minuta Numero: 71 Item Minuta(202) - Código Cliente: 2603 Ano Minuta: 2025 Número Minuta: 71 Entidade: 2603 Ano: 2025 Seq. Ata Registro de Preço: 81 Código Cliente: 2603 Sequência Ata: 81 Código Único: 22514 Ata Única: 0 Somente Vencedores: 1</w:t>
                      </w:r>
                    </w:p>
                  </w:tc>
                </w:tr>
              </w:tbl>
              <w:p>
                <w:pPr>
                  <w:spacing w:line="1" w:lineRule="auto"/>
                </w:pPr>
              </w:p>
            </w:tc>
            <w:tc>
              <w:tcPr>
                <w:tcW w:w="1700" w:type="dxa"/>
                <w:noWrap w:val="0"/>
                <w:tcMar>
                  <w:top w:w="0" w:type="dxa"/>
                  <w:left w:w="0" w:type="dxa"/>
                  <w:bottom w:w="0" w:type="dxa"/>
                  <w:right w:w="0" w:type="dxa"/>
                </w:tcMar>
                <w:vAlign w:val="top"/>
              </w:tcPr>
              <w:p/>
              <w:tbl>
                <w:tblPr>
                  <w:tblStyle w:val="TableNormal"/>
                  <w:tblOverlap w:val="never"/>
                  <w:tblW w:w="1660" w:type="dxa"/>
                  <w:jc w:val="right"/>
                  <w:tblInd w:w="20" w:type="dxa"/>
                  <w:tblLayout w:type="fixed"/>
                  <w:tblLook w:val="01E0"/>
                </w:tblPr>
                <w:tblGrid>
                  <w:gridCol w:w="557"/>
                  <w:gridCol w:w="412"/>
                  <w:gridCol w:w="278"/>
                  <w:gridCol w:w="413"/>
                </w:tblGrid>
                <w:tr>
                  <w:tblPrEx>
                    <w:tblW w:w="1660" w:type="dxa"/>
                    <w:jc w:val="right"/>
                    <w:tblInd w:w="20" w:type="dxa"/>
                    <w:tblLayout w:type="fixed"/>
                    <w:tblLook w:val="01E0"/>
                  </w:tblPrEx>
                  <w:trPr>
                    <w:jc w:val="right"/>
                  </w:trPr>
                  <w:tc>
                    <w:tcPr>
                      <w:tcW w:w="570" w:type="dxa"/>
                      <w:noWrap w:val="0"/>
                      <w:tcMar>
                        <w:top w:w="0" w:type="dxa"/>
                        <w:left w:w="0" w:type="dxa"/>
                        <w:bottom w:w="0" w:type="dxa"/>
                        <w:right w:w="0" w:type="dxa"/>
                      </w:tcMar>
                      <w:vAlign w:val="top"/>
                    </w:tcPr>
                    <w:p>
                      <w:pPr>
                        <w:bidi w:val="0"/>
                        <w:jc w:val="right"/>
                        <w:rPr>
                          <w:rFonts w:ascii="Arial" w:eastAsia="Arial" w:hAnsi="Arial" w:cs="Arial"/>
                          <w:color w:val="000000"/>
                          <w:spacing w:val="0"/>
                          <w:sz w:val="14"/>
                          <w:szCs w:val="14"/>
                        </w:rPr>
                      </w:pPr>
                      <w:r>
                        <w:rPr>
                          <w:rFonts w:ascii="Arial" w:eastAsia="Arial" w:hAnsi="Arial" w:cs="Arial"/>
                          <w:color w:val="000000"/>
                          <w:spacing w:val="0"/>
                          <w:sz w:val="14"/>
                          <w:szCs w:val="14"/>
                        </w:rPr>
                        <w:t>Pág</w:t>
                      </w:r>
                    </w:p>
                  </w:tc>
                  <w:tc>
                    <w:tcPr>
                      <w:tcW w:w="422" w:type="dxa"/>
                      <w:noWrap w:val="0"/>
                      <w:tcMar>
                        <w:top w:w="0" w:type="dxa"/>
                        <w:left w:w="0" w:type="dxa"/>
                        <w:bottom w:w="0" w:type="dxa"/>
                        <w:right w:w="0" w:type="dxa"/>
                      </w:tcMar>
                      <w:vAlign w:val="top"/>
                    </w:tcPr>
                    <w:p>
                      <w:pPr>
                        <w:bidi w:val="0"/>
                        <w:jc w:val="right"/>
                        <w:rPr>
                          <w:rFonts w:ascii="Arial" w:eastAsia="Arial" w:hAnsi="Arial" w:cs="Arial"/>
                          <w:color w:val="000000"/>
                          <w:spacing w:val="0"/>
                          <w:sz w:val="14"/>
                          <w:szCs w:val="14"/>
                        </w:rPr>
                      </w:pPr>
                      <w:r>
                        <w:rPr>
                          <w:rFonts w:ascii="Arial" w:eastAsia="Arial" w:hAnsi="Arial" w:cs="Arial"/>
                        </w:rPr>
                        <w:fldChar w:fldCharType="begin"/>
                      </w:r>
                      <w:r>
                        <w:rPr>
                          <w:rFonts w:ascii="Arial" w:eastAsia="Arial" w:hAnsi="Arial" w:cs="Arial"/>
                          <w:color w:val="000000"/>
                          <w:spacing w:val="0"/>
                          <w:sz w:val="14"/>
                          <w:szCs w:val="14"/>
                        </w:rPr>
                        <w:instrText>PAGE</w:instrText>
                      </w:r>
                      <w:r>
                        <w:rPr>
                          <w:rFonts w:ascii="Arial" w:eastAsia="Arial" w:hAnsi="Arial" w:cs="Arial"/>
                        </w:rPr>
                        <w:fldChar w:fldCharType="separate"/>
                      </w:r>
                      <w:r>
                        <w:rPr>
                          <w:rFonts w:ascii="Arial" w:eastAsia="Arial" w:hAnsi="Arial" w:cs="Arial"/>
                        </w:rPr>
                        <w:fldChar w:fldCharType="end"/>
                      </w:r>
                    </w:p>
                  </w:tc>
                  <w:tc>
                    <w:tcPr>
                      <w:tcW w:w="285" w:type="dxa"/>
                      <w:noWrap w:val="0"/>
                      <w:tcMar>
                        <w:top w:w="0" w:type="dxa"/>
                        <w:left w:w="0" w:type="dxa"/>
                        <w:bottom w:w="0" w:type="dxa"/>
                        <w:right w:w="0" w:type="dxa"/>
                      </w:tcMar>
                      <w:vAlign w:val="top"/>
                    </w:tcPr>
                    <w:p>
                      <w:pPr>
                        <w:bidi w:val="0"/>
                        <w:jc w:val="center"/>
                        <w:rPr>
                          <w:rFonts w:ascii="Arial" w:eastAsia="Arial" w:hAnsi="Arial" w:cs="Arial"/>
                          <w:color w:val="000000"/>
                          <w:spacing w:val="0"/>
                          <w:sz w:val="14"/>
                          <w:szCs w:val="14"/>
                        </w:rPr>
                      </w:pPr>
                      <w:r>
                        <w:rPr>
                          <w:rFonts w:ascii="Arial" w:eastAsia="Arial" w:hAnsi="Arial" w:cs="Arial"/>
                          <w:color w:val="000000"/>
                          <w:spacing w:val="0"/>
                          <w:sz w:val="14"/>
                          <w:szCs w:val="14"/>
                        </w:rPr>
                        <w:t>/</w:t>
                      </w:r>
                    </w:p>
                  </w:tc>
                  <w:tc>
                    <w:tcPr>
                      <w:tcW w:w="423" w:type="dxa"/>
                      <w:noWrap w:val="0"/>
                      <w:tcMar>
                        <w:top w:w="0" w:type="dxa"/>
                        <w:left w:w="0" w:type="dxa"/>
                        <w:bottom w:w="0" w:type="dxa"/>
                        <w:right w:w="0" w:type="dxa"/>
                      </w:tcMar>
                      <w:vAlign w:val="top"/>
                    </w:tcPr>
                    <w:p>
                      <w:pPr>
                        <w:bidi w:val="0"/>
                        <w:jc w:val="left"/>
                        <w:rPr>
                          <w:rFonts w:ascii="Arial" w:eastAsia="Arial" w:hAnsi="Arial" w:cs="Arial"/>
                          <w:color w:val="000000"/>
                          <w:spacing w:val="0"/>
                          <w:sz w:val="14"/>
                          <w:szCs w:val="14"/>
                        </w:rPr>
                      </w:pPr>
                      <w:r>
                        <w:rPr>
                          <w:rFonts w:ascii="Arial" w:eastAsia="Arial" w:hAnsi="Arial" w:cs="Arial"/>
                        </w:rPr>
                        <w:fldChar w:fldCharType="begin"/>
                      </w:r>
                      <w:r>
                        <w:rPr>
                          <w:rFonts w:ascii="Arial" w:eastAsia="Arial" w:hAnsi="Arial" w:cs="Arial"/>
                          <w:color w:val="000000"/>
                          <w:spacing w:val="0"/>
                          <w:sz w:val="14"/>
                          <w:szCs w:val="14"/>
                        </w:rPr>
                        <w:instrText>NUMPAGES</w:instrText>
                      </w:r>
                      <w:r>
                        <w:rPr>
                          <w:rFonts w:ascii="Arial" w:eastAsia="Arial" w:hAnsi="Arial" w:cs="Arial"/>
                        </w:rPr>
                        <w:fldChar w:fldCharType="separate"/>
                      </w:r>
                      <w:r>
                        <w:rPr>
                          <w:rFonts w:ascii="Arial" w:eastAsia="Arial" w:hAnsi="Arial" w:cs="Arial"/>
                        </w:rPr>
                        <w:fldChar w:fldCharType="end"/>
                      </w:r>
                    </w:p>
                  </w:tc>
                </w:tr>
              </w:tbl>
              <w:p>
                <w:pPr>
                  <w:spacing w:line="1" w:lineRule="auto"/>
                </w:pPr>
              </w:p>
            </w:tc>
          </w:tr>
        </w:tbl>
        <w:p>
          <w:pPr>
            <w:spacing w:line="1" w:lineRule="auto"/>
          </w:pPr>
        </w:p>
      </w:tc>
    </w:tr>
  </w:tbl>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noPunctuationKerning/>
  <w:characterSpacingControl w:val="doNotCompress"/>
  <w:compat>
    <w:doNotBreakWrappedTables/>
    <w:doNotSnapToGridInCell/>
    <w:doNotWrapTextWithPunct/>
    <w:doNotUseEastAsianBreakRules/>
    <w:growAutofit/>
    <w:doNotUseIndentAsNumberingTabStop/>
    <w:autofitToFirstFixedWidthCell/>
    <w:splitPgBreakAndParaMark/>
    <w:doNotVertAlignCellWithSp/>
    <w:doNotVertAlignInTxbx/>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paragraph" w:styleId="TOC4">
    <w:name w:val="toc 4"/>
    <w:autoRedefine/>
    <w:semiHidden/>
    <w:rsid w:val="009B3C8F"/>
    <w:pPr>
      <w:bidi w:val="0"/>
    </w:pPr>
  </w:style>
  <w:style w:type="character" w:styleId="Hyperlink">
    <w:name w:val="Hyperlink"/>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