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2.9.0 -->
  <w:body>
    <w:bookmarkStart w:id="0" w:name="__bookmark_1"/>
    <w:bookmarkEnd w:id="0"/>
    <w:tbl>
      <w:tblPr>
        <w:tblStyle w:val="TableNormal"/>
        <w:tblOverlap w:val="never"/>
        <w:tblW w:w="10625" w:type="dxa"/>
        <w:tblInd w:w="20" w:type="dxa"/>
        <w:tblLayout w:type="fixed"/>
        <w:tblLook w:val="01E0"/>
      </w:tblPr>
      <w:tblGrid>
        <w:gridCol w:w="10625"/>
      </w:tblGrid>
      <w:tr>
        <w:tblPrEx>
          <w:tblW w:w="10625" w:type="dxa"/>
          <w:tblInd w:w="20" w:type="dxa"/>
          <w:tblLayout w:type="fixed"/>
          <w:tblLook w:val="01E0"/>
        </w:tblPrEx>
        <w:trPr>
          <w:tblHeader/>
        </w:trPr>
        <w:tc>
          <w:tcPr>
            <w:tcW w:w="10665" w:type="dxa"/>
            <w:noWrap w:val="0"/>
            <w:tcMar>
              <w:top w:w="0" w:type="dxa"/>
              <w:left w:w="0" w:type="dxa"/>
              <w:bottom w:w="0" w:type="dxa"/>
              <w:right w:w="0" w:type="dxa"/>
            </w:tcMar>
            <w:vAlign w:val="top"/>
          </w:tcPr>
          <w:tbl>
            <w:tblPr>
              <w:tblStyle w:val="TableNormal"/>
              <w:tblOverlap w:val="never"/>
              <w:tblW w:w="10665" w:type="dxa"/>
              <w:jc w:val="center"/>
              <w:tblInd w:w="0" w:type="dxa"/>
              <w:tblLayout w:type="fixed"/>
              <w:tblCellMar>
                <w:top w:w="0" w:type="dxa"/>
                <w:left w:w="0" w:type="dxa"/>
                <w:bottom w:w="0" w:type="dxa"/>
                <w:right w:w="0" w:type="dxa"/>
              </w:tblCellMar>
              <w:tblLook w:val="01E0"/>
            </w:tblPr>
            <w:tblGrid>
              <w:gridCol w:w="10665"/>
            </w:tblGrid>
            <w:tr>
              <w:tblPrEx>
                <w:tblW w:w="10665" w:type="dxa"/>
                <w:jc w:val="center"/>
                <w:tblInd w:w="0" w:type="dxa"/>
                <w:tblLayout w:type="fixed"/>
                <w:tblCellMar>
                  <w:top w:w="0" w:type="dxa"/>
                  <w:left w:w="0" w:type="dxa"/>
                  <w:bottom w:w="0" w:type="dxa"/>
                  <w:right w:w="0" w:type="dxa"/>
                </w:tblCellMar>
                <w:tblLook w:val="01E0"/>
              </w:tblPrEx>
              <w:trPr>
                <w:jc w:val="center"/>
              </w:trPr>
              <w:tc>
                <w:tcPr>
                  <w:tcW w:w="10665" w:type="dxa"/>
                  <w:noWrap w:val="0"/>
                  <w:tcMar>
                    <w:top w:w="0" w:type="dxa"/>
                    <w:left w:w="0" w:type="dxa"/>
                    <w:bottom w:w="0" w:type="dxa"/>
                    <w:right w:w="0" w:type="dxa"/>
                  </w:tcMar>
                  <w:vAlign w:val="top"/>
                </w:tcPr>
                <w:p>
                  <w:pPr>
                    <w:bidi w:val="0"/>
                    <w:spacing w:before="0" w:after="0"/>
                    <w:jc w:val="center"/>
                  </w:pPr>
                  <w:r>
                    <w:rPr>
                      <w:rFonts w:ascii="Arial" w:eastAsia="Arial" w:hAnsi="Arial" w:cs="Arial"/>
                      <w:b/>
                      <w:bCs/>
                      <w:color w:val="000000"/>
                      <w:spacing w:val="0"/>
                      <w:sz w:val="20"/>
                      <w:szCs w:val="20"/>
                    </w:rPr>
                    <w:t>ATA DE REGISTRO DE PREÇOS: 82/2025</w:t>
                  </w:r>
                </w:p>
              </w:tc>
            </w:tr>
          </w:tbl>
          <w:p>
            <w:pPr>
              <w:spacing w:line="1" w:lineRule="auto"/>
            </w:pPr>
          </w:p>
        </w:tc>
      </w:tr>
      <w:tr>
        <w:tblPrEx>
          <w:tblW w:w="10625" w:type="dxa"/>
          <w:tblInd w:w="20" w:type="dxa"/>
          <w:tblLayout w:type="fixed"/>
          <w:tblLook w:val="01E0"/>
        </w:tblPrEx>
        <w:trPr>
          <w:trHeight w:hRule="exact" w:val="480"/>
        </w:trPr>
        <w:tc>
          <w:tcPr>
            <w:tcW w:w="10665" w:type="dxa"/>
            <w:noWrap w:val="0"/>
            <w:tcMar>
              <w:top w:w="0" w:type="dxa"/>
              <w:left w:w="0" w:type="dxa"/>
              <w:bottom w:w="0" w:type="dxa"/>
              <w:right w:w="0" w:type="dxa"/>
            </w:tcMar>
            <w:vAlign w:val="center"/>
          </w:tcPr>
          <w:p/>
          <w:tbl>
            <w:tblPr>
              <w:tblStyle w:val="TableNormal"/>
              <w:tblOverlap w:val="never"/>
              <w:tblW w:w="10665" w:type="dxa"/>
              <w:jc w:val="center"/>
              <w:tblInd w:w="0" w:type="dxa"/>
              <w:tblLayout w:type="fixed"/>
              <w:tblCellMar>
                <w:top w:w="0" w:type="dxa"/>
                <w:left w:w="0" w:type="dxa"/>
                <w:bottom w:w="0" w:type="dxa"/>
                <w:right w:w="0" w:type="dxa"/>
              </w:tblCellMar>
              <w:tblLook w:val="01E0"/>
            </w:tblPr>
            <w:tblGrid>
              <w:gridCol w:w="10665"/>
            </w:tblGrid>
            <w:tr>
              <w:tblPrEx>
                <w:tblW w:w="10665" w:type="dxa"/>
                <w:jc w:val="center"/>
                <w:tblInd w:w="0" w:type="dxa"/>
                <w:tblLayout w:type="fixed"/>
                <w:tblCellMar>
                  <w:top w:w="0" w:type="dxa"/>
                  <w:left w:w="0" w:type="dxa"/>
                  <w:bottom w:w="0" w:type="dxa"/>
                  <w:right w:w="0" w:type="dxa"/>
                </w:tblCellMar>
                <w:tblLook w:val="01E0"/>
              </w:tblPrEx>
              <w:trPr>
                <w:jc w:val="center"/>
              </w:trPr>
              <w:tc>
                <w:tcPr>
                  <w:tcW w:w="10665" w:type="dxa"/>
                  <w:noWrap w:val="0"/>
                  <w:tcMar>
                    <w:top w:w="0" w:type="dxa"/>
                    <w:left w:w="0" w:type="dxa"/>
                    <w:bottom w:w="0" w:type="dxa"/>
                    <w:right w:w="0" w:type="dxa"/>
                  </w:tcMar>
                  <w:vAlign w:val="top"/>
                </w:tcPr>
                <w:p>
                  <w:pPr>
                    <w:bidi w:val="0"/>
                    <w:spacing w:before="0" w:after="0"/>
                    <w:jc w:val="center"/>
                  </w:pPr>
                  <w:r>
                    <w:rPr>
                      <w:rFonts w:ascii="Arial" w:eastAsia="Arial" w:hAnsi="Arial" w:cs="Arial"/>
                      <w:b/>
                      <w:bCs/>
                      <w:color w:val="000000"/>
                      <w:spacing w:val="0"/>
                      <w:sz w:val="16"/>
                      <w:szCs w:val="16"/>
                    </w:rPr>
                    <w:t>PREGÃO ELETRÔNICO Nº 70/2025</w:t>
                  </w:r>
                </w:p>
              </w:tc>
            </w:tr>
          </w:tbl>
          <w:p>
            <w:pPr>
              <w:spacing w:line="1" w:lineRule="auto"/>
            </w:pPr>
          </w:p>
        </w:tc>
      </w:tr>
      <w:tr>
        <w:tblPrEx>
          <w:tblW w:w="10625" w:type="dxa"/>
          <w:tblInd w:w="20" w:type="dxa"/>
          <w:tblLayout w:type="fixed"/>
          <w:tblLook w:val="01E0"/>
        </w:tblPrEx>
        <w:trPr>
          <w:trHeight w:hRule="exact" w:val="495"/>
        </w:trPr>
        <w:tc>
          <w:tcPr>
            <w:tcW w:w="10665" w:type="dxa"/>
            <w:noWrap w:val="0"/>
            <w:tcMar>
              <w:top w:w="0" w:type="dxa"/>
              <w:left w:w="0" w:type="dxa"/>
              <w:bottom w:w="0" w:type="dxa"/>
              <w:right w:w="0" w:type="dxa"/>
            </w:tcMar>
            <w:vAlign w:val="center"/>
          </w:tcPr>
          <w:p/>
          <w:tbl>
            <w:tblPr>
              <w:tblStyle w:val="TableNormal"/>
              <w:tblOverlap w:val="never"/>
              <w:tblW w:w="10665" w:type="dxa"/>
              <w:jc w:val="center"/>
              <w:tblInd w:w="0" w:type="dxa"/>
              <w:tblLayout w:type="fixed"/>
              <w:tblCellMar>
                <w:top w:w="0" w:type="dxa"/>
                <w:left w:w="0" w:type="dxa"/>
                <w:bottom w:w="0" w:type="dxa"/>
                <w:right w:w="0" w:type="dxa"/>
              </w:tblCellMar>
              <w:tblLook w:val="01E0"/>
            </w:tblPr>
            <w:tblGrid>
              <w:gridCol w:w="10665"/>
            </w:tblGrid>
            <w:tr>
              <w:tblPrEx>
                <w:tblW w:w="10665" w:type="dxa"/>
                <w:jc w:val="center"/>
                <w:tblInd w:w="0" w:type="dxa"/>
                <w:tblLayout w:type="fixed"/>
                <w:tblCellMar>
                  <w:top w:w="0" w:type="dxa"/>
                  <w:left w:w="0" w:type="dxa"/>
                  <w:bottom w:w="0" w:type="dxa"/>
                  <w:right w:w="0" w:type="dxa"/>
                </w:tblCellMar>
                <w:tblLook w:val="01E0"/>
              </w:tblPrEx>
              <w:trPr>
                <w:jc w:val="center"/>
              </w:trPr>
              <w:tc>
                <w:tcPr>
                  <w:tcW w:w="10665" w:type="dxa"/>
                  <w:noWrap w:val="0"/>
                  <w:tcMar>
                    <w:top w:w="0" w:type="dxa"/>
                    <w:left w:w="0" w:type="dxa"/>
                    <w:bottom w:w="0" w:type="dxa"/>
                    <w:right w:w="0" w:type="dxa"/>
                  </w:tcMar>
                  <w:vAlign w:val="top"/>
                </w:tcPr>
                <w:p>
                  <w:pPr>
                    <w:bidi w:val="0"/>
                    <w:spacing w:before="0" w:after="0"/>
                    <w:jc w:val="center"/>
                  </w:pPr>
                  <w:r>
                    <w:rPr>
                      <w:rFonts w:ascii="Arial" w:eastAsia="Arial" w:hAnsi="Arial" w:cs="Arial"/>
                      <w:b/>
                      <w:bCs/>
                      <w:color w:val="000000"/>
                      <w:spacing w:val="0"/>
                      <w:sz w:val="16"/>
                      <w:szCs w:val="16"/>
                    </w:rPr>
                    <w:t>Validade: 1 ano</w:t>
                  </w:r>
                </w:p>
              </w:tc>
            </w:tr>
          </w:tbl>
          <w:p>
            <w:pPr>
              <w:spacing w:line="1" w:lineRule="auto"/>
            </w:pPr>
          </w:p>
        </w:tc>
      </w:tr>
      <w:tr>
        <w:tblPrEx>
          <w:tblW w:w="10625" w:type="dxa"/>
          <w:tblInd w:w="20" w:type="dxa"/>
          <w:tblLayout w:type="fixed"/>
          <w:tblLook w:val="01E0"/>
        </w:tblPrEx>
        <w:tc>
          <w:tcPr>
            <w:tcW w:w="10665" w:type="dxa"/>
            <w:noWrap w:val="0"/>
            <w:tcMar>
              <w:top w:w="0" w:type="dxa"/>
              <w:left w:w="0" w:type="dxa"/>
              <w:bottom w:w="0" w:type="dxa"/>
              <w:right w:w="0" w:type="dxa"/>
            </w:tcMar>
            <w:vAlign w:val="top"/>
          </w:tcPr>
          <w:p/>
          <w:tbl>
            <w:tblPr>
              <w:tblStyle w:val="TableNormal"/>
              <w:tblOverlap w:val="never"/>
              <w:tblW w:w="10665" w:type="dxa"/>
              <w:jc w:val="left"/>
              <w:tblInd w:w="0" w:type="dxa"/>
              <w:tblLayout w:type="fixed"/>
              <w:tblCellMar>
                <w:top w:w="0" w:type="dxa"/>
                <w:left w:w="0" w:type="dxa"/>
                <w:bottom w:w="0" w:type="dxa"/>
                <w:right w:w="0" w:type="dxa"/>
              </w:tblCellMar>
              <w:tblLook w:val="01E0"/>
            </w:tblPr>
            <w:tblGrid>
              <w:gridCol w:w="10665"/>
            </w:tblGrid>
            <w:tr>
              <w:tblPrEx>
                <w:tblW w:w="10665" w:type="dxa"/>
                <w:jc w:val="left"/>
                <w:tblInd w:w="0" w:type="dxa"/>
                <w:tblLayout w:type="fixed"/>
                <w:tblCellMar>
                  <w:top w:w="0" w:type="dxa"/>
                  <w:left w:w="0" w:type="dxa"/>
                  <w:bottom w:w="0" w:type="dxa"/>
                  <w:right w:w="0" w:type="dxa"/>
                </w:tblCellMar>
                <w:tblLook w:val="01E0"/>
              </w:tblPrEx>
              <w:trPr>
                <w:jc w:val="left"/>
              </w:trPr>
              <w:tc>
                <w:tcPr>
                  <w:tcW w:w="10665" w:type="dxa"/>
                  <w:noWrap w:val="0"/>
                  <w:tcMar>
                    <w:top w:w="0" w:type="dxa"/>
                    <w:left w:w="0" w:type="dxa"/>
                    <w:bottom w:w="0" w:type="dxa"/>
                    <w:right w:w="0" w:type="dxa"/>
                  </w:tcMar>
                  <w:vAlign w:val="top"/>
                </w:tcPr>
                <w:p>
                  <w:pPr>
                    <w:bidi w:val="0"/>
                    <w:spacing w:before="0" w:after="0"/>
                    <w:jc w:val="both"/>
                  </w:pPr>
                  <w:r>
                    <w:rPr>
                      <w:rFonts w:ascii="Arial" w:eastAsia="Arial" w:hAnsi="Arial" w:cs="Arial"/>
                      <w:color w:val="000000"/>
                      <w:spacing w:val="0"/>
                      <w:sz w:val="16"/>
                      <w:szCs w:val="16"/>
                    </w:rPr>
                    <w:t xml:space="preserve">Aos quatorze dias do mês de julho do ano de dois mil e vinte e cinco , o(a) </w:t>
                  </w:r>
                  <w:r>
                    <w:rPr>
                      <w:rFonts w:ascii="Arial" w:eastAsia="Arial" w:hAnsi="Arial" w:cs="Arial"/>
                      <w:b/>
                      <w:bCs/>
                      <w:color w:val="000000"/>
                      <w:spacing w:val="0"/>
                      <w:sz w:val="16"/>
                      <w:szCs w:val="16"/>
                    </w:rPr>
                    <w:t>PREFEITURA MUNICIPAL DE PANAMBI</w:t>
                  </w:r>
                  <w:r>
                    <w:rPr>
                      <w:rFonts w:ascii="Arial" w:eastAsia="Arial" w:hAnsi="Arial" w:cs="Arial"/>
                      <w:color w:val="000000"/>
                      <w:spacing w:val="0"/>
                      <w:sz w:val="16"/>
                      <w:szCs w:val="16"/>
                    </w:rPr>
                    <w:t>, pessoa jurídica de direito público, situado na AVENIDA - 1870 , SÃO JORGE, Panambi - RS, inscrito no CNPJ Nº. 88.702.089/0001-89, abaixo assinado, nos termos do artigo 40 da Lei Federal nº. 14.133/2021 e alterações e das demais normas legais aplicáveis, em face da classificação das propostas apresentadas para o SISTEMA DE REGISTRO DE PREÇOS da licitacao Pregão Eletrônico Nº. 70/2025, RESOLVE registrar os valores oferecidos para Registro de Preços de insumos de jardinagem para manutenção de praças, parques, jardins, canteiros e demais espaços públicos no município de Panambi, RS,, pelo período de 1 ano, conforme consta no Anexo I do Edital da referida licitação, que passa a fazer parte desta Ata, tendo sido, os referidos valores, oferecidos pelas empresas cujas propostas foram classificadas no certame. Presentes às empresas e seus representantes:</w:t>
                  </w:r>
                </w:p>
              </w:tc>
            </w:tr>
          </w:tbl>
          <w:p>
            <w:pPr>
              <w:spacing w:line="1" w:lineRule="auto"/>
            </w:pPr>
          </w:p>
        </w:tc>
      </w:tr>
      <w:tr>
        <w:tblPrEx>
          <w:tblW w:w="10625" w:type="dxa"/>
          <w:tblInd w:w="20" w:type="dxa"/>
          <w:tblLayout w:type="fixed"/>
          <w:tblLook w:val="01E0"/>
        </w:tblPrEx>
        <w:tc>
          <w:tcPr>
            <w:tcW w:w="10665" w:type="dxa"/>
            <w:noWrap w:val="0"/>
            <w:tcMar>
              <w:top w:w="0" w:type="dxa"/>
              <w:left w:w="0" w:type="dxa"/>
              <w:bottom w:w="0" w:type="dxa"/>
              <w:right w:w="0" w:type="dxa"/>
            </w:tcMar>
            <w:vAlign w:val="top"/>
          </w:tcPr>
          <w:bookmarkStart w:id="1" w:name="__bookmark_2"/>
          <w:bookmarkEnd w:id="1"/>
          <w:p/>
          <w:tbl>
            <w:tblPr>
              <w:tblStyle w:val="TableNormal"/>
              <w:tblOverlap w:val="never"/>
              <w:tblW w:w="10570" w:type="dxa"/>
              <w:tblInd w:w="20" w:type="dxa"/>
              <w:tblBorders>
                <w:top w:val="single" w:sz="6" w:space="0" w:color="000000"/>
                <w:left w:val="single" w:sz="6" w:space="0" w:color="000000"/>
                <w:bottom w:val="single" w:sz="6" w:space="0" w:color="000000"/>
                <w:right w:val="single" w:sz="6" w:space="0" w:color="000000"/>
              </w:tblBorders>
              <w:tblLayout w:type="fixed"/>
              <w:tblLook w:val="01E0"/>
            </w:tblPr>
            <w:tblGrid>
              <w:gridCol w:w="8456"/>
              <w:gridCol w:w="2114"/>
            </w:tblGrid>
            <w:tr>
              <w:tblPrEx>
                <w:tblW w:w="10570" w:type="dxa"/>
                <w:tblInd w:w="20" w:type="dxa"/>
                <w:tblBorders>
                  <w:top w:val="single" w:sz="6" w:space="0" w:color="000000"/>
                  <w:left w:val="single" w:sz="6" w:space="0" w:color="000000"/>
                  <w:bottom w:val="single" w:sz="6" w:space="0" w:color="000000"/>
                  <w:right w:val="single" w:sz="6" w:space="0" w:color="000000"/>
                </w:tblBorders>
                <w:tblLayout w:type="fixed"/>
                <w:tblLook w:val="01E0"/>
              </w:tblPrEx>
              <w:trPr>
                <w:tblHeader/>
              </w:trPr>
              <w:tc>
                <w:tcPr>
                  <w:tcW w:w="8488"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shd w:val="clear" w:color="auto" w:fill="E0E0E0"/>
                    <w:bidi w:val="0"/>
                    <w:jc w:val="left"/>
                    <w:rPr>
                      <w:rFonts w:ascii="Arial" w:eastAsia="Arial" w:hAnsi="Arial" w:cs="Arial"/>
                      <w:b/>
                      <w:bCs/>
                      <w:color w:val="000000"/>
                      <w:spacing w:val="0"/>
                      <w:sz w:val="16"/>
                      <w:szCs w:val="16"/>
                    </w:rPr>
                  </w:pPr>
                  <w:r>
                    <w:rPr>
                      <w:rFonts w:ascii="Arial" w:eastAsia="Arial" w:hAnsi="Arial" w:cs="Arial"/>
                      <w:b/>
                      <w:bCs/>
                      <w:color w:val="000000"/>
                      <w:spacing w:val="0"/>
                      <w:sz w:val="16"/>
                      <w:szCs w:val="16"/>
                    </w:rPr>
                    <w:t>Participantes</w:t>
                  </w:r>
                </w:p>
              </w:tc>
              <w:tc>
                <w:tcPr>
                  <w:tcW w:w="2122"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shd w:val="clear" w:color="auto" w:fill="E0E0E0"/>
                    <w:bidi w:val="0"/>
                    <w:jc w:val="center"/>
                    <w:rPr>
                      <w:rFonts w:ascii="Arial" w:eastAsia="Arial" w:hAnsi="Arial" w:cs="Arial"/>
                      <w:b/>
                      <w:bCs/>
                      <w:color w:val="000000"/>
                      <w:spacing w:val="0"/>
                      <w:sz w:val="16"/>
                      <w:szCs w:val="16"/>
                    </w:rPr>
                  </w:pPr>
                  <w:r>
                    <w:rPr>
                      <w:rFonts w:ascii="Arial" w:eastAsia="Arial" w:hAnsi="Arial" w:cs="Arial"/>
                      <w:b/>
                      <w:bCs/>
                      <w:color w:val="000000"/>
                      <w:spacing w:val="0"/>
                      <w:sz w:val="16"/>
                      <w:szCs w:val="16"/>
                    </w:rPr>
                    <w:t>CPF/CNPJ</w:t>
                  </w:r>
                </w:p>
              </w:tc>
            </w:tr>
            <w:tr>
              <w:tblPrEx>
                <w:tblW w:w="10570" w:type="dxa"/>
                <w:tblInd w:w="20" w:type="dxa"/>
                <w:tblLayout w:type="fixed"/>
                <w:tblLook w:val="01E0"/>
              </w:tblPrEx>
              <w:tc>
                <w:tcPr>
                  <w:tcW w:w="8488"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PROCOPIO &amp; DAL SASSO</w:t>
                  </w:r>
                </w:p>
              </w:tc>
              <w:tc>
                <w:tcPr>
                  <w:tcW w:w="2122"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Arial" w:eastAsia="Arial" w:hAnsi="Arial" w:cs="Arial"/>
                      <w:color w:val="000000"/>
                      <w:spacing w:val="0"/>
                      <w:sz w:val="16"/>
                      <w:szCs w:val="16"/>
                    </w:rPr>
                  </w:pPr>
                  <w:r>
                    <w:rPr>
                      <w:rFonts w:ascii="Arial" w:eastAsia="Arial" w:hAnsi="Arial" w:cs="Arial"/>
                      <w:color w:val="000000"/>
                      <w:spacing w:val="0"/>
                      <w:sz w:val="16"/>
                      <w:szCs w:val="16"/>
                    </w:rPr>
                    <w:t>22.256.154/0001-81</w:t>
                  </w:r>
                </w:p>
              </w:tc>
            </w:tr>
          </w:tbl>
          <w:p>
            <w:pPr>
              <w:spacing w:line="1" w:lineRule="auto"/>
            </w:pPr>
          </w:p>
        </w:tc>
      </w:tr>
      <w:tr>
        <w:tblPrEx>
          <w:tblW w:w="10625" w:type="dxa"/>
          <w:tblInd w:w="20" w:type="dxa"/>
          <w:tblLayout w:type="fixed"/>
          <w:tblLook w:val="01E0"/>
        </w:tblPrEx>
        <w:trPr>
          <w:trHeight w:hRule="exact" w:val="480"/>
        </w:trPr>
        <w:tc>
          <w:tcPr>
            <w:tcW w:w="10665" w:type="dxa"/>
            <w:noWrap w:val="0"/>
            <w:tcMar>
              <w:top w:w="0" w:type="dxa"/>
              <w:left w:w="0" w:type="dxa"/>
              <w:bottom w:w="0" w:type="dxa"/>
              <w:right w:w="0" w:type="dxa"/>
            </w:tcMar>
            <w:vAlign w:val="bottom"/>
          </w:tcPr>
          <w:p>
            <w:pPr>
              <w:shd w:val="clear" w:color="auto" w:fill="E0E0E0"/>
              <w:bidi w:val="0"/>
              <w:rPr>
                <w:rFonts w:ascii="Arial" w:eastAsia="Arial" w:hAnsi="Arial" w:cs="Arial"/>
                <w:b/>
                <w:bCs/>
                <w:color w:val="000000"/>
                <w:spacing w:val="0"/>
                <w:sz w:val="16"/>
                <w:szCs w:val="16"/>
              </w:rPr>
            </w:pPr>
            <w:r>
              <w:rPr>
                <w:rFonts w:ascii="Arial" w:eastAsia="Arial" w:hAnsi="Arial" w:cs="Arial"/>
                <w:b/>
                <w:bCs/>
                <w:color w:val="000000"/>
                <w:spacing w:val="0"/>
                <w:sz w:val="16"/>
                <w:szCs w:val="16"/>
              </w:rPr>
              <w:t>CLÁUSULA I - DO OBJETO</w:t>
            </w:r>
          </w:p>
        </w:tc>
      </w:tr>
      <w:tr>
        <w:tblPrEx>
          <w:tblW w:w="10625" w:type="dxa"/>
          <w:tblInd w:w="20" w:type="dxa"/>
          <w:tblLayout w:type="fixed"/>
          <w:tblLook w:val="01E0"/>
        </w:tblPrEx>
        <w:tc>
          <w:tcPr>
            <w:tcW w:w="10665" w:type="dxa"/>
            <w:noWrap w:val="0"/>
            <w:tcMar>
              <w:top w:w="0" w:type="dxa"/>
              <w:left w:w="0" w:type="dxa"/>
              <w:bottom w:w="0" w:type="dxa"/>
              <w:right w:w="0" w:type="dxa"/>
            </w:tcMar>
            <w:vAlign w:val="top"/>
          </w:tcPr>
          <w:tbl>
            <w:tblPr>
              <w:tblStyle w:val="TableNormal"/>
              <w:tblOverlap w:val="never"/>
              <w:tblW w:w="10665" w:type="dxa"/>
              <w:jc w:val="left"/>
              <w:tblInd w:w="0" w:type="dxa"/>
              <w:tblLayout w:type="fixed"/>
              <w:tblCellMar>
                <w:top w:w="0" w:type="dxa"/>
                <w:left w:w="0" w:type="dxa"/>
                <w:bottom w:w="0" w:type="dxa"/>
                <w:right w:w="0" w:type="dxa"/>
              </w:tblCellMar>
              <w:tblLook w:val="01E0"/>
            </w:tblPr>
            <w:tblGrid>
              <w:gridCol w:w="10665"/>
            </w:tblGrid>
            <w:tr>
              <w:tblPrEx>
                <w:tblW w:w="10665" w:type="dxa"/>
                <w:jc w:val="left"/>
                <w:tblInd w:w="0" w:type="dxa"/>
                <w:tblLayout w:type="fixed"/>
                <w:tblCellMar>
                  <w:top w:w="0" w:type="dxa"/>
                  <w:left w:w="0" w:type="dxa"/>
                  <w:bottom w:w="0" w:type="dxa"/>
                  <w:right w:w="0" w:type="dxa"/>
                </w:tblCellMar>
                <w:tblLook w:val="01E0"/>
              </w:tblPrEx>
              <w:trPr>
                <w:jc w:val="left"/>
              </w:trPr>
              <w:tc>
                <w:tcPr>
                  <w:tcW w:w="10665" w:type="dxa"/>
                  <w:noWrap w:val="0"/>
                  <w:tcMar>
                    <w:top w:w="0" w:type="dxa"/>
                    <w:left w:w="0" w:type="dxa"/>
                    <w:bottom w:w="0" w:type="dxa"/>
                    <w:right w:w="0" w:type="dxa"/>
                  </w:tcMar>
                  <w:vAlign w:val="top"/>
                </w:tcPr>
                <w:p>
                  <w:pPr>
                    <w:bidi w:val="0"/>
                    <w:spacing w:before="0" w:after="0"/>
                    <w:jc w:val="both"/>
                  </w:pPr>
                  <w:r>
                    <w:rPr>
                      <w:rFonts w:ascii="Arial" w:eastAsia="Arial" w:hAnsi="Arial" w:cs="Arial"/>
                      <w:color w:val="000000"/>
                      <w:spacing w:val="0"/>
                      <w:sz w:val="16"/>
                      <w:szCs w:val="16"/>
                    </w:rPr>
                    <w:t xml:space="preserve">1. </w:t>
                  </w:r>
                  <w:r>
                    <w:rPr>
                      <w:rFonts w:ascii="Arial" w:eastAsia="Arial" w:hAnsi="Arial" w:cs="Arial"/>
                      <w:b/>
                      <w:bCs/>
                      <w:color w:val="000000"/>
                      <w:spacing w:val="0"/>
                      <w:sz w:val="16"/>
                      <w:szCs w:val="16"/>
                    </w:rPr>
                    <w:t>CONTRATAÇÃO: Registro de Preços de insumos de jardinagem para manutenção de praças, parques, jardins, canteiros e demais espaços públicos no município de Panambi, RS,</w:t>
                  </w:r>
                  <w:r>
                    <w:rPr>
                      <w:rFonts w:ascii="Arial" w:eastAsia="Arial" w:hAnsi="Arial" w:cs="Arial"/>
                      <w:color w:val="000000"/>
                      <w:spacing w:val="0"/>
                      <w:sz w:val="16"/>
                      <w:szCs w:val="16"/>
                    </w:rPr>
                    <w:t>, em um prazo que se estende até 14/07/2026 a partir da assinatura do presente contrato, através do Sistema de Registro de Preços, para uso do(a) PREFEITURA MUNICIPAL DE PANAMBI, de acordo com as especificações e quantitativos abaixo estimados:</w:t>
                  </w:r>
                </w:p>
              </w:tc>
            </w:tr>
          </w:tbl>
          <w:p>
            <w:pPr>
              <w:spacing w:line="1" w:lineRule="auto"/>
            </w:pPr>
          </w:p>
        </w:tc>
      </w:tr>
      <w:tr>
        <w:tblPrEx>
          <w:tblW w:w="10625" w:type="dxa"/>
          <w:tblInd w:w="20" w:type="dxa"/>
          <w:tblLayout w:type="fixed"/>
          <w:tblLook w:val="01E0"/>
        </w:tblPrEx>
        <w:tc>
          <w:tcPr>
            <w:tcW w:w="10665" w:type="dxa"/>
            <w:noWrap w:val="0"/>
            <w:tcMar>
              <w:top w:w="0" w:type="dxa"/>
              <w:left w:w="0" w:type="dxa"/>
              <w:bottom w:w="0" w:type="dxa"/>
              <w:right w:w="0" w:type="dxa"/>
            </w:tcMar>
            <w:vAlign w:val="top"/>
          </w:tcPr>
          <w:bookmarkStart w:id="2" w:name="__bookmark_3"/>
          <w:bookmarkEnd w:id="2"/>
          <w:p/>
          <w:tbl>
            <w:tblPr>
              <w:tblStyle w:val="TableNormal"/>
              <w:tblOverlap w:val="never"/>
              <w:tblW w:w="10563" w:type="dxa"/>
              <w:tblInd w:w="20" w:type="dxa"/>
              <w:tblLayout w:type="fixed"/>
              <w:tblLook w:val="01E0"/>
            </w:tblPr>
            <w:tblGrid>
              <w:gridCol w:w="782"/>
              <w:gridCol w:w="3419"/>
              <w:gridCol w:w="993"/>
              <w:gridCol w:w="888"/>
              <w:gridCol w:w="1353"/>
              <w:gridCol w:w="1564"/>
              <w:gridCol w:w="1564"/>
            </w:tblGrid>
            <w:tr>
              <w:tblPrEx>
                <w:tblW w:w="10563" w:type="dxa"/>
                <w:tblInd w:w="20" w:type="dxa"/>
                <w:tblLayout w:type="fixed"/>
                <w:tblLook w:val="01E0"/>
              </w:tblPrEx>
              <w:trPr>
                <w:trHeight w:val="230"/>
              </w:trPr>
              <w:tc>
                <w:tcPr>
                  <w:tcW w:w="10603" w:type="dxa"/>
                  <w:gridSpan w:val="7"/>
                  <w:vMerge w:val="restart"/>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rPr>
                      <w:vanish/>
                    </w:rPr>
                  </w:pPr>
                  <w:bookmarkStart w:id="3" w:name="_TocPROCOPIO &amp; DAL SASSO"/>
                  <w:bookmarkEnd w:id="3"/>
                  <w:r>
                    <w:fldChar w:fldCharType="begin"/>
                  </w:r>
                  <w:r>
                    <w:instrText xml:space="preserve"> TC "PROCOPIO &amp; DAL SASSO" \f C \l "1"</w:instrText>
                  </w:r>
                  <w:r>
                    <w:fldChar w:fldCharType="end"/>
                  </w:r>
                </w:p>
                <w:tbl>
                  <w:tblPr>
                    <w:tblStyle w:val="TableNormal"/>
                    <w:tblOverlap w:val="never"/>
                    <w:tblW w:w="10603" w:type="dxa"/>
                    <w:jc w:val="left"/>
                    <w:tblInd w:w="0" w:type="dxa"/>
                    <w:shd w:val="clear" w:color="auto" w:fill="E0E0E0"/>
                    <w:tblLayout w:type="fixed"/>
                    <w:tblCellMar>
                      <w:top w:w="0" w:type="dxa"/>
                      <w:left w:w="0" w:type="dxa"/>
                      <w:bottom w:w="0" w:type="dxa"/>
                      <w:right w:w="0" w:type="dxa"/>
                    </w:tblCellMar>
                    <w:tblLook w:val="01E0"/>
                  </w:tblPr>
                  <w:tblGrid>
                    <w:gridCol w:w="10603"/>
                  </w:tblGrid>
                  <w:tr>
                    <w:tblPrEx>
                      <w:tblW w:w="10603" w:type="dxa"/>
                      <w:jc w:val="left"/>
                      <w:tblInd w:w="0" w:type="dxa"/>
                      <w:shd w:val="clear" w:color="auto" w:fill="E0E0E0"/>
                      <w:tblLayout w:type="fixed"/>
                      <w:tblCellMar>
                        <w:top w:w="0" w:type="dxa"/>
                        <w:left w:w="0" w:type="dxa"/>
                        <w:bottom w:w="0" w:type="dxa"/>
                        <w:right w:w="0" w:type="dxa"/>
                      </w:tblCellMar>
                      <w:tblLook w:val="01E0"/>
                    </w:tblPrEx>
                    <w:trPr>
                      <w:jc w:val="left"/>
                    </w:trPr>
                    <w:tc>
                      <w:tcPr>
                        <w:tcW w:w="10603" w:type="dxa"/>
                        <w:shd w:val="clear" w:color="auto" w:fill="E0E0E0"/>
                        <w:noWrap w:val="0"/>
                        <w:tcMar>
                          <w:top w:w="0" w:type="dxa"/>
                          <w:left w:w="0" w:type="dxa"/>
                          <w:bottom w:w="0" w:type="dxa"/>
                          <w:right w:w="0" w:type="dxa"/>
                        </w:tcMar>
                        <w:vAlign w:val="top"/>
                      </w:tcPr>
                      <w:p>
                        <w:pPr>
                          <w:bidi w:val="0"/>
                          <w:spacing w:before="0" w:after="0"/>
                          <w:jc w:val="both"/>
                        </w:pPr>
                        <w:r>
                          <w:rPr>
                            <w:rFonts w:ascii="Arial" w:eastAsia="Arial" w:hAnsi="Arial" w:cs="Arial"/>
                            <w:b/>
                            <w:bCs/>
                            <w:color w:val="000000"/>
                            <w:spacing w:val="0"/>
                            <w:sz w:val="16"/>
                            <w:szCs w:val="16"/>
                          </w:rPr>
                          <w:t>Fornecedor: PROCOPIO &amp; DAL SASSO(22.256.154/0001-81)</w:t>
                        </w:r>
                      </w:p>
                    </w:tc>
                  </w:tr>
                </w:tbl>
                <w:p>
                  <w:pPr>
                    <w:spacing w:line="1" w:lineRule="auto"/>
                  </w:pPr>
                </w:p>
              </w:tc>
            </w:tr>
            <w:tr>
              <w:tblPrEx>
                <w:tblW w:w="10563" w:type="dxa"/>
                <w:tblInd w:w="20" w:type="dxa"/>
                <w:tblLayout w:type="fixed"/>
                <w:tblLook w:val="01E0"/>
              </w:tblPrEx>
              <w:trPr>
                <w:trHeight w:val="230"/>
              </w:trPr>
              <w:tc>
                <w:tcPr>
                  <w:tcW w:w="10603" w:type="dxa"/>
                  <w:gridSpan w:val="7"/>
                  <w:vMerge w:val="restart"/>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tbl>
                  <w:tblPr>
                    <w:tblStyle w:val="TableNormal"/>
                    <w:tblOverlap w:val="never"/>
                    <w:tblW w:w="10603" w:type="dxa"/>
                    <w:jc w:val="left"/>
                    <w:tblInd w:w="0" w:type="dxa"/>
                    <w:tblLayout w:type="fixed"/>
                    <w:tblCellMar>
                      <w:top w:w="0" w:type="dxa"/>
                      <w:left w:w="0" w:type="dxa"/>
                      <w:bottom w:w="0" w:type="dxa"/>
                      <w:right w:w="0" w:type="dxa"/>
                    </w:tblCellMar>
                    <w:tblLook w:val="01E0"/>
                  </w:tblPr>
                  <w:tblGrid>
                    <w:gridCol w:w="10603"/>
                  </w:tblGrid>
                  <w:tr>
                    <w:tblPrEx>
                      <w:tblW w:w="10603" w:type="dxa"/>
                      <w:jc w:val="left"/>
                      <w:tblInd w:w="0" w:type="dxa"/>
                      <w:tblLayout w:type="fixed"/>
                      <w:tblCellMar>
                        <w:top w:w="0" w:type="dxa"/>
                        <w:left w:w="0" w:type="dxa"/>
                        <w:bottom w:w="0" w:type="dxa"/>
                        <w:right w:w="0" w:type="dxa"/>
                      </w:tblCellMar>
                      <w:tblLook w:val="01E0"/>
                    </w:tblPrEx>
                    <w:trPr>
                      <w:jc w:val="left"/>
                    </w:trPr>
                    <w:tc>
                      <w:tcPr>
                        <w:tcW w:w="10603" w:type="dxa"/>
                        <w:noWrap w:val="0"/>
                        <w:tcMar>
                          <w:top w:w="0" w:type="dxa"/>
                          <w:left w:w="0" w:type="dxa"/>
                          <w:bottom w:w="0" w:type="dxa"/>
                          <w:right w:w="0" w:type="dxa"/>
                        </w:tcMar>
                        <w:vAlign w:val="top"/>
                      </w:tcPr>
                      <w:p>
                        <w:pPr>
                          <w:bidi w:val="0"/>
                          <w:spacing w:before="0" w:after="0"/>
                          <w:jc w:val="both"/>
                        </w:pPr>
                        <w:r>
                          <w:rPr>
                            <w:rFonts w:ascii="Arial" w:eastAsia="Arial" w:hAnsi="Arial" w:cs="Arial"/>
                            <w:b/>
                            <w:bCs/>
                            <w:color w:val="000000"/>
                            <w:spacing w:val="0"/>
                            <w:sz w:val="16"/>
                            <w:szCs w:val="16"/>
                          </w:rPr>
                          <w:t>Sem lote</w:t>
                        </w:r>
                      </w:p>
                    </w:tc>
                  </w:tr>
                </w:tbl>
                <w:p>
                  <w:pPr>
                    <w:spacing w:line="1" w:lineRule="auto"/>
                  </w:pPr>
                </w:p>
              </w:tc>
            </w:tr>
            <w:tr>
              <w:tblPrEx>
                <w:tblW w:w="10563" w:type="dxa"/>
                <w:tblInd w:w="20" w:type="dxa"/>
                <w:tblLayout w:type="fixed"/>
                <w:tblLook w:val="01E0"/>
              </w:tblPrEx>
              <w:tc>
                <w:tcPr>
                  <w:tcW w:w="785" w:type="dxa"/>
                  <w:vMerge w:val="restart"/>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center"/>
                </w:tcPr>
                <w:p>
                  <w:pPr>
                    <w:bidi w:val="0"/>
                    <w:jc w:val="center"/>
                    <w:rPr>
                      <w:rFonts w:ascii="Arial" w:eastAsia="Arial" w:hAnsi="Arial" w:cs="Arial"/>
                      <w:color w:val="000000"/>
                      <w:spacing w:val="0"/>
                      <w:sz w:val="16"/>
                      <w:szCs w:val="16"/>
                    </w:rPr>
                  </w:pPr>
                  <w:r>
                    <w:rPr>
                      <w:rFonts w:ascii="Arial" w:eastAsia="Arial" w:hAnsi="Arial" w:cs="Arial"/>
                      <w:color w:val="000000"/>
                      <w:spacing w:val="0"/>
                      <w:sz w:val="16"/>
                      <w:szCs w:val="16"/>
                    </w:rPr>
                    <w:t>Item</w:t>
                  </w:r>
                </w:p>
              </w:tc>
              <w:tc>
                <w:tcPr>
                  <w:tcW w:w="3432" w:type="dxa"/>
                  <w:vMerge w:val="restart"/>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center"/>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Descrição</w:t>
                  </w:r>
                </w:p>
              </w:tc>
              <w:tc>
                <w:tcPr>
                  <w:tcW w:w="997" w:type="dxa"/>
                  <w:vMerge w:val="restart"/>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center"/>
                </w:tcPr>
                <w:p>
                  <w:pPr>
                    <w:bidi w:val="0"/>
                    <w:jc w:val="center"/>
                    <w:rPr>
                      <w:rFonts w:ascii="Arial" w:eastAsia="Arial" w:hAnsi="Arial" w:cs="Arial"/>
                      <w:color w:val="000000"/>
                      <w:spacing w:val="0"/>
                      <w:sz w:val="16"/>
                      <w:szCs w:val="16"/>
                    </w:rPr>
                  </w:pPr>
                  <w:r>
                    <w:rPr>
                      <w:rFonts w:ascii="Arial" w:eastAsia="Arial" w:hAnsi="Arial" w:cs="Arial"/>
                      <w:color w:val="000000"/>
                      <w:spacing w:val="0"/>
                      <w:sz w:val="16"/>
                      <w:szCs w:val="16"/>
                    </w:rPr>
                    <w:t>Marca</w:t>
                  </w:r>
                </w:p>
              </w:tc>
              <w:tc>
                <w:tcPr>
                  <w:tcW w:w="891" w:type="dxa"/>
                  <w:vMerge w:val="restart"/>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center"/>
                </w:tcPr>
                <w:p>
                  <w:pPr>
                    <w:bidi w:val="0"/>
                    <w:jc w:val="center"/>
                    <w:rPr>
                      <w:rFonts w:ascii="Arial" w:eastAsia="Arial" w:hAnsi="Arial" w:cs="Arial"/>
                      <w:color w:val="000000"/>
                      <w:spacing w:val="0"/>
                      <w:sz w:val="16"/>
                      <w:szCs w:val="16"/>
                    </w:rPr>
                  </w:pPr>
                  <w:r>
                    <w:rPr>
                      <w:rFonts w:ascii="Arial" w:eastAsia="Arial" w:hAnsi="Arial" w:cs="Arial"/>
                      <w:color w:val="000000"/>
                      <w:spacing w:val="0"/>
                      <w:sz w:val="16"/>
                      <w:szCs w:val="16"/>
                    </w:rPr>
                    <w:t>Unidade</w:t>
                  </w:r>
                </w:p>
              </w:tc>
              <w:tc>
                <w:tcPr>
                  <w:tcW w:w="1358" w:type="dxa"/>
                  <w:vMerge w:val="restart"/>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center"/>
                </w:tcPr>
                <w:p>
                  <w:pPr>
                    <w:bidi w:val="0"/>
                    <w:jc w:val="center"/>
                    <w:rPr>
                      <w:rFonts w:ascii="Arial" w:eastAsia="Arial" w:hAnsi="Arial" w:cs="Arial"/>
                      <w:color w:val="000000"/>
                      <w:spacing w:val="0"/>
                      <w:sz w:val="16"/>
                      <w:szCs w:val="16"/>
                    </w:rPr>
                  </w:pPr>
                  <w:r>
                    <w:rPr>
                      <w:rFonts w:ascii="Arial" w:eastAsia="Arial" w:hAnsi="Arial" w:cs="Arial"/>
                      <w:color w:val="000000"/>
                      <w:spacing w:val="0"/>
                      <w:sz w:val="16"/>
                      <w:szCs w:val="16"/>
                    </w:rPr>
                    <w:t>Quantidade</w:t>
                  </w:r>
                </w:p>
              </w:tc>
              <w:tc>
                <w:tcPr>
                  <w:tcW w:w="3140" w:type="dxa"/>
                  <w:gridSpan w:val="2"/>
                  <w:vMerge w:val="restart"/>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Arial" w:eastAsia="Arial" w:hAnsi="Arial" w:cs="Arial"/>
                      <w:color w:val="000000"/>
                      <w:spacing w:val="0"/>
                      <w:sz w:val="16"/>
                      <w:szCs w:val="16"/>
                    </w:rPr>
                  </w:pPr>
                  <w:r>
                    <w:rPr>
                      <w:rFonts w:ascii="Arial" w:eastAsia="Arial" w:hAnsi="Arial" w:cs="Arial"/>
                      <w:color w:val="000000"/>
                      <w:spacing w:val="0"/>
                      <w:sz w:val="16"/>
                      <w:szCs w:val="16"/>
                    </w:rPr>
                    <w:t>Valor</w:t>
                  </w:r>
                </w:p>
              </w:tc>
            </w:tr>
            <w:tr>
              <w:tblPrEx>
                <w:tblW w:w="10563" w:type="dxa"/>
                <w:tblInd w:w="20" w:type="dxa"/>
                <w:tblLayout w:type="fixed"/>
                <w:tblLook w:val="01E0"/>
              </w:tblPrEx>
              <w:tc>
                <w:tcPr>
                  <w:tcW w:w="785" w:type="dxa"/>
                  <w:vMerge/>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center"/>
                </w:tcPr>
                <w:p>
                  <w:pPr>
                    <w:spacing w:line="1" w:lineRule="auto"/>
                  </w:pPr>
                </w:p>
              </w:tc>
              <w:tc>
                <w:tcPr>
                  <w:tcW w:w="3432" w:type="dxa"/>
                  <w:vMerge/>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center"/>
                </w:tcPr>
                <w:p>
                  <w:pPr>
                    <w:spacing w:line="1" w:lineRule="auto"/>
                  </w:pPr>
                </w:p>
              </w:tc>
              <w:tc>
                <w:tcPr>
                  <w:tcW w:w="997" w:type="dxa"/>
                  <w:vMerge/>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center"/>
                </w:tcPr>
                <w:p>
                  <w:pPr>
                    <w:spacing w:line="1" w:lineRule="auto"/>
                  </w:pPr>
                </w:p>
              </w:tc>
              <w:tc>
                <w:tcPr>
                  <w:tcW w:w="891" w:type="dxa"/>
                  <w:vMerge/>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center"/>
                </w:tcPr>
                <w:p>
                  <w:pPr>
                    <w:spacing w:line="1" w:lineRule="auto"/>
                  </w:pPr>
                </w:p>
              </w:tc>
              <w:tc>
                <w:tcPr>
                  <w:tcW w:w="1358" w:type="dxa"/>
                  <w:vMerge/>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center"/>
                </w:tcPr>
                <w:p>
                  <w:pPr>
                    <w:spacing w:line="1" w:lineRule="auto"/>
                  </w:pPr>
                </w:p>
              </w:tc>
              <w:tc>
                <w:tcPr>
                  <w:tcW w:w="1570" w:type="dxa"/>
                  <w:vMerge w:val="restart"/>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Arial" w:eastAsia="Arial" w:hAnsi="Arial" w:cs="Arial"/>
                      <w:color w:val="000000"/>
                      <w:spacing w:val="0"/>
                      <w:sz w:val="16"/>
                      <w:szCs w:val="16"/>
                    </w:rPr>
                  </w:pPr>
                  <w:r>
                    <w:rPr>
                      <w:rFonts w:ascii="Arial" w:eastAsia="Arial" w:hAnsi="Arial" w:cs="Arial"/>
                      <w:color w:val="000000"/>
                      <w:spacing w:val="0"/>
                      <w:sz w:val="16"/>
                      <w:szCs w:val="16"/>
                    </w:rPr>
                    <w:t>Unitário</w:t>
                  </w:r>
                </w:p>
              </w:tc>
              <w:tc>
                <w:tcPr>
                  <w:tcW w:w="1570" w:type="dxa"/>
                  <w:vMerge w:val="restart"/>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Arial" w:eastAsia="Arial" w:hAnsi="Arial" w:cs="Arial"/>
                      <w:color w:val="000000"/>
                      <w:spacing w:val="0"/>
                      <w:sz w:val="16"/>
                      <w:szCs w:val="16"/>
                    </w:rPr>
                  </w:pPr>
                  <w:r>
                    <w:rPr>
                      <w:rFonts w:ascii="Arial" w:eastAsia="Arial" w:hAnsi="Arial" w:cs="Arial"/>
                      <w:color w:val="000000"/>
                      <w:spacing w:val="0"/>
                      <w:sz w:val="16"/>
                      <w:szCs w:val="16"/>
                    </w:rPr>
                    <w:t>Total</w:t>
                  </w:r>
                </w:p>
              </w:tc>
            </w:tr>
            <w:tr>
              <w:tblPrEx>
                <w:tblW w:w="10563" w:type="dxa"/>
                <w:tblInd w:w="20" w:type="dxa"/>
                <w:tblLayout w:type="fixed"/>
                <w:tblLook w:val="01E0"/>
              </w:tblPrEx>
              <w:tc>
                <w:tcPr>
                  <w:tcW w:w="785"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Arial" w:eastAsia="Arial" w:hAnsi="Arial" w:cs="Arial"/>
                      <w:color w:val="000000"/>
                      <w:spacing w:val="0"/>
                      <w:sz w:val="16"/>
                      <w:szCs w:val="16"/>
                    </w:rPr>
                  </w:pPr>
                  <w:r>
                    <w:rPr>
                      <w:rFonts w:ascii="Arial" w:eastAsia="Arial" w:hAnsi="Arial" w:cs="Arial"/>
                      <w:color w:val="000000"/>
                      <w:spacing w:val="0"/>
                      <w:sz w:val="16"/>
                      <w:szCs w:val="16"/>
                    </w:rPr>
                    <w:t>17</w:t>
                  </w:r>
                </w:p>
              </w:tc>
              <w:tc>
                <w:tcPr>
                  <w:tcW w:w="3432" w:type="dxa"/>
                  <w:vMerge w:val="restart"/>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both"/>
                    <w:rPr>
                      <w:rFonts w:ascii="Arial" w:eastAsia="Arial" w:hAnsi="Arial" w:cs="Arial"/>
                      <w:color w:val="000000"/>
                      <w:spacing w:val="0"/>
                      <w:sz w:val="16"/>
                      <w:szCs w:val="16"/>
                    </w:rPr>
                  </w:pPr>
                  <w:r>
                    <w:rPr>
                      <w:rFonts w:ascii="Arial" w:eastAsia="Arial" w:hAnsi="Arial" w:cs="Arial"/>
                      <w:color w:val="000000"/>
                      <w:spacing w:val="0"/>
                      <w:sz w:val="16"/>
                      <w:szCs w:val="16"/>
                    </w:rPr>
                    <w:t>MUDAS DE MOSQUITINHO. TAMBÉM CONHECIDA COMO RENDA-PORTUGUESA OU TAPA-OLHO. NOME CIENTÍFICO: EUPHORBIA HYPERICIFOLIA. CADA CAIXA DEVE CONTER 15 UNIDADES.</w:t>
                  </w:r>
                </w:p>
              </w:tc>
              <w:tc>
                <w:tcPr>
                  <w:tcW w:w="997"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Arial" w:eastAsia="Arial" w:hAnsi="Arial" w:cs="Arial"/>
                      <w:color w:val="000000"/>
                      <w:spacing w:val="0"/>
                      <w:sz w:val="16"/>
                      <w:szCs w:val="16"/>
                    </w:rPr>
                  </w:pPr>
                  <w:r>
                    <w:rPr>
                      <w:rFonts w:ascii="Arial" w:eastAsia="Arial" w:hAnsi="Arial" w:cs="Arial"/>
                      <w:color w:val="000000"/>
                      <w:spacing w:val="0"/>
                      <w:sz w:val="16"/>
                      <w:szCs w:val="16"/>
                    </w:rPr>
                    <w:t>PROPRIO</w:t>
                  </w:r>
                </w:p>
              </w:tc>
              <w:tc>
                <w:tcPr>
                  <w:tcW w:w="891"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Arial" w:eastAsia="Arial" w:hAnsi="Arial" w:cs="Arial"/>
                      <w:color w:val="000000"/>
                      <w:spacing w:val="0"/>
                      <w:sz w:val="16"/>
                      <w:szCs w:val="16"/>
                    </w:rPr>
                  </w:pPr>
                  <w:r>
                    <w:rPr>
                      <w:rFonts w:ascii="Arial" w:eastAsia="Arial" w:hAnsi="Arial" w:cs="Arial"/>
                      <w:color w:val="000000"/>
                      <w:spacing w:val="0"/>
                      <w:sz w:val="16"/>
                      <w:szCs w:val="16"/>
                    </w:rPr>
                    <w:t>CX</w:t>
                  </w:r>
                </w:p>
              </w:tc>
              <w:tc>
                <w:tcPr>
                  <w:tcW w:w="1358" w:type="dxa"/>
                  <w:vMerge w:val="restart"/>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Arial" w:eastAsia="Arial" w:hAnsi="Arial" w:cs="Arial"/>
                      <w:color w:val="000000"/>
                      <w:spacing w:val="0"/>
                      <w:sz w:val="16"/>
                      <w:szCs w:val="16"/>
                    </w:rPr>
                  </w:pPr>
                  <w:r>
                    <w:rPr>
                      <w:rFonts w:ascii="Arial" w:eastAsia="Arial" w:hAnsi="Arial" w:cs="Arial"/>
                      <w:color w:val="000000"/>
                      <w:spacing w:val="0"/>
                      <w:sz w:val="16"/>
                      <w:szCs w:val="16"/>
                    </w:rPr>
                    <w:t>100</w:t>
                  </w:r>
                </w:p>
              </w:tc>
              <w:tc>
                <w:tcPr>
                  <w:tcW w:w="1570" w:type="dxa"/>
                  <w:vMerge w:val="restart"/>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Arial" w:eastAsia="Arial" w:hAnsi="Arial" w:cs="Arial"/>
                      <w:color w:val="000000"/>
                      <w:spacing w:val="0"/>
                      <w:sz w:val="16"/>
                      <w:szCs w:val="16"/>
                    </w:rPr>
                  </w:pPr>
                  <w:r>
                    <w:rPr>
                      <w:rFonts w:ascii="Arial" w:eastAsia="Arial" w:hAnsi="Arial" w:cs="Arial"/>
                      <w:color w:val="000000"/>
                      <w:spacing w:val="0"/>
                      <w:sz w:val="16"/>
                      <w:szCs w:val="16"/>
                    </w:rPr>
                    <w:t>R$ 30,00</w:t>
                  </w:r>
                </w:p>
              </w:tc>
              <w:tc>
                <w:tcPr>
                  <w:tcW w:w="1570" w:type="dxa"/>
                  <w:vMerge w:val="restart"/>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Arial" w:eastAsia="Arial" w:hAnsi="Arial" w:cs="Arial"/>
                      <w:color w:val="000000"/>
                      <w:spacing w:val="0"/>
                      <w:sz w:val="16"/>
                      <w:szCs w:val="16"/>
                    </w:rPr>
                  </w:pPr>
                  <w:r>
                    <w:rPr>
                      <w:rFonts w:ascii="Arial" w:eastAsia="Arial" w:hAnsi="Arial" w:cs="Arial"/>
                      <w:color w:val="000000"/>
                      <w:spacing w:val="0"/>
                      <w:sz w:val="16"/>
                      <w:szCs w:val="16"/>
                    </w:rPr>
                    <w:t>R$ 3.000,00</w:t>
                  </w:r>
                </w:p>
              </w:tc>
            </w:tr>
            <w:tr>
              <w:tblPrEx>
                <w:tblW w:w="10563" w:type="dxa"/>
                <w:tblInd w:w="20" w:type="dxa"/>
                <w:tblLayout w:type="fixed"/>
                <w:tblLook w:val="01E0"/>
              </w:tblPrEx>
              <w:tc>
                <w:tcPr>
                  <w:tcW w:w="785"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Arial" w:eastAsia="Arial" w:hAnsi="Arial" w:cs="Arial"/>
                      <w:color w:val="000000"/>
                      <w:spacing w:val="0"/>
                      <w:sz w:val="16"/>
                      <w:szCs w:val="16"/>
                    </w:rPr>
                  </w:pPr>
                  <w:r>
                    <w:rPr>
                      <w:rFonts w:ascii="Arial" w:eastAsia="Arial" w:hAnsi="Arial" w:cs="Arial"/>
                      <w:color w:val="000000"/>
                      <w:spacing w:val="0"/>
                      <w:sz w:val="16"/>
                      <w:szCs w:val="16"/>
                    </w:rPr>
                    <w:t>13</w:t>
                  </w:r>
                </w:p>
              </w:tc>
              <w:tc>
                <w:tcPr>
                  <w:tcW w:w="3432" w:type="dxa"/>
                  <w:vMerge w:val="restart"/>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both"/>
                    <w:rPr>
                      <w:rFonts w:ascii="Arial" w:eastAsia="Arial" w:hAnsi="Arial" w:cs="Arial"/>
                      <w:color w:val="000000"/>
                      <w:spacing w:val="0"/>
                      <w:sz w:val="16"/>
                      <w:szCs w:val="16"/>
                    </w:rPr>
                  </w:pPr>
                  <w:r>
                    <w:rPr>
                      <w:rFonts w:ascii="Arial" w:eastAsia="Arial" w:hAnsi="Arial" w:cs="Arial"/>
                      <w:color w:val="000000"/>
                      <w:spacing w:val="0"/>
                      <w:sz w:val="16"/>
                      <w:szCs w:val="16"/>
                    </w:rPr>
                    <w:t>MUDA ARBUSTO AGAPANTO. NOME CIENTÍFICO: AGAPANTHUS AFRICANUS - TAMANHO 20 - 30CM - CADA CAIXA DEVE CONTER 15 UNIDADES.</w:t>
                  </w:r>
                </w:p>
              </w:tc>
              <w:tc>
                <w:tcPr>
                  <w:tcW w:w="997"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Arial" w:eastAsia="Arial" w:hAnsi="Arial" w:cs="Arial"/>
                      <w:color w:val="000000"/>
                      <w:spacing w:val="0"/>
                      <w:sz w:val="16"/>
                      <w:szCs w:val="16"/>
                    </w:rPr>
                  </w:pPr>
                  <w:r>
                    <w:rPr>
                      <w:rFonts w:ascii="Arial" w:eastAsia="Arial" w:hAnsi="Arial" w:cs="Arial"/>
                      <w:color w:val="000000"/>
                      <w:spacing w:val="0"/>
                      <w:sz w:val="16"/>
                      <w:szCs w:val="16"/>
                    </w:rPr>
                    <w:t>PROPRIO</w:t>
                  </w:r>
                </w:p>
              </w:tc>
              <w:tc>
                <w:tcPr>
                  <w:tcW w:w="891"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Arial" w:eastAsia="Arial" w:hAnsi="Arial" w:cs="Arial"/>
                      <w:color w:val="000000"/>
                      <w:spacing w:val="0"/>
                      <w:sz w:val="16"/>
                      <w:szCs w:val="16"/>
                    </w:rPr>
                  </w:pPr>
                  <w:r>
                    <w:rPr>
                      <w:rFonts w:ascii="Arial" w:eastAsia="Arial" w:hAnsi="Arial" w:cs="Arial"/>
                      <w:color w:val="000000"/>
                      <w:spacing w:val="0"/>
                      <w:sz w:val="16"/>
                      <w:szCs w:val="16"/>
                    </w:rPr>
                    <w:t>CX</w:t>
                  </w:r>
                </w:p>
              </w:tc>
              <w:tc>
                <w:tcPr>
                  <w:tcW w:w="1358" w:type="dxa"/>
                  <w:vMerge w:val="restart"/>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Arial" w:eastAsia="Arial" w:hAnsi="Arial" w:cs="Arial"/>
                      <w:color w:val="000000"/>
                      <w:spacing w:val="0"/>
                      <w:sz w:val="16"/>
                      <w:szCs w:val="16"/>
                    </w:rPr>
                  </w:pPr>
                  <w:r>
                    <w:rPr>
                      <w:rFonts w:ascii="Arial" w:eastAsia="Arial" w:hAnsi="Arial" w:cs="Arial"/>
                      <w:color w:val="000000"/>
                      <w:spacing w:val="0"/>
                      <w:sz w:val="16"/>
                      <w:szCs w:val="16"/>
                    </w:rPr>
                    <w:t>100</w:t>
                  </w:r>
                </w:p>
              </w:tc>
              <w:tc>
                <w:tcPr>
                  <w:tcW w:w="1570" w:type="dxa"/>
                  <w:vMerge w:val="restart"/>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Arial" w:eastAsia="Arial" w:hAnsi="Arial" w:cs="Arial"/>
                      <w:color w:val="000000"/>
                      <w:spacing w:val="0"/>
                      <w:sz w:val="16"/>
                      <w:szCs w:val="16"/>
                    </w:rPr>
                  </w:pPr>
                  <w:r>
                    <w:rPr>
                      <w:rFonts w:ascii="Arial" w:eastAsia="Arial" w:hAnsi="Arial" w:cs="Arial"/>
                      <w:color w:val="000000"/>
                      <w:spacing w:val="0"/>
                      <w:sz w:val="16"/>
                      <w:szCs w:val="16"/>
                    </w:rPr>
                    <w:t>R$ 47,99</w:t>
                  </w:r>
                </w:p>
              </w:tc>
              <w:tc>
                <w:tcPr>
                  <w:tcW w:w="1570" w:type="dxa"/>
                  <w:vMerge w:val="restart"/>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Arial" w:eastAsia="Arial" w:hAnsi="Arial" w:cs="Arial"/>
                      <w:color w:val="000000"/>
                      <w:spacing w:val="0"/>
                      <w:sz w:val="16"/>
                      <w:szCs w:val="16"/>
                    </w:rPr>
                  </w:pPr>
                  <w:r>
                    <w:rPr>
                      <w:rFonts w:ascii="Arial" w:eastAsia="Arial" w:hAnsi="Arial" w:cs="Arial"/>
                      <w:color w:val="000000"/>
                      <w:spacing w:val="0"/>
                      <w:sz w:val="16"/>
                      <w:szCs w:val="16"/>
                    </w:rPr>
                    <w:t>R$ 4.799,00</w:t>
                  </w:r>
                </w:p>
              </w:tc>
            </w:tr>
            <w:tr>
              <w:tblPrEx>
                <w:tblW w:w="10563" w:type="dxa"/>
                <w:tblInd w:w="20" w:type="dxa"/>
                <w:tblLayout w:type="fixed"/>
                <w:tblLook w:val="01E0"/>
              </w:tblPrEx>
              <w:tc>
                <w:tcPr>
                  <w:tcW w:w="785"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Arial" w:eastAsia="Arial" w:hAnsi="Arial" w:cs="Arial"/>
                      <w:color w:val="000000"/>
                      <w:spacing w:val="0"/>
                      <w:sz w:val="16"/>
                      <w:szCs w:val="16"/>
                    </w:rPr>
                  </w:pPr>
                  <w:r>
                    <w:rPr>
                      <w:rFonts w:ascii="Arial" w:eastAsia="Arial" w:hAnsi="Arial" w:cs="Arial"/>
                      <w:color w:val="000000"/>
                      <w:spacing w:val="0"/>
                      <w:sz w:val="16"/>
                      <w:szCs w:val="16"/>
                    </w:rPr>
                    <w:t>12</w:t>
                  </w:r>
                </w:p>
              </w:tc>
              <w:tc>
                <w:tcPr>
                  <w:tcW w:w="3432"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both"/>
                    <w:rPr>
                      <w:rFonts w:ascii="Arial" w:eastAsia="Arial" w:hAnsi="Arial" w:cs="Arial"/>
                      <w:color w:val="000000"/>
                      <w:spacing w:val="0"/>
                      <w:sz w:val="16"/>
                      <w:szCs w:val="16"/>
                    </w:rPr>
                  </w:pPr>
                  <w:r>
                    <w:rPr>
                      <w:rFonts w:ascii="Arial" w:eastAsia="Arial" w:hAnsi="Arial" w:cs="Arial"/>
                      <w:color w:val="000000"/>
                      <w:spacing w:val="0"/>
                      <w:sz w:val="16"/>
                      <w:szCs w:val="16"/>
                    </w:rPr>
                    <w:t>MUDAS DE BULBINE AMARELO/LARANJA - (BULBINE FRUTESCENS) PLANTAS SAUDÁVEIS, BEM NUTRIDAS, LIVRES DE PARASITAS, PATÓGENOS OU MOLÉSTIAS. CADA CAIXA DEVE CONTER 15 UNIDADES. TORRÃO BEM FORMADO, RAÍZES JOVENS, BRANCAS E SEM ENOVELAMENTO, PARTE AÉREA COM NO MÍNIMO 20CM DE ALTURA, PRODUZIDA EM SUBSTRATO ADEQUADO PARA A ESPÉCIE.</w:t>
                  </w:r>
                </w:p>
              </w:tc>
              <w:tc>
                <w:tcPr>
                  <w:tcW w:w="997"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Arial" w:eastAsia="Arial" w:hAnsi="Arial" w:cs="Arial"/>
                      <w:color w:val="000000"/>
                      <w:spacing w:val="0"/>
                      <w:sz w:val="16"/>
                      <w:szCs w:val="16"/>
                    </w:rPr>
                  </w:pPr>
                  <w:r>
                    <w:rPr>
                      <w:rFonts w:ascii="Arial" w:eastAsia="Arial" w:hAnsi="Arial" w:cs="Arial"/>
                      <w:color w:val="000000"/>
                      <w:spacing w:val="0"/>
                      <w:sz w:val="16"/>
                      <w:szCs w:val="16"/>
                    </w:rPr>
                    <w:t>PROPRIO</w:t>
                  </w:r>
                </w:p>
              </w:tc>
              <w:tc>
                <w:tcPr>
                  <w:tcW w:w="891"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Arial" w:eastAsia="Arial" w:hAnsi="Arial" w:cs="Arial"/>
                      <w:color w:val="000000"/>
                      <w:spacing w:val="0"/>
                      <w:sz w:val="16"/>
                      <w:szCs w:val="16"/>
                    </w:rPr>
                  </w:pPr>
                  <w:r>
                    <w:rPr>
                      <w:rFonts w:ascii="Arial" w:eastAsia="Arial" w:hAnsi="Arial" w:cs="Arial"/>
                      <w:color w:val="000000"/>
                      <w:spacing w:val="0"/>
                      <w:sz w:val="16"/>
                      <w:szCs w:val="16"/>
                    </w:rPr>
                    <w:t>CX</w:t>
                  </w:r>
                </w:p>
              </w:tc>
              <w:tc>
                <w:tcPr>
                  <w:tcW w:w="1358"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Arial" w:eastAsia="Arial" w:hAnsi="Arial" w:cs="Arial"/>
                      <w:color w:val="000000"/>
                      <w:spacing w:val="0"/>
                      <w:sz w:val="16"/>
                      <w:szCs w:val="16"/>
                    </w:rPr>
                  </w:pPr>
                  <w:r>
                    <w:rPr>
                      <w:rFonts w:ascii="Arial" w:eastAsia="Arial" w:hAnsi="Arial" w:cs="Arial"/>
                      <w:color w:val="000000"/>
                      <w:spacing w:val="0"/>
                      <w:sz w:val="16"/>
                      <w:szCs w:val="16"/>
                    </w:rPr>
                    <w:t>100</w:t>
                  </w:r>
                </w:p>
              </w:tc>
              <w:tc>
                <w:tcPr>
                  <w:tcW w:w="1570"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Arial" w:eastAsia="Arial" w:hAnsi="Arial" w:cs="Arial"/>
                      <w:color w:val="000000"/>
                      <w:spacing w:val="0"/>
                      <w:sz w:val="16"/>
                      <w:szCs w:val="16"/>
                    </w:rPr>
                  </w:pPr>
                  <w:r>
                    <w:rPr>
                      <w:rFonts w:ascii="Arial" w:eastAsia="Arial" w:hAnsi="Arial" w:cs="Arial"/>
                      <w:color w:val="000000"/>
                      <w:spacing w:val="0"/>
                      <w:sz w:val="16"/>
                      <w:szCs w:val="16"/>
                    </w:rPr>
                    <w:t>R$ 38,59</w:t>
                  </w:r>
                </w:p>
              </w:tc>
              <w:tc>
                <w:tcPr>
                  <w:tcW w:w="1570" w:type="dxa"/>
                  <w:vMerge w:val="restart"/>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Arial" w:eastAsia="Arial" w:hAnsi="Arial" w:cs="Arial"/>
                      <w:color w:val="000000"/>
                      <w:spacing w:val="0"/>
                      <w:sz w:val="16"/>
                      <w:szCs w:val="16"/>
                    </w:rPr>
                  </w:pPr>
                  <w:r>
                    <w:rPr>
                      <w:rFonts w:ascii="Arial" w:eastAsia="Arial" w:hAnsi="Arial" w:cs="Arial"/>
                      <w:color w:val="000000"/>
                      <w:spacing w:val="0"/>
                      <w:sz w:val="16"/>
                      <w:szCs w:val="16"/>
                    </w:rPr>
                    <w:t>R$ 3.859,00</w:t>
                  </w:r>
                </w:p>
              </w:tc>
            </w:tr>
            <w:tr>
              <w:tblPrEx>
                <w:tblW w:w="10563" w:type="dxa"/>
                <w:tblInd w:w="20" w:type="dxa"/>
                <w:tblLayout w:type="fixed"/>
                <w:tblLook w:val="01E0"/>
              </w:tblPrEx>
              <w:tc>
                <w:tcPr>
                  <w:tcW w:w="9033" w:type="dxa"/>
                  <w:gridSpan w:val="6"/>
                  <w:vMerge w:val="restart"/>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Arial" w:eastAsia="Arial" w:hAnsi="Arial" w:cs="Arial"/>
                      <w:color w:val="000000"/>
                      <w:spacing w:val="0"/>
                      <w:sz w:val="16"/>
                      <w:szCs w:val="16"/>
                    </w:rPr>
                  </w:pPr>
                  <w:r>
                    <w:rPr>
                      <w:rFonts w:ascii="Arial" w:eastAsia="Arial" w:hAnsi="Arial" w:cs="Arial"/>
                      <w:color w:val="000000"/>
                      <w:spacing w:val="0"/>
                      <w:sz w:val="16"/>
                      <w:szCs w:val="16"/>
                    </w:rPr>
                    <w:t xml:space="preserve">Total do Fornecedor: </w:t>
                  </w:r>
                </w:p>
              </w:tc>
              <w:tc>
                <w:tcPr>
                  <w:tcW w:w="1570" w:type="dxa"/>
                  <w:vMerge w:val="restart"/>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Arial" w:eastAsia="Arial" w:hAnsi="Arial" w:cs="Arial"/>
                      <w:color w:val="000000"/>
                      <w:spacing w:val="0"/>
                      <w:sz w:val="16"/>
                      <w:szCs w:val="16"/>
                    </w:rPr>
                  </w:pPr>
                  <w:r>
                    <w:rPr>
                      <w:rFonts w:ascii="Arial" w:eastAsia="Arial" w:hAnsi="Arial" w:cs="Arial"/>
                      <w:color w:val="000000"/>
                      <w:spacing w:val="0"/>
                      <w:sz w:val="16"/>
                      <w:szCs w:val="16"/>
                    </w:rPr>
                    <w:t>R$ 11.658,00</w:t>
                  </w:r>
                </w:p>
              </w:tc>
            </w:tr>
            <w:tr>
              <w:tblPrEx>
                <w:tblW w:w="10563" w:type="dxa"/>
                <w:tblInd w:w="20" w:type="dxa"/>
                <w:tblLayout w:type="fixed"/>
                <w:tblLook w:val="01E0"/>
              </w:tblPrEx>
              <w:tc>
                <w:tcPr>
                  <w:tcW w:w="9033" w:type="dxa"/>
                  <w:gridSpan w:val="6"/>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Arial" w:eastAsia="Arial" w:hAnsi="Arial" w:cs="Arial"/>
                      <w:color w:val="000000"/>
                      <w:spacing w:val="0"/>
                      <w:sz w:val="16"/>
                      <w:szCs w:val="16"/>
                    </w:rPr>
                  </w:pPr>
                  <w:r>
                    <w:rPr>
                      <w:rFonts w:ascii="Arial" w:eastAsia="Arial" w:hAnsi="Arial" w:cs="Arial"/>
                      <w:color w:val="000000"/>
                      <w:spacing w:val="0"/>
                      <w:sz w:val="16"/>
                      <w:szCs w:val="16"/>
                    </w:rPr>
                    <w:t>Total Geral dos Itens:</w:t>
                  </w:r>
                </w:p>
              </w:tc>
              <w:tc>
                <w:tcPr>
                  <w:tcW w:w="1570"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Arial" w:eastAsia="Arial" w:hAnsi="Arial" w:cs="Arial"/>
                      <w:color w:val="000000"/>
                      <w:spacing w:val="0"/>
                      <w:sz w:val="16"/>
                      <w:szCs w:val="16"/>
                    </w:rPr>
                  </w:pPr>
                  <w:r>
                    <w:rPr>
                      <w:rFonts w:ascii="Arial" w:eastAsia="Arial" w:hAnsi="Arial" w:cs="Arial"/>
                      <w:color w:val="000000"/>
                      <w:spacing w:val="0"/>
                      <w:sz w:val="16"/>
                      <w:szCs w:val="16"/>
                    </w:rPr>
                    <w:t>R$ 11.658,00</w:t>
                  </w:r>
                </w:p>
              </w:tc>
            </w:tr>
          </w:tbl>
          <w:p>
            <w:pPr>
              <w:spacing w:line="1" w:lineRule="auto"/>
            </w:pPr>
          </w:p>
        </w:tc>
      </w:tr>
      <w:tr>
        <w:tblPrEx>
          <w:tblW w:w="10625" w:type="dxa"/>
          <w:tblInd w:w="20" w:type="dxa"/>
          <w:tblLayout w:type="fixed"/>
          <w:tblLook w:val="01E0"/>
        </w:tblPrEx>
        <w:trPr>
          <w:trHeight w:hRule="exact" w:val="480"/>
        </w:trPr>
        <w:tc>
          <w:tcPr>
            <w:tcW w:w="10665" w:type="dxa"/>
            <w:noWrap w:val="0"/>
            <w:tcMar>
              <w:top w:w="0" w:type="dxa"/>
              <w:left w:w="0" w:type="dxa"/>
              <w:bottom w:w="0" w:type="dxa"/>
              <w:right w:w="0" w:type="dxa"/>
            </w:tcMar>
            <w:vAlign w:val="bottom"/>
          </w:tcPr>
          <w:p>
            <w:pPr>
              <w:shd w:val="clear" w:color="auto" w:fill="E0E0E0"/>
              <w:bidi w:val="0"/>
              <w:rPr>
                <w:rFonts w:ascii="Arial" w:eastAsia="Arial" w:hAnsi="Arial" w:cs="Arial"/>
                <w:b/>
                <w:bCs/>
                <w:color w:val="000000"/>
                <w:spacing w:val="0"/>
                <w:sz w:val="16"/>
                <w:szCs w:val="16"/>
              </w:rPr>
            </w:pPr>
            <w:r>
              <w:rPr>
                <w:rFonts w:ascii="Arial" w:eastAsia="Arial" w:hAnsi="Arial" w:cs="Arial"/>
                <w:b/>
                <w:bCs/>
                <w:color w:val="000000"/>
                <w:spacing w:val="0"/>
                <w:sz w:val="16"/>
                <w:szCs w:val="16"/>
              </w:rPr>
              <w:t>CLÁUSULA II - DA VALIDADE DOS PREÇOS</w:t>
            </w:r>
          </w:p>
        </w:tc>
      </w:tr>
      <w:tr>
        <w:tblPrEx>
          <w:tblW w:w="10625" w:type="dxa"/>
          <w:tblInd w:w="20" w:type="dxa"/>
          <w:tblLayout w:type="fixed"/>
          <w:tblLook w:val="01E0"/>
        </w:tblPrEx>
        <w:tc>
          <w:tcPr>
            <w:tcW w:w="10665" w:type="dxa"/>
            <w:noWrap w:val="0"/>
            <w:tcMar>
              <w:top w:w="0" w:type="dxa"/>
              <w:left w:w="0" w:type="dxa"/>
              <w:bottom w:w="0" w:type="dxa"/>
              <w:right w:w="0" w:type="dxa"/>
            </w:tcMar>
            <w:vAlign w:val="top"/>
          </w:tcPr>
          <w:tbl>
            <w:tblPr>
              <w:tblStyle w:val="TableNormal"/>
              <w:tblOverlap w:val="never"/>
              <w:tblW w:w="10665" w:type="dxa"/>
              <w:jc w:val="left"/>
              <w:tblInd w:w="0" w:type="dxa"/>
              <w:tblLayout w:type="fixed"/>
              <w:tblCellMar>
                <w:top w:w="0" w:type="dxa"/>
                <w:left w:w="0" w:type="dxa"/>
                <w:bottom w:w="0" w:type="dxa"/>
                <w:right w:w="0" w:type="dxa"/>
              </w:tblCellMar>
              <w:tblLook w:val="01E0"/>
            </w:tblPr>
            <w:tblGrid>
              <w:gridCol w:w="10665"/>
            </w:tblGrid>
            <w:tr>
              <w:tblPrEx>
                <w:tblW w:w="10665" w:type="dxa"/>
                <w:jc w:val="left"/>
                <w:tblInd w:w="0" w:type="dxa"/>
                <w:tblLayout w:type="fixed"/>
                <w:tblCellMar>
                  <w:top w:w="0" w:type="dxa"/>
                  <w:left w:w="0" w:type="dxa"/>
                  <w:bottom w:w="0" w:type="dxa"/>
                  <w:right w:w="0" w:type="dxa"/>
                </w:tblCellMar>
                <w:tblLook w:val="01E0"/>
              </w:tblPrEx>
              <w:trPr>
                <w:jc w:val="left"/>
              </w:trPr>
              <w:tc>
                <w:tcPr>
                  <w:tcW w:w="10665" w:type="dxa"/>
                  <w:noWrap w:val="0"/>
                  <w:tcMar>
                    <w:top w:w="0" w:type="dxa"/>
                    <w:left w:w="0" w:type="dxa"/>
                    <w:bottom w:w="0" w:type="dxa"/>
                    <w:right w:w="0" w:type="dxa"/>
                  </w:tcMar>
                  <w:vAlign w:val="top"/>
                </w:tcPr>
                <w:p>
                  <w:pPr>
                    <w:bidi w:val="0"/>
                    <w:spacing w:before="0" w:after="0"/>
                    <w:jc w:val="both"/>
                  </w:pPr>
                  <w:r>
                    <w:rPr>
                      <w:rFonts w:ascii="Arial" w:eastAsia="Arial" w:hAnsi="Arial" w:cs="Arial"/>
                      <w:color w:val="000000"/>
                      <w:spacing w:val="0"/>
                      <w:sz w:val="16"/>
                      <w:szCs w:val="16"/>
                    </w:rPr>
                    <w:t>2. A presente Ata de Registro de Preços terá validade de 1 ano, contados a partir da sua assinatura.</w:t>
                  </w:r>
                </w:p>
              </w:tc>
            </w:tr>
          </w:tbl>
          <w:p>
            <w:pPr>
              <w:spacing w:line="1" w:lineRule="auto"/>
            </w:pPr>
          </w:p>
        </w:tc>
      </w:tr>
      <w:tr>
        <w:tblPrEx>
          <w:tblW w:w="10625" w:type="dxa"/>
          <w:tblInd w:w="20" w:type="dxa"/>
          <w:tblLayout w:type="fixed"/>
          <w:tblLook w:val="01E0"/>
        </w:tblPrEx>
        <w:tc>
          <w:tcPr>
            <w:tcW w:w="10665" w:type="dxa"/>
            <w:noWrap w:val="0"/>
            <w:tcMar>
              <w:top w:w="0" w:type="dxa"/>
              <w:left w:w="0" w:type="dxa"/>
              <w:bottom w:w="0" w:type="dxa"/>
              <w:right w:w="0" w:type="dxa"/>
            </w:tcMar>
            <w:vAlign w:val="top"/>
          </w:tcPr>
          <w:p>
            <w:pPr>
              <w:bidi w:val="0"/>
              <w:jc w:val="both"/>
              <w:rPr>
                <w:rFonts w:ascii="Arial" w:eastAsia="Arial" w:hAnsi="Arial" w:cs="Arial"/>
                <w:color w:val="000000"/>
                <w:spacing w:val="0"/>
                <w:sz w:val="16"/>
                <w:szCs w:val="16"/>
              </w:rPr>
            </w:pPr>
            <w:r>
              <w:rPr>
                <w:rFonts w:ascii="Arial" w:eastAsia="Arial" w:hAnsi="Arial" w:cs="Arial"/>
                <w:color w:val="000000"/>
                <w:spacing w:val="0"/>
                <w:sz w:val="16"/>
                <w:szCs w:val="16"/>
              </w:rPr>
              <w:t xml:space="preserve">2.1. Durante o prazo de validade desta Ata de Registro de Preços, o Município não será obrigado a contratar o objeto referido na Cláusula I exclusivamente pelo Sistema de Registro de Preços, podendo fazê-lo através de outra licitação quando julgar conveniente, sem que caiba recurso ou indenização de qualquer espécie às empresas detentoras, ou, cancelar a Ata, na ocorrência de alguma das hipóteses legalmente previstas para tanto, garantidos à detentora, neste caso, o contraditório e a ampla defesa. </w:t>
            </w:r>
          </w:p>
        </w:tc>
      </w:tr>
      <w:tr>
        <w:tblPrEx>
          <w:tblW w:w="10625" w:type="dxa"/>
          <w:tblInd w:w="20" w:type="dxa"/>
          <w:tblLayout w:type="fixed"/>
          <w:tblLook w:val="01E0"/>
        </w:tblPrEx>
        <w:trPr>
          <w:trHeight w:hRule="exact" w:val="480"/>
        </w:trPr>
        <w:tc>
          <w:tcPr>
            <w:tcW w:w="10665" w:type="dxa"/>
            <w:noWrap w:val="0"/>
            <w:tcMar>
              <w:top w:w="0" w:type="dxa"/>
              <w:left w:w="0" w:type="dxa"/>
              <w:bottom w:w="0" w:type="dxa"/>
              <w:right w:w="0" w:type="dxa"/>
            </w:tcMar>
            <w:vAlign w:val="bottom"/>
          </w:tcPr>
          <w:p>
            <w:pPr>
              <w:shd w:val="clear" w:color="auto" w:fill="E0E0E0"/>
              <w:bidi w:val="0"/>
              <w:rPr>
                <w:rFonts w:ascii="Arial" w:eastAsia="Arial" w:hAnsi="Arial" w:cs="Arial"/>
                <w:b/>
                <w:bCs/>
                <w:color w:val="000000"/>
                <w:spacing w:val="0"/>
                <w:sz w:val="16"/>
                <w:szCs w:val="16"/>
              </w:rPr>
            </w:pPr>
            <w:r>
              <w:rPr>
                <w:rFonts w:ascii="Arial" w:eastAsia="Arial" w:hAnsi="Arial" w:cs="Arial"/>
                <w:b/>
                <w:bCs/>
                <w:color w:val="000000"/>
                <w:spacing w:val="0"/>
                <w:sz w:val="16"/>
                <w:szCs w:val="16"/>
              </w:rPr>
              <w:t>CLÁUSULA III - DA UTILIZAÇÃO DA ATA DE REGISTRO DE PREÇOS</w:t>
            </w:r>
          </w:p>
        </w:tc>
      </w:tr>
      <w:tr>
        <w:tblPrEx>
          <w:tblW w:w="10625" w:type="dxa"/>
          <w:tblInd w:w="20" w:type="dxa"/>
          <w:tblLayout w:type="fixed"/>
          <w:tblLook w:val="01E0"/>
        </w:tblPrEx>
        <w:tc>
          <w:tcPr>
            <w:tcW w:w="10665" w:type="dxa"/>
            <w:noWrap w:val="0"/>
            <w:tcMar>
              <w:top w:w="0" w:type="dxa"/>
              <w:left w:w="0" w:type="dxa"/>
              <w:bottom w:w="0" w:type="dxa"/>
              <w:right w:w="0" w:type="dxa"/>
            </w:tcMar>
            <w:vAlign w:val="top"/>
          </w:tcPr>
          <w:tbl>
            <w:tblPr>
              <w:tblStyle w:val="TableNormal"/>
              <w:tblOverlap w:val="never"/>
              <w:tblW w:w="10665" w:type="dxa"/>
              <w:jc w:val="left"/>
              <w:tblInd w:w="0" w:type="dxa"/>
              <w:tblLayout w:type="fixed"/>
              <w:tblCellMar>
                <w:top w:w="0" w:type="dxa"/>
                <w:left w:w="0" w:type="dxa"/>
                <w:bottom w:w="0" w:type="dxa"/>
                <w:right w:w="0" w:type="dxa"/>
              </w:tblCellMar>
              <w:tblLook w:val="01E0"/>
            </w:tblPr>
            <w:tblGrid>
              <w:gridCol w:w="10665"/>
            </w:tblGrid>
            <w:tr>
              <w:tblPrEx>
                <w:tblW w:w="10665" w:type="dxa"/>
                <w:jc w:val="left"/>
                <w:tblInd w:w="0" w:type="dxa"/>
                <w:tblLayout w:type="fixed"/>
                <w:tblCellMar>
                  <w:top w:w="0" w:type="dxa"/>
                  <w:left w:w="0" w:type="dxa"/>
                  <w:bottom w:w="0" w:type="dxa"/>
                  <w:right w:w="0" w:type="dxa"/>
                </w:tblCellMar>
                <w:tblLook w:val="01E0"/>
              </w:tblPrEx>
              <w:trPr>
                <w:jc w:val="left"/>
              </w:trPr>
              <w:tc>
                <w:tcPr>
                  <w:tcW w:w="10665" w:type="dxa"/>
                  <w:noWrap w:val="0"/>
                  <w:tcMar>
                    <w:top w:w="0" w:type="dxa"/>
                    <w:left w:w="0" w:type="dxa"/>
                    <w:bottom w:w="0" w:type="dxa"/>
                    <w:right w:w="0" w:type="dxa"/>
                  </w:tcMar>
                  <w:vAlign w:val="top"/>
                </w:tcPr>
                <w:p>
                  <w:pPr>
                    <w:bidi w:val="0"/>
                    <w:spacing w:before="0" w:after="0"/>
                    <w:jc w:val="both"/>
                  </w:pPr>
                  <w:r>
                    <w:rPr>
                      <w:rFonts w:ascii="Arial" w:eastAsia="Arial" w:hAnsi="Arial" w:cs="Arial"/>
                      <w:color w:val="000000"/>
                      <w:spacing w:val="0"/>
                      <w:sz w:val="16"/>
                      <w:szCs w:val="16"/>
                    </w:rPr>
                    <w:t>3. A presente Ata de Registro de Preços será usado pelo(a) PREFEITURA MUNICIPAL DE PANAMBI, que será o órgão gerenciador da presente Ata de Registro de Preços.</w:t>
                  </w:r>
                </w:p>
              </w:tc>
            </w:tr>
          </w:tbl>
          <w:p>
            <w:pPr>
              <w:spacing w:line="1" w:lineRule="auto"/>
            </w:pPr>
          </w:p>
        </w:tc>
      </w:tr>
      <w:tr>
        <w:tblPrEx>
          <w:tblW w:w="10625" w:type="dxa"/>
          <w:tblInd w:w="20" w:type="dxa"/>
          <w:tblLayout w:type="fixed"/>
          <w:tblLook w:val="01E0"/>
        </w:tblPrEx>
        <w:tc>
          <w:tcPr>
            <w:tcW w:w="10665" w:type="dxa"/>
            <w:noWrap w:val="0"/>
            <w:tcMar>
              <w:top w:w="0" w:type="dxa"/>
              <w:left w:w="0" w:type="dxa"/>
              <w:bottom w:w="0" w:type="dxa"/>
              <w:right w:w="0" w:type="dxa"/>
            </w:tcMar>
            <w:vAlign w:val="top"/>
          </w:tcPr>
          <w:p/>
          <w:tbl>
            <w:tblPr>
              <w:tblStyle w:val="TableNormal"/>
              <w:tblOverlap w:val="never"/>
              <w:tblW w:w="10665" w:type="dxa"/>
              <w:jc w:val="left"/>
              <w:tblInd w:w="0" w:type="dxa"/>
              <w:tblLayout w:type="fixed"/>
              <w:tblCellMar>
                <w:top w:w="0" w:type="dxa"/>
                <w:left w:w="0" w:type="dxa"/>
                <w:bottom w:w="0" w:type="dxa"/>
                <w:right w:w="0" w:type="dxa"/>
              </w:tblCellMar>
              <w:tblLook w:val="01E0"/>
            </w:tblPr>
            <w:tblGrid>
              <w:gridCol w:w="10665"/>
            </w:tblGrid>
            <w:tr>
              <w:tblPrEx>
                <w:tblW w:w="10665" w:type="dxa"/>
                <w:jc w:val="left"/>
                <w:tblInd w:w="0" w:type="dxa"/>
                <w:tblLayout w:type="fixed"/>
                <w:tblCellMar>
                  <w:top w:w="0" w:type="dxa"/>
                  <w:left w:w="0" w:type="dxa"/>
                  <w:bottom w:w="0" w:type="dxa"/>
                  <w:right w:w="0" w:type="dxa"/>
                </w:tblCellMar>
                <w:tblLook w:val="01E0"/>
              </w:tblPrEx>
              <w:trPr>
                <w:jc w:val="left"/>
              </w:trPr>
              <w:tc>
                <w:tcPr>
                  <w:tcW w:w="10665" w:type="dxa"/>
                  <w:noWrap w:val="0"/>
                  <w:tcMar>
                    <w:top w:w="0" w:type="dxa"/>
                    <w:left w:w="0" w:type="dxa"/>
                    <w:bottom w:w="0" w:type="dxa"/>
                    <w:right w:w="0" w:type="dxa"/>
                  </w:tcMar>
                  <w:vAlign w:val="top"/>
                </w:tcPr>
                <w:p>
                  <w:pPr>
                    <w:bidi w:val="0"/>
                    <w:spacing w:before="0" w:after="0"/>
                    <w:jc w:val="both"/>
                  </w:pPr>
                  <w:r>
                    <w:rPr>
                      <w:rFonts w:ascii="Arial" w:eastAsia="Arial" w:hAnsi="Arial" w:cs="Arial"/>
                      <w:color w:val="000000"/>
                      <w:spacing w:val="0"/>
                      <w:sz w:val="16"/>
                      <w:szCs w:val="16"/>
                    </w:rPr>
                    <w:t xml:space="preserve">3.1. O valor ofertado pelas empresas signatárias da presente Ata de Registro de Preços é o relacionado na Cláusula Primeira, de acordo com a respectiva classificação no(a) </w:t>
                  </w:r>
                  <w:r>
                    <w:rPr>
                      <w:rFonts w:ascii="Arial" w:eastAsia="Arial" w:hAnsi="Arial" w:cs="Arial"/>
                      <w:b/>
                      <w:bCs/>
                      <w:color w:val="000000"/>
                      <w:spacing w:val="0"/>
                      <w:sz w:val="16"/>
                      <w:szCs w:val="16"/>
                    </w:rPr>
                    <w:t>Pregão Eletrônico Nº. 70/2025</w:t>
                  </w:r>
                </w:p>
              </w:tc>
            </w:tr>
          </w:tbl>
          <w:p>
            <w:pPr>
              <w:spacing w:line="1" w:lineRule="auto"/>
            </w:pPr>
          </w:p>
        </w:tc>
      </w:tr>
      <w:tr>
        <w:tblPrEx>
          <w:tblW w:w="10625" w:type="dxa"/>
          <w:tblInd w:w="20" w:type="dxa"/>
          <w:tblLayout w:type="fixed"/>
          <w:tblLook w:val="01E0"/>
        </w:tblPrEx>
        <w:tc>
          <w:tcPr>
            <w:tcW w:w="10665" w:type="dxa"/>
            <w:noWrap w:val="0"/>
            <w:tcMar>
              <w:top w:w="0" w:type="dxa"/>
              <w:left w:w="0" w:type="dxa"/>
              <w:bottom w:w="0" w:type="dxa"/>
              <w:right w:w="0" w:type="dxa"/>
            </w:tcMar>
            <w:vAlign w:val="top"/>
          </w:tcPr>
          <w:p/>
          <w:tbl>
            <w:tblPr>
              <w:tblStyle w:val="TableNormal"/>
              <w:tblOverlap w:val="never"/>
              <w:tblW w:w="10665" w:type="dxa"/>
              <w:jc w:val="left"/>
              <w:tblInd w:w="0" w:type="dxa"/>
              <w:tblLayout w:type="fixed"/>
              <w:tblCellMar>
                <w:top w:w="0" w:type="dxa"/>
                <w:left w:w="0" w:type="dxa"/>
                <w:bottom w:w="0" w:type="dxa"/>
                <w:right w:w="0" w:type="dxa"/>
              </w:tblCellMar>
              <w:tblLook w:val="01E0"/>
            </w:tblPr>
            <w:tblGrid>
              <w:gridCol w:w="10665"/>
            </w:tblGrid>
            <w:tr>
              <w:tblPrEx>
                <w:tblW w:w="10665" w:type="dxa"/>
                <w:jc w:val="left"/>
                <w:tblInd w:w="0" w:type="dxa"/>
                <w:tblLayout w:type="fixed"/>
                <w:tblCellMar>
                  <w:top w:w="0" w:type="dxa"/>
                  <w:left w:w="0" w:type="dxa"/>
                  <w:bottom w:w="0" w:type="dxa"/>
                  <w:right w:w="0" w:type="dxa"/>
                </w:tblCellMar>
                <w:tblLook w:val="01E0"/>
              </w:tblPrEx>
              <w:trPr>
                <w:jc w:val="left"/>
              </w:trPr>
              <w:tc>
                <w:tcPr>
                  <w:tcW w:w="10665" w:type="dxa"/>
                  <w:noWrap w:val="0"/>
                  <w:tcMar>
                    <w:top w:w="0" w:type="dxa"/>
                    <w:left w:w="0" w:type="dxa"/>
                    <w:bottom w:w="0" w:type="dxa"/>
                    <w:right w:w="0" w:type="dxa"/>
                  </w:tcMar>
                  <w:vAlign w:val="top"/>
                </w:tcPr>
                <w:p>
                  <w:pPr>
                    <w:bidi w:val="0"/>
                    <w:spacing w:before="0" w:after="0"/>
                    <w:jc w:val="both"/>
                  </w:pPr>
                  <w:r>
                    <w:rPr>
                      <w:rFonts w:ascii="Arial" w:eastAsia="Arial" w:hAnsi="Arial" w:cs="Arial"/>
                      <w:color w:val="000000"/>
                      <w:spacing w:val="0"/>
                      <w:sz w:val="16"/>
                      <w:szCs w:val="16"/>
                    </w:rPr>
                    <w:t xml:space="preserve">3.2. Em cada fornecimento de serviço(s) decorrente desta Ata, serão observadas as cláusulas e condições constantes do Edital de </w:t>
                  </w:r>
                  <w:r>
                    <w:rPr>
                      <w:rFonts w:ascii="Arial" w:eastAsia="Arial" w:hAnsi="Arial" w:cs="Arial"/>
                      <w:b/>
                      <w:bCs/>
                      <w:color w:val="000000"/>
                      <w:spacing w:val="0"/>
                      <w:sz w:val="16"/>
                      <w:szCs w:val="16"/>
                    </w:rPr>
                    <w:t>Pregão Eletrônico Nº. 70/2025</w:t>
                  </w:r>
                  <w:r>
                    <w:rPr>
                      <w:rFonts w:ascii="Arial" w:eastAsia="Arial" w:hAnsi="Arial" w:cs="Arial"/>
                      <w:color w:val="000000"/>
                      <w:spacing w:val="0"/>
                      <w:sz w:val="16"/>
                      <w:szCs w:val="16"/>
                    </w:rPr>
                    <w:t xml:space="preserve"> e seus Anexos, que a precederam e integram o presente instrumento de compromisso.</w:t>
                  </w:r>
                </w:p>
              </w:tc>
            </w:tr>
          </w:tbl>
          <w:p>
            <w:pPr>
              <w:spacing w:line="1" w:lineRule="auto"/>
            </w:pPr>
          </w:p>
        </w:tc>
      </w:tr>
      <w:tr>
        <w:tblPrEx>
          <w:tblW w:w="10625" w:type="dxa"/>
          <w:tblInd w:w="20" w:type="dxa"/>
          <w:tblLayout w:type="fixed"/>
          <w:tblLook w:val="01E0"/>
        </w:tblPrEx>
        <w:trPr>
          <w:trHeight w:hRule="exact" w:val="480"/>
        </w:trPr>
        <w:tc>
          <w:tcPr>
            <w:tcW w:w="10665" w:type="dxa"/>
            <w:noWrap w:val="0"/>
            <w:tcMar>
              <w:top w:w="0" w:type="dxa"/>
              <w:left w:w="0" w:type="dxa"/>
              <w:bottom w:w="0" w:type="dxa"/>
              <w:right w:w="0" w:type="dxa"/>
            </w:tcMar>
            <w:vAlign w:val="bottom"/>
          </w:tcPr>
          <w:p>
            <w:pPr>
              <w:shd w:val="clear" w:color="auto" w:fill="E0E0E0"/>
              <w:bidi w:val="0"/>
              <w:rPr>
                <w:rFonts w:ascii="Arial" w:eastAsia="Arial" w:hAnsi="Arial" w:cs="Arial"/>
                <w:b/>
                <w:bCs/>
                <w:color w:val="000000"/>
                <w:spacing w:val="0"/>
                <w:sz w:val="16"/>
                <w:szCs w:val="16"/>
              </w:rPr>
            </w:pPr>
            <w:r>
              <w:rPr>
                <w:rFonts w:ascii="Arial" w:eastAsia="Arial" w:hAnsi="Arial" w:cs="Arial"/>
                <w:b/>
                <w:bCs/>
                <w:color w:val="000000"/>
                <w:spacing w:val="0"/>
                <w:sz w:val="16"/>
                <w:szCs w:val="16"/>
              </w:rPr>
              <w:t>CLÁUSULA IV - DO PAGAMENTO</w:t>
            </w:r>
          </w:p>
        </w:tc>
      </w:tr>
      <w:tr>
        <w:tblPrEx>
          <w:tblW w:w="10625" w:type="dxa"/>
          <w:tblInd w:w="20" w:type="dxa"/>
          <w:tblLayout w:type="fixed"/>
          <w:tblLook w:val="01E0"/>
        </w:tblPrEx>
        <w:tc>
          <w:tcPr>
            <w:tcW w:w="10665" w:type="dxa"/>
            <w:noWrap w:val="0"/>
            <w:tcMar>
              <w:top w:w="0" w:type="dxa"/>
              <w:left w:w="0" w:type="dxa"/>
              <w:bottom w:w="0" w:type="dxa"/>
              <w:right w:w="0" w:type="dxa"/>
            </w:tcMar>
            <w:vAlign w:val="top"/>
          </w:tcPr>
          <w:tbl>
            <w:tblPr>
              <w:tblStyle w:val="TableNormal"/>
              <w:tblOverlap w:val="never"/>
              <w:tblW w:w="10665" w:type="dxa"/>
              <w:tblInd w:w="0" w:type="dxa"/>
              <w:tblLayout w:type="fixed"/>
              <w:tblCellMar>
                <w:top w:w="0" w:type="dxa"/>
                <w:left w:w="0" w:type="dxa"/>
                <w:bottom w:w="0" w:type="dxa"/>
                <w:right w:w="0" w:type="dxa"/>
              </w:tblCellMar>
              <w:tblLook w:val="01E0"/>
            </w:tblPr>
            <w:tblGrid>
              <w:gridCol w:w="10665"/>
            </w:tblGrid>
            <w:tr>
              <w:tblPrEx>
                <w:tblW w:w="10665" w:type="dxa"/>
                <w:tblInd w:w="0" w:type="dxa"/>
                <w:tblLayout w:type="fixed"/>
                <w:tblCellMar>
                  <w:top w:w="0" w:type="dxa"/>
                  <w:left w:w="0" w:type="dxa"/>
                  <w:bottom w:w="0" w:type="dxa"/>
                  <w:right w:w="0" w:type="dxa"/>
                </w:tblCellMar>
                <w:tblLook w:val="01E0"/>
              </w:tblPrEx>
              <w:tc>
                <w:tcPr>
                  <w:tcW w:w="10665" w:type="dxa"/>
                  <w:noWrap w:val="0"/>
                  <w:tcMar>
                    <w:top w:w="0" w:type="dxa"/>
                    <w:left w:w="0" w:type="dxa"/>
                    <w:bottom w:w="0" w:type="dxa"/>
                    <w:right w:w="0" w:type="dxa"/>
                  </w:tcMar>
                  <w:vAlign w:val="top"/>
                </w:tcPr>
                <w:p>
                  <w:pPr>
                    <w:bidi w:val="0"/>
                    <w:spacing w:before="0" w:after="0"/>
                  </w:pPr>
                  <w:r>
                    <w:rPr>
                      <w:rFonts w:ascii="Arial" w:eastAsia="Arial" w:hAnsi="Arial" w:cs="Arial"/>
                      <w:color w:val="000000"/>
                      <w:spacing w:val="0"/>
                      <w:sz w:val="16"/>
                      <w:szCs w:val="16"/>
                    </w:rPr>
                    <w:t>4.</w:t>
                  </w:r>
                </w:p>
              </w:tc>
            </w:tr>
          </w:tbl>
          <w:p>
            <w:pPr>
              <w:spacing w:line="1" w:lineRule="auto"/>
            </w:pPr>
          </w:p>
        </w:tc>
      </w:tr>
      <w:tr>
        <w:tblPrEx>
          <w:tblW w:w="10625" w:type="dxa"/>
          <w:tblInd w:w="20" w:type="dxa"/>
          <w:tblLayout w:type="fixed"/>
          <w:tblLook w:val="01E0"/>
        </w:tblPrEx>
        <w:tc>
          <w:tcPr>
            <w:tcW w:w="10665" w:type="dxa"/>
            <w:noWrap w:val="0"/>
            <w:tcMar>
              <w:top w:w="0" w:type="dxa"/>
              <w:left w:w="0" w:type="dxa"/>
              <w:bottom w:w="0" w:type="dxa"/>
              <w:right w:w="0" w:type="dxa"/>
            </w:tcMar>
            <w:vAlign w:val="top"/>
          </w:tcPr>
          <w:p>
            <w:pPr>
              <w:bidi w:val="0"/>
              <w:jc w:val="both"/>
              <w:rPr>
                <w:rFonts w:ascii="Arial" w:eastAsia="Arial" w:hAnsi="Arial" w:cs="Arial"/>
                <w:color w:val="000000"/>
                <w:spacing w:val="0"/>
                <w:sz w:val="16"/>
                <w:szCs w:val="16"/>
              </w:rPr>
            </w:pPr>
            <w:r>
              <w:rPr>
                <w:rFonts w:ascii="Arial" w:eastAsia="Arial" w:hAnsi="Arial" w:cs="Arial"/>
                <w:color w:val="000000"/>
                <w:spacing w:val="0"/>
                <w:sz w:val="16"/>
                <w:szCs w:val="16"/>
              </w:rPr>
              <w:t>4.1. Do Recurso Financeiro - As despesas decorrentes do presente Contrato serão efetuadas à conta do seguinte recurso financeiro:</w:t>
            </w:r>
          </w:p>
        </w:tc>
      </w:tr>
      <w:tr>
        <w:tblPrEx>
          <w:tblW w:w="10625" w:type="dxa"/>
          <w:tblInd w:w="20" w:type="dxa"/>
          <w:tblLayout w:type="fixed"/>
          <w:tblLook w:val="01E0"/>
        </w:tblPrEx>
        <w:tc>
          <w:tcPr>
            <w:tcW w:w="10665" w:type="dxa"/>
            <w:noWrap w:val="0"/>
            <w:tcMar>
              <w:top w:w="0" w:type="dxa"/>
              <w:left w:w="0" w:type="dxa"/>
              <w:bottom w:w="0" w:type="dxa"/>
              <w:right w:w="0" w:type="dxa"/>
            </w:tcMar>
            <w:vAlign w:val="top"/>
          </w:tcPr>
          <w:bookmarkStart w:id="4" w:name="__bookmark_4"/>
          <w:bookmarkEnd w:id="4"/>
          <w:tbl>
            <w:tblPr>
              <w:tblStyle w:val="TableNormal"/>
              <w:tblOverlap w:val="never"/>
              <w:tblW w:w="10571" w:type="dxa"/>
              <w:tblInd w:w="20" w:type="dxa"/>
              <w:tblLayout w:type="fixed"/>
              <w:tblLook w:val="01E0"/>
            </w:tblPr>
            <w:tblGrid>
              <w:gridCol w:w="951"/>
              <w:gridCol w:w="951"/>
              <w:gridCol w:w="950"/>
              <w:gridCol w:w="950"/>
              <w:gridCol w:w="4233"/>
              <w:gridCol w:w="2536"/>
            </w:tblGrid>
            <w:tr>
              <w:tblPrEx>
                <w:tblW w:w="10571" w:type="dxa"/>
                <w:tblInd w:w="20" w:type="dxa"/>
                <w:tblLayout w:type="fixed"/>
                <w:tblLook w:val="01E0"/>
              </w:tblPrEx>
              <w:trPr>
                <w:trHeight w:val="184"/>
                <w:tblHeader/>
              </w:trPr>
              <w:tc>
                <w:tcPr>
                  <w:tcW w:w="10611" w:type="dxa"/>
                  <w:gridSpan w:val="6"/>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shd w:val="clear" w:color="auto" w:fill="E0E0E0"/>
                    <w:bidi w:val="0"/>
                    <w:jc w:val="center"/>
                    <w:rPr>
                      <w:rFonts w:ascii="Arial" w:eastAsia="Arial" w:hAnsi="Arial" w:cs="Arial"/>
                      <w:b/>
                      <w:bCs/>
                      <w:color w:val="000000"/>
                      <w:spacing w:val="0"/>
                      <w:sz w:val="16"/>
                      <w:szCs w:val="16"/>
                    </w:rPr>
                  </w:pPr>
                  <w:r>
                    <w:rPr>
                      <w:rFonts w:ascii="Arial" w:eastAsia="Arial" w:hAnsi="Arial" w:cs="Arial"/>
                      <w:b/>
                      <w:bCs/>
                      <w:color w:val="000000"/>
                      <w:spacing w:val="0"/>
                      <w:sz w:val="16"/>
                      <w:szCs w:val="16"/>
                    </w:rPr>
                    <w:t>Dotação Orçamentária</w:t>
                  </w:r>
                </w:p>
              </w:tc>
            </w:tr>
            <w:tr>
              <w:tblPrEx>
                <w:tblW w:w="10571" w:type="dxa"/>
                <w:tblInd w:w="20" w:type="dxa"/>
                <w:tblLayout w:type="fixed"/>
                <w:tblLook w:val="01E0"/>
              </w:tblPrEx>
              <w:trPr>
                <w:tblHeader/>
              </w:trPr>
              <w:tc>
                <w:tcPr>
                  <w:tcW w:w="954"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Arial" w:eastAsia="Arial" w:hAnsi="Arial" w:cs="Arial"/>
                      <w:b/>
                      <w:bCs/>
                      <w:color w:val="000000"/>
                      <w:spacing w:val="0"/>
                      <w:sz w:val="16"/>
                      <w:szCs w:val="16"/>
                    </w:rPr>
                  </w:pPr>
                  <w:r>
                    <w:rPr>
                      <w:rFonts w:ascii="Arial" w:eastAsia="Arial" w:hAnsi="Arial" w:cs="Arial"/>
                      <w:b/>
                      <w:bCs/>
                      <w:color w:val="000000"/>
                      <w:spacing w:val="0"/>
                      <w:sz w:val="16"/>
                      <w:szCs w:val="16"/>
                    </w:rPr>
                    <w:t>Dotação</w:t>
                  </w:r>
                </w:p>
              </w:tc>
              <w:tc>
                <w:tcPr>
                  <w:tcW w:w="954"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Arial" w:eastAsia="Arial" w:hAnsi="Arial" w:cs="Arial"/>
                      <w:b/>
                      <w:bCs/>
                      <w:color w:val="000000"/>
                      <w:spacing w:val="0"/>
                      <w:sz w:val="16"/>
                      <w:szCs w:val="16"/>
                    </w:rPr>
                  </w:pPr>
                  <w:r>
                    <w:rPr>
                      <w:rFonts w:ascii="Arial" w:eastAsia="Arial" w:hAnsi="Arial" w:cs="Arial"/>
                      <w:b/>
                      <w:bCs/>
                      <w:color w:val="000000"/>
                      <w:spacing w:val="0"/>
                      <w:sz w:val="16"/>
                      <w:szCs w:val="16"/>
                    </w:rPr>
                    <w:t>Órgao</w:t>
                  </w:r>
                </w:p>
              </w:tc>
              <w:tc>
                <w:tcPr>
                  <w:tcW w:w="954"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Arial" w:eastAsia="Arial" w:hAnsi="Arial" w:cs="Arial"/>
                      <w:b/>
                      <w:bCs/>
                      <w:color w:val="000000"/>
                      <w:spacing w:val="0"/>
                      <w:sz w:val="16"/>
                      <w:szCs w:val="16"/>
                    </w:rPr>
                  </w:pPr>
                  <w:r>
                    <w:rPr>
                      <w:rFonts w:ascii="Arial" w:eastAsia="Arial" w:hAnsi="Arial" w:cs="Arial"/>
                      <w:b/>
                      <w:bCs/>
                      <w:color w:val="000000"/>
                      <w:spacing w:val="0"/>
                      <w:sz w:val="16"/>
                      <w:szCs w:val="16"/>
                    </w:rPr>
                    <w:t>Unidade</w:t>
                  </w:r>
                </w:p>
              </w:tc>
              <w:tc>
                <w:tcPr>
                  <w:tcW w:w="954"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Arial" w:eastAsia="Arial" w:hAnsi="Arial" w:cs="Arial"/>
                      <w:b/>
                      <w:bCs/>
                      <w:color w:val="000000"/>
                      <w:spacing w:val="0"/>
                      <w:sz w:val="16"/>
                      <w:szCs w:val="16"/>
                    </w:rPr>
                  </w:pPr>
                  <w:r>
                    <w:rPr>
                      <w:rFonts w:ascii="Arial" w:eastAsia="Arial" w:hAnsi="Arial" w:cs="Arial"/>
                      <w:b/>
                      <w:bCs/>
                      <w:color w:val="000000"/>
                      <w:spacing w:val="0"/>
                      <w:sz w:val="16"/>
                      <w:szCs w:val="16"/>
                    </w:rPr>
                    <w:t>Ação</w:t>
                  </w:r>
                </w:p>
              </w:tc>
              <w:tc>
                <w:tcPr>
                  <w:tcW w:w="4249"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Arial" w:eastAsia="Arial" w:hAnsi="Arial" w:cs="Arial"/>
                      <w:b/>
                      <w:bCs/>
                      <w:color w:val="000000"/>
                      <w:spacing w:val="0"/>
                      <w:sz w:val="16"/>
                      <w:szCs w:val="16"/>
                    </w:rPr>
                  </w:pPr>
                  <w:r>
                    <w:rPr>
                      <w:rFonts w:ascii="Arial" w:eastAsia="Arial" w:hAnsi="Arial" w:cs="Arial"/>
                      <w:b/>
                      <w:bCs/>
                      <w:color w:val="000000"/>
                      <w:spacing w:val="0"/>
                      <w:sz w:val="16"/>
                      <w:szCs w:val="16"/>
                    </w:rPr>
                    <w:t>Elemento</w:t>
                  </w:r>
                </w:p>
              </w:tc>
              <w:tc>
                <w:tcPr>
                  <w:tcW w:w="2546"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Arial" w:eastAsia="Arial" w:hAnsi="Arial" w:cs="Arial"/>
                      <w:b/>
                      <w:bCs/>
                      <w:color w:val="000000"/>
                      <w:spacing w:val="0"/>
                      <w:sz w:val="16"/>
                      <w:szCs w:val="16"/>
                    </w:rPr>
                  </w:pPr>
                  <w:r>
                    <w:rPr>
                      <w:rFonts w:ascii="Arial" w:eastAsia="Arial" w:hAnsi="Arial" w:cs="Arial"/>
                      <w:b/>
                      <w:bCs/>
                      <w:color w:val="000000"/>
                      <w:spacing w:val="0"/>
                      <w:sz w:val="16"/>
                      <w:szCs w:val="16"/>
                    </w:rPr>
                    <w:t>Vínculo</w:t>
                  </w:r>
                </w:p>
              </w:tc>
            </w:tr>
            <w:tr>
              <w:tblPrEx>
                <w:tblW w:w="10571" w:type="dxa"/>
                <w:tblInd w:w="20" w:type="dxa"/>
                <w:tblLayout w:type="fixed"/>
                <w:tblLook w:val="01E0"/>
              </w:tblPrEx>
              <w:tc>
                <w:tcPr>
                  <w:tcW w:w="954"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Arial" w:eastAsia="Arial" w:hAnsi="Arial" w:cs="Arial"/>
                      <w:color w:val="000000"/>
                      <w:spacing w:val="0"/>
                      <w:sz w:val="16"/>
                      <w:szCs w:val="16"/>
                    </w:rPr>
                  </w:pPr>
                  <w:r>
                    <w:rPr>
                      <w:rFonts w:ascii="Arial" w:eastAsia="Arial" w:hAnsi="Arial" w:cs="Arial"/>
                      <w:color w:val="000000"/>
                      <w:spacing w:val="0"/>
                      <w:sz w:val="16"/>
                      <w:szCs w:val="16"/>
                    </w:rPr>
                    <w:t>337</w:t>
                  </w:r>
                </w:p>
              </w:tc>
              <w:tc>
                <w:tcPr>
                  <w:tcW w:w="954"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Arial" w:eastAsia="Arial" w:hAnsi="Arial" w:cs="Arial"/>
                      <w:color w:val="000000"/>
                      <w:spacing w:val="0"/>
                      <w:sz w:val="16"/>
                      <w:szCs w:val="16"/>
                    </w:rPr>
                  </w:pPr>
                  <w:r>
                    <w:rPr>
                      <w:rFonts w:ascii="Arial" w:eastAsia="Arial" w:hAnsi="Arial" w:cs="Arial"/>
                      <w:color w:val="000000"/>
                      <w:spacing w:val="0"/>
                      <w:sz w:val="16"/>
                      <w:szCs w:val="16"/>
                    </w:rPr>
                    <w:t>6</w:t>
                  </w:r>
                </w:p>
              </w:tc>
              <w:tc>
                <w:tcPr>
                  <w:tcW w:w="954"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Arial" w:eastAsia="Arial" w:hAnsi="Arial" w:cs="Arial"/>
                      <w:color w:val="000000"/>
                      <w:spacing w:val="0"/>
                      <w:sz w:val="16"/>
                      <w:szCs w:val="16"/>
                    </w:rPr>
                  </w:pPr>
                  <w:r>
                    <w:rPr>
                      <w:rFonts w:ascii="Arial" w:eastAsia="Arial" w:hAnsi="Arial" w:cs="Arial"/>
                      <w:color w:val="000000"/>
                      <w:spacing w:val="0"/>
                      <w:sz w:val="16"/>
                      <w:szCs w:val="16"/>
                    </w:rPr>
                    <w:t>1</w:t>
                  </w:r>
                </w:p>
              </w:tc>
              <w:tc>
                <w:tcPr>
                  <w:tcW w:w="954"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Arial" w:eastAsia="Arial" w:hAnsi="Arial" w:cs="Arial"/>
                      <w:color w:val="000000"/>
                      <w:spacing w:val="0"/>
                      <w:sz w:val="16"/>
                      <w:szCs w:val="16"/>
                    </w:rPr>
                  </w:pPr>
                  <w:r>
                    <w:rPr>
                      <w:rFonts w:ascii="Arial" w:eastAsia="Arial" w:hAnsi="Arial" w:cs="Arial"/>
                      <w:color w:val="000000"/>
                      <w:spacing w:val="0"/>
                      <w:sz w:val="16"/>
                      <w:szCs w:val="16"/>
                    </w:rPr>
                    <w:t>2071</w:t>
                  </w:r>
                </w:p>
              </w:tc>
              <w:tc>
                <w:tcPr>
                  <w:tcW w:w="4249"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Arial" w:eastAsia="Arial" w:hAnsi="Arial" w:cs="Arial"/>
                      <w:color w:val="000000"/>
                      <w:spacing w:val="0"/>
                      <w:sz w:val="16"/>
                      <w:szCs w:val="16"/>
                    </w:rPr>
                  </w:pPr>
                  <w:r>
                    <w:rPr>
                      <w:rFonts w:ascii="Arial" w:eastAsia="Arial" w:hAnsi="Arial" w:cs="Arial"/>
                      <w:color w:val="000000"/>
                      <w:spacing w:val="0"/>
                      <w:sz w:val="16"/>
                      <w:szCs w:val="16"/>
                    </w:rPr>
                    <w:t>33390303101000000000</w:t>
                  </w:r>
                </w:p>
              </w:tc>
              <w:tc>
                <w:tcPr>
                  <w:tcW w:w="2546"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Arial" w:eastAsia="Arial" w:hAnsi="Arial" w:cs="Arial"/>
                      <w:color w:val="000000"/>
                      <w:spacing w:val="0"/>
                      <w:sz w:val="16"/>
                      <w:szCs w:val="16"/>
                    </w:rPr>
                  </w:pPr>
                  <w:r>
                    <w:rPr>
                      <w:rFonts w:ascii="Arial" w:eastAsia="Arial" w:hAnsi="Arial" w:cs="Arial"/>
                      <w:color w:val="000000"/>
                      <w:spacing w:val="0"/>
                      <w:sz w:val="16"/>
                      <w:szCs w:val="16"/>
                    </w:rPr>
                    <w:t>15000000</w:t>
                  </w:r>
                </w:p>
              </w:tc>
            </w:tr>
            <w:tr>
              <w:tblPrEx>
                <w:tblW w:w="10571" w:type="dxa"/>
                <w:tblInd w:w="20" w:type="dxa"/>
                <w:tblLayout w:type="fixed"/>
                <w:tblLook w:val="01E0"/>
              </w:tblPrEx>
              <w:tc>
                <w:tcPr>
                  <w:tcW w:w="954"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Arial" w:eastAsia="Arial" w:hAnsi="Arial" w:cs="Arial"/>
                      <w:color w:val="000000"/>
                      <w:spacing w:val="0"/>
                      <w:sz w:val="16"/>
                      <w:szCs w:val="16"/>
                    </w:rPr>
                  </w:pPr>
                  <w:r>
                    <w:rPr>
                      <w:rFonts w:ascii="Arial" w:eastAsia="Arial" w:hAnsi="Arial" w:cs="Arial"/>
                      <w:color w:val="000000"/>
                      <w:spacing w:val="0"/>
                      <w:sz w:val="16"/>
                      <w:szCs w:val="16"/>
                    </w:rPr>
                    <w:t>610</w:t>
                  </w:r>
                </w:p>
              </w:tc>
              <w:tc>
                <w:tcPr>
                  <w:tcW w:w="954"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Arial" w:eastAsia="Arial" w:hAnsi="Arial" w:cs="Arial"/>
                      <w:color w:val="000000"/>
                      <w:spacing w:val="0"/>
                      <w:sz w:val="16"/>
                      <w:szCs w:val="16"/>
                    </w:rPr>
                  </w:pPr>
                  <w:r>
                    <w:rPr>
                      <w:rFonts w:ascii="Arial" w:eastAsia="Arial" w:hAnsi="Arial" w:cs="Arial"/>
                      <w:color w:val="000000"/>
                      <w:spacing w:val="0"/>
                      <w:sz w:val="16"/>
                      <w:szCs w:val="16"/>
                    </w:rPr>
                    <w:t>7</w:t>
                  </w:r>
                </w:p>
              </w:tc>
              <w:tc>
                <w:tcPr>
                  <w:tcW w:w="954"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Arial" w:eastAsia="Arial" w:hAnsi="Arial" w:cs="Arial"/>
                      <w:color w:val="000000"/>
                      <w:spacing w:val="0"/>
                      <w:sz w:val="16"/>
                      <w:szCs w:val="16"/>
                    </w:rPr>
                  </w:pPr>
                  <w:r>
                    <w:rPr>
                      <w:rFonts w:ascii="Arial" w:eastAsia="Arial" w:hAnsi="Arial" w:cs="Arial"/>
                      <w:color w:val="000000"/>
                      <w:spacing w:val="0"/>
                      <w:sz w:val="16"/>
                      <w:szCs w:val="16"/>
                    </w:rPr>
                    <w:t>1</w:t>
                  </w:r>
                </w:p>
              </w:tc>
              <w:tc>
                <w:tcPr>
                  <w:tcW w:w="954"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Arial" w:eastAsia="Arial" w:hAnsi="Arial" w:cs="Arial"/>
                      <w:color w:val="000000"/>
                      <w:spacing w:val="0"/>
                      <w:sz w:val="16"/>
                      <w:szCs w:val="16"/>
                    </w:rPr>
                  </w:pPr>
                  <w:r>
                    <w:rPr>
                      <w:rFonts w:ascii="Arial" w:eastAsia="Arial" w:hAnsi="Arial" w:cs="Arial"/>
                      <w:color w:val="000000"/>
                      <w:spacing w:val="0"/>
                      <w:sz w:val="16"/>
                      <w:szCs w:val="16"/>
                    </w:rPr>
                    <w:t>2148</w:t>
                  </w:r>
                </w:p>
              </w:tc>
              <w:tc>
                <w:tcPr>
                  <w:tcW w:w="4249"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Arial" w:eastAsia="Arial" w:hAnsi="Arial" w:cs="Arial"/>
                      <w:color w:val="000000"/>
                      <w:spacing w:val="0"/>
                      <w:sz w:val="16"/>
                      <w:szCs w:val="16"/>
                    </w:rPr>
                  </w:pPr>
                  <w:r>
                    <w:rPr>
                      <w:rFonts w:ascii="Arial" w:eastAsia="Arial" w:hAnsi="Arial" w:cs="Arial"/>
                      <w:color w:val="000000"/>
                      <w:spacing w:val="0"/>
                      <w:sz w:val="16"/>
                      <w:szCs w:val="16"/>
                    </w:rPr>
                    <w:t>33390303101000000000</w:t>
                  </w:r>
                </w:p>
              </w:tc>
              <w:tc>
                <w:tcPr>
                  <w:tcW w:w="2546"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Arial" w:eastAsia="Arial" w:hAnsi="Arial" w:cs="Arial"/>
                      <w:color w:val="000000"/>
                      <w:spacing w:val="0"/>
                      <w:sz w:val="16"/>
                      <w:szCs w:val="16"/>
                    </w:rPr>
                  </w:pPr>
                  <w:r>
                    <w:rPr>
                      <w:rFonts w:ascii="Arial" w:eastAsia="Arial" w:hAnsi="Arial" w:cs="Arial"/>
                      <w:color w:val="000000"/>
                      <w:spacing w:val="0"/>
                      <w:sz w:val="16"/>
                      <w:szCs w:val="16"/>
                    </w:rPr>
                    <w:t>15000000</w:t>
                  </w:r>
                </w:p>
              </w:tc>
            </w:tr>
            <w:tr>
              <w:tblPrEx>
                <w:tblW w:w="10571" w:type="dxa"/>
                <w:tblInd w:w="20" w:type="dxa"/>
                <w:tblLayout w:type="fixed"/>
                <w:tblLook w:val="01E0"/>
              </w:tblPrEx>
              <w:tc>
                <w:tcPr>
                  <w:tcW w:w="954"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Arial" w:eastAsia="Arial" w:hAnsi="Arial" w:cs="Arial"/>
                      <w:color w:val="000000"/>
                      <w:spacing w:val="0"/>
                      <w:sz w:val="16"/>
                      <w:szCs w:val="16"/>
                    </w:rPr>
                  </w:pPr>
                  <w:r>
                    <w:rPr>
                      <w:rFonts w:ascii="Arial" w:eastAsia="Arial" w:hAnsi="Arial" w:cs="Arial"/>
                      <w:color w:val="000000"/>
                      <w:spacing w:val="0"/>
                      <w:sz w:val="16"/>
                      <w:szCs w:val="16"/>
                    </w:rPr>
                    <w:t>743</w:t>
                  </w:r>
                </w:p>
              </w:tc>
              <w:tc>
                <w:tcPr>
                  <w:tcW w:w="954"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Arial" w:eastAsia="Arial" w:hAnsi="Arial" w:cs="Arial"/>
                      <w:color w:val="000000"/>
                      <w:spacing w:val="0"/>
                      <w:sz w:val="16"/>
                      <w:szCs w:val="16"/>
                    </w:rPr>
                  </w:pPr>
                  <w:r>
                    <w:rPr>
                      <w:rFonts w:ascii="Arial" w:eastAsia="Arial" w:hAnsi="Arial" w:cs="Arial"/>
                      <w:color w:val="000000"/>
                      <w:spacing w:val="0"/>
                      <w:sz w:val="16"/>
                      <w:szCs w:val="16"/>
                    </w:rPr>
                    <w:t>8</w:t>
                  </w:r>
                </w:p>
              </w:tc>
              <w:tc>
                <w:tcPr>
                  <w:tcW w:w="954"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Arial" w:eastAsia="Arial" w:hAnsi="Arial" w:cs="Arial"/>
                      <w:color w:val="000000"/>
                      <w:spacing w:val="0"/>
                      <w:sz w:val="16"/>
                      <w:szCs w:val="16"/>
                    </w:rPr>
                  </w:pPr>
                  <w:r>
                    <w:rPr>
                      <w:rFonts w:ascii="Arial" w:eastAsia="Arial" w:hAnsi="Arial" w:cs="Arial"/>
                      <w:color w:val="000000"/>
                      <w:spacing w:val="0"/>
                      <w:sz w:val="16"/>
                      <w:szCs w:val="16"/>
                    </w:rPr>
                    <w:t>1</w:t>
                  </w:r>
                </w:p>
              </w:tc>
              <w:tc>
                <w:tcPr>
                  <w:tcW w:w="954"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Arial" w:eastAsia="Arial" w:hAnsi="Arial" w:cs="Arial"/>
                      <w:color w:val="000000"/>
                      <w:spacing w:val="0"/>
                      <w:sz w:val="16"/>
                      <w:szCs w:val="16"/>
                    </w:rPr>
                  </w:pPr>
                  <w:r>
                    <w:rPr>
                      <w:rFonts w:ascii="Arial" w:eastAsia="Arial" w:hAnsi="Arial" w:cs="Arial"/>
                      <w:color w:val="000000"/>
                      <w:spacing w:val="0"/>
                      <w:sz w:val="16"/>
                      <w:szCs w:val="16"/>
                    </w:rPr>
                    <w:t>2036</w:t>
                  </w:r>
                </w:p>
              </w:tc>
              <w:tc>
                <w:tcPr>
                  <w:tcW w:w="4249"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Arial" w:eastAsia="Arial" w:hAnsi="Arial" w:cs="Arial"/>
                      <w:color w:val="000000"/>
                      <w:spacing w:val="0"/>
                      <w:sz w:val="16"/>
                      <w:szCs w:val="16"/>
                    </w:rPr>
                  </w:pPr>
                  <w:r>
                    <w:rPr>
                      <w:rFonts w:ascii="Arial" w:eastAsia="Arial" w:hAnsi="Arial" w:cs="Arial"/>
                      <w:color w:val="000000"/>
                      <w:spacing w:val="0"/>
                      <w:sz w:val="16"/>
                      <w:szCs w:val="16"/>
                    </w:rPr>
                    <w:t>33390303101000000000</w:t>
                  </w:r>
                </w:p>
              </w:tc>
              <w:tc>
                <w:tcPr>
                  <w:tcW w:w="2546"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Arial" w:eastAsia="Arial" w:hAnsi="Arial" w:cs="Arial"/>
                      <w:color w:val="000000"/>
                      <w:spacing w:val="0"/>
                      <w:sz w:val="16"/>
                      <w:szCs w:val="16"/>
                    </w:rPr>
                  </w:pPr>
                  <w:r>
                    <w:rPr>
                      <w:rFonts w:ascii="Arial" w:eastAsia="Arial" w:hAnsi="Arial" w:cs="Arial"/>
                      <w:color w:val="000000"/>
                      <w:spacing w:val="0"/>
                      <w:sz w:val="16"/>
                      <w:szCs w:val="16"/>
                    </w:rPr>
                    <w:t>15001001</w:t>
                  </w:r>
                </w:p>
              </w:tc>
            </w:tr>
            <w:tr>
              <w:tblPrEx>
                <w:tblW w:w="10571" w:type="dxa"/>
                <w:tblInd w:w="20" w:type="dxa"/>
                <w:tblLayout w:type="fixed"/>
                <w:tblLook w:val="01E0"/>
              </w:tblPrEx>
              <w:tc>
                <w:tcPr>
                  <w:tcW w:w="954"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Arial" w:eastAsia="Arial" w:hAnsi="Arial" w:cs="Arial"/>
                      <w:color w:val="000000"/>
                      <w:spacing w:val="0"/>
                      <w:sz w:val="16"/>
                      <w:szCs w:val="16"/>
                    </w:rPr>
                  </w:pPr>
                  <w:r>
                    <w:rPr>
                      <w:rFonts w:ascii="Arial" w:eastAsia="Arial" w:hAnsi="Arial" w:cs="Arial"/>
                      <w:color w:val="000000"/>
                      <w:spacing w:val="0"/>
                      <w:sz w:val="16"/>
                      <w:szCs w:val="16"/>
                    </w:rPr>
                    <w:t>834</w:t>
                  </w:r>
                </w:p>
              </w:tc>
              <w:tc>
                <w:tcPr>
                  <w:tcW w:w="954"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Arial" w:eastAsia="Arial" w:hAnsi="Arial" w:cs="Arial"/>
                      <w:color w:val="000000"/>
                      <w:spacing w:val="0"/>
                      <w:sz w:val="16"/>
                      <w:szCs w:val="16"/>
                    </w:rPr>
                  </w:pPr>
                  <w:r>
                    <w:rPr>
                      <w:rFonts w:ascii="Arial" w:eastAsia="Arial" w:hAnsi="Arial" w:cs="Arial"/>
                      <w:color w:val="000000"/>
                      <w:spacing w:val="0"/>
                      <w:sz w:val="16"/>
                      <w:szCs w:val="16"/>
                    </w:rPr>
                    <w:t>8</w:t>
                  </w:r>
                </w:p>
              </w:tc>
              <w:tc>
                <w:tcPr>
                  <w:tcW w:w="954"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Arial" w:eastAsia="Arial" w:hAnsi="Arial" w:cs="Arial"/>
                      <w:color w:val="000000"/>
                      <w:spacing w:val="0"/>
                      <w:sz w:val="16"/>
                      <w:szCs w:val="16"/>
                    </w:rPr>
                  </w:pPr>
                  <w:r>
                    <w:rPr>
                      <w:rFonts w:ascii="Arial" w:eastAsia="Arial" w:hAnsi="Arial" w:cs="Arial"/>
                      <w:color w:val="000000"/>
                      <w:spacing w:val="0"/>
                      <w:sz w:val="16"/>
                      <w:szCs w:val="16"/>
                    </w:rPr>
                    <w:t>1</w:t>
                  </w:r>
                </w:p>
              </w:tc>
              <w:tc>
                <w:tcPr>
                  <w:tcW w:w="954"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Arial" w:eastAsia="Arial" w:hAnsi="Arial" w:cs="Arial"/>
                      <w:color w:val="000000"/>
                      <w:spacing w:val="0"/>
                      <w:sz w:val="16"/>
                      <w:szCs w:val="16"/>
                    </w:rPr>
                  </w:pPr>
                  <w:r>
                    <w:rPr>
                      <w:rFonts w:ascii="Arial" w:eastAsia="Arial" w:hAnsi="Arial" w:cs="Arial"/>
                      <w:color w:val="000000"/>
                      <w:spacing w:val="0"/>
                      <w:sz w:val="16"/>
                      <w:szCs w:val="16"/>
                    </w:rPr>
                    <w:t>2047</w:t>
                  </w:r>
                </w:p>
              </w:tc>
              <w:tc>
                <w:tcPr>
                  <w:tcW w:w="4249"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Arial" w:eastAsia="Arial" w:hAnsi="Arial" w:cs="Arial"/>
                      <w:color w:val="000000"/>
                      <w:spacing w:val="0"/>
                      <w:sz w:val="16"/>
                      <w:szCs w:val="16"/>
                    </w:rPr>
                  </w:pPr>
                  <w:r>
                    <w:rPr>
                      <w:rFonts w:ascii="Arial" w:eastAsia="Arial" w:hAnsi="Arial" w:cs="Arial"/>
                      <w:color w:val="000000"/>
                      <w:spacing w:val="0"/>
                      <w:sz w:val="16"/>
                      <w:szCs w:val="16"/>
                    </w:rPr>
                    <w:t>33390303101000000000</w:t>
                  </w:r>
                </w:p>
              </w:tc>
              <w:tc>
                <w:tcPr>
                  <w:tcW w:w="2546"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Arial" w:eastAsia="Arial" w:hAnsi="Arial" w:cs="Arial"/>
                      <w:color w:val="000000"/>
                      <w:spacing w:val="0"/>
                      <w:sz w:val="16"/>
                      <w:szCs w:val="16"/>
                    </w:rPr>
                  </w:pPr>
                  <w:r>
                    <w:rPr>
                      <w:rFonts w:ascii="Arial" w:eastAsia="Arial" w:hAnsi="Arial" w:cs="Arial"/>
                      <w:color w:val="000000"/>
                      <w:spacing w:val="0"/>
                      <w:sz w:val="16"/>
                      <w:szCs w:val="16"/>
                    </w:rPr>
                    <w:t>15001001</w:t>
                  </w:r>
                </w:p>
              </w:tc>
            </w:tr>
            <w:tr>
              <w:tblPrEx>
                <w:tblW w:w="10571" w:type="dxa"/>
                <w:tblInd w:w="20" w:type="dxa"/>
                <w:tblLayout w:type="fixed"/>
                <w:tblLook w:val="01E0"/>
              </w:tblPrEx>
              <w:tc>
                <w:tcPr>
                  <w:tcW w:w="954"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Arial" w:eastAsia="Arial" w:hAnsi="Arial" w:cs="Arial"/>
                      <w:color w:val="000000"/>
                      <w:spacing w:val="0"/>
                      <w:sz w:val="16"/>
                      <w:szCs w:val="16"/>
                    </w:rPr>
                  </w:pPr>
                  <w:r>
                    <w:rPr>
                      <w:rFonts w:ascii="Arial" w:eastAsia="Arial" w:hAnsi="Arial" w:cs="Arial"/>
                      <w:color w:val="000000"/>
                      <w:spacing w:val="0"/>
                      <w:sz w:val="16"/>
                      <w:szCs w:val="16"/>
                    </w:rPr>
                    <w:t>1442</w:t>
                  </w:r>
                </w:p>
              </w:tc>
              <w:tc>
                <w:tcPr>
                  <w:tcW w:w="954"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Arial" w:eastAsia="Arial" w:hAnsi="Arial" w:cs="Arial"/>
                      <w:color w:val="000000"/>
                      <w:spacing w:val="0"/>
                      <w:sz w:val="16"/>
                      <w:szCs w:val="16"/>
                    </w:rPr>
                  </w:pPr>
                  <w:r>
                    <w:rPr>
                      <w:rFonts w:ascii="Arial" w:eastAsia="Arial" w:hAnsi="Arial" w:cs="Arial"/>
                      <w:color w:val="000000"/>
                      <w:spacing w:val="0"/>
                      <w:sz w:val="16"/>
                      <w:szCs w:val="16"/>
                    </w:rPr>
                    <w:t>10</w:t>
                  </w:r>
                </w:p>
              </w:tc>
              <w:tc>
                <w:tcPr>
                  <w:tcW w:w="954"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Arial" w:eastAsia="Arial" w:hAnsi="Arial" w:cs="Arial"/>
                      <w:color w:val="000000"/>
                      <w:spacing w:val="0"/>
                      <w:sz w:val="16"/>
                      <w:szCs w:val="16"/>
                    </w:rPr>
                  </w:pPr>
                  <w:r>
                    <w:rPr>
                      <w:rFonts w:ascii="Arial" w:eastAsia="Arial" w:hAnsi="Arial" w:cs="Arial"/>
                      <w:color w:val="000000"/>
                      <w:spacing w:val="0"/>
                      <w:sz w:val="16"/>
                      <w:szCs w:val="16"/>
                    </w:rPr>
                    <w:t>3</w:t>
                  </w:r>
                </w:p>
              </w:tc>
              <w:tc>
                <w:tcPr>
                  <w:tcW w:w="954"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Arial" w:eastAsia="Arial" w:hAnsi="Arial" w:cs="Arial"/>
                      <w:color w:val="000000"/>
                      <w:spacing w:val="0"/>
                      <w:sz w:val="16"/>
                      <w:szCs w:val="16"/>
                    </w:rPr>
                  </w:pPr>
                  <w:r>
                    <w:rPr>
                      <w:rFonts w:ascii="Arial" w:eastAsia="Arial" w:hAnsi="Arial" w:cs="Arial"/>
                      <w:color w:val="000000"/>
                      <w:spacing w:val="0"/>
                      <w:sz w:val="16"/>
                      <w:szCs w:val="16"/>
                    </w:rPr>
                    <w:t>1067</w:t>
                  </w:r>
                </w:p>
              </w:tc>
              <w:tc>
                <w:tcPr>
                  <w:tcW w:w="4249"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Arial" w:eastAsia="Arial" w:hAnsi="Arial" w:cs="Arial"/>
                      <w:color w:val="000000"/>
                      <w:spacing w:val="0"/>
                      <w:sz w:val="16"/>
                      <w:szCs w:val="16"/>
                    </w:rPr>
                  </w:pPr>
                  <w:r>
                    <w:rPr>
                      <w:rFonts w:ascii="Arial" w:eastAsia="Arial" w:hAnsi="Arial" w:cs="Arial"/>
                      <w:color w:val="000000"/>
                      <w:spacing w:val="0"/>
                      <w:sz w:val="16"/>
                      <w:szCs w:val="16"/>
                    </w:rPr>
                    <w:t>34490519101000000000</w:t>
                  </w:r>
                </w:p>
              </w:tc>
              <w:tc>
                <w:tcPr>
                  <w:tcW w:w="2546"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Arial" w:eastAsia="Arial" w:hAnsi="Arial" w:cs="Arial"/>
                      <w:color w:val="000000"/>
                      <w:spacing w:val="0"/>
                      <w:sz w:val="16"/>
                      <w:szCs w:val="16"/>
                    </w:rPr>
                  </w:pPr>
                  <w:r>
                    <w:rPr>
                      <w:rFonts w:ascii="Arial" w:eastAsia="Arial" w:hAnsi="Arial" w:cs="Arial"/>
                      <w:color w:val="000000"/>
                      <w:spacing w:val="0"/>
                      <w:sz w:val="16"/>
                      <w:szCs w:val="16"/>
                    </w:rPr>
                    <w:t>17591178</w:t>
                  </w:r>
                </w:p>
              </w:tc>
            </w:tr>
            <w:tr>
              <w:tblPrEx>
                <w:tblW w:w="10571" w:type="dxa"/>
                <w:tblInd w:w="20" w:type="dxa"/>
                <w:tblLayout w:type="fixed"/>
                <w:tblLook w:val="01E0"/>
              </w:tblPrEx>
              <w:tc>
                <w:tcPr>
                  <w:tcW w:w="954"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Arial" w:eastAsia="Arial" w:hAnsi="Arial" w:cs="Arial"/>
                      <w:color w:val="000000"/>
                      <w:spacing w:val="0"/>
                      <w:sz w:val="16"/>
                      <w:szCs w:val="16"/>
                    </w:rPr>
                  </w:pPr>
                  <w:r>
                    <w:rPr>
                      <w:rFonts w:ascii="Arial" w:eastAsia="Arial" w:hAnsi="Arial" w:cs="Arial"/>
                      <w:color w:val="000000"/>
                      <w:spacing w:val="0"/>
                      <w:sz w:val="16"/>
                      <w:szCs w:val="16"/>
                    </w:rPr>
                    <w:t>1503</w:t>
                  </w:r>
                </w:p>
              </w:tc>
              <w:tc>
                <w:tcPr>
                  <w:tcW w:w="954"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Arial" w:eastAsia="Arial" w:hAnsi="Arial" w:cs="Arial"/>
                      <w:color w:val="000000"/>
                      <w:spacing w:val="0"/>
                      <w:sz w:val="16"/>
                      <w:szCs w:val="16"/>
                    </w:rPr>
                  </w:pPr>
                  <w:r>
                    <w:rPr>
                      <w:rFonts w:ascii="Arial" w:eastAsia="Arial" w:hAnsi="Arial" w:cs="Arial"/>
                      <w:color w:val="000000"/>
                      <w:spacing w:val="0"/>
                      <w:sz w:val="16"/>
                      <w:szCs w:val="16"/>
                    </w:rPr>
                    <w:t>11</w:t>
                  </w:r>
                </w:p>
              </w:tc>
              <w:tc>
                <w:tcPr>
                  <w:tcW w:w="954"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Arial" w:eastAsia="Arial" w:hAnsi="Arial" w:cs="Arial"/>
                      <w:color w:val="000000"/>
                      <w:spacing w:val="0"/>
                      <w:sz w:val="16"/>
                      <w:szCs w:val="16"/>
                    </w:rPr>
                  </w:pPr>
                  <w:r>
                    <w:rPr>
                      <w:rFonts w:ascii="Arial" w:eastAsia="Arial" w:hAnsi="Arial" w:cs="Arial"/>
                      <w:color w:val="000000"/>
                      <w:spacing w:val="0"/>
                      <w:sz w:val="16"/>
                      <w:szCs w:val="16"/>
                    </w:rPr>
                    <w:t>1</w:t>
                  </w:r>
                </w:p>
              </w:tc>
              <w:tc>
                <w:tcPr>
                  <w:tcW w:w="954"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Arial" w:eastAsia="Arial" w:hAnsi="Arial" w:cs="Arial"/>
                      <w:color w:val="000000"/>
                      <w:spacing w:val="0"/>
                      <w:sz w:val="16"/>
                      <w:szCs w:val="16"/>
                    </w:rPr>
                  </w:pPr>
                  <w:r>
                    <w:rPr>
                      <w:rFonts w:ascii="Arial" w:eastAsia="Arial" w:hAnsi="Arial" w:cs="Arial"/>
                      <w:color w:val="000000"/>
                      <w:spacing w:val="0"/>
                      <w:sz w:val="16"/>
                      <w:szCs w:val="16"/>
                    </w:rPr>
                    <w:t>2128</w:t>
                  </w:r>
                </w:p>
              </w:tc>
              <w:tc>
                <w:tcPr>
                  <w:tcW w:w="4249"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Arial" w:eastAsia="Arial" w:hAnsi="Arial" w:cs="Arial"/>
                      <w:color w:val="000000"/>
                      <w:spacing w:val="0"/>
                      <w:sz w:val="16"/>
                      <w:szCs w:val="16"/>
                    </w:rPr>
                  </w:pPr>
                  <w:r>
                    <w:rPr>
                      <w:rFonts w:ascii="Arial" w:eastAsia="Arial" w:hAnsi="Arial" w:cs="Arial"/>
                      <w:color w:val="000000"/>
                      <w:spacing w:val="0"/>
                      <w:sz w:val="16"/>
                      <w:szCs w:val="16"/>
                    </w:rPr>
                    <w:t>33390303101000000000</w:t>
                  </w:r>
                </w:p>
              </w:tc>
              <w:tc>
                <w:tcPr>
                  <w:tcW w:w="2546"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Arial" w:eastAsia="Arial" w:hAnsi="Arial" w:cs="Arial"/>
                      <w:color w:val="000000"/>
                      <w:spacing w:val="0"/>
                      <w:sz w:val="16"/>
                      <w:szCs w:val="16"/>
                    </w:rPr>
                  </w:pPr>
                  <w:r>
                    <w:rPr>
                      <w:rFonts w:ascii="Arial" w:eastAsia="Arial" w:hAnsi="Arial" w:cs="Arial"/>
                      <w:color w:val="000000"/>
                      <w:spacing w:val="0"/>
                      <w:sz w:val="16"/>
                      <w:szCs w:val="16"/>
                    </w:rPr>
                    <w:t>15000000</w:t>
                  </w:r>
                </w:p>
              </w:tc>
            </w:tr>
            <w:tr>
              <w:tblPrEx>
                <w:tblW w:w="10571" w:type="dxa"/>
                <w:tblInd w:w="20" w:type="dxa"/>
                <w:tblLayout w:type="fixed"/>
                <w:tblLook w:val="01E0"/>
              </w:tblPrEx>
              <w:tc>
                <w:tcPr>
                  <w:tcW w:w="954"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Arial" w:eastAsia="Arial" w:hAnsi="Arial" w:cs="Arial"/>
                      <w:color w:val="000000"/>
                      <w:spacing w:val="0"/>
                      <w:sz w:val="16"/>
                      <w:szCs w:val="16"/>
                    </w:rPr>
                  </w:pPr>
                  <w:r>
                    <w:rPr>
                      <w:rFonts w:ascii="Arial" w:eastAsia="Arial" w:hAnsi="Arial" w:cs="Arial"/>
                      <w:color w:val="000000"/>
                      <w:spacing w:val="0"/>
                      <w:sz w:val="16"/>
                      <w:szCs w:val="16"/>
                    </w:rPr>
                    <w:t>1529</w:t>
                  </w:r>
                </w:p>
              </w:tc>
              <w:tc>
                <w:tcPr>
                  <w:tcW w:w="954"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Arial" w:eastAsia="Arial" w:hAnsi="Arial" w:cs="Arial"/>
                      <w:color w:val="000000"/>
                      <w:spacing w:val="0"/>
                      <w:sz w:val="16"/>
                      <w:szCs w:val="16"/>
                    </w:rPr>
                  </w:pPr>
                  <w:r>
                    <w:rPr>
                      <w:rFonts w:ascii="Arial" w:eastAsia="Arial" w:hAnsi="Arial" w:cs="Arial"/>
                      <w:color w:val="000000"/>
                      <w:spacing w:val="0"/>
                      <w:sz w:val="16"/>
                      <w:szCs w:val="16"/>
                    </w:rPr>
                    <w:t>11</w:t>
                  </w:r>
                </w:p>
              </w:tc>
              <w:tc>
                <w:tcPr>
                  <w:tcW w:w="954"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Arial" w:eastAsia="Arial" w:hAnsi="Arial" w:cs="Arial"/>
                      <w:color w:val="000000"/>
                      <w:spacing w:val="0"/>
                      <w:sz w:val="16"/>
                      <w:szCs w:val="16"/>
                    </w:rPr>
                  </w:pPr>
                  <w:r>
                    <w:rPr>
                      <w:rFonts w:ascii="Arial" w:eastAsia="Arial" w:hAnsi="Arial" w:cs="Arial"/>
                      <w:color w:val="000000"/>
                      <w:spacing w:val="0"/>
                      <w:sz w:val="16"/>
                      <w:szCs w:val="16"/>
                    </w:rPr>
                    <w:t>1</w:t>
                  </w:r>
                </w:p>
              </w:tc>
              <w:tc>
                <w:tcPr>
                  <w:tcW w:w="954"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Arial" w:eastAsia="Arial" w:hAnsi="Arial" w:cs="Arial"/>
                      <w:color w:val="000000"/>
                      <w:spacing w:val="0"/>
                      <w:sz w:val="16"/>
                      <w:szCs w:val="16"/>
                    </w:rPr>
                  </w:pPr>
                  <w:r>
                    <w:rPr>
                      <w:rFonts w:ascii="Arial" w:eastAsia="Arial" w:hAnsi="Arial" w:cs="Arial"/>
                      <w:color w:val="000000"/>
                      <w:spacing w:val="0"/>
                      <w:sz w:val="16"/>
                      <w:szCs w:val="16"/>
                    </w:rPr>
                    <w:t>2132</w:t>
                  </w:r>
                </w:p>
              </w:tc>
              <w:tc>
                <w:tcPr>
                  <w:tcW w:w="4249"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Arial" w:eastAsia="Arial" w:hAnsi="Arial" w:cs="Arial"/>
                      <w:color w:val="000000"/>
                      <w:spacing w:val="0"/>
                      <w:sz w:val="16"/>
                      <w:szCs w:val="16"/>
                    </w:rPr>
                  </w:pPr>
                  <w:r>
                    <w:rPr>
                      <w:rFonts w:ascii="Arial" w:eastAsia="Arial" w:hAnsi="Arial" w:cs="Arial"/>
                      <w:color w:val="000000"/>
                      <w:spacing w:val="0"/>
                      <w:sz w:val="16"/>
                      <w:szCs w:val="16"/>
                    </w:rPr>
                    <w:t>33390303101000000000</w:t>
                  </w:r>
                </w:p>
              </w:tc>
              <w:tc>
                <w:tcPr>
                  <w:tcW w:w="2546"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Arial" w:eastAsia="Arial" w:hAnsi="Arial" w:cs="Arial"/>
                      <w:color w:val="000000"/>
                      <w:spacing w:val="0"/>
                      <w:sz w:val="16"/>
                      <w:szCs w:val="16"/>
                    </w:rPr>
                  </w:pPr>
                  <w:r>
                    <w:rPr>
                      <w:rFonts w:ascii="Arial" w:eastAsia="Arial" w:hAnsi="Arial" w:cs="Arial"/>
                      <w:color w:val="000000"/>
                      <w:spacing w:val="0"/>
                      <w:sz w:val="16"/>
                      <w:szCs w:val="16"/>
                    </w:rPr>
                    <w:t>15000000</w:t>
                  </w:r>
                </w:p>
              </w:tc>
            </w:tr>
          </w:tbl>
          <w:p>
            <w:pPr>
              <w:spacing w:line="1" w:lineRule="auto"/>
            </w:pPr>
          </w:p>
        </w:tc>
      </w:tr>
      <w:tr>
        <w:tblPrEx>
          <w:tblW w:w="10625" w:type="dxa"/>
          <w:tblInd w:w="20" w:type="dxa"/>
          <w:tblLayout w:type="fixed"/>
          <w:tblLook w:val="01E0"/>
        </w:tblPrEx>
        <w:trPr>
          <w:trHeight w:hRule="exact" w:val="480"/>
        </w:trPr>
        <w:tc>
          <w:tcPr>
            <w:tcW w:w="10665" w:type="dxa"/>
            <w:noWrap w:val="0"/>
            <w:tcMar>
              <w:top w:w="0" w:type="dxa"/>
              <w:left w:w="0" w:type="dxa"/>
              <w:bottom w:w="0" w:type="dxa"/>
              <w:right w:w="0" w:type="dxa"/>
            </w:tcMar>
            <w:vAlign w:val="bottom"/>
          </w:tcPr>
          <w:p>
            <w:pPr>
              <w:shd w:val="clear" w:color="auto" w:fill="E0E0E0"/>
              <w:bidi w:val="0"/>
              <w:rPr>
                <w:rFonts w:ascii="Arial" w:eastAsia="Arial" w:hAnsi="Arial" w:cs="Arial"/>
                <w:b/>
                <w:bCs/>
                <w:color w:val="000000"/>
                <w:spacing w:val="0"/>
                <w:sz w:val="16"/>
                <w:szCs w:val="16"/>
              </w:rPr>
            </w:pPr>
            <w:r>
              <w:rPr>
                <w:rFonts w:ascii="Arial" w:eastAsia="Arial" w:hAnsi="Arial" w:cs="Arial"/>
                <w:b/>
                <w:bCs/>
                <w:color w:val="000000"/>
                <w:spacing w:val="0"/>
                <w:sz w:val="16"/>
                <w:szCs w:val="16"/>
              </w:rPr>
              <w:t>CLÁUSULA V - DAS CONDIÇÕES DE FORNECIMENTO, LOCAL E PRAZO DE ENTREGA</w:t>
            </w:r>
          </w:p>
        </w:tc>
      </w:tr>
      <w:tr>
        <w:tblPrEx>
          <w:tblW w:w="10625" w:type="dxa"/>
          <w:tblInd w:w="20" w:type="dxa"/>
          <w:tblLayout w:type="fixed"/>
          <w:tblLook w:val="01E0"/>
        </w:tblPrEx>
        <w:tc>
          <w:tcPr>
            <w:tcW w:w="10665" w:type="dxa"/>
            <w:noWrap w:val="0"/>
            <w:tcMar>
              <w:top w:w="0" w:type="dxa"/>
              <w:left w:w="0" w:type="dxa"/>
              <w:bottom w:w="0" w:type="dxa"/>
              <w:right w:w="0" w:type="dxa"/>
            </w:tcMar>
            <w:vAlign w:val="top"/>
          </w:tcPr>
          <w:tbl>
            <w:tblPr>
              <w:tblStyle w:val="TableNormal"/>
              <w:tblOverlap w:val="never"/>
              <w:tblW w:w="10665" w:type="dxa"/>
              <w:jc w:val="left"/>
              <w:tblInd w:w="0" w:type="dxa"/>
              <w:tblLayout w:type="fixed"/>
              <w:tblCellMar>
                <w:top w:w="0" w:type="dxa"/>
                <w:left w:w="0" w:type="dxa"/>
                <w:bottom w:w="0" w:type="dxa"/>
                <w:right w:w="0" w:type="dxa"/>
              </w:tblCellMar>
              <w:tblLook w:val="01E0"/>
            </w:tblPr>
            <w:tblGrid>
              <w:gridCol w:w="10665"/>
            </w:tblGrid>
            <w:tr>
              <w:tblPrEx>
                <w:tblW w:w="10665" w:type="dxa"/>
                <w:jc w:val="left"/>
                <w:tblInd w:w="0" w:type="dxa"/>
                <w:tblLayout w:type="fixed"/>
                <w:tblCellMar>
                  <w:top w:w="0" w:type="dxa"/>
                  <w:left w:w="0" w:type="dxa"/>
                  <w:bottom w:w="0" w:type="dxa"/>
                  <w:right w:w="0" w:type="dxa"/>
                </w:tblCellMar>
                <w:tblLook w:val="01E0"/>
              </w:tblPrEx>
              <w:trPr>
                <w:jc w:val="left"/>
              </w:trPr>
              <w:tc>
                <w:tcPr>
                  <w:tcW w:w="10665" w:type="dxa"/>
                  <w:noWrap w:val="0"/>
                  <w:tcMar>
                    <w:top w:w="0" w:type="dxa"/>
                    <w:left w:w="0" w:type="dxa"/>
                    <w:bottom w:w="0" w:type="dxa"/>
                    <w:right w:w="0" w:type="dxa"/>
                  </w:tcMar>
                  <w:vAlign w:val="top"/>
                </w:tcPr>
                <w:p>
                  <w:pPr>
                    <w:bidi w:val="0"/>
                    <w:spacing w:before="0" w:after="0"/>
                    <w:jc w:val="both"/>
                  </w:pPr>
                  <w:r>
                    <w:rPr>
                      <w:rFonts w:ascii="Arial" w:eastAsia="Arial" w:hAnsi="Arial" w:cs="Arial"/>
                      <w:color w:val="000000"/>
                      <w:spacing w:val="0"/>
                      <w:sz w:val="16"/>
                      <w:szCs w:val="16"/>
                    </w:rPr>
                    <w:t xml:space="preserve">5. Os itens licitados deverão ser entreguese dentro do mesmo período deverá estar apta a entregar o material assim que for assinado a ata de registro de preço, </w:t>
                  </w:r>
                  <w:r>
                    <w:rPr>
                      <w:rFonts w:ascii="Arial" w:eastAsia="Arial" w:hAnsi="Arial" w:cs="Arial"/>
                      <w:b/>
                      <w:bCs/>
                      <w:color w:val="000000"/>
                      <w:spacing w:val="0"/>
                      <w:sz w:val="16"/>
                      <w:szCs w:val="16"/>
                      <w:u w:val="single"/>
                    </w:rPr>
                    <w:t>independente da quantidade solicitada</w:t>
                  </w:r>
                  <w:r>
                    <w:rPr>
                      <w:rFonts w:ascii="Arial" w:eastAsia="Arial" w:hAnsi="Arial" w:cs="Arial"/>
                      <w:color w:val="000000"/>
                      <w:spacing w:val="0"/>
                      <w:sz w:val="16"/>
                      <w:szCs w:val="16"/>
                    </w:rPr>
                    <w:t>.</w:t>
                  </w:r>
                </w:p>
              </w:tc>
            </w:tr>
          </w:tbl>
          <w:p>
            <w:pPr>
              <w:spacing w:line="1" w:lineRule="auto"/>
            </w:pPr>
          </w:p>
        </w:tc>
      </w:tr>
      <w:tr>
        <w:tblPrEx>
          <w:tblW w:w="10625" w:type="dxa"/>
          <w:tblInd w:w="20" w:type="dxa"/>
          <w:tblLayout w:type="fixed"/>
          <w:tblLook w:val="01E0"/>
        </w:tblPrEx>
        <w:tc>
          <w:tcPr>
            <w:tcW w:w="10665" w:type="dxa"/>
            <w:noWrap w:val="0"/>
            <w:tcMar>
              <w:top w:w="0" w:type="dxa"/>
              <w:left w:w="0" w:type="dxa"/>
              <w:bottom w:w="0" w:type="dxa"/>
              <w:right w:w="0" w:type="dxa"/>
            </w:tcMar>
            <w:vAlign w:val="top"/>
          </w:tcPr>
          <w:p/>
          <w:tbl>
            <w:tblPr>
              <w:tblStyle w:val="TableNormal"/>
              <w:tblOverlap w:val="never"/>
              <w:tblW w:w="10665" w:type="dxa"/>
              <w:jc w:val="left"/>
              <w:tblInd w:w="0" w:type="dxa"/>
              <w:tblLayout w:type="fixed"/>
              <w:tblCellMar>
                <w:top w:w="0" w:type="dxa"/>
                <w:left w:w="0" w:type="dxa"/>
                <w:bottom w:w="0" w:type="dxa"/>
                <w:right w:w="0" w:type="dxa"/>
              </w:tblCellMar>
              <w:tblLook w:val="01E0"/>
            </w:tblPr>
            <w:tblGrid>
              <w:gridCol w:w="10665"/>
            </w:tblGrid>
            <w:tr>
              <w:tblPrEx>
                <w:tblW w:w="10665" w:type="dxa"/>
                <w:jc w:val="left"/>
                <w:tblInd w:w="0" w:type="dxa"/>
                <w:tblLayout w:type="fixed"/>
                <w:tblCellMar>
                  <w:top w:w="0" w:type="dxa"/>
                  <w:left w:w="0" w:type="dxa"/>
                  <w:bottom w:w="0" w:type="dxa"/>
                  <w:right w:w="0" w:type="dxa"/>
                </w:tblCellMar>
                <w:tblLook w:val="01E0"/>
              </w:tblPrEx>
              <w:trPr>
                <w:jc w:val="left"/>
              </w:trPr>
              <w:tc>
                <w:tcPr>
                  <w:tcW w:w="10665" w:type="dxa"/>
                  <w:noWrap w:val="0"/>
                  <w:tcMar>
                    <w:top w:w="0" w:type="dxa"/>
                    <w:left w:w="0" w:type="dxa"/>
                    <w:bottom w:w="0" w:type="dxa"/>
                    <w:right w:w="0" w:type="dxa"/>
                  </w:tcMar>
                  <w:vAlign w:val="top"/>
                </w:tcPr>
                <w:p>
                  <w:pPr>
                    <w:bidi w:val="0"/>
                    <w:spacing w:before="0" w:after="0"/>
                    <w:jc w:val="both"/>
                  </w:pPr>
                  <w:r>
                    <w:rPr>
                      <w:rFonts w:ascii="Arial" w:eastAsia="Arial" w:hAnsi="Arial" w:cs="Arial"/>
                      <w:color w:val="000000"/>
                      <w:spacing w:val="0"/>
                      <w:sz w:val="16"/>
                      <w:szCs w:val="16"/>
                    </w:rPr>
                    <w:t>5.1. Local de entrega:</w:t>
                  </w:r>
                </w:p>
              </w:tc>
            </w:tr>
          </w:tbl>
          <w:p>
            <w:pPr>
              <w:spacing w:line="1" w:lineRule="auto"/>
            </w:pPr>
          </w:p>
        </w:tc>
      </w:tr>
      <w:tr>
        <w:tblPrEx>
          <w:tblW w:w="10625" w:type="dxa"/>
          <w:tblInd w:w="20" w:type="dxa"/>
          <w:tblLayout w:type="fixed"/>
          <w:tblLook w:val="01E0"/>
        </w:tblPrEx>
        <w:trPr>
          <w:trHeight w:hRule="exact" w:val="480"/>
        </w:trPr>
        <w:tc>
          <w:tcPr>
            <w:tcW w:w="10665" w:type="dxa"/>
            <w:noWrap w:val="0"/>
            <w:tcMar>
              <w:top w:w="0" w:type="dxa"/>
              <w:left w:w="0" w:type="dxa"/>
              <w:bottom w:w="0" w:type="dxa"/>
              <w:right w:w="0" w:type="dxa"/>
            </w:tcMar>
            <w:vAlign w:val="bottom"/>
          </w:tcPr>
          <w:p>
            <w:pPr>
              <w:shd w:val="clear" w:color="auto" w:fill="E0E0E0"/>
              <w:bidi w:val="0"/>
              <w:rPr>
                <w:rFonts w:ascii="Arial" w:eastAsia="Arial" w:hAnsi="Arial" w:cs="Arial"/>
                <w:b/>
                <w:bCs/>
                <w:color w:val="000000"/>
                <w:spacing w:val="0"/>
                <w:sz w:val="16"/>
                <w:szCs w:val="16"/>
              </w:rPr>
            </w:pPr>
            <w:r>
              <w:rPr>
                <w:rFonts w:ascii="Arial" w:eastAsia="Arial" w:hAnsi="Arial" w:cs="Arial"/>
                <w:b/>
                <w:bCs/>
                <w:color w:val="000000"/>
                <w:spacing w:val="0"/>
                <w:sz w:val="16"/>
                <w:szCs w:val="16"/>
              </w:rPr>
              <w:t>CLÁUSULA VI - DAS PENALIDADES</w:t>
            </w:r>
          </w:p>
        </w:tc>
      </w:tr>
      <w:tr>
        <w:tblPrEx>
          <w:tblW w:w="10625" w:type="dxa"/>
          <w:tblInd w:w="20" w:type="dxa"/>
          <w:tblLayout w:type="fixed"/>
          <w:tblLook w:val="01E0"/>
        </w:tblPrEx>
        <w:tc>
          <w:tcPr>
            <w:tcW w:w="10665" w:type="dxa"/>
            <w:noWrap w:val="0"/>
            <w:tcMar>
              <w:top w:w="0" w:type="dxa"/>
              <w:left w:w="0" w:type="dxa"/>
              <w:bottom w:w="0" w:type="dxa"/>
              <w:right w:w="0" w:type="dxa"/>
            </w:tcMar>
            <w:vAlign w:val="top"/>
          </w:tcPr>
          <w:p>
            <w:pPr>
              <w:bidi w:val="0"/>
              <w:jc w:val="both"/>
              <w:rPr>
                <w:rFonts w:ascii="Arial" w:eastAsia="Arial" w:hAnsi="Arial" w:cs="Arial"/>
                <w:color w:val="000000"/>
                <w:spacing w:val="0"/>
                <w:sz w:val="16"/>
                <w:szCs w:val="16"/>
              </w:rPr>
            </w:pPr>
            <w:r>
              <w:rPr>
                <w:rFonts w:ascii="Arial" w:eastAsia="Arial" w:hAnsi="Arial" w:cs="Arial"/>
                <w:color w:val="000000"/>
                <w:spacing w:val="0"/>
                <w:sz w:val="16"/>
                <w:szCs w:val="16"/>
              </w:rPr>
              <w:t>6. A recusa injustificada da empresa com proposta classificada na licitação e indicada para registro dos respectivos preços ensejará a aplicação das penalidades enunciadas no artigo 156 da Lei Federal nº. 14.133/2021 e alterações.</w:t>
            </w:r>
          </w:p>
        </w:tc>
      </w:tr>
      <w:tr>
        <w:tblPrEx>
          <w:tblW w:w="10625" w:type="dxa"/>
          <w:tblInd w:w="20" w:type="dxa"/>
          <w:tblLayout w:type="fixed"/>
          <w:tblLook w:val="01E0"/>
        </w:tblPrEx>
        <w:tc>
          <w:tcPr>
            <w:tcW w:w="10665" w:type="dxa"/>
            <w:noWrap w:val="0"/>
            <w:tcMar>
              <w:top w:w="0" w:type="dxa"/>
              <w:left w:w="0" w:type="dxa"/>
              <w:bottom w:w="0" w:type="dxa"/>
              <w:right w:w="0" w:type="dxa"/>
            </w:tcMar>
            <w:vAlign w:val="top"/>
          </w:tcPr>
          <w:p>
            <w:pPr>
              <w:bidi w:val="0"/>
              <w:jc w:val="both"/>
              <w:rPr>
                <w:rFonts w:ascii="Arial" w:eastAsia="Arial" w:hAnsi="Arial" w:cs="Arial"/>
                <w:color w:val="000000"/>
                <w:spacing w:val="0"/>
                <w:sz w:val="16"/>
                <w:szCs w:val="16"/>
              </w:rPr>
            </w:pPr>
            <w:r>
              <w:rPr>
                <w:rFonts w:ascii="Arial" w:eastAsia="Arial" w:hAnsi="Arial" w:cs="Arial"/>
                <w:color w:val="000000"/>
                <w:spacing w:val="0"/>
                <w:sz w:val="16"/>
                <w:szCs w:val="16"/>
              </w:rPr>
              <w:t>6.1.1 Impedimento para registro na Ata, se concluída a fase licitatória;</w:t>
            </w:r>
          </w:p>
        </w:tc>
      </w:tr>
      <w:tr>
        <w:tblPrEx>
          <w:tblW w:w="10625" w:type="dxa"/>
          <w:tblInd w:w="20" w:type="dxa"/>
          <w:tblLayout w:type="fixed"/>
          <w:tblLook w:val="01E0"/>
        </w:tblPrEx>
        <w:tc>
          <w:tcPr>
            <w:tcW w:w="10665" w:type="dxa"/>
            <w:noWrap w:val="0"/>
            <w:tcMar>
              <w:top w:w="0" w:type="dxa"/>
              <w:left w:w="0" w:type="dxa"/>
              <w:bottom w:w="0" w:type="dxa"/>
              <w:right w:w="0" w:type="dxa"/>
            </w:tcMar>
            <w:vAlign w:val="top"/>
          </w:tcPr>
          <w:p>
            <w:pPr>
              <w:bidi w:val="0"/>
              <w:jc w:val="both"/>
              <w:rPr>
                <w:rFonts w:ascii="Arial" w:eastAsia="Arial" w:hAnsi="Arial" w:cs="Arial"/>
                <w:color w:val="000000"/>
                <w:spacing w:val="0"/>
                <w:sz w:val="16"/>
                <w:szCs w:val="16"/>
              </w:rPr>
            </w:pPr>
            <w:r>
              <w:rPr>
                <w:rFonts w:ascii="Arial" w:eastAsia="Arial" w:hAnsi="Arial" w:cs="Arial"/>
                <w:color w:val="000000"/>
                <w:spacing w:val="0"/>
                <w:sz w:val="16"/>
                <w:szCs w:val="16"/>
              </w:rPr>
              <w:t>6.1.2 Cancelamento do registro na Ata;</w:t>
            </w:r>
          </w:p>
        </w:tc>
      </w:tr>
      <w:tr>
        <w:tblPrEx>
          <w:tblW w:w="10625" w:type="dxa"/>
          <w:tblInd w:w="20" w:type="dxa"/>
          <w:tblLayout w:type="fixed"/>
          <w:tblLook w:val="01E0"/>
        </w:tblPrEx>
        <w:tc>
          <w:tcPr>
            <w:tcW w:w="10665" w:type="dxa"/>
            <w:noWrap w:val="0"/>
            <w:tcMar>
              <w:top w:w="0" w:type="dxa"/>
              <w:left w:w="0" w:type="dxa"/>
              <w:bottom w:w="0" w:type="dxa"/>
              <w:right w:w="0" w:type="dxa"/>
            </w:tcMar>
            <w:vAlign w:val="top"/>
          </w:tcPr>
          <w:p>
            <w:pPr>
              <w:bidi w:val="0"/>
              <w:jc w:val="both"/>
              <w:rPr>
                <w:rFonts w:ascii="Arial" w:eastAsia="Arial" w:hAnsi="Arial" w:cs="Arial"/>
                <w:color w:val="000000"/>
                <w:spacing w:val="0"/>
                <w:sz w:val="16"/>
                <w:szCs w:val="16"/>
              </w:rPr>
            </w:pPr>
            <w:r>
              <w:rPr>
                <w:rFonts w:ascii="Arial" w:eastAsia="Arial" w:hAnsi="Arial" w:cs="Arial"/>
                <w:color w:val="000000"/>
                <w:spacing w:val="0"/>
                <w:sz w:val="16"/>
                <w:szCs w:val="16"/>
              </w:rPr>
              <w:t>6.1.3 Advertência e anotação restritiva no Cadastro de Fornecedores;</w:t>
            </w:r>
          </w:p>
        </w:tc>
      </w:tr>
      <w:tr>
        <w:tblPrEx>
          <w:tblW w:w="10625" w:type="dxa"/>
          <w:tblInd w:w="20" w:type="dxa"/>
          <w:tblLayout w:type="fixed"/>
          <w:tblLook w:val="01E0"/>
        </w:tblPrEx>
        <w:tc>
          <w:tcPr>
            <w:tcW w:w="10665" w:type="dxa"/>
            <w:noWrap w:val="0"/>
            <w:tcMar>
              <w:top w:w="0" w:type="dxa"/>
              <w:left w:w="0" w:type="dxa"/>
              <w:bottom w:w="0" w:type="dxa"/>
              <w:right w:w="0" w:type="dxa"/>
            </w:tcMar>
            <w:vAlign w:val="top"/>
          </w:tcPr>
          <w:p>
            <w:pPr>
              <w:bidi w:val="0"/>
              <w:jc w:val="both"/>
              <w:rPr>
                <w:rFonts w:ascii="Arial" w:eastAsia="Arial" w:hAnsi="Arial" w:cs="Arial"/>
                <w:color w:val="000000"/>
                <w:spacing w:val="0"/>
                <w:sz w:val="16"/>
                <w:szCs w:val="16"/>
              </w:rPr>
            </w:pPr>
            <w:r>
              <w:rPr>
                <w:rFonts w:ascii="Arial" w:eastAsia="Arial" w:hAnsi="Arial" w:cs="Arial"/>
                <w:color w:val="000000"/>
                <w:spacing w:val="0"/>
                <w:sz w:val="16"/>
                <w:szCs w:val="16"/>
              </w:rPr>
              <w:t>6.1.4 Multa de 10% (dez por cento) do valor estimado da contratação;</w:t>
            </w:r>
          </w:p>
        </w:tc>
      </w:tr>
      <w:tr>
        <w:tblPrEx>
          <w:tblW w:w="10625" w:type="dxa"/>
          <w:tblInd w:w="20" w:type="dxa"/>
          <w:tblLayout w:type="fixed"/>
          <w:tblLook w:val="01E0"/>
        </w:tblPrEx>
        <w:tc>
          <w:tcPr>
            <w:tcW w:w="10665" w:type="dxa"/>
            <w:noWrap w:val="0"/>
            <w:tcMar>
              <w:top w:w="0" w:type="dxa"/>
              <w:left w:w="0" w:type="dxa"/>
              <w:bottom w:w="0" w:type="dxa"/>
              <w:right w:w="0" w:type="dxa"/>
            </w:tcMar>
            <w:vAlign w:val="top"/>
          </w:tcPr>
          <w:p>
            <w:pPr>
              <w:bidi w:val="0"/>
              <w:jc w:val="both"/>
              <w:rPr>
                <w:rFonts w:ascii="Arial" w:eastAsia="Arial" w:hAnsi="Arial" w:cs="Arial"/>
                <w:color w:val="000000"/>
                <w:spacing w:val="0"/>
                <w:sz w:val="16"/>
                <w:szCs w:val="16"/>
              </w:rPr>
            </w:pPr>
            <w:r>
              <w:rPr>
                <w:rFonts w:ascii="Arial" w:eastAsia="Arial" w:hAnsi="Arial" w:cs="Arial"/>
                <w:color w:val="000000"/>
                <w:spacing w:val="0"/>
                <w:sz w:val="16"/>
                <w:szCs w:val="16"/>
              </w:rPr>
              <w:t>6.1.5 Suspensão temporária do direito de licitar ou de contratar com a Administração Pública, pelo prazo de até 05 (cinco) anos ou enquanto perdurarem os motivos determinantes da punição ou, ainda, até que seja promovida a reabilitação perante a autoridade que aplicou a penalidade.</w:t>
            </w:r>
          </w:p>
        </w:tc>
      </w:tr>
      <w:tr>
        <w:tblPrEx>
          <w:tblW w:w="10625" w:type="dxa"/>
          <w:tblInd w:w="20" w:type="dxa"/>
          <w:tblLayout w:type="fixed"/>
          <w:tblLook w:val="01E0"/>
        </w:tblPrEx>
        <w:tc>
          <w:tcPr>
            <w:tcW w:w="10665" w:type="dxa"/>
            <w:noWrap w:val="0"/>
            <w:tcMar>
              <w:top w:w="0" w:type="dxa"/>
              <w:left w:w="0" w:type="dxa"/>
              <w:bottom w:w="0" w:type="dxa"/>
              <w:right w:w="0" w:type="dxa"/>
            </w:tcMar>
            <w:vAlign w:val="top"/>
          </w:tcPr>
          <w:p>
            <w:pPr>
              <w:bidi w:val="0"/>
              <w:jc w:val="both"/>
              <w:rPr>
                <w:rFonts w:ascii="Arial" w:eastAsia="Arial" w:hAnsi="Arial" w:cs="Arial"/>
                <w:color w:val="000000"/>
                <w:spacing w:val="0"/>
                <w:sz w:val="16"/>
                <w:szCs w:val="16"/>
              </w:rPr>
            </w:pPr>
            <w:r>
              <w:rPr>
                <w:rFonts w:ascii="Arial" w:eastAsia="Arial" w:hAnsi="Arial" w:cs="Arial"/>
                <w:color w:val="000000"/>
                <w:spacing w:val="0"/>
                <w:sz w:val="16"/>
                <w:szCs w:val="16"/>
              </w:rPr>
              <w:t>6.1.6 Declaração de inidoneidade para licitar ou contratar com a Administração Pública.</w:t>
            </w:r>
          </w:p>
        </w:tc>
      </w:tr>
      <w:tr>
        <w:tblPrEx>
          <w:tblW w:w="10625" w:type="dxa"/>
          <w:tblInd w:w="20" w:type="dxa"/>
          <w:tblLayout w:type="fixed"/>
          <w:tblLook w:val="01E0"/>
        </w:tblPrEx>
        <w:tc>
          <w:tcPr>
            <w:tcW w:w="10665" w:type="dxa"/>
            <w:noWrap w:val="0"/>
            <w:tcMar>
              <w:top w:w="0" w:type="dxa"/>
              <w:left w:w="0" w:type="dxa"/>
              <w:bottom w:w="0" w:type="dxa"/>
              <w:right w:w="0" w:type="dxa"/>
            </w:tcMar>
            <w:vAlign w:val="top"/>
          </w:tcPr>
          <w:p>
            <w:pPr>
              <w:bidi w:val="0"/>
              <w:jc w:val="both"/>
              <w:rPr>
                <w:rFonts w:ascii="Arial" w:eastAsia="Arial" w:hAnsi="Arial" w:cs="Arial"/>
                <w:color w:val="000000"/>
                <w:spacing w:val="0"/>
                <w:sz w:val="16"/>
                <w:szCs w:val="16"/>
              </w:rPr>
            </w:pPr>
            <w:r>
              <w:rPr>
                <w:rFonts w:ascii="Arial" w:eastAsia="Arial" w:hAnsi="Arial" w:cs="Arial"/>
                <w:color w:val="000000"/>
                <w:spacing w:val="0"/>
                <w:sz w:val="16"/>
                <w:szCs w:val="16"/>
              </w:rPr>
              <w:t>6.2 A aplicação das penalidades ocorrerá depois de defesa prévia do interessado, no prazo estabelecido na Lei de Licitações, a contar da intimação do ato.</w:t>
            </w:r>
          </w:p>
        </w:tc>
      </w:tr>
      <w:tr>
        <w:tblPrEx>
          <w:tblW w:w="10625" w:type="dxa"/>
          <w:tblInd w:w="20" w:type="dxa"/>
          <w:tblLayout w:type="fixed"/>
          <w:tblLook w:val="01E0"/>
        </w:tblPrEx>
        <w:tc>
          <w:tcPr>
            <w:tcW w:w="10665" w:type="dxa"/>
            <w:noWrap w:val="0"/>
            <w:tcMar>
              <w:top w:w="0" w:type="dxa"/>
              <w:left w:w="0" w:type="dxa"/>
              <w:bottom w:w="0" w:type="dxa"/>
              <w:right w:w="0" w:type="dxa"/>
            </w:tcMar>
            <w:vAlign w:val="top"/>
          </w:tcPr>
          <w:p>
            <w:pPr>
              <w:bidi w:val="0"/>
              <w:jc w:val="both"/>
              <w:rPr>
                <w:rFonts w:ascii="Arial" w:eastAsia="Arial" w:hAnsi="Arial" w:cs="Arial"/>
                <w:color w:val="000000"/>
                <w:spacing w:val="0"/>
                <w:sz w:val="16"/>
                <w:szCs w:val="16"/>
              </w:rPr>
            </w:pPr>
            <w:r>
              <w:rPr>
                <w:rFonts w:ascii="Arial" w:eastAsia="Arial" w:hAnsi="Arial" w:cs="Arial"/>
                <w:color w:val="000000"/>
                <w:spacing w:val="0"/>
                <w:sz w:val="16"/>
                <w:szCs w:val="16"/>
              </w:rPr>
              <w:t>6.3 Não será aplicada multa se, comprovadamente, o atraso do atendimento, advir de caso fortuito ou motivo de força maior.</w:t>
            </w:r>
          </w:p>
        </w:tc>
      </w:tr>
      <w:tr>
        <w:tblPrEx>
          <w:tblW w:w="10625" w:type="dxa"/>
          <w:tblInd w:w="20" w:type="dxa"/>
          <w:tblLayout w:type="fixed"/>
          <w:tblLook w:val="01E0"/>
        </w:tblPrEx>
        <w:tc>
          <w:tcPr>
            <w:tcW w:w="10665" w:type="dxa"/>
            <w:noWrap w:val="0"/>
            <w:tcMar>
              <w:top w:w="0" w:type="dxa"/>
              <w:left w:w="0" w:type="dxa"/>
              <w:bottom w:w="0" w:type="dxa"/>
              <w:right w:w="0" w:type="dxa"/>
            </w:tcMar>
            <w:vAlign w:val="top"/>
          </w:tcPr>
          <w:p>
            <w:pPr>
              <w:bidi w:val="0"/>
              <w:jc w:val="both"/>
              <w:rPr>
                <w:rFonts w:ascii="Arial" w:eastAsia="Arial" w:hAnsi="Arial" w:cs="Arial"/>
                <w:color w:val="000000"/>
                <w:spacing w:val="0"/>
                <w:sz w:val="16"/>
                <w:szCs w:val="16"/>
              </w:rPr>
            </w:pPr>
            <w:r>
              <w:rPr>
                <w:rFonts w:ascii="Arial" w:eastAsia="Arial" w:hAnsi="Arial" w:cs="Arial"/>
                <w:color w:val="000000"/>
                <w:spacing w:val="0"/>
                <w:sz w:val="16"/>
                <w:szCs w:val="16"/>
              </w:rPr>
              <w:t>6.4 O descumprimento total ou parcial das obrigações assumidas pelo fornecedor no momento da execução da Ata de Registro de Preços, sem justificativa aceita pelo órgão ou entidade usuária, resguardados os procedimentos legais pertinentes, poderá acarretar, isolada ou cumulativamente, nas seguintes sanções:</w:t>
            </w:r>
          </w:p>
        </w:tc>
      </w:tr>
      <w:tr>
        <w:tblPrEx>
          <w:tblW w:w="10625" w:type="dxa"/>
          <w:tblInd w:w="20" w:type="dxa"/>
          <w:tblLayout w:type="fixed"/>
          <w:tblLook w:val="01E0"/>
        </w:tblPrEx>
        <w:tc>
          <w:tcPr>
            <w:tcW w:w="10665" w:type="dxa"/>
            <w:noWrap w:val="0"/>
            <w:tcMar>
              <w:top w:w="0" w:type="dxa"/>
              <w:left w:w="0" w:type="dxa"/>
              <w:bottom w:w="0" w:type="dxa"/>
              <w:right w:w="0" w:type="dxa"/>
            </w:tcMar>
            <w:vAlign w:val="top"/>
          </w:tcPr>
          <w:p>
            <w:pPr>
              <w:bidi w:val="0"/>
              <w:jc w:val="both"/>
              <w:rPr>
                <w:rFonts w:ascii="Arial" w:eastAsia="Arial" w:hAnsi="Arial" w:cs="Arial"/>
                <w:color w:val="000000"/>
                <w:spacing w:val="0"/>
                <w:sz w:val="16"/>
                <w:szCs w:val="16"/>
              </w:rPr>
            </w:pPr>
            <w:r>
              <w:rPr>
                <w:rFonts w:ascii="Arial" w:eastAsia="Arial" w:hAnsi="Arial" w:cs="Arial"/>
                <w:color w:val="000000"/>
                <w:spacing w:val="0"/>
                <w:sz w:val="16"/>
                <w:szCs w:val="16"/>
              </w:rPr>
              <w:t>6.4.1 Advertência;</w:t>
            </w:r>
          </w:p>
        </w:tc>
      </w:tr>
      <w:tr>
        <w:tblPrEx>
          <w:tblW w:w="10625" w:type="dxa"/>
          <w:tblInd w:w="20" w:type="dxa"/>
          <w:tblLayout w:type="fixed"/>
          <w:tblLook w:val="01E0"/>
        </w:tblPrEx>
        <w:tc>
          <w:tcPr>
            <w:tcW w:w="10665" w:type="dxa"/>
            <w:noWrap w:val="0"/>
            <w:tcMar>
              <w:top w:w="0" w:type="dxa"/>
              <w:left w:w="0" w:type="dxa"/>
              <w:bottom w:w="0" w:type="dxa"/>
              <w:right w:w="0" w:type="dxa"/>
            </w:tcMar>
            <w:vAlign w:val="top"/>
          </w:tcPr>
          <w:p>
            <w:pPr>
              <w:bidi w:val="0"/>
              <w:jc w:val="both"/>
              <w:rPr>
                <w:rFonts w:ascii="Arial" w:eastAsia="Arial" w:hAnsi="Arial" w:cs="Arial"/>
                <w:color w:val="000000"/>
                <w:spacing w:val="0"/>
                <w:sz w:val="16"/>
                <w:szCs w:val="16"/>
              </w:rPr>
            </w:pPr>
            <w:r>
              <w:rPr>
                <w:rFonts w:ascii="Arial" w:eastAsia="Arial" w:hAnsi="Arial" w:cs="Arial"/>
                <w:color w:val="000000"/>
                <w:spacing w:val="0"/>
                <w:sz w:val="16"/>
                <w:szCs w:val="16"/>
              </w:rPr>
              <w:t>6.4.2 Multa de 10% (dez por cento) sobre o valor estimado total do contrato, em caso de recusa do 1.º colocada de cada item em assinar a Ata de Registro de Preços.</w:t>
            </w:r>
          </w:p>
        </w:tc>
      </w:tr>
      <w:tr>
        <w:tblPrEx>
          <w:tblW w:w="10625" w:type="dxa"/>
          <w:tblInd w:w="20" w:type="dxa"/>
          <w:tblLayout w:type="fixed"/>
          <w:tblLook w:val="01E0"/>
        </w:tblPrEx>
        <w:tc>
          <w:tcPr>
            <w:tcW w:w="10665" w:type="dxa"/>
            <w:noWrap w:val="0"/>
            <w:tcMar>
              <w:top w:w="0" w:type="dxa"/>
              <w:left w:w="0" w:type="dxa"/>
              <w:bottom w:w="0" w:type="dxa"/>
              <w:right w:w="0" w:type="dxa"/>
            </w:tcMar>
            <w:vAlign w:val="top"/>
          </w:tcPr>
          <w:p>
            <w:pPr>
              <w:bidi w:val="0"/>
              <w:jc w:val="both"/>
              <w:rPr>
                <w:rFonts w:ascii="Arial" w:eastAsia="Arial" w:hAnsi="Arial" w:cs="Arial"/>
                <w:color w:val="000000"/>
                <w:spacing w:val="0"/>
                <w:sz w:val="16"/>
                <w:szCs w:val="16"/>
              </w:rPr>
            </w:pPr>
            <w:r>
              <w:rPr>
                <w:rFonts w:ascii="Arial" w:eastAsia="Arial" w:hAnsi="Arial" w:cs="Arial"/>
                <w:color w:val="000000"/>
                <w:spacing w:val="0"/>
                <w:sz w:val="16"/>
                <w:szCs w:val="16"/>
              </w:rPr>
              <w:t>6.4.3 Multa de 10% (dez por cento) por dia de inadimplência, até o trigésimo dia de fornecimento incompleto ou em atraso, incidentes sobre o valor estimado mensal da contratação, além do desconto do valor correspondente ao serviço não realizado pela detentora da Ata.</w:t>
            </w:r>
          </w:p>
        </w:tc>
      </w:tr>
      <w:tr>
        <w:tblPrEx>
          <w:tblW w:w="10625" w:type="dxa"/>
          <w:tblInd w:w="20" w:type="dxa"/>
          <w:tblLayout w:type="fixed"/>
          <w:tblLook w:val="01E0"/>
        </w:tblPrEx>
        <w:tc>
          <w:tcPr>
            <w:tcW w:w="10665" w:type="dxa"/>
            <w:noWrap w:val="0"/>
            <w:tcMar>
              <w:top w:w="0" w:type="dxa"/>
              <w:left w:w="0" w:type="dxa"/>
              <w:bottom w:w="0" w:type="dxa"/>
              <w:right w:w="0" w:type="dxa"/>
            </w:tcMar>
            <w:vAlign w:val="top"/>
          </w:tcPr>
          <w:p>
            <w:pPr>
              <w:bidi w:val="0"/>
              <w:jc w:val="both"/>
              <w:rPr>
                <w:rFonts w:ascii="Arial" w:eastAsia="Arial" w:hAnsi="Arial" w:cs="Arial"/>
                <w:color w:val="000000"/>
                <w:spacing w:val="0"/>
                <w:sz w:val="16"/>
                <w:szCs w:val="16"/>
              </w:rPr>
            </w:pPr>
            <w:r>
              <w:rPr>
                <w:rFonts w:ascii="Arial" w:eastAsia="Arial" w:hAnsi="Arial" w:cs="Arial"/>
                <w:color w:val="000000"/>
                <w:spacing w:val="0"/>
                <w:sz w:val="16"/>
                <w:szCs w:val="16"/>
              </w:rPr>
              <w:t>6.4.4 Suspensão temporária do direito de participar de licitação e de fornecer à Administração Pública, por prazo de até 05 (cinco) anos;</w:t>
            </w:r>
          </w:p>
        </w:tc>
      </w:tr>
      <w:tr>
        <w:tblPrEx>
          <w:tblW w:w="10625" w:type="dxa"/>
          <w:tblInd w:w="20" w:type="dxa"/>
          <w:tblLayout w:type="fixed"/>
          <w:tblLook w:val="01E0"/>
        </w:tblPrEx>
        <w:tc>
          <w:tcPr>
            <w:tcW w:w="10665" w:type="dxa"/>
            <w:noWrap w:val="0"/>
            <w:tcMar>
              <w:top w:w="0" w:type="dxa"/>
              <w:left w:w="0" w:type="dxa"/>
              <w:bottom w:w="0" w:type="dxa"/>
              <w:right w:w="0" w:type="dxa"/>
            </w:tcMar>
            <w:vAlign w:val="top"/>
          </w:tcPr>
          <w:p>
            <w:pPr>
              <w:bidi w:val="0"/>
              <w:jc w:val="both"/>
              <w:rPr>
                <w:rFonts w:ascii="Arial" w:eastAsia="Arial" w:hAnsi="Arial" w:cs="Arial"/>
                <w:color w:val="000000"/>
                <w:spacing w:val="0"/>
                <w:sz w:val="16"/>
                <w:szCs w:val="16"/>
              </w:rPr>
            </w:pPr>
            <w:r>
              <w:rPr>
                <w:rFonts w:ascii="Arial" w:eastAsia="Arial" w:hAnsi="Arial" w:cs="Arial"/>
                <w:color w:val="000000"/>
                <w:spacing w:val="0"/>
                <w:sz w:val="16"/>
                <w:szCs w:val="16"/>
              </w:rPr>
              <w:t>6.5 Em qualquer hipótese de aplicação de penalidades será assegurado ao fornecedor o contraditório e ampla defesa.</w:t>
            </w:r>
          </w:p>
        </w:tc>
      </w:tr>
      <w:tr>
        <w:tblPrEx>
          <w:tblW w:w="10625" w:type="dxa"/>
          <w:tblInd w:w="20" w:type="dxa"/>
          <w:tblLayout w:type="fixed"/>
          <w:tblLook w:val="01E0"/>
        </w:tblPrEx>
        <w:tc>
          <w:tcPr>
            <w:tcW w:w="10665" w:type="dxa"/>
            <w:noWrap w:val="0"/>
            <w:tcMar>
              <w:top w:w="0" w:type="dxa"/>
              <w:left w:w="0" w:type="dxa"/>
              <w:bottom w:w="0" w:type="dxa"/>
              <w:right w:w="0" w:type="dxa"/>
            </w:tcMar>
            <w:vAlign w:val="top"/>
          </w:tcPr>
          <w:p>
            <w:pPr>
              <w:bidi w:val="0"/>
              <w:jc w:val="both"/>
              <w:rPr>
                <w:rFonts w:ascii="Arial" w:eastAsia="Arial" w:hAnsi="Arial" w:cs="Arial"/>
                <w:color w:val="000000"/>
                <w:spacing w:val="0"/>
                <w:sz w:val="16"/>
                <w:szCs w:val="16"/>
              </w:rPr>
            </w:pPr>
            <w:r>
              <w:rPr>
                <w:rFonts w:ascii="Arial" w:eastAsia="Arial" w:hAnsi="Arial" w:cs="Arial"/>
                <w:color w:val="000000"/>
                <w:spacing w:val="0"/>
                <w:sz w:val="16"/>
                <w:szCs w:val="16"/>
              </w:rPr>
              <w:t>6.6 A aplicação das sanções previstas nesta Ata não exclui a possibilidade de aplicação de outras, previstas em Lei, inclusive responsabilização do fornecedor por eventuais perdas e danos causados à Administração.</w:t>
            </w:r>
          </w:p>
        </w:tc>
      </w:tr>
      <w:tr>
        <w:tblPrEx>
          <w:tblW w:w="10625" w:type="dxa"/>
          <w:tblInd w:w="20" w:type="dxa"/>
          <w:tblLayout w:type="fixed"/>
          <w:tblLook w:val="01E0"/>
        </w:tblPrEx>
        <w:tc>
          <w:tcPr>
            <w:tcW w:w="10665" w:type="dxa"/>
            <w:noWrap w:val="0"/>
            <w:tcMar>
              <w:top w:w="0" w:type="dxa"/>
              <w:left w:w="0" w:type="dxa"/>
              <w:bottom w:w="0" w:type="dxa"/>
              <w:right w:w="0" w:type="dxa"/>
            </w:tcMar>
            <w:vAlign w:val="top"/>
          </w:tcPr>
          <w:p>
            <w:pPr>
              <w:bidi w:val="0"/>
              <w:jc w:val="both"/>
              <w:rPr>
                <w:rFonts w:ascii="Arial" w:eastAsia="Arial" w:hAnsi="Arial" w:cs="Arial"/>
                <w:color w:val="000000"/>
                <w:spacing w:val="0"/>
                <w:sz w:val="16"/>
                <w:szCs w:val="16"/>
              </w:rPr>
            </w:pPr>
            <w:r>
              <w:rPr>
                <w:rFonts w:ascii="Arial" w:eastAsia="Arial" w:hAnsi="Arial" w:cs="Arial"/>
                <w:color w:val="000000"/>
                <w:spacing w:val="0"/>
                <w:sz w:val="16"/>
                <w:szCs w:val="16"/>
              </w:rPr>
              <w:t>6.7 As importâncias relativas a multas serão descontadas dos pagamentos a serem efetuados à detentora da Ata, podendo, entretanto, conforme o caso, processar-se a cobrança judicialmente.</w:t>
            </w:r>
          </w:p>
        </w:tc>
      </w:tr>
      <w:tr>
        <w:tblPrEx>
          <w:tblW w:w="10625" w:type="dxa"/>
          <w:tblInd w:w="20" w:type="dxa"/>
          <w:tblLayout w:type="fixed"/>
          <w:tblLook w:val="01E0"/>
        </w:tblPrEx>
        <w:tc>
          <w:tcPr>
            <w:tcW w:w="10665" w:type="dxa"/>
            <w:noWrap w:val="0"/>
            <w:tcMar>
              <w:top w:w="0" w:type="dxa"/>
              <w:left w:w="0" w:type="dxa"/>
              <w:bottom w:w="0" w:type="dxa"/>
              <w:right w:w="0" w:type="dxa"/>
            </w:tcMar>
            <w:vAlign w:val="top"/>
          </w:tcPr>
          <w:p>
            <w:pPr>
              <w:bidi w:val="0"/>
              <w:jc w:val="both"/>
              <w:rPr>
                <w:rFonts w:ascii="Arial" w:eastAsia="Arial" w:hAnsi="Arial" w:cs="Arial"/>
                <w:color w:val="000000"/>
                <w:spacing w:val="0"/>
                <w:sz w:val="16"/>
                <w:szCs w:val="16"/>
              </w:rPr>
            </w:pPr>
            <w:r>
              <w:rPr>
                <w:rFonts w:ascii="Arial" w:eastAsia="Arial" w:hAnsi="Arial" w:cs="Arial"/>
                <w:color w:val="000000"/>
                <w:spacing w:val="0"/>
                <w:sz w:val="16"/>
                <w:szCs w:val="16"/>
              </w:rPr>
              <w:t>6.8 As penalidades serão aplicadas sem prejuízo das demais sanções cabíveis, sejam estas administrativas ou penais, previstas na Lei nº. 14.133/2021 e alterações</w:t>
            </w:r>
          </w:p>
        </w:tc>
      </w:tr>
      <w:tr>
        <w:tblPrEx>
          <w:tblW w:w="10625" w:type="dxa"/>
          <w:tblInd w:w="20" w:type="dxa"/>
          <w:tblLayout w:type="fixed"/>
          <w:tblLook w:val="01E0"/>
        </w:tblPrEx>
        <w:trPr>
          <w:trHeight w:hRule="exact" w:val="480"/>
        </w:trPr>
        <w:tc>
          <w:tcPr>
            <w:tcW w:w="10665" w:type="dxa"/>
            <w:noWrap w:val="0"/>
            <w:tcMar>
              <w:top w:w="0" w:type="dxa"/>
              <w:left w:w="0" w:type="dxa"/>
              <w:bottom w:w="0" w:type="dxa"/>
              <w:right w:w="0" w:type="dxa"/>
            </w:tcMar>
            <w:vAlign w:val="bottom"/>
          </w:tcPr>
          <w:p>
            <w:pPr>
              <w:shd w:val="clear" w:color="auto" w:fill="E0E0E0"/>
              <w:bidi w:val="0"/>
              <w:jc w:val="both"/>
              <w:rPr>
                <w:rFonts w:ascii="Arial" w:eastAsia="Arial" w:hAnsi="Arial" w:cs="Arial"/>
                <w:b/>
                <w:bCs/>
                <w:color w:val="000000"/>
                <w:spacing w:val="0"/>
                <w:sz w:val="16"/>
                <w:szCs w:val="16"/>
              </w:rPr>
            </w:pPr>
            <w:r>
              <w:rPr>
                <w:rFonts w:ascii="Arial" w:eastAsia="Arial" w:hAnsi="Arial" w:cs="Arial"/>
                <w:b/>
                <w:bCs/>
                <w:color w:val="000000"/>
                <w:spacing w:val="0"/>
                <w:sz w:val="16"/>
                <w:szCs w:val="16"/>
              </w:rPr>
              <w:t>CLÁUSULA VII - DO REAJUSTAMENTO DE PREÇOS</w:t>
            </w:r>
          </w:p>
        </w:tc>
      </w:tr>
      <w:tr>
        <w:tblPrEx>
          <w:tblW w:w="10625" w:type="dxa"/>
          <w:tblInd w:w="20" w:type="dxa"/>
          <w:tblLayout w:type="fixed"/>
          <w:tblLook w:val="01E0"/>
        </w:tblPrEx>
        <w:tc>
          <w:tcPr>
            <w:tcW w:w="10665" w:type="dxa"/>
            <w:noWrap w:val="0"/>
            <w:tcMar>
              <w:top w:w="0" w:type="dxa"/>
              <w:left w:w="0" w:type="dxa"/>
              <w:bottom w:w="0" w:type="dxa"/>
              <w:right w:w="0" w:type="dxa"/>
            </w:tcMar>
            <w:vAlign w:val="top"/>
          </w:tcPr>
          <w:p>
            <w:pPr>
              <w:bidi w:val="0"/>
              <w:jc w:val="both"/>
              <w:rPr>
                <w:rFonts w:ascii="Arial" w:eastAsia="Arial" w:hAnsi="Arial" w:cs="Arial"/>
                <w:color w:val="000000"/>
                <w:spacing w:val="0"/>
                <w:sz w:val="16"/>
                <w:szCs w:val="16"/>
              </w:rPr>
            </w:pPr>
            <w:r>
              <w:rPr>
                <w:rFonts w:ascii="Arial" w:eastAsia="Arial" w:hAnsi="Arial" w:cs="Arial"/>
                <w:color w:val="000000"/>
                <w:spacing w:val="0"/>
                <w:sz w:val="16"/>
                <w:szCs w:val="16"/>
              </w:rPr>
              <w:t>7. Considerando o disposto no artigo 82, §5º, inciso IV e artigo 84 da Lei 14.133/2021, em caso de eventual prorrogação da vigência da presente ata de registros de preços, os preços poderão ser atualizados com base no acumulado do índice inflacionário IPCA no período de vigência original.</w:t>
            </w:r>
          </w:p>
        </w:tc>
      </w:tr>
      <w:tr>
        <w:tblPrEx>
          <w:tblW w:w="10625" w:type="dxa"/>
          <w:tblInd w:w="20" w:type="dxa"/>
          <w:tblLayout w:type="fixed"/>
          <w:tblLook w:val="01E0"/>
        </w:tblPrEx>
        <w:tc>
          <w:tcPr>
            <w:tcW w:w="10665" w:type="dxa"/>
            <w:noWrap w:val="0"/>
            <w:tcMar>
              <w:top w:w="0" w:type="dxa"/>
              <w:left w:w="0" w:type="dxa"/>
              <w:bottom w:w="0" w:type="dxa"/>
              <w:right w:w="0" w:type="dxa"/>
            </w:tcMar>
            <w:vAlign w:val="top"/>
          </w:tcPr>
          <w:p>
            <w:pPr>
              <w:bidi w:val="0"/>
              <w:jc w:val="both"/>
              <w:rPr>
                <w:rFonts w:ascii="Arial" w:eastAsia="Arial" w:hAnsi="Arial" w:cs="Arial"/>
                <w:color w:val="000000"/>
                <w:spacing w:val="0"/>
                <w:sz w:val="16"/>
                <w:szCs w:val="16"/>
              </w:rPr>
            </w:pPr>
            <w:r>
              <w:rPr>
                <w:rFonts w:ascii="Arial" w:eastAsia="Arial" w:hAnsi="Arial" w:cs="Arial"/>
                <w:color w:val="000000"/>
                <w:spacing w:val="0"/>
                <w:sz w:val="16"/>
                <w:szCs w:val="16"/>
              </w:rPr>
              <w:t>7.1 Fica ressalvada a possibilidade de alteração das condições para a concessão de reajustes em face da superveniência de normas federais aplicáveis à espécie.</w:t>
            </w:r>
          </w:p>
        </w:tc>
      </w:tr>
      <w:tr>
        <w:tblPrEx>
          <w:tblW w:w="10625" w:type="dxa"/>
          <w:tblInd w:w="20" w:type="dxa"/>
          <w:tblLayout w:type="fixed"/>
          <w:tblLook w:val="01E0"/>
        </w:tblPrEx>
        <w:tc>
          <w:tcPr>
            <w:tcW w:w="10665" w:type="dxa"/>
            <w:noWrap w:val="0"/>
            <w:tcMar>
              <w:top w:w="0" w:type="dxa"/>
              <w:left w:w="0" w:type="dxa"/>
              <w:bottom w:w="0" w:type="dxa"/>
              <w:right w:w="0" w:type="dxa"/>
            </w:tcMar>
            <w:vAlign w:val="top"/>
          </w:tcPr>
          <w:p>
            <w:pPr>
              <w:bidi w:val="0"/>
              <w:jc w:val="both"/>
              <w:rPr>
                <w:rFonts w:ascii="Arial" w:eastAsia="Arial" w:hAnsi="Arial" w:cs="Arial"/>
                <w:color w:val="000000"/>
                <w:spacing w:val="0"/>
                <w:sz w:val="16"/>
                <w:szCs w:val="16"/>
              </w:rPr>
            </w:pPr>
            <w:r>
              <w:rPr>
                <w:rFonts w:ascii="Arial" w:eastAsia="Arial" w:hAnsi="Arial" w:cs="Arial"/>
                <w:color w:val="000000"/>
                <w:spacing w:val="0"/>
                <w:sz w:val="16"/>
                <w:szCs w:val="16"/>
              </w:rPr>
              <w:t>7.2 Se no decorrer dos fornecimentos oriundos da Ata de Registro de Preços, ficar comprovado que os preços registrados são incompatíveis com os fixados por órgãos oficiais ou com os praticados no mercado, a Administração reserva-se o direito de aplicar o disposto no artigo 75, inciso III, alínea b da Lei nº. 14.133/2021 e alterações, efetuando a compra direta, por valor não superior ao constante da Ata de Registro de Preços. Tal comprovação será feita através de tabelas oficiais e/ou cotações de mercado.</w:t>
            </w:r>
          </w:p>
        </w:tc>
      </w:tr>
      <w:tr>
        <w:tblPrEx>
          <w:tblW w:w="10625" w:type="dxa"/>
          <w:tblInd w:w="20" w:type="dxa"/>
          <w:tblLayout w:type="fixed"/>
          <w:tblLook w:val="01E0"/>
        </w:tblPrEx>
        <w:trPr>
          <w:trHeight w:hRule="exact" w:val="480"/>
        </w:trPr>
        <w:tc>
          <w:tcPr>
            <w:tcW w:w="10665" w:type="dxa"/>
            <w:noWrap w:val="0"/>
            <w:tcMar>
              <w:top w:w="0" w:type="dxa"/>
              <w:left w:w="0" w:type="dxa"/>
              <w:bottom w:w="0" w:type="dxa"/>
              <w:right w:w="0" w:type="dxa"/>
            </w:tcMar>
            <w:vAlign w:val="bottom"/>
          </w:tcPr>
          <w:p>
            <w:pPr>
              <w:shd w:val="clear" w:color="auto" w:fill="E0E0E0"/>
              <w:bidi w:val="0"/>
              <w:jc w:val="both"/>
              <w:rPr>
                <w:rFonts w:ascii="Arial" w:eastAsia="Arial" w:hAnsi="Arial" w:cs="Arial"/>
                <w:b/>
                <w:bCs/>
                <w:color w:val="000000"/>
                <w:spacing w:val="0"/>
                <w:sz w:val="16"/>
                <w:szCs w:val="16"/>
              </w:rPr>
            </w:pPr>
            <w:r>
              <w:rPr>
                <w:rFonts w:ascii="Arial" w:eastAsia="Arial" w:hAnsi="Arial" w:cs="Arial"/>
                <w:b/>
                <w:bCs/>
                <w:color w:val="000000"/>
                <w:spacing w:val="0"/>
                <w:sz w:val="16"/>
                <w:szCs w:val="16"/>
              </w:rPr>
              <w:t>CLÁUSULA VIII - DO CANCELAMENTO DA ATA DE REGISTRO DE PREÇOS</w:t>
            </w:r>
          </w:p>
        </w:tc>
      </w:tr>
      <w:tr>
        <w:tblPrEx>
          <w:tblW w:w="10625" w:type="dxa"/>
          <w:tblInd w:w="20" w:type="dxa"/>
          <w:tblLayout w:type="fixed"/>
          <w:tblLook w:val="01E0"/>
        </w:tblPrEx>
        <w:tc>
          <w:tcPr>
            <w:tcW w:w="10665" w:type="dxa"/>
            <w:noWrap w:val="0"/>
            <w:tcMar>
              <w:top w:w="0" w:type="dxa"/>
              <w:left w:w="0" w:type="dxa"/>
              <w:bottom w:w="0" w:type="dxa"/>
              <w:right w:w="0" w:type="dxa"/>
            </w:tcMar>
            <w:vAlign w:val="top"/>
          </w:tcPr>
          <w:p>
            <w:pPr>
              <w:bidi w:val="0"/>
              <w:jc w:val="both"/>
              <w:rPr>
                <w:rFonts w:ascii="Arial" w:eastAsia="Arial" w:hAnsi="Arial" w:cs="Arial"/>
                <w:color w:val="000000"/>
                <w:spacing w:val="0"/>
                <w:sz w:val="16"/>
                <w:szCs w:val="16"/>
              </w:rPr>
            </w:pPr>
            <w:r>
              <w:rPr>
                <w:rFonts w:ascii="Arial" w:eastAsia="Arial" w:hAnsi="Arial" w:cs="Arial"/>
                <w:color w:val="000000"/>
                <w:spacing w:val="0"/>
                <w:sz w:val="16"/>
                <w:szCs w:val="16"/>
              </w:rPr>
              <w:t>8. A Ata de Registro de Preços poderá ser cancelada, de pleno direito:</w:t>
            </w:r>
          </w:p>
        </w:tc>
      </w:tr>
      <w:tr>
        <w:tblPrEx>
          <w:tblW w:w="10625" w:type="dxa"/>
          <w:tblInd w:w="20" w:type="dxa"/>
          <w:tblLayout w:type="fixed"/>
          <w:tblLook w:val="01E0"/>
        </w:tblPrEx>
        <w:tc>
          <w:tcPr>
            <w:tcW w:w="10665" w:type="dxa"/>
            <w:noWrap w:val="0"/>
            <w:tcMar>
              <w:top w:w="0" w:type="dxa"/>
              <w:left w:w="0" w:type="dxa"/>
              <w:bottom w:w="0" w:type="dxa"/>
              <w:right w:w="0" w:type="dxa"/>
            </w:tcMar>
            <w:vAlign w:val="top"/>
          </w:tcPr>
          <w:p>
            <w:pPr>
              <w:bidi w:val="0"/>
              <w:jc w:val="both"/>
              <w:rPr>
                <w:rFonts w:ascii="Arial" w:eastAsia="Arial" w:hAnsi="Arial" w:cs="Arial"/>
                <w:color w:val="000000"/>
                <w:spacing w:val="0"/>
                <w:sz w:val="16"/>
                <w:szCs w:val="16"/>
              </w:rPr>
            </w:pPr>
            <w:r>
              <w:rPr>
                <w:rFonts w:ascii="Arial" w:eastAsia="Arial" w:hAnsi="Arial" w:cs="Arial"/>
                <w:color w:val="000000"/>
                <w:spacing w:val="0"/>
                <w:sz w:val="16"/>
                <w:szCs w:val="16"/>
              </w:rPr>
              <w:t>8.1 Pela Administração Municipal, quando:</w:t>
            </w:r>
          </w:p>
        </w:tc>
      </w:tr>
      <w:tr>
        <w:tblPrEx>
          <w:tblW w:w="10625" w:type="dxa"/>
          <w:tblInd w:w="20" w:type="dxa"/>
          <w:tblLayout w:type="fixed"/>
          <w:tblLook w:val="01E0"/>
        </w:tblPrEx>
        <w:tc>
          <w:tcPr>
            <w:tcW w:w="10665" w:type="dxa"/>
            <w:noWrap w:val="0"/>
            <w:tcMar>
              <w:top w:w="0" w:type="dxa"/>
              <w:left w:w="0" w:type="dxa"/>
              <w:bottom w:w="0" w:type="dxa"/>
              <w:right w:w="0" w:type="dxa"/>
            </w:tcMar>
            <w:vAlign w:val="top"/>
          </w:tcPr>
          <w:p>
            <w:pPr>
              <w:bidi w:val="0"/>
              <w:jc w:val="both"/>
              <w:rPr>
                <w:rFonts w:ascii="Arial" w:eastAsia="Arial" w:hAnsi="Arial" w:cs="Arial"/>
                <w:color w:val="000000"/>
                <w:spacing w:val="0"/>
                <w:sz w:val="16"/>
                <w:szCs w:val="16"/>
              </w:rPr>
            </w:pPr>
            <w:r>
              <w:rPr>
                <w:rFonts w:ascii="Arial" w:eastAsia="Arial" w:hAnsi="Arial" w:cs="Arial"/>
                <w:color w:val="000000"/>
                <w:spacing w:val="0"/>
                <w:sz w:val="16"/>
                <w:szCs w:val="16"/>
              </w:rPr>
              <w:t>8.1.1 A detentora não cumprir as obrigações constantes desta Ata de Registro de Preços;</w:t>
            </w:r>
          </w:p>
        </w:tc>
      </w:tr>
      <w:tr>
        <w:tblPrEx>
          <w:tblW w:w="10625" w:type="dxa"/>
          <w:tblInd w:w="20" w:type="dxa"/>
          <w:tblLayout w:type="fixed"/>
          <w:tblLook w:val="01E0"/>
        </w:tblPrEx>
        <w:tc>
          <w:tcPr>
            <w:tcW w:w="10665" w:type="dxa"/>
            <w:noWrap w:val="0"/>
            <w:tcMar>
              <w:top w:w="0" w:type="dxa"/>
              <w:left w:w="0" w:type="dxa"/>
              <w:bottom w:w="0" w:type="dxa"/>
              <w:right w:w="0" w:type="dxa"/>
            </w:tcMar>
            <w:vAlign w:val="top"/>
          </w:tcPr>
          <w:p>
            <w:pPr>
              <w:bidi w:val="0"/>
              <w:jc w:val="both"/>
              <w:rPr>
                <w:rFonts w:ascii="Arial" w:eastAsia="Arial" w:hAnsi="Arial" w:cs="Arial"/>
                <w:color w:val="000000"/>
                <w:spacing w:val="0"/>
                <w:sz w:val="16"/>
                <w:szCs w:val="16"/>
              </w:rPr>
            </w:pPr>
            <w:r>
              <w:rPr>
                <w:rFonts w:ascii="Arial" w:eastAsia="Arial" w:hAnsi="Arial" w:cs="Arial"/>
                <w:color w:val="000000"/>
                <w:spacing w:val="0"/>
                <w:sz w:val="16"/>
                <w:szCs w:val="16"/>
              </w:rPr>
              <w:t>8.1.2 A detentora não retirar a Nota de Empenho no prazo estabelecido e a Administração não aceitar sua justificativa;</w:t>
            </w:r>
          </w:p>
        </w:tc>
      </w:tr>
      <w:tr>
        <w:tblPrEx>
          <w:tblW w:w="10625" w:type="dxa"/>
          <w:tblInd w:w="20" w:type="dxa"/>
          <w:tblLayout w:type="fixed"/>
          <w:tblLook w:val="01E0"/>
        </w:tblPrEx>
        <w:tc>
          <w:tcPr>
            <w:tcW w:w="10665" w:type="dxa"/>
            <w:noWrap w:val="0"/>
            <w:tcMar>
              <w:top w:w="0" w:type="dxa"/>
              <w:left w:w="0" w:type="dxa"/>
              <w:bottom w:w="0" w:type="dxa"/>
              <w:right w:w="0" w:type="dxa"/>
            </w:tcMar>
            <w:vAlign w:val="top"/>
          </w:tcPr>
          <w:p>
            <w:pPr>
              <w:bidi w:val="0"/>
              <w:jc w:val="both"/>
              <w:rPr>
                <w:rFonts w:ascii="Arial" w:eastAsia="Arial" w:hAnsi="Arial" w:cs="Arial"/>
                <w:color w:val="000000"/>
                <w:spacing w:val="0"/>
                <w:sz w:val="16"/>
                <w:szCs w:val="16"/>
              </w:rPr>
            </w:pPr>
            <w:r>
              <w:rPr>
                <w:rFonts w:ascii="Arial" w:eastAsia="Arial" w:hAnsi="Arial" w:cs="Arial"/>
                <w:color w:val="000000"/>
                <w:spacing w:val="0"/>
                <w:sz w:val="16"/>
                <w:szCs w:val="16"/>
              </w:rPr>
              <w:t>8.1.3 A detentora der causa a rescisão administrativa de contrato decorrente de registro de preços;</w:t>
            </w:r>
          </w:p>
        </w:tc>
      </w:tr>
      <w:tr>
        <w:tblPrEx>
          <w:tblW w:w="10625" w:type="dxa"/>
          <w:tblInd w:w="20" w:type="dxa"/>
          <w:tblLayout w:type="fixed"/>
          <w:tblLook w:val="01E0"/>
        </w:tblPrEx>
        <w:tc>
          <w:tcPr>
            <w:tcW w:w="10665" w:type="dxa"/>
            <w:noWrap w:val="0"/>
            <w:tcMar>
              <w:top w:w="0" w:type="dxa"/>
              <w:left w:w="0" w:type="dxa"/>
              <w:bottom w:w="0" w:type="dxa"/>
              <w:right w:w="0" w:type="dxa"/>
            </w:tcMar>
            <w:vAlign w:val="top"/>
          </w:tcPr>
          <w:p>
            <w:pPr>
              <w:bidi w:val="0"/>
              <w:jc w:val="both"/>
              <w:rPr>
                <w:rFonts w:ascii="Arial" w:eastAsia="Arial" w:hAnsi="Arial" w:cs="Arial"/>
                <w:color w:val="000000"/>
                <w:spacing w:val="0"/>
                <w:sz w:val="16"/>
                <w:szCs w:val="16"/>
              </w:rPr>
            </w:pPr>
            <w:r>
              <w:rPr>
                <w:rFonts w:ascii="Arial" w:eastAsia="Arial" w:hAnsi="Arial" w:cs="Arial"/>
                <w:color w:val="000000"/>
                <w:spacing w:val="0"/>
                <w:sz w:val="16"/>
                <w:szCs w:val="16"/>
              </w:rPr>
              <w:t>8.1.4 Em qualquer das hipóteses de recusa na entrega total ou parcial de contrato decorrente de registro de preços;</w:t>
            </w:r>
          </w:p>
        </w:tc>
      </w:tr>
      <w:tr>
        <w:tblPrEx>
          <w:tblW w:w="10625" w:type="dxa"/>
          <w:tblInd w:w="20" w:type="dxa"/>
          <w:tblLayout w:type="fixed"/>
          <w:tblLook w:val="01E0"/>
        </w:tblPrEx>
        <w:tc>
          <w:tcPr>
            <w:tcW w:w="10665" w:type="dxa"/>
            <w:noWrap w:val="0"/>
            <w:tcMar>
              <w:top w:w="0" w:type="dxa"/>
              <w:left w:w="0" w:type="dxa"/>
              <w:bottom w:w="0" w:type="dxa"/>
              <w:right w:w="0" w:type="dxa"/>
            </w:tcMar>
            <w:vAlign w:val="top"/>
          </w:tcPr>
          <w:p>
            <w:pPr>
              <w:bidi w:val="0"/>
              <w:jc w:val="both"/>
              <w:rPr>
                <w:rFonts w:ascii="Arial" w:eastAsia="Arial" w:hAnsi="Arial" w:cs="Arial"/>
                <w:color w:val="000000"/>
                <w:spacing w:val="0"/>
                <w:sz w:val="16"/>
                <w:szCs w:val="16"/>
              </w:rPr>
            </w:pPr>
            <w:r>
              <w:rPr>
                <w:rFonts w:ascii="Arial" w:eastAsia="Arial" w:hAnsi="Arial" w:cs="Arial"/>
                <w:color w:val="000000"/>
                <w:spacing w:val="0"/>
                <w:sz w:val="16"/>
                <w:szCs w:val="16"/>
              </w:rPr>
              <w:t>8.1.5 Os preços registrados se apresentarem superiores aos praticados no mercado;</w:t>
            </w:r>
          </w:p>
        </w:tc>
      </w:tr>
      <w:tr>
        <w:tblPrEx>
          <w:tblW w:w="10625" w:type="dxa"/>
          <w:tblInd w:w="20" w:type="dxa"/>
          <w:tblLayout w:type="fixed"/>
          <w:tblLook w:val="01E0"/>
        </w:tblPrEx>
        <w:tc>
          <w:tcPr>
            <w:tcW w:w="10665" w:type="dxa"/>
            <w:noWrap w:val="0"/>
            <w:tcMar>
              <w:top w:w="0" w:type="dxa"/>
              <w:left w:w="0" w:type="dxa"/>
              <w:bottom w:w="0" w:type="dxa"/>
              <w:right w:w="0" w:type="dxa"/>
            </w:tcMar>
            <w:vAlign w:val="top"/>
          </w:tcPr>
          <w:p>
            <w:pPr>
              <w:bidi w:val="0"/>
              <w:jc w:val="both"/>
              <w:rPr>
                <w:rFonts w:ascii="Arial" w:eastAsia="Arial" w:hAnsi="Arial" w:cs="Arial"/>
                <w:color w:val="000000"/>
                <w:spacing w:val="0"/>
                <w:sz w:val="16"/>
                <w:szCs w:val="16"/>
              </w:rPr>
            </w:pPr>
            <w:r>
              <w:rPr>
                <w:rFonts w:ascii="Arial" w:eastAsia="Arial" w:hAnsi="Arial" w:cs="Arial"/>
                <w:color w:val="000000"/>
                <w:spacing w:val="0"/>
                <w:sz w:val="16"/>
                <w:szCs w:val="16"/>
              </w:rPr>
              <w:t>8.1.6 Por razões de interesse público devidamente demonstradas e justificadas pela Administração;</w:t>
            </w:r>
          </w:p>
        </w:tc>
      </w:tr>
      <w:tr>
        <w:tblPrEx>
          <w:tblW w:w="10625" w:type="dxa"/>
          <w:tblInd w:w="20" w:type="dxa"/>
          <w:tblLayout w:type="fixed"/>
          <w:tblLook w:val="01E0"/>
        </w:tblPrEx>
        <w:tc>
          <w:tcPr>
            <w:tcW w:w="10665" w:type="dxa"/>
            <w:noWrap w:val="0"/>
            <w:tcMar>
              <w:top w:w="0" w:type="dxa"/>
              <w:left w:w="0" w:type="dxa"/>
              <w:bottom w:w="0" w:type="dxa"/>
              <w:right w:w="0" w:type="dxa"/>
            </w:tcMar>
            <w:vAlign w:val="top"/>
          </w:tcPr>
          <w:p>
            <w:pPr>
              <w:bidi w:val="0"/>
              <w:jc w:val="both"/>
              <w:rPr>
                <w:rFonts w:ascii="Arial" w:eastAsia="Arial" w:hAnsi="Arial" w:cs="Arial"/>
                <w:color w:val="000000"/>
                <w:spacing w:val="0"/>
                <w:sz w:val="16"/>
                <w:szCs w:val="16"/>
              </w:rPr>
            </w:pPr>
            <w:r>
              <w:rPr>
                <w:rFonts w:ascii="Arial" w:eastAsia="Arial" w:hAnsi="Arial" w:cs="Arial"/>
                <w:color w:val="000000"/>
                <w:spacing w:val="0"/>
                <w:sz w:val="16"/>
                <w:szCs w:val="16"/>
              </w:rPr>
              <w:t>8.2 No caso de ser ignorado, incerto ou inacessível o endereço da detentora, a comunicação será feita por publicação na Imprensa Oficial, considerando-se cancelado o preço registrado após 01(um) dia da publicação.</w:t>
            </w:r>
          </w:p>
        </w:tc>
      </w:tr>
      <w:tr>
        <w:tblPrEx>
          <w:tblW w:w="10625" w:type="dxa"/>
          <w:tblInd w:w="20" w:type="dxa"/>
          <w:tblLayout w:type="fixed"/>
          <w:tblLook w:val="01E0"/>
        </w:tblPrEx>
        <w:tc>
          <w:tcPr>
            <w:tcW w:w="10665" w:type="dxa"/>
            <w:noWrap w:val="0"/>
            <w:tcMar>
              <w:top w:w="0" w:type="dxa"/>
              <w:left w:w="0" w:type="dxa"/>
              <w:bottom w:w="0" w:type="dxa"/>
              <w:right w:w="0" w:type="dxa"/>
            </w:tcMar>
            <w:vAlign w:val="top"/>
          </w:tcPr>
          <w:p>
            <w:pPr>
              <w:bidi w:val="0"/>
              <w:jc w:val="both"/>
              <w:rPr>
                <w:rFonts w:ascii="Arial" w:eastAsia="Arial" w:hAnsi="Arial" w:cs="Arial"/>
                <w:color w:val="000000"/>
                <w:spacing w:val="0"/>
                <w:sz w:val="16"/>
                <w:szCs w:val="16"/>
              </w:rPr>
            </w:pPr>
            <w:r>
              <w:rPr>
                <w:rFonts w:ascii="Arial" w:eastAsia="Arial" w:hAnsi="Arial" w:cs="Arial"/>
                <w:color w:val="000000"/>
                <w:spacing w:val="0"/>
                <w:sz w:val="16"/>
                <w:szCs w:val="16"/>
              </w:rPr>
              <w:t>8.3 Pelas detentoras, quando, mediante solicitação por escrito, comprovarem estar impossibilitadas de cumprir as exigências desta Ata de Registro de Preços.</w:t>
            </w:r>
          </w:p>
        </w:tc>
      </w:tr>
      <w:tr>
        <w:tblPrEx>
          <w:tblW w:w="10625" w:type="dxa"/>
          <w:tblInd w:w="20" w:type="dxa"/>
          <w:tblLayout w:type="fixed"/>
          <w:tblLook w:val="01E0"/>
        </w:tblPrEx>
        <w:tc>
          <w:tcPr>
            <w:tcW w:w="10665" w:type="dxa"/>
            <w:noWrap w:val="0"/>
            <w:tcMar>
              <w:top w:w="0" w:type="dxa"/>
              <w:left w:w="0" w:type="dxa"/>
              <w:bottom w:w="0" w:type="dxa"/>
              <w:right w:w="0" w:type="dxa"/>
            </w:tcMar>
            <w:vAlign w:val="top"/>
          </w:tcPr>
          <w:p>
            <w:pPr>
              <w:bidi w:val="0"/>
              <w:jc w:val="both"/>
              <w:rPr>
                <w:rFonts w:ascii="Arial" w:eastAsia="Arial" w:hAnsi="Arial" w:cs="Arial"/>
                <w:color w:val="000000"/>
                <w:spacing w:val="0"/>
                <w:sz w:val="16"/>
                <w:szCs w:val="16"/>
              </w:rPr>
            </w:pPr>
            <w:r>
              <w:rPr>
                <w:rFonts w:ascii="Arial" w:eastAsia="Arial" w:hAnsi="Arial" w:cs="Arial"/>
                <w:color w:val="000000"/>
                <w:spacing w:val="0"/>
                <w:sz w:val="16"/>
                <w:szCs w:val="16"/>
              </w:rPr>
              <w:t>8.4 A solicitação das detentoras para cancelamento dos preços registrados deverá ser formulada com a antecedência de 30 (trinta) dias, cabendo a Administração a aplicação das penalidades previstas em lei.</w:t>
            </w:r>
          </w:p>
        </w:tc>
      </w:tr>
      <w:tr>
        <w:tblPrEx>
          <w:tblW w:w="10625" w:type="dxa"/>
          <w:tblInd w:w="20" w:type="dxa"/>
          <w:tblLayout w:type="fixed"/>
          <w:tblLook w:val="01E0"/>
        </w:tblPrEx>
        <w:trPr>
          <w:trHeight w:hRule="exact" w:val="480"/>
        </w:trPr>
        <w:tc>
          <w:tcPr>
            <w:tcW w:w="10665" w:type="dxa"/>
            <w:noWrap w:val="0"/>
            <w:tcMar>
              <w:top w:w="0" w:type="dxa"/>
              <w:left w:w="0" w:type="dxa"/>
              <w:bottom w:w="0" w:type="dxa"/>
              <w:right w:w="0" w:type="dxa"/>
            </w:tcMar>
            <w:vAlign w:val="bottom"/>
          </w:tcPr>
          <w:p>
            <w:pPr>
              <w:shd w:val="clear" w:color="auto" w:fill="E0E0E0"/>
              <w:bidi w:val="0"/>
              <w:jc w:val="both"/>
              <w:rPr>
                <w:rFonts w:ascii="Arial" w:eastAsia="Arial" w:hAnsi="Arial" w:cs="Arial"/>
                <w:b/>
                <w:bCs/>
                <w:color w:val="000000"/>
                <w:spacing w:val="0"/>
                <w:sz w:val="16"/>
                <w:szCs w:val="16"/>
              </w:rPr>
            </w:pPr>
            <w:r>
              <w:rPr>
                <w:rFonts w:ascii="Arial" w:eastAsia="Arial" w:hAnsi="Arial" w:cs="Arial"/>
                <w:b/>
                <w:bCs/>
                <w:color w:val="000000"/>
                <w:spacing w:val="0"/>
                <w:sz w:val="16"/>
                <w:szCs w:val="16"/>
              </w:rPr>
              <w:t>CLÁUSULA IX - DA AUTORIZAÇÃO PARA CONTRATAÇÃO E EMISSÃO DAS NOTAS DE EMPENHO</w:t>
            </w:r>
          </w:p>
        </w:tc>
      </w:tr>
      <w:tr>
        <w:tblPrEx>
          <w:tblW w:w="10625" w:type="dxa"/>
          <w:tblInd w:w="20" w:type="dxa"/>
          <w:tblLayout w:type="fixed"/>
          <w:tblLook w:val="01E0"/>
        </w:tblPrEx>
        <w:tc>
          <w:tcPr>
            <w:tcW w:w="10665" w:type="dxa"/>
            <w:noWrap w:val="0"/>
            <w:tcMar>
              <w:top w:w="0" w:type="dxa"/>
              <w:left w:w="0" w:type="dxa"/>
              <w:bottom w:w="0" w:type="dxa"/>
              <w:right w:w="0" w:type="dxa"/>
            </w:tcMar>
            <w:vAlign w:val="top"/>
          </w:tcPr>
          <w:tbl>
            <w:tblPr>
              <w:tblStyle w:val="TableNormal"/>
              <w:tblOverlap w:val="never"/>
              <w:tblW w:w="10665" w:type="dxa"/>
              <w:jc w:val="left"/>
              <w:tblInd w:w="0" w:type="dxa"/>
              <w:tblLayout w:type="fixed"/>
              <w:tblCellMar>
                <w:top w:w="0" w:type="dxa"/>
                <w:left w:w="0" w:type="dxa"/>
                <w:bottom w:w="0" w:type="dxa"/>
                <w:right w:w="0" w:type="dxa"/>
              </w:tblCellMar>
              <w:tblLook w:val="01E0"/>
            </w:tblPr>
            <w:tblGrid>
              <w:gridCol w:w="10665"/>
            </w:tblGrid>
            <w:tr>
              <w:tblPrEx>
                <w:tblW w:w="10665" w:type="dxa"/>
                <w:jc w:val="left"/>
                <w:tblInd w:w="0" w:type="dxa"/>
                <w:tblLayout w:type="fixed"/>
                <w:tblCellMar>
                  <w:top w:w="0" w:type="dxa"/>
                  <w:left w:w="0" w:type="dxa"/>
                  <w:bottom w:w="0" w:type="dxa"/>
                  <w:right w:w="0" w:type="dxa"/>
                </w:tblCellMar>
                <w:tblLook w:val="01E0"/>
              </w:tblPrEx>
              <w:trPr>
                <w:jc w:val="left"/>
              </w:trPr>
              <w:tc>
                <w:tcPr>
                  <w:tcW w:w="10665" w:type="dxa"/>
                  <w:noWrap w:val="0"/>
                  <w:tcMar>
                    <w:top w:w="0" w:type="dxa"/>
                    <w:left w:w="0" w:type="dxa"/>
                    <w:bottom w:w="0" w:type="dxa"/>
                    <w:right w:w="0" w:type="dxa"/>
                  </w:tcMar>
                  <w:vAlign w:val="top"/>
                </w:tcPr>
                <w:p>
                  <w:pPr>
                    <w:bidi w:val="0"/>
                    <w:spacing w:before="0" w:after="0"/>
                    <w:jc w:val="both"/>
                  </w:pPr>
                  <w:r>
                    <w:rPr>
                      <w:rFonts w:ascii="Arial" w:eastAsia="Arial" w:hAnsi="Arial" w:cs="Arial"/>
                      <w:color w:val="000000"/>
                      <w:spacing w:val="0"/>
                      <w:sz w:val="16"/>
                      <w:szCs w:val="16"/>
                    </w:rPr>
                    <w:t>9. O fornecimento do objeto da presente Ata de Registro de Preços será autorizado, caso a caso, pelo(a) PREFEITURA MUNICIPAL DE PANAMBI, que é o órgão gerenciador da mesma e também pela unidade financeira competente para os pagamentos.</w:t>
                  </w:r>
                </w:p>
              </w:tc>
            </w:tr>
          </w:tbl>
          <w:p>
            <w:pPr>
              <w:spacing w:line="1" w:lineRule="auto"/>
            </w:pPr>
          </w:p>
        </w:tc>
      </w:tr>
      <w:tr>
        <w:tblPrEx>
          <w:tblW w:w="10625" w:type="dxa"/>
          <w:tblInd w:w="20" w:type="dxa"/>
          <w:tblLayout w:type="fixed"/>
          <w:tblLook w:val="01E0"/>
        </w:tblPrEx>
        <w:tc>
          <w:tcPr>
            <w:tcW w:w="10665" w:type="dxa"/>
            <w:noWrap w:val="0"/>
            <w:tcMar>
              <w:top w:w="0" w:type="dxa"/>
              <w:left w:w="0" w:type="dxa"/>
              <w:bottom w:w="0" w:type="dxa"/>
              <w:right w:w="0" w:type="dxa"/>
            </w:tcMar>
            <w:vAlign w:val="top"/>
          </w:tcPr>
          <w:p>
            <w:pPr>
              <w:bidi w:val="0"/>
              <w:jc w:val="both"/>
              <w:rPr>
                <w:rFonts w:ascii="Arial" w:eastAsia="Arial" w:hAnsi="Arial" w:cs="Arial"/>
                <w:color w:val="000000"/>
                <w:spacing w:val="0"/>
                <w:sz w:val="16"/>
                <w:szCs w:val="16"/>
              </w:rPr>
            </w:pPr>
            <w:r>
              <w:rPr>
                <w:rFonts w:ascii="Arial" w:eastAsia="Arial" w:hAnsi="Arial" w:cs="Arial"/>
                <w:color w:val="000000"/>
                <w:spacing w:val="0"/>
                <w:sz w:val="16"/>
                <w:szCs w:val="16"/>
              </w:rPr>
              <w:t>9.1 A emissão dos pedidos, sua retificação ou cancelamento, autorizados pelo órgão requisitante total ou parcial, serão igualmente, quando da solicitação.</w:t>
            </w:r>
          </w:p>
        </w:tc>
      </w:tr>
      <w:tr>
        <w:tblPrEx>
          <w:tblW w:w="10625" w:type="dxa"/>
          <w:tblInd w:w="20" w:type="dxa"/>
          <w:tblLayout w:type="fixed"/>
          <w:tblLook w:val="01E0"/>
        </w:tblPrEx>
        <w:trPr>
          <w:trHeight w:hRule="exact" w:val="480"/>
        </w:trPr>
        <w:tc>
          <w:tcPr>
            <w:tcW w:w="10665" w:type="dxa"/>
            <w:noWrap w:val="0"/>
            <w:tcMar>
              <w:top w:w="0" w:type="dxa"/>
              <w:left w:w="0" w:type="dxa"/>
              <w:bottom w:w="0" w:type="dxa"/>
              <w:right w:w="0" w:type="dxa"/>
            </w:tcMar>
            <w:vAlign w:val="bottom"/>
          </w:tcPr>
          <w:p>
            <w:pPr>
              <w:shd w:val="clear" w:color="auto" w:fill="E0E0E0"/>
              <w:bidi w:val="0"/>
              <w:jc w:val="both"/>
              <w:rPr>
                <w:rFonts w:ascii="Arial" w:eastAsia="Arial" w:hAnsi="Arial" w:cs="Arial"/>
                <w:b/>
                <w:bCs/>
                <w:color w:val="000000"/>
                <w:spacing w:val="0"/>
                <w:sz w:val="16"/>
                <w:szCs w:val="16"/>
              </w:rPr>
            </w:pPr>
            <w:r>
              <w:rPr>
                <w:rFonts w:ascii="Arial" w:eastAsia="Arial" w:hAnsi="Arial" w:cs="Arial"/>
                <w:b/>
                <w:bCs/>
                <w:color w:val="000000"/>
                <w:spacing w:val="0"/>
                <w:sz w:val="16"/>
                <w:szCs w:val="16"/>
              </w:rPr>
              <w:t>CLÁUSULA X - DAS OBRIGAÇÕES DA CONTRATANTE</w:t>
            </w:r>
          </w:p>
        </w:tc>
      </w:tr>
      <w:tr>
        <w:tblPrEx>
          <w:tblW w:w="10625" w:type="dxa"/>
          <w:tblInd w:w="20" w:type="dxa"/>
          <w:tblLayout w:type="fixed"/>
          <w:tblLook w:val="01E0"/>
        </w:tblPrEx>
        <w:tc>
          <w:tcPr>
            <w:tcW w:w="10665" w:type="dxa"/>
            <w:noWrap w:val="0"/>
            <w:tcMar>
              <w:top w:w="0" w:type="dxa"/>
              <w:left w:w="0" w:type="dxa"/>
              <w:bottom w:w="0" w:type="dxa"/>
              <w:right w:w="0" w:type="dxa"/>
            </w:tcMar>
            <w:vAlign w:val="top"/>
          </w:tcPr>
          <w:p>
            <w:pPr>
              <w:bidi w:val="0"/>
              <w:jc w:val="both"/>
              <w:rPr>
                <w:rFonts w:ascii="Arial" w:eastAsia="Arial" w:hAnsi="Arial" w:cs="Arial"/>
                <w:color w:val="000000"/>
                <w:spacing w:val="0"/>
                <w:sz w:val="16"/>
                <w:szCs w:val="16"/>
              </w:rPr>
            </w:pPr>
            <w:r>
              <w:rPr>
                <w:rFonts w:ascii="Arial" w:eastAsia="Arial" w:hAnsi="Arial" w:cs="Arial"/>
                <w:color w:val="000000"/>
                <w:spacing w:val="0"/>
                <w:sz w:val="16"/>
                <w:szCs w:val="16"/>
              </w:rPr>
              <w:t>10. Compete à Contratante:</w:t>
            </w:r>
          </w:p>
        </w:tc>
      </w:tr>
      <w:tr>
        <w:tblPrEx>
          <w:tblW w:w="10625" w:type="dxa"/>
          <w:tblInd w:w="20" w:type="dxa"/>
          <w:tblLayout w:type="fixed"/>
          <w:tblLook w:val="01E0"/>
        </w:tblPrEx>
        <w:tc>
          <w:tcPr>
            <w:tcW w:w="10665" w:type="dxa"/>
            <w:noWrap w:val="0"/>
            <w:tcMar>
              <w:top w:w="0" w:type="dxa"/>
              <w:left w:w="0" w:type="dxa"/>
              <w:bottom w:w="0" w:type="dxa"/>
              <w:right w:w="0" w:type="dxa"/>
            </w:tcMar>
            <w:vAlign w:val="top"/>
          </w:tcPr>
          <w:p>
            <w:pPr>
              <w:bidi w:val="0"/>
              <w:jc w:val="both"/>
              <w:rPr>
                <w:rFonts w:ascii="Arial" w:eastAsia="Arial" w:hAnsi="Arial" w:cs="Arial"/>
                <w:color w:val="000000"/>
                <w:spacing w:val="0"/>
                <w:sz w:val="16"/>
                <w:szCs w:val="16"/>
              </w:rPr>
            </w:pPr>
            <w:r>
              <w:rPr>
                <w:rFonts w:ascii="Arial" w:eastAsia="Arial" w:hAnsi="Arial" w:cs="Arial"/>
                <w:color w:val="000000"/>
                <w:spacing w:val="0"/>
                <w:sz w:val="16"/>
                <w:szCs w:val="16"/>
              </w:rPr>
              <w:t>10.1 Fazer o pedido no prazo de 05 (cinco) dias antecedente a sua necessidade.</w:t>
            </w:r>
          </w:p>
        </w:tc>
      </w:tr>
      <w:tr>
        <w:tblPrEx>
          <w:tblW w:w="10625" w:type="dxa"/>
          <w:tblInd w:w="20" w:type="dxa"/>
          <w:tblLayout w:type="fixed"/>
          <w:tblLook w:val="01E0"/>
        </w:tblPrEx>
        <w:tc>
          <w:tcPr>
            <w:tcW w:w="10665" w:type="dxa"/>
            <w:noWrap w:val="0"/>
            <w:tcMar>
              <w:top w:w="0" w:type="dxa"/>
              <w:left w:w="0" w:type="dxa"/>
              <w:bottom w:w="0" w:type="dxa"/>
              <w:right w:w="0" w:type="dxa"/>
            </w:tcMar>
            <w:vAlign w:val="top"/>
          </w:tcPr>
          <w:p>
            <w:pPr>
              <w:bidi w:val="0"/>
              <w:jc w:val="both"/>
              <w:rPr>
                <w:rFonts w:ascii="Arial" w:eastAsia="Arial" w:hAnsi="Arial" w:cs="Arial"/>
                <w:color w:val="000000"/>
                <w:spacing w:val="0"/>
                <w:sz w:val="16"/>
                <w:szCs w:val="16"/>
              </w:rPr>
            </w:pPr>
            <w:r>
              <w:rPr>
                <w:rFonts w:ascii="Arial" w:eastAsia="Arial" w:hAnsi="Arial" w:cs="Arial"/>
                <w:color w:val="000000"/>
                <w:spacing w:val="0"/>
                <w:sz w:val="16"/>
                <w:szCs w:val="16"/>
              </w:rPr>
              <w:t>10.2 Efetuar o pagamento nas condições pactuadas.</w:t>
            </w:r>
          </w:p>
        </w:tc>
      </w:tr>
      <w:tr>
        <w:tblPrEx>
          <w:tblW w:w="10625" w:type="dxa"/>
          <w:tblInd w:w="20" w:type="dxa"/>
          <w:tblLayout w:type="fixed"/>
          <w:tblLook w:val="01E0"/>
        </w:tblPrEx>
        <w:tc>
          <w:tcPr>
            <w:tcW w:w="10665" w:type="dxa"/>
            <w:noWrap w:val="0"/>
            <w:tcMar>
              <w:top w:w="0" w:type="dxa"/>
              <w:left w:w="0" w:type="dxa"/>
              <w:bottom w:w="0" w:type="dxa"/>
              <w:right w:w="0" w:type="dxa"/>
            </w:tcMar>
            <w:vAlign w:val="top"/>
          </w:tcPr>
          <w:p>
            <w:pPr>
              <w:bidi w:val="0"/>
              <w:jc w:val="both"/>
              <w:rPr>
                <w:rFonts w:ascii="Arial" w:eastAsia="Arial" w:hAnsi="Arial" w:cs="Arial"/>
                <w:color w:val="000000"/>
                <w:spacing w:val="0"/>
                <w:sz w:val="16"/>
                <w:szCs w:val="16"/>
              </w:rPr>
            </w:pPr>
            <w:r>
              <w:rPr>
                <w:rFonts w:ascii="Arial" w:eastAsia="Arial" w:hAnsi="Arial" w:cs="Arial"/>
                <w:color w:val="000000"/>
                <w:spacing w:val="0"/>
                <w:sz w:val="16"/>
                <w:szCs w:val="16"/>
              </w:rPr>
              <w:t xml:space="preserve">10.3 Notificar a Contratada relativamente a qualquer irregularidade encontrada no fornecimento dos Produtos/Serviços. </w:t>
            </w:r>
          </w:p>
        </w:tc>
      </w:tr>
      <w:tr>
        <w:tblPrEx>
          <w:tblW w:w="10625" w:type="dxa"/>
          <w:tblInd w:w="20" w:type="dxa"/>
          <w:tblLayout w:type="fixed"/>
          <w:tblLook w:val="01E0"/>
        </w:tblPrEx>
        <w:tc>
          <w:tcPr>
            <w:tcW w:w="10665" w:type="dxa"/>
            <w:noWrap w:val="0"/>
            <w:tcMar>
              <w:top w:w="0" w:type="dxa"/>
              <w:left w:w="0" w:type="dxa"/>
              <w:bottom w:w="0" w:type="dxa"/>
              <w:right w:w="0" w:type="dxa"/>
            </w:tcMar>
            <w:vAlign w:val="top"/>
          </w:tcPr>
          <w:p>
            <w:pPr>
              <w:bidi w:val="0"/>
              <w:jc w:val="both"/>
              <w:rPr>
                <w:rFonts w:ascii="Arial" w:eastAsia="Arial" w:hAnsi="Arial" w:cs="Arial"/>
                <w:color w:val="000000"/>
                <w:spacing w:val="0"/>
                <w:sz w:val="16"/>
                <w:szCs w:val="16"/>
              </w:rPr>
            </w:pPr>
            <w:r>
              <w:rPr>
                <w:rFonts w:ascii="Arial" w:eastAsia="Arial" w:hAnsi="Arial" w:cs="Arial"/>
                <w:color w:val="000000"/>
                <w:spacing w:val="0"/>
                <w:sz w:val="16"/>
                <w:szCs w:val="16"/>
              </w:rPr>
              <w:t>10.4 O Município não será responsável por quaisquer ônus, direitos ou obrigações vinculadas à legislação trabalhista, tributárias ou securitárias decorrentes da execução do presente contrato, cujo cumprimento e responsabilidade caberão, exclusivamente, à Contratada.</w:t>
            </w:r>
          </w:p>
        </w:tc>
      </w:tr>
      <w:tr>
        <w:tblPrEx>
          <w:tblW w:w="10625" w:type="dxa"/>
          <w:tblInd w:w="20" w:type="dxa"/>
          <w:tblLayout w:type="fixed"/>
          <w:tblLook w:val="01E0"/>
        </w:tblPrEx>
        <w:trPr>
          <w:trHeight w:hRule="exact" w:val="480"/>
        </w:trPr>
        <w:tc>
          <w:tcPr>
            <w:tcW w:w="10665" w:type="dxa"/>
            <w:noWrap w:val="0"/>
            <w:tcMar>
              <w:top w:w="0" w:type="dxa"/>
              <w:left w:w="0" w:type="dxa"/>
              <w:bottom w:w="0" w:type="dxa"/>
              <w:right w:w="0" w:type="dxa"/>
            </w:tcMar>
            <w:vAlign w:val="bottom"/>
          </w:tcPr>
          <w:p>
            <w:pPr>
              <w:shd w:val="clear" w:color="auto" w:fill="E0E0E0"/>
              <w:bidi w:val="0"/>
              <w:jc w:val="both"/>
              <w:rPr>
                <w:rFonts w:ascii="Arial" w:eastAsia="Arial" w:hAnsi="Arial" w:cs="Arial"/>
                <w:b/>
                <w:bCs/>
                <w:color w:val="000000"/>
                <w:spacing w:val="0"/>
                <w:sz w:val="16"/>
                <w:szCs w:val="16"/>
              </w:rPr>
            </w:pPr>
            <w:r>
              <w:rPr>
                <w:rFonts w:ascii="Arial" w:eastAsia="Arial" w:hAnsi="Arial" w:cs="Arial"/>
                <w:b/>
                <w:bCs/>
                <w:color w:val="000000"/>
                <w:spacing w:val="0"/>
                <w:sz w:val="16"/>
                <w:szCs w:val="16"/>
              </w:rPr>
              <w:t>CLÁUSULA XI - DAS OBRIGAÇÕES DA CONTRATADA</w:t>
            </w:r>
          </w:p>
        </w:tc>
      </w:tr>
      <w:tr>
        <w:tblPrEx>
          <w:tblW w:w="10625" w:type="dxa"/>
          <w:tblInd w:w="20" w:type="dxa"/>
          <w:tblLayout w:type="fixed"/>
          <w:tblLook w:val="01E0"/>
        </w:tblPrEx>
        <w:tc>
          <w:tcPr>
            <w:tcW w:w="10665" w:type="dxa"/>
            <w:noWrap w:val="0"/>
            <w:tcMar>
              <w:top w:w="0" w:type="dxa"/>
              <w:left w:w="0" w:type="dxa"/>
              <w:bottom w:w="0" w:type="dxa"/>
              <w:right w:w="0" w:type="dxa"/>
            </w:tcMar>
            <w:vAlign w:val="top"/>
          </w:tcPr>
          <w:p>
            <w:pPr>
              <w:bidi w:val="0"/>
              <w:jc w:val="both"/>
              <w:rPr>
                <w:rFonts w:ascii="Arial" w:eastAsia="Arial" w:hAnsi="Arial" w:cs="Arial"/>
                <w:color w:val="000000"/>
                <w:spacing w:val="0"/>
                <w:sz w:val="16"/>
                <w:szCs w:val="16"/>
              </w:rPr>
            </w:pPr>
            <w:r>
              <w:rPr>
                <w:rFonts w:ascii="Arial" w:eastAsia="Arial" w:hAnsi="Arial" w:cs="Arial"/>
                <w:color w:val="000000"/>
                <w:spacing w:val="0"/>
                <w:sz w:val="16"/>
                <w:szCs w:val="16"/>
              </w:rPr>
              <w:t>11. Fornecer a pronta entrega e material de qualidade conforme discriminado, juntamente com a nota Fiscal, sem custo de frete.</w:t>
            </w:r>
          </w:p>
        </w:tc>
      </w:tr>
      <w:tr>
        <w:tblPrEx>
          <w:tblW w:w="10625" w:type="dxa"/>
          <w:tblInd w:w="20" w:type="dxa"/>
          <w:tblLayout w:type="fixed"/>
          <w:tblLook w:val="01E0"/>
        </w:tblPrEx>
        <w:tc>
          <w:tcPr>
            <w:tcW w:w="10665" w:type="dxa"/>
            <w:noWrap w:val="0"/>
            <w:tcMar>
              <w:top w:w="0" w:type="dxa"/>
              <w:left w:w="0" w:type="dxa"/>
              <w:bottom w:w="0" w:type="dxa"/>
              <w:right w:w="0" w:type="dxa"/>
            </w:tcMar>
            <w:vAlign w:val="top"/>
          </w:tcPr>
          <w:p>
            <w:pPr>
              <w:bidi w:val="0"/>
              <w:jc w:val="both"/>
              <w:rPr>
                <w:rFonts w:ascii="Arial" w:eastAsia="Arial" w:hAnsi="Arial" w:cs="Arial"/>
                <w:color w:val="000000"/>
                <w:spacing w:val="0"/>
                <w:sz w:val="16"/>
                <w:szCs w:val="16"/>
              </w:rPr>
            </w:pPr>
            <w:r>
              <w:rPr>
                <w:rFonts w:ascii="Arial" w:eastAsia="Arial" w:hAnsi="Arial" w:cs="Arial"/>
                <w:color w:val="000000"/>
                <w:spacing w:val="0"/>
                <w:sz w:val="16"/>
                <w:szCs w:val="16"/>
              </w:rPr>
              <w:t>11.2 Prestar garantia conforme código de defesa do consumidor.</w:t>
            </w:r>
          </w:p>
        </w:tc>
      </w:tr>
      <w:tr>
        <w:tblPrEx>
          <w:tblW w:w="10625" w:type="dxa"/>
          <w:tblInd w:w="20" w:type="dxa"/>
          <w:tblLayout w:type="fixed"/>
          <w:tblLook w:val="01E0"/>
        </w:tblPrEx>
        <w:trPr>
          <w:trHeight w:hRule="exact" w:val="480"/>
        </w:trPr>
        <w:tc>
          <w:tcPr>
            <w:tcW w:w="10665" w:type="dxa"/>
            <w:noWrap w:val="0"/>
            <w:tcMar>
              <w:top w:w="0" w:type="dxa"/>
              <w:left w:w="0" w:type="dxa"/>
              <w:bottom w:w="0" w:type="dxa"/>
              <w:right w:w="0" w:type="dxa"/>
            </w:tcMar>
            <w:vAlign w:val="bottom"/>
          </w:tcPr>
          <w:p>
            <w:pPr>
              <w:shd w:val="clear" w:color="auto" w:fill="E0E0E0"/>
              <w:bidi w:val="0"/>
              <w:jc w:val="both"/>
              <w:rPr>
                <w:rFonts w:ascii="Arial" w:eastAsia="Arial" w:hAnsi="Arial" w:cs="Arial"/>
                <w:b/>
                <w:bCs/>
                <w:color w:val="000000"/>
                <w:spacing w:val="0"/>
                <w:sz w:val="16"/>
                <w:szCs w:val="16"/>
              </w:rPr>
            </w:pPr>
            <w:r>
              <w:rPr>
                <w:rFonts w:ascii="Arial" w:eastAsia="Arial" w:hAnsi="Arial" w:cs="Arial"/>
                <w:b/>
                <w:bCs/>
                <w:color w:val="000000"/>
                <w:spacing w:val="0"/>
                <w:sz w:val="16"/>
                <w:szCs w:val="16"/>
              </w:rPr>
              <w:t>CLÁUSULA XII - DAS DISPOSIÇÕES FINAIS</w:t>
            </w:r>
          </w:p>
        </w:tc>
      </w:tr>
      <w:tr>
        <w:tblPrEx>
          <w:tblW w:w="10625" w:type="dxa"/>
          <w:tblInd w:w="20" w:type="dxa"/>
          <w:tblLayout w:type="fixed"/>
          <w:tblLook w:val="01E0"/>
        </w:tblPrEx>
        <w:tc>
          <w:tcPr>
            <w:tcW w:w="10665" w:type="dxa"/>
            <w:noWrap w:val="0"/>
            <w:tcMar>
              <w:top w:w="0" w:type="dxa"/>
              <w:left w:w="0" w:type="dxa"/>
              <w:bottom w:w="0" w:type="dxa"/>
              <w:right w:w="0" w:type="dxa"/>
            </w:tcMar>
            <w:vAlign w:val="top"/>
          </w:tcPr>
          <w:tbl>
            <w:tblPr>
              <w:tblStyle w:val="TableNormal"/>
              <w:tblOverlap w:val="never"/>
              <w:tblW w:w="10665" w:type="dxa"/>
              <w:jc w:val="left"/>
              <w:tblInd w:w="0" w:type="dxa"/>
              <w:tblLayout w:type="fixed"/>
              <w:tblCellMar>
                <w:top w:w="0" w:type="dxa"/>
                <w:left w:w="0" w:type="dxa"/>
                <w:bottom w:w="0" w:type="dxa"/>
                <w:right w:w="0" w:type="dxa"/>
              </w:tblCellMar>
              <w:tblLook w:val="01E0"/>
            </w:tblPr>
            <w:tblGrid>
              <w:gridCol w:w="10665"/>
            </w:tblGrid>
            <w:tr>
              <w:tblPrEx>
                <w:tblW w:w="10665" w:type="dxa"/>
                <w:jc w:val="left"/>
                <w:tblInd w:w="0" w:type="dxa"/>
                <w:tblLayout w:type="fixed"/>
                <w:tblCellMar>
                  <w:top w:w="0" w:type="dxa"/>
                  <w:left w:w="0" w:type="dxa"/>
                  <w:bottom w:w="0" w:type="dxa"/>
                  <w:right w:w="0" w:type="dxa"/>
                </w:tblCellMar>
                <w:tblLook w:val="01E0"/>
              </w:tblPrEx>
              <w:trPr>
                <w:jc w:val="left"/>
              </w:trPr>
              <w:tc>
                <w:tcPr>
                  <w:tcW w:w="10665" w:type="dxa"/>
                  <w:noWrap w:val="0"/>
                  <w:tcMar>
                    <w:top w:w="0" w:type="dxa"/>
                    <w:left w:w="0" w:type="dxa"/>
                    <w:bottom w:w="0" w:type="dxa"/>
                    <w:right w:w="0" w:type="dxa"/>
                  </w:tcMar>
                  <w:vAlign w:val="top"/>
                </w:tcPr>
                <w:p>
                  <w:pPr>
                    <w:bidi w:val="0"/>
                    <w:spacing w:before="0" w:after="0"/>
                    <w:jc w:val="both"/>
                  </w:pPr>
                  <w:r>
                    <w:rPr>
                      <w:rFonts w:ascii="Arial" w:eastAsia="Arial" w:hAnsi="Arial" w:cs="Arial"/>
                      <w:color w:val="000000"/>
                      <w:spacing w:val="0"/>
                      <w:sz w:val="16"/>
                      <w:szCs w:val="16"/>
                    </w:rPr>
                    <w:t>12. Integram esta Ata, o Edital de Pregão Eletrônico Nº. 70/2025, e as propostas das empresas classificadas no mesmo.</w:t>
                  </w:r>
                </w:p>
              </w:tc>
            </w:tr>
          </w:tbl>
          <w:p>
            <w:pPr>
              <w:spacing w:line="1" w:lineRule="auto"/>
            </w:pPr>
          </w:p>
        </w:tc>
      </w:tr>
      <w:tr>
        <w:tblPrEx>
          <w:tblW w:w="10625" w:type="dxa"/>
          <w:tblInd w:w="20" w:type="dxa"/>
          <w:tblLayout w:type="fixed"/>
          <w:tblLook w:val="01E0"/>
        </w:tblPrEx>
        <w:tc>
          <w:tcPr>
            <w:tcW w:w="10665" w:type="dxa"/>
            <w:noWrap w:val="0"/>
            <w:tcMar>
              <w:top w:w="0" w:type="dxa"/>
              <w:left w:w="0" w:type="dxa"/>
              <w:bottom w:w="0" w:type="dxa"/>
              <w:right w:w="0" w:type="dxa"/>
            </w:tcMar>
            <w:vAlign w:val="top"/>
          </w:tcPr>
          <w:p/>
          <w:tbl>
            <w:tblPr>
              <w:tblStyle w:val="TableNormal"/>
              <w:tblOverlap w:val="never"/>
              <w:tblW w:w="10665" w:type="dxa"/>
              <w:jc w:val="left"/>
              <w:tblInd w:w="0" w:type="dxa"/>
              <w:tblLayout w:type="fixed"/>
              <w:tblCellMar>
                <w:top w:w="0" w:type="dxa"/>
                <w:left w:w="0" w:type="dxa"/>
                <w:bottom w:w="0" w:type="dxa"/>
                <w:right w:w="0" w:type="dxa"/>
              </w:tblCellMar>
              <w:tblLook w:val="01E0"/>
            </w:tblPr>
            <w:tblGrid>
              <w:gridCol w:w="10665"/>
            </w:tblGrid>
            <w:tr>
              <w:tblPrEx>
                <w:tblW w:w="10665" w:type="dxa"/>
                <w:jc w:val="left"/>
                <w:tblInd w:w="0" w:type="dxa"/>
                <w:tblLayout w:type="fixed"/>
                <w:tblCellMar>
                  <w:top w:w="0" w:type="dxa"/>
                  <w:left w:w="0" w:type="dxa"/>
                  <w:bottom w:w="0" w:type="dxa"/>
                  <w:right w:w="0" w:type="dxa"/>
                </w:tblCellMar>
                <w:tblLook w:val="01E0"/>
              </w:tblPrEx>
              <w:trPr>
                <w:jc w:val="left"/>
              </w:trPr>
              <w:tc>
                <w:tcPr>
                  <w:tcW w:w="10665" w:type="dxa"/>
                  <w:noWrap w:val="0"/>
                  <w:tcMar>
                    <w:top w:w="0" w:type="dxa"/>
                    <w:left w:w="0" w:type="dxa"/>
                    <w:bottom w:w="0" w:type="dxa"/>
                    <w:right w:w="0" w:type="dxa"/>
                  </w:tcMar>
                  <w:vAlign w:val="top"/>
                </w:tcPr>
                <w:p>
                  <w:pPr>
                    <w:bidi w:val="0"/>
                    <w:spacing w:before="0" w:after="0"/>
                    <w:jc w:val="both"/>
                  </w:pPr>
                  <w:r>
                    <w:rPr>
                      <w:rFonts w:ascii="Arial" w:eastAsia="Arial" w:hAnsi="Arial" w:cs="Arial"/>
                      <w:color w:val="000000"/>
                      <w:spacing w:val="0"/>
                      <w:sz w:val="16"/>
                      <w:szCs w:val="16"/>
                    </w:rPr>
                    <w:t>12.1 Fica eleito o foro de Panambi - RS, para dirimir quaisquer questões decorrentes da utilização da presente Ata.</w:t>
                  </w:r>
                </w:p>
              </w:tc>
            </w:tr>
          </w:tbl>
          <w:p>
            <w:pPr>
              <w:spacing w:line="1" w:lineRule="auto"/>
            </w:pPr>
          </w:p>
        </w:tc>
      </w:tr>
      <w:tr>
        <w:tblPrEx>
          <w:tblW w:w="10625" w:type="dxa"/>
          <w:tblInd w:w="20" w:type="dxa"/>
          <w:tblLayout w:type="fixed"/>
          <w:tblLook w:val="01E0"/>
        </w:tblPrEx>
        <w:tc>
          <w:tcPr>
            <w:tcW w:w="10665" w:type="dxa"/>
            <w:noWrap w:val="0"/>
            <w:tcMar>
              <w:top w:w="0" w:type="dxa"/>
              <w:left w:w="0" w:type="dxa"/>
              <w:bottom w:w="0" w:type="dxa"/>
              <w:right w:w="0" w:type="dxa"/>
            </w:tcMar>
            <w:vAlign w:val="top"/>
          </w:tcPr>
          <w:p>
            <w:pPr>
              <w:bidi w:val="0"/>
              <w:jc w:val="both"/>
              <w:rPr>
                <w:rFonts w:ascii="Arial" w:eastAsia="Arial" w:hAnsi="Arial" w:cs="Arial"/>
                <w:color w:val="000000"/>
                <w:spacing w:val="0"/>
                <w:sz w:val="16"/>
                <w:szCs w:val="16"/>
              </w:rPr>
            </w:pPr>
            <w:r>
              <w:rPr>
                <w:rFonts w:ascii="Arial" w:eastAsia="Arial" w:hAnsi="Arial" w:cs="Arial"/>
                <w:color w:val="000000"/>
                <w:spacing w:val="0"/>
                <w:sz w:val="16"/>
                <w:szCs w:val="16"/>
              </w:rPr>
              <w:t>12.2 Os casos omissos serão resolvidos de acordo com a Lei nº. 14.133/2021 e alterações, e demais normas aplicáveis.</w:t>
            </w:r>
          </w:p>
        </w:tc>
      </w:tr>
      <w:tr>
        <w:tblPrEx>
          <w:tblW w:w="10625" w:type="dxa"/>
          <w:tblInd w:w="20" w:type="dxa"/>
          <w:tblLayout w:type="fixed"/>
          <w:tblLook w:val="01E0"/>
        </w:tblPrEx>
        <w:trPr>
          <w:trHeight w:hRule="exact" w:val="345"/>
        </w:trPr>
        <w:tc>
          <w:tcPr>
            <w:tcW w:w="10665" w:type="dxa"/>
            <w:noWrap w:val="0"/>
            <w:tcMar>
              <w:top w:w="0" w:type="dxa"/>
              <w:left w:w="0" w:type="dxa"/>
              <w:bottom w:w="0" w:type="dxa"/>
              <w:right w:w="0" w:type="dxa"/>
            </w:tcMar>
            <w:vAlign w:val="top"/>
          </w:tcPr>
          <w:p>
            <w:pPr>
              <w:spacing w:line="1" w:lineRule="auto"/>
            </w:pPr>
          </w:p>
        </w:tc>
      </w:tr>
      <w:tr>
        <w:tblPrEx>
          <w:tblW w:w="10625" w:type="dxa"/>
          <w:tblInd w:w="20" w:type="dxa"/>
          <w:tblLayout w:type="fixed"/>
          <w:tblLook w:val="01E0"/>
        </w:tblPrEx>
        <w:tc>
          <w:tcPr>
            <w:tcW w:w="10665" w:type="dxa"/>
            <w:noWrap w:val="0"/>
            <w:tcMar>
              <w:top w:w="0" w:type="dxa"/>
              <w:left w:w="0" w:type="dxa"/>
              <w:bottom w:w="0" w:type="dxa"/>
              <w:right w:w="0" w:type="dxa"/>
            </w:tcMar>
            <w:vAlign w:val="top"/>
          </w:tcPr>
          <w:tbl>
            <w:tblPr>
              <w:tblStyle w:val="TableNormal"/>
              <w:tblOverlap w:val="never"/>
              <w:tblW w:w="10665" w:type="dxa"/>
              <w:jc w:val="right"/>
              <w:tblInd w:w="0" w:type="dxa"/>
              <w:tblLayout w:type="fixed"/>
              <w:tblCellMar>
                <w:top w:w="0" w:type="dxa"/>
                <w:left w:w="0" w:type="dxa"/>
                <w:bottom w:w="0" w:type="dxa"/>
                <w:right w:w="0" w:type="dxa"/>
              </w:tblCellMar>
              <w:tblLook w:val="01E0"/>
            </w:tblPr>
            <w:tblGrid>
              <w:gridCol w:w="10665"/>
            </w:tblGrid>
            <w:tr>
              <w:tblPrEx>
                <w:tblW w:w="10665" w:type="dxa"/>
                <w:jc w:val="right"/>
                <w:tblInd w:w="0" w:type="dxa"/>
                <w:tblLayout w:type="fixed"/>
                <w:tblCellMar>
                  <w:top w:w="0" w:type="dxa"/>
                  <w:left w:w="0" w:type="dxa"/>
                  <w:bottom w:w="0" w:type="dxa"/>
                  <w:right w:w="0" w:type="dxa"/>
                </w:tblCellMar>
                <w:tblLook w:val="01E0"/>
              </w:tblPrEx>
              <w:trPr>
                <w:jc w:val="right"/>
              </w:trPr>
              <w:tc>
                <w:tcPr>
                  <w:tcW w:w="10665" w:type="dxa"/>
                  <w:noWrap w:val="0"/>
                  <w:tcMar>
                    <w:top w:w="0" w:type="dxa"/>
                    <w:left w:w="0" w:type="dxa"/>
                    <w:bottom w:w="0" w:type="dxa"/>
                    <w:right w:w="0" w:type="dxa"/>
                  </w:tcMar>
                  <w:vAlign w:val="top"/>
                </w:tcPr>
                <w:p>
                  <w:pPr>
                    <w:bidi w:val="0"/>
                    <w:spacing w:before="0" w:after="0"/>
                    <w:jc w:val="right"/>
                  </w:pPr>
                  <w:r>
                    <w:rPr>
                      <w:rFonts w:ascii="Arial" w:eastAsia="Arial" w:hAnsi="Arial" w:cs="Arial"/>
                      <w:color w:val="000000"/>
                      <w:spacing w:val="0"/>
                      <w:sz w:val="16"/>
                      <w:szCs w:val="16"/>
                    </w:rPr>
                    <w:t>Panambi - RS,14 de Julho de 2025.</w:t>
                  </w:r>
                </w:p>
              </w:tc>
            </w:tr>
          </w:tbl>
          <w:p>
            <w:pPr>
              <w:spacing w:line="1" w:lineRule="auto"/>
            </w:pPr>
          </w:p>
        </w:tc>
      </w:tr>
      <w:tr>
        <w:tblPrEx>
          <w:tblW w:w="10625" w:type="dxa"/>
          <w:tblInd w:w="20" w:type="dxa"/>
          <w:tblLayout w:type="fixed"/>
          <w:tblLook w:val="01E0"/>
        </w:tblPrEx>
        <w:tc>
          <w:tcPr>
            <w:tcW w:w="10665" w:type="dxa"/>
            <w:noWrap w:val="0"/>
            <w:tcMar>
              <w:top w:w="0" w:type="dxa"/>
              <w:left w:w="0" w:type="dxa"/>
              <w:bottom w:w="0" w:type="dxa"/>
              <w:right w:w="0" w:type="dxa"/>
            </w:tcMar>
            <w:vAlign w:val="top"/>
          </w:tcPr>
          <w:p/>
          <w:tbl>
            <w:tblPr>
              <w:tblStyle w:val="TableNormal"/>
              <w:tblOverlap w:val="never"/>
              <w:tblW w:w="10665" w:type="dxa"/>
              <w:jc w:val="center"/>
              <w:tblInd w:w="0" w:type="dxa"/>
              <w:tblLayout w:type="fixed"/>
              <w:tblCellMar>
                <w:top w:w="0" w:type="dxa"/>
                <w:left w:w="0" w:type="dxa"/>
                <w:bottom w:w="0" w:type="dxa"/>
                <w:right w:w="0" w:type="dxa"/>
              </w:tblCellMar>
              <w:tblLook w:val="01E0"/>
            </w:tblPr>
            <w:tblGrid>
              <w:gridCol w:w="10665"/>
            </w:tblGrid>
            <w:tr>
              <w:tblPrEx>
                <w:tblW w:w="10665" w:type="dxa"/>
                <w:jc w:val="center"/>
                <w:tblInd w:w="0" w:type="dxa"/>
                <w:tblLayout w:type="fixed"/>
                <w:tblCellMar>
                  <w:top w:w="0" w:type="dxa"/>
                  <w:left w:w="0" w:type="dxa"/>
                  <w:bottom w:w="0" w:type="dxa"/>
                  <w:right w:w="0" w:type="dxa"/>
                </w:tblCellMar>
                <w:tblLook w:val="01E0"/>
              </w:tblPrEx>
              <w:trPr>
                <w:jc w:val="center"/>
              </w:trPr>
              <w:tc>
                <w:tcPr>
                  <w:tcW w:w="10665" w:type="dxa"/>
                  <w:noWrap w:val="0"/>
                  <w:tcMar>
                    <w:top w:w="0" w:type="dxa"/>
                    <w:left w:w="0" w:type="dxa"/>
                    <w:bottom w:w="0" w:type="dxa"/>
                    <w:right w:w="0" w:type="dxa"/>
                  </w:tcMar>
                  <w:vAlign w:val="top"/>
                </w:tcPr>
                <w:p>
                  <w:pPr>
                    <w:bidi w:val="0"/>
                    <w:spacing w:before="0" w:after="0"/>
                    <w:jc w:val="center"/>
                  </w:pPr>
                </w:p>
                <w:p>
                  <w:pPr>
                    <w:bidi w:val="0"/>
                    <w:spacing w:before="0" w:after="0"/>
                    <w:jc w:val="center"/>
                  </w:pPr>
                </w:p>
                <w:p>
                  <w:pPr>
                    <w:bidi w:val="0"/>
                    <w:spacing w:before="0" w:after="0"/>
                    <w:jc w:val="center"/>
                  </w:pPr>
                  <w:r>
                    <w:rPr>
                      <w:rFonts w:ascii="Arial" w:eastAsia="Arial" w:hAnsi="Arial" w:cs="Arial"/>
                      <w:color w:val="000000"/>
                      <w:spacing w:val="0"/>
                      <w:sz w:val="16"/>
                      <w:szCs w:val="16"/>
                    </w:rPr>
                    <w:t>_______________________________________</w:t>
                  </w:r>
                </w:p>
                <w:p>
                  <w:pPr>
                    <w:bidi w:val="0"/>
                    <w:spacing w:before="0" w:after="0"/>
                    <w:jc w:val="center"/>
                  </w:pPr>
                  <w:r>
                    <w:rPr>
                      <w:rFonts w:ascii="Arial" w:eastAsia="Arial" w:hAnsi="Arial" w:cs="Arial"/>
                      <w:color w:val="000000"/>
                      <w:spacing w:val="0"/>
                      <w:sz w:val="16"/>
                      <w:szCs w:val="16"/>
                    </w:rPr>
                    <w:t>PREFEITURA MUNICIPAL DE PANAMBI</w:t>
                  </w:r>
                </w:p>
                <w:p>
                  <w:pPr>
                    <w:bidi w:val="0"/>
                    <w:spacing w:before="0" w:after="0"/>
                    <w:jc w:val="center"/>
                  </w:pPr>
                  <w:r>
                    <w:rPr>
                      <w:rFonts w:ascii="Arial" w:eastAsia="Arial" w:hAnsi="Arial" w:cs="Arial"/>
                      <w:color w:val="000000"/>
                      <w:spacing w:val="0"/>
                      <w:sz w:val="16"/>
                      <w:szCs w:val="16"/>
                    </w:rPr>
                    <w:t>Contratante</w:t>
                  </w:r>
                </w:p>
                <w:p>
                  <w:pPr>
                    <w:bidi w:val="0"/>
                    <w:spacing w:before="0" w:after="0"/>
                    <w:jc w:val="center"/>
                  </w:pPr>
                  <w:r>
                    <w:rPr>
                      <w:rFonts w:ascii="Arial" w:eastAsia="Arial" w:hAnsi="Arial" w:cs="Arial"/>
                      <w:color w:val="000000"/>
                      <w:spacing w:val="0"/>
                      <w:sz w:val="16"/>
                      <w:szCs w:val="16"/>
                    </w:rPr>
                    <w:t>()</w:t>
                  </w:r>
                </w:p>
                <w:p>
                  <w:pPr>
                    <w:bidi w:val="0"/>
                    <w:spacing w:before="0" w:after="0"/>
                    <w:jc w:val="center"/>
                  </w:pPr>
                </w:p>
              </w:tc>
            </w:tr>
          </w:tbl>
          <w:p>
            <w:pPr>
              <w:spacing w:line="1" w:lineRule="auto"/>
            </w:pPr>
          </w:p>
        </w:tc>
      </w:tr>
      <w:tr>
        <w:tblPrEx>
          <w:tblW w:w="10625" w:type="dxa"/>
          <w:tblInd w:w="20" w:type="dxa"/>
          <w:tblLayout w:type="fixed"/>
          <w:tblLook w:val="01E0"/>
        </w:tblPrEx>
        <w:tc>
          <w:tcPr>
            <w:tcW w:w="10665" w:type="dxa"/>
            <w:noWrap w:val="0"/>
            <w:tcMar>
              <w:top w:w="0" w:type="dxa"/>
              <w:left w:w="0" w:type="dxa"/>
              <w:bottom w:w="0" w:type="dxa"/>
              <w:right w:w="0" w:type="dxa"/>
            </w:tcMar>
            <w:vAlign w:val="top"/>
          </w:tcPr>
          <w:bookmarkStart w:id="5" w:name="__bookmark_5"/>
          <w:bookmarkEnd w:id="5"/>
          <w:p/>
          <w:tbl>
            <w:tblPr>
              <w:tblStyle w:val="TableNormal"/>
              <w:tblOverlap w:val="never"/>
              <w:tblW w:w="10625" w:type="dxa"/>
              <w:jc w:val="left"/>
              <w:tblInd w:w="20" w:type="dxa"/>
              <w:tblLayout w:type="fixed"/>
              <w:tblLook w:val="01E0"/>
            </w:tblPr>
            <w:tblGrid>
              <w:gridCol w:w="10625"/>
            </w:tblGrid>
            <w:tr>
              <w:tblPrEx>
                <w:tblW w:w="10625" w:type="dxa"/>
                <w:jc w:val="left"/>
                <w:tblInd w:w="20" w:type="dxa"/>
                <w:tblLayout w:type="fixed"/>
                <w:tblLook w:val="01E0"/>
              </w:tblPrEx>
              <w:trPr>
                <w:jc w:val="left"/>
              </w:trPr>
              <w:tc>
                <w:tcPr>
                  <w:tcW w:w="10665" w:type="dxa"/>
                  <w:noWrap w:val="0"/>
                  <w:tcMar>
                    <w:top w:w="0" w:type="dxa"/>
                    <w:left w:w="0" w:type="dxa"/>
                    <w:bottom w:w="0" w:type="dxa"/>
                    <w:right w:w="0" w:type="dxa"/>
                  </w:tcMar>
                  <w:vAlign w:val="center"/>
                </w:tcPr>
                <w:p>
                  <w:pPr>
                    <w:rPr>
                      <w:vanish/>
                    </w:rPr>
                  </w:pPr>
                  <w:bookmarkStart w:id="6" w:name="_Toc22516.0"/>
                  <w:bookmarkEnd w:id="6"/>
                  <w:r>
                    <w:fldChar w:fldCharType="begin"/>
                  </w:r>
                  <w:r>
                    <w:instrText xml:space="preserve"> TC "22516.0" \f C \l "1"</w:instrText>
                  </w:r>
                  <w:r>
                    <w:fldChar w:fldCharType="end"/>
                  </w:r>
                </w:p>
                <w:tbl>
                  <w:tblPr>
                    <w:tblStyle w:val="TableNormal"/>
                    <w:tblOverlap w:val="never"/>
                    <w:tblW w:w="10665" w:type="dxa"/>
                    <w:jc w:val="center"/>
                    <w:tblInd w:w="0" w:type="dxa"/>
                    <w:tblLayout w:type="fixed"/>
                    <w:tblCellMar>
                      <w:top w:w="0" w:type="dxa"/>
                      <w:left w:w="0" w:type="dxa"/>
                      <w:bottom w:w="0" w:type="dxa"/>
                      <w:right w:w="0" w:type="dxa"/>
                    </w:tblCellMar>
                    <w:tblLook w:val="01E0"/>
                  </w:tblPr>
                  <w:tblGrid>
                    <w:gridCol w:w="10665"/>
                  </w:tblGrid>
                  <w:tr>
                    <w:tblPrEx>
                      <w:tblW w:w="10665" w:type="dxa"/>
                      <w:jc w:val="center"/>
                      <w:tblInd w:w="0" w:type="dxa"/>
                      <w:tblLayout w:type="fixed"/>
                      <w:tblCellMar>
                        <w:top w:w="0" w:type="dxa"/>
                        <w:left w:w="0" w:type="dxa"/>
                        <w:bottom w:w="0" w:type="dxa"/>
                        <w:right w:w="0" w:type="dxa"/>
                      </w:tblCellMar>
                      <w:tblLook w:val="01E0"/>
                    </w:tblPrEx>
                    <w:trPr>
                      <w:jc w:val="center"/>
                    </w:trPr>
                    <w:tc>
                      <w:tcPr>
                        <w:tcW w:w="10665" w:type="dxa"/>
                        <w:noWrap w:val="0"/>
                        <w:tcMar>
                          <w:top w:w="0" w:type="dxa"/>
                          <w:left w:w="0" w:type="dxa"/>
                          <w:bottom w:w="0" w:type="dxa"/>
                          <w:right w:w="0" w:type="dxa"/>
                        </w:tcMar>
                        <w:vAlign w:val="top"/>
                      </w:tcPr>
                      <w:p>
                        <w:pPr>
                          <w:bidi w:val="0"/>
                          <w:spacing w:before="0" w:after="0"/>
                          <w:jc w:val="center"/>
                        </w:pPr>
                      </w:p>
                      <w:p>
                        <w:pPr>
                          <w:bidi w:val="0"/>
                          <w:spacing w:before="0" w:after="0"/>
                          <w:jc w:val="center"/>
                        </w:pPr>
                      </w:p>
                      <w:p>
                        <w:pPr>
                          <w:bidi w:val="0"/>
                          <w:spacing w:before="0" w:after="0"/>
                          <w:jc w:val="center"/>
                        </w:pPr>
                        <w:r>
                          <w:rPr>
                            <w:rFonts w:ascii="Arial" w:eastAsia="Arial" w:hAnsi="Arial" w:cs="Arial"/>
                            <w:color w:val="000000"/>
                            <w:spacing w:val="0"/>
                            <w:sz w:val="16"/>
                            <w:szCs w:val="16"/>
                          </w:rPr>
                          <w:t>_______________________________________</w:t>
                        </w:r>
                      </w:p>
                      <w:p>
                        <w:pPr>
                          <w:bidi w:val="0"/>
                          <w:spacing w:before="0" w:after="0"/>
                          <w:jc w:val="center"/>
                        </w:pPr>
                        <w:r>
                          <w:rPr>
                            <w:rFonts w:ascii="Arial" w:eastAsia="Arial" w:hAnsi="Arial" w:cs="Arial"/>
                            <w:color w:val="000000"/>
                            <w:spacing w:val="0"/>
                            <w:sz w:val="16"/>
                            <w:szCs w:val="16"/>
                          </w:rPr>
                          <w:t>PROCOPIO &amp; DAL SASSO</w:t>
                        </w:r>
                      </w:p>
                      <w:p>
                        <w:pPr>
                          <w:bidi w:val="0"/>
                          <w:spacing w:before="0" w:after="0"/>
                          <w:jc w:val="center"/>
                        </w:pPr>
                        <w:r>
                          <w:rPr>
                            <w:rFonts w:ascii="Arial" w:eastAsia="Arial" w:hAnsi="Arial" w:cs="Arial"/>
                            <w:color w:val="000000"/>
                            <w:spacing w:val="0"/>
                            <w:sz w:val="16"/>
                            <w:szCs w:val="16"/>
                          </w:rPr>
                          <w:t>Contratada</w:t>
                        </w:r>
                      </w:p>
                      <w:p>
                        <w:pPr>
                          <w:bidi w:val="0"/>
                          <w:spacing w:before="0" w:after="0"/>
                          <w:jc w:val="center"/>
                        </w:pPr>
                        <w:r>
                          <w:rPr>
                            <w:rFonts w:ascii="Arial" w:eastAsia="Arial" w:hAnsi="Arial" w:cs="Arial"/>
                            <w:color w:val="000000"/>
                            <w:spacing w:val="0"/>
                            <w:sz w:val="16"/>
                            <w:szCs w:val="16"/>
                          </w:rPr>
                          <w:t xml:space="preserve"> PREFEITURA MUNICIPAL DE PANAMBI(88.702.089/0001-89)</w:t>
                        </w:r>
                      </w:p>
                      <w:p>
                        <w:pPr>
                          <w:bidi w:val="0"/>
                          <w:spacing w:before="0" w:after="0"/>
                          <w:jc w:val="center"/>
                        </w:pPr>
                      </w:p>
                    </w:tc>
                  </w:tr>
                </w:tbl>
                <w:p>
                  <w:pPr>
                    <w:spacing w:line="1" w:lineRule="auto"/>
                  </w:pPr>
                </w:p>
              </w:tc>
            </w:tr>
            <w:tr>
              <w:tblPrEx>
                <w:tblW w:w="10625" w:type="dxa"/>
                <w:jc w:val="left"/>
                <w:tblInd w:w="20" w:type="dxa"/>
                <w:tblLayout w:type="fixed"/>
                <w:tblLook w:val="01E0"/>
              </w:tblPrEx>
              <w:trPr>
                <w:jc w:val="left"/>
              </w:trPr>
              <w:tc>
                <w:tcPr>
                  <w:tcW w:w="10665" w:type="dxa"/>
                  <w:noWrap w:val="0"/>
                  <w:tcMar>
                    <w:top w:w="0" w:type="dxa"/>
                    <w:left w:w="0" w:type="dxa"/>
                    <w:bottom w:w="0" w:type="dxa"/>
                    <w:right w:w="0" w:type="dxa"/>
                  </w:tcMar>
                  <w:vAlign w:val="top"/>
                </w:tcPr>
                <w:p>
                  <w:pPr>
                    <w:spacing w:line="1" w:lineRule="auto"/>
                  </w:pPr>
                </w:p>
              </w:tc>
            </w:tr>
          </w:tbl>
          <w:p>
            <w:pPr>
              <w:spacing w:line="1" w:lineRule="auto"/>
            </w:pPr>
          </w:p>
        </w:tc>
      </w:tr>
    </w:tbl>
    <w:p/>
    <w:sectPr>
      <w:headerReference w:type="default" r:id="rId4"/>
      <w:footerReference w:type="default" r:id="rId5"/>
      <w:pgSz w:w="11905" w:h="16837" w:orient="portrait"/>
      <w:pgMar w:top="396" w:right="566" w:bottom="113" w:left="566" w:header="396" w:footer="113"/>
      <w:cols w:space="708"/>
    </w:sectPr>
  </w:body>
</w:document>
</file>

<file path=word/fontTable.xml><?xml version="1.0" encoding="utf-8"?>
<w:fonts xmlns:r="http://schemas.openxmlformats.org/officeDocument/2006/relationships" xmlns:w="http://schemas.openxmlformats.org/wordprocessingml/2006/main"/>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0988" w:type="dxa"/>
      <w:tblLayout w:type="fixed"/>
      <w:tblLook w:val="01E0"/>
    </w:tblPr>
    <w:tblGrid>
      <w:gridCol w:w="10988"/>
    </w:tblGrid>
    <w:tr>
      <w:tblPrEx>
        <w:tblW w:w="10988" w:type="dxa"/>
        <w:tblLayout w:type="fixed"/>
        <w:tblLook w:val="01E0"/>
      </w:tblPrEx>
      <w:trPr>
        <w:trHeight w:val="283"/>
      </w:trPr>
      <w:tc>
        <w:tcPr>
          <w:tcW w:w="10988" w:type="dxa"/>
        </w:tcPr>
        <w:p/>
        <w:tbl>
          <w:tblPr>
            <w:tblStyle w:val="TableNormal"/>
            <w:tblOverlap w:val="never"/>
            <w:tblW w:w="10733" w:type="dxa"/>
            <w:tblInd w:w="20" w:type="dxa"/>
            <w:tblBorders>
              <w:top w:val="single" w:sz="6" w:space="0" w:color="000000"/>
            </w:tblBorders>
            <w:tblLayout w:type="fixed"/>
            <w:tblLook w:val="01E0"/>
          </w:tblPr>
          <w:tblGrid>
            <w:gridCol w:w="1976"/>
            <w:gridCol w:w="6780"/>
            <w:gridCol w:w="1977"/>
          </w:tblGrid>
          <w:tr>
            <w:tblPrEx>
              <w:tblW w:w="10733" w:type="dxa"/>
              <w:tblInd w:w="20" w:type="dxa"/>
              <w:tblBorders>
                <w:top w:val="single" w:sz="6" w:space="0" w:color="000000"/>
              </w:tblBorders>
              <w:tblLayout w:type="fixed"/>
              <w:tblLook w:val="01E0"/>
            </w:tblPrEx>
            <w:tc>
              <w:tcPr>
                <w:tcW w:w="1984" w:type="dxa"/>
                <w:noWrap w:val="0"/>
                <w:tcMar>
                  <w:top w:w="0" w:type="dxa"/>
                  <w:left w:w="0" w:type="dxa"/>
                  <w:bottom w:w="0" w:type="dxa"/>
                  <w:right w:w="0" w:type="dxa"/>
                </w:tcMar>
                <w:vAlign w:val="top"/>
              </w:tcPr>
              <w:p>
                <w:pPr>
                  <w:bidi w:val="0"/>
                  <w:jc w:val="left"/>
                  <w:rPr>
                    <w:rFonts w:ascii="Arial" w:eastAsia="Arial" w:hAnsi="Arial" w:cs="Arial"/>
                    <w:color w:val="000000"/>
                    <w:spacing w:val="0"/>
                    <w:sz w:val="12"/>
                    <w:szCs w:val="12"/>
                  </w:rPr>
                </w:pPr>
                <w:r>
                  <w:rPr>
                    <w:rFonts w:ascii="Arial" w:eastAsia="Arial" w:hAnsi="Arial" w:cs="Arial"/>
                    <w:color w:val="000000"/>
                    <w:spacing w:val="0"/>
                    <w:sz w:val="12"/>
                    <w:szCs w:val="12"/>
                  </w:rPr>
                  <w:t>IPM Sistemas Ltda</w:t>
                </w:r>
              </w:p>
              <w:p>
                <w:pPr>
                  <w:bidi w:val="0"/>
                  <w:jc w:val="left"/>
                  <w:rPr>
                    <w:rFonts w:ascii="Arial" w:eastAsia="Arial" w:hAnsi="Arial" w:cs="Arial"/>
                    <w:color w:val="000000"/>
                    <w:spacing w:val="0"/>
                    <w:sz w:val="12"/>
                    <w:szCs w:val="12"/>
                  </w:rPr>
                </w:pPr>
                <w:r>
                  <w:rPr>
                    <w:rFonts w:ascii="Arial" w:eastAsia="Arial" w:hAnsi="Arial" w:cs="Arial"/>
                    <w:color w:val="000000"/>
                    <w:spacing w:val="0"/>
                    <w:sz w:val="12"/>
                    <w:szCs w:val="12"/>
                  </w:rPr>
                  <w:t>Atende.Net - WCO v:2015.04</w:t>
                </w:r>
              </w:p>
            </w:tc>
            <w:tc>
              <w:tcPr>
                <w:tcW w:w="6805" w:type="dxa"/>
                <w:noWrap w:val="0"/>
                <w:tcMar>
                  <w:top w:w="0" w:type="dxa"/>
                  <w:left w:w="0" w:type="dxa"/>
                  <w:bottom w:w="0" w:type="dxa"/>
                  <w:right w:w="0" w:type="dxa"/>
                </w:tcMar>
                <w:vAlign w:val="top"/>
              </w:tcPr>
              <w:p>
                <w:pPr>
                  <w:bidi w:val="0"/>
                  <w:jc w:val="center"/>
                  <w:rPr>
                    <w:rFonts w:ascii="Arial" w:eastAsia="Arial" w:hAnsi="Arial" w:cs="Arial"/>
                    <w:color w:val="000000"/>
                    <w:spacing w:val="0"/>
                    <w:sz w:val="12"/>
                    <w:szCs w:val="12"/>
                  </w:rPr>
                </w:pPr>
                <w:r>
                  <w:rPr>
                    <w:rFonts w:ascii="Arial" w:eastAsia="Arial" w:hAnsi="Arial" w:cs="Arial"/>
                    <w:color w:val="000000"/>
                    <w:spacing w:val="0"/>
                    <w:sz w:val="12"/>
                    <w:szCs w:val="12"/>
                  </w:rPr>
                  <w:t>Identificador: WCO2051101-029-ZQXUNEJAVWREM-8 - Emitido por: ANDRE ALVES BATISTA</w:t>
                </w:r>
              </w:p>
            </w:tc>
            <w:tc>
              <w:tcPr>
                <w:tcW w:w="1984" w:type="dxa"/>
                <w:noWrap w:val="0"/>
                <w:tcMar>
                  <w:top w:w="0" w:type="dxa"/>
                  <w:left w:w="0" w:type="dxa"/>
                  <w:bottom w:w="0" w:type="dxa"/>
                  <w:right w:w="0" w:type="dxa"/>
                </w:tcMar>
                <w:vAlign w:val="top"/>
              </w:tcPr>
              <w:tbl>
                <w:tblPr>
                  <w:tblStyle w:val="TableNormal"/>
                  <w:tblOverlap w:val="never"/>
                  <w:tblW w:w="1984" w:type="dxa"/>
                  <w:jc w:val="right"/>
                  <w:tblInd w:w="0" w:type="dxa"/>
                  <w:tblLayout w:type="fixed"/>
                  <w:tblCellMar>
                    <w:top w:w="0" w:type="dxa"/>
                    <w:left w:w="0" w:type="dxa"/>
                    <w:bottom w:w="0" w:type="dxa"/>
                    <w:right w:w="0" w:type="dxa"/>
                  </w:tblCellMar>
                  <w:tblLook w:val="01E0"/>
                </w:tblPr>
                <w:tblGrid>
                  <w:gridCol w:w="1984"/>
                </w:tblGrid>
                <w:tr>
                  <w:tblPrEx>
                    <w:tblW w:w="1984" w:type="dxa"/>
                    <w:jc w:val="right"/>
                    <w:tblInd w:w="0" w:type="dxa"/>
                    <w:tblLayout w:type="fixed"/>
                    <w:tblCellMar>
                      <w:top w:w="0" w:type="dxa"/>
                      <w:left w:w="0" w:type="dxa"/>
                      <w:bottom w:w="0" w:type="dxa"/>
                      <w:right w:w="0" w:type="dxa"/>
                    </w:tblCellMar>
                    <w:tblLook w:val="01E0"/>
                  </w:tblPrEx>
                  <w:trPr>
                    <w:jc w:val="right"/>
                  </w:trPr>
                  <w:tc>
                    <w:tcPr>
                      <w:tcW w:w="1984" w:type="dxa"/>
                      <w:noWrap w:val="0"/>
                      <w:tcMar>
                        <w:top w:w="0" w:type="dxa"/>
                        <w:left w:w="0" w:type="dxa"/>
                        <w:bottom w:w="0" w:type="dxa"/>
                        <w:right w:w="0" w:type="dxa"/>
                      </w:tcMar>
                      <w:vAlign w:val="top"/>
                    </w:tcPr>
                    <w:p>
                      <w:pPr>
                        <w:bidi w:val="0"/>
                        <w:spacing w:before="0" w:after="0"/>
                        <w:jc w:val="right"/>
                      </w:pPr>
                      <w:r>
                        <w:rPr>
                          <w:rFonts w:ascii="Arial" w:eastAsia="Arial" w:hAnsi="Arial" w:cs="Arial"/>
                          <w:color w:val="000000"/>
                          <w:spacing w:val="0"/>
                          <w:sz w:val="14"/>
                          <w:szCs w:val="14"/>
                        </w:rPr>
                        <w:t>14/07/2025 15:48:07 -03:00</w:t>
                      </w:r>
                    </w:p>
                  </w:tc>
                </w:tr>
              </w:tbl>
              <w:p>
                <w:pPr>
                  <w:spacing w:line="1" w:lineRule="auto"/>
                </w:pPr>
              </w:p>
            </w:tc>
          </w:tr>
        </w:tbl>
        <w:p>
          <w:pPr>
            <w:spacing w:line="1" w:lineRule="auto"/>
          </w:pPr>
        </w:p>
      </w:tc>
    </w:tr>
  </w:tbl>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0988" w:type="dxa"/>
      <w:tblLayout w:type="fixed"/>
      <w:tblLook w:val="01E0"/>
    </w:tblPr>
    <w:tblGrid>
      <w:gridCol w:w="10988"/>
    </w:tblGrid>
    <w:tr>
      <w:tblPrEx>
        <w:tblW w:w="10988" w:type="dxa"/>
        <w:tblLayout w:type="fixed"/>
        <w:tblLook w:val="01E0"/>
      </w:tblPrEx>
      <w:trPr>
        <w:trHeight w:val="1417"/>
      </w:trPr>
      <w:tc>
        <w:tcPr>
          <w:tcW w:w="10988" w:type="dxa"/>
        </w:tcPr>
        <w:p/>
        <w:tbl>
          <w:tblPr>
            <w:tblStyle w:val="TableNormal"/>
            <w:tblOverlap w:val="never"/>
            <w:tblW w:w="10733" w:type="dxa"/>
            <w:tblInd w:w="20" w:type="dxa"/>
            <w:tblBorders>
              <w:bottom w:val="double" w:sz="6" w:space="0" w:color="000000"/>
            </w:tblBorders>
            <w:tblLayout w:type="fixed"/>
            <w:tblLook w:val="01E0"/>
          </w:tblPr>
          <w:tblGrid>
            <w:gridCol w:w="1693"/>
            <w:gridCol w:w="7346"/>
            <w:gridCol w:w="1694"/>
          </w:tblGrid>
          <w:tr>
            <w:tblPrEx>
              <w:tblW w:w="10733" w:type="dxa"/>
              <w:tblInd w:w="20" w:type="dxa"/>
              <w:tblBorders>
                <w:bottom w:val="double" w:sz="6" w:space="0" w:color="000000"/>
              </w:tblBorders>
              <w:tblLayout w:type="fixed"/>
              <w:tblLook w:val="01E0"/>
            </w:tblPrEx>
            <w:tc>
              <w:tcPr>
                <w:tcW w:w="1700" w:type="dxa"/>
                <w:noWrap w:val="0"/>
                <w:tcMar>
                  <w:top w:w="0" w:type="dxa"/>
                  <w:left w:w="0" w:type="dxa"/>
                  <w:bottom w:w="0" w:type="dxa"/>
                  <w:right w:w="0" w:type="dxa"/>
                </w:tcMar>
                <w:vAlign w:val="top"/>
              </w:tcPr>
              <w:p>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049" type="#_x0000_t75" style="width:57pt;height:60pt">
                      <v:imagedata r:id="rId1" o:title=""/>
                    </v:shape>
                  </w:pict>
                </w:r>
              </w:p>
            </w:tc>
            <w:tc>
              <w:tcPr>
                <w:tcW w:w="7373" w:type="dxa"/>
                <w:noWrap w:val="0"/>
                <w:tcMar>
                  <w:top w:w="0" w:type="dxa"/>
                  <w:left w:w="0" w:type="dxa"/>
                  <w:bottom w:w="0" w:type="dxa"/>
                  <w:right w:w="0" w:type="dxa"/>
                </w:tcMar>
                <w:vAlign w:val="top"/>
              </w:tcPr>
              <w:p>
                <w:pPr>
                  <w:bidi w:val="0"/>
                  <w:jc w:val="center"/>
                  <w:rPr>
                    <w:rFonts w:ascii="Arial" w:eastAsia="Arial" w:hAnsi="Arial" w:cs="Arial"/>
                    <w:b/>
                    <w:bCs/>
                    <w:color w:val="000000"/>
                    <w:spacing w:val="0"/>
                    <w:sz w:val="22"/>
                    <w:szCs w:val="22"/>
                  </w:rPr>
                </w:pPr>
                <w:r>
                  <w:rPr>
                    <w:rFonts w:ascii="Arial" w:eastAsia="Arial" w:hAnsi="Arial" w:cs="Arial"/>
                    <w:b/>
                    <w:bCs/>
                    <w:color w:val="000000"/>
                    <w:spacing w:val="0"/>
                    <w:sz w:val="22"/>
                    <w:szCs w:val="22"/>
                  </w:rPr>
                  <w:t>PREFEITURA MUNICIPAL DE PANAMBI</w:t>
                </w:r>
              </w:p>
              <w:p>
                <w:pPr>
                  <w:bidi w:val="0"/>
                  <w:jc w:val="center"/>
                  <w:rPr>
                    <w:rFonts w:ascii="Arial" w:eastAsia="Arial" w:hAnsi="Arial" w:cs="Arial"/>
                    <w:color w:val="000000"/>
                    <w:spacing w:val="0"/>
                    <w:sz w:val="20"/>
                    <w:szCs w:val="20"/>
                  </w:rPr>
                </w:pPr>
                <w:r>
                  <w:rPr>
                    <w:rFonts w:ascii="Arial" w:eastAsia="Arial" w:hAnsi="Arial" w:cs="Arial"/>
                    <w:color w:val="000000"/>
                    <w:spacing w:val="0"/>
                    <w:sz w:val="20"/>
                    <w:szCs w:val="20"/>
                  </w:rPr>
                  <w:t>Compras e Contratos</w:t>
                </w:r>
              </w:p>
              <w:p>
                <w:pPr>
                  <w:bidi w:val="0"/>
                  <w:jc w:val="center"/>
                  <w:rPr>
                    <w:rFonts w:ascii="Arial" w:eastAsia="Arial" w:hAnsi="Arial" w:cs="Arial"/>
                    <w:color w:val="000000"/>
                    <w:spacing w:val="0"/>
                    <w:sz w:val="20"/>
                    <w:szCs w:val="20"/>
                  </w:rPr>
                </w:pPr>
                <w:r>
                  <w:rPr>
                    <w:rFonts w:ascii="Arial" w:eastAsia="Arial" w:hAnsi="Arial" w:cs="Arial"/>
                    <w:color w:val="000000"/>
                    <w:spacing w:val="0"/>
                    <w:sz w:val="20"/>
                    <w:szCs w:val="20"/>
                  </w:rPr>
                  <w:t>Impressão Ata de Registro de Preços - Nova Lei</w:t>
                </w:r>
              </w:p>
              <w:tbl>
                <w:tblPr>
                  <w:tblStyle w:val="TableNormal"/>
                  <w:tblOverlap w:val="never"/>
                  <w:tblW w:w="7373" w:type="dxa"/>
                  <w:jc w:val="center"/>
                  <w:tblInd w:w="0" w:type="dxa"/>
                  <w:tblLayout w:type="fixed"/>
                  <w:tblCellMar>
                    <w:top w:w="0" w:type="dxa"/>
                    <w:left w:w="0" w:type="dxa"/>
                    <w:bottom w:w="0" w:type="dxa"/>
                    <w:right w:w="0" w:type="dxa"/>
                  </w:tblCellMar>
                  <w:tblLook w:val="01E0"/>
                </w:tblPr>
                <w:tblGrid>
                  <w:gridCol w:w="7373"/>
                </w:tblGrid>
                <w:tr>
                  <w:tblPrEx>
                    <w:tblW w:w="7373" w:type="dxa"/>
                    <w:jc w:val="center"/>
                    <w:tblInd w:w="0" w:type="dxa"/>
                    <w:tblLayout w:type="fixed"/>
                    <w:tblCellMar>
                      <w:top w:w="0" w:type="dxa"/>
                      <w:left w:w="0" w:type="dxa"/>
                      <w:bottom w:w="0" w:type="dxa"/>
                      <w:right w:w="0" w:type="dxa"/>
                    </w:tblCellMar>
                    <w:tblLook w:val="01E0"/>
                  </w:tblPrEx>
                  <w:trPr>
                    <w:jc w:val="center"/>
                  </w:trPr>
                  <w:tc>
                    <w:tcPr>
                      <w:tcW w:w="7373" w:type="dxa"/>
                      <w:noWrap w:val="0"/>
                      <w:tcMar>
                        <w:top w:w="0" w:type="dxa"/>
                        <w:left w:w="0" w:type="dxa"/>
                        <w:bottom w:w="0" w:type="dxa"/>
                        <w:right w:w="0" w:type="dxa"/>
                      </w:tcMar>
                      <w:vAlign w:val="top"/>
                    </w:tcPr>
                    <w:p>
                      <w:pPr>
                        <w:bidi w:val="0"/>
                        <w:spacing w:before="0" w:after="0"/>
                        <w:jc w:val="center"/>
                      </w:pPr>
                      <w:r>
                        <w:rPr>
                          <w:rFonts w:ascii="Arial" w:eastAsia="Arial" w:hAnsi="Arial" w:cs="Arial"/>
                          <w:color w:val="000000"/>
                          <w:spacing w:val="0"/>
                          <w:sz w:val="16"/>
                          <w:szCs w:val="16"/>
                        </w:rPr>
                        <w:t>Item Minuta(202) - Minuta Ano: 2025 Item Minuta(202) - Minuta Numero: 71 Item Minuta(202) - Código Cliente: 2603 Ano Minuta: 2025 Número Minuta: 71 Entidade: 2603 Ano: 2025 Seq. Ata Registro de Preço: 82 Código Cliente: 2603 Sequência Ata: 82 Código Único: 22516 Ata Única: 0 Somente Vencedores: 1</w:t>
                      </w:r>
                    </w:p>
                  </w:tc>
                </w:tr>
              </w:tbl>
              <w:p>
                <w:pPr>
                  <w:spacing w:line="1" w:lineRule="auto"/>
                </w:pPr>
              </w:p>
            </w:tc>
            <w:tc>
              <w:tcPr>
                <w:tcW w:w="1700" w:type="dxa"/>
                <w:noWrap w:val="0"/>
                <w:tcMar>
                  <w:top w:w="0" w:type="dxa"/>
                  <w:left w:w="0" w:type="dxa"/>
                  <w:bottom w:w="0" w:type="dxa"/>
                  <w:right w:w="0" w:type="dxa"/>
                </w:tcMar>
                <w:vAlign w:val="top"/>
              </w:tcPr>
              <w:p/>
              <w:tbl>
                <w:tblPr>
                  <w:tblStyle w:val="TableNormal"/>
                  <w:tblOverlap w:val="never"/>
                  <w:tblW w:w="1660" w:type="dxa"/>
                  <w:jc w:val="right"/>
                  <w:tblInd w:w="20" w:type="dxa"/>
                  <w:tblLayout w:type="fixed"/>
                  <w:tblLook w:val="01E0"/>
                </w:tblPr>
                <w:tblGrid>
                  <w:gridCol w:w="557"/>
                  <w:gridCol w:w="412"/>
                  <w:gridCol w:w="278"/>
                  <w:gridCol w:w="413"/>
                </w:tblGrid>
                <w:tr>
                  <w:tblPrEx>
                    <w:tblW w:w="1660" w:type="dxa"/>
                    <w:jc w:val="right"/>
                    <w:tblInd w:w="20" w:type="dxa"/>
                    <w:tblLayout w:type="fixed"/>
                    <w:tblLook w:val="01E0"/>
                  </w:tblPrEx>
                  <w:trPr>
                    <w:jc w:val="right"/>
                  </w:trPr>
                  <w:tc>
                    <w:tcPr>
                      <w:tcW w:w="570" w:type="dxa"/>
                      <w:noWrap w:val="0"/>
                      <w:tcMar>
                        <w:top w:w="0" w:type="dxa"/>
                        <w:left w:w="0" w:type="dxa"/>
                        <w:bottom w:w="0" w:type="dxa"/>
                        <w:right w:w="0" w:type="dxa"/>
                      </w:tcMar>
                      <w:vAlign w:val="top"/>
                    </w:tcPr>
                    <w:p>
                      <w:pPr>
                        <w:bidi w:val="0"/>
                        <w:jc w:val="right"/>
                        <w:rPr>
                          <w:rFonts w:ascii="Arial" w:eastAsia="Arial" w:hAnsi="Arial" w:cs="Arial"/>
                          <w:color w:val="000000"/>
                          <w:spacing w:val="0"/>
                          <w:sz w:val="14"/>
                          <w:szCs w:val="14"/>
                        </w:rPr>
                      </w:pPr>
                      <w:r>
                        <w:rPr>
                          <w:rFonts w:ascii="Arial" w:eastAsia="Arial" w:hAnsi="Arial" w:cs="Arial"/>
                          <w:color w:val="000000"/>
                          <w:spacing w:val="0"/>
                          <w:sz w:val="14"/>
                          <w:szCs w:val="14"/>
                        </w:rPr>
                        <w:t>Pág</w:t>
                      </w:r>
                    </w:p>
                  </w:tc>
                  <w:tc>
                    <w:tcPr>
                      <w:tcW w:w="422" w:type="dxa"/>
                      <w:noWrap w:val="0"/>
                      <w:tcMar>
                        <w:top w:w="0" w:type="dxa"/>
                        <w:left w:w="0" w:type="dxa"/>
                        <w:bottom w:w="0" w:type="dxa"/>
                        <w:right w:w="0" w:type="dxa"/>
                      </w:tcMar>
                      <w:vAlign w:val="top"/>
                    </w:tcPr>
                    <w:p>
                      <w:pPr>
                        <w:bidi w:val="0"/>
                        <w:jc w:val="right"/>
                        <w:rPr>
                          <w:rFonts w:ascii="Arial" w:eastAsia="Arial" w:hAnsi="Arial" w:cs="Arial"/>
                          <w:color w:val="000000"/>
                          <w:spacing w:val="0"/>
                          <w:sz w:val="14"/>
                          <w:szCs w:val="14"/>
                        </w:rPr>
                      </w:pPr>
                      <w:r>
                        <w:rPr>
                          <w:rFonts w:ascii="Arial" w:eastAsia="Arial" w:hAnsi="Arial" w:cs="Arial"/>
                        </w:rPr>
                        <w:fldChar w:fldCharType="begin"/>
                      </w:r>
                      <w:r>
                        <w:rPr>
                          <w:rFonts w:ascii="Arial" w:eastAsia="Arial" w:hAnsi="Arial" w:cs="Arial"/>
                          <w:color w:val="000000"/>
                          <w:spacing w:val="0"/>
                          <w:sz w:val="14"/>
                          <w:szCs w:val="14"/>
                        </w:rPr>
                        <w:instrText>PAGE</w:instrText>
                      </w:r>
                      <w:r>
                        <w:rPr>
                          <w:rFonts w:ascii="Arial" w:eastAsia="Arial" w:hAnsi="Arial" w:cs="Arial"/>
                        </w:rPr>
                        <w:fldChar w:fldCharType="separate"/>
                      </w:r>
                      <w:r>
                        <w:rPr>
                          <w:rFonts w:ascii="Arial" w:eastAsia="Arial" w:hAnsi="Arial" w:cs="Arial"/>
                        </w:rPr>
                        <w:fldChar w:fldCharType="end"/>
                      </w:r>
                    </w:p>
                  </w:tc>
                  <w:tc>
                    <w:tcPr>
                      <w:tcW w:w="285" w:type="dxa"/>
                      <w:noWrap w:val="0"/>
                      <w:tcMar>
                        <w:top w:w="0" w:type="dxa"/>
                        <w:left w:w="0" w:type="dxa"/>
                        <w:bottom w:w="0" w:type="dxa"/>
                        <w:right w:w="0" w:type="dxa"/>
                      </w:tcMar>
                      <w:vAlign w:val="top"/>
                    </w:tcPr>
                    <w:p>
                      <w:pPr>
                        <w:bidi w:val="0"/>
                        <w:jc w:val="center"/>
                        <w:rPr>
                          <w:rFonts w:ascii="Arial" w:eastAsia="Arial" w:hAnsi="Arial" w:cs="Arial"/>
                          <w:color w:val="000000"/>
                          <w:spacing w:val="0"/>
                          <w:sz w:val="14"/>
                          <w:szCs w:val="14"/>
                        </w:rPr>
                      </w:pPr>
                      <w:r>
                        <w:rPr>
                          <w:rFonts w:ascii="Arial" w:eastAsia="Arial" w:hAnsi="Arial" w:cs="Arial"/>
                          <w:color w:val="000000"/>
                          <w:spacing w:val="0"/>
                          <w:sz w:val="14"/>
                          <w:szCs w:val="14"/>
                        </w:rPr>
                        <w:t>/</w:t>
                      </w:r>
                    </w:p>
                  </w:tc>
                  <w:tc>
                    <w:tcPr>
                      <w:tcW w:w="423" w:type="dxa"/>
                      <w:noWrap w:val="0"/>
                      <w:tcMar>
                        <w:top w:w="0" w:type="dxa"/>
                        <w:left w:w="0" w:type="dxa"/>
                        <w:bottom w:w="0" w:type="dxa"/>
                        <w:right w:w="0" w:type="dxa"/>
                      </w:tcMar>
                      <w:vAlign w:val="top"/>
                    </w:tcPr>
                    <w:p>
                      <w:pPr>
                        <w:bidi w:val="0"/>
                        <w:jc w:val="left"/>
                        <w:rPr>
                          <w:rFonts w:ascii="Arial" w:eastAsia="Arial" w:hAnsi="Arial" w:cs="Arial"/>
                          <w:color w:val="000000"/>
                          <w:spacing w:val="0"/>
                          <w:sz w:val="14"/>
                          <w:szCs w:val="14"/>
                        </w:rPr>
                      </w:pPr>
                      <w:r>
                        <w:rPr>
                          <w:rFonts w:ascii="Arial" w:eastAsia="Arial" w:hAnsi="Arial" w:cs="Arial"/>
                        </w:rPr>
                        <w:fldChar w:fldCharType="begin"/>
                      </w:r>
                      <w:r>
                        <w:rPr>
                          <w:rFonts w:ascii="Arial" w:eastAsia="Arial" w:hAnsi="Arial" w:cs="Arial"/>
                          <w:color w:val="000000"/>
                          <w:spacing w:val="0"/>
                          <w:sz w:val="14"/>
                          <w:szCs w:val="14"/>
                        </w:rPr>
                        <w:instrText>NUMPAGES</w:instrText>
                      </w:r>
                      <w:r>
                        <w:rPr>
                          <w:rFonts w:ascii="Arial" w:eastAsia="Arial" w:hAnsi="Arial" w:cs="Arial"/>
                        </w:rPr>
                        <w:fldChar w:fldCharType="separate"/>
                      </w:r>
                      <w:r>
                        <w:rPr>
                          <w:rFonts w:ascii="Arial" w:eastAsia="Arial" w:hAnsi="Arial" w:cs="Arial"/>
                        </w:rPr>
                        <w:fldChar w:fldCharType="end"/>
                      </w:r>
                    </w:p>
                  </w:tc>
                </w:tr>
              </w:tbl>
              <w:p>
                <w:pPr>
                  <w:spacing w:line="1" w:lineRule="auto"/>
                </w:pPr>
              </w:p>
            </w:tc>
          </w:tr>
        </w:tbl>
        <w:p>
          <w:pPr>
            <w:spacing w:line="1" w:lineRule="auto"/>
          </w:pPr>
        </w:p>
      </w:tc>
    </w:tr>
  </w:tbl>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20"/>
  <w:noPunctuationKerning/>
  <w:characterSpacingControl w:val="doNotCompress"/>
  <w:compat>
    <w:doNotBreakWrappedTables/>
    <w:doNotSnapToGridInCell/>
    <w:doNotWrapTextWithPunct/>
    <w:doNotUseEastAsianBreakRules/>
    <w:growAutofit/>
    <w:doNotUseIndentAsNumberingTabStop/>
    <w:autofitToFirstFixedWidthCell/>
    <w:splitPgBreakAndParaMark/>
    <w:doNotVertAlignCellWithSp/>
    <w:doNotVertAlignInTxbx/>
  </w:compat>
  <w:rsids>
    <w:rsidRoot w:val="00000000"/>
  </w:rsids>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5BCE"/>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paragraph" w:styleId="TOC4">
    <w:name w:val="toc 4"/>
    <w:autoRedefine/>
    <w:semiHidden/>
    <w:rsid w:val="009B3C8F"/>
    <w:pPr>
      <w:bidi w:val="0"/>
    </w:pPr>
  </w:style>
  <w:style w:type="character" w:styleId="Hyperlink">
    <w:name w:val="Hyperlink"/>
    <w:rPr>
      <w:color w:val="0000FF"/>
      <w:u w:val="single"/>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_rels/header1.xml.rels><?xml version="1.0" encoding="utf-8" standalone="yes"?><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otalTime>0</TotalTime>
  <Pages>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0</cp:revision>
</cp:coreProperties>
</file>