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2.9.0 -->
  <w:body>
    <w:bookmarkStart w:id="0" w:name="__bookmark_1"/>
    <w:bookmarkEnd w:id="0"/>
    <w:tbl>
      <w:tblPr>
        <w:tblStyle w:val="TableNormal"/>
        <w:tblOverlap w:val="never"/>
        <w:tblW w:w="10625" w:type="dxa"/>
        <w:tblInd w:w="20" w:type="dxa"/>
        <w:tblLayout w:type="fixed"/>
        <w:tblLook w:val="01E0"/>
      </w:tblPr>
      <w:tblGrid>
        <w:gridCol w:w="10625"/>
      </w:tblGrid>
      <w:tr>
        <w:tblPrEx>
          <w:tblW w:w="10625" w:type="dxa"/>
          <w:tblInd w:w="20" w:type="dxa"/>
          <w:tblLayout w:type="fixed"/>
          <w:tblLook w:val="01E0"/>
        </w:tblPrEx>
        <w:trPr>
          <w:tblHeader/>
        </w:trPr>
        <w:tc>
          <w:tcPr>
            <w:tcW w:w="10665" w:type="dxa"/>
            <w:noWrap w:val="0"/>
            <w:tcMar>
              <w:top w:w="0" w:type="dxa"/>
              <w:left w:w="0" w:type="dxa"/>
              <w:bottom w:w="0" w:type="dxa"/>
              <w:right w:w="0" w:type="dxa"/>
            </w:tcMar>
            <w:vAlign w:val="top"/>
          </w:tcPr>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20"/>
                      <w:szCs w:val="20"/>
                    </w:rPr>
                    <w:t>ATA DE REGISTRO DE PREÇOS: 83/2025</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rPr>
          <w:trHeight w:hRule="exact" w:val="495"/>
        </w:trPr>
        <w:tc>
          <w:tcPr>
            <w:tcW w:w="10665" w:type="dxa"/>
            <w:noWrap w:val="0"/>
            <w:tcMar>
              <w:top w:w="0" w:type="dxa"/>
              <w:left w:w="0" w:type="dxa"/>
              <w:bottom w:w="0" w:type="dxa"/>
              <w:right w:w="0" w:type="dxa"/>
            </w:tcMar>
            <w:vAlign w:val="center"/>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r>
                    <w:rPr>
                      <w:rFonts w:ascii="Arial" w:eastAsia="Arial" w:hAnsi="Arial" w:cs="Arial"/>
                      <w:b/>
                      <w:bCs/>
                      <w:color w:val="000000"/>
                      <w:spacing w:val="0"/>
                      <w:sz w:val="16"/>
                      <w:szCs w:val="16"/>
                    </w:rPr>
                    <w:t>Validade: 1 ano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Aos quatorze dias do mês de julho do ano de dois mil e vinte e cinco , o(a) </w:t>
                  </w:r>
                  <w:r>
                    <w:rPr>
                      <w:rFonts w:ascii="Arial" w:eastAsia="Arial" w:hAnsi="Arial" w:cs="Arial"/>
                      <w:b/>
                      <w:bCs/>
                      <w:color w:val="000000"/>
                      <w:spacing w:val="0"/>
                      <w:sz w:val="16"/>
                      <w:szCs w:val="16"/>
                    </w:rPr>
                    <w:t>PREFEITURA MUNICIPAL DE PANAMBI</w:t>
                  </w:r>
                  <w:r>
                    <w:rPr>
                      <w:rFonts w:ascii="Arial" w:eastAsia="Arial" w:hAnsi="Arial" w:cs="Arial"/>
                      <w:color w:val="000000"/>
                      <w:spacing w:val="0"/>
                      <w:sz w:val="16"/>
                      <w:szCs w:val="16"/>
                    </w:rPr>
                    <w:t>, pessoa jurídica de direito público, situado na AVENIDA - 1870 , SÃO JORGE, Panambi - RS, inscrito no CNPJ Nº. 88.702.089/0001-89, abaixo assinado, nos termos do artigo 40 da Lei Federal nº. 14.133/2021 e alterações e das demais normas legais aplicáveis, em face da classificação das propostas apresentadas para o SISTEMA DE REGISTRO DE PREÇOS da licitacao Pregão Eletrônico Nº. 70/2025, RESOLVE registrar os valores oferecidos para Registro de Preços de insumos de jardinagem para manutenção de praças, parques, jardins, canteiros e demais espaços públicos no município de Panambi, RS,, pelo período de 1 ano, conforme consta no Anexo I do Edital da referida licitação, que passa a fazer parte desta Ata, tendo sido, os referidos valores, oferecidos pelas empresas cujas propostas foram classificadas no certame. Presentes às empresas e seus representantes: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1" w:name="__bookmark_2"/>
          <w:bookmarkEnd w:id="1"/>
          <w:p/>
          <w:tbl>
            <w:tblPr>
              <w:tblStyle w:val="TableNormal"/>
              <w:tblOverlap w:val="never"/>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
            <w:tblGrid>
              <w:gridCol w:w="8456"/>
              <w:gridCol w:w="2114"/>
            </w:tblGrid>
            <w:tr>
              <w:tblPrEx>
                <w:tblW w:w="10570" w:type="dxa"/>
                <w:tblInd w:w="20" w:type="dxa"/>
                <w:tblBorders>
                  <w:top w:val="single" w:sz="6" w:space="0" w:color="000000"/>
                  <w:left w:val="single" w:sz="6" w:space="0" w:color="000000"/>
                  <w:bottom w:val="single" w:sz="6" w:space="0" w:color="000000"/>
                  <w:right w:val="single" w:sz="6" w:space="0" w:color="000000"/>
                </w:tblBorders>
                <w:tblLayout w:type="fixed"/>
                <w:tblLook w:val="01E0"/>
              </w:tblPrEx>
              <w:trPr>
                <w:tblHeader/>
              </w:trPr>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left"/>
                    <w:rPr>
                      <w:rFonts w:ascii="Arial" w:eastAsia="Arial" w:hAnsi="Arial" w:cs="Arial"/>
                      <w:b/>
                      <w:bCs/>
                      <w:color w:val="000000"/>
                      <w:spacing w:val="0"/>
                      <w:sz w:val="16"/>
                      <w:szCs w:val="16"/>
                    </w:rPr>
                  </w:pPr>
                  <w:r>
                    <w:rPr>
                      <w:rFonts w:ascii="Arial" w:eastAsia="Arial" w:hAnsi="Arial" w:cs="Arial"/>
                      <w:b/>
                      <w:bCs/>
                      <w:color w:val="000000"/>
                      <w:spacing w:val="0"/>
                      <w:sz w:val="16"/>
                      <w:szCs w:val="16"/>
                    </w:rPr>
                    <w:t>Participantes</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CPF/CNPJ</w:t>
                  </w:r>
                </w:p>
              </w:tc>
            </w:tr>
            <w:tr>
              <w:tblPrEx>
                <w:tblW w:w="10570" w:type="dxa"/>
                <w:tblInd w:w="20" w:type="dxa"/>
                <w:tblLayout w:type="fixed"/>
                <w:tblLook w:val="01E0"/>
              </w:tblPrEx>
              <w:tc>
                <w:tcPr>
                  <w:tcW w:w="848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JP GRAMAS</w:t>
                  </w:r>
                </w:p>
              </w:tc>
              <w:tc>
                <w:tcPr>
                  <w:tcW w:w="212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61.054.073/0001-50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 - DO OBJETO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1. </w:t>
                  </w:r>
                  <w:r>
                    <w:rPr>
                      <w:rFonts w:ascii="Arial" w:eastAsia="Arial" w:hAnsi="Arial" w:cs="Arial"/>
                      <w:b/>
                      <w:bCs/>
                      <w:color w:val="000000"/>
                      <w:spacing w:val="0"/>
                      <w:sz w:val="16"/>
                      <w:szCs w:val="16"/>
                    </w:rPr>
                    <w:t>CONTRATAÇÃO: Registro de Preços de insumos de jardinagem para manutenção de praças, parques, jardins, canteiros e demais espaços públicos no município de Panambi, RS,</w:t>
                  </w:r>
                  <w:r>
                    <w:rPr>
                      <w:rFonts w:ascii="Arial" w:eastAsia="Arial" w:hAnsi="Arial" w:cs="Arial"/>
                      <w:color w:val="000000"/>
                      <w:spacing w:val="0"/>
                      <w:sz w:val="16"/>
                      <w:szCs w:val="16"/>
                    </w:rPr>
                    <w:t>, em um prazo que se estende até 14/07/2026 a partir da assinatura do presente contrato, através do Sistema de Registro de Preços, para uso do(a) PREFEITURA MUNICIPAL DE PANAMBI, de acordo com as especificações e quantitativos abaixo estimados: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2" w:name="__bookmark_3"/>
          <w:bookmarkEnd w:id="2"/>
          <w:p/>
          <w:tbl>
            <w:tblPr>
              <w:tblStyle w:val="TableNormal"/>
              <w:tblOverlap w:val="never"/>
              <w:tblW w:w="10563" w:type="dxa"/>
              <w:tblInd w:w="20" w:type="dxa"/>
              <w:tblLayout w:type="fixed"/>
              <w:tblLook w:val="01E0"/>
            </w:tblPr>
            <w:tblGrid>
              <w:gridCol w:w="782"/>
              <w:gridCol w:w="3419"/>
              <w:gridCol w:w="993"/>
              <w:gridCol w:w="888"/>
              <w:gridCol w:w="1353"/>
              <w:gridCol w:w="1564"/>
              <w:gridCol w:w="1564"/>
            </w:tblGrid>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rPr>
                      <w:vanish/>
                    </w:rPr>
                  </w:pPr>
                  <w:bookmarkStart w:id="3" w:name="_TocJP GRAMAS"/>
                  <w:bookmarkEnd w:id="3"/>
                  <w:r>
                    <w:fldChar w:fldCharType="begin"/>
                  </w:r>
                  <w:r>
                    <w:instrText xml:space="preserve"> TC "JP GRAMAS" \f C \l "1"</w:instrText>
                  </w:r>
                  <w:r>
                    <w:fldChar w:fldCharType="end"/>
                  </w:r>
                </w:p>
                <w:tbl>
                  <w:tblPr>
                    <w:tblStyle w:val="TableNormal"/>
                    <w:tblOverlap w:val="never"/>
                    <w:tblW w:w="10603" w:type="dxa"/>
                    <w:jc w:val="left"/>
                    <w:tblInd w:w="0" w:type="dxa"/>
                    <w:shd w:val="clear" w:color="auto" w:fill="E0E0E0"/>
                    <w:tblLayout w:type="fixed"/>
                    <w:tblCellMar>
                      <w:top w:w="0" w:type="dxa"/>
                      <w:left w:w="0" w:type="dxa"/>
                      <w:bottom w:w="0" w:type="dxa"/>
                      <w:right w:w="0" w:type="dxa"/>
                    </w:tblCellMar>
                    <w:tblLook w:val="01E0"/>
                  </w:tblPr>
                  <w:tblGrid>
                    <w:gridCol w:w="10603"/>
                  </w:tblGrid>
                  <w:tr>
                    <w:tblPrEx>
                      <w:tblW w:w="10603" w:type="dxa"/>
                      <w:jc w:val="left"/>
                      <w:tblInd w:w="0" w:type="dxa"/>
                      <w:shd w:val="clear" w:color="auto" w:fill="E0E0E0"/>
                      <w:tblLayout w:type="fixed"/>
                      <w:tblCellMar>
                        <w:top w:w="0" w:type="dxa"/>
                        <w:left w:w="0" w:type="dxa"/>
                        <w:bottom w:w="0" w:type="dxa"/>
                        <w:right w:w="0" w:type="dxa"/>
                      </w:tblCellMar>
                      <w:tblLook w:val="01E0"/>
                    </w:tblPrEx>
                    <w:trPr>
                      <w:jc w:val="left"/>
                    </w:trPr>
                    <w:tc>
                      <w:tcPr>
                        <w:tcW w:w="10603" w:type="dxa"/>
                        <w:shd w:val="clear" w:color="auto" w:fill="E0E0E0"/>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Fornecedor: JP GRAMAS(61.054.073/0001-50)</w:t>
                        </w:r>
                      </w:p>
                    </w:tc>
                  </w:tr>
                </w:tbl>
                <w:p>
                  <w:pPr>
                    <w:spacing w:line="1" w:lineRule="auto"/>
                  </w:pPr>
                </w:p>
              </w:tc>
            </w:tr>
            <w:tr>
              <w:tblPrEx>
                <w:tblW w:w="10563" w:type="dxa"/>
                <w:tblInd w:w="20" w:type="dxa"/>
                <w:tblLayout w:type="fixed"/>
                <w:tblLook w:val="01E0"/>
              </w:tblPrEx>
              <w:trPr>
                <w:trHeight w:val="230"/>
              </w:trPr>
              <w:tc>
                <w:tcPr>
                  <w:tcW w:w="10603" w:type="dxa"/>
                  <w:gridSpan w:val="7"/>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tbl>
                  <w:tblPr>
                    <w:tblStyle w:val="TableNormal"/>
                    <w:tblOverlap w:val="never"/>
                    <w:tblW w:w="10603" w:type="dxa"/>
                    <w:jc w:val="left"/>
                    <w:tblInd w:w="0" w:type="dxa"/>
                    <w:tblLayout w:type="fixed"/>
                    <w:tblCellMar>
                      <w:top w:w="0" w:type="dxa"/>
                      <w:left w:w="0" w:type="dxa"/>
                      <w:bottom w:w="0" w:type="dxa"/>
                      <w:right w:w="0" w:type="dxa"/>
                    </w:tblCellMar>
                    <w:tblLook w:val="01E0"/>
                  </w:tblPr>
                  <w:tblGrid>
                    <w:gridCol w:w="10603"/>
                  </w:tblGrid>
                  <w:tr>
                    <w:tblPrEx>
                      <w:tblW w:w="10603" w:type="dxa"/>
                      <w:jc w:val="left"/>
                      <w:tblInd w:w="0" w:type="dxa"/>
                      <w:tblLayout w:type="fixed"/>
                      <w:tblCellMar>
                        <w:top w:w="0" w:type="dxa"/>
                        <w:left w:w="0" w:type="dxa"/>
                        <w:bottom w:w="0" w:type="dxa"/>
                        <w:right w:w="0" w:type="dxa"/>
                      </w:tblCellMar>
                      <w:tblLook w:val="01E0"/>
                    </w:tblPrEx>
                    <w:trPr>
                      <w:jc w:val="left"/>
                    </w:trPr>
                    <w:tc>
                      <w:tcPr>
                        <w:tcW w:w="10603" w:type="dxa"/>
                        <w:noWrap w:val="0"/>
                        <w:tcMar>
                          <w:top w:w="0" w:type="dxa"/>
                          <w:left w:w="0" w:type="dxa"/>
                          <w:bottom w:w="0" w:type="dxa"/>
                          <w:right w:w="0" w:type="dxa"/>
                        </w:tcMar>
                        <w:vAlign w:val="top"/>
                      </w:tcPr>
                      <w:p>
                        <w:pPr>
                          <w:bidi w:val="0"/>
                          <w:spacing w:before="0" w:after="0"/>
                          <w:jc w:val="both"/>
                        </w:pPr>
                        <w:r>
                          <w:rPr>
                            <w:rFonts w:ascii="Arial" w:eastAsia="Arial" w:hAnsi="Arial" w:cs="Arial"/>
                            <w:b/>
                            <w:bCs/>
                            <w:color w:val="000000"/>
                            <w:spacing w:val="0"/>
                            <w:sz w:val="16"/>
                            <w:szCs w:val="16"/>
                          </w:rPr>
                          <w:t>Sem lote</w:t>
                        </w:r>
                      </w:p>
                    </w:tc>
                  </w:tr>
                </w:tbl>
                <w:p>
                  <w:pPr>
                    <w:spacing w:line="1" w:lineRule="auto"/>
                  </w:pPr>
                </w:p>
              </w:tc>
            </w:tr>
            <w:tr>
              <w:tblPrEx>
                <w:tblW w:w="10563" w:type="dxa"/>
                <w:tblInd w:w="20" w:type="dxa"/>
                <w:tblLayout w:type="fixed"/>
                <w:tblLook w:val="01E0"/>
              </w:tblPrEx>
              <w:tc>
                <w:tcPr>
                  <w:tcW w:w="785"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Item</w:t>
                  </w:r>
                </w:p>
              </w:tc>
              <w:tc>
                <w:tcPr>
                  <w:tcW w:w="3432"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rPr>
                      <w:rFonts w:ascii="Arial" w:eastAsia="Arial" w:hAnsi="Arial" w:cs="Arial"/>
                      <w:color w:val="000000"/>
                      <w:spacing w:val="0"/>
                      <w:sz w:val="16"/>
                      <w:szCs w:val="16"/>
                    </w:rPr>
                  </w:pPr>
                  <w:r>
                    <w:rPr>
                      <w:rFonts w:ascii="Arial" w:eastAsia="Arial" w:hAnsi="Arial" w:cs="Arial"/>
                      <w:color w:val="000000"/>
                      <w:spacing w:val="0"/>
                      <w:sz w:val="16"/>
                      <w:szCs w:val="16"/>
                    </w:rPr>
                    <w:t>Descrição</w:t>
                  </w:r>
                </w:p>
              </w:tc>
              <w:tc>
                <w:tcPr>
                  <w:tcW w:w="997"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Marca</w:t>
                  </w:r>
                </w:p>
              </w:tc>
              <w:tc>
                <w:tcPr>
                  <w:tcW w:w="891"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Unidade</w:t>
                  </w:r>
                </w:p>
              </w:tc>
              <w:tc>
                <w:tcPr>
                  <w:tcW w:w="1358"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Quantidade</w:t>
                  </w:r>
                </w:p>
              </w:tc>
              <w:tc>
                <w:tcPr>
                  <w:tcW w:w="3140" w:type="dxa"/>
                  <w:gridSpan w:val="2"/>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Valor</w:t>
                  </w:r>
                </w:p>
              </w:tc>
            </w:tr>
            <w:tr>
              <w:tblPrEx>
                <w:tblW w:w="10563" w:type="dxa"/>
                <w:tblInd w:w="20" w:type="dxa"/>
                <w:tblLayout w:type="fixed"/>
                <w:tblLook w:val="01E0"/>
              </w:tblPrEx>
              <w:tc>
                <w:tcPr>
                  <w:tcW w:w="785"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3432"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997"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891"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358" w:type="dxa"/>
                  <w:vMerge/>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center"/>
                </w:tcPr>
                <w:p>
                  <w:pPr>
                    <w:spacing w:line="1" w:lineRule="auto"/>
                  </w:pP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Unitário</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Total</w:t>
                  </w:r>
                </w:p>
              </w:tc>
            </w:tr>
            <w:tr>
              <w:tblPrEx>
                <w:tblW w:w="10563" w:type="dxa"/>
                <w:tblInd w:w="20" w:type="dxa"/>
                <w:tblLayout w:type="fixed"/>
                <w:tblLook w:val="01E0"/>
              </w:tblPrEx>
              <w:tc>
                <w:tcPr>
                  <w:tcW w:w="785"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3432"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GRAMA ESMERALDA EM LEIVA</w:t>
                  </w:r>
                </w:p>
              </w:tc>
              <w:tc>
                <w:tcPr>
                  <w:tcW w:w="997"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JP GRAMAS</w:t>
                  </w:r>
                </w:p>
              </w:tc>
              <w:tc>
                <w:tcPr>
                  <w:tcW w:w="891"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M2</w:t>
                  </w:r>
                </w:p>
              </w:tc>
              <w:tc>
                <w:tcPr>
                  <w:tcW w:w="1358"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10.000</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R$ 11,00</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R$ 110.000,00</w:t>
                  </w:r>
                </w:p>
              </w:tc>
            </w:tr>
            <w:tr>
              <w:tblPrEx>
                <w:tblW w:w="10563" w:type="dxa"/>
                <w:tblInd w:w="20" w:type="dxa"/>
                <w:tblLayout w:type="fixed"/>
                <w:tblLook w:val="01E0"/>
              </w:tblPrEx>
              <w:tc>
                <w:tcPr>
                  <w:tcW w:w="9033" w:type="dxa"/>
                  <w:gridSpan w:val="6"/>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 xml:space="preserve">Total do Fornecedor: </w:t>
                  </w:r>
                </w:p>
              </w:tc>
              <w:tc>
                <w:tcPr>
                  <w:tcW w:w="1570" w:type="dxa"/>
                  <w:vMerge w:val="restart"/>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R$ 110.000,00</w:t>
                  </w:r>
                </w:p>
              </w:tc>
            </w:tr>
            <w:tr>
              <w:tblPrEx>
                <w:tblW w:w="10563" w:type="dxa"/>
                <w:tblInd w:w="20" w:type="dxa"/>
                <w:tblLayout w:type="fixed"/>
                <w:tblLook w:val="01E0"/>
              </w:tblPrEx>
              <w:tc>
                <w:tcPr>
                  <w:tcW w:w="9033"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right"/>
                    <w:rPr>
                      <w:rFonts w:ascii="Arial" w:eastAsia="Arial" w:hAnsi="Arial" w:cs="Arial"/>
                      <w:color w:val="000000"/>
                      <w:spacing w:val="0"/>
                      <w:sz w:val="16"/>
                      <w:szCs w:val="16"/>
                    </w:rPr>
                  </w:pPr>
                  <w:r>
                    <w:rPr>
                      <w:rFonts w:ascii="Arial" w:eastAsia="Arial" w:hAnsi="Arial" w:cs="Arial"/>
                      <w:color w:val="000000"/>
                      <w:spacing w:val="0"/>
                      <w:sz w:val="16"/>
                      <w:szCs w:val="16"/>
                    </w:rPr>
                    <w:t>Total Geral dos Itens:</w:t>
                  </w:r>
                </w:p>
              </w:tc>
              <w:tc>
                <w:tcPr>
                  <w:tcW w:w="1570"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R$ 110.000,00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 - DA VALIDADE DOS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2. A presente Ata de Registro de Preços terá validade de 1 ano, contados a partir da sua assinatura.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2.1. Durante o prazo de validade desta Ata de Registro de Preços, o Município não será obrigado a contratar o objeto referido na Cláusula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 </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III - DA UTILIZAÇÃO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3. A presente Ata de Registro de Preços será usado pelo(a) PREFEITURA MUNICIPAL DE PANAMBI, que será o órgão gerenciador da presente Ata de Registro de Preços.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3.1. O valor ofertado pelas empresas signatárias da presente Ata de Registro de Preços é o relacionado na Cláusula Primeira, de acordo com a respectiva classificação no(a) </w:t>
                  </w:r>
                  <w:r>
                    <w:rPr>
                      <w:rFonts w:ascii="Arial" w:eastAsia="Arial" w:hAnsi="Arial" w:cs="Arial"/>
                      <w:b/>
                      <w:bCs/>
                      <w:color w:val="000000"/>
                      <w:spacing w:val="0"/>
                      <w:sz w:val="16"/>
                      <w:szCs w:val="16"/>
                    </w:rPr>
                    <w:t>Pregão Eletrônico Nº. 70/2025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3.2. Em cada fornecimento de serviço(s) decorrente desta Ata, serão observadas as cláusulas e condições constantes do Edital de </w:t>
                  </w:r>
                  <w:r>
                    <w:rPr>
                      <w:rFonts w:ascii="Arial" w:eastAsia="Arial" w:hAnsi="Arial" w:cs="Arial"/>
                      <w:b/>
                      <w:bCs/>
                      <w:color w:val="000000"/>
                      <w:spacing w:val="0"/>
                      <w:sz w:val="16"/>
                      <w:szCs w:val="16"/>
                    </w:rPr>
                    <w:t>Pregão Eletrônico Nº. 70/2025</w:t>
                  </w:r>
                  <w:r>
                    <w:rPr>
                      <w:rFonts w:ascii="Arial" w:eastAsia="Arial" w:hAnsi="Arial" w:cs="Arial"/>
                      <w:color w:val="000000"/>
                      <w:spacing w:val="0"/>
                      <w:sz w:val="16"/>
                      <w:szCs w:val="16"/>
                    </w:rPr>
                    <w:t xml:space="preserve"> e seus Anexos, que a precederam e integram o presente instrumento de compromisso.</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IV - DO PAGAMENTO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tblInd w:w="0" w:type="dxa"/>
              <w:tblLayout w:type="fixed"/>
              <w:tblCellMar>
                <w:top w:w="0" w:type="dxa"/>
                <w:left w:w="0" w:type="dxa"/>
                <w:bottom w:w="0" w:type="dxa"/>
                <w:right w:w="0" w:type="dxa"/>
              </w:tblCellMar>
              <w:tblLook w:val="01E0"/>
            </w:tblPr>
            <w:tblGrid>
              <w:gridCol w:w="10665"/>
            </w:tblGrid>
            <w:tr>
              <w:tblPrEx>
                <w:tblW w:w="10665" w:type="dxa"/>
                <w:tblInd w:w="0" w:type="dxa"/>
                <w:tblLayout w:type="fixed"/>
                <w:tblCellMar>
                  <w:top w:w="0" w:type="dxa"/>
                  <w:left w:w="0" w:type="dxa"/>
                  <w:bottom w:w="0" w:type="dxa"/>
                  <w:right w:w="0" w:type="dxa"/>
                </w:tblCellMar>
                <w:tblLook w:val="01E0"/>
              </w:tblPrEx>
              <w:tc>
                <w:tcPr>
                  <w:tcW w:w="10665" w:type="dxa"/>
                  <w:noWrap w:val="0"/>
                  <w:tcMar>
                    <w:top w:w="0" w:type="dxa"/>
                    <w:left w:w="0" w:type="dxa"/>
                    <w:bottom w:w="0" w:type="dxa"/>
                    <w:right w:w="0" w:type="dxa"/>
                  </w:tcMar>
                  <w:vAlign w:val="top"/>
                </w:tcPr>
                <w:p>
                  <w:pPr>
                    <w:bidi w:val="0"/>
                    <w:spacing w:before="0" w:after="0"/>
                  </w:pPr>
                  <w:r>
                    <w:rPr>
                      <w:rFonts w:ascii="Arial" w:eastAsia="Arial" w:hAnsi="Arial" w:cs="Arial"/>
                      <w:color w:val="000000"/>
                      <w:spacing w:val="0"/>
                      <w:sz w:val="16"/>
                      <w:szCs w:val="16"/>
                    </w:rPr>
                    <w:t>4.</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4.1. Do Recurso Financeiro - As despesas decorrentes do presente Contrato serão efetuadas à conta do seguinte recurso financeiro: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4" w:name="__bookmark_4"/>
          <w:bookmarkEnd w:id="4"/>
          <w:tbl>
            <w:tblPr>
              <w:tblStyle w:val="TableNormal"/>
              <w:tblOverlap w:val="never"/>
              <w:tblW w:w="10571" w:type="dxa"/>
              <w:tblInd w:w="20" w:type="dxa"/>
              <w:tblLayout w:type="fixed"/>
              <w:tblLook w:val="01E0"/>
            </w:tblPr>
            <w:tblGrid>
              <w:gridCol w:w="951"/>
              <w:gridCol w:w="951"/>
              <w:gridCol w:w="950"/>
              <w:gridCol w:w="950"/>
              <w:gridCol w:w="4233"/>
              <w:gridCol w:w="2536"/>
            </w:tblGrid>
            <w:tr>
              <w:tblPrEx>
                <w:tblW w:w="10571" w:type="dxa"/>
                <w:tblInd w:w="20" w:type="dxa"/>
                <w:tblLayout w:type="fixed"/>
                <w:tblLook w:val="01E0"/>
              </w:tblPrEx>
              <w:trPr>
                <w:trHeight w:val="184"/>
                <w:tblHeader/>
              </w:trPr>
              <w:tc>
                <w:tcPr>
                  <w:tcW w:w="10611" w:type="dxa"/>
                  <w:gridSpan w:val="6"/>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shd w:val="clear" w:color="auto" w:fill="E0E0E0"/>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 Orçamentária</w:t>
                  </w:r>
                </w:p>
              </w:tc>
            </w:tr>
            <w:tr>
              <w:tblPrEx>
                <w:tblW w:w="10571" w:type="dxa"/>
                <w:tblInd w:w="20" w:type="dxa"/>
                <w:tblLayout w:type="fixed"/>
                <w:tblLook w:val="01E0"/>
              </w:tblPrEx>
              <w:trPr>
                <w:tblHeader/>
              </w:trPr>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Dotação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Órgao</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Unidade</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Ação</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Elemento</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b/>
                      <w:bCs/>
                      <w:color w:val="000000"/>
                      <w:spacing w:val="0"/>
                      <w:sz w:val="16"/>
                      <w:szCs w:val="16"/>
                    </w:rPr>
                  </w:pPr>
                  <w:r>
                    <w:rPr>
                      <w:rFonts w:ascii="Arial" w:eastAsia="Arial" w:hAnsi="Arial" w:cs="Arial"/>
                      <w:b/>
                      <w:bCs/>
                      <w:color w:val="000000"/>
                      <w:spacing w:val="0"/>
                      <w:sz w:val="16"/>
                      <w:szCs w:val="16"/>
                    </w:rPr>
                    <w:t>Vínculo</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2071</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610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2148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743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2036</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834</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8</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2047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15001001</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1442</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1067</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34490519101000000000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17591178</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1503</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2128</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r>
              <w:tblPrEx>
                <w:tblW w:w="10571" w:type="dxa"/>
                <w:tblInd w:w="20" w:type="dxa"/>
                <w:tblLayout w:type="fixed"/>
                <w:tblLook w:val="01E0"/>
              </w:tblPrEx>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1529</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w:t>
                  </w:r>
                </w:p>
              </w:tc>
              <w:tc>
                <w:tcPr>
                  <w:tcW w:w="954"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2132</w:t>
                  </w:r>
                </w:p>
              </w:tc>
              <w:tc>
                <w:tcPr>
                  <w:tcW w:w="4249"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33390303101000000000</w:t>
                  </w:r>
                </w:p>
              </w:tc>
              <w:tc>
                <w:tcPr>
                  <w:tcW w:w="2546" w:type="dxa"/>
                  <w:tcBorders>
                    <w:top w:val="single" w:sz="6" w:space="0" w:color="000000"/>
                    <w:left w:val="single" w:sz="6" w:space="0" w:color="000000"/>
                    <w:bottom w:val="single" w:sz="6" w:space="0" w:color="000000"/>
                    <w:right w:val="single" w:sz="6" w:space="0" w:color="000000"/>
                  </w:tcBorders>
                  <w:noWrap w:val="0"/>
                  <w:tcMar>
                    <w:top w:w="0" w:type="dxa"/>
                    <w:left w:w="0" w:type="dxa"/>
                    <w:bottom w:w="0" w:type="dxa"/>
                    <w:right w:w="0" w:type="dxa"/>
                  </w:tcMar>
                  <w:vAlign w:val="top"/>
                </w:tcPr>
                <w:p>
                  <w:pPr>
                    <w:bidi w:val="0"/>
                    <w:jc w:val="center"/>
                    <w:rPr>
                      <w:rFonts w:ascii="Arial" w:eastAsia="Arial" w:hAnsi="Arial" w:cs="Arial"/>
                      <w:color w:val="000000"/>
                      <w:spacing w:val="0"/>
                      <w:sz w:val="16"/>
                      <w:szCs w:val="16"/>
                    </w:rPr>
                  </w:pPr>
                  <w:r>
                    <w:rPr>
                      <w:rFonts w:ascii="Arial" w:eastAsia="Arial" w:hAnsi="Arial" w:cs="Arial"/>
                      <w:color w:val="000000"/>
                      <w:spacing w:val="0"/>
                      <w:sz w:val="16"/>
                      <w:szCs w:val="16"/>
                    </w:rPr>
                    <w:t>15000000</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 - DAS CONDIÇÕES DE FORNECIMENTO, LOCAL E PRAZO DE ENTREGA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 xml:space="preserve">5. Os itens licitados deverão ser entreguese dentro do mesmo período deverá estar apta a entregar o material assim que for assinado a ata de registro de preço, </w:t>
                  </w:r>
                  <w:r>
                    <w:rPr>
                      <w:rFonts w:ascii="Arial" w:eastAsia="Arial" w:hAnsi="Arial" w:cs="Arial"/>
                      <w:b/>
                      <w:bCs/>
                      <w:color w:val="000000"/>
                      <w:spacing w:val="0"/>
                      <w:sz w:val="16"/>
                      <w:szCs w:val="16"/>
                      <w:u w:val="single"/>
                    </w:rPr>
                    <w:t>independente da quantidade solicitada</w:t>
                  </w:r>
                  <w:r>
                    <w:rPr>
                      <w:rFonts w:ascii="Arial" w:eastAsia="Arial" w:hAnsi="Arial" w:cs="Arial"/>
                      <w:color w:val="000000"/>
                      <w:spacing w:val="0"/>
                      <w:sz w:val="16"/>
                      <w:szCs w:val="16"/>
                    </w:rPr>
                    <w:t>.</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5.1. Local de entrega:</w:t>
                  </w:r>
                </w:p>
              </w:tc>
            </w:tr>
          </w:tbl>
          <w:p>
            <w:pPr>
              <w:spacing w:line="1" w:lineRule="auto"/>
            </w:pP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 - DAS PENALIDADES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 A recusa injustificada da empresa com proposta classificada na licitação e indicada para registro dos respectivos preços ensejará a aplicação das penalidades enunciadas no artigo 156 da Lei Federal nº. 14.133/2021 e alterações.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6.1.1 Impedimento para registro na Ata, se concluída a fase licitatória;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6.1.2 Cancelamento do registro na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6.1.3 Advertência e anotação restritiva no Cadastro de Fornecedores;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6.1.4 Multa de 10% (dez por cento) do valor estimado da contratação;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6.1.5 Suspensão temporária do direito de licitar ou de contratar com a Administração Pública, pelo prazo de até 05 (cinco) anos ou enquanto perdurarem os motivos determinantes da punição ou, ainda, até que seja promovida a reabilitação perante a autoridade que aplicou a penalidade.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6.1.6 Declaração de inidoneidade para licitar ou contratar com a Administração Pública.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6.2 A aplicação das penalidades ocorrerá depois de defesa prévia do interessado, no prazo estabelecido na Lei de Licitações, a contar da intimação do ato.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6.3 Não será aplicada multa se, comprovadamente, o atraso do atendimento, advir de caso fortuito ou motivo de força maior.</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 O descumprimento total ou parcial das obrigações assumidas pelo fornecedor no momento da execução da Ata de Registro de Preços, sem justificativa aceita pelo órgão ou entidade usuária, resguardados os procedimentos legais pertinentes, poderá acarretar, isolada ou cumulativamente, nas seguintes sanções: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6.4.1 Advertência;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6.4.2 Multa de 10% (dez por cento) sobre o valor estimado total do contrato, em caso de recusa do 1.º colocada de cada item em assinar 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6.4.3 Multa de 10% (dez por cento) por dia de inadimplência, até o trigésimo dia de fornecimento incompleto ou em atraso, incidentes sobre o valor estimado mensal da contratação, além do desconto do valor correspondente ao serviço não realizado pela detentora da Ata.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6.4.4 Suspensão temporária do direito de participar de licitação e de fornecer à Administração Pública, por prazo de até 05 (cinco) anos;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6.5 Em qualquer hipótese de aplicação de penalidades será assegurado ao fornecedor o contraditório e ampla defesa.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6.6 A aplicação das sanções previstas nesta Ata não exclui a possibilidade de aplicação de outras, previstas em Lei, inclusive responsabilização do fornecedor por eventuais perdas e danos causados à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6.7 As importâncias relativas a multas serão descontadas dos pagamentos a serem efetuados à detentora da Ata, podendo, entretanto, conforme o caso, processar-se a cobrança judicialmente.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6.8 As penalidades serão aplicadas sem prejuízo das demais sanções cabíveis, sejam estas administrativas ou penais, previstas na Lei nº. 14.133/2021 e alterações</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 - DO REAJUSTAMENTO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 Considerando o disposto no artigo 82, §5º, inciso IV e artigo 84 da Lei 14.133/2021, em caso de eventual prorrogação da vigência da presente ata de registros de preços, os preços poderão ser atualizados com base no acumulado do índice inflacionário IPCA no período de vigência original.</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7.1 Fica ressalvada a possibilidade de alteração das condições para a concessão de reajustes em face da superveniência de normas federais aplicáveis à espécie.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7.2 Se no decorrer dos fornecimentos oriundos da Ata de Registro de Preços, ficar comprovado que os preços registrados são incompatíveis com os fixados por órgãos oficiais ou com os praticados no mercado, a Administração reserva-se o direito de aplicar o disposto no artigo 75, inciso III, alínea b da Lei nº. 14.133/2021 e alterações, efetuando a compra direta, por valor não superior ao constante da Ata de Registro de Preços. Tal comprovação será feita através de tabelas oficiais e/ou cotações de mercado.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VIII - DO CANCELAMENTO DA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 A Ata de Registro de Preços poderá ser cancelada, de pleno direito: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 Pela Administração Municipal, quando: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8.1.1 A detentora não cumprir as obrigações constantes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8.1.2 A detentora não retirar a Nota de Empenho no prazo estabelecido e a Administração não aceitar sua justificativa;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8.1.3 A detentora der causa a rescisão administrativa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8.1.4 Em qualquer das hipóteses de recusa na entrega total ou parcial de contrato decorrente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8.1.5 Os preços registrados se apresentarem superiores aos praticados no mercado;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8.1.6 Por razões de interesse público devidamente demonstradas e justificadas pela Administração;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8.2 No caso de ser ignorado, incerto ou inacessível o endereço da detentora, a comunicação será feita por publicação na Imprensa Oficial, considerando-se cancelado o preço registrado após 01(um) dia da publicação.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8.3 Pelas detentoras, quando, mediante solicitação por escrito, comprovarem estar impossibilitadas de cumprir as exigências desta Ata de Registro de Preços.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8.4 A solicitação das detentoras para cancelamento dos preços registrados deverá ser formulada com a antecedência de 30 (trinta) dias, cabendo a Administração a aplicação das penalidades previstas em lei.</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IX - DA AUTORIZAÇÃO PARA CONTRATAÇÃO E EMISSÃO DAS NOTAS DE EMPENHO</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9. O fornecimento do objeto da presente Ata de Registro de Preços será autorizado, caso a caso, pelo(a) PREFEITURA MUNICIPAL DE PANAMBI, que é o órgão gerenciador da mesma e também pela unidade financeira competente para os pagamentos.</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9.1 A emissão dos pedidos, sua retificação ou cancelamento, autorizados pelo órgão requisitante total ou parcial, serão igualmente, quando da solicitação.</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 - DAS OBRIGAÇÕES DA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 Compete à Contratante: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10.1 Fazer o pedido no prazo de 05 (cinco) dias antecedente a sua necessidade.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10.2 Efetuar o pagamento nas condições pactuadas.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 xml:space="preserve">10.3 Notificar a Contratada relativamente a qualquer irregularidade encontrada no fornecimento dos Produtos/Serviços. </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10.4 O Município não será responsável por quaisquer ônus, direitos ou obrigações vinculadas à legislação trabalhista, tributárias ou securitárias decorrentes da execução do presente contrato, cujo cumprimento e responsabilidade caberão, exclusivamente, à Contratada.</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 - DAS OBRIGAÇÕES DA CONTRATADA</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 Fornecer a pronta entrega e material de qualidade conforme discriminado, juntamente com a nota Fiscal, sem custo de frete.</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11.2 Prestar garantia conforme código de defesa do consumidor.</w:t>
            </w:r>
          </w:p>
        </w:tc>
      </w:tr>
      <w:tr>
        <w:tblPrEx>
          <w:tblW w:w="10625" w:type="dxa"/>
          <w:tblInd w:w="20" w:type="dxa"/>
          <w:tblLayout w:type="fixed"/>
          <w:tblLook w:val="01E0"/>
        </w:tblPrEx>
        <w:trPr>
          <w:trHeight w:hRule="exact" w:val="480"/>
        </w:trPr>
        <w:tc>
          <w:tcPr>
            <w:tcW w:w="10665" w:type="dxa"/>
            <w:noWrap w:val="0"/>
            <w:tcMar>
              <w:top w:w="0" w:type="dxa"/>
              <w:left w:w="0" w:type="dxa"/>
              <w:bottom w:w="0" w:type="dxa"/>
              <w:right w:w="0" w:type="dxa"/>
            </w:tcMar>
            <w:vAlign w:val="bottom"/>
          </w:tcPr>
          <w:p>
            <w:pPr>
              <w:shd w:val="clear" w:color="auto" w:fill="E0E0E0"/>
              <w:bidi w:val="0"/>
              <w:jc w:val="both"/>
              <w:rPr>
                <w:rFonts w:ascii="Arial" w:eastAsia="Arial" w:hAnsi="Arial" w:cs="Arial"/>
                <w:b/>
                <w:bCs/>
                <w:color w:val="000000"/>
                <w:spacing w:val="0"/>
                <w:sz w:val="16"/>
                <w:szCs w:val="16"/>
              </w:rPr>
            </w:pPr>
            <w:r>
              <w:rPr>
                <w:rFonts w:ascii="Arial" w:eastAsia="Arial" w:hAnsi="Arial" w:cs="Arial"/>
                <w:b/>
                <w:bCs/>
                <w:color w:val="000000"/>
                <w:spacing w:val="0"/>
                <w:sz w:val="16"/>
                <w:szCs w:val="16"/>
              </w:rPr>
              <w:t>CLÁUSULA XII - DAS DISPOSIÇÕES FINAIS</w:t>
            </w: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 Integram esta Ata, o Edital de Pregão Eletrônico Nº. 70/2025, e as propostas das empresas classificadas no mesmo.</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left"/>
              <w:tblInd w:w="0" w:type="dxa"/>
              <w:tblLayout w:type="fixed"/>
              <w:tblCellMar>
                <w:top w:w="0" w:type="dxa"/>
                <w:left w:w="0" w:type="dxa"/>
                <w:bottom w:w="0" w:type="dxa"/>
                <w:right w:w="0" w:type="dxa"/>
              </w:tblCellMar>
              <w:tblLook w:val="01E0"/>
            </w:tblPr>
            <w:tblGrid>
              <w:gridCol w:w="10665"/>
            </w:tblGrid>
            <w:tr>
              <w:tblPrEx>
                <w:tblW w:w="10665" w:type="dxa"/>
                <w:jc w:val="left"/>
                <w:tblInd w:w="0" w:type="dxa"/>
                <w:tblLayout w:type="fixed"/>
                <w:tblCellMar>
                  <w:top w:w="0" w:type="dxa"/>
                  <w:left w:w="0" w:type="dxa"/>
                  <w:bottom w:w="0" w:type="dxa"/>
                  <w:right w:w="0" w:type="dxa"/>
                </w:tblCellMar>
                <w:tblLook w:val="01E0"/>
              </w:tblPrEx>
              <w:trPr>
                <w:jc w:val="left"/>
              </w:trPr>
              <w:tc>
                <w:tcPr>
                  <w:tcW w:w="10665" w:type="dxa"/>
                  <w:noWrap w:val="0"/>
                  <w:tcMar>
                    <w:top w:w="0" w:type="dxa"/>
                    <w:left w:w="0" w:type="dxa"/>
                    <w:bottom w:w="0" w:type="dxa"/>
                    <w:right w:w="0" w:type="dxa"/>
                  </w:tcMar>
                  <w:vAlign w:val="top"/>
                </w:tcPr>
                <w:p>
                  <w:pPr>
                    <w:bidi w:val="0"/>
                    <w:spacing w:before="0" w:after="0"/>
                    <w:jc w:val="both"/>
                  </w:pPr>
                  <w:r>
                    <w:rPr>
                      <w:rFonts w:ascii="Arial" w:eastAsia="Arial" w:hAnsi="Arial" w:cs="Arial"/>
                      <w:color w:val="000000"/>
                      <w:spacing w:val="0"/>
                      <w:sz w:val="16"/>
                      <w:szCs w:val="16"/>
                    </w:rPr>
                    <w:t>12.1 Fica eleito o foro de Panambi - RS, para dirimir quaisquer questões decorrentes da utilização da presente Ata.</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pPr>
              <w:bidi w:val="0"/>
              <w:jc w:val="both"/>
              <w:rPr>
                <w:rFonts w:ascii="Arial" w:eastAsia="Arial" w:hAnsi="Arial" w:cs="Arial"/>
                <w:color w:val="000000"/>
                <w:spacing w:val="0"/>
                <w:sz w:val="16"/>
                <w:szCs w:val="16"/>
              </w:rPr>
            </w:pPr>
            <w:r>
              <w:rPr>
                <w:rFonts w:ascii="Arial" w:eastAsia="Arial" w:hAnsi="Arial" w:cs="Arial"/>
                <w:color w:val="000000"/>
                <w:spacing w:val="0"/>
                <w:sz w:val="16"/>
                <w:szCs w:val="16"/>
              </w:rPr>
              <w:t>12.2 Os casos omissos serão resolvidos de acordo com a Lei nº. 14.133/2021 e alterações, e demais normas aplicáveis.</w:t>
            </w:r>
          </w:p>
        </w:tc>
      </w:tr>
      <w:tr>
        <w:tblPrEx>
          <w:tblW w:w="10625" w:type="dxa"/>
          <w:tblInd w:w="20" w:type="dxa"/>
          <w:tblLayout w:type="fixed"/>
          <w:tblLook w:val="01E0"/>
        </w:tblPrEx>
        <w:trPr>
          <w:trHeight w:hRule="exact" w:val="345"/>
        </w:trPr>
        <w:tc>
          <w:tcPr>
            <w:tcW w:w="10665" w:type="dxa"/>
            <w:noWrap w:val="0"/>
            <w:tcMar>
              <w:top w:w="0" w:type="dxa"/>
              <w:left w:w="0" w:type="dxa"/>
              <w:bottom w:w="0" w:type="dxa"/>
              <w:right w:w="0" w:type="dxa"/>
            </w:tcMar>
            <w:vAlign w:val="top"/>
          </w:tcPr>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tbl>
            <w:tblPr>
              <w:tblStyle w:val="TableNormal"/>
              <w:tblOverlap w:val="never"/>
              <w:tblW w:w="10665" w:type="dxa"/>
              <w:jc w:val="right"/>
              <w:tblInd w:w="0" w:type="dxa"/>
              <w:tblLayout w:type="fixed"/>
              <w:tblCellMar>
                <w:top w:w="0" w:type="dxa"/>
                <w:left w:w="0" w:type="dxa"/>
                <w:bottom w:w="0" w:type="dxa"/>
                <w:right w:w="0" w:type="dxa"/>
              </w:tblCellMar>
              <w:tblLook w:val="01E0"/>
            </w:tblPr>
            <w:tblGrid>
              <w:gridCol w:w="10665"/>
            </w:tblGrid>
            <w:tr>
              <w:tblPrEx>
                <w:tblW w:w="10665" w:type="dxa"/>
                <w:jc w:val="right"/>
                <w:tblInd w:w="0" w:type="dxa"/>
                <w:tblLayout w:type="fixed"/>
                <w:tblCellMar>
                  <w:top w:w="0" w:type="dxa"/>
                  <w:left w:w="0" w:type="dxa"/>
                  <w:bottom w:w="0" w:type="dxa"/>
                  <w:right w:w="0" w:type="dxa"/>
                </w:tblCellMar>
                <w:tblLook w:val="01E0"/>
              </w:tblPrEx>
              <w:trPr>
                <w:jc w:val="right"/>
              </w:trPr>
              <w:tc>
                <w:tcPr>
                  <w:tcW w:w="10665"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6"/>
                      <w:szCs w:val="16"/>
                    </w:rPr>
                    <w:t>Panambi - RS,14 de Julho de 2025.</w:t>
                  </w: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PREFEITURA MUNICIPAL DE PANAMBI</w:t>
                  </w:r>
                </w:p>
                <w:p>
                  <w:pPr>
                    <w:bidi w:val="0"/>
                    <w:spacing w:before="0" w:after="0"/>
                    <w:jc w:val="center"/>
                  </w:pPr>
                  <w:r>
                    <w:rPr>
                      <w:rFonts w:ascii="Arial" w:eastAsia="Arial" w:hAnsi="Arial" w:cs="Arial"/>
                      <w:color w:val="000000"/>
                      <w:spacing w:val="0"/>
                      <w:sz w:val="16"/>
                      <w:szCs w:val="16"/>
                    </w:rPr>
                    <w:t>Contratante</w:t>
                  </w:r>
                </w:p>
                <w:p>
                  <w:pPr>
                    <w:bidi w:val="0"/>
                    <w:spacing w:before="0" w:after="0"/>
                    <w:jc w:val="center"/>
                  </w:pPr>
                  <w:r>
                    <w:rPr>
                      <w:rFonts w:ascii="Arial" w:eastAsia="Arial" w:hAnsi="Arial" w:cs="Arial"/>
                      <w:color w:val="000000"/>
                      <w:spacing w:val="0"/>
                      <w:sz w:val="16"/>
                      <w:szCs w:val="16"/>
                    </w:rPr>
                    <w:t>()</w:t>
                  </w:r>
                </w:p>
                <w:p>
                  <w:pPr>
                    <w:bidi w:val="0"/>
                    <w:spacing w:before="0" w:after="0"/>
                    <w:jc w:val="center"/>
                  </w:pPr>
                </w:p>
              </w:tc>
            </w:tr>
          </w:tbl>
          <w:p>
            <w:pPr>
              <w:spacing w:line="1" w:lineRule="auto"/>
            </w:pPr>
          </w:p>
        </w:tc>
      </w:tr>
      <w:tr>
        <w:tblPrEx>
          <w:tblW w:w="10625" w:type="dxa"/>
          <w:tblInd w:w="20" w:type="dxa"/>
          <w:tblLayout w:type="fixed"/>
          <w:tblLook w:val="01E0"/>
        </w:tblPrEx>
        <w:tc>
          <w:tcPr>
            <w:tcW w:w="10665" w:type="dxa"/>
            <w:noWrap w:val="0"/>
            <w:tcMar>
              <w:top w:w="0" w:type="dxa"/>
              <w:left w:w="0" w:type="dxa"/>
              <w:bottom w:w="0" w:type="dxa"/>
              <w:right w:w="0" w:type="dxa"/>
            </w:tcMar>
            <w:vAlign w:val="top"/>
          </w:tcPr>
          <w:bookmarkStart w:id="5" w:name="__bookmark_5"/>
          <w:bookmarkEnd w:id="5"/>
          <w:p/>
          <w:tbl>
            <w:tblPr>
              <w:tblStyle w:val="TableNormal"/>
              <w:tblOverlap w:val="never"/>
              <w:tblW w:w="10625" w:type="dxa"/>
              <w:jc w:val="left"/>
              <w:tblInd w:w="20" w:type="dxa"/>
              <w:tblLayout w:type="fixed"/>
              <w:tblLook w:val="01E0"/>
            </w:tblPr>
            <w:tblGrid>
              <w:gridCol w:w="10625"/>
            </w:tblGrid>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center"/>
                </w:tcPr>
                <w:p>
                  <w:pPr>
                    <w:rPr>
                      <w:vanish/>
                    </w:rPr>
                  </w:pPr>
                  <w:bookmarkStart w:id="6" w:name="_Toc22518.0"/>
                  <w:bookmarkEnd w:id="6"/>
                  <w:r>
                    <w:fldChar w:fldCharType="begin"/>
                  </w:r>
                  <w:r>
                    <w:instrText xml:space="preserve"> TC "22518.0" \f C \l "1"</w:instrText>
                  </w:r>
                  <w:r>
                    <w:fldChar w:fldCharType="end"/>
                  </w:r>
                </w:p>
                <w:tbl>
                  <w:tblPr>
                    <w:tblStyle w:val="TableNormal"/>
                    <w:tblOverlap w:val="never"/>
                    <w:tblW w:w="10665" w:type="dxa"/>
                    <w:jc w:val="center"/>
                    <w:tblInd w:w="0" w:type="dxa"/>
                    <w:tblLayout w:type="fixed"/>
                    <w:tblCellMar>
                      <w:top w:w="0" w:type="dxa"/>
                      <w:left w:w="0" w:type="dxa"/>
                      <w:bottom w:w="0" w:type="dxa"/>
                      <w:right w:w="0" w:type="dxa"/>
                    </w:tblCellMar>
                    <w:tblLook w:val="01E0"/>
                  </w:tblPr>
                  <w:tblGrid>
                    <w:gridCol w:w="10665"/>
                  </w:tblGrid>
                  <w:tr>
                    <w:tblPrEx>
                      <w:tblW w:w="10665" w:type="dxa"/>
                      <w:jc w:val="center"/>
                      <w:tblInd w:w="0" w:type="dxa"/>
                      <w:tblLayout w:type="fixed"/>
                      <w:tblCellMar>
                        <w:top w:w="0" w:type="dxa"/>
                        <w:left w:w="0" w:type="dxa"/>
                        <w:bottom w:w="0" w:type="dxa"/>
                        <w:right w:w="0" w:type="dxa"/>
                      </w:tblCellMar>
                      <w:tblLook w:val="01E0"/>
                    </w:tblPrEx>
                    <w:trPr>
                      <w:jc w:val="center"/>
                    </w:trPr>
                    <w:tc>
                      <w:tcPr>
                        <w:tcW w:w="10665" w:type="dxa"/>
                        <w:noWrap w:val="0"/>
                        <w:tcMar>
                          <w:top w:w="0" w:type="dxa"/>
                          <w:left w:w="0" w:type="dxa"/>
                          <w:bottom w:w="0" w:type="dxa"/>
                          <w:right w:w="0" w:type="dxa"/>
                        </w:tcMar>
                        <w:vAlign w:val="top"/>
                      </w:tcPr>
                      <w:p>
                        <w:pPr>
                          <w:bidi w:val="0"/>
                          <w:spacing w:before="0" w:after="0"/>
                          <w:jc w:val="center"/>
                        </w:pPr>
                      </w:p>
                      <w:p>
                        <w:pPr>
                          <w:bidi w:val="0"/>
                          <w:spacing w:before="0" w:after="0"/>
                          <w:jc w:val="center"/>
                        </w:pPr>
                      </w:p>
                      <w:p>
                        <w:pPr>
                          <w:bidi w:val="0"/>
                          <w:spacing w:before="0" w:after="0"/>
                          <w:jc w:val="center"/>
                        </w:pPr>
                        <w:r>
                          <w:rPr>
                            <w:rFonts w:ascii="Arial" w:eastAsia="Arial" w:hAnsi="Arial" w:cs="Arial"/>
                            <w:color w:val="000000"/>
                            <w:spacing w:val="0"/>
                            <w:sz w:val="16"/>
                            <w:szCs w:val="16"/>
                          </w:rPr>
                          <w:t>_______________________________________</w:t>
                        </w:r>
                      </w:p>
                      <w:p>
                        <w:pPr>
                          <w:bidi w:val="0"/>
                          <w:spacing w:before="0" w:after="0"/>
                          <w:jc w:val="center"/>
                        </w:pPr>
                        <w:r>
                          <w:rPr>
                            <w:rFonts w:ascii="Arial" w:eastAsia="Arial" w:hAnsi="Arial" w:cs="Arial"/>
                            <w:color w:val="000000"/>
                            <w:spacing w:val="0"/>
                            <w:sz w:val="16"/>
                            <w:szCs w:val="16"/>
                          </w:rPr>
                          <w:t>JP GRAMAS</w:t>
                        </w:r>
                      </w:p>
                      <w:p>
                        <w:pPr>
                          <w:bidi w:val="0"/>
                          <w:spacing w:before="0" w:after="0"/>
                          <w:jc w:val="center"/>
                        </w:pPr>
                        <w:r>
                          <w:rPr>
                            <w:rFonts w:ascii="Arial" w:eastAsia="Arial" w:hAnsi="Arial" w:cs="Arial"/>
                            <w:color w:val="000000"/>
                            <w:spacing w:val="0"/>
                            <w:sz w:val="16"/>
                            <w:szCs w:val="16"/>
                          </w:rPr>
                          <w:t>Contratada</w:t>
                        </w:r>
                      </w:p>
                      <w:p>
                        <w:pPr>
                          <w:bidi w:val="0"/>
                          <w:spacing w:before="0" w:after="0"/>
                          <w:jc w:val="center"/>
                        </w:pPr>
                        <w:r>
                          <w:rPr>
                            <w:rFonts w:ascii="Arial" w:eastAsia="Arial" w:hAnsi="Arial" w:cs="Arial"/>
                            <w:color w:val="000000"/>
                            <w:spacing w:val="0"/>
                            <w:sz w:val="16"/>
                            <w:szCs w:val="16"/>
                          </w:rPr>
                          <w:t xml:space="preserve"> PREFEITURA MUNICIPAL DE PANAMBI(88.702.089/0001-89)</w:t>
                        </w:r>
                      </w:p>
                      <w:p>
                        <w:pPr>
                          <w:bidi w:val="0"/>
                          <w:spacing w:before="0" w:after="0"/>
                          <w:jc w:val="center"/>
                        </w:pPr>
                      </w:p>
                    </w:tc>
                  </w:tr>
                </w:tbl>
                <w:p>
                  <w:pPr>
                    <w:spacing w:line="1" w:lineRule="auto"/>
                  </w:pPr>
                </w:p>
              </w:tc>
            </w:tr>
            <w:tr>
              <w:tblPrEx>
                <w:tblW w:w="10625" w:type="dxa"/>
                <w:jc w:val="left"/>
                <w:tblInd w:w="20" w:type="dxa"/>
                <w:tblLayout w:type="fixed"/>
                <w:tblLook w:val="01E0"/>
              </w:tblPrEx>
              <w:trPr>
                <w:jc w:val="left"/>
              </w:trPr>
              <w:tc>
                <w:tcPr>
                  <w:tcW w:w="10665" w:type="dxa"/>
                  <w:noWrap w:val="0"/>
                  <w:tcMar>
                    <w:top w:w="0" w:type="dxa"/>
                    <w:left w:w="0" w:type="dxa"/>
                    <w:bottom w:w="0" w:type="dxa"/>
                    <w:right w:w="0" w:type="dxa"/>
                  </w:tcMar>
                  <w:vAlign w:val="top"/>
                </w:tcPr>
                <w:p>
                  <w:pPr>
                    <w:spacing w:line="1" w:lineRule="auto"/>
                  </w:pPr>
                </w:p>
              </w:tc>
            </w:tr>
          </w:tbl>
          <w:p>
            <w:pPr>
              <w:spacing w:line="1" w:lineRule="auto"/>
            </w:pPr>
          </w:p>
        </w:tc>
      </w:tr>
    </w:tbl>
    <w:p/>
    <w:sectPr>
      <w:headerReference w:type="default" r:id="rId4"/>
      <w:footerReference w:type="default" r:id="rId5"/>
      <w:pgSz w:w="11905" w:h="16837" w:orient="portrait"/>
      <w:pgMar w:top="396" w:right="566" w:bottom="113" w:left="566" w:header="396" w:footer="113"/>
      <w:cols w:space="708"/>
    </w:sectPr>
  </w:body>
</w:document>
</file>

<file path=word/fontTable.xml><?xml version="1.0" encoding="utf-8"?>
<w:fonts xmlns:r="http://schemas.openxmlformats.org/officeDocument/2006/relationships" xmlns:w="http://schemas.openxmlformats.org/wordprocessingml/2006/main"/>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283"/>
      </w:trPr>
      <w:tc>
        <w:tcPr>
          <w:tcW w:w="10988" w:type="dxa"/>
        </w:tcPr>
        <w:p/>
        <w:tbl>
          <w:tblPr>
            <w:tblStyle w:val="TableNormal"/>
            <w:tblOverlap w:val="never"/>
            <w:tblW w:w="10733" w:type="dxa"/>
            <w:tblInd w:w="20" w:type="dxa"/>
            <w:tblBorders>
              <w:top w:val="single" w:sz="6" w:space="0" w:color="000000"/>
            </w:tblBorders>
            <w:tblLayout w:type="fixed"/>
            <w:tblLook w:val="01E0"/>
          </w:tblPr>
          <w:tblGrid>
            <w:gridCol w:w="1976"/>
            <w:gridCol w:w="6780"/>
            <w:gridCol w:w="1977"/>
          </w:tblGrid>
          <w:tr>
            <w:tblPrEx>
              <w:tblW w:w="10733" w:type="dxa"/>
              <w:tblInd w:w="20" w:type="dxa"/>
              <w:tblBorders>
                <w:top w:val="single" w:sz="6" w:space="0" w:color="000000"/>
              </w:tblBorders>
              <w:tblLayout w:type="fixed"/>
              <w:tblLook w:val="01E0"/>
            </w:tblPrEx>
            <w:tc>
              <w:tcPr>
                <w:tcW w:w="1984" w:type="dxa"/>
                <w:noWrap w:val="0"/>
                <w:tcMar>
                  <w:top w:w="0" w:type="dxa"/>
                  <w:left w:w="0" w:type="dxa"/>
                  <w:bottom w:w="0" w:type="dxa"/>
                  <w:right w:w="0" w:type="dxa"/>
                </w:tcMar>
                <w:vAlign w:val="top"/>
              </w:tcPr>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IPM Sistemas Ltda</w:t>
                </w:r>
              </w:p>
              <w:p>
                <w:pPr>
                  <w:bidi w:val="0"/>
                  <w:jc w:val="left"/>
                  <w:rPr>
                    <w:rFonts w:ascii="Arial" w:eastAsia="Arial" w:hAnsi="Arial" w:cs="Arial"/>
                    <w:color w:val="000000"/>
                    <w:spacing w:val="0"/>
                    <w:sz w:val="12"/>
                    <w:szCs w:val="12"/>
                  </w:rPr>
                </w:pPr>
                <w:r>
                  <w:rPr>
                    <w:rFonts w:ascii="Arial" w:eastAsia="Arial" w:hAnsi="Arial" w:cs="Arial"/>
                    <w:color w:val="000000"/>
                    <w:spacing w:val="0"/>
                    <w:sz w:val="12"/>
                    <w:szCs w:val="12"/>
                  </w:rPr>
                  <w:t>Atende.Net - WCO v:2015.04</w:t>
                </w:r>
              </w:p>
            </w:tc>
            <w:tc>
              <w:tcPr>
                <w:tcW w:w="6805" w:type="dxa"/>
                <w:noWrap w:val="0"/>
                <w:tcMar>
                  <w:top w:w="0" w:type="dxa"/>
                  <w:left w:w="0" w:type="dxa"/>
                  <w:bottom w:w="0" w:type="dxa"/>
                  <w:right w:w="0" w:type="dxa"/>
                </w:tcMar>
                <w:vAlign w:val="top"/>
              </w:tcPr>
              <w:p>
                <w:pPr>
                  <w:bidi w:val="0"/>
                  <w:jc w:val="center"/>
                  <w:rPr>
                    <w:rFonts w:ascii="Arial" w:eastAsia="Arial" w:hAnsi="Arial" w:cs="Arial"/>
                    <w:color w:val="000000"/>
                    <w:spacing w:val="0"/>
                    <w:sz w:val="12"/>
                    <w:szCs w:val="12"/>
                  </w:rPr>
                </w:pPr>
                <w:r>
                  <w:rPr>
                    <w:rFonts w:ascii="Arial" w:eastAsia="Arial" w:hAnsi="Arial" w:cs="Arial"/>
                    <w:color w:val="000000"/>
                    <w:spacing w:val="0"/>
                    <w:sz w:val="12"/>
                    <w:szCs w:val="12"/>
                  </w:rPr>
                  <w:t>Identificador: WCO2051101-029-PRJCMPCONVGJQ-5 - Emitido por: ANDRE ALVES BATISTA</w:t>
                </w:r>
              </w:p>
            </w:tc>
            <w:tc>
              <w:tcPr>
                <w:tcW w:w="1984" w:type="dxa"/>
                <w:noWrap w:val="0"/>
                <w:tcMar>
                  <w:top w:w="0" w:type="dxa"/>
                  <w:left w:w="0" w:type="dxa"/>
                  <w:bottom w:w="0" w:type="dxa"/>
                  <w:right w:w="0" w:type="dxa"/>
                </w:tcMar>
                <w:vAlign w:val="top"/>
              </w:tcPr>
              <w:tbl>
                <w:tblPr>
                  <w:tblStyle w:val="TableNormal"/>
                  <w:tblOverlap w:val="never"/>
                  <w:tblW w:w="1984" w:type="dxa"/>
                  <w:jc w:val="right"/>
                  <w:tblInd w:w="0" w:type="dxa"/>
                  <w:tblLayout w:type="fixed"/>
                  <w:tblCellMar>
                    <w:top w:w="0" w:type="dxa"/>
                    <w:left w:w="0" w:type="dxa"/>
                    <w:bottom w:w="0" w:type="dxa"/>
                    <w:right w:w="0" w:type="dxa"/>
                  </w:tblCellMar>
                  <w:tblLook w:val="01E0"/>
                </w:tblPr>
                <w:tblGrid>
                  <w:gridCol w:w="1984"/>
                </w:tblGrid>
                <w:tr>
                  <w:tblPrEx>
                    <w:tblW w:w="1984" w:type="dxa"/>
                    <w:jc w:val="right"/>
                    <w:tblInd w:w="0" w:type="dxa"/>
                    <w:tblLayout w:type="fixed"/>
                    <w:tblCellMar>
                      <w:top w:w="0" w:type="dxa"/>
                      <w:left w:w="0" w:type="dxa"/>
                      <w:bottom w:w="0" w:type="dxa"/>
                      <w:right w:w="0" w:type="dxa"/>
                    </w:tblCellMar>
                    <w:tblLook w:val="01E0"/>
                  </w:tblPrEx>
                  <w:trPr>
                    <w:jc w:val="right"/>
                  </w:trPr>
                  <w:tc>
                    <w:tcPr>
                      <w:tcW w:w="1984" w:type="dxa"/>
                      <w:noWrap w:val="0"/>
                      <w:tcMar>
                        <w:top w:w="0" w:type="dxa"/>
                        <w:left w:w="0" w:type="dxa"/>
                        <w:bottom w:w="0" w:type="dxa"/>
                        <w:right w:w="0" w:type="dxa"/>
                      </w:tcMar>
                      <w:vAlign w:val="top"/>
                    </w:tcPr>
                    <w:p>
                      <w:pPr>
                        <w:bidi w:val="0"/>
                        <w:spacing w:before="0" w:after="0"/>
                        <w:jc w:val="right"/>
                      </w:pPr>
                      <w:r>
                        <w:rPr>
                          <w:rFonts w:ascii="Arial" w:eastAsia="Arial" w:hAnsi="Arial" w:cs="Arial"/>
                          <w:color w:val="000000"/>
                          <w:spacing w:val="0"/>
                          <w:sz w:val="14"/>
                          <w:szCs w:val="14"/>
                        </w:rPr>
                        <w:t>14/07/2025 15:48:35 -03:00</w:t>
                      </w:r>
                    </w:p>
                  </w:tc>
                </w:tr>
              </w:tbl>
              <w:p>
                <w:pPr>
                  <w:spacing w:line="1" w:lineRule="auto"/>
                </w:pPr>
              </w:p>
            </w:tc>
          </w:tr>
        </w:tbl>
        <w:p>
          <w:pPr>
            <w:spacing w:line="1" w:lineRule="auto"/>
          </w:pPr>
        </w:p>
      </w:tc>
    </w:tr>
  </w:tbl>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988" w:type="dxa"/>
      <w:tblLayout w:type="fixed"/>
      <w:tblLook w:val="01E0"/>
    </w:tblPr>
    <w:tblGrid>
      <w:gridCol w:w="10988"/>
    </w:tblGrid>
    <w:tr>
      <w:tblPrEx>
        <w:tblW w:w="10988" w:type="dxa"/>
        <w:tblLayout w:type="fixed"/>
        <w:tblLook w:val="01E0"/>
      </w:tblPrEx>
      <w:trPr>
        <w:trHeight w:val="1417"/>
      </w:trPr>
      <w:tc>
        <w:tcPr>
          <w:tcW w:w="10988" w:type="dxa"/>
        </w:tcPr>
        <w:p/>
        <w:tbl>
          <w:tblPr>
            <w:tblStyle w:val="TableNormal"/>
            <w:tblOverlap w:val="never"/>
            <w:tblW w:w="10733" w:type="dxa"/>
            <w:tblInd w:w="20" w:type="dxa"/>
            <w:tblBorders>
              <w:bottom w:val="double" w:sz="6" w:space="0" w:color="000000"/>
            </w:tblBorders>
            <w:tblLayout w:type="fixed"/>
            <w:tblLook w:val="01E0"/>
          </w:tblPr>
          <w:tblGrid>
            <w:gridCol w:w="1693"/>
            <w:gridCol w:w="7346"/>
            <w:gridCol w:w="1694"/>
          </w:tblGrid>
          <w:tr>
            <w:tblPrEx>
              <w:tblW w:w="10733" w:type="dxa"/>
              <w:tblInd w:w="20" w:type="dxa"/>
              <w:tblBorders>
                <w:bottom w:val="double" w:sz="6" w:space="0" w:color="000000"/>
              </w:tblBorders>
              <w:tblLayout w:type="fixed"/>
              <w:tblLook w:val="01E0"/>
            </w:tblPrEx>
            <w:tc>
              <w:tcPr>
                <w:tcW w:w="1700" w:type="dxa"/>
                <w:noWrap w:val="0"/>
                <w:tcMar>
                  <w:top w:w="0" w:type="dxa"/>
                  <w:left w:w="0" w:type="dxa"/>
                  <w:bottom w:w="0" w:type="dxa"/>
                  <w:right w:w="0" w:type="dxa"/>
                </w:tcMar>
                <w:vAlign w:val="top"/>
              </w:tcPr>
              <w:p>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049" type="#_x0000_t75" style="width:57pt;height:60pt">
                      <v:imagedata r:id="rId1" o:title=""/>
                    </v:shape>
                  </w:pict>
                </w:r>
              </w:p>
            </w:tc>
            <w:tc>
              <w:tcPr>
                <w:tcW w:w="7373" w:type="dxa"/>
                <w:noWrap w:val="0"/>
                <w:tcMar>
                  <w:top w:w="0" w:type="dxa"/>
                  <w:left w:w="0" w:type="dxa"/>
                  <w:bottom w:w="0" w:type="dxa"/>
                  <w:right w:w="0" w:type="dxa"/>
                </w:tcMar>
                <w:vAlign w:val="top"/>
              </w:tcPr>
              <w:p>
                <w:pPr>
                  <w:bidi w:val="0"/>
                  <w:jc w:val="center"/>
                  <w:rPr>
                    <w:rFonts w:ascii="Arial" w:eastAsia="Arial" w:hAnsi="Arial" w:cs="Arial"/>
                    <w:b/>
                    <w:bCs/>
                    <w:color w:val="000000"/>
                    <w:spacing w:val="0"/>
                    <w:sz w:val="22"/>
                    <w:szCs w:val="22"/>
                  </w:rPr>
                </w:pPr>
                <w:r>
                  <w:rPr>
                    <w:rFonts w:ascii="Arial" w:eastAsia="Arial" w:hAnsi="Arial" w:cs="Arial"/>
                    <w:b/>
                    <w:bCs/>
                    <w:color w:val="000000"/>
                    <w:spacing w:val="0"/>
                    <w:sz w:val="22"/>
                    <w:szCs w:val="22"/>
                  </w:rPr>
                  <w:t>PREFEITURA MUNICIPAL DE PANAMBI</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Compras e Contratos</w:t>
                </w:r>
              </w:p>
              <w:p>
                <w:pPr>
                  <w:bidi w:val="0"/>
                  <w:jc w:val="center"/>
                  <w:rPr>
                    <w:rFonts w:ascii="Arial" w:eastAsia="Arial" w:hAnsi="Arial" w:cs="Arial"/>
                    <w:color w:val="000000"/>
                    <w:spacing w:val="0"/>
                    <w:sz w:val="20"/>
                    <w:szCs w:val="20"/>
                  </w:rPr>
                </w:pPr>
                <w:r>
                  <w:rPr>
                    <w:rFonts w:ascii="Arial" w:eastAsia="Arial" w:hAnsi="Arial" w:cs="Arial"/>
                    <w:color w:val="000000"/>
                    <w:spacing w:val="0"/>
                    <w:sz w:val="20"/>
                    <w:szCs w:val="20"/>
                  </w:rPr>
                  <w:t>Impressão Ata de Registro de Preços - Nova Lei</w:t>
                </w:r>
              </w:p>
              <w:tbl>
                <w:tblPr>
                  <w:tblStyle w:val="TableNormal"/>
                  <w:tblOverlap w:val="never"/>
                  <w:tblW w:w="7373" w:type="dxa"/>
                  <w:jc w:val="center"/>
                  <w:tblInd w:w="0" w:type="dxa"/>
                  <w:tblLayout w:type="fixed"/>
                  <w:tblCellMar>
                    <w:top w:w="0" w:type="dxa"/>
                    <w:left w:w="0" w:type="dxa"/>
                    <w:bottom w:w="0" w:type="dxa"/>
                    <w:right w:w="0" w:type="dxa"/>
                  </w:tblCellMar>
                  <w:tblLook w:val="01E0"/>
                </w:tblPr>
                <w:tblGrid>
                  <w:gridCol w:w="7373"/>
                </w:tblGrid>
                <w:tr>
                  <w:tblPrEx>
                    <w:tblW w:w="7373" w:type="dxa"/>
                    <w:jc w:val="center"/>
                    <w:tblInd w:w="0" w:type="dxa"/>
                    <w:tblLayout w:type="fixed"/>
                    <w:tblCellMar>
                      <w:top w:w="0" w:type="dxa"/>
                      <w:left w:w="0" w:type="dxa"/>
                      <w:bottom w:w="0" w:type="dxa"/>
                      <w:right w:w="0" w:type="dxa"/>
                    </w:tblCellMar>
                    <w:tblLook w:val="01E0"/>
                  </w:tblPrEx>
                  <w:trPr>
                    <w:jc w:val="center"/>
                  </w:trPr>
                  <w:tc>
                    <w:tcPr>
                      <w:tcW w:w="7373" w:type="dxa"/>
                      <w:noWrap w:val="0"/>
                      <w:tcMar>
                        <w:top w:w="0" w:type="dxa"/>
                        <w:left w:w="0" w:type="dxa"/>
                        <w:bottom w:w="0" w:type="dxa"/>
                        <w:right w:w="0" w:type="dxa"/>
                      </w:tcMar>
                      <w:vAlign w:val="top"/>
                    </w:tcPr>
                    <w:p>
                      <w:pPr>
                        <w:bidi w:val="0"/>
                        <w:spacing w:before="0" w:after="0"/>
                        <w:jc w:val="center"/>
                      </w:pPr>
                      <w:r>
                        <w:rPr>
                          <w:rFonts w:ascii="Arial" w:eastAsia="Arial" w:hAnsi="Arial" w:cs="Arial"/>
                          <w:color w:val="000000"/>
                          <w:spacing w:val="0"/>
                          <w:sz w:val="16"/>
                          <w:szCs w:val="16"/>
                        </w:rPr>
                        <w:t>Item Minuta(202) - Minuta Ano: 2025 Item Minuta(202) - Minuta Numero: 71 Item Minuta(202) - Código Cliente: 2603 Ano Minuta: 2025 Número Minuta: 71 Entidade: 2603 Ano: 2025 Seq. Ata Registro de Preço: 83 Código Cliente: 2603 Sequência Ata: 83 Código Único: 22518 Ata Única: 0 Somente Vencedores: 1</w:t>
                      </w:r>
                    </w:p>
                  </w:tc>
                </w:tr>
              </w:tbl>
              <w:p>
                <w:pPr>
                  <w:spacing w:line="1" w:lineRule="auto"/>
                </w:pPr>
              </w:p>
            </w:tc>
            <w:tc>
              <w:tcPr>
                <w:tcW w:w="1700" w:type="dxa"/>
                <w:noWrap w:val="0"/>
                <w:tcMar>
                  <w:top w:w="0" w:type="dxa"/>
                  <w:left w:w="0" w:type="dxa"/>
                  <w:bottom w:w="0" w:type="dxa"/>
                  <w:right w:w="0" w:type="dxa"/>
                </w:tcMar>
                <w:vAlign w:val="top"/>
              </w:tcPr>
              <w:p/>
              <w:tbl>
                <w:tblPr>
                  <w:tblStyle w:val="TableNormal"/>
                  <w:tblOverlap w:val="never"/>
                  <w:tblW w:w="1660" w:type="dxa"/>
                  <w:jc w:val="right"/>
                  <w:tblInd w:w="20" w:type="dxa"/>
                  <w:tblLayout w:type="fixed"/>
                  <w:tblLook w:val="01E0"/>
                </w:tblPr>
                <w:tblGrid>
                  <w:gridCol w:w="557"/>
                  <w:gridCol w:w="412"/>
                  <w:gridCol w:w="278"/>
                  <w:gridCol w:w="413"/>
                </w:tblGrid>
                <w:tr>
                  <w:tblPrEx>
                    <w:tblW w:w="1660" w:type="dxa"/>
                    <w:jc w:val="right"/>
                    <w:tblInd w:w="20" w:type="dxa"/>
                    <w:tblLayout w:type="fixed"/>
                    <w:tblLook w:val="01E0"/>
                  </w:tblPrEx>
                  <w:trPr>
                    <w:jc w:val="right"/>
                  </w:trPr>
                  <w:tc>
                    <w:tcPr>
                      <w:tcW w:w="570"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color w:val="000000"/>
                          <w:spacing w:val="0"/>
                          <w:sz w:val="14"/>
                          <w:szCs w:val="14"/>
                        </w:rPr>
                        <w:t>Pág</w:t>
                      </w:r>
                    </w:p>
                  </w:tc>
                  <w:tc>
                    <w:tcPr>
                      <w:tcW w:w="422" w:type="dxa"/>
                      <w:noWrap w:val="0"/>
                      <w:tcMar>
                        <w:top w:w="0" w:type="dxa"/>
                        <w:left w:w="0" w:type="dxa"/>
                        <w:bottom w:w="0" w:type="dxa"/>
                        <w:right w:w="0" w:type="dxa"/>
                      </w:tcMar>
                      <w:vAlign w:val="top"/>
                    </w:tcPr>
                    <w:p>
                      <w:pPr>
                        <w:bidi w:val="0"/>
                        <w:jc w:val="righ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PAGE</w:instrText>
                      </w:r>
                      <w:r>
                        <w:rPr>
                          <w:rFonts w:ascii="Arial" w:eastAsia="Arial" w:hAnsi="Arial" w:cs="Arial"/>
                        </w:rPr>
                        <w:fldChar w:fldCharType="separate"/>
                      </w:r>
                      <w:r>
                        <w:rPr>
                          <w:rFonts w:ascii="Arial" w:eastAsia="Arial" w:hAnsi="Arial" w:cs="Arial"/>
                        </w:rPr>
                        <w:fldChar w:fldCharType="end"/>
                      </w:r>
                    </w:p>
                  </w:tc>
                  <w:tc>
                    <w:tcPr>
                      <w:tcW w:w="285" w:type="dxa"/>
                      <w:noWrap w:val="0"/>
                      <w:tcMar>
                        <w:top w:w="0" w:type="dxa"/>
                        <w:left w:w="0" w:type="dxa"/>
                        <w:bottom w:w="0" w:type="dxa"/>
                        <w:right w:w="0" w:type="dxa"/>
                      </w:tcMar>
                      <w:vAlign w:val="top"/>
                    </w:tcPr>
                    <w:p>
                      <w:pPr>
                        <w:bidi w:val="0"/>
                        <w:jc w:val="center"/>
                        <w:rPr>
                          <w:rFonts w:ascii="Arial" w:eastAsia="Arial" w:hAnsi="Arial" w:cs="Arial"/>
                          <w:color w:val="000000"/>
                          <w:spacing w:val="0"/>
                          <w:sz w:val="14"/>
                          <w:szCs w:val="14"/>
                        </w:rPr>
                      </w:pPr>
                      <w:r>
                        <w:rPr>
                          <w:rFonts w:ascii="Arial" w:eastAsia="Arial" w:hAnsi="Arial" w:cs="Arial"/>
                          <w:color w:val="000000"/>
                          <w:spacing w:val="0"/>
                          <w:sz w:val="14"/>
                          <w:szCs w:val="14"/>
                        </w:rPr>
                        <w:t>/</w:t>
                      </w:r>
                    </w:p>
                  </w:tc>
                  <w:tc>
                    <w:tcPr>
                      <w:tcW w:w="423" w:type="dxa"/>
                      <w:noWrap w:val="0"/>
                      <w:tcMar>
                        <w:top w:w="0" w:type="dxa"/>
                        <w:left w:w="0" w:type="dxa"/>
                        <w:bottom w:w="0" w:type="dxa"/>
                        <w:right w:w="0" w:type="dxa"/>
                      </w:tcMar>
                      <w:vAlign w:val="top"/>
                    </w:tcPr>
                    <w:p>
                      <w:pPr>
                        <w:bidi w:val="0"/>
                        <w:jc w:val="left"/>
                        <w:rPr>
                          <w:rFonts w:ascii="Arial" w:eastAsia="Arial" w:hAnsi="Arial" w:cs="Arial"/>
                          <w:color w:val="000000"/>
                          <w:spacing w:val="0"/>
                          <w:sz w:val="14"/>
                          <w:szCs w:val="14"/>
                        </w:rPr>
                      </w:pPr>
                      <w:r>
                        <w:rPr>
                          <w:rFonts w:ascii="Arial" w:eastAsia="Arial" w:hAnsi="Arial" w:cs="Arial"/>
                        </w:rPr>
                        <w:fldChar w:fldCharType="begin"/>
                      </w:r>
                      <w:r>
                        <w:rPr>
                          <w:rFonts w:ascii="Arial" w:eastAsia="Arial" w:hAnsi="Arial" w:cs="Arial"/>
                          <w:color w:val="000000"/>
                          <w:spacing w:val="0"/>
                          <w:sz w:val="14"/>
                          <w:szCs w:val="14"/>
                        </w:rPr>
                        <w:instrText>NUMPAGES</w:instrText>
                      </w:r>
                      <w:r>
                        <w:rPr>
                          <w:rFonts w:ascii="Arial" w:eastAsia="Arial" w:hAnsi="Arial" w:cs="Arial"/>
                        </w:rPr>
                        <w:fldChar w:fldCharType="separate"/>
                      </w:r>
                      <w:r>
                        <w:rPr>
                          <w:rFonts w:ascii="Arial" w:eastAsia="Arial" w:hAnsi="Arial" w:cs="Arial"/>
                        </w:rPr>
                        <w:fldChar w:fldCharType="end"/>
                      </w:r>
                    </w:p>
                  </w:tc>
                </w:tr>
              </w:tbl>
              <w:p>
                <w:pPr>
                  <w:spacing w:line="1" w:lineRule="auto"/>
                </w:pPr>
              </w:p>
            </w:tc>
          </w:tr>
        </w:tbl>
        <w:p>
          <w:pPr>
            <w:spacing w:line="1" w:lineRule="auto"/>
          </w:pPr>
        </w:p>
      </w:tc>
    </w:tr>
  </w:tbl>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noPunctuationKerning/>
  <w:characterSpacingControl w:val="doNotCompress"/>
  <w:compat>
    <w:doNotBreakWrappedTables/>
    <w:doNotSnapToGridInCell/>
    <w:doNotWrapTextWithPunct/>
    <w:doNotUseEastAsianBreakRules/>
    <w:growAutofit/>
    <w:doNotUseIndentAsNumberingTabStop/>
    <w:autofitToFirstFixedWidthCell/>
    <w:splitPgBreakAndParaMark/>
    <w:doNotVertAlignCellWithSp/>
    <w:doNotVertAlignInTxbx/>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paragraph" w:styleId="TOC4">
    <w:name w:val="toc 4"/>
    <w:autoRedefine/>
    <w:semiHidden/>
    <w:rsid w:val="009B3C8F"/>
    <w:pPr>
      <w:bidi w:val="0"/>
    </w:pPr>
  </w:style>
  <w:style w:type="character" w:styleId="Hyperlink">
    <w:name w:val="Hyperlink"/>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