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47DF6" w14:textId="77777777" w:rsidR="00E65E80" w:rsidRDefault="00E65E80">
      <w:pPr>
        <w:ind w:rightChars="28" w:right="59"/>
        <w:rPr>
          <w:rFonts w:ascii="Arial" w:eastAsia="Arial" w:hAnsi="Arial" w:cs="Arial"/>
          <w:sz w:val="24"/>
        </w:rPr>
      </w:pPr>
    </w:p>
    <w:p w14:paraId="057114AC" w14:textId="16FF055C" w:rsidR="00E65E80" w:rsidRDefault="002379B0">
      <w:pPr>
        <w:jc w:val="center"/>
        <w:rPr>
          <w:rFonts w:ascii="Arial" w:eastAsia="Arial" w:hAnsi="Arial" w:cs="Arial"/>
          <w:b/>
          <w:sz w:val="24"/>
        </w:rPr>
      </w:pPr>
      <w:r>
        <w:rPr>
          <w:rFonts w:ascii="Arial" w:eastAsia="Arial" w:hAnsi="Arial" w:cs="Arial"/>
          <w:b/>
          <w:sz w:val="24"/>
        </w:rPr>
        <w:t xml:space="preserve">     PREGÃO ELETRÔNICO Nº </w:t>
      </w:r>
      <w:r w:rsidR="007B3B72">
        <w:rPr>
          <w:rFonts w:ascii="Arial" w:eastAsia="Arial" w:hAnsi="Arial" w:cs="Arial"/>
          <w:b/>
          <w:sz w:val="24"/>
        </w:rPr>
        <w:t>73</w:t>
      </w:r>
      <w:r>
        <w:rPr>
          <w:rFonts w:ascii="Arial" w:eastAsia="Arial" w:hAnsi="Arial" w:cs="Arial"/>
          <w:b/>
          <w:sz w:val="24"/>
        </w:rPr>
        <w:t>/2024</w:t>
      </w:r>
    </w:p>
    <w:p w14:paraId="5E32B6D7" w14:textId="705E7DE1" w:rsidR="00E65E80" w:rsidRDefault="002379B0">
      <w:pPr>
        <w:ind w:firstLine="567"/>
        <w:jc w:val="center"/>
        <w:rPr>
          <w:rFonts w:ascii="Arial" w:eastAsia="Arial" w:hAnsi="Arial" w:cs="Arial"/>
          <w:sz w:val="24"/>
        </w:rPr>
      </w:pPr>
      <w:r>
        <w:rPr>
          <w:rFonts w:ascii="Arial" w:eastAsia="Arial" w:hAnsi="Arial" w:cs="Arial"/>
          <w:sz w:val="24"/>
        </w:rPr>
        <w:t xml:space="preserve">(Processo Administrativo n° </w:t>
      </w:r>
      <w:r w:rsidR="00757DE5">
        <w:rPr>
          <w:rFonts w:ascii="Arial" w:eastAsia="Arial" w:hAnsi="Arial" w:cs="Arial"/>
          <w:sz w:val="24"/>
        </w:rPr>
        <w:t>13.063</w:t>
      </w:r>
      <w:r>
        <w:rPr>
          <w:rFonts w:ascii="Arial" w:eastAsia="Arial" w:hAnsi="Arial" w:cs="Arial"/>
          <w:sz w:val="24"/>
        </w:rPr>
        <w:t>/2024)</w:t>
      </w:r>
    </w:p>
    <w:p w14:paraId="5A9D4453" w14:textId="77777777" w:rsidR="00E65E80" w:rsidRDefault="00E65E80">
      <w:pPr>
        <w:jc w:val="center"/>
        <w:rPr>
          <w:rFonts w:ascii="Arial" w:eastAsia="Arial" w:hAnsi="Arial" w:cs="Arial"/>
          <w:sz w:val="24"/>
        </w:rPr>
      </w:pPr>
    </w:p>
    <w:p w14:paraId="5E530568" w14:textId="77777777" w:rsidR="00E65E80" w:rsidRDefault="00E65E80">
      <w:pPr>
        <w:jc w:val="center"/>
        <w:rPr>
          <w:rFonts w:ascii="Arial" w:eastAsia="Arial" w:hAnsi="Arial" w:cs="Arial"/>
          <w:b/>
          <w:sz w:val="24"/>
        </w:rPr>
      </w:pPr>
    </w:p>
    <w:p w14:paraId="32035E25" w14:textId="77777777" w:rsidR="00E65E80" w:rsidRDefault="00E65E80">
      <w:pPr>
        <w:spacing w:line="259" w:lineRule="auto"/>
        <w:rPr>
          <w:rFonts w:ascii="Arial" w:eastAsia="Arial" w:hAnsi="Arial" w:cs="Arial"/>
          <w:b/>
          <w:sz w:val="24"/>
        </w:rPr>
      </w:pPr>
    </w:p>
    <w:p w14:paraId="463F727B" w14:textId="77777777" w:rsidR="00E65E80" w:rsidRDefault="00E65E80">
      <w:pPr>
        <w:spacing w:line="259" w:lineRule="auto"/>
        <w:jc w:val="center"/>
        <w:rPr>
          <w:rFonts w:ascii="Arial" w:eastAsia="Arial" w:hAnsi="Arial" w:cs="Arial"/>
          <w:sz w:val="24"/>
        </w:rPr>
      </w:pPr>
    </w:p>
    <w:p w14:paraId="0B17A5A3" w14:textId="77777777" w:rsidR="00E65E80" w:rsidRDefault="00E65E80">
      <w:pPr>
        <w:jc w:val="center"/>
        <w:rPr>
          <w:rFonts w:ascii="Arial" w:eastAsia="Arial" w:hAnsi="Arial" w:cs="Arial"/>
          <w:b/>
          <w:sz w:val="24"/>
        </w:rPr>
      </w:pPr>
    </w:p>
    <w:p w14:paraId="253A2699" w14:textId="77777777" w:rsidR="00E65E80" w:rsidRDefault="002379B0">
      <w:pPr>
        <w:jc w:val="center"/>
        <w:rPr>
          <w:rFonts w:ascii="Arial" w:eastAsia="Arial" w:hAnsi="Arial" w:cs="Arial"/>
          <w:b/>
          <w:sz w:val="24"/>
        </w:rPr>
      </w:pPr>
      <w:r>
        <w:rPr>
          <w:rFonts w:ascii="Arial" w:eastAsia="Arial" w:hAnsi="Arial" w:cs="Arial"/>
          <w:b/>
          <w:sz w:val="24"/>
        </w:rPr>
        <w:t>OBJETO:</w:t>
      </w:r>
    </w:p>
    <w:p w14:paraId="42E780E4" w14:textId="77777777" w:rsidR="00E65E80" w:rsidRDefault="00E65E80">
      <w:pPr>
        <w:jc w:val="center"/>
        <w:rPr>
          <w:rFonts w:ascii="Arial" w:eastAsia="Arial" w:hAnsi="Arial" w:cs="Arial"/>
          <w:b/>
          <w:sz w:val="24"/>
        </w:rPr>
      </w:pPr>
    </w:p>
    <w:p w14:paraId="46488557" w14:textId="3257CD75" w:rsidR="00E65E80" w:rsidRDefault="00757DE5">
      <w:pPr>
        <w:tabs>
          <w:tab w:val="left" w:pos="11199"/>
        </w:tabs>
        <w:ind w:left="284" w:right="569"/>
        <w:jc w:val="both"/>
        <w:rPr>
          <w:rFonts w:ascii="Arial" w:eastAsia="Arial" w:hAnsi="Arial" w:cs="Arial"/>
          <w:b/>
          <w:sz w:val="24"/>
        </w:rPr>
      </w:pPr>
      <w:r>
        <w:rPr>
          <w:rFonts w:ascii="Arial" w:hAnsi="Arial" w:cs="Arial"/>
          <w:sz w:val="22"/>
        </w:rPr>
        <w:t xml:space="preserve">Registro de Preços </w:t>
      </w:r>
      <w:r w:rsidR="006D4BC1">
        <w:rPr>
          <w:b/>
          <w:sz w:val="24"/>
          <w:szCs w:val="24"/>
        </w:rPr>
        <w:t>AQUISIÇÃO DE PRODUTOS PARA AÇÕES DE AJUDA HUMANITÁRIA (EMBALAGENS PARA CESTAS BÁSICAS, KITS DE LIMPEZA E HIGIENE PESSOAL E CAIXAS DE ORGANIZAÇÃO)</w:t>
      </w:r>
      <w:r w:rsidR="002379B0" w:rsidRPr="00757DE5">
        <w:rPr>
          <w:rFonts w:ascii="Arial" w:hAnsi="Arial" w:cs="Arial"/>
          <w:b/>
          <w:bCs/>
          <w:sz w:val="24"/>
          <w:szCs w:val="24"/>
        </w:rPr>
        <w:t>,</w:t>
      </w:r>
      <w:r w:rsidR="002379B0">
        <w:rPr>
          <w:rFonts w:ascii="Arial" w:eastAsia="SimSun" w:hAnsi="Arial" w:cs="Arial"/>
          <w:sz w:val="24"/>
          <w:szCs w:val="24"/>
        </w:rPr>
        <w:t xml:space="preserve"> </w:t>
      </w:r>
      <w:r w:rsidR="002379B0">
        <w:rPr>
          <w:rFonts w:ascii="Arial" w:hAnsi="Arial" w:cs="Arial"/>
          <w:sz w:val="24"/>
          <w:szCs w:val="24"/>
        </w:rPr>
        <w:t xml:space="preserve">cujas especificações detalhadas se encontram no </w:t>
      </w:r>
      <w:r w:rsidR="002379B0">
        <w:rPr>
          <w:rFonts w:ascii="Arial" w:hAnsi="Arial" w:cs="Arial"/>
          <w:b/>
          <w:bCs/>
          <w:sz w:val="24"/>
          <w:szCs w:val="24"/>
        </w:rPr>
        <w:t>OBJETO e TERMO DE REFERÊNCIA</w:t>
      </w:r>
      <w:r w:rsidR="006D4BC1">
        <w:rPr>
          <w:rFonts w:ascii="Arial" w:hAnsi="Arial" w:cs="Arial"/>
          <w:b/>
          <w:bCs/>
          <w:sz w:val="24"/>
          <w:szCs w:val="24"/>
        </w:rPr>
        <w:t xml:space="preserve"> </w:t>
      </w:r>
      <w:r w:rsidR="002379B0">
        <w:rPr>
          <w:rFonts w:ascii="Arial" w:hAnsi="Arial" w:cs="Arial"/>
          <w:b/>
          <w:bCs/>
          <w:sz w:val="24"/>
          <w:szCs w:val="24"/>
        </w:rPr>
        <w:t>(</w:t>
      </w:r>
      <w:r w:rsidR="002379B0">
        <w:rPr>
          <w:rFonts w:ascii="Arial" w:hAnsi="Arial" w:cs="Arial"/>
          <w:b/>
          <w:bCs/>
          <w:sz w:val="24"/>
          <w:szCs w:val="24"/>
          <w:u w:val="single"/>
        </w:rPr>
        <w:t>ANEXO I)</w:t>
      </w:r>
      <w:r w:rsidR="002379B0">
        <w:rPr>
          <w:rFonts w:ascii="Arial" w:hAnsi="Arial" w:cs="Arial"/>
          <w:sz w:val="24"/>
          <w:szCs w:val="24"/>
        </w:rPr>
        <w:t>,</w:t>
      </w:r>
      <w:r w:rsidR="002379B0">
        <w:rPr>
          <w:rFonts w:ascii="Arial" w:eastAsia="Arial" w:hAnsi="Arial" w:cs="Arial"/>
          <w:sz w:val="24"/>
        </w:rPr>
        <w:t>.</w:t>
      </w:r>
    </w:p>
    <w:p w14:paraId="673044A0" w14:textId="77777777" w:rsidR="00E65E80" w:rsidRDefault="00E65E80">
      <w:pPr>
        <w:jc w:val="both"/>
        <w:rPr>
          <w:rFonts w:ascii="Arial" w:eastAsia="Arial" w:hAnsi="Arial" w:cs="Arial"/>
          <w:b/>
          <w:sz w:val="24"/>
        </w:rPr>
      </w:pPr>
    </w:p>
    <w:p w14:paraId="41C5AF27" w14:textId="77777777" w:rsidR="00E65E80" w:rsidRDefault="00E65E80">
      <w:pPr>
        <w:jc w:val="both"/>
        <w:rPr>
          <w:rFonts w:ascii="Arial" w:eastAsia="Arial" w:hAnsi="Arial" w:cs="Arial"/>
          <w:b/>
          <w:sz w:val="24"/>
        </w:rPr>
      </w:pPr>
    </w:p>
    <w:p w14:paraId="57DD3CC4" w14:textId="77777777" w:rsidR="00E65E80" w:rsidRDefault="00E65E80">
      <w:pPr>
        <w:jc w:val="center"/>
        <w:rPr>
          <w:rFonts w:ascii="Arial" w:eastAsia="Arial" w:hAnsi="Arial" w:cs="Arial"/>
          <w:b/>
          <w:sz w:val="24"/>
        </w:rPr>
      </w:pPr>
    </w:p>
    <w:p w14:paraId="5D70FD9F" w14:textId="77777777" w:rsidR="00E65E80" w:rsidRDefault="002379B0">
      <w:pPr>
        <w:jc w:val="center"/>
        <w:rPr>
          <w:rFonts w:ascii="Arial" w:eastAsia="Arial" w:hAnsi="Arial" w:cs="Arial"/>
          <w:b/>
          <w:sz w:val="24"/>
        </w:rPr>
      </w:pPr>
      <w:r>
        <w:rPr>
          <w:rFonts w:ascii="Arial" w:eastAsia="Arial" w:hAnsi="Arial" w:cs="Arial"/>
          <w:b/>
          <w:sz w:val="24"/>
        </w:rPr>
        <w:t>DATA DA SESSÃO PÚBLICA</w:t>
      </w:r>
    </w:p>
    <w:p w14:paraId="52BEB578" w14:textId="590A59D5" w:rsidR="00E65E80" w:rsidRDefault="002379B0">
      <w:pPr>
        <w:jc w:val="center"/>
        <w:rPr>
          <w:rFonts w:ascii="Arial" w:eastAsia="Arial" w:hAnsi="Arial" w:cs="Arial"/>
          <w:b/>
          <w:sz w:val="24"/>
        </w:rPr>
      </w:pPr>
      <w:r>
        <w:rPr>
          <w:rFonts w:ascii="Arial" w:eastAsia="Arial" w:hAnsi="Arial" w:cs="Arial"/>
          <w:sz w:val="24"/>
        </w:rPr>
        <w:t xml:space="preserve">Dia </w:t>
      </w:r>
      <w:r w:rsidR="00872D86">
        <w:rPr>
          <w:rFonts w:ascii="Arial" w:eastAsia="Arial" w:hAnsi="Arial" w:cs="Arial"/>
          <w:b/>
          <w:sz w:val="24"/>
        </w:rPr>
        <w:t>13</w:t>
      </w:r>
      <w:r>
        <w:rPr>
          <w:rFonts w:ascii="Arial" w:eastAsia="Arial" w:hAnsi="Arial" w:cs="Arial"/>
          <w:b/>
          <w:sz w:val="24"/>
        </w:rPr>
        <w:t>/0</w:t>
      </w:r>
      <w:r w:rsidR="00872D86">
        <w:rPr>
          <w:rFonts w:ascii="Arial" w:eastAsia="Arial" w:hAnsi="Arial" w:cs="Arial"/>
          <w:b/>
          <w:sz w:val="24"/>
        </w:rPr>
        <w:t>8</w:t>
      </w:r>
      <w:r>
        <w:rPr>
          <w:rFonts w:ascii="Arial" w:eastAsia="Arial" w:hAnsi="Arial" w:cs="Arial"/>
          <w:b/>
          <w:sz w:val="24"/>
        </w:rPr>
        <w:t xml:space="preserve">/2024 </w:t>
      </w:r>
      <w:r>
        <w:rPr>
          <w:rFonts w:ascii="Arial" w:eastAsia="Arial" w:hAnsi="Arial" w:cs="Arial"/>
          <w:sz w:val="24"/>
        </w:rPr>
        <w:t xml:space="preserve">às </w:t>
      </w:r>
      <w:r>
        <w:rPr>
          <w:rFonts w:ascii="Arial" w:eastAsia="Arial" w:hAnsi="Arial" w:cs="Arial"/>
          <w:b/>
          <w:sz w:val="24"/>
        </w:rPr>
        <w:t>1</w:t>
      </w:r>
      <w:r w:rsidR="00511581">
        <w:rPr>
          <w:rFonts w:ascii="Arial" w:eastAsia="Arial" w:hAnsi="Arial" w:cs="Arial"/>
          <w:b/>
          <w:sz w:val="24"/>
        </w:rPr>
        <w:t>0</w:t>
      </w:r>
      <w:r>
        <w:rPr>
          <w:rFonts w:ascii="Arial" w:eastAsia="Arial" w:hAnsi="Arial" w:cs="Arial"/>
          <w:b/>
          <w:sz w:val="24"/>
        </w:rPr>
        <w:t>h (horário de Brasília)</w:t>
      </w:r>
    </w:p>
    <w:p w14:paraId="7944AE55" w14:textId="77777777" w:rsidR="00E65E80" w:rsidRDefault="00E65E80">
      <w:pPr>
        <w:jc w:val="center"/>
        <w:rPr>
          <w:rFonts w:ascii="Arial" w:eastAsia="Arial" w:hAnsi="Arial" w:cs="Arial"/>
          <w:b/>
          <w:sz w:val="24"/>
        </w:rPr>
      </w:pPr>
    </w:p>
    <w:p w14:paraId="5AE0E8BD" w14:textId="77777777" w:rsidR="00E65E80" w:rsidRDefault="00E65E80">
      <w:pPr>
        <w:jc w:val="center"/>
        <w:rPr>
          <w:rFonts w:ascii="Arial" w:eastAsia="Arial" w:hAnsi="Arial" w:cs="Arial"/>
          <w:b/>
          <w:sz w:val="24"/>
        </w:rPr>
      </w:pPr>
    </w:p>
    <w:p w14:paraId="014D903A" w14:textId="77777777" w:rsidR="00E65E80" w:rsidRDefault="00E65E80">
      <w:pPr>
        <w:jc w:val="center"/>
        <w:rPr>
          <w:rFonts w:ascii="Arial" w:eastAsia="Arial" w:hAnsi="Arial" w:cs="Arial"/>
          <w:b/>
          <w:sz w:val="24"/>
        </w:rPr>
      </w:pPr>
    </w:p>
    <w:p w14:paraId="17A2B453" w14:textId="77777777" w:rsidR="00E65E80" w:rsidRDefault="002379B0">
      <w:pPr>
        <w:jc w:val="center"/>
        <w:rPr>
          <w:rFonts w:ascii="Arial" w:eastAsia="Arial" w:hAnsi="Arial" w:cs="Arial"/>
          <w:b/>
          <w:sz w:val="24"/>
        </w:rPr>
      </w:pPr>
      <w:r>
        <w:rPr>
          <w:rFonts w:ascii="Arial" w:eastAsia="Arial" w:hAnsi="Arial" w:cs="Arial"/>
          <w:b/>
          <w:sz w:val="24"/>
        </w:rPr>
        <w:t xml:space="preserve">PLATAFORMA DE DISPUTA: </w:t>
      </w:r>
    </w:p>
    <w:p w14:paraId="57EC90EB" w14:textId="77777777" w:rsidR="00E65E80" w:rsidRDefault="00000000">
      <w:pPr>
        <w:jc w:val="center"/>
        <w:rPr>
          <w:rFonts w:ascii="Arial" w:eastAsia="Arial" w:hAnsi="Arial" w:cs="Arial"/>
          <w:b/>
          <w:sz w:val="24"/>
        </w:rPr>
      </w:pPr>
      <w:hyperlink r:id="rId9">
        <w:r w:rsidR="002379B0">
          <w:rPr>
            <w:rFonts w:ascii="Arial" w:eastAsia="Arial" w:hAnsi="Arial" w:cs="Arial"/>
            <w:b/>
            <w:color w:val="0000FF"/>
            <w:sz w:val="24"/>
            <w:u w:val="single"/>
          </w:rPr>
          <w:t>www.portaldecompraspublicas.com.br</w:t>
        </w:r>
      </w:hyperlink>
    </w:p>
    <w:p w14:paraId="298078A0" w14:textId="77777777" w:rsidR="00E65E80" w:rsidRDefault="00E65E80">
      <w:pPr>
        <w:jc w:val="center"/>
        <w:rPr>
          <w:rFonts w:ascii="Arial" w:eastAsia="Arial" w:hAnsi="Arial" w:cs="Arial"/>
          <w:b/>
          <w:sz w:val="24"/>
        </w:rPr>
      </w:pPr>
    </w:p>
    <w:p w14:paraId="40A06DD6" w14:textId="77777777" w:rsidR="00E65E80" w:rsidRDefault="00E65E80">
      <w:pPr>
        <w:jc w:val="center"/>
        <w:rPr>
          <w:rFonts w:ascii="Arial" w:eastAsia="Arial" w:hAnsi="Arial" w:cs="Arial"/>
          <w:b/>
          <w:caps/>
          <w:sz w:val="24"/>
        </w:rPr>
      </w:pPr>
    </w:p>
    <w:p w14:paraId="65A2912B" w14:textId="77777777" w:rsidR="00E65E80" w:rsidRDefault="00E65E80">
      <w:pPr>
        <w:jc w:val="center"/>
        <w:rPr>
          <w:rFonts w:ascii="Arial" w:eastAsia="Arial" w:hAnsi="Arial" w:cs="Arial"/>
          <w:b/>
          <w:caps/>
          <w:sz w:val="24"/>
        </w:rPr>
      </w:pPr>
    </w:p>
    <w:p w14:paraId="28A80413" w14:textId="77777777" w:rsidR="00E65E80" w:rsidRDefault="002379B0">
      <w:pPr>
        <w:jc w:val="center"/>
        <w:rPr>
          <w:rFonts w:ascii="Arial" w:eastAsia="Arial" w:hAnsi="Arial" w:cs="Arial"/>
          <w:caps/>
          <w:sz w:val="24"/>
        </w:rPr>
      </w:pPr>
      <w:r>
        <w:rPr>
          <w:rFonts w:ascii="Arial" w:eastAsia="Arial" w:hAnsi="Arial" w:cs="Arial"/>
          <w:b/>
          <w:caps/>
          <w:sz w:val="24"/>
        </w:rPr>
        <w:t>Critério de Julgamento:</w:t>
      </w:r>
    </w:p>
    <w:p w14:paraId="50B1247E" w14:textId="77777777" w:rsidR="00E65E80" w:rsidRDefault="002379B0">
      <w:pPr>
        <w:jc w:val="center"/>
        <w:rPr>
          <w:rFonts w:ascii="Arial" w:eastAsia="Arial" w:hAnsi="Arial" w:cs="Arial"/>
          <w:sz w:val="24"/>
        </w:rPr>
      </w:pPr>
      <w:r>
        <w:rPr>
          <w:rFonts w:ascii="Arial" w:eastAsia="Arial" w:hAnsi="Arial" w:cs="Arial"/>
          <w:sz w:val="24"/>
        </w:rPr>
        <w:t xml:space="preserve">Menor Preço </w:t>
      </w:r>
    </w:p>
    <w:p w14:paraId="36D1DC93" w14:textId="77777777" w:rsidR="00E65E80" w:rsidRDefault="00E65E80">
      <w:pPr>
        <w:jc w:val="center"/>
        <w:rPr>
          <w:rFonts w:ascii="Arial" w:eastAsia="Arial" w:hAnsi="Arial" w:cs="Arial"/>
          <w:sz w:val="24"/>
        </w:rPr>
      </w:pPr>
    </w:p>
    <w:p w14:paraId="2C07D556" w14:textId="77777777" w:rsidR="00E65E80" w:rsidRDefault="00E65E80">
      <w:pPr>
        <w:jc w:val="center"/>
        <w:rPr>
          <w:rFonts w:ascii="Arial" w:eastAsia="Arial" w:hAnsi="Arial" w:cs="Arial"/>
          <w:sz w:val="24"/>
        </w:rPr>
      </w:pPr>
    </w:p>
    <w:p w14:paraId="4390073A" w14:textId="77777777" w:rsidR="00E65E80" w:rsidRDefault="002379B0">
      <w:pPr>
        <w:jc w:val="center"/>
        <w:rPr>
          <w:rFonts w:ascii="Arial" w:eastAsia="Arial" w:hAnsi="Arial" w:cs="Arial"/>
          <w:b/>
          <w:caps/>
          <w:sz w:val="24"/>
        </w:rPr>
      </w:pPr>
      <w:r>
        <w:rPr>
          <w:rFonts w:ascii="Arial" w:eastAsia="Arial" w:hAnsi="Arial" w:cs="Arial"/>
          <w:b/>
          <w:caps/>
          <w:sz w:val="24"/>
        </w:rPr>
        <w:t>Modo de disputa:</w:t>
      </w:r>
    </w:p>
    <w:p w14:paraId="077224C0" w14:textId="77777777" w:rsidR="00E65E80" w:rsidRDefault="002379B0">
      <w:pPr>
        <w:jc w:val="center"/>
        <w:rPr>
          <w:rFonts w:ascii="Arial" w:eastAsia="Arial" w:hAnsi="Arial" w:cs="Arial"/>
          <w:sz w:val="24"/>
        </w:rPr>
      </w:pPr>
      <w:r>
        <w:rPr>
          <w:rFonts w:ascii="Arial" w:eastAsia="Arial" w:hAnsi="Arial" w:cs="Arial"/>
          <w:sz w:val="24"/>
        </w:rPr>
        <w:t>aberto</w:t>
      </w:r>
    </w:p>
    <w:p w14:paraId="40F883B6" w14:textId="77777777" w:rsidR="00E65E80" w:rsidRDefault="002379B0">
      <w:pPr>
        <w:tabs>
          <w:tab w:val="left" w:pos="5860"/>
        </w:tabs>
        <w:rPr>
          <w:rFonts w:ascii="Arial" w:eastAsia="Arial" w:hAnsi="Arial" w:cs="Arial"/>
          <w:b/>
          <w:sz w:val="24"/>
        </w:rPr>
      </w:pPr>
      <w:r>
        <w:rPr>
          <w:rFonts w:ascii="Arial" w:eastAsia="Arial" w:hAnsi="Arial" w:cs="Arial"/>
          <w:b/>
          <w:sz w:val="24"/>
        </w:rPr>
        <w:tab/>
      </w:r>
    </w:p>
    <w:p w14:paraId="18E1AC2B" w14:textId="77777777" w:rsidR="00E65E80" w:rsidRDefault="002379B0">
      <w:pPr>
        <w:jc w:val="center"/>
        <w:rPr>
          <w:rFonts w:ascii="Arial" w:eastAsia="Arial" w:hAnsi="Arial" w:cs="Arial"/>
          <w:b/>
          <w:sz w:val="24"/>
        </w:rPr>
      </w:pPr>
      <w:r>
        <w:rPr>
          <w:rFonts w:ascii="Arial" w:eastAsia="Arial" w:hAnsi="Arial" w:cs="Arial"/>
          <w:b/>
          <w:sz w:val="24"/>
        </w:rPr>
        <w:t>PREFERÊNCIA ME/EPP/EQUIPARADAS</w:t>
      </w:r>
    </w:p>
    <w:p w14:paraId="2496B94D" w14:textId="12183A18" w:rsidR="00E65E80" w:rsidRDefault="00FA58B6">
      <w:pPr>
        <w:jc w:val="center"/>
        <w:rPr>
          <w:rFonts w:ascii="Arial" w:eastAsia="Arial" w:hAnsi="Arial" w:cs="Arial"/>
          <w:b/>
          <w:sz w:val="24"/>
        </w:rPr>
      </w:pPr>
      <w:r>
        <w:rPr>
          <w:rFonts w:ascii="Arial" w:eastAsia="Arial" w:hAnsi="Arial" w:cs="Arial"/>
          <w:b/>
          <w:sz w:val="24"/>
        </w:rPr>
        <w:t>SIM</w:t>
      </w:r>
    </w:p>
    <w:p w14:paraId="454F83FB" w14:textId="77777777" w:rsidR="00E65E80" w:rsidRDefault="00E65E80">
      <w:pPr>
        <w:tabs>
          <w:tab w:val="left" w:pos="5860"/>
        </w:tabs>
        <w:rPr>
          <w:rFonts w:ascii="Arial" w:eastAsia="Arial" w:hAnsi="Arial" w:cs="Arial"/>
          <w:b/>
          <w:sz w:val="24"/>
        </w:rPr>
      </w:pPr>
    </w:p>
    <w:p w14:paraId="16871931" w14:textId="77777777" w:rsidR="00E65E80" w:rsidRDefault="00E65E80">
      <w:pPr>
        <w:jc w:val="center"/>
        <w:rPr>
          <w:rFonts w:ascii="Arial" w:eastAsia="Arial" w:hAnsi="Arial" w:cs="Arial"/>
          <w:sz w:val="24"/>
        </w:rPr>
      </w:pPr>
    </w:p>
    <w:p w14:paraId="57DE1A95" w14:textId="77777777" w:rsidR="00E65E80" w:rsidRDefault="00E65E80">
      <w:pPr>
        <w:jc w:val="center"/>
        <w:rPr>
          <w:rFonts w:ascii="Arial" w:eastAsia="Arial" w:hAnsi="Arial" w:cs="Arial"/>
          <w:sz w:val="24"/>
        </w:rPr>
      </w:pPr>
    </w:p>
    <w:p w14:paraId="7EAE9F4A" w14:textId="77777777" w:rsidR="00E65E80" w:rsidRDefault="00E65E80">
      <w:pPr>
        <w:jc w:val="center"/>
        <w:rPr>
          <w:rFonts w:ascii="Arial" w:eastAsia="Arial" w:hAnsi="Arial" w:cs="Arial"/>
          <w:sz w:val="24"/>
        </w:rPr>
      </w:pPr>
    </w:p>
    <w:p w14:paraId="0C21DFEF" w14:textId="77777777" w:rsidR="00E65E80" w:rsidRDefault="00E65E80">
      <w:pPr>
        <w:jc w:val="center"/>
        <w:rPr>
          <w:rFonts w:ascii="Arial" w:eastAsia="Arial" w:hAnsi="Arial" w:cs="Arial"/>
          <w:sz w:val="24"/>
        </w:rPr>
      </w:pPr>
    </w:p>
    <w:p w14:paraId="0A9885A8" w14:textId="77777777" w:rsidR="00E65E80" w:rsidRDefault="00E65E80">
      <w:pPr>
        <w:rPr>
          <w:rFonts w:ascii="Arial" w:eastAsia="Arial" w:hAnsi="Arial" w:cs="Arial"/>
          <w:sz w:val="24"/>
        </w:rPr>
      </w:pPr>
    </w:p>
    <w:p w14:paraId="184C297E" w14:textId="77777777" w:rsidR="00E65E80" w:rsidRDefault="00E65E80">
      <w:pPr>
        <w:rPr>
          <w:rFonts w:ascii="Arial" w:eastAsia="Arial" w:hAnsi="Arial" w:cs="Arial"/>
          <w:sz w:val="24"/>
        </w:rPr>
      </w:pPr>
    </w:p>
    <w:p w14:paraId="3CE087BD" w14:textId="77777777" w:rsidR="00E65E80" w:rsidRDefault="00E65E80">
      <w:pPr>
        <w:rPr>
          <w:rFonts w:ascii="Arial" w:eastAsia="Arial" w:hAnsi="Arial" w:cs="Arial"/>
          <w:sz w:val="24"/>
        </w:rPr>
      </w:pPr>
    </w:p>
    <w:p w14:paraId="0CC423A6" w14:textId="77777777" w:rsidR="00E65E80" w:rsidRDefault="00E65E80">
      <w:pPr>
        <w:rPr>
          <w:rFonts w:ascii="Arial" w:eastAsia="Arial" w:hAnsi="Arial" w:cs="Arial"/>
          <w:sz w:val="24"/>
        </w:rPr>
      </w:pPr>
    </w:p>
    <w:p w14:paraId="5B983D71" w14:textId="77777777" w:rsidR="00E65E80" w:rsidRDefault="00E65E80">
      <w:pPr>
        <w:rPr>
          <w:rFonts w:ascii="Arial" w:eastAsia="Arial" w:hAnsi="Arial" w:cs="Arial"/>
          <w:sz w:val="24"/>
        </w:rPr>
      </w:pPr>
    </w:p>
    <w:p w14:paraId="7A7A0358" w14:textId="77777777" w:rsidR="00E65E80" w:rsidRDefault="00E65E80">
      <w:pPr>
        <w:rPr>
          <w:rFonts w:ascii="Arial" w:eastAsia="Arial" w:hAnsi="Arial" w:cs="Arial"/>
          <w:sz w:val="24"/>
        </w:rPr>
      </w:pPr>
    </w:p>
    <w:p w14:paraId="35DF4B5E" w14:textId="77777777" w:rsidR="00E65E80" w:rsidRDefault="00E65E80">
      <w:pPr>
        <w:rPr>
          <w:rFonts w:ascii="Arial" w:eastAsia="Arial" w:hAnsi="Arial" w:cs="Arial"/>
          <w:sz w:val="24"/>
        </w:rPr>
      </w:pPr>
    </w:p>
    <w:p w14:paraId="525B2D7D" w14:textId="77777777" w:rsidR="00E65E80" w:rsidRDefault="00E65E80">
      <w:pPr>
        <w:rPr>
          <w:rFonts w:ascii="Arial" w:eastAsia="Arial" w:hAnsi="Arial" w:cs="Arial"/>
          <w:sz w:val="24"/>
        </w:rPr>
      </w:pPr>
    </w:p>
    <w:p w14:paraId="0EECF42C" w14:textId="77777777" w:rsidR="00E65E80" w:rsidRDefault="00E65E80">
      <w:pPr>
        <w:rPr>
          <w:rFonts w:ascii="Arial" w:eastAsia="Arial" w:hAnsi="Arial" w:cs="Arial"/>
          <w:sz w:val="24"/>
        </w:rPr>
      </w:pPr>
    </w:p>
    <w:p w14:paraId="335FF4B5" w14:textId="77777777" w:rsidR="00E65E80" w:rsidRDefault="00E65E80">
      <w:pPr>
        <w:rPr>
          <w:rFonts w:ascii="Arial" w:eastAsia="Arial" w:hAnsi="Arial" w:cs="Arial"/>
          <w:sz w:val="24"/>
        </w:rPr>
      </w:pPr>
    </w:p>
    <w:p w14:paraId="033B8A7E" w14:textId="77777777" w:rsidR="00E65E80" w:rsidRDefault="00E65E80">
      <w:pPr>
        <w:rPr>
          <w:rFonts w:ascii="Arial" w:eastAsia="Arial" w:hAnsi="Arial" w:cs="Arial"/>
          <w:sz w:val="24"/>
        </w:rPr>
      </w:pPr>
    </w:p>
    <w:p w14:paraId="1E3CA2DF" w14:textId="77777777" w:rsidR="00E65E80" w:rsidRDefault="00E65E80">
      <w:pPr>
        <w:rPr>
          <w:rFonts w:ascii="Arial" w:eastAsia="Arial" w:hAnsi="Arial" w:cs="Arial"/>
          <w:sz w:val="24"/>
        </w:rPr>
      </w:pPr>
    </w:p>
    <w:p w14:paraId="1741071B" w14:textId="77777777" w:rsidR="00E65E80" w:rsidRDefault="00E65E80">
      <w:pPr>
        <w:spacing w:line="312" w:lineRule="auto"/>
        <w:ind w:firstLine="567"/>
        <w:rPr>
          <w:rFonts w:ascii="Arial" w:eastAsia="Arial" w:hAnsi="Arial" w:cs="Arial"/>
          <w:b/>
          <w:sz w:val="24"/>
        </w:rPr>
      </w:pPr>
    </w:p>
    <w:p w14:paraId="34BA42DE" w14:textId="77777777" w:rsidR="00E65E80" w:rsidRDefault="00E65E80">
      <w:pPr>
        <w:spacing w:line="312" w:lineRule="auto"/>
        <w:ind w:firstLine="567"/>
        <w:rPr>
          <w:rFonts w:ascii="Arial" w:eastAsia="Arial" w:hAnsi="Arial" w:cs="Arial"/>
          <w:b/>
          <w:sz w:val="24"/>
        </w:rPr>
      </w:pPr>
    </w:p>
    <w:p w14:paraId="68A410FE" w14:textId="7171CDB9" w:rsidR="00E65E80" w:rsidRDefault="002379B0">
      <w:pPr>
        <w:tabs>
          <w:tab w:val="left" w:pos="4410"/>
        </w:tabs>
        <w:ind w:firstLine="567"/>
        <w:jc w:val="center"/>
        <w:rPr>
          <w:rFonts w:ascii="Arial" w:eastAsia="Arial" w:hAnsi="Arial" w:cs="Arial"/>
          <w:b/>
          <w:sz w:val="24"/>
        </w:rPr>
      </w:pPr>
      <w:r>
        <w:rPr>
          <w:rFonts w:ascii="Arial" w:eastAsia="Arial" w:hAnsi="Arial" w:cs="Arial"/>
          <w:b/>
          <w:sz w:val="24"/>
        </w:rPr>
        <w:t xml:space="preserve">PREGÃO ELETRÔNICO Nº </w:t>
      </w:r>
      <w:r w:rsidR="007B3B72">
        <w:rPr>
          <w:rFonts w:ascii="Arial" w:eastAsia="Arial" w:hAnsi="Arial" w:cs="Arial"/>
          <w:b/>
          <w:sz w:val="24"/>
        </w:rPr>
        <w:t>73</w:t>
      </w:r>
      <w:r>
        <w:rPr>
          <w:rFonts w:ascii="Arial" w:eastAsia="Arial" w:hAnsi="Arial" w:cs="Arial"/>
          <w:b/>
          <w:sz w:val="24"/>
        </w:rPr>
        <w:t>/2024</w:t>
      </w:r>
    </w:p>
    <w:p w14:paraId="792CD203" w14:textId="391471D0" w:rsidR="00E65E80" w:rsidRDefault="002379B0">
      <w:pPr>
        <w:ind w:firstLine="567"/>
        <w:jc w:val="center"/>
        <w:rPr>
          <w:rFonts w:ascii="Arial" w:eastAsia="Arial" w:hAnsi="Arial" w:cs="Arial"/>
          <w:sz w:val="24"/>
        </w:rPr>
      </w:pPr>
      <w:r>
        <w:rPr>
          <w:rFonts w:ascii="Arial" w:eastAsia="Arial" w:hAnsi="Arial" w:cs="Arial"/>
          <w:sz w:val="24"/>
        </w:rPr>
        <w:t xml:space="preserve">(Processo Administrativo n° </w:t>
      </w:r>
      <w:r w:rsidR="009B3457">
        <w:rPr>
          <w:rFonts w:ascii="Arial" w:eastAsia="Arial" w:hAnsi="Arial" w:cs="Arial"/>
          <w:sz w:val="24"/>
        </w:rPr>
        <w:t>34</w:t>
      </w:r>
      <w:r w:rsidR="00757DE5">
        <w:rPr>
          <w:rFonts w:ascii="Arial" w:eastAsia="Arial" w:hAnsi="Arial" w:cs="Arial"/>
          <w:sz w:val="24"/>
        </w:rPr>
        <w:t>.</w:t>
      </w:r>
      <w:r w:rsidR="009B3457">
        <w:rPr>
          <w:rFonts w:ascii="Arial" w:eastAsia="Arial" w:hAnsi="Arial" w:cs="Arial"/>
          <w:sz w:val="24"/>
        </w:rPr>
        <w:t>506</w:t>
      </w:r>
      <w:r w:rsidR="004B2384">
        <w:rPr>
          <w:rFonts w:ascii="Arial" w:eastAsia="Arial" w:hAnsi="Arial" w:cs="Arial"/>
          <w:sz w:val="24"/>
        </w:rPr>
        <w:t>/</w:t>
      </w:r>
      <w:r>
        <w:rPr>
          <w:rFonts w:ascii="Arial" w:eastAsia="Arial" w:hAnsi="Arial" w:cs="Arial"/>
          <w:sz w:val="24"/>
        </w:rPr>
        <w:t>2024)</w:t>
      </w:r>
    </w:p>
    <w:p w14:paraId="4781B2F4" w14:textId="77777777" w:rsidR="00E65E80" w:rsidRDefault="00E65E80">
      <w:pPr>
        <w:spacing w:line="312" w:lineRule="auto"/>
        <w:ind w:firstLine="567"/>
        <w:jc w:val="center"/>
        <w:rPr>
          <w:rFonts w:ascii="Arial" w:eastAsia="Arial" w:hAnsi="Arial" w:cs="Arial"/>
          <w:sz w:val="24"/>
        </w:rPr>
      </w:pPr>
    </w:p>
    <w:p w14:paraId="55BB09D7" w14:textId="77777777" w:rsidR="00E65E80" w:rsidRDefault="00E65E80">
      <w:pPr>
        <w:spacing w:line="312" w:lineRule="auto"/>
        <w:ind w:firstLine="567"/>
        <w:jc w:val="center"/>
        <w:rPr>
          <w:rFonts w:ascii="Arial" w:eastAsia="Arial" w:hAnsi="Arial" w:cs="Arial"/>
          <w:sz w:val="24"/>
        </w:rPr>
      </w:pPr>
    </w:p>
    <w:p w14:paraId="037556B9" w14:textId="033AC11C" w:rsidR="00E65E80" w:rsidRDefault="002379B0">
      <w:pPr>
        <w:tabs>
          <w:tab w:val="left" w:pos="11199"/>
        </w:tabs>
        <w:ind w:left="4" w:hanging="4"/>
        <w:jc w:val="both"/>
        <w:rPr>
          <w:rFonts w:ascii="Arial" w:eastAsia="Arial" w:hAnsi="Arial" w:cs="Arial"/>
          <w:b/>
          <w:sz w:val="24"/>
        </w:rPr>
      </w:pPr>
      <w:r>
        <w:rPr>
          <w:rFonts w:ascii="Arial" w:eastAsia="Arial" w:hAnsi="Arial" w:cs="Arial"/>
          <w:sz w:val="24"/>
        </w:rPr>
        <w:t xml:space="preserve">O MUNICÍPIO DE GUAÍBA, RS, pessoa jurídica de direito público interno, CNPJ Nº. 88.811.922/0001-20, sito à Av. Nestor de Moura Jardim, nº 111, Guaíba, RS, torna público aos interessados que realizará licitação, na modalidade </w:t>
      </w:r>
      <w:r>
        <w:rPr>
          <w:rFonts w:ascii="Arial" w:eastAsia="Arial" w:hAnsi="Arial" w:cs="Arial"/>
          <w:b/>
          <w:sz w:val="24"/>
        </w:rPr>
        <w:t>PREGÃO ELETRÔNICO</w:t>
      </w:r>
      <w:r>
        <w:rPr>
          <w:rFonts w:ascii="Arial" w:eastAsia="Arial" w:hAnsi="Arial" w:cs="Arial"/>
          <w:sz w:val="24"/>
        </w:rPr>
        <w:t>, Sistema</w:t>
      </w:r>
      <w:r w:rsidR="000C526F">
        <w:rPr>
          <w:rFonts w:ascii="Arial" w:eastAsia="Arial" w:hAnsi="Arial" w:cs="Arial"/>
          <w:sz w:val="24"/>
        </w:rPr>
        <w:t xml:space="preserve"> Registro de Preços</w:t>
      </w:r>
      <w:r>
        <w:rPr>
          <w:rFonts w:ascii="Arial" w:eastAsia="Arial" w:hAnsi="Arial" w:cs="Arial"/>
          <w:sz w:val="24"/>
        </w:rPr>
        <w:t xml:space="preserve">, tipo </w:t>
      </w:r>
      <w:r>
        <w:rPr>
          <w:rFonts w:ascii="Arial" w:eastAsia="Arial" w:hAnsi="Arial" w:cs="Arial"/>
          <w:b/>
          <w:bCs/>
          <w:sz w:val="24"/>
        </w:rPr>
        <w:t>MENOR PREÇO POR ITEM, MODO DE DISPUTA ABERTO</w:t>
      </w:r>
      <w:r>
        <w:rPr>
          <w:rFonts w:ascii="Arial" w:eastAsia="Arial" w:hAnsi="Arial" w:cs="Arial"/>
          <w:sz w:val="24"/>
        </w:rPr>
        <w:t xml:space="preserve">, </w:t>
      </w:r>
      <w:r>
        <w:rPr>
          <w:rFonts w:ascii="Arial" w:eastAsia="Arial" w:hAnsi="Arial" w:cs="Arial"/>
          <w:bCs/>
          <w:sz w:val="24"/>
        </w:rPr>
        <w:t xml:space="preserve">destinada ao recebimento de proposta </w:t>
      </w:r>
      <w:r w:rsidR="006D4BC1">
        <w:rPr>
          <w:b/>
          <w:sz w:val="24"/>
          <w:szCs w:val="24"/>
        </w:rPr>
        <w:t>AQUISIÇÃO DE PRODUTOS PARA AÇÕES DE AJUDA HUMANITÁRIA (EMBALAGENS PARA CESTAS BÁSICAS, KITS DE LIMPEZA E HIGIENE PESSOAL E CAIXAS DE ORGANIZAÇÃO)</w:t>
      </w:r>
      <w:r w:rsidR="00981DD5" w:rsidRPr="00757DE5">
        <w:rPr>
          <w:rFonts w:ascii="Arial" w:hAnsi="Arial" w:cs="Arial"/>
          <w:b/>
          <w:bCs/>
          <w:sz w:val="24"/>
          <w:szCs w:val="24"/>
        </w:rPr>
        <w:t>,</w:t>
      </w:r>
      <w:r>
        <w:rPr>
          <w:rFonts w:ascii="Arial" w:eastAsia="SimSun" w:hAnsi="Arial" w:cs="Arial"/>
          <w:sz w:val="24"/>
          <w:szCs w:val="24"/>
        </w:rPr>
        <w:t xml:space="preserve"> </w:t>
      </w:r>
      <w:r>
        <w:rPr>
          <w:rFonts w:ascii="Arial" w:hAnsi="Arial" w:cs="Arial"/>
          <w:b/>
          <w:bCs/>
          <w:color w:val="000000"/>
          <w:sz w:val="24"/>
          <w:szCs w:val="24"/>
        </w:rPr>
        <w:t xml:space="preserve"> </w:t>
      </w:r>
      <w:r>
        <w:rPr>
          <w:rFonts w:ascii="Arial" w:hAnsi="Arial" w:cs="Arial"/>
          <w:sz w:val="24"/>
          <w:szCs w:val="24"/>
        </w:rPr>
        <w:t xml:space="preserve">cujas especificações detalhadas se encontram no </w:t>
      </w:r>
      <w:r>
        <w:rPr>
          <w:rFonts w:ascii="Arial" w:hAnsi="Arial" w:cs="Arial"/>
          <w:b/>
          <w:bCs/>
          <w:sz w:val="24"/>
          <w:szCs w:val="24"/>
        </w:rPr>
        <w:t>OBJETO e TERMO DE REFERÊNCIA (</w:t>
      </w:r>
      <w:r>
        <w:rPr>
          <w:rFonts w:ascii="Arial" w:hAnsi="Arial" w:cs="Arial"/>
          <w:b/>
          <w:bCs/>
          <w:sz w:val="24"/>
          <w:szCs w:val="24"/>
          <w:u w:val="single"/>
        </w:rPr>
        <w:t>ANEXO I)</w:t>
      </w:r>
      <w:r>
        <w:rPr>
          <w:rFonts w:ascii="Arial" w:hAnsi="Arial" w:cs="Arial"/>
          <w:sz w:val="24"/>
          <w:szCs w:val="24"/>
        </w:rPr>
        <w:t>,</w:t>
      </w:r>
      <w:r>
        <w:rPr>
          <w:rFonts w:ascii="Arial" w:eastAsia="Arial" w:hAnsi="Arial" w:cs="Arial"/>
          <w:sz w:val="24"/>
          <w:szCs w:val="24"/>
        </w:rPr>
        <w:t>. As especificações detalhadas encontram-se no ANEXO I - Termo de Referência, que acompanha este Edita</w:t>
      </w:r>
      <w:r>
        <w:rPr>
          <w:rFonts w:ascii="Arial" w:eastAsia="Arial" w:hAnsi="Arial" w:cs="Arial"/>
          <w:sz w:val="24"/>
        </w:rPr>
        <w:t>l. Regem a presente licitação, a Lei Federal nº.14.133/2021, o Decreto Municipal nº 03/2023; o Decreto Municipal nº. 154/2020, a Lei Municipal nº. 3611/2017, Decreto</w:t>
      </w:r>
      <w:r>
        <w:rPr>
          <w:rFonts w:ascii="Arial" w:eastAsia="Arial" w:hAnsi="Arial" w:cs="Arial"/>
          <w:sz w:val="24"/>
          <w:u w:val="single"/>
        </w:rPr>
        <w:t xml:space="preserve"> Municipal nº 57/2021, Instrução Normativa SMLC nº 001/2023</w:t>
      </w:r>
      <w:r w:rsidR="006D4BC1">
        <w:rPr>
          <w:rFonts w:ascii="Arial" w:eastAsia="Arial" w:hAnsi="Arial" w:cs="Arial"/>
          <w:sz w:val="24"/>
          <w:u w:val="single"/>
        </w:rPr>
        <w:t xml:space="preserve"> </w:t>
      </w:r>
      <w:r w:rsidR="006D4BC1" w:rsidRPr="006D4BC1">
        <w:rPr>
          <w:rFonts w:ascii="Arial" w:eastAsia="Arial" w:hAnsi="Arial" w:cs="Arial"/>
          <w:sz w:val="24"/>
          <w:u w:val="single"/>
        </w:rPr>
        <w:t xml:space="preserve">em conformidade com as disposições da </w:t>
      </w:r>
      <w:r w:rsidR="006D4BC1" w:rsidRPr="00F50B03">
        <w:rPr>
          <w:rFonts w:ascii="Arial" w:eastAsia="Arial" w:hAnsi="Arial" w:cs="Arial"/>
          <w:color w:val="FF0000"/>
          <w:sz w:val="24"/>
          <w:u w:val="single"/>
        </w:rPr>
        <w:t xml:space="preserve">MP 1221/2024 </w:t>
      </w:r>
      <w:r w:rsidR="006D4BC1">
        <w:rPr>
          <w:rFonts w:ascii="Arial" w:eastAsia="Arial" w:hAnsi="Arial" w:cs="Arial"/>
          <w:sz w:val="24"/>
          <w:u w:val="single"/>
        </w:rPr>
        <w:t>e o decreto 51-2024</w:t>
      </w:r>
      <w:r>
        <w:rPr>
          <w:rFonts w:ascii="Arial" w:eastAsia="Arial" w:hAnsi="Arial" w:cs="Arial"/>
          <w:sz w:val="24"/>
          <w:u w:val="single"/>
        </w:rPr>
        <w:t>,</w:t>
      </w:r>
      <w:r>
        <w:rPr>
          <w:rFonts w:ascii="Arial" w:eastAsia="Arial" w:hAnsi="Arial" w:cs="Arial"/>
          <w:sz w:val="24"/>
        </w:rPr>
        <w:t xml:space="preserve"> bem como a Lei Complementar Federal nº 123/2006 e demais legislações aplicáveis. Esta licitação será conduzida pelo P</w:t>
      </w:r>
      <w:r w:rsidR="00981DD5">
        <w:rPr>
          <w:rFonts w:ascii="Arial" w:eastAsia="Arial" w:hAnsi="Arial" w:cs="Arial"/>
          <w:sz w:val="24"/>
        </w:rPr>
        <w:t>r</w:t>
      </w:r>
      <w:r>
        <w:rPr>
          <w:rFonts w:ascii="Arial" w:eastAsia="Arial" w:hAnsi="Arial" w:cs="Arial"/>
          <w:sz w:val="24"/>
        </w:rPr>
        <w:t xml:space="preserve">egoeiro Oficial e equipe de apoio designado pela Portaria Municipal nº </w:t>
      </w:r>
      <w:r>
        <w:rPr>
          <w:rFonts w:ascii="Arial" w:eastAsia="Arial" w:hAnsi="Arial" w:cs="Arial"/>
          <w:color w:val="FF0000"/>
          <w:sz w:val="24"/>
        </w:rPr>
        <w:t>2104</w:t>
      </w:r>
      <w:r>
        <w:rPr>
          <w:rFonts w:ascii="Arial" w:eastAsia="Arial" w:hAnsi="Arial" w:cs="Arial"/>
          <w:sz w:val="24"/>
        </w:rPr>
        <w:t>/2024.</w:t>
      </w:r>
    </w:p>
    <w:p w14:paraId="478CB3F9" w14:textId="77777777" w:rsidR="00E65E80" w:rsidRDefault="00E65E80">
      <w:pPr>
        <w:spacing w:line="360" w:lineRule="auto"/>
        <w:jc w:val="both"/>
        <w:rPr>
          <w:rFonts w:ascii="Arial" w:eastAsia="Arial" w:hAnsi="Arial" w:cs="Arial"/>
          <w:sz w:val="24"/>
        </w:rPr>
      </w:pPr>
    </w:p>
    <w:p w14:paraId="7BE13D35" w14:textId="77777777" w:rsidR="00E65E80" w:rsidRDefault="00E65E80">
      <w:pPr>
        <w:spacing w:line="360" w:lineRule="auto"/>
        <w:jc w:val="both"/>
        <w:rPr>
          <w:rFonts w:ascii="Arial" w:eastAsia="Arial" w:hAnsi="Arial" w:cs="Arial"/>
          <w:sz w:val="24"/>
        </w:rPr>
      </w:pPr>
    </w:p>
    <w:p w14:paraId="0AF60DB9" w14:textId="77777777" w:rsidR="00E65E80" w:rsidRDefault="002379B0">
      <w:pPr>
        <w:keepNext/>
        <w:keepLines/>
        <w:numPr>
          <w:ilvl w:val="0"/>
          <w:numId w:val="1"/>
        </w:numPr>
        <w:tabs>
          <w:tab w:val="left" w:pos="567"/>
        </w:tabs>
        <w:spacing w:before="240" w:line="312" w:lineRule="auto"/>
        <w:jc w:val="both"/>
        <w:rPr>
          <w:rFonts w:ascii="Arial" w:eastAsia="Arial" w:hAnsi="Arial" w:cs="Arial"/>
          <w:b/>
          <w:sz w:val="24"/>
        </w:rPr>
      </w:pPr>
      <w:r>
        <w:rPr>
          <w:rFonts w:ascii="Arial" w:eastAsia="Arial" w:hAnsi="Arial" w:cs="Arial"/>
          <w:b/>
          <w:sz w:val="24"/>
        </w:rPr>
        <w:lastRenderedPageBreak/>
        <w:t>DO OBJETO</w:t>
      </w:r>
    </w:p>
    <w:p w14:paraId="1C79223D" w14:textId="61BDCEFD" w:rsidR="00E65E80" w:rsidRPr="00981DD5" w:rsidRDefault="002379B0" w:rsidP="00981DD5">
      <w:pPr>
        <w:pStyle w:val="PargrafodaLista"/>
        <w:numPr>
          <w:ilvl w:val="1"/>
          <w:numId w:val="1"/>
        </w:numPr>
        <w:tabs>
          <w:tab w:val="left" w:pos="11199"/>
        </w:tabs>
        <w:ind w:right="569"/>
        <w:rPr>
          <w:rFonts w:ascii="Arial" w:eastAsia="Arial" w:hAnsi="Arial" w:cs="Arial"/>
          <w:sz w:val="24"/>
        </w:rPr>
      </w:pPr>
      <w:r w:rsidRPr="00981DD5">
        <w:rPr>
          <w:rFonts w:ascii="Arial" w:eastAsia="Arial" w:hAnsi="Arial" w:cs="Arial"/>
          <w:b/>
          <w:sz w:val="24"/>
        </w:rPr>
        <w:t xml:space="preserve">O objeto da presente licitação </w:t>
      </w:r>
      <w:r w:rsidR="006D4BC1">
        <w:rPr>
          <w:rFonts w:ascii="Arial" w:hAnsi="Arial" w:cs="Arial"/>
          <w:sz w:val="22"/>
        </w:rPr>
        <w:t>Registro de Preços</w:t>
      </w:r>
      <w:r w:rsidR="00123ED7">
        <w:rPr>
          <w:rFonts w:ascii="Arial" w:hAnsi="Arial" w:cs="Arial"/>
          <w:sz w:val="22"/>
        </w:rPr>
        <w:t xml:space="preserve"> para </w:t>
      </w:r>
      <w:r w:rsidR="006D4BC1">
        <w:rPr>
          <w:b/>
          <w:sz w:val="24"/>
          <w:szCs w:val="24"/>
        </w:rPr>
        <w:t>AQUISIÇÃO DE PRODUTOS PARA AÇÕES DE AJUDA HUMANITÁRIA (EMBALAGENS PARA CESTAS BÁSICAS, KITS DE LIMPEZA E HIGIENE PESSOAL E CAIXAS DE ORGANIZAÇÃO)</w:t>
      </w:r>
      <w:r w:rsidRPr="00981DD5">
        <w:rPr>
          <w:rFonts w:ascii="Arial" w:eastAsia="Arial" w:hAnsi="Arial" w:cs="Arial"/>
          <w:b/>
          <w:sz w:val="24"/>
        </w:rPr>
        <w:t>, conforme</w:t>
      </w:r>
      <w:r w:rsidRPr="00981DD5">
        <w:rPr>
          <w:rFonts w:ascii="Arial" w:eastAsia="Arial" w:hAnsi="Arial" w:cs="Arial"/>
          <w:sz w:val="24"/>
        </w:rPr>
        <w:t xml:space="preserve"> condições, quantidades e exigências estabelecidas neste Edital e seus anexos.</w:t>
      </w:r>
    </w:p>
    <w:p w14:paraId="0F6863DE" w14:textId="77777777" w:rsidR="00981DD5" w:rsidRDefault="00981DD5" w:rsidP="00981DD5">
      <w:pPr>
        <w:pStyle w:val="PargrafodaLista"/>
        <w:tabs>
          <w:tab w:val="left" w:pos="11199"/>
        </w:tabs>
        <w:ind w:right="569"/>
        <w:rPr>
          <w:rFonts w:ascii="Arial" w:eastAsia="Arial" w:hAnsi="Arial" w:cs="Arial"/>
          <w:sz w:val="24"/>
        </w:rPr>
      </w:pPr>
    </w:p>
    <w:tbl>
      <w:tblPr>
        <w:tblStyle w:val="TableNormal"/>
        <w:tblW w:w="9139" w:type="dxa"/>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567"/>
        <w:gridCol w:w="3386"/>
        <w:gridCol w:w="992"/>
        <w:gridCol w:w="2127"/>
        <w:gridCol w:w="1491"/>
      </w:tblGrid>
      <w:tr w:rsidR="00981DD5" w:rsidRPr="004C3081" w14:paraId="70CE949C" w14:textId="77777777" w:rsidTr="009B3457">
        <w:trPr>
          <w:trHeight w:val="372"/>
        </w:trPr>
        <w:tc>
          <w:tcPr>
            <w:tcW w:w="576" w:type="dxa"/>
            <w:shd w:val="clear" w:color="auto" w:fill="BFBFBF"/>
          </w:tcPr>
          <w:p w14:paraId="768AE275" w14:textId="77777777" w:rsidR="00981DD5" w:rsidRPr="004C3081" w:rsidRDefault="00981DD5" w:rsidP="00863ED5">
            <w:pPr>
              <w:pStyle w:val="TableParagraph"/>
              <w:spacing w:before="32"/>
              <w:ind w:left="41"/>
              <w:rPr>
                <w:rFonts w:ascii="Arial"/>
                <w:b/>
                <w:sz w:val="22"/>
              </w:rPr>
            </w:pPr>
            <w:r w:rsidRPr="004C3081">
              <w:rPr>
                <w:rFonts w:ascii="Arial"/>
                <w:b/>
                <w:spacing w:val="-4"/>
                <w:sz w:val="22"/>
              </w:rPr>
              <w:t>Item</w:t>
            </w:r>
          </w:p>
        </w:tc>
        <w:tc>
          <w:tcPr>
            <w:tcW w:w="567" w:type="dxa"/>
            <w:shd w:val="clear" w:color="auto" w:fill="BFBFBF"/>
          </w:tcPr>
          <w:p w14:paraId="491E93F2" w14:textId="77777777" w:rsidR="00981DD5" w:rsidRPr="004C3081" w:rsidRDefault="00981DD5" w:rsidP="00863ED5">
            <w:pPr>
              <w:pStyle w:val="TableParagraph"/>
              <w:spacing w:before="32"/>
              <w:ind w:left="41"/>
              <w:rPr>
                <w:rFonts w:ascii="Arial"/>
                <w:b/>
                <w:sz w:val="22"/>
              </w:rPr>
            </w:pPr>
            <w:r w:rsidRPr="004C3081">
              <w:rPr>
                <w:rFonts w:ascii="Arial"/>
                <w:b/>
                <w:spacing w:val="-2"/>
                <w:sz w:val="22"/>
              </w:rPr>
              <w:t>Unid.</w:t>
            </w:r>
          </w:p>
        </w:tc>
        <w:tc>
          <w:tcPr>
            <w:tcW w:w="3386" w:type="dxa"/>
            <w:shd w:val="clear" w:color="auto" w:fill="BFBFBF"/>
          </w:tcPr>
          <w:p w14:paraId="351E850E" w14:textId="77777777" w:rsidR="00981DD5" w:rsidRPr="004C3081" w:rsidRDefault="00981DD5" w:rsidP="00863ED5">
            <w:pPr>
              <w:pStyle w:val="TableParagraph"/>
              <w:spacing w:before="32"/>
              <w:ind w:left="40"/>
              <w:rPr>
                <w:rFonts w:ascii="Arial"/>
                <w:b/>
                <w:sz w:val="22"/>
              </w:rPr>
            </w:pPr>
            <w:r w:rsidRPr="004C3081">
              <w:rPr>
                <w:rFonts w:ascii="Arial"/>
                <w:b/>
                <w:spacing w:val="-2"/>
                <w:sz w:val="22"/>
              </w:rPr>
              <w:t>Produto</w:t>
            </w:r>
          </w:p>
        </w:tc>
        <w:tc>
          <w:tcPr>
            <w:tcW w:w="992" w:type="dxa"/>
            <w:shd w:val="clear" w:color="auto" w:fill="BFBFBF"/>
          </w:tcPr>
          <w:p w14:paraId="6EE33144" w14:textId="77777777" w:rsidR="00981DD5" w:rsidRPr="004C3081" w:rsidRDefault="00981DD5" w:rsidP="00863ED5">
            <w:pPr>
              <w:pStyle w:val="TableParagraph"/>
              <w:spacing w:before="32"/>
              <w:ind w:right="17"/>
              <w:jc w:val="right"/>
              <w:rPr>
                <w:rFonts w:ascii="Arial" w:hAnsi="Arial"/>
                <w:b/>
                <w:sz w:val="22"/>
              </w:rPr>
            </w:pPr>
            <w:r w:rsidRPr="004C3081">
              <w:rPr>
                <w:rFonts w:ascii="Arial"/>
                <w:b/>
                <w:spacing w:val="-2"/>
                <w:sz w:val="22"/>
              </w:rPr>
              <w:t>Qtde.</w:t>
            </w:r>
          </w:p>
        </w:tc>
        <w:tc>
          <w:tcPr>
            <w:tcW w:w="2127" w:type="dxa"/>
            <w:shd w:val="clear" w:color="auto" w:fill="BFBFBF"/>
          </w:tcPr>
          <w:p w14:paraId="1CE5ECF9" w14:textId="77777777" w:rsidR="00981DD5" w:rsidRPr="004C3081" w:rsidRDefault="00981DD5" w:rsidP="00863ED5">
            <w:pPr>
              <w:pStyle w:val="TableParagraph"/>
              <w:spacing w:before="32"/>
              <w:ind w:right="17"/>
              <w:jc w:val="right"/>
              <w:rPr>
                <w:rFonts w:ascii="Arial" w:hAnsi="Arial"/>
                <w:b/>
                <w:sz w:val="22"/>
              </w:rPr>
            </w:pPr>
            <w:r w:rsidRPr="004C3081">
              <w:rPr>
                <w:rFonts w:ascii="Arial" w:hAnsi="Arial"/>
                <w:b/>
                <w:sz w:val="22"/>
              </w:rPr>
              <w:t>Preço</w:t>
            </w:r>
            <w:r w:rsidRPr="004C3081">
              <w:rPr>
                <w:rFonts w:ascii="Arial" w:hAnsi="Arial"/>
                <w:b/>
                <w:spacing w:val="-5"/>
                <w:sz w:val="22"/>
              </w:rPr>
              <w:t xml:space="preserve"> </w:t>
            </w:r>
            <w:r w:rsidRPr="004C3081">
              <w:rPr>
                <w:rFonts w:ascii="Arial" w:hAnsi="Arial"/>
                <w:b/>
                <w:spacing w:val="-2"/>
                <w:sz w:val="22"/>
              </w:rPr>
              <w:t>Unit.</w:t>
            </w:r>
          </w:p>
        </w:tc>
        <w:tc>
          <w:tcPr>
            <w:tcW w:w="1491" w:type="dxa"/>
            <w:shd w:val="clear" w:color="auto" w:fill="BFBFBF"/>
          </w:tcPr>
          <w:p w14:paraId="3BC0DC42" w14:textId="77777777" w:rsidR="00981DD5" w:rsidRPr="004C3081" w:rsidRDefault="00981DD5" w:rsidP="00863ED5">
            <w:pPr>
              <w:pStyle w:val="TableParagraph"/>
              <w:spacing w:before="36" w:line="232" w:lineRule="auto"/>
              <w:ind w:left="467" w:right="8" w:hanging="55"/>
              <w:rPr>
                <w:rFonts w:ascii="Arial" w:hAnsi="Arial"/>
                <w:b/>
                <w:sz w:val="22"/>
              </w:rPr>
            </w:pPr>
            <w:r w:rsidRPr="004C3081">
              <w:rPr>
                <w:rFonts w:ascii="Arial" w:hAnsi="Arial"/>
                <w:b/>
                <w:spacing w:val="-2"/>
                <w:sz w:val="22"/>
              </w:rPr>
              <w:t>Preço</w:t>
            </w:r>
            <w:r w:rsidRPr="004C3081">
              <w:rPr>
                <w:rFonts w:ascii="Arial" w:hAnsi="Arial"/>
                <w:b/>
                <w:spacing w:val="40"/>
                <w:sz w:val="22"/>
              </w:rPr>
              <w:t xml:space="preserve"> </w:t>
            </w:r>
            <w:r w:rsidRPr="004C3081">
              <w:rPr>
                <w:rFonts w:ascii="Arial" w:hAnsi="Arial"/>
                <w:b/>
                <w:spacing w:val="-2"/>
                <w:sz w:val="22"/>
              </w:rPr>
              <w:t>Total</w:t>
            </w:r>
          </w:p>
        </w:tc>
      </w:tr>
      <w:tr w:rsidR="00EB66A7" w:rsidRPr="004C3081" w14:paraId="5F156C42" w14:textId="77777777" w:rsidTr="009B3457">
        <w:trPr>
          <w:trHeight w:val="1154"/>
        </w:trPr>
        <w:tc>
          <w:tcPr>
            <w:tcW w:w="576" w:type="dxa"/>
          </w:tcPr>
          <w:p w14:paraId="40280D32" w14:textId="4C03C891" w:rsidR="00EB66A7" w:rsidRPr="004C3081" w:rsidRDefault="00EB66A7" w:rsidP="00EB66A7">
            <w:pPr>
              <w:pStyle w:val="TableParagraph"/>
              <w:ind w:left="41"/>
              <w:rPr>
                <w:sz w:val="22"/>
              </w:rPr>
            </w:pPr>
            <w:bookmarkStart w:id="0" w:name="1"/>
            <w:bookmarkStart w:id="1" w:name="2"/>
            <w:bookmarkEnd w:id="0"/>
            <w:bookmarkEnd w:id="1"/>
            <w:r>
              <w:rPr>
                <w:sz w:val="22"/>
              </w:rPr>
              <w:t>01</w:t>
            </w:r>
          </w:p>
        </w:tc>
        <w:tc>
          <w:tcPr>
            <w:tcW w:w="567" w:type="dxa"/>
          </w:tcPr>
          <w:p w14:paraId="5B8F1FFD" w14:textId="79B60D01" w:rsidR="00EB66A7" w:rsidRPr="004C3081" w:rsidRDefault="00EB66A7" w:rsidP="00EB66A7">
            <w:pPr>
              <w:pStyle w:val="TableParagraph"/>
              <w:ind w:left="41"/>
              <w:rPr>
                <w:sz w:val="22"/>
              </w:rPr>
            </w:pPr>
            <w:r>
              <w:t>UND</w:t>
            </w:r>
          </w:p>
        </w:tc>
        <w:tc>
          <w:tcPr>
            <w:tcW w:w="3386" w:type="dxa"/>
          </w:tcPr>
          <w:p w14:paraId="08B3012D" w14:textId="22EEBE31" w:rsidR="00EB66A7" w:rsidRPr="004C3081" w:rsidRDefault="00EB66A7" w:rsidP="00EB66A7">
            <w:pPr>
              <w:pStyle w:val="TableParagraph"/>
              <w:spacing w:line="232" w:lineRule="auto"/>
              <w:ind w:left="40" w:right="56"/>
              <w:jc w:val="both"/>
              <w:rPr>
                <w:sz w:val="22"/>
              </w:rPr>
            </w:pPr>
            <w:r>
              <w:t xml:space="preserve">Sacola Plástica Reforçada tamanho 60x75 Micragem </w:t>
            </w:r>
            <w:r w:rsidRPr="007C020E">
              <w:t>Mínima</w:t>
            </w:r>
            <w:r>
              <w:t xml:space="preserve"> 4. </w:t>
            </w:r>
          </w:p>
        </w:tc>
        <w:tc>
          <w:tcPr>
            <w:tcW w:w="992" w:type="dxa"/>
          </w:tcPr>
          <w:p w14:paraId="2457A03D" w14:textId="29F9F8E6" w:rsidR="00EB66A7" w:rsidRPr="004C3081" w:rsidRDefault="00EB66A7" w:rsidP="00EB66A7">
            <w:pPr>
              <w:pStyle w:val="TableParagraph"/>
              <w:ind w:right="16"/>
              <w:jc w:val="center"/>
              <w:rPr>
                <w:spacing w:val="-2"/>
                <w:sz w:val="22"/>
              </w:rPr>
            </w:pPr>
            <w:r>
              <w:t>1</w:t>
            </w:r>
            <w:r w:rsidR="00376235">
              <w:t>4</w:t>
            </w:r>
            <w:r>
              <w:t>0.000</w:t>
            </w:r>
          </w:p>
        </w:tc>
        <w:tc>
          <w:tcPr>
            <w:tcW w:w="2127" w:type="dxa"/>
          </w:tcPr>
          <w:p w14:paraId="0D94F940" w14:textId="40F49B03" w:rsidR="00EB66A7" w:rsidRPr="004C3081" w:rsidRDefault="009B3457" w:rsidP="009B3457">
            <w:pPr>
              <w:pStyle w:val="TableParagraph"/>
              <w:ind w:right="16"/>
              <w:rPr>
                <w:sz w:val="22"/>
              </w:rPr>
            </w:pPr>
            <w:r>
              <w:rPr>
                <w:sz w:val="22"/>
              </w:rPr>
              <w:t xml:space="preserve">   </w:t>
            </w:r>
            <w:r w:rsidR="00376235">
              <w:rPr>
                <w:sz w:val="22"/>
              </w:rPr>
              <w:t xml:space="preserve">       </w:t>
            </w:r>
            <w:r>
              <w:rPr>
                <w:sz w:val="22"/>
              </w:rPr>
              <w:t xml:space="preserve">  R$ 0,41</w:t>
            </w:r>
          </w:p>
        </w:tc>
        <w:tc>
          <w:tcPr>
            <w:tcW w:w="1491" w:type="dxa"/>
          </w:tcPr>
          <w:p w14:paraId="22778AD2" w14:textId="1031B3A0" w:rsidR="00EB66A7" w:rsidRPr="004C3081" w:rsidRDefault="004D0A05" w:rsidP="00B34ABC">
            <w:pPr>
              <w:pStyle w:val="TableParagraph"/>
              <w:ind w:right="16"/>
              <w:rPr>
                <w:sz w:val="22"/>
              </w:rPr>
            </w:pPr>
            <w:r>
              <w:rPr>
                <w:sz w:val="22"/>
              </w:rPr>
              <w:t xml:space="preserve">  R$</w:t>
            </w:r>
            <w:r w:rsidR="00B34ABC">
              <w:t xml:space="preserve"> </w:t>
            </w:r>
            <w:r w:rsidR="00B34ABC" w:rsidRPr="00B34ABC">
              <w:rPr>
                <w:sz w:val="22"/>
              </w:rPr>
              <w:t>57.400</w:t>
            </w:r>
            <w:r w:rsidR="00B34ABC">
              <w:rPr>
                <w:sz w:val="22"/>
              </w:rPr>
              <w:t>,00</w:t>
            </w:r>
          </w:p>
        </w:tc>
      </w:tr>
      <w:tr w:rsidR="009B3457" w:rsidRPr="004C3081" w14:paraId="3033BDBA" w14:textId="77777777" w:rsidTr="009B3457">
        <w:trPr>
          <w:trHeight w:val="842"/>
        </w:trPr>
        <w:tc>
          <w:tcPr>
            <w:tcW w:w="576" w:type="dxa"/>
          </w:tcPr>
          <w:p w14:paraId="53E7153D" w14:textId="4A5C84B8" w:rsidR="009B3457" w:rsidRPr="004C3081" w:rsidRDefault="009B3457" w:rsidP="009B3457">
            <w:pPr>
              <w:pStyle w:val="TableParagraph"/>
              <w:ind w:left="41"/>
              <w:rPr>
                <w:sz w:val="22"/>
              </w:rPr>
            </w:pPr>
            <w:r>
              <w:rPr>
                <w:sz w:val="22"/>
              </w:rPr>
              <w:t>02</w:t>
            </w:r>
          </w:p>
        </w:tc>
        <w:tc>
          <w:tcPr>
            <w:tcW w:w="567" w:type="dxa"/>
          </w:tcPr>
          <w:p w14:paraId="6326A943" w14:textId="581DD599" w:rsidR="009B3457" w:rsidRPr="004C3081" w:rsidRDefault="009B3457" w:rsidP="009B3457">
            <w:pPr>
              <w:pStyle w:val="TableParagraph"/>
              <w:ind w:left="41"/>
              <w:rPr>
                <w:sz w:val="22"/>
              </w:rPr>
            </w:pPr>
            <w:r>
              <w:t>UND</w:t>
            </w:r>
          </w:p>
        </w:tc>
        <w:tc>
          <w:tcPr>
            <w:tcW w:w="3386" w:type="dxa"/>
          </w:tcPr>
          <w:p w14:paraId="5D3862F4" w14:textId="3C031D44" w:rsidR="009B3457" w:rsidRPr="004C3081" w:rsidRDefault="009B3457" w:rsidP="009B3457">
            <w:pPr>
              <w:pStyle w:val="TableParagraph"/>
              <w:spacing w:before="38" w:line="232" w:lineRule="auto"/>
              <w:ind w:left="40" w:right="55"/>
              <w:jc w:val="both"/>
              <w:rPr>
                <w:sz w:val="22"/>
              </w:rPr>
            </w:pPr>
            <w:r>
              <w:t xml:space="preserve">Caixa </w:t>
            </w:r>
            <w:r>
              <w:rPr>
                <w:shd w:val="clear" w:color="auto" w:fill="FFFFFF"/>
              </w:rPr>
              <w:t>de papelão ( Especificações mínimas: 25 CM de altura 40 cm Largura e 54 CM Comprimento)</w:t>
            </w:r>
          </w:p>
        </w:tc>
        <w:tc>
          <w:tcPr>
            <w:tcW w:w="992" w:type="dxa"/>
          </w:tcPr>
          <w:p w14:paraId="42FD4261" w14:textId="6845C1A6" w:rsidR="009B3457" w:rsidRPr="004C3081" w:rsidRDefault="009B3457" w:rsidP="009B3457">
            <w:pPr>
              <w:pStyle w:val="TableParagraph"/>
              <w:ind w:right="16"/>
              <w:jc w:val="center"/>
              <w:rPr>
                <w:spacing w:val="-2"/>
                <w:sz w:val="22"/>
              </w:rPr>
            </w:pPr>
            <w:r>
              <w:t>1</w:t>
            </w:r>
            <w:r w:rsidR="00376235">
              <w:t>1</w:t>
            </w:r>
            <w:r>
              <w:t>.</w:t>
            </w:r>
            <w:r w:rsidR="00376235">
              <w:t>5</w:t>
            </w:r>
            <w:r>
              <w:t>00</w:t>
            </w:r>
          </w:p>
        </w:tc>
        <w:tc>
          <w:tcPr>
            <w:tcW w:w="2127" w:type="dxa"/>
          </w:tcPr>
          <w:p w14:paraId="559AF630" w14:textId="7B295555" w:rsidR="009B3457" w:rsidRPr="004C3081" w:rsidRDefault="009B3457" w:rsidP="009B3457">
            <w:pPr>
              <w:pStyle w:val="TableParagraph"/>
              <w:ind w:right="16"/>
              <w:rPr>
                <w:sz w:val="22"/>
              </w:rPr>
            </w:pPr>
            <w:r>
              <w:rPr>
                <w:sz w:val="22"/>
              </w:rPr>
              <w:t xml:space="preserve">    </w:t>
            </w:r>
            <w:r w:rsidR="00376235">
              <w:rPr>
                <w:sz w:val="22"/>
              </w:rPr>
              <w:t xml:space="preserve">       </w:t>
            </w:r>
            <w:r>
              <w:rPr>
                <w:sz w:val="22"/>
              </w:rPr>
              <w:t>R$ 0,62</w:t>
            </w:r>
          </w:p>
        </w:tc>
        <w:tc>
          <w:tcPr>
            <w:tcW w:w="1491" w:type="dxa"/>
          </w:tcPr>
          <w:p w14:paraId="128FC2E0" w14:textId="293C8065" w:rsidR="009B3457" w:rsidRPr="004C3081" w:rsidRDefault="004D0A05" w:rsidP="009B3457">
            <w:pPr>
              <w:pStyle w:val="TableParagraph"/>
              <w:ind w:right="16"/>
              <w:jc w:val="center"/>
              <w:rPr>
                <w:sz w:val="22"/>
              </w:rPr>
            </w:pPr>
            <w:r>
              <w:rPr>
                <w:sz w:val="22"/>
              </w:rPr>
              <w:t>R$</w:t>
            </w:r>
            <w:r w:rsidR="00B34ABC">
              <w:t xml:space="preserve"> </w:t>
            </w:r>
            <w:r w:rsidR="00B34ABC" w:rsidRPr="00B34ABC">
              <w:rPr>
                <w:sz w:val="22"/>
              </w:rPr>
              <w:t>7.130</w:t>
            </w:r>
            <w:r w:rsidR="00B34ABC">
              <w:rPr>
                <w:sz w:val="22"/>
              </w:rPr>
              <w:t>,00</w:t>
            </w:r>
          </w:p>
        </w:tc>
      </w:tr>
      <w:tr w:rsidR="009B3457" w:rsidRPr="004C3081" w14:paraId="64190683" w14:textId="77777777" w:rsidTr="009B3457">
        <w:trPr>
          <w:trHeight w:val="842"/>
        </w:trPr>
        <w:tc>
          <w:tcPr>
            <w:tcW w:w="576" w:type="dxa"/>
          </w:tcPr>
          <w:p w14:paraId="4EF18EEF" w14:textId="2651BB99" w:rsidR="009B3457" w:rsidRPr="004C3081" w:rsidRDefault="009B3457" w:rsidP="009B3457">
            <w:pPr>
              <w:pStyle w:val="TableParagraph"/>
              <w:ind w:left="41"/>
              <w:rPr>
                <w:spacing w:val="-10"/>
                <w:sz w:val="22"/>
              </w:rPr>
            </w:pPr>
            <w:r>
              <w:rPr>
                <w:spacing w:val="-10"/>
                <w:sz w:val="22"/>
              </w:rPr>
              <w:t>03</w:t>
            </w:r>
          </w:p>
        </w:tc>
        <w:tc>
          <w:tcPr>
            <w:tcW w:w="567" w:type="dxa"/>
          </w:tcPr>
          <w:p w14:paraId="24054FBA" w14:textId="0B9840B4" w:rsidR="009B3457" w:rsidRPr="004C3081" w:rsidRDefault="009B3457" w:rsidP="009B3457">
            <w:pPr>
              <w:pStyle w:val="TableParagraph"/>
              <w:ind w:left="41"/>
              <w:rPr>
                <w:spacing w:val="-5"/>
                <w:sz w:val="22"/>
              </w:rPr>
            </w:pPr>
            <w:r>
              <w:t>Rolo</w:t>
            </w:r>
          </w:p>
        </w:tc>
        <w:tc>
          <w:tcPr>
            <w:tcW w:w="3386" w:type="dxa"/>
          </w:tcPr>
          <w:p w14:paraId="7AD0516F" w14:textId="5E868DC5" w:rsidR="009B3457" w:rsidRPr="004C3081" w:rsidRDefault="009B3457" w:rsidP="009B3457">
            <w:pPr>
              <w:pStyle w:val="TableParagraph"/>
              <w:spacing w:before="38" w:line="232" w:lineRule="auto"/>
              <w:ind w:left="40" w:right="55"/>
              <w:jc w:val="both"/>
              <w:rPr>
                <w:b/>
                <w:bCs/>
                <w:sz w:val="22"/>
              </w:rPr>
            </w:pPr>
            <w:r w:rsidRPr="00E12304">
              <w:t>fitas crepe larga</w:t>
            </w:r>
            <w:r>
              <w:t xml:space="preserve"> 48mm x 50M</w:t>
            </w:r>
          </w:p>
        </w:tc>
        <w:tc>
          <w:tcPr>
            <w:tcW w:w="992" w:type="dxa"/>
          </w:tcPr>
          <w:p w14:paraId="24D0F860" w14:textId="49B55A71" w:rsidR="009B3457" w:rsidRPr="004C3081" w:rsidRDefault="00376235" w:rsidP="009B3457">
            <w:pPr>
              <w:pStyle w:val="TableParagraph"/>
              <w:ind w:right="16"/>
              <w:jc w:val="center"/>
              <w:rPr>
                <w:spacing w:val="-10"/>
                <w:sz w:val="22"/>
              </w:rPr>
            </w:pPr>
            <w:r>
              <w:t>650</w:t>
            </w:r>
          </w:p>
        </w:tc>
        <w:tc>
          <w:tcPr>
            <w:tcW w:w="2127" w:type="dxa"/>
          </w:tcPr>
          <w:p w14:paraId="7FD547D3" w14:textId="250A8F07" w:rsidR="009B3457" w:rsidRPr="004C3081" w:rsidRDefault="009B3457" w:rsidP="009B3457">
            <w:pPr>
              <w:pStyle w:val="TableParagraph"/>
              <w:ind w:right="16"/>
              <w:jc w:val="center"/>
              <w:rPr>
                <w:spacing w:val="-2"/>
                <w:sz w:val="22"/>
              </w:rPr>
            </w:pPr>
            <w:r>
              <w:rPr>
                <w:sz w:val="22"/>
              </w:rPr>
              <w:t>R$ 8,29</w:t>
            </w:r>
          </w:p>
        </w:tc>
        <w:tc>
          <w:tcPr>
            <w:tcW w:w="1491" w:type="dxa"/>
          </w:tcPr>
          <w:p w14:paraId="34315866" w14:textId="33D46733" w:rsidR="009B3457" w:rsidRPr="004C3081" w:rsidRDefault="004D0A05" w:rsidP="00B34ABC">
            <w:pPr>
              <w:pStyle w:val="TableParagraph"/>
              <w:ind w:right="16"/>
              <w:rPr>
                <w:spacing w:val="-2"/>
                <w:sz w:val="22"/>
              </w:rPr>
            </w:pPr>
            <w:r>
              <w:rPr>
                <w:sz w:val="22"/>
              </w:rPr>
              <w:t xml:space="preserve">  R$</w:t>
            </w:r>
            <w:r w:rsidR="00B34ABC">
              <w:rPr>
                <w:sz w:val="22"/>
              </w:rPr>
              <w:t xml:space="preserve"> </w:t>
            </w:r>
            <w:r w:rsidR="00B34ABC" w:rsidRPr="00B34ABC">
              <w:rPr>
                <w:sz w:val="22"/>
              </w:rPr>
              <w:t>5.388,5</w:t>
            </w:r>
            <w:r w:rsidR="00B34ABC">
              <w:rPr>
                <w:sz w:val="22"/>
              </w:rPr>
              <w:t>0</w:t>
            </w:r>
          </w:p>
        </w:tc>
      </w:tr>
      <w:tr w:rsidR="009B3457" w:rsidRPr="004C3081" w14:paraId="343B50A0" w14:textId="77777777" w:rsidTr="009B3457">
        <w:trPr>
          <w:trHeight w:val="842"/>
        </w:trPr>
        <w:tc>
          <w:tcPr>
            <w:tcW w:w="576" w:type="dxa"/>
          </w:tcPr>
          <w:p w14:paraId="2E24522F" w14:textId="38D2BF8E" w:rsidR="009B3457" w:rsidRPr="004C3081" w:rsidRDefault="009B3457" w:rsidP="009B3457">
            <w:pPr>
              <w:pStyle w:val="TableParagraph"/>
              <w:ind w:left="41"/>
              <w:rPr>
                <w:spacing w:val="-10"/>
                <w:sz w:val="22"/>
              </w:rPr>
            </w:pPr>
            <w:r>
              <w:rPr>
                <w:spacing w:val="-10"/>
                <w:sz w:val="22"/>
              </w:rPr>
              <w:t>04</w:t>
            </w:r>
          </w:p>
        </w:tc>
        <w:tc>
          <w:tcPr>
            <w:tcW w:w="567" w:type="dxa"/>
          </w:tcPr>
          <w:p w14:paraId="42719D4E" w14:textId="6AF6DF01" w:rsidR="009B3457" w:rsidRPr="004C3081" w:rsidRDefault="009B3457" w:rsidP="009B3457">
            <w:pPr>
              <w:pStyle w:val="TableParagraph"/>
              <w:ind w:left="41"/>
              <w:rPr>
                <w:spacing w:val="-5"/>
                <w:sz w:val="22"/>
              </w:rPr>
            </w:pPr>
            <w:r>
              <w:t>Rolo</w:t>
            </w:r>
          </w:p>
        </w:tc>
        <w:tc>
          <w:tcPr>
            <w:tcW w:w="3386" w:type="dxa"/>
          </w:tcPr>
          <w:p w14:paraId="1BAC9713" w14:textId="6AF9B720" w:rsidR="009B3457" w:rsidRPr="004C3081" w:rsidRDefault="009B3457" w:rsidP="009B3457">
            <w:pPr>
              <w:pStyle w:val="TableParagraph"/>
              <w:spacing w:before="38" w:line="232" w:lineRule="auto"/>
              <w:ind w:left="40" w:right="55"/>
              <w:jc w:val="both"/>
              <w:rPr>
                <w:b/>
                <w:bCs/>
                <w:sz w:val="22"/>
              </w:rPr>
            </w:pPr>
            <w:r w:rsidRPr="00E12304">
              <w:t>Durex largo</w:t>
            </w:r>
            <w:r>
              <w:t xml:space="preserve">  48mm x 50M</w:t>
            </w:r>
          </w:p>
        </w:tc>
        <w:tc>
          <w:tcPr>
            <w:tcW w:w="992" w:type="dxa"/>
          </w:tcPr>
          <w:p w14:paraId="472C704B" w14:textId="3B7C6831" w:rsidR="009B3457" w:rsidRPr="004C3081" w:rsidRDefault="00376235" w:rsidP="009B3457">
            <w:pPr>
              <w:pStyle w:val="TableParagraph"/>
              <w:ind w:right="16"/>
              <w:jc w:val="center"/>
              <w:rPr>
                <w:spacing w:val="-10"/>
                <w:sz w:val="22"/>
              </w:rPr>
            </w:pPr>
            <w:r>
              <w:t>520</w:t>
            </w:r>
          </w:p>
        </w:tc>
        <w:tc>
          <w:tcPr>
            <w:tcW w:w="2127" w:type="dxa"/>
          </w:tcPr>
          <w:p w14:paraId="0EDCD686" w14:textId="1D22AAA0" w:rsidR="009B3457" w:rsidRPr="004C3081" w:rsidRDefault="009B3457" w:rsidP="009B3457">
            <w:pPr>
              <w:pStyle w:val="TableParagraph"/>
              <w:ind w:right="16"/>
              <w:jc w:val="center"/>
              <w:rPr>
                <w:spacing w:val="-2"/>
                <w:sz w:val="22"/>
              </w:rPr>
            </w:pPr>
            <w:r>
              <w:rPr>
                <w:sz w:val="22"/>
              </w:rPr>
              <w:t>R$ 2,91</w:t>
            </w:r>
          </w:p>
        </w:tc>
        <w:tc>
          <w:tcPr>
            <w:tcW w:w="1491" w:type="dxa"/>
          </w:tcPr>
          <w:p w14:paraId="491E8E06" w14:textId="76D0AAF0" w:rsidR="009B3457" w:rsidRPr="004C3081" w:rsidRDefault="004D0A05" w:rsidP="009B3457">
            <w:pPr>
              <w:pStyle w:val="TableParagraph"/>
              <w:ind w:right="16"/>
              <w:jc w:val="center"/>
              <w:rPr>
                <w:spacing w:val="-2"/>
                <w:sz w:val="22"/>
              </w:rPr>
            </w:pPr>
            <w:r>
              <w:rPr>
                <w:sz w:val="22"/>
              </w:rPr>
              <w:t xml:space="preserve">            R$</w:t>
            </w:r>
            <w:r w:rsidR="00B34ABC" w:rsidRPr="00B34ABC">
              <w:rPr>
                <w:sz w:val="22"/>
              </w:rPr>
              <w:t>1.513,2</w:t>
            </w:r>
            <w:r w:rsidR="00B34ABC">
              <w:rPr>
                <w:sz w:val="22"/>
              </w:rPr>
              <w:t>0</w:t>
            </w:r>
          </w:p>
        </w:tc>
      </w:tr>
      <w:tr w:rsidR="009B3457" w:rsidRPr="004C3081" w14:paraId="035F44D8" w14:textId="77777777" w:rsidTr="009B3457">
        <w:trPr>
          <w:trHeight w:val="842"/>
        </w:trPr>
        <w:tc>
          <w:tcPr>
            <w:tcW w:w="576" w:type="dxa"/>
          </w:tcPr>
          <w:p w14:paraId="13B7A540" w14:textId="3A299AB2" w:rsidR="009B3457" w:rsidRPr="004C3081" w:rsidRDefault="009B3457" w:rsidP="009B3457">
            <w:pPr>
              <w:pStyle w:val="TableParagraph"/>
              <w:ind w:left="41"/>
              <w:rPr>
                <w:spacing w:val="-10"/>
                <w:sz w:val="22"/>
              </w:rPr>
            </w:pPr>
            <w:r>
              <w:rPr>
                <w:spacing w:val="-10"/>
                <w:sz w:val="22"/>
              </w:rPr>
              <w:t>05</w:t>
            </w:r>
          </w:p>
        </w:tc>
        <w:tc>
          <w:tcPr>
            <w:tcW w:w="567" w:type="dxa"/>
          </w:tcPr>
          <w:p w14:paraId="074B3CA1" w14:textId="1BD60A40" w:rsidR="009B3457" w:rsidRPr="004C3081" w:rsidRDefault="009B3457" w:rsidP="009B3457">
            <w:pPr>
              <w:pStyle w:val="TableParagraph"/>
              <w:ind w:left="41"/>
              <w:rPr>
                <w:spacing w:val="-5"/>
                <w:sz w:val="22"/>
              </w:rPr>
            </w:pPr>
            <w:r>
              <w:t>UND</w:t>
            </w:r>
          </w:p>
        </w:tc>
        <w:tc>
          <w:tcPr>
            <w:tcW w:w="3386" w:type="dxa"/>
          </w:tcPr>
          <w:p w14:paraId="08F32A6F" w14:textId="77777777" w:rsidR="009B3457" w:rsidRDefault="009B3457" w:rsidP="009B3457"/>
          <w:p w14:paraId="6C619EB0" w14:textId="73AF95B3" w:rsidR="009B3457" w:rsidRPr="004C3081" w:rsidRDefault="009B3457" w:rsidP="009B3457">
            <w:pPr>
              <w:pStyle w:val="TableParagraph"/>
              <w:spacing w:before="38" w:line="232" w:lineRule="auto"/>
              <w:ind w:left="40" w:right="55"/>
              <w:jc w:val="both"/>
              <w:rPr>
                <w:b/>
                <w:bCs/>
                <w:sz w:val="22"/>
              </w:rPr>
            </w:pPr>
            <w:r w:rsidRPr="009C19AB">
              <w:t>PINCEL ATÔMICO PRETO ESCRITA GROSSA, TINTA A BASE DE ÁLCOOL, ATOXICO.</w:t>
            </w:r>
          </w:p>
        </w:tc>
        <w:tc>
          <w:tcPr>
            <w:tcW w:w="992" w:type="dxa"/>
          </w:tcPr>
          <w:p w14:paraId="7811BA99" w14:textId="2CB6F894" w:rsidR="009B3457" w:rsidRPr="004C3081" w:rsidRDefault="00376235" w:rsidP="009B3457">
            <w:pPr>
              <w:pStyle w:val="TableParagraph"/>
              <w:ind w:right="16"/>
              <w:jc w:val="center"/>
              <w:rPr>
                <w:spacing w:val="-10"/>
                <w:sz w:val="22"/>
              </w:rPr>
            </w:pPr>
            <w:r>
              <w:t>430</w:t>
            </w:r>
          </w:p>
        </w:tc>
        <w:tc>
          <w:tcPr>
            <w:tcW w:w="2127" w:type="dxa"/>
          </w:tcPr>
          <w:p w14:paraId="5B3078BD" w14:textId="36D92968" w:rsidR="009B3457" w:rsidRPr="004C3081" w:rsidRDefault="009B3457" w:rsidP="009B3457">
            <w:pPr>
              <w:pStyle w:val="TableParagraph"/>
              <w:ind w:right="16"/>
              <w:jc w:val="center"/>
              <w:rPr>
                <w:spacing w:val="-2"/>
                <w:sz w:val="22"/>
              </w:rPr>
            </w:pPr>
            <w:r>
              <w:rPr>
                <w:sz w:val="22"/>
              </w:rPr>
              <w:t>R$ 2,11</w:t>
            </w:r>
          </w:p>
        </w:tc>
        <w:tc>
          <w:tcPr>
            <w:tcW w:w="1491" w:type="dxa"/>
          </w:tcPr>
          <w:p w14:paraId="6D94DFEC" w14:textId="536DFCDA" w:rsidR="009B3457" w:rsidRPr="004C3081" w:rsidRDefault="004D0A05" w:rsidP="009B3457">
            <w:pPr>
              <w:pStyle w:val="TableParagraph"/>
              <w:ind w:right="16"/>
              <w:jc w:val="center"/>
              <w:rPr>
                <w:spacing w:val="-2"/>
                <w:sz w:val="22"/>
              </w:rPr>
            </w:pPr>
            <w:r>
              <w:rPr>
                <w:sz w:val="22"/>
              </w:rPr>
              <w:t xml:space="preserve">            R$</w:t>
            </w:r>
            <w:r w:rsidR="00B34ABC" w:rsidRPr="00B34ABC">
              <w:rPr>
                <w:sz w:val="22"/>
              </w:rPr>
              <w:t>907,3</w:t>
            </w:r>
            <w:r w:rsidR="00B34ABC">
              <w:rPr>
                <w:sz w:val="22"/>
              </w:rPr>
              <w:t>0</w:t>
            </w:r>
          </w:p>
        </w:tc>
      </w:tr>
      <w:tr w:rsidR="009B3457" w:rsidRPr="004C3081" w14:paraId="12A9D4B5" w14:textId="77777777" w:rsidTr="009B3457">
        <w:trPr>
          <w:trHeight w:val="842"/>
        </w:trPr>
        <w:tc>
          <w:tcPr>
            <w:tcW w:w="576" w:type="dxa"/>
          </w:tcPr>
          <w:p w14:paraId="10F891AC" w14:textId="1E42D876" w:rsidR="009B3457" w:rsidRPr="004C3081" w:rsidRDefault="009B3457" w:rsidP="009B3457">
            <w:pPr>
              <w:pStyle w:val="TableParagraph"/>
              <w:ind w:left="41"/>
              <w:rPr>
                <w:spacing w:val="-10"/>
                <w:sz w:val="22"/>
              </w:rPr>
            </w:pPr>
            <w:r>
              <w:rPr>
                <w:spacing w:val="-10"/>
                <w:sz w:val="22"/>
              </w:rPr>
              <w:t>06</w:t>
            </w:r>
          </w:p>
        </w:tc>
        <w:tc>
          <w:tcPr>
            <w:tcW w:w="567" w:type="dxa"/>
          </w:tcPr>
          <w:p w14:paraId="2AF922FE" w14:textId="7D53E77A" w:rsidR="009B3457" w:rsidRPr="004C3081" w:rsidRDefault="009B3457" w:rsidP="009B3457">
            <w:pPr>
              <w:pStyle w:val="TableParagraph"/>
              <w:ind w:left="41"/>
              <w:rPr>
                <w:spacing w:val="-5"/>
                <w:sz w:val="22"/>
              </w:rPr>
            </w:pPr>
            <w:r>
              <w:t>UND</w:t>
            </w:r>
          </w:p>
        </w:tc>
        <w:tc>
          <w:tcPr>
            <w:tcW w:w="3386" w:type="dxa"/>
          </w:tcPr>
          <w:p w14:paraId="320EE8C4" w14:textId="77777777" w:rsidR="009B3457" w:rsidRDefault="009B3457" w:rsidP="009B3457"/>
          <w:p w14:paraId="32C023E5" w14:textId="0104810C" w:rsidR="009B3457" w:rsidRPr="004C3081" w:rsidRDefault="009B3457" w:rsidP="009B3457">
            <w:pPr>
              <w:pStyle w:val="TableParagraph"/>
              <w:spacing w:before="38" w:line="232" w:lineRule="auto"/>
              <w:ind w:left="40" w:right="55"/>
              <w:jc w:val="both"/>
              <w:rPr>
                <w:b/>
                <w:bCs/>
                <w:sz w:val="22"/>
              </w:rPr>
            </w:pPr>
            <w:r w:rsidRPr="009C19AB">
              <w:t>Sacola Plástica Reforçada tamanho Mínimo de 48x58</w:t>
            </w:r>
          </w:p>
        </w:tc>
        <w:tc>
          <w:tcPr>
            <w:tcW w:w="992" w:type="dxa"/>
          </w:tcPr>
          <w:p w14:paraId="102DD5D2" w14:textId="690F3938" w:rsidR="009B3457" w:rsidRPr="004C3081" w:rsidRDefault="009B3457" w:rsidP="009B3457">
            <w:pPr>
              <w:pStyle w:val="TableParagraph"/>
              <w:ind w:right="16"/>
              <w:jc w:val="center"/>
              <w:rPr>
                <w:spacing w:val="-10"/>
                <w:sz w:val="22"/>
              </w:rPr>
            </w:pPr>
            <w:r>
              <w:t>1</w:t>
            </w:r>
            <w:r w:rsidR="00376235">
              <w:t>25</w:t>
            </w:r>
            <w:r>
              <w:t>.000</w:t>
            </w:r>
          </w:p>
        </w:tc>
        <w:tc>
          <w:tcPr>
            <w:tcW w:w="2127" w:type="dxa"/>
          </w:tcPr>
          <w:p w14:paraId="497093A8" w14:textId="322081A8" w:rsidR="009B3457" w:rsidRPr="004C3081" w:rsidRDefault="009B3457" w:rsidP="009B3457">
            <w:pPr>
              <w:pStyle w:val="TableParagraph"/>
              <w:ind w:right="16"/>
              <w:jc w:val="center"/>
              <w:rPr>
                <w:spacing w:val="-2"/>
                <w:sz w:val="22"/>
              </w:rPr>
            </w:pPr>
            <w:r>
              <w:rPr>
                <w:sz w:val="22"/>
              </w:rPr>
              <w:t>R$ 0,11</w:t>
            </w:r>
          </w:p>
        </w:tc>
        <w:tc>
          <w:tcPr>
            <w:tcW w:w="1491" w:type="dxa"/>
          </w:tcPr>
          <w:p w14:paraId="7EDD80F9" w14:textId="13ED3199" w:rsidR="009B3457" w:rsidRPr="004C3081" w:rsidRDefault="004D0A05" w:rsidP="009B3457">
            <w:pPr>
              <w:pStyle w:val="TableParagraph"/>
              <w:ind w:right="16"/>
              <w:jc w:val="center"/>
              <w:rPr>
                <w:spacing w:val="-2"/>
                <w:sz w:val="22"/>
              </w:rPr>
            </w:pPr>
            <w:r>
              <w:rPr>
                <w:sz w:val="22"/>
              </w:rPr>
              <w:t xml:space="preserve">            R$</w:t>
            </w:r>
            <w:r w:rsidR="00F50B03" w:rsidRPr="00F50B03">
              <w:rPr>
                <w:sz w:val="22"/>
              </w:rPr>
              <w:t>13.750</w:t>
            </w:r>
          </w:p>
        </w:tc>
      </w:tr>
    </w:tbl>
    <w:p w14:paraId="1F3BE637" w14:textId="77777777" w:rsidR="00981DD5" w:rsidRDefault="00981DD5" w:rsidP="00981DD5">
      <w:pPr>
        <w:pStyle w:val="PargrafodaLista"/>
        <w:tabs>
          <w:tab w:val="left" w:pos="11199"/>
        </w:tabs>
        <w:ind w:right="569"/>
        <w:rPr>
          <w:rFonts w:ascii="Arial" w:eastAsia="Arial" w:hAnsi="Arial" w:cs="Arial"/>
          <w:sz w:val="24"/>
        </w:rPr>
      </w:pPr>
    </w:p>
    <w:p w14:paraId="6763B104" w14:textId="77777777" w:rsidR="00981DD5" w:rsidRPr="00981DD5" w:rsidRDefault="00981DD5" w:rsidP="00981DD5">
      <w:pPr>
        <w:pStyle w:val="PargrafodaLista"/>
        <w:tabs>
          <w:tab w:val="left" w:pos="11199"/>
        </w:tabs>
        <w:ind w:right="569"/>
        <w:rPr>
          <w:rFonts w:ascii="Arial" w:eastAsia="Arial" w:hAnsi="Arial" w:cs="Arial"/>
          <w:sz w:val="24"/>
        </w:rPr>
      </w:pPr>
    </w:p>
    <w:p w14:paraId="751E9C5D" w14:textId="77777777" w:rsidR="00E65E80" w:rsidRDefault="002379B0">
      <w:pPr>
        <w:keepNext/>
        <w:keepLines/>
        <w:numPr>
          <w:ilvl w:val="0"/>
          <w:numId w:val="1"/>
        </w:numPr>
        <w:tabs>
          <w:tab w:val="left" w:pos="567"/>
        </w:tabs>
        <w:spacing w:before="240" w:line="312" w:lineRule="auto"/>
        <w:jc w:val="both"/>
        <w:rPr>
          <w:rFonts w:ascii="Arial" w:eastAsia="Arial" w:hAnsi="Arial" w:cs="Arial"/>
          <w:b/>
          <w:sz w:val="24"/>
        </w:rPr>
      </w:pPr>
      <w:r>
        <w:rPr>
          <w:rFonts w:ascii="Arial" w:eastAsia="Arial" w:hAnsi="Arial" w:cs="Arial"/>
          <w:b/>
          <w:sz w:val="24"/>
        </w:rPr>
        <w:t>DA PARTICIPAÇÃO NA LICITAÇÃO</w:t>
      </w:r>
    </w:p>
    <w:p w14:paraId="326186A2" w14:textId="77777777" w:rsidR="00E65E80" w:rsidRDefault="002379B0">
      <w:pPr>
        <w:jc w:val="both"/>
        <w:rPr>
          <w:rFonts w:ascii="Arial" w:eastAsia="Arial" w:hAnsi="Arial" w:cs="Arial"/>
          <w:sz w:val="24"/>
        </w:rPr>
      </w:pPr>
      <w:r>
        <w:rPr>
          <w:rFonts w:ascii="Arial" w:eastAsia="Arial" w:hAnsi="Arial" w:cs="Arial"/>
          <w:sz w:val="24"/>
        </w:rPr>
        <w:t xml:space="preserve">2.1.Poderão participar deste Pregão as pessoas jurídicas interessadas que estiverem devidamente cadastradas junto ao Órgão Provedor do Sistema, através do </w:t>
      </w:r>
      <w:r>
        <w:rPr>
          <w:rFonts w:ascii="Arial" w:eastAsia="Arial" w:hAnsi="Arial" w:cs="Arial"/>
          <w:b/>
          <w:sz w:val="24"/>
        </w:rPr>
        <w:t xml:space="preserve">site </w:t>
      </w:r>
      <w:hyperlink r:id="rId10">
        <w:r>
          <w:rPr>
            <w:rFonts w:ascii="Arial" w:eastAsia="Arial" w:hAnsi="Arial" w:cs="Arial"/>
            <w:color w:val="0000FF"/>
            <w:sz w:val="24"/>
            <w:u w:val="single"/>
          </w:rPr>
          <w:t>www.portaldecompraspublicas.com.br HYPERLINK "http://www.portaldecompraspublicas.com.br/".</w:t>
        </w:r>
      </w:hyperlink>
    </w:p>
    <w:p w14:paraId="6276CF97" w14:textId="77777777" w:rsidR="00E65E80" w:rsidRDefault="002379B0">
      <w:pPr>
        <w:jc w:val="both"/>
        <w:rPr>
          <w:rFonts w:ascii="Arial" w:eastAsia="Arial" w:hAnsi="Arial" w:cs="Arial"/>
          <w:sz w:val="24"/>
        </w:rPr>
      </w:pPr>
      <w:r>
        <w:rPr>
          <w:rFonts w:ascii="Arial" w:eastAsia="Arial" w:hAnsi="Arial" w:cs="Arial"/>
          <w:sz w:val="24"/>
        </w:rPr>
        <w:t xml:space="preserve">2.2.O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Pr>
          <w:rFonts w:ascii="Arial" w:eastAsia="Arial" w:hAnsi="Arial" w:cs="Arial"/>
          <w:sz w:val="24"/>
        </w:rPr>
        <w:lastRenderedPageBreak/>
        <w:t>licitação por eventuais danos decorrentes de uso indevido das credenciais de acesso, ainda que por terceiros.</w:t>
      </w:r>
    </w:p>
    <w:p w14:paraId="0306AC6D" w14:textId="77777777" w:rsidR="00E65E80" w:rsidRDefault="002379B0">
      <w:pPr>
        <w:jc w:val="both"/>
        <w:rPr>
          <w:rFonts w:ascii="Arial" w:eastAsia="Arial" w:hAnsi="Arial" w:cs="Arial"/>
          <w:sz w:val="24"/>
        </w:rPr>
      </w:pPr>
      <w:r>
        <w:rPr>
          <w:rFonts w:ascii="Arial" w:eastAsia="Arial" w:hAnsi="Arial" w:cs="Arial"/>
          <w:sz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117989" w14:textId="77777777" w:rsidR="00E65E80" w:rsidRDefault="002379B0">
      <w:pPr>
        <w:jc w:val="both"/>
        <w:rPr>
          <w:rFonts w:ascii="Arial" w:eastAsia="Arial" w:hAnsi="Arial" w:cs="Arial"/>
          <w:sz w:val="24"/>
        </w:rPr>
      </w:pPr>
      <w:r>
        <w:rPr>
          <w:rFonts w:ascii="Arial" w:eastAsia="Arial" w:hAnsi="Arial" w:cs="Arial"/>
          <w:sz w:val="24"/>
        </w:rPr>
        <w:t>2.4.A não observância do disposto no item anterior poderá ensejar desclassificação no momento da habilitação.</w:t>
      </w:r>
    </w:p>
    <w:p w14:paraId="63704F7E" w14:textId="77777777" w:rsidR="00E65E80" w:rsidRDefault="002379B0">
      <w:pPr>
        <w:jc w:val="both"/>
        <w:rPr>
          <w:rFonts w:ascii="Arial" w:eastAsia="Arial" w:hAnsi="Arial" w:cs="Arial"/>
          <w:sz w:val="24"/>
        </w:rPr>
      </w:pPr>
      <w:r>
        <w:rPr>
          <w:rFonts w:ascii="Arial" w:eastAsia="Arial" w:hAnsi="Arial" w:cs="Arial"/>
          <w:sz w:val="24"/>
        </w:rPr>
        <w:t>2.5.</w:t>
      </w:r>
      <w:r>
        <w:rPr>
          <w:rFonts w:ascii="Arial" w:eastAsia="SimSun" w:hAnsi="Arial" w:cs="Arial"/>
          <w:sz w:val="24"/>
          <w:szCs w:val="24"/>
        </w:rPr>
        <w:t xml:space="preserve">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r>
        <w:rPr>
          <w:rFonts w:ascii="Arial" w:eastAsia="Arial" w:hAnsi="Arial" w:cs="Arial"/>
          <w:sz w:val="24"/>
        </w:rPr>
        <w:t>.</w:t>
      </w:r>
    </w:p>
    <w:p w14:paraId="66A673A1" w14:textId="77777777" w:rsidR="00E65E80" w:rsidRDefault="002379B0">
      <w:pPr>
        <w:jc w:val="both"/>
        <w:rPr>
          <w:rFonts w:ascii="Arial" w:eastAsia="Arial" w:hAnsi="Arial" w:cs="Arial"/>
          <w:sz w:val="24"/>
        </w:rPr>
      </w:pPr>
      <w:r>
        <w:rPr>
          <w:rFonts w:ascii="Arial" w:eastAsia="Arial" w:hAnsi="Arial" w:cs="Arial"/>
          <w:sz w:val="24"/>
        </w:rPr>
        <w:t>2.6. Não poderão disputar esta licitação:</w:t>
      </w:r>
    </w:p>
    <w:p w14:paraId="1AAEE60B" w14:textId="77777777" w:rsidR="00E65E80" w:rsidRDefault="002379B0">
      <w:pPr>
        <w:tabs>
          <w:tab w:val="left" w:pos="1440"/>
        </w:tabs>
        <w:jc w:val="both"/>
        <w:rPr>
          <w:rFonts w:ascii="Arial" w:eastAsia="Arial" w:hAnsi="Arial" w:cs="Arial"/>
          <w:sz w:val="24"/>
        </w:rPr>
      </w:pPr>
      <w:r>
        <w:rPr>
          <w:rFonts w:ascii="Arial" w:eastAsia="Arial" w:hAnsi="Arial" w:cs="Arial"/>
          <w:sz w:val="24"/>
        </w:rPr>
        <w:t>2.6.1. Aquele que não atenda às condições deste Edital e seu(s) anexo(s);</w:t>
      </w:r>
    </w:p>
    <w:p w14:paraId="42BC05D1" w14:textId="77777777" w:rsidR="00E65E80" w:rsidRDefault="002379B0">
      <w:pPr>
        <w:jc w:val="both"/>
        <w:rPr>
          <w:rFonts w:ascii="Arial" w:eastAsia="Arial" w:hAnsi="Arial" w:cs="Arial"/>
          <w:sz w:val="24"/>
        </w:rPr>
      </w:pPr>
      <w:r>
        <w:rPr>
          <w:rFonts w:ascii="Arial" w:eastAsia="Arial" w:hAnsi="Arial" w:cs="Arial"/>
          <w:sz w:val="24"/>
        </w:rPr>
        <w:t>2.6.2. Autor do anteprojeto, do projeto básico ou do projeto executivo, pessoa física ou jurídica, quando a licitação versar sobre serviços ou fornecimento de bens a ele relacionados;</w:t>
      </w:r>
    </w:p>
    <w:p w14:paraId="42380A41" w14:textId="77777777" w:rsidR="00E65E80" w:rsidRDefault="002379B0">
      <w:pPr>
        <w:jc w:val="both"/>
        <w:rPr>
          <w:rFonts w:ascii="Arial" w:eastAsia="Arial" w:hAnsi="Arial" w:cs="Arial"/>
          <w:sz w:val="24"/>
        </w:rPr>
      </w:pPr>
      <w:r>
        <w:rPr>
          <w:rFonts w:ascii="Arial" w:eastAsia="Arial" w:hAnsi="Arial" w:cs="Arial"/>
          <w:sz w:val="24"/>
        </w:rPr>
        <w:t xml:space="preserve">2.6.3..Empresa,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AEE2598" w14:textId="77777777" w:rsidR="00E65E80" w:rsidRDefault="002379B0">
      <w:pPr>
        <w:jc w:val="both"/>
        <w:rPr>
          <w:rFonts w:ascii="Arial" w:eastAsia="Arial" w:hAnsi="Arial" w:cs="Arial"/>
          <w:sz w:val="24"/>
        </w:rPr>
      </w:pPr>
      <w:r>
        <w:rPr>
          <w:rFonts w:ascii="Arial" w:eastAsia="Arial" w:hAnsi="Arial" w:cs="Arial"/>
          <w:sz w:val="24"/>
        </w:rPr>
        <w:t>2.6.4.Pessoa física ou jurídica que se encontre, ao tempo da licitação, impossibilitada de participar da licitação em decorrência de sanção que lhe foi imposta;</w:t>
      </w:r>
    </w:p>
    <w:p w14:paraId="1D252B16" w14:textId="77777777" w:rsidR="00E65E80" w:rsidRDefault="002379B0">
      <w:pPr>
        <w:jc w:val="both"/>
        <w:rPr>
          <w:rFonts w:ascii="Arial" w:eastAsia="Arial" w:hAnsi="Arial" w:cs="Arial"/>
          <w:sz w:val="24"/>
        </w:rPr>
      </w:pPr>
      <w:r>
        <w:rPr>
          <w:rFonts w:ascii="Arial" w:eastAsia="Arial" w:hAnsi="Arial" w:cs="Arial"/>
          <w:sz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2B001" w14:textId="77777777" w:rsidR="00E65E80" w:rsidRDefault="002379B0">
      <w:pPr>
        <w:jc w:val="both"/>
        <w:rPr>
          <w:rFonts w:ascii="Arial" w:eastAsia="Arial" w:hAnsi="Arial" w:cs="Arial"/>
          <w:sz w:val="24"/>
        </w:rPr>
      </w:pPr>
      <w:r>
        <w:rPr>
          <w:rFonts w:ascii="Arial" w:eastAsia="Arial" w:hAnsi="Arial" w:cs="Arial"/>
          <w:sz w:val="24"/>
        </w:rPr>
        <w:t>2.6.6.Empresas controladoras, controladas ou coligadas, nos termos da Lei nº 6.404, de 15 de dezembro de 1976, concorrendo entre si;</w:t>
      </w:r>
    </w:p>
    <w:p w14:paraId="3A56D501" w14:textId="77777777" w:rsidR="00E65E80" w:rsidRDefault="002379B0">
      <w:pPr>
        <w:jc w:val="both"/>
        <w:rPr>
          <w:rFonts w:ascii="Arial" w:eastAsia="Arial" w:hAnsi="Arial" w:cs="Arial"/>
          <w:sz w:val="24"/>
        </w:rPr>
      </w:pPr>
      <w:r>
        <w:rPr>
          <w:rFonts w:ascii="Arial" w:eastAsia="Arial" w:hAnsi="Arial" w:cs="Arial"/>
          <w:sz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365B82" w14:textId="77777777" w:rsidR="00E65E80" w:rsidRDefault="002379B0">
      <w:pPr>
        <w:jc w:val="both"/>
        <w:rPr>
          <w:rFonts w:ascii="Arial" w:eastAsia="Arial" w:hAnsi="Arial" w:cs="Arial"/>
          <w:sz w:val="24"/>
        </w:rPr>
      </w:pPr>
      <w:r>
        <w:rPr>
          <w:rFonts w:ascii="Arial" w:eastAsia="Arial" w:hAnsi="Arial" w:cs="Arial"/>
          <w:sz w:val="24"/>
        </w:rPr>
        <w:t>2.6.8. Agente público do órgão ou entidade licitante;</w:t>
      </w:r>
    </w:p>
    <w:p w14:paraId="30616364" w14:textId="77777777" w:rsidR="00E65E80" w:rsidRDefault="002379B0">
      <w:pPr>
        <w:tabs>
          <w:tab w:val="left" w:pos="1440"/>
        </w:tabs>
        <w:jc w:val="both"/>
        <w:rPr>
          <w:rFonts w:ascii="Arial" w:eastAsia="Arial" w:hAnsi="Arial" w:cs="Arial"/>
          <w:sz w:val="24"/>
        </w:rPr>
      </w:pPr>
      <w:r>
        <w:rPr>
          <w:rFonts w:ascii="Arial" w:eastAsia="Arial" w:hAnsi="Arial" w:cs="Arial"/>
          <w:sz w:val="24"/>
        </w:rPr>
        <w:t>2.6.9. Organizações da Sociedade Civil de Interesse Público - OSCIP, atuando nessa condição;</w:t>
      </w:r>
    </w:p>
    <w:p w14:paraId="232ED303" w14:textId="77777777" w:rsidR="00E65E80" w:rsidRDefault="002379B0">
      <w:pPr>
        <w:jc w:val="both"/>
        <w:rPr>
          <w:rFonts w:ascii="Arial" w:eastAsia="Arial" w:hAnsi="Arial" w:cs="Arial"/>
          <w:sz w:val="24"/>
        </w:rPr>
      </w:pPr>
      <w:r>
        <w:rPr>
          <w:rFonts w:ascii="Arial" w:eastAsia="Arial" w:hAnsi="Arial" w:cs="Arial"/>
          <w:sz w:val="24"/>
        </w:rPr>
        <w:lastRenderedPageBreak/>
        <w:t xml:space="preserve">2.6.10. </w:t>
      </w:r>
      <w:r>
        <w:rPr>
          <w:rFonts w:ascii="Arial" w:eastAsia="SimSun"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Pr>
          <w:rFonts w:ascii="Arial" w:eastAsia="Arial" w:hAnsi="Arial" w:cs="Arial"/>
          <w:sz w:val="24"/>
        </w:rPr>
        <w:t>.</w:t>
      </w:r>
    </w:p>
    <w:p w14:paraId="5661F234" w14:textId="77777777" w:rsidR="00E65E80" w:rsidRDefault="002379B0">
      <w:pPr>
        <w:jc w:val="both"/>
        <w:rPr>
          <w:rFonts w:ascii="Arial" w:eastAsia="Arial" w:hAnsi="Arial" w:cs="Arial"/>
          <w:sz w:val="24"/>
        </w:rPr>
      </w:pPr>
      <w:r>
        <w:rPr>
          <w:rFonts w:ascii="Arial" w:eastAsia="Arial" w:hAnsi="Arial" w:cs="Arial"/>
          <w:sz w:val="24"/>
        </w:rPr>
        <w:t>2.7.O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695A61C" w14:textId="77777777" w:rsidR="00E65E80" w:rsidRDefault="002379B0">
      <w:pPr>
        <w:jc w:val="both"/>
        <w:rPr>
          <w:rFonts w:ascii="Arial" w:eastAsia="Arial" w:hAnsi="Arial" w:cs="Arial"/>
          <w:sz w:val="24"/>
        </w:rPr>
      </w:pPr>
      <w:r>
        <w:rPr>
          <w:rFonts w:ascii="Arial" w:eastAsia="Arial" w:hAnsi="Arial" w:cs="Arial"/>
          <w:sz w:val="24"/>
        </w:rPr>
        <w:t>2.8.A critério da Administração e exclusivamente a seu serviço, o autor dos projetos e a empresa a que se referem os itens 2.6.2 e 2.6.3  e  poderão participar no apoio das atividades de planejamento da contratação, de execução da licitação ou de gestão do contrato, desde que sob supervisão exclusiva de agentes públicos do órgão ou entidade.</w:t>
      </w:r>
    </w:p>
    <w:p w14:paraId="36124542" w14:textId="77777777" w:rsidR="00E65E80" w:rsidRDefault="002379B0">
      <w:pPr>
        <w:jc w:val="both"/>
        <w:rPr>
          <w:rFonts w:ascii="Arial" w:eastAsia="Arial" w:hAnsi="Arial" w:cs="Arial"/>
          <w:sz w:val="24"/>
        </w:rPr>
      </w:pPr>
      <w:r>
        <w:rPr>
          <w:rFonts w:ascii="Arial" w:eastAsia="Arial" w:hAnsi="Arial" w:cs="Arial"/>
          <w:sz w:val="24"/>
        </w:rPr>
        <w:t>2.9. Equiparam-se aos autores do projeto as empresas integrantes do mesmo grupo econômico.</w:t>
      </w:r>
    </w:p>
    <w:p w14:paraId="75F7BA95" w14:textId="77777777" w:rsidR="00E65E80" w:rsidRDefault="002379B0">
      <w:pPr>
        <w:jc w:val="both"/>
        <w:rPr>
          <w:rFonts w:ascii="Arial" w:eastAsia="Arial" w:hAnsi="Arial" w:cs="Arial"/>
          <w:sz w:val="24"/>
        </w:rPr>
      </w:pPr>
      <w:r>
        <w:rPr>
          <w:rFonts w:ascii="Arial" w:eastAsia="Arial" w:hAnsi="Arial" w:cs="Arial"/>
          <w:sz w:val="24"/>
        </w:rPr>
        <w:t>2.10. O disposto nos itens  e  não impede a licitação ou a contratação de serviço que inclua como encargo do contratado a elaboração do projeto básico e do projeto executivo, nas contratações integradas, e do projeto executivo, nos demais regimes de execução.</w:t>
      </w:r>
    </w:p>
    <w:p w14:paraId="3BBDDC84" w14:textId="77777777" w:rsidR="00E65E80" w:rsidRDefault="002379B0">
      <w:pPr>
        <w:jc w:val="both"/>
        <w:rPr>
          <w:rFonts w:ascii="Arial" w:hAnsi="Arial" w:cs="Arial"/>
        </w:rPr>
      </w:pPr>
      <w:r>
        <w:rPr>
          <w:rFonts w:ascii="Arial" w:eastAsia="Arial" w:hAnsi="Arial" w:cs="Arial"/>
          <w:sz w:val="24"/>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hAnsi="Arial" w:cs="Arial"/>
        </w:rPr>
        <w:t>Lei nº 14.133/2021</w:t>
      </w:r>
    </w:p>
    <w:p w14:paraId="7DC18D7D" w14:textId="77777777" w:rsidR="00E65E80" w:rsidRDefault="002379B0">
      <w:pPr>
        <w:jc w:val="both"/>
        <w:rPr>
          <w:rFonts w:ascii="Arial" w:eastAsia="Arial" w:hAnsi="Arial" w:cs="Arial"/>
          <w:sz w:val="24"/>
        </w:rPr>
      </w:pPr>
      <w:r>
        <w:rPr>
          <w:rFonts w:ascii="Arial" w:eastAsia="Arial" w:hAnsi="Arial" w:cs="Arial"/>
          <w:sz w:val="24"/>
        </w:rPr>
        <w:t>2.12. A vedação de que trata o item  estende-se a terceiro que auxilie a condução da contratação na qualidade de integrante de equipe de apoio, profissional especializado ou funcionário ou representante de empresa que preste assessoria técnica.</w:t>
      </w:r>
    </w:p>
    <w:p w14:paraId="055DF6F0" w14:textId="77777777" w:rsidR="00E65E80" w:rsidRDefault="002379B0">
      <w:pPr>
        <w:keepNext/>
        <w:keepLines/>
        <w:tabs>
          <w:tab w:val="left" w:pos="567"/>
        </w:tabs>
        <w:spacing w:before="240" w:line="312" w:lineRule="auto"/>
        <w:jc w:val="both"/>
        <w:rPr>
          <w:rFonts w:ascii="Arial" w:eastAsia="Arial" w:hAnsi="Arial" w:cs="Arial"/>
          <w:b/>
          <w:sz w:val="24"/>
        </w:rPr>
      </w:pPr>
      <w:r>
        <w:rPr>
          <w:rFonts w:ascii="Arial" w:eastAsia="Arial" w:hAnsi="Arial" w:cs="Arial"/>
          <w:b/>
          <w:sz w:val="24"/>
        </w:rPr>
        <w:t>3. DA APRESENTAÇÃO DA PROPOSTA E DOS DOCUMENTOS DE HABILITAÇÃO</w:t>
      </w:r>
    </w:p>
    <w:p w14:paraId="00D718DA" w14:textId="77777777" w:rsidR="00E65E80" w:rsidRDefault="002379B0">
      <w:pPr>
        <w:jc w:val="both"/>
        <w:rPr>
          <w:rFonts w:ascii="Arial" w:eastAsia="Arial" w:hAnsi="Arial" w:cs="Arial"/>
          <w:sz w:val="24"/>
        </w:rPr>
      </w:pPr>
      <w:r>
        <w:rPr>
          <w:rFonts w:ascii="Arial" w:eastAsia="Arial" w:hAnsi="Arial" w:cs="Arial"/>
          <w:sz w:val="24"/>
        </w:rPr>
        <w:t>3.1. Na presente licitação, a fase de habilitação sucederá as fases de apresentação de propostas e lances e de julgamento.</w:t>
      </w:r>
    </w:p>
    <w:p w14:paraId="56E1177F" w14:textId="77777777" w:rsidR="00E65E80" w:rsidRDefault="002379B0">
      <w:pPr>
        <w:jc w:val="both"/>
        <w:rPr>
          <w:rFonts w:ascii="Arial" w:eastAsia="Arial" w:hAnsi="Arial" w:cs="Arial"/>
          <w:sz w:val="24"/>
        </w:rPr>
      </w:pPr>
      <w:r>
        <w:rPr>
          <w:rFonts w:ascii="Arial" w:eastAsia="Arial" w:hAnsi="Arial" w:cs="Arial"/>
          <w:sz w:val="24"/>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144F34BD" w14:textId="77777777" w:rsidR="00E65E80" w:rsidRDefault="002379B0">
      <w:pPr>
        <w:jc w:val="both"/>
        <w:rPr>
          <w:rFonts w:ascii="Arial" w:eastAsia="Arial" w:hAnsi="Arial" w:cs="Arial"/>
          <w:sz w:val="24"/>
        </w:rPr>
      </w:pPr>
      <w:r>
        <w:rPr>
          <w:rFonts w:ascii="Arial" w:eastAsia="Arial" w:hAnsi="Arial" w:cs="Arial"/>
          <w:sz w:val="24"/>
        </w:rPr>
        <w:t xml:space="preserve">3.3. Caso a fase de habilitação anteceda as fases de apresentação de propostas e lances, os licitantes encaminharão, na forma e no prazo estabelecidos no item anterior, </w:t>
      </w:r>
      <w:r>
        <w:rPr>
          <w:rFonts w:ascii="Arial" w:eastAsia="Arial" w:hAnsi="Arial" w:cs="Arial"/>
          <w:sz w:val="24"/>
        </w:rPr>
        <w:lastRenderedPageBreak/>
        <w:t>simultaneamente os documentos de habilitação e a proposta com o preço ou o percentual de desconto, observado o disposto nos itens  7.1.1 deste Edital.</w:t>
      </w:r>
    </w:p>
    <w:p w14:paraId="3DA6EE2F" w14:textId="77777777" w:rsidR="00E65E80" w:rsidRDefault="002379B0">
      <w:pPr>
        <w:jc w:val="both"/>
        <w:rPr>
          <w:rFonts w:ascii="Arial" w:eastAsia="Arial" w:hAnsi="Arial" w:cs="Arial"/>
          <w:sz w:val="24"/>
        </w:rPr>
      </w:pPr>
      <w:r>
        <w:rPr>
          <w:rFonts w:ascii="Arial" w:eastAsia="Arial" w:hAnsi="Arial" w:cs="Arial"/>
          <w:sz w:val="24"/>
        </w:rPr>
        <w:t>3.4. No cadastramento da proposta inicial, o licitante declarará, em campo próprio do sistema, que:</w:t>
      </w:r>
    </w:p>
    <w:p w14:paraId="480C4B67" w14:textId="77777777" w:rsidR="00E65E80" w:rsidRDefault="002379B0">
      <w:pPr>
        <w:jc w:val="both"/>
        <w:rPr>
          <w:rFonts w:ascii="Arial" w:eastAsia="Arial" w:hAnsi="Arial" w:cs="Arial"/>
          <w:sz w:val="24"/>
        </w:rPr>
      </w:pPr>
      <w:r>
        <w:rPr>
          <w:rFonts w:ascii="Arial" w:eastAsia="Arial" w:hAnsi="Arial" w:cs="Arial"/>
          <w:sz w:val="24"/>
        </w:rPr>
        <w:t>3.4.1.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B58F74" w14:textId="77777777" w:rsidR="00E65E80" w:rsidRDefault="002379B0">
      <w:pPr>
        <w:jc w:val="both"/>
        <w:rPr>
          <w:rFonts w:ascii="Arial" w:eastAsia="Arial" w:hAnsi="Arial" w:cs="Arial"/>
          <w:sz w:val="24"/>
        </w:rPr>
      </w:pPr>
      <w:r>
        <w:rPr>
          <w:rFonts w:ascii="Arial" w:eastAsia="Arial" w:hAnsi="Arial" w:cs="Arial"/>
          <w:sz w:val="24"/>
        </w:rPr>
        <w:t>3.4.2. não emprega menor de 18 anos em trabalho noturno, perigoso ou insalubre e não emprega menor de 16 anos, salvo menor, a partir de 14 anos, na condição de aprendiz, nos termos do</w:t>
      </w:r>
      <w:r>
        <w:rPr>
          <w:rFonts w:ascii="Arial" w:eastAsia="SimSun" w:hAnsi="Arial" w:cs="Arial"/>
          <w:sz w:val="24"/>
          <w:szCs w:val="24"/>
        </w:rPr>
        <w:t xml:space="preserve"> artigo 7°, XXXIII, da Constituição</w:t>
      </w:r>
      <w:r>
        <w:rPr>
          <w:rFonts w:ascii="Arial" w:eastAsia="Arial" w:hAnsi="Arial" w:cs="Arial"/>
          <w:sz w:val="24"/>
        </w:rPr>
        <w:t>;</w:t>
      </w:r>
    </w:p>
    <w:p w14:paraId="424D113C" w14:textId="77777777" w:rsidR="00E65E80" w:rsidRDefault="002379B0">
      <w:pPr>
        <w:jc w:val="both"/>
        <w:rPr>
          <w:rFonts w:ascii="Arial" w:eastAsia="Arial" w:hAnsi="Arial" w:cs="Arial"/>
          <w:sz w:val="24"/>
        </w:rPr>
      </w:pPr>
      <w:r>
        <w:rPr>
          <w:rFonts w:ascii="Arial" w:eastAsia="Arial" w:hAnsi="Arial" w:cs="Arial"/>
          <w:sz w:val="24"/>
        </w:rPr>
        <w:t>3.4.3. não possui, em sua cadeia produtiva, empregados executando trabalho degradante ou forçado, observando o disposto nos</w:t>
      </w:r>
      <w:r>
        <w:rPr>
          <w:rFonts w:ascii="Arial" w:eastAsia="SimSun" w:hAnsi="Arial" w:cs="Arial"/>
          <w:sz w:val="24"/>
          <w:szCs w:val="24"/>
        </w:rPr>
        <w:t xml:space="preserve"> incisos III e IV do art. 1º e no inciso III do art. 5º da Constituição Federal;</w:t>
      </w:r>
    </w:p>
    <w:p w14:paraId="219AF833" w14:textId="77777777" w:rsidR="00E65E80" w:rsidRDefault="002379B0">
      <w:pPr>
        <w:jc w:val="both"/>
        <w:rPr>
          <w:rFonts w:ascii="Arial" w:eastAsia="Arial" w:hAnsi="Arial" w:cs="Arial"/>
          <w:sz w:val="24"/>
        </w:rPr>
      </w:pPr>
      <w:r>
        <w:rPr>
          <w:rFonts w:ascii="Arial" w:eastAsia="Arial" w:hAnsi="Arial" w:cs="Arial"/>
          <w:sz w:val="24"/>
        </w:rPr>
        <w:t xml:space="preserve">3.4.4.O licitante organizado em cooperativa deverá declarar, ainda, em campo próprio do sistema eletrônico, que cumpre os requisitos estabelecidos no </w:t>
      </w:r>
      <w:r>
        <w:rPr>
          <w:rFonts w:ascii="Arial" w:eastAsia="SimSun" w:hAnsi="Arial" w:cs="Arial"/>
          <w:sz w:val="24"/>
          <w:szCs w:val="24"/>
        </w:rPr>
        <w:t>no artigo 16 da Lei nº 14.133, de 2021</w:t>
      </w:r>
      <w:r>
        <w:rPr>
          <w:rFonts w:ascii="Arial" w:eastAsia="Arial" w:hAnsi="Arial" w:cs="Arial"/>
          <w:sz w:val="24"/>
        </w:rPr>
        <w:t>.</w:t>
      </w:r>
    </w:p>
    <w:p w14:paraId="5130885B" w14:textId="77777777" w:rsidR="00E65E80" w:rsidRDefault="002379B0">
      <w:pPr>
        <w:jc w:val="both"/>
        <w:rPr>
          <w:rFonts w:ascii="Arial" w:eastAsia="Arial" w:hAnsi="Arial" w:cs="Arial"/>
          <w:sz w:val="24"/>
        </w:rPr>
      </w:pPr>
      <w:r>
        <w:rPr>
          <w:rFonts w:ascii="Arial" w:eastAsia="Arial" w:hAnsi="Arial" w:cs="Arial"/>
          <w:sz w:val="24"/>
        </w:rPr>
        <w:t xml:space="preserve">3.5. O fornecedor enquadrado como microempresa, empresa de pequeno porte ou sociedade cooperativa deverá declarar, ainda, em campo próprio do sistema eletrônico, que cumpre os requisitos estabelecidos </w:t>
      </w:r>
      <w:r>
        <w:rPr>
          <w:rFonts w:ascii="Arial" w:eastAsia="SimSun" w:hAnsi="Arial" w:cs="Arial"/>
          <w:sz w:val="24"/>
          <w:szCs w:val="24"/>
        </w:rPr>
        <w:t>no artigo 3° da Lei Complementar nº 123, de 2006, estando apto a usufruir do tratamento favorecido estabelecido em seus arts. 42 a 49, observado o disposto nos §§ 1º ao 3º do art. 4º, da Lei n.º 14.133, de 2021.</w:t>
      </w:r>
    </w:p>
    <w:p w14:paraId="4DEBDE01" w14:textId="77777777" w:rsidR="00E65E80" w:rsidRDefault="002379B0">
      <w:pPr>
        <w:jc w:val="both"/>
        <w:rPr>
          <w:rFonts w:ascii="Arial" w:eastAsia="Arial" w:hAnsi="Arial" w:cs="Arial"/>
          <w:sz w:val="24"/>
        </w:rPr>
      </w:pPr>
      <w:r>
        <w:rPr>
          <w:rFonts w:ascii="Arial" w:eastAsia="Arial" w:hAnsi="Arial" w:cs="Arial"/>
          <w:sz w:val="24"/>
        </w:rPr>
        <w:t>3.6. no item exclusivo para participação de microempresas e empresas de pequeno porte, a assinalação do campo “não” impedirá o prosseguimento no certame, para aquele item;</w:t>
      </w:r>
    </w:p>
    <w:p w14:paraId="6CB0A91F" w14:textId="77777777" w:rsidR="00E65E80" w:rsidRDefault="002379B0">
      <w:pPr>
        <w:jc w:val="both"/>
        <w:rPr>
          <w:rFonts w:ascii="Arial" w:eastAsia="Arial" w:hAnsi="Arial" w:cs="Arial"/>
          <w:sz w:val="24"/>
        </w:rPr>
      </w:pPr>
      <w:r>
        <w:rPr>
          <w:rFonts w:ascii="Arial" w:eastAsia="Arial" w:hAnsi="Arial" w:cs="Arial"/>
          <w:sz w:val="24"/>
        </w:rPr>
        <w:t>3.7. nos itens em que a participação não for exclusiva para microempresas e empresas de pequeno porte, a assinalação do campo “não” apenas produzirá o efeito de o licitante não ter direito ao tratamento favorecido previsto na</w:t>
      </w:r>
      <w:r>
        <w:rPr>
          <w:rFonts w:ascii="Arial" w:eastAsia="SimSun" w:hAnsi="Arial" w:cs="Arial"/>
          <w:sz w:val="24"/>
          <w:szCs w:val="24"/>
        </w:rPr>
        <w:t>na Lei Complementar nº 123, de 2006, mesmo que microempresa, empresa de pequeno porte ou sociedade cooperativa</w:t>
      </w:r>
      <w:r>
        <w:rPr>
          <w:rFonts w:ascii="Arial" w:eastAsia="Arial" w:hAnsi="Arial" w:cs="Arial"/>
          <w:sz w:val="24"/>
        </w:rPr>
        <w:t>.</w:t>
      </w:r>
    </w:p>
    <w:p w14:paraId="50550585" w14:textId="77777777" w:rsidR="00E65E80" w:rsidRDefault="002379B0">
      <w:pPr>
        <w:jc w:val="both"/>
        <w:rPr>
          <w:rFonts w:ascii="Arial" w:eastAsia="Arial" w:hAnsi="Arial" w:cs="Arial"/>
          <w:sz w:val="24"/>
        </w:rPr>
      </w:pPr>
      <w:r>
        <w:rPr>
          <w:rFonts w:ascii="Arial" w:eastAsia="Arial" w:hAnsi="Arial" w:cs="Arial"/>
          <w:sz w:val="24"/>
        </w:rPr>
        <w:t xml:space="preserve">3.8. A falsidade da declaração de que trata os itens  ou  sujeitará o licitante às sanções previstas na </w:t>
      </w:r>
      <w:r>
        <w:rPr>
          <w:rFonts w:ascii="Arial" w:eastAsia="SimSun" w:hAnsi="Arial" w:cs="Arial"/>
          <w:sz w:val="24"/>
          <w:szCs w:val="24"/>
        </w:rPr>
        <w:t>na Lei nº 14.133, de 2021</w:t>
      </w:r>
      <w:r>
        <w:rPr>
          <w:rFonts w:ascii="Arial" w:eastAsia="Arial" w:hAnsi="Arial" w:cs="Arial"/>
          <w:sz w:val="24"/>
        </w:rPr>
        <w:t>, e neste Edital.</w:t>
      </w:r>
    </w:p>
    <w:p w14:paraId="68C19183" w14:textId="77777777" w:rsidR="00E65E80" w:rsidRDefault="002379B0">
      <w:pPr>
        <w:jc w:val="both"/>
        <w:rPr>
          <w:rFonts w:ascii="Arial" w:eastAsia="Arial" w:hAnsi="Arial" w:cs="Arial"/>
          <w:sz w:val="24"/>
        </w:rPr>
      </w:pPr>
      <w:r>
        <w:rPr>
          <w:rFonts w:ascii="Arial" w:eastAsia="Arial" w:hAnsi="Arial" w:cs="Arial"/>
          <w:sz w:val="24"/>
        </w:rPr>
        <w:t>3.9.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4F83264" w14:textId="77777777" w:rsidR="00E65E80" w:rsidRDefault="002379B0">
      <w:pPr>
        <w:jc w:val="both"/>
        <w:rPr>
          <w:rFonts w:ascii="Arial" w:eastAsia="Arial" w:hAnsi="Arial" w:cs="Arial"/>
          <w:sz w:val="24"/>
        </w:rPr>
      </w:pPr>
      <w:r>
        <w:rPr>
          <w:rFonts w:ascii="Arial" w:eastAsia="Arial" w:hAnsi="Arial" w:cs="Arial"/>
          <w:sz w:val="24"/>
        </w:rPr>
        <w:t>3.10. Não haverá ordem de classificação na etapa de apresentação da proposta e dos documentos de habilitação pelo licitante, o que ocorrerá somente após os procedimentos de abertura da sessão pública e da fase de envio de lances.</w:t>
      </w:r>
    </w:p>
    <w:p w14:paraId="20B2246F" w14:textId="77777777" w:rsidR="00E65E80" w:rsidRDefault="002379B0">
      <w:pPr>
        <w:jc w:val="both"/>
        <w:rPr>
          <w:rFonts w:ascii="Arial" w:eastAsia="Arial" w:hAnsi="Arial" w:cs="Arial"/>
          <w:sz w:val="24"/>
        </w:rPr>
      </w:pPr>
      <w:r>
        <w:rPr>
          <w:rFonts w:ascii="Arial" w:eastAsia="Arial" w:hAnsi="Arial" w:cs="Arial"/>
          <w:sz w:val="24"/>
        </w:rPr>
        <w:lastRenderedPageBreak/>
        <w:t>3.11. Serão disponibilizados para acesso público os documentos que compõem a proposta dos licitantes convocados para apresentação de propostas, após a fase de envio de lances.</w:t>
      </w:r>
    </w:p>
    <w:p w14:paraId="6D2C84B2" w14:textId="77777777" w:rsidR="00E65E80" w:rsidRDefault="002379B0">
      <w:pPr>
        <w:jc w:val="both"/>
        <w:rPr>
          <w:rFonts w:ascii="Arial" w:eastAsia="Arial" w:hAnsi="Arial" w:cs="Arial"/>
          <w:sz w:val="24"/>
        </w:rPr>
      </w:pPr>
      <w:r>
        <w:rPr>
          <w:rFonts w:ascii="Arial" w:eastAsia="Arial" w:hAnsi="Arial" w:cs="Arial"/>
          <w:sz w:val="24"/>
        </w:rPr>
        <w:t>3.12. Desde que disponibilizada a funcionalidade no sistema, o licitante poderá parametrizar o seu valor final mínimo ou o seu percentual de desconto máximo quando do cadastramento da proposta e obedecerá às seguintes regras:</w:t>
      </w:r>
    </w:p>
    <w:p w14:paraId="5FEBA0B7" w14:textId="77777777" w:rsidR="00E65E80" w:rsidRDefault="002379B0">
      <w:pPr>
        <w:jc w:val="both"/>
        <w:rPr>
          <w:rFonts w:ascii="Arial" w:eastAsia="Arial" w:hAnsi="Arial" w:cs="Arial"/>
          <w:sz w:val="24"/>
        </w:rPr>
      </w:pPr>
      <w:r>
        <w:rPr>
          <w:rFonts w:ascii="Arial" w:eastAsia="Arial" w:hAnsi="Arial" w:cs="Arial"/>
          <w:sz w:val="24"/>
        </w:rPr>
        <w:t>3.13. a aplicação do intervalo mínimo de diferença de valores ou de percentuais entre os lances, que incidirá tanto em relação aos lances intermediários quanto em relação ao lance que cobrir a melhor oferta; e</w:t>
      </w:r>
    </w:p>
    <w:p w14:paraId="6D8176A7" w14:textId="77777777" w:rsidR="00E65E80" w:rsidRDefault="002379B0">
      <w:pPr>
        <w:jc w:val="both"/>
        <w:rPr>
          <w:rFonts w:ascii="Arial" w:eastAsia="Arial" w:hAnsi="Arial" w:cs="Arial"/>
          <w:sz w:val="24"/>
        </w:rPr>
      </w:pPr>
      <w:r>
        <w:rPr>
          <w:rFonts w:ascii="Arial" w:eastAsia="Arial" w:hAnsi="Arial" w:cs="Arial"/>
          <w:sz w:val="24"/>
        </w:rPr>
        <w:t>3.14. os lances serão de envio automático pelo sistema, respeitado o valor final mínimo estabelecido e o intervalo de que trata o subitem acima.</w:t>
      </w:r>
    </w:p>
    <w:p w14:paraId="1AB1CD45" w14:textId="77777777" w:rsidR="00E65E80" w:rsidRDefault="002379B0">
      <w:pPr>
        <w:jc w:val="both"/>
        <w:rPr>
          <w:rFonts w:ascii="Arial" w:eastAsia="Arial" w:hAnsi="Arial" w:cs="Arial"/>
          <w:sz w:val="24"/>
        </w:rPr>
      </w:pPr>
      <w:r>
        <w:rPr>
          <w:rFonts w:ascii="Arial" w:eastAsia="Arial" w:hAnsi="Arial" w:cs="Arial"/>
          <w:sz w:val="24"/>
        </w:rPr>
        <w:t>3.15. O valor final mínimo ou o percentual de desconto final máximo parametrizado no sistema poderá ser alterado pelo fornecedor durante a fase de disputa, sendo vedado:</w:t>
      </w:r>
    </w:p>
    <w:p w14:paraId="321C996C" w14:textId="77777777" w:rsidR="00E65E80" w:rsidRDefault="002379B0">
      <w:pPr>
        <w:jc w:val="both"/>
        <w:rPr>
          <w:rFonts w:ascii="Arial" w:eastAsia="Arial" w:hAnsi="Arial" w:cs="Arial"/>
          <w:sz w:val="24"/>
        </w:rPr>
      </w:pPr>
      <w:r>
        <w:rPr>
          <w:rFonts w:ascii="Arial" w:eastAsia="Arial" w:hAnsi="Arial" w:cs="Arial"/>
          <w:sz w:val="24"/>
        </w:rPr>
        <w:t>3.16. valor superior a lance já registrado pelo fornecedor no sistema, quando adotado o critério de julgamento por menor preço; e</w:t>
      </w:r>
    </w:p>
    <w:p w14:paraId="0E369768" w14:textId="77777777" w:rsidR="00E65E80" w:rsidRDefault="002379B0">
      <w:pPr>
        <w:jc w:val="both"/>
        <w:rPr>
          <w:rFonts w:ascii="Arial" w:eastAsia="Arial" w:hAnsi="Arial" w:cs="Arial"/>
          <w:sz w:val="24"/>
        </w:rPr>
      </w:pPr>
      <w:r>
        <w:rPr>
          <w:rFonts w:ascii="Arial" w:eastAsia="Arial" w:hAnsi="Arial" w:cs="Arial"/>
          <w:sz w:val="24"/>
        </w:rPr>
        <w:t>3.17. percentual de desconto inferior a lance já registrado pelo fornecedor no sistema, quando adotado o critério de julgamento por maior desconto.</w:t>
      </w:r>
    </w:p>
    <w:p w14:paraId="5F5B3C15" w14:textId="77777777" w:rsidR="00E65E80" w:rsidRDefault="002379B0">
      <w:pPr>
        <w:jc w:val="both"/>
        <w:rPr>
          <w:rFonts w:ascii="Arial" w:eastAsia="Arial" w:hAnsi="Arial" w:cs="Arial"/>
          <w:sz w:val="24"/>
        </w:rPr>
      </w:pPr>
      <w:r>
        <w:rPr>
          <w:rFonts w:ascii="Arial" w:eastAsia="Arial" w:hAnsi="Arial" w:cs="Arial"/>
          <w:sz w:val="24"/>
        </w:rPr>
        <w:t>3.18. O valor final mínimo ou o percentual de desconto final máximo parametrizado na forma do item  possuirá caráter sigiloso para os demais fornecedores e para o órgão ou entidade promotora da licitação, podendo ser disponibilizado estrita e permanentemente aos órgãos de controle externo e interno.</w:t>
      </w:r>
    </w:p>
    <w:p w14:paraId="4A1CE086" w14:textId="77777777" w:rsidR="00E65E80" w:rsidRDefault="002379B0">
      <w:pPr>
        <w:jc w:val="both"/>
        <w:rPr>
          <w:rFonts w:ascii="Arial" w:eastAsia="Arial" w:hAnsi="Arial" w:cs="Arial"/>
          <w:sz w:val="24"/>
        </w:rPr>
      </w:pPr>
      <w:r>
        <w:rPr>
          <w:rFonts w:ascii="Arial" w:eastAsia="Arial" w:hAnsi="Arial" w:cs="Arial"/>
          <w:sz w:val="24"/>
        </w:rPr>
        <w:t>3.19.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DE47ED" w14:textId="77777777" w:rsidR="00E65E80" w:rsidRDefault="002379B0">
      <w:pPr>
        <w:jc w:val="both"/>
        <w:rPr>
          <w:rFonts w:ascii="Arial" w:eastAsia="Arial" w:hAnsi="Arial" w:cs="Arial"/>
          <w:sz w:val="24"/>
        </w:rPr>
      </w:pPr>
      <w:r>
        <w:rPr>
          <w:rFonts w:ascii="Arial" w:eastAsia="Arial" w:hAnsi="Arial" w:cs="Arial"/>
          <w:sz w:val="24"/>
        </w:rPr>
        <w:t>3.20. O licitante deverá comunicar imediatamente ao provedor do sistema qualquer acontecimento que possa comprometer o sigilo ou a segurança, para imediato bloqueio de acesso.</w:t>
      </w:r>
      <w:r>
        <w:rPr>
          <w:rFonts w:ascii="Arial" w:eastAsia="Arial" w:hAnsi="Arial" w:cs="Arial"/>
          <w:sz w:val="24"/>
        </w:rPr>
        <w:tab/>
      </w:r>
    </w:p>
    <w:p w14:paraId="7A7A215E" w14:textId="77777777" w:rsidR="00E65E80" w:rsidRDefault="002379B0">
      <w:pPr>
        <w:keepNext/>
        <w:keepLines/>
        <w:tabs>
          <w:tab w:val="left" w:pos="567"/>
        </w:tabs>
        <w:spacing w:before="240"/>
        <w:jc w:val="both"/>
        <w:rPr>
          <w:rFonts w:ascii="Arial" w:eastAsia="Arial" w:hAnsi="Arial" w:cs="Arial"/>
          <w:b/>
          <w:sz w:val="24"/>
        </w:rPr>
      </w:pPr>
      <w:r>
        <w:rPr>
          <w:rFonts w:ascii="Arial" w:eastAsia="Arial" w:hAnsi="Arial" w:cs="Arial"/>
          <w:b/>
          <w:sz w:val="24"/>
        </w:rPr>
        <w:t>4. DO PREENCHIMENTO DA PROPOSTA</w:t>
      </w:r>
    </w:p>
    <w:p w14:paraId="3A5EFDEC" w14:textId="77777777" w:rsidR="00E65E80" w:rsidRDefault="002379B0">
      <w:pPr>
        <w:jc w:val="both"/>
        <w:rPr>
          <w:rFonts w:ascii="Arial" w:eastAsia="Arial" w:hAnsi="Arial" w:cs="Arial"/>
          <w:sz w:val="24"/>
        </w:rPr>
      </w:pPr>
      <w:r>
        <w:rPr>
          <w:rFonts w:ascii="Arial" w:eastAsia="Arial" w:hAnsi="Arial" w:cs="Arial"/>
          <w:sz w:val="24"/>
        </w:rPr>
        <w:t>4.1. O licitante deverá enviar sua proposta mediante o preenchimento, no sistema eletrônico, dos seguintes campos:</w:t>
      </w:r>
    </w:p>
    <w:p w14:paraId="69401A6D" w14:textId="77777777" w:rsidR="00E65E80" w:rsidRDefault="002379B0">
      <w:pPr>
        <w:jc w:val="both"/>
        <w:rPr>
          <w:rFonts w:ascii="Arial" w:eastAsia="Arial" w:hAnsi="Arial" w:cs="Arial"/>
          <w:sz w:val="24"/>
        </w:rPr>
      </w:pPr>
      <w:r>
        <w:rPr>
          <w:rFonts w:ascii="Arial" w:eastAsia="Arial" w:hAnsi="Arial" w:cs="Arial"/>
          <w:b/>
          <w:sz w:val="24"/>
        </w:rPr>
        <w:t>4.2.1. valor ...... (UNITÁRIO), ...... (TOTAL) do item, marca e modelo</w:t>
      </w:r>
      <w:r>
        <w:rPr>
          <w:rFonts w:ascii="Arial" w:eastAsia="Arial" w:hAnsi="Arial" w:cs="Arial"/>
          <w:sz w:val="24"/>
        </w:rPr>
        <w:t>;</w:t>
      </w:r>
    </w:p>
    <w:p w14:paraId="5B42C3AD" w14:textId="77777777" w:rsidR="00E65E80" w:rsidRDefault="002379B0">
      <w:pPr>
        <w:jc w:val="both"/>
        <w:rPr>
          <w:rFonts w:ascii="Arial" w:eastAsia="Arial" w:hAnsi="Arial" w:cs="Arial"/>
          <w:sz w:val="24"/>
        </w:rPr>
      </w:pPr>
      <w:r>
        <w:rPr>
          <w:rFonts w:ascii="Arial" w:eastAsia="Arial" w:hAnsi="Arial" w:cs="Arial"/>
          <w:sz w:val="24"/>
        </w:rPr>
        <w:t>4.2.2. Descrição do objeto, contendo as informações similares à especificação do Termo de Referência</w:t>
      </w:r>
      <w:r>
        <w:rPr>
          <w:rFonts w:ascii="Arial" w:eastAsia="Arial" w:hAnsi="Arial" w:cs="Arial"/>
          <w:i/>
          <w:sz w:val="24"/>
        </w:rPr>
        <w:t xml:space="preserve">; </w:t>
      </w:r>
    </w:p>
    <w:p w14:paraId="2B59BC42" w14:textId="77777777" w:rsidR="00E65E80" w:rsidRDefault="002379B0">
      <w:pPr>
        <w:jc w:val="both"/>
        <w:rPr>
          <w:rFonts w:ascii="Arial" w:eastAsia="Arial" w:hAnsi="Arial" w:cs="Arial"/>
          <w:sz w:val="24"/>
        </w:rPr>
      </w:pPr>
      <w:r>
        <w:rPr>
          <w:rFonts w:ascii="Arial" w:eastAsia="Arial" w:hAnsi="Arial" w:cs="Arial"/>
          <w:sz w:val="24"/>
        </w:rPr>
        <w:t>4.2. Todas as especificações do objeto contidas na proposta vinculam o licitante.</w:t>
      </w:r>
    </w:p>
    <w:p w14:paraId="2C9805D9" w14:textId="77777777" w:rsidR="00E65E80" w:rsidRDefault="002379B0">
      <w:pPr>
        <w:jc w:val="both"/>
        <w:rPr>
          <w:rFonts w:ascii="Arial" w:eastAsia="Arial" w:hAnsi="Arial" w:cs="Arial"/>
          <w:sz w:val="24"/>
        </w:rPr>
      </w:pPr>
      <w:r>
        <w:rPr>
          <w:rFonts w:ascii="Arial" w:eastAsia="Arial" w:hAnsi="Arial" w:cs="Arial"/>
          <w:sz w:val="24"/>
        </w:rPr>
        <w:t>4.3. Nos valores propostos estarão inclusos todos os custos operacionais, encargos previdenciários, trabalhistas, tributários, comerciais e quaisquer outros que incidam direta ou indiretamente na execução do objeto.</w:t>
      </w:r>
    </w:p>
    <w:p w14:paraId="5F250F73" w14:textId="77777777" w:rsidR="00E65E80" w:rsidRDefault="002379B0">
      <w:pPr>
        <w:jc w:val="both"/>
        <w:rPr>
          <w:rFonts w:ascii="Arial" w:eastAsia="Arial" w:hAnsi="Arial" w:cs="Arial"/>
          <w:sz w:val="24"/>
        </w:rPr>
      </w:pPr>
      <w:r>
        <w:rPr>
          <w:rFonts w:ascii="Arial" w:eastAsia="Arial" w:hAnsi="Arial" w:cs="Arial"/>
          <w:sz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2BCEA2C5" w14:textId="77777777" w:rsidR="00E65E80" w:rsidRDefault="002379B0">
      <w:pPr>
        <w:jc w:val="both"/>
        <w:rPr>
          <w:rFonts w:ascii="Arial" w:eastAsia="Arial" w:hAnsi="Arial" w:cs="Arial"/>
          <w:sz w:val="24"/>
        </w:rPr>
      </w:pPr>
      <w:r>
        <w:rPr>
          <w:rFonts w:ascii="Arial" w:eastAsia="Arial" w:hAnsi="Arial" w:cs="Arial"/>
          <w:sz w:val="24"/>
        </w:rPr>
        <w:t xml:space="preserve">4.5. Se o regime tributário da empresa implicar o recolhimento de tributos em percentuais variáveis, a cotação adequada será a que corresponde à média dos efetivos recolhimentos da empresa nos últimos doze meses. </w:t>
      </w:r>
    </w:p>
    <w:p w14:paraId="314719F0" w14:textId="77777777" w:rsidR="00E65E80" w:rsidRDefault="002379B0">
      <w:pPr>
        <w:jc w:val="both"/>
        <w:rPr>
          <w:rFonts w:ascii="Arial" w:eastAsia="Arial" w:hAnsi="Arial" w:cs="Arial"/>
          <w:sz w:val="24"/>
        </w:rPr>
      </w:pPr>
      <w:r>
        <w:rPr>
          <w:rFonts w:ascii="Arial" w:eastAsia="Arial" w:hAnsi="Arial" w:cs="Arial"/>
          <w:sz w:val="24"/>
        </w:rPr>
        <w:t>4.6.Independentemente do percentual de tributo inserido na planilha, no pagamento serão retidos na fonte os percentuais estabelecidos na legislação vigente.</w:t>
      </w:r>
    </w:p>
    <w:p w14:paraId="0FBAD2C6" w14:textId="77777777" w:rsidR="00E65E80" w:rsidRDefault="002379B0">
      <w:pPr>
        <w:jc w:val="both"/>
        <w:rPr>
          <w:rFonts w:ascii="Arial" w:eastAsia="Arial" w:hAnsi="Arial" w:cs="Arial"/>
          <w:sz w:val="24"/>
        </w:rPr>
      </w:pPr>
      <w:r>
        <w:rPr>
          <w:rFonts w:ascii="Arial" w:eastAsia="Arial" w:hAnsi="Arial" w:cs="Arial"/>
          <w:sz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34AD74" w14:textId="77777777" w:rsidR="00E65E80" w:rsidRDefault="002379B0">
      <w:pPr>
        <w:jc w:val="both"/>
        <w:rPr>
          <w:rFonts w:ascii="Arial" w:eastAsia="Arial" w:hAnsi="Arial" w:cs="Arial"/>
          <w:sz w:val="24"/>
        </w:rPr>
      </w:pPr>
      <w:r>
        <w:rPr>
          <w:rFonts w:ascii="Arial" w:eastAsia="Arial" w:hAnsi="Arial" w:cs="Arial"/>
          <w:sz w:val="24"/>
        </w:rPr>
        <w:t xml:space="preserve">4.8. O prazo de validade da proposta não será inferior a </w:t>
      </w:r>
      <w:r>
        <w:rPr>
          <w:rFonts w:ascii="Arial" w:eastAsia="Arial" w:hAnsi="Arial" w:cs="Arial"/>
          <w:b/>
          <w:sz w:val="24"/>
        </w:rPr>
        <w:t>60 (sessenta)</w:t>
      </w:r>
      <w:r>
        <w:rPr>
          <w:rFonts w:ascii="Arial" w:eastAsia="Arial" w:hAnsi="Arial" w:cs="Arial"/>
          <w:sz w:val="24"/>
        </w:rPr>
        <w:t xml:space="preserve"> dias</w:t>
      </w:r>
      <w:r>
        <w:rPr>
          <w:rFonts w:ascii="Arial" w:eastAsia="Arial" w:hAnsi="Arial" w:cs="Arial"/>
          <w:b/>
          <w:sz w:val="24"/>
        </w:rPr>
        <w:t>,</w:t>
      </w:r>
      <w:r>
        <w:rPr>
          <w:rFonts w:ascii="Arial" w:eastAsia="Arial" w:hAnsi="Arial" w:cs="Arial"/>
          <w:sz w:val="24"/>
        </w:rPr>
        <w:t xml:space="preserve"> a contar da data de sua apresentação.</w:t>
      </w:r>
    </w:p>
    <w:p w14:paraId="38EF0578" w14:textId="77777777" w:rsidR="00E65E80" w:rsidRDefault="002379B0">
      <w:pPr>
        <w:jc w:val="both"/>
        <w:rPr>
          <w:rFonts w:ascii="Arial" w:eastAsia="Arial" w:hAnsi="Arial" w:cs="Arial"/>
          <w:sz w:val="24"/>
        </w:rPr>
      </w:pPr>
      <w:r>
        <w:rPr>
          <w:rFonts w:ascii="Arial" w:eastAsia="Arial" w:hAnsi="Arial" w:cs="Arial"/>
          <w:sz w:val="24"/>
        </w:rPr>
        <w:t>4.9. Os licitantes devem respeitar os preços máximos estabelecidos nas normas de regência de contratações públicas federais, quando participarem de licitações públicas;</w:t>
      </w:r>
    </w:p>
    <w:p w14:paraId="44B1ADA0" w14:textId="77777777" w:rsidR="00E65E80" w:rsidRDefault="002379B0">
      <w:pPr>
        <w:jc w:val="both"/>
        <w:rPr>
          <w:rFonts w:ascii="Arial" w:eastAsia="Arial" w:hAnsi="Arial" w:cs="Arial"/>
          <w:sz w:val="24"/>
        </w:rPr>
      </w:pPr>
      <w:r>
        <w:rPr>
          <w:rFonts w:ascii="Arial" w:eastAsia="Arial" w:hAnsi="Arial" w:cs="Arial"/>
          <w:sz w:val="24"/>
        </w:rPr>
        <w:t>4.10.Caso o critério de julgamento seja o de maior desconto, o preço já decorrente da aplicação do desconto ofertado deverá respeitar os preços máximos previstos no item 4.9.</w:t>
      </w:r>
    </w:p>
    <w:p w14:paraId="6F5EB594" w14:textId="77777777" w:rsidR="00E65E80" w:rsidRDefault="002379B0">
      <w:pPr>
        <w:jc w:val="both"/>
        <w:rPr>
          <w:rFonts w:ascii="Arial" w:eastAsia="Arial" w:hAnsi="Arial" w:cs="Arial"/>
          <w:sz w:val="24"/>
        </w:rPr>
      </w:pPr>
      <w:r>
        <w:rPr>
          <w:rFonts w:ascii="Arial" w:eastAsia="Arial" w:hAnsi="Arial" w:cs="Arial"/>
          <w:sz w:val="24"/>
        </w:rPr>
        <w:t xml:space="preserve">4.11.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w:t>
      </w:r>
      <w:r>
        <w:rPr>
          <w:rFonts w:ascii="Arial" w:eastAsia="SimSun" w:hAnsi="Arial" w:cs="Arial"/>
          <w:sz w:val="24"/>
          <w:szCs w:val="24"/>
        </w:rPr>
        <w:t>do art. 71, inciso IX, da Constituição</w:t>
      </w:r>
      <w:r>
        <w:rPr>
          <w:rFonts w:ascii="Arial" w:eastAsia="Arial" w:hAnsi="Arial" w:cs="Arial"/>
          <w:sz w:val="24"/>
        </w:rPr>
        <w:t>; ou condenação dos agentes públicos responsáveis e da empresa contratada ao pagamento dos prejuízos ao erário, caso verificada a ocorrência de superfaturamento por sobrepreço na execução do contrato.</w:t>
      </w:r>
    </w:p>
    <w:p w14:paraId="1F68E288" w14:textId="77777777" w:rsidR="00E65E80" w:rsidRDefault="002379B0">
      <w:pPr>
        <w:keepNext/>
        <w:keepLines/>
        <w:tabs>
          <w:tab w:val="left" w:pos="567"/>
        </w:tabs>
        <w:spacing w:before="240" w:line="312" w:lineRule="auto"/>
        <w:rPr>
          <w:rFonts w:ascii="Arial" w:eastAsia="Arial" w:hAnsi="Arial" w:cs="Arial"/>
          <w:b/>
          <w:sz w:val="24"/>
        </w:rPr>
      </w:pPr>
      <w:r>
        <w:rPr>
          <w:rFonts w:ascii="Arial" w:eastAsia="Arial" w:hAnsi="Arial" w:cs="Arial"/>
          <w:b/>
          <w:sz w:val="24"/>
        </w:rPr>
        <w:t>5. DA ABERTURA DA SESSÃO, CLASSIFICAÇÃO DAS PROPOSTAS E FORMULAÇÃO DE LANCES</w:t>
      </w:r>
    </w:p>
    <w:p w14:paraId="15C74750" w14:textId="77777777" w:rsidR="00E65E80" w:rsidRDefault="002379B0">
      <w:pPr>
        <w:jc w:val="both"/>
        <w:rPr>
          <w:rFonts w:ascii="Arial" w:eastAsia="Arial" w:hAnsi="Arial" w:cs="Arial"/>
          <w:sz w:val="24"/>
        </w:rPr>
      </w:pPr>
      <w:r>
        <w:rPr>
          <w:rFonts w:ascii="Arial" w:eastAsia="Arial" w:hAnsi="Arial" w:cs="Arial"/>
          <w:sz w:val="24"/>
        </w:rPr>
        <w:t>5.1. A abertura da presente licitação dar-se-á automaticamente em sessão pública, por meio de sistema eletrônico, na data, horário e local indicados neste Edital.</w:t>
      </w:r>
    </w:p>
    <w:p w14:paraId="19077B9E" w14:textId="77777777" w:rsidR="00E65E80" w:rsidRDefault="002379B0">
      <w:pPr>
        <w:jc w:val="both"/>
        <w:rPr>
          <w:rFonts w:ascii="Arial" w:eastAsia="Arial" w:hAnsi="Arial" w:cs="Arial"/>
          <w:sz w:val="24"/>
        </w:rPr>
      </w:pPr>
      <w:r>
        <w:rPr>
          <w:rFonts w:ascii="Arial" w:eastAsia="Arial" w:hAnsi="Arial" w:cs="Arial"/>
          <w:sz w:val="24"/>
        </w:rPr>
        <w:t>5.2. Os licitantes poderão retirar ou substituir a proposta ou os documentos de habilitação, quando for o caso, anteriormente inseridos no sistema, até a abertura da sessão pública.</w:t>
      </w:r>
    </w:p>
    <w:p w14:paraId="4F1E0EAD" w14:textId="77777777" w:rsidR="00E65E80" w:rsidRDefault="002379B0">
      <w:pPr>
        <w:jc w:val="both"/>
        <w:rPr>
          <w:rFonts w:ascii="Arial" w:eastAsia="Arial" w:hAnsi="Arial" w:cs="Arial"/>
          <w:sz w:val="24"/>
        </w:rPr>
      </w:pPr>
      <w:r>
        <w:rPr>
          <w:rFonts w:ascii="Arial" w:eastAsia="Arial" w:hAnsi="Arial" w:cs="Arial"/>
          <w:sz w:val="24"/>
        </w:rPr>
        <w:t>5.2.1. Será desclassificada a proposta que identifique o licitante.</w:t>
      </w:r>
    </w:p>
    <w:p w14:paraId="4F25D81E" w14:textId="77777777" w:rsidR="00E65E80" w:rsidRDefault="002379B0">
      <w:pPr>
        <w:jc w:val="both"/>
        <w:rPr>
          <w:rFonts w:ascii="Arial" w:eastAsia="Arial" w:hAnsi="Arial" w:cs="Arial"/>
          <w:sz w:val="24"/>
        </w:rPr>
      </w:pPr>
      <w:r>
        <w:rPr>
          <w:rFonts w:ascii="Arial" w:eastAsia="Arial" w:hAnsi="Arial" w:cs="Arial"/>
          <w:sz w:val="24"/>
        </w:rPr>
        <w:t>5.2.2. A desclassificação será sempre fundamentada e registrada no sistema, com acompanhamento em tempo real por todos os participantes.</w:t>
      </w:r>
    </w:p>
    <w:p w14:paraId="79E0C57F" w14:textId="77777777" w:rsidR="00E65E80" w:rsidRDefault="002379B0">
      <w:pPr>
        <w:jc w:val="both"/>
        <w:rPr>
          <w:rFonts w:ascii="Arial" w:eastAsia="Arial" w:hAnsi="Arial" w:cs="Arial"/>
          <w:sz w:val="24"/>
        </w:rPr>
      </w:pPr>
      <w:r>
        <w:rPr>
          <w:rFonts w:ascii="Arial" w:eastAsia="Arial" w:hAnsi="Arial" w:cs="Arial"/>
          <w:sz w:val="24"/>
        </w:rPr>
        <w:lastRenderedPageBreak/>
        <w:t>5.2.3. A não desclassificação da proposta não impede o seu julgamento definitivo em sentido contrário, levado a efeito na fase de aceitação.</w:t>
      </w:r>
    </w:p>
    <w:p w14:paraId="3F0587BB" w14:textId="77777777" w:rsidR="00E65E80" w:rsidRDefault="002379B0">
      <w:pPr>
        <w:jc w:val="both"/>
        <w:rPr>
          <w:rFonts w:ascii="Arial" w:eastAsia="Arial" w:hAnsi="Arial" w:cs="Arial"/>
          <w:sz w:val="24"/>
        </w:rPr>
      </w:pPr>
      <w:r>
        <w:rPr>
          <w:rFonts w:ascii="Arial" w:eastAsia="Arial" w:hAnsi="Arial" w:cs="Arial"/>
          <w:sz w:val="24"/>
        </w:rPr>
        <w:t>5.3. O sistema ordenará automaticamente as propostas classificadas, sendo que somente estas participarão da fase de lances.</w:t>
      </w:r>
    </w:p>
    <w:p w14:paraId="5234EEAB" w14:textId="77777777" w:rsidR="00E65E80" w:rsidRDefault="002379B0">
      <w:pPr>
        <w:jc w:val="both"/>
        <w:rPr>
          <w:rFonts w:ascii="Arial" w:eastAsia="Arial" w:hAnsi="Arial" w:cs="Arial"/>
          <w:sz w:val="24"/>
        </w:rPr>
      </w:pPr>
      <w:r>
        <w:rPr>
          <w:rFonts w:ascii="Arial" w:eastAsia="Arial" w:hAnsi="Arial" w:cs="Arial"/>
          <w:sz w:val="24"/>
        </w:rPr>
        <w:t>5.4. O sistema disponibilizará campo próprio para troca de mensagens entre o Pregoeiro e os licitantes.</w:t>
      </w:r>
    </w:p>
    <w:p w14:paraId="53B4F8E0" w14:textId="77777777" w:rsidR="00E65E80" w:rsidRDefault="002379B0">
      <w:pPr>
        <w:jc w:val="both"/>
        <w:rPr>
          <w:rFonts w:ascii="Arial" w:eastAsia="Arial" w:hAnsi="Arial" w:cs="Arial"/>
          <w:sz w:val="24"/>
        </w:rPr>
      </w:pPr>
      <w:r>
        <w:rPr>
          <w:rFonts w:ascii="Arial" w:eastAsia="Arial" w:hAnsi="Arial" w:cs="Arial"/>
          <w:sz w:val="24"/>
        </w:rPr>
        <w:t xml:space="preserve">5.5.Iniciada a etapa competitiva, os licitantes deverão encaminhar lances exclusivamente por meio de sistema eletrônico, sendo imediatamente informados do seu recebimento e do valor consignado no registro. </w:t>
      </w:r>
    </w:p>
    <w:p w14:paraId="60BC92A6" w14:textId="77777777" w:rsidR="00E65E80" w:rsidRDefault="002379B0">
      <w:pPr>
        <w:jc w:val="both"/>
        <w:rPr>
          <w:rFonts w:ascii="Arial" w:eastAsia="Arial" w:hAnsi="Arial" w:cs="Arial"/>
          <w:sz w:val="24"/>
        </w:rPr>
      </w:pPr>
      <w:r>
        <w:rPr>
          <w:rFonts w:ascii="Arial" w:eastAsia="Arial" w:hAnsi="Arial" w:cs="Arial"/>
          <w:sz w:val="24"/>
        </w:rPr>
        <w:t xml:space="preserve">5.6. O lance deverá ser ofertado pelo </w:t>
      </w:r>
      <w:r>
        <w:rPr>
          <w:rFonts w:ascii="Arial" w:eastAsia="Arial" w:hAnsi="Arial" w:cs="Arial"/>
          <w:b/>
          <w:bCs/>
          <w:sz w:val="24"/>
        </w:rPr>
        <w:t>valor unitário do [item].</w:t>
      </w:r>
    </w:p>
    <w:p w14:paraId="3D52CC03" w14:textId="77777777" w:rsidR="00E65E80" w:rsidRDefault="002379B0">
      <w:pPr>
        <w:jc w:val="both"/>
        <w:rPr>
          <w:rFonts w:ascii="Arial" w:eastAsia="Arial" w:hAnsi="Arial" w:cs="Arial"/>
          <w:sz w:val="24"/>
        </w:rPr>
      </w:pPr>
      <w:r>
        <w:rPr>
          <w:rFonts w:ascii="Arial" w:eastAsia="Arial" w:hAnsi="Arial" w:cs="Arial"/>
          <w:sz w:val="24"/>
        </w:rPr>
        <w:t>5.7. Os licitantes poderão oferecer lances sucessivos, observando o horário fixado para abertura da sessão e as regras estabelecidas no Edital.</w:t>
      </w:r>
    </w:p>
    <w:p w14:paraId="2C696389" w14:textId="77777777" w:rsidR="00E65E80" w:rsidRDefault="002379B0">
      <w:pPr>
        <w:jc w:val="both"/>
        <w:rPr>
          <w:rFonts w:ascii="Arial" w:eastAsia="Arial" w:hAnsi="Arial" w:cs="Arial"/>
          <w:sz w:val="24"/>
        </w:rPr>
      </w:pPr>
      <w:r>
        <w:rPr>
          <w:rFonts w:ascii="Arial" w:eastAsia="Arial" w:hAnsi="Arial" w:cs="Arial"/>
          <w:sz w:val="24"/>
        </w:rPr>
        <w:t xml:space="preserve">5.8. O licitante somente poderá oferecer lance </w:t>
      </w:r>
      <w:r>
        <w:rPr>
          <w:rFonts w:ascii="Arial" w:eastAsia="Arial" w:hAnsi="Arial" w:cs="Arial"/>
          <w:i/>
          <w:sz w:val="24"/>
        </w:rPr>
        <w:t>de valor</w:t>
      </w:r>
      <w:r>
        <w:rPr>
          <w:rFonts w:ascii="Arial" w:eastAsia="Arial" w:hAnsi="Arial" w:cs="Arial"/>
          <w:sz w:val="24"/>
        </w:rPr>
        <w:t xml:space="preserve"> </w:t>
      </w:r>
      <w:r>
        <w:rPr>
          <w:rFonts w:ascii="Arial" w:eastAsia="Arial" w:hAnsi="Arial" w:cs="Arial"/>
          <w:i/>
          <w:sz w:val="24"/>
        </w:rPr>
        <w:t>inferior</w:t>
      </w:r>
      <w:r>
        <w:rPr>
          <w:rFonts w:ascii="Arial" w:eastAsia="Arial" w:hAnsi="Arial" w:cs="Arial"/>
          <w:sz w:val="24"/>
        </w:rPr>
        <w:t xml:space="preserve"> ao último por ele ofertado e registrado pelo sistema. </w:t>
      </w:r>
    </w:p>
    <w:p w14:paraId="621C4D71" w14:textId="55A0D16A" w:rsidR="00E65E80" w:rsidRDefault="002379B0">
      <w:pPr>
        <w:jc w:val="both"/>
        <w:rPr>
          <w:rFonts w:ascii="Arial" w:eastAsia="Arial" w:hAnsi="Arial" w:cs="Arial"/>
          <w:sz w:val="24"/>
        </w:rPr>
      </w:pPr>
      <w:r>
        <w:rPr>
          <w:rFonts w:ascii="Arial" w:eastAsia="Arial" w:hAnsi="Arial" w:cs="Arial"/>
          <w:sz w:val="24"/>
        </w:rPr>
        <w:t>5.9. O intervalo mínimo de diferença de valores ou percentuais entre os lances, que incidirá tanto em relação aos lances intermediários quanto em relação à proposta que cobrir a melhor oferta deverá ser</w:t>
      </w:r>
      <w:r>
        <w:rPr>
          <w:rFonts w:ascii="Arial" w:eastAsia="Arial" w:hAnsi="Arial" w:cs="Arial"/>
          <w:i/>
          <w:sz w:val="24"/>
        </w:rPr>
        <w:t xml:space="preserve"> de </w:t>
      </w:r>
      <w:r>
        <w:rPr>
          <w:rFonts w:ascii="Arial" w:eastAsia="Arial" w:hAnsi="Arial" w:cs="Arial"/>
          <w:b/>
          <w:i/>
          <w:sz w:val="24"/>
        </w:rPr>
        <w:t xml:space="preserve">R$ </w:t>
      </w:r>
      <w:r w:rsidR="00981DD5">
        <w:rPr>
          <w:rFonts w:ascii="Arial" w:eastAsia="Arial" w:hAnsi="Arial" w:cs="Arial"/>
          <w:b/>
          <w:i/>
          <w:sz w:val="24"/>
        </w:rPr>
        <w:t>0,50</w:t>
      </w:r>
      <w:r>
        <w:rPr>
          <w:rFonts w:ascii="Arial" w:eastAsia="Arial" w:hAnsi="Arial" w:cs="Arial"/>
          <w:b/>
          <w:i/>
          <w:sz w:val="24"/>
        </w:rPr>
        <w:t xml:space="preserve"> (</w:t>
      </w:r>
      <w:r w:rsidR="00981DD5">
        <w:rPr>
          <w:rFonts w:ascii="Arial" w:eastAsia="Arial" w:hAnsi="Arial" w:cs="Arial"/>
          <w:b/>
          <w:i/>
          <w:sz w:val="24"/>
        </w:rPr>
        <w:t>cinquenta</w:t>
      </w:r>
      <w:r>
        <w:rPr>
          <w:rFonts w:ascii="Arial" w:eastAsia="Arial" w:hAnsi="Arial" w:cs="Arial"/>
          <w:b/>
          <w:i/>
          <w:sz w:val="24"/>
        </w:rPr>
        <w:t xml:space="preserve">) </w:t>
      </w:r>
      <w:r w:rsidR="00981DD5">
        <w:rPr>
          <w:rFonts w:ascii="Arial" w:eastAsia="Arial" w:hAnsi="Arial" w:cs="Arial"/>
          <w:b/>
          <w:i/>
          <w:sz w:val="24"/>
        </w:rPr>
        <w:t>centavos</w:t>
      </w:r>
      <w:r>
        <w:rPr>
          <w:rFonts w:ascii="Arial" w:eastAsia="Arial" w:hAnsi="Arial" w:cs="Arial"/>
          <w:i/>
          <w:sz w:val="24"/>
        </w:rPr>
        <w:t>.</w:t>
      </w:r>
    </w:p>
    <w:p w14:paraId="72D3DD9C" w14:textId="77777777" w:rsidR="00E65E80" w:rsidRDefault="002379B0">
      <w:pPr>
        <w:jc w:val="both"/>
        <w:rPr>
          <w:rFonts w:ascii="Arial" w:eastAsia="Arial" w:hAnsi="Arial" w:cs="Arial"/>
          <w:sz w:val="24"/>
        </w:rPr>
      </w:pPr>
      <w:r>
        <w:rPr>
          <w:rFonts w:ascii="Arial" w:eastAsia="Arial" w:hAnsi="Arial" w:cs="Arial"/>
          <w:sz w:val="24"/>
        </w:rPr>
        <w:t>5.10. O licitante poderá, uma única vez, excluir seu último lance ofertado, no intervalo de quinze segundos após o registro no sistema, na hipótese de lance inconsistente ou inexequível.</w:t>
      </w:r>
    </w:p>
    <w:p w14:paraId="44E9A9A6" w14:textId="77777777" w:rsidR="00E65E80" w:rsidRDefault="002379B0">
      <w:pPr>
        <w:jc w:val="both"/>
        <w:rPr>
          <w:rFonts w:ascii="Arial" w:eastAsia="Arial" w:hAnsi="Arial" w:cs="Arial"/>
          <w:b/>
          <w:sz w:val="24"/>
        </w:rPr>
      </w:pPr>
      <w:r>
        <w:rPr>
          <w:rFonts w:ascii="Arial" w:eastAsia="Arial" w:hAnsi="Arial" w:cs="Arial"/>
          <w:b/>
          <w:sz w:val="24"/>
        </w:rPr>
        <w:t>5.11. O procedimento seguirá de acordo com o modo de disputa adotado – indicado no preâmbulo.</w:t>
      </w:r>
    </w:p>
    <w:p w14:paraId="531E286F" w14:textId="77777777" w:rsidR="00E65E80" w:rsidRDefault="002379B0">
      <w:pPr>
        <w:jc w:val="both"/>
        <w:rPr>
          <w:rFonts w:ascii="Arial" w:eastAsia="Arial" w:hAnsi="Arial" w:cs="Arial"/>
          <w:sz w:val="24"/>
        </w:rPr>
      </w:pPr>
      <w:r>
        <w:rPr>
          <w:rFonts w:ascii="Arial" w:eastAsia="Arial" w:hAnsi="Arial" w:cs="Arial"/>
          <w:sz w:val="24"/>
        </w:rPr>
        <w:t>5.12. Caso seja adotado para o envio de lances no pregão eletrônico o modo de disputa “aberto”, os licitantes apresentarão lances públicos e sucessivos, com prorrogações.</w:t>
      </w:r>
    </w:p>
    <w:p w14:paraId="47021014" w14:textId="77777777" w:rsidR="00E65E80" w:rsidRDefault="002379B0">
      <w:pPr>
        <w:jc w:val="both"/>
        <w:rPr>
          <w:rFonts w:ascii="Arial" w:eastAsia="Arial" w:hAnsi="Arial" w:cs="Arial"/>
          <w:sz w:val="24"/>
        </w:rPr>
      </w:pPr>
      <w:r>
        <w:rPr>
          <w:rFonts w:ascii="Arial" w:eastAsia="Arial" w:hAnsi="Arial" w:cs="Arial"/>
          <w:sz w:val="24"/>
        </w:rPr>
        <w:t>5.12.1. A etapa de lances da sessão pública terá duração de dez minutos e, após isso, será prorrogada automaticamente pelo sistema quando houver lance ofertado nos últimos dois minutos do período de duração da sessão pública.</w:t>
      </w:r>
    </w:p>
    <w:p w14:paraId="352F9C5E" w14:textId="77777777" w:rsidR="00E65E80" w:rsidRDefault="002379B0">
      <w:pPr>
        <w:jc w:val="both"/>
        <w:rPr>
          <w:rFonts w:ascii="Arial" w:eastAsia="Arial" w:hAnsi="Arial" w:cs="Arial"/>
          <w:sz w:val="24"/>
        </w:rPr>
      </w:pPr>
      <w:r>
        <w:rPr>
          <w:rFonts w:ascii="Arial" w:eastAsia="Arial" w:hAnsi="Arial" w:cs="Arial"/>
          <w:sz w:val="24"/>
        </w:rPr>
        <w:t>5.12.2. A prorrogação automática da etapa de lances, de que trata o subitem anterior, será de dois minutos e ocorrerá sucessivamente sempre que houver lances enviados nesse período de prorrogação, inclusive no caso de lances intermediários.</w:t>
      </w:r>
    </w:p>
    <w:p w14:paraId="7E8E9876" w14:textId="77777777" w:rsidR="00E65E80" w:rsidRDefault="002379B0">
      <w:pPr>
        <w:jc w:val="both"/>
        <w:rPr>
          <w:rFonts w:ascii="Arial" w:eastAsia="Arial" w:hAnsi="Arial" w:cs="Arial"/>
          <w:sz w:val="24"/>
        </w:rPr>
      </w:pPr>
      <w:r>
        <w:rPr>
          <w:rFonts w:ascii="Arial" w:eastAsia="Arial" w:hAnsi="Arial" w:cs="Arial"/>
          <w:sz w:val="24"/>
        </w:rPr>
        <w:t>5.12.5. Não havendo novos lances na forma estabelecida nos itens anteriores, a sessão pública encerrar-se-á automaticamente, e o sistema ordenará e divulgará os lances conforme a ordem final de classificação.</w:t>
      </w:r>
    </w:p>
    <w:p w14:paraId="3F7BF0A9" w14:textId="77777777" w:rsidR="00E65E80" w:rsidRDefault="002379B0">
      <w:pPr>
        <w:jc w:val="both"/>
        <w:rPr>
          <w:rFonts w:ascii="Arial" w:eastAsia="Arial" w:hAnsi="Arial" w:cs="Arial"/>
          <w:sz w:val="24"/>
        </w:rPr>
      </w:pPr>
      <w:r>
        <w:rPr>
          <w:rFonts w:ascii="Arial" w:eastAsia="Arial" w:hAnsi="Arial" w:cs="Arial"/>
          <w:sz w:val="24"/>
        </w:rPr>
        <w:t>5.12.4.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0CC5EBC" w14:textId="77777777" w:rsidR="00E65E80" w:rsidRDefault="002379B0">
      <w:pPr>
        <w:jc w:val="both"/>
        <w:rPr>
          <w:rFonts w:ascii="Arial" w:eastAsia="Arial" w:hAnsi="Arial" w:cs="Arial"/>
          <w:b/>
          <w:sz w:val="24"/>
        </w:rPr>
      </w:pPr>
      <w:r>
        <w:rPr>
          <w:rFonts w:ascii="Arial" w:eastAsia="Arial" w:hAnsi="Arial" w:cs="Arial"/>
          <w:sz w:val="24"/>
        </w:rPr>
        <w:t>5.12.5. Após o reinício previsto no item supra, os licitantes serão convocados para apresentar lances intermediários.</w:t>
      </w:r>
    </w:p>
    <w:p w14:paraId="0B5B15E3" w14:textId="77777777" w:rsidR="00E65E80" w:rsidRDefault="002379B0">
      <w:pPr>
        <w:jc w:val="both"/>
        <w:rPr>
          <w:rFonts w:ascii="Arial" w:eastAsia="Arial" w:hAnsi="Arial" w:cs="Arial"/>
          <w:sz w:val="24"/>
        </w:rPr>
      </w:pPr>
      <w:r>
        <w:rPr>
          <w:rFonts w:ascii="Arial" w:eastAsia="Arial" w:hAnsi="Arial" w:cs="Arial"/>
          <w:sz w:val="24"/>
        </w:rPr>
        <w:lastRenderedPageBreak/>
        <w:t>5.13. Caso seja adotado para o envio de lances no pregão eletrônico o modo de disputa “aberto e fechado”, os licitantes apresentarão lances públicos e sucessivos, com lance final e fechado.</w:t>
      </w:r>
    </w:p>
    <w:p w14:paraId="406352CC" w14:textId="77777777" w:rsidR="00E65E80" w:rsidRDefault="002379B0">
      <w:pPr>
        <w:jc w:val="both"/>
        <w:rPr>
          <w:rFonts w:ascii="Arial" w:eastAsia="Arial" w:hAnsi="Arial" w:cs="Arial"/>
          <w:sz w:val="24"/>
        </w:rPr>
      </w:pPr>
      <w:r>
        <w:rPr>
          <w:rFonts w:ascii="Arial" w:eastAsia="Arial" w:hAnsi="Arial" w:cs="Arial"/>
          <w:sz w:val="24"/>
        </w:rPr>
        <w:t>5.13.1.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D6C31D4" w14:textId="77777777" w:rsidR="00E65E80" w:rsidRDefault="002379B0">
      <w:pPr>
        <w:jc w:val="both"/>
        <w:rPr>
          <w:rFonts w:ascii="Arial" w:eastAsia="Arial" w:hAnsi="Arial" w:cs="Arial"/>
          <w:sz w:val="24"/>
        </w:rPr>
      </w:pPr>
      <w:r>
        <w:rPr>
          <w:rFonts w:ascii="Arial" w:eastAsia="Arial" w:hAnsi="Arial" w:cs="Arial"/>
          <w:sz w:val="24"/>
        </w:rPr>
        <w:t>5.13.2.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AC0640F" w14:textId="77777777" w:rsidR="00E65E80" w:rsidRDefault="002379B0">
      <w:pPr>
        <w:jc w:val="both"/>
        <w:rPr>
          <w:rFonts w:ascii="Arial" w:eastAsia="Arial" w:hAnsi="Arial" w:cs="Arial"/>
          <w:sz w:val="24"/>
        </w:rPr>
      </w:pPr>
      <w:r>
        <w:rPr>
          <w:rFonts w:ascii="Arial" w:eastAsia="Arial" w:hAnsi="Arial" w:cs="Arial"/>
          <w:sz w:val="24"/>
        </w:rPr>
        <w:t>5.13.3. No procedimento de que trata o subitem supra, o licitante poderá optar por manter o seu último lance da etapa aberta, ou por ofertar melhor lance.</w:t>
      </w:r>
    </w:p>
    <w:p w14:paraId="41CB8FAE" w14:textId="77777777" w:rsidR="00E65E80" w:rsidRDefault="002379B0">
      <w:pPr>
        <w:jc w:val="both"/>
        <w:rPr>
          <w:rFonts w:ascii="Arial" w:eastAsia="Arial" w:hAnsi="Arial" w:cs="Arial"/>
          <w:sz w:val="24"/>
        </w:rPr>
      </w:pPr>
      <w:r>
        <w:rPr>
          <w:rFonts w:ascii="Arial" w:eastAsia="Arial" w:hAnsi="Arial" w:cs="Arial"/>
          <w:sz w:val="24"/>
        </w:rPr>
        <w:t>5.13.4.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953E658" w14:textId="77777777" w:rsidR="00E65E80" w:rsidRDefault="002379B0">
      <w:pPr>
        <w:jc w:val="both"/>
        <w:rPr>
          <w:rFonts w:ascii="Arial" w:eastAsia="Arial" w:hAnsi="Arial" w:cs="Arial"/>
          <w:sz w:val="24"/>
        </w:rPr>
      </w:pPr>
      <w:r>
        <w:rPr>
          <w:rFonts w:ascii="Arial" w:eastAsia="Arial" w:hAnsi="Arial" w:cs="Arial"/>
          <w:sz w:val="24"/>
        </w:rPr>
        <w:t>5.13.5 Após o término dos prazos estabelecidos nos itens anteriores, o sistema ordenará e divulgará os lances segundo a ordem crescente de valores.</w:t>
      </w:r>
    </w:p>
    <w:p w14:paraId="62B89988" w14:textId="77777777" w:rsidR="00E65E80" w:rsidRDefault="002379B0">
      <w:pPr>
        <w:jc w:val="both"/>
        <w:rPr>
          <w:rFonts w:ascii="Arial" w:eastAsia="Arial" w:hAnsi="Arial" w:cs="Arial"/>
          <w:sz w:val="24"/>
        </w:rPr>
      </w:pPr>
      <w:r>
        <w:rPr>
          <w:rFonts w:ascii="Arial" w:eastAsia="Arial" w:hAnsi="Arial" w:cs="Arial"/>
          <w:sz w:val="24"/>
        </w:rPr>
        <w:t>5.13.6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EE6CEE5" w14:textId="77777777" w:rsidR="00E65E80" w:rsidRDefault="002379B0">
      <w:pPr>
        <w:jc w:val="both"/>
        <w:rPr>
          <w:rFonts w:ascii="Arial" w:eastAsia="Arial" w:hAnsi="Arial" w:cs="Arial"/>
          <w:sz w:val="24"/>
        </w:rPr>
      </w:pPr>
      <w:r>
        <w:rPr>
          <w:rFonts w:ascii="Arial" w:eastAsia="Arial" w:hAnsi="Arial" w:cs="Arial"/>
          <w:sz w:val="24"/>
        </w:rPr>
        <w:t>5.13.7 Não havendo pelo menos 3 (três) propostas nas condições definidas no item , poderão os licitantes que apresentaram as três melhores propostas, consideradas as empatadas, oferecer novos lances sucessivos.</w:t>
      </w:r>
    </w:p>
    <w:p w14:paraId="579C14E3" w14:textId="77777777" w:rsidR="00E65E80" w:rsidRDefault="002379B0">
      <w:pPr>
        <w:jc w:val="both"/>
        <w:rPr>
          <w:rFonts w:ascii="Arial" w:eastAsia="Arial" w:hAnsi="Arial" w:cs="Arial"/>
          <w:sz w:val="24"/>
        </w:rPr>
      </w:pPr>
      <w:r>
        <w:rPr>
          <w:rFonts w:ascii="Arial" w:eastAsia="Arial" w:hAnsi="Arial" w:cs="Arial"/>
          <w:sz w:val="24"/>
        </w:rPr>
        <w:t>5.13.8. A etapa de lances da sessão pública terá duração de dez minutos e, após isso, será prorrogada automaticamente pelo sistema quando houver lance ofertado nos últimos dois minutos do período de duração da sessão pública.</w:t>
      </w:r>
    </w:p>
    <w:p w14:paraId="19DA1F4F" w14:textId="77777777" w:rsidR="00E65E80" w:rsidRDefault="002379B0">
      <w:pPr>
        <w:jc w:val="both"/>
        <w:rPr>
          <w:rFonts w:ascii="Arial" w:eastAsia="Arial" w:hAnsi="Arial" w:cs="Arial"/>
          <w:sz w:val="24"/>
        </w:rPr>
      </w:pPr>
      <w:r>
        <w:rPr>
          <w:rFonts w:ascii="Arial" w:eastAsia="Arial" w:hAnsi="Arial" w:cs="Arial"/>
          <w:sz w:val="24"/>
        </w:rPr>
        <w:t>5.13.9. A prorrogação automática da etapa de lances, de que trata o subitem anterior, será de dois minutos e ocorrerá sucessivamente sempre que houver lances enviados nesse período de prorrogação, inclusive no caso de lances intermediários.</w:t>
      </w:r>
    </w:p>
    <w:p w14:paraId="5FEFE12E" w14:textId="77777777" w:rsidR="00E65E80" w:rsidRDefault="002379B0">
      <w:pPr>
        <w:jc w:val="both"/>
        <w:rPr>
          <w:rFonts w:ascii="Arial" w:eastAsia="Arial" w:hAnsi="Arial" w:cs="Arial"/>
          <w:sz w:val="24"/>
        </w:rPr>
      </w:pPr>
      <w:r>
        <w:rPr>
          <w:rFonts w:ascii="Arial" w:eastAsia="Arial" w:hAnsi="Arial" w:cs="Arial"/>
          <w:sz w:val="24"/>
        </w:rPr>
        <w:t>5.13.10. Não havendo novos lances na forma estabelecida nos itens anteriores, a sessão pública encerrar-se-á automaticamente, e o sistema ordenará e divulgará os lances conforme a ordem final de classificação.</w:t>
      </w:r>
    </w:p>
    <w:p w14:paraId="109E867E" w14:textId="77777777" w:rsidR="00E65E80" w:rsidRDefault="002379B0">
      <w:pPr>
        <w:jc w:val="both"/>
        <w:rPr>
          <w:rFonts w:ascii="Arial" w:eastAsia="Arial" w:hAnsi="Arial" w:cs="Arial"/>
          <w:sz w:val="24"/>
        </w:rPr>
      </w:pPr>
      <w:r>
        <w:rPr>
          <w:rFonts w:ascii="Arial" w:eastAsia="Arial" w:hAnsi="Arial" w:cs="Arial"/>
          <w:sz w:val="24"/>
        </w:rPr>
        <w:t>5.13.11.Definida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9A4F04" w14:textId="77777777" w:rsidR="00E65E80" w:rsidRDefault="002379B0">
      <w:pPr>
        <w:jc w:val="both"/>
        <w:rPr>
          <w:rFonts w:ascii="Arial" w:eastAsia="Arial" w:hAnsi="Arial" w:cs="Arial"/>
          <w:sz w:val="24"/>
        </w:rPr>
      </w:pPr>
      <w:r>
        <w:rPr>
          <w:rFonts w:ascii="Arial" w:eastAsia="Arial" w:hAnsi="Arial" w:cs="Arial"/>
          <w:sz w:val="24"/>
        </w:rPr>
        <w:lastRenderedPageBreak/>
        <w:t xml:space="preserve">5.13.12. Após o reinício previsto no subitem supra, os licitantes serão convocados para apresentar lances intermediários.  </w:t>
      </w:r>
    </w:p>
    <w:p w14:paraId="36D60B9E" w14:textId="77777777" w:rsidR="00E65E80" w:rsidRDefault="002379B0">
      <w:pPr>
        <w:jc w:val="both"/>
        <w:rPr>
          <w:rFonts w:ascii="Arial" w:eastAsia="Arial" w:hAnsi="Arial" w:cs="Arial"/>
          <w:i/>
          <w:sz w:val="24"/>
        </w:rPr>
      </w:pPr>
      <w:r>
        <w:rPr>
          <w:rFonts w:ascii="Arial" w:eastAsia="Arial" w:hAnsi="Arial" w:cs="Arial"/>
          <w:sz w:val="24"/>
        </w:rPr>
        <w:t>5.13.13.Após o término dos prazos estabelecidos nos subitens anteriores, o sistema ordenará e divulgará os lances segundo a ordem crescente de valores</w:t>
      </w:r>
      <w:r>
        <w:rPr>
          <w:rFonts w:ascii="Arial" w:eastAsia="Arial" w:hAnsi="Arial" w:cs="Arial"/>
          <w:i/>
          <w:sz w:val="24"/>
        </w:rPr>
        <w:t>.</w:t>
      </w:r>
    </w:p>
    <w:p w14:paraId="4C888AF5" w14:textId="77777777" w:rsidR="00E65E80" w:rsidRDefault="002379B0">
      <w:pPr>
        <w:jc w:val="both"/>
        <w:rPr>
          <w:rFonts w:ascii="Arial" w:eastAsia="Arial" w:hAnsi="Arial" w:cs="Arial"/>
          <w:sz w:val="24"/>
        </w:rPr>
      </w:pPr>
      <w:r>
        <w:rPr>
          <w:rFonts w:ascii="Arial" w:eastAsia="Arial" w:hAnsi="Arial" w:cs="Arial"/>
          <w:sz w:val="24"/>
        </w:rPr>
        <w:t xml:space="preserve">5.13.14. Não serão aceitos dois ou mais lances de mesmo valor, prevalecendo aquele que for recebido e registrado em primeiro lugar. </w:t>
      </w:r>
    </w:p>
    <w:p w14:paraId="2D47BBB0" w14:textId="77777777" w:rsidR="00E65E80" w:rsidRDefault="002379B0">
      <w:pPr>
        <w:jc w:val="both"/>
        <w:rPr>
          <w:rFonts w:ascii="Arial" w:eastAsia="Arial" w:hAnsi="Arial" w:cs="Arial"/>
          <w:sz w:val="24"/>
        </w:rPr>
      </w:pPr>
      <w:r>
        <w:rPr>
          <w:rFonts w:ascii="Arial" w:eastAsia="Arial" w:hAnsi="Arial" w:cs="Arial"/>
          <w:sz w:val="24"/>
        </w:rPr>
        <w:t xml:space="preserve">5.13.15.Durante o transcurso da sessão pública, os licitantes serão informados, em tempo real, do valor do menor lance registrado, vedada a identificação do licitante. </w:t>
      </w:r>
    </w:p>
    <w:p w14:paraId="33F80AE2" w14:textId="77777777" w:rsidR="00E65E80" w:rsidRDefault="002379B0">
      <w:pPr>
        <w:jc w:val="both"/>
        <w:rPr>
          <w:rFonts w:ascii="Arial" w:eastAsia="Arial" w:hAnsi="Arial" w:cs="Arial"/>
          <w:sz w:val="24"/>
        </w:rPr>
      </w:pPr>
      <w:r>
        <w:rPr>
          <w:rFonts w:ascii="Arial" w:eastAsia="Arial" w:hAnsi="Arial" w:cs="Arial"/>
          <w:sz w:val="24"/>
        </w:rPr>
        <w:t xml:space="preserve">5.13.16. No caso de desconexão com o Pregoeiro, no decorrer da etapa competitiva do Pregão, o sistema eletrônico poderá permanecer acessível aos licitantes para a recepção dos lances. </w:t>
      </w:r>
    </w:p>
    <w:p w14:paraId="4DC63F91" w14:textId="77777777" w:rsidR="00E65E80" w:rsidRDefault="002379B0">
      <w:pPr>
        <w:jc w:val="both"/>
        <w:rPr>
          <w:rFonts w:ascii="Arial" w:eastAsia="Arial" w:hAnsi="Arial" w:cs="Arial"/>
          <w:sz w:val="24"/>
        </w:rPr>
      </w:pPr>
      <w:r>
        <w:rPr>
          <w:rFonts w:ascii="Arial" w:eastAsia="Arial" w:hAnsi="Arial" w:cs="Arial"/>
          <w:sz w:val="24"/>
        </w:rPr>
        <w:t>5.13.17.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98171BF" w14:textId="77777777" w:rsidR="00E65E80" w:rsidRDefault="002379B0">
      <w:pPr>
        <w:jc w:val="both"/>
        <w:rPr>
          <w:rFonts w:ascii="Arial" w:eastAsia="Arial" w:hAnsi="Arial" w:cs="Arial"/>
          <w:sz w:val="24"/>
        </w:rPr>
      </w:pPr>
      <w:r>
        <w:rPr>
          <w:rFonts w:ascii="Arial" w:eastAsia="Arial" w:hAnsi="Arial" w:cs="Arial"/>
          <w:sz w:val="24"/>
        </w:rPr>
        <w:t>5.13.18. Caso o licitante não apresente lances, concorrerá com o valor de sua proposta.</w:t>
      </w:r>
    </w:p>
    <w:p w14:paraId="05F57E96" w14:textId="77777777" w:rsidR="00E65E80" w:rsidRDefault="002379B0">
      <w:pPr>
        <w:jc w:val="both"/>
        <w:rPr>
          <w:rFonts w:ascii="Arial" w:eastAsia="Arial" w:hAnsi="Arial" w:cs="Arial"/>
          <w:sz w:val="24"/>
        </w:rPr>
      </w:pPr>
      <w:r>
        <w:rPr>
          <w:rFonts w:ascii="Arial" w:eastAsia="Arial" w:hAnsi="Arial" w:cs="Arial"/>
          <w:sz w:val="24"/>
        </w:rPr>
        <w:t>5.13.19.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w:t>
      </w:r>
      <w:r>
        <w:rPr>
          <w:rFonts w:ascii="Arial" w:eastAsia="SimSun" w:hAnsi="Arial" w:cs="Arial"/>
          <w:sz w:val="24"/>
          <w:szCs w:val="24"/>
        </w:rPr>
        <w:t>nos arts. 44 e 45 da Lei Complementar nº 123, de 2006, regulamentada pelo Decreto nº 8.538, de 2015</w:t>
      </w:r>
    </w:p>
    <w:p w14:paraId="3605FDEF" w14:textId="77777777" w:rsidR="00E65E80" w:rsidRDefault="002379B0">
      <w:pPr>
        <w:jc w:val="both"/>
        <w:rPr>
          <w:rFonts w:ascii="Arial" w:eastAsia="Arial" w:hAnsi="Arial" w:cs="Arial"/>
          <w:sz w:val="24"/>
        </w:rPr>
      </w:pPr>
      <w:r>
        <w:rPr>
          <w:rFonts w:ascii="Arial" w:eastAsia="Arial" w:hAnsi="Arial" w:cs="Arial"/>
          <w:sz w:val="24"/>
        </w:rPr>
        <w:t>5.13.20. Nessas condições, as propostas de microempresas e empresas de pequeno porte que se encontrarem na faixa de até 5% (cinco por cento) acima da melhor proposta ou melhor lance serão consideradas empatadas com a primeira colocada.</w:t>
      </w:r>
    </w:p>
    <w:p w14:paraId="1EEB9191" w14:textId="77777777" w:rsidR="00E65E80" w:rsidRDefault="002379B0">
      <w:pPr>
        <w:jc w:val="both"/>
        <w:rPr>
          <w:rFonts w:ascii="Arial" w:eastAsia="Arial" w:hAnsi="Arial" w:cs="Arial"/>
          <w:sz w:val="24"/>
        </w:rPr>
      </w:pPr>
      <w:r>
        <w:rPr>
          <w:rFonts w:ascii="Arial" w:eastAsia="Arial" w:hAnsi="Arial" w:cs="Arial"/>
          <w:sz w:val="24"/>
        </w:rPr>
        <w:t>5.13.21.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E3C360D" w14:textId="77777777" w:rsidR="00E65E80" w:rsidRDefault="002379B0">
      <w:pPr>
        <w:jc w:val="both"/>
        <w:rPr>
          <w:rFonts w:ascii="Arial" w:eastAsia="Arial" w:hAnsi="Arial" w:cs="Arial"/>
          <w:sz w:val="24"/>
        </w:rPr>
      </w:pPr>
      <w:r>
        <w:rPr>
          <w:rFonts w:ascii="Arial" w:eastAsia="Arial" w:hAnsi="Arial" w:cs="Arial"/>
          <w:sz w:val="24"/>
        </w:rPr>
        <w:t>5.13.22.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6F26A69" w14:textId="77777777" w:rsidR="00E65E80" w:rsidRDefault="002379B0">
      <w:pPr>
        <w:jc w:val="both"/>
        <w:rPr>
          <w:rFonts w:ascii="Arial" w:eastAsia="Arial" w:hAnsi="Arial" w:cs="Arial"/>
          <w:sz w:val="24"/>
        </w:rPr>
      </w:pPr>
      <w:r>
        <w:rPr>
          <w:rFonts w:ascii="Arial" w:eastAsia="Arial" w:hAnsi="Arial" w:cs="Arial"/>
          <w:sz w:val="24"/>
        </w:rPr>
        <w:t>5.13.23.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E9283E" w14:textId="77777777" w:rsidR="00E65E80" w:rsidRDefault="002379B0">
      <w:pPr>
        <w:jc w:val="both"/>
        <w:rPr>
          <w:rFonts w:ascii="Arial" w:eastAsia="Arial" w:hAnsi="Arial" w:cs="Arial"/>
          <w:sz w:val="24"/>
        </w:rPr>
      </w:pPr>
      <w:r>
        <w:rPr>
          <w:rFonts w:ascii="Arial" w:eastAsia="Arial" w:hAnsi="Arial" w:cs="Arial"/>
          <w:sz w:val="24"/>
        </w:rPr>
        <w:lastRenderedPageBreak/>
        <w:t xml:space="preserve">5.13.24. Só poderá haver empate entre propostas iguais (não seguidas de lances), ou entre lances finais da fase fechada do modo de disputa aberto e fechado. </w:t>
      </w:r>
    </w:p>
    <w:p w14:paraId="27B9B428" w14:textId="77777777" w:rsidR="00E65E80" w:rsidRDefault="002379B0">
      <w:pPr>
        <w:jc w:val="both"/>
        <w:rPr>
          <w:rFonts w:ascii="Arial" w:eastAsia="Arial" w:hAnsi="Arial" w:cs="Arial"/>
          <w:sz w:val="24"/>
        </w:rPr>
      </w:pPr>
      <w:r>
        <w:rPr>
          <w:rFonts w:ascii="Arial" w:eastAsia="Arial" w:hAnsi="Arial" w:cs="Arial"/>
          <w:sz w:val="24"/>
        </w:rPr>
        <w:t xml:space="preserve">5.13.25.Havendo eventual empate entre propostas ou lances, o critério de desempate será aquele previsto no </w:t>
      </w:r>
      <w:r>
        <w:rPr>
          <w:rFonts w:ascii="Arial" w:eastAsia="SimSun" w:hAnsi="Arial" w:cs="Arial"/>
          <w:sz w:val="24"/>
          <w:szCs w:val="24"/>
        </w:rPr>
        <w:t>no art. 60 da Lei nº 14.133, de 2021</w:t>
      </w:r>
      <w:r>
        <w:rPr>
          <w:rFonts w:ascii="Arial" w:eastAsia="Arial" w:hAnsi="Arial" w:cs="Arial"/>
          <w:sz w:val="24"/>
        </w:rPr>
        <w:t>, nesta ordem:</w:t>
      </w:r>
    </w:p>
    <w:p w14:paraId="1A413002" w14:textId="77777777" w:rsidR="00E65E80" w:rsidRDefault="002379B0">
      <w:pPr>
        <w:jc w:val="both"/>
        <w:rPr>
          <w:rFonts w:ascii="Arial" w:eastAsia="Arial" w:hAnsi="Arial" w:cs="Arial"/>
          <w:sz w:val="24"/>
        </w:rPr>
      </w:pPr>
      <w:r>
        <w:rPr>
          <w:rFonts w:ascii="Arial" w:eastAsia="Arial" w:hAnsi="Arial" w:cs="Arial"/>
          <w:sz w:val="24"/>
        </w:rPr>
        <w:t>5.13.26. disputa final, hipótese em que os licitantes empatados poderão apresentar nova proposta em ato contínuo à classificação;</w:t>
      </w:r>
    </w:p>
    <w:p w14:paraId="51DB8F86" w14:textId="77777777" w:rsidR="00E65E80" w:rsidRDefault="002379B0">
      <w:pPr>
        <w:jc w:val="both"/>
        <w:rPr>
          <w:rFonts w:ascii="Arial" w:eastAsia="Arial" w:hAnsi="Arial" w:cs="Arial"/>
          <w:sz w:val="24"/>
        </w:rPr>
      </w:pPr>
      <w:r>
        <w:rPr>
          <w:rFonts w:ascii="Arial" w:eastAsia="Arial" w:hAnsi="Arial" w:cs="Arial"/>
          <w:sz w:val="24"/>
        </w:rPr>
        <w:t>5.13.27. avaliação do desempenho contratual prévio dos licitantes, para a qual deverão preferencialmente ser utilizados registros cadastrais para efeito de atesto de cumprimento de obrigações previstos nesta Lei;</w:t>
      </w:r>
    </w:p>
    <w:p w14:paraId="6F1DD680" w14:textId="77777777" w:rsidR="00E65E80" w:rsidRDefault="002379B0">
      <w:pPr>
        <w:jc w:val="both"/>
        <w:rPr>
          <w:rFonts w:ascii="Arial" w:eastAsia="Arial" w:hAnsi="Arial" w:cs="Arial"/>
          <w:sz w:val="24"/>
        </w:rPr>
      </w:pPr>
      <w:r>
        <w:rPr>
          <w:rFonts w:ascii="Arial" w:eastAsia="Arial" w:hAnsi="Arial" w:cs="Arial"/>
          <w:sz w:val="24"/>
        </w:rPr>
        <w:t>5.13.28. desenvolvimento pelo licitante de ações de equidade entre homens e mulheres no ambiente de trabalho, conforme regulamento;</w:t>
      </w:r>
    </w:p>
    <w:p w14:paraId="66BAEFFF" w14:textId="77777777" w:rsidR="00E65E80" w:rsidRDefault="002379B0">
      <w:pPr>
        <w:jc w:val="both"/>
        <w:rPr>
          <w:rFonts w:ascii="Arial" w:eastAsia="Arial" w:hAnsi="Arial" w:cs="Arial"/>
          <w:sz w:val="24"/>
        </w:rPr>
      </w:pPr>
      <w:r>
        <w:rPr>
          <w:rFonts w:ascii="Arial" w:eastAsia="Arial" w:hAnsi="Arial" w:cs="Arial"/>
          <w:sz w:val="24"/>
        </w:rPr>
        <w:t>5.13.29. desenvolvimento pelo licitante de programa de integridade, conforme orientações dos órgãos de controle.</w:t>
      </w:r>
    </w:p>
    <w:p w14:paraId="2C960173" w14:textId="77777777" w:rsidR="00E65E80" w:rsidRDefault="002379B0">
      <w:pPr>
        <w:jc w:val="both"/>
        <w:rPr>
          <w:rFonts w:ascii="Arial" w:eastAsia="Arial" w:hAnsi="Arial" w:cs="Arial"/>
          <w:sz w:val="24"/>
        </w:rPr>
      </w:pPr>
      <w:r>
        <w:rPr>
          <w:rFonts w:ascii="Arial" w:eastAsia="Arial" w:hAnsi="Arial" w:cs="Arial"/>
          <w:sz w:val="24"/>
        </w:rPr>
        <w:t>5.13.30 Persistindo o empate, será assegurada preferência, sucessivamente, aos bens e serviços produzidos ou prestados por:</w:t>
      </w:r>
    </w:p>
    <w:p w14:paraId="11C25D44" w14:textId="77777777" w:rsidR="00E65E80" w:rsidRDefault="002379B0">
      <w:pPr>
        <w:jc w:val="both"/>
        <w:rPr>
          <w:rFonts w:ascii="Arial" w:eastAsia="Arial" w:hAnsi="Arial" w:cs="Arial"/>
          <w:sz w:val="24"/>
        </w:rPr>
      </w:pPr>
      <w:r>
        <w:rPr>
          <w:rFonts w:ascii="Arial" w:eastAsia="Arial" w:hAnsi="Arial" w:cs="Arial"/>
          <w:sz w:val="24"/>
        </w:rPr>
        <w:t>5.13.30.1.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80ADED" w14:textId="77777777" w:rsidR="00E65E80" w:rsidRDefault="002379B0">
      <w:pPr>
        <w:jc w:val="both"/>
        <w:rPr>
          <w:rFonts w:ascii="Arial" w:eastAsia="Arial" w:hAnsi="Arial" w:cs="Arial"/>
          <w:sz w:val="24"/>
        </w:rPr>
      </w:pPr>
      <w:r>
        <w:rPr>
          <w:rFonts w:ascii="Arial" w:eastAsia="Arial" w:hAnsi="Arial" w:cs="Arial"/>
          <w:sz w:val="24"/>
        </w:rPr>
        <w:t>5.13.30.2. empresas brasileiras;</w:t>
      </w:r>
    </w:p>
    <w:p w14:paraId="2B9D4E17" w14:textId="77777777" w:rsidR="00E65E80" w:rsidRDefault="002379B0">
      <w:pPr>
        <w:jc w:val="both"/>
        <w:rPr>
          <w:rFonts w:ascii="Arial" w:eastAsia="Arial" w:hAnsi="Arial" w:cs="Arial"/>
          <w:sz w:val="24"/>
        </w:rPr>
      </w:pPr>
      <w:r>
        <w:rPr>
          <w:rFonts w:ascii="Arial" w:eastAsia="Arial" w:hAnsi="Arial" w:cs="Arial"/>
          <w:sz w:val="24"/>
        </w:rPr>
        <w:t>5.13.30.3. empresas que invistam em pesquisa e no desenvolvimento de tecnologia no País;</w:t>
      </w:r>
    </w:p>
    <w:p w14:paraId="4CC99EE6" w14:textId="77777777" w:rsidR="00E65E80" w:rsidRDefault="002379B0">
      <w:pPr>
        <w:jc w:val="both"/>
        <w:rPr>
          <w:rFonts w:ascii="Arial" w:eastAsia="Arial" w:hAnsi="Arial" w:cs="Arial"/>
          <w:sz w:val="24"/>
        </w:rPr>
      </w:pPr>
      <w:r>
        <w:rPr>
          <w:rFonts w:ascii="Arial" w:eastAsia="Arial" w:hAnsi="Arial" w:cs="Arial"/>
          <w:sz w:val="24"/>
        </w:rPr>
        <w:t>5.13.30.4.empresas que comprovem a prática de mitigação, nos termos da </w:t>
      </w:r>
      <w:r>
        <w:rPr>
          <w:rFonts w:ascii="Arial" w:eastAsia="SimSun" w:hAnsi="Arial" w:cs="Arial"/>
          <w:sz w:val="24"/>
          <w:szCs w:val="24"/>
        </w:rPr>
        <w:t>da Lei nº 12.187, de 29 de dezembro de 2009</w:t>
      </w:r>
    </w:p>
    <w:p w14:paraId="6DE1AF86" w14:textId="77777777" w:rsidR="00E65E80" w:rsidRDefault="002379B0">
      <w:pPr>
        <w:jc w:val="both"/>
        <w:rPr>
          <w:rFonts w:ascii="Arial" w:eastAsia="Arial" w:hAnsi="Arial" w:cs="Arial"/>
          <w:sz w:val="24"/>
        </w:rPr>
      </w:pPr>
      <w:r>
        <w:rPr>
          <w:rFonts w:ascii="Arial" w:eastAsia="Arial" w:hAnsi="Arial" w:cs="Arial"/>
          <w:sz w:val="24"/>
        </w:rPr>
        <w:t>5.13.30.5.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6179CF2" w14:textId="77777777" w:rsidR="00E65E80" w:rsidRDefault="002379B0">
      <w:pPr>
        <w:jc w:val="both"/>
        <w:rPr>
          <w:rFonts w:ascii="Arial" w:eastAsia="Arial" w:hAnsi="Arial" w:cs="Arial"/>
          <w:sz w:val="24"/>
        </w:rPr>
      </w:pPr>
      <w:r>
        <w:rPr>
          <w:rFonts w:ascii="Arial" w:eastAsia="Arial" w:hAnsi="Arial" w:cs="Arial"/>
          <w:sz w:val="24"/>
        </w:rPr>
        <w:t>5.13.30.6.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ECADBB" w14:textId="77777777" w:rsidR="00E65E80" w:rsidRDefault="002379B0">
      <w:pPr>
        <w:jc w:val="both"/>
        <w:rPr>
          <w:rFonts w:ascii="Arial" w:eastAsia="Arial" w:hAnsi="Arial" w:cs="Arial"/>
          <w:sz w:val="24"/>
        </w:rPr>
      </w:pPr>
      <w:r>
        <w:rPr>
          <w:rFonts w:ascii="Arial" w:eastAsia="Arial" w:hAnsi="Arial" w:cs="Arial"/>
          <w:sz w:val="24"/>
        </w:rPr>
        <w:t>5.13.30.7. A negociação será realizada por meio do sistema, podendo ser acompanhada pelos demais licitantes.</w:t>
      </w:r>
    </w:p>
    <w:p w14:paraId="5CD1B327" w14:textId="77777777" w:rsidR="00E65E80" w:rsidRDefault="002379B0">
      <w:pPr>
        <w:jc w:val="both"/>
        <w:rPr>
          <w:rFonts w:ascii="Arial" w:eastAsia="Arial" w:hAnsi="Arial" w:cs="Arial"/>
          <w:sz w:val="24"/>
        </w:rPr>
      </w:pPr>
      <w:r>
        <w:rPr>
          <w:rFonts w:ascii="Arial" w:eastAsia="Arial" w:hAnsi="Arial" w:cs="Arial"/>
          <w:sz w:val="24"/>
        </w:rPr>
        <w:t>5.13.30.8. O resultado da negociação será divulgado a todos os licitantes e anexado aos autos do processo licitatório</w:t>
      </w:r>
    </w:p>
    <w:p w14:paraId="73D2BF4C" w14:textId="77777777" w:rsidR="00E65E80" w:rsidRDefault="002379B0">
      <w:pPr>
        <w:jc w:val="both"/>
        <w:rPr>
          <w:rFonts w:ascii="Arial" w:eastAsia="Arial" w:hAnsi="Arial" w:cs="Arial"/>
          <w:sz w:val="24"/>
        </w:rPr>
      </w:pPr>
      <w:r>
        <w:rPr>
          <w:rFonts w:ascii="Arial" w:eastAsia="Arial" w:hAnsi="Arial" w:cs="Arial"/>
          <w:sz w:val="24"/>
        </w:rPr>
        <w:t>5.13.30.9. O pregoeiro solicitará ao licitante mais bem classificado que, no prazo de 24 (vinte quatro) horas, envie a proposta adequada ao último lance ofertado após a negociação realizada, acompanhada, se for o caso, dos documentos complementares, quando necessários à confirmação daqueles exigidos neste Edital e já apresentados.</w:t>
      </w:r>
    </w:p>
    <w:p w14:paraId="7701C888" w14:textId="77777777" w:rsidR="00E65E80" w:rsidRDefault="002379B0">
      <w:pPr>
        <w:jc w:val="both"/>
        <w:rPr>
          <w:rFonts w:ascii="Arial" w:eastAsia="Arial" w:hAnsi="Arial" w:cs="Arial"/>
          <w:sz w:val="24"/>
        </w:rPr>
      </w:pPr>
      <w:r>
        <w:rPr>
          <w:rFonts w:ascii="Arial" w:eastAsia="Arial" w:hAnsi="Arial" w:cs="Arial"/>
          <w:sz w:val="24"/>
        </w:rPr>
        <w:lastRenderedPageBreak/>
        <w:t>5.13.30.10. É facultado ao pregoeiro prorrogar o prazo estabelecido, a partir de solicitação fundamentada feita no chat pelo licitante, antes de findo o prazo.</w:t>
      </w:r>
    </w:p>
    <w:p w14:paraId="1A77086A" w14:textId="77777777" w:rsidR="00E65E80" w:rsidRDefault="002379B0">
      <w:pPr>
        <w:jc w:val="both"/>
        <w:rPr>
          <w:rFonts w:ascii="Arial" w:eastAsia="Arial" w:hAnsi="Arial" w:cs="Arial"/>
          <w:sz w:val="24"/>
        </w:rPr>
      </w:pPr>
      <w:r>
        <w:rPr>
          <w:rFonts w:ascii="Arial" w:eastAsia="Arial" w:hAnsi="Arial" w:cs="Arial"/>
          <w:sz w:val="24"/>
        </w:rPr>
        <w:t>5.13.30.11. Após a negociação do preço, o Pregoeiro iniciará a fase de aceitação e julgamento da proposta.</w:t>
      </w:r>
    </w:p>
    <w:p w14:paraId="638A797C" w14:textId="77777777" w:rsidR="00E65E80" w:rsidRDefault="002379B0">
      <w:pPr>
        <w:keepNext/>
        <w:keepLines/>
        <w:tabs>
          <w:tab w:val="left" w:pos="567"/>
        </w:tabs>
        <w:spacing w:before="240" w:line="312" w:lineRule="auto"/>
        <w:jc w:val="both"/>
        <w:rPr>
          <w:rFonts w:ascii="Arial" w:eastAsia="Arial" w:hAnsi="Arial" w:cs="Arial"/>
          <w:b/>
          <w:sz w:val="24"/>
        </w:rPr>
      </w:pPr>
      <w:r>
        <w:rPr>
          <w:rFonts w:ascii="Arial" w:eastAsia="Arial" w:hAnsi="Arial" w:cs="Arial"/>
          <w:b/>
          <w:sz w:val="24"/>
        </w:rPr>
        <w:t>6.DA FASE DE JULGAMENTO</w:t>
      </w:r>
    </w:p>
    <w:p w14:paraId="526385FA" w14:textId="77777777" w:rsidR="00E65E80" w:rsidRDefault="002379B0">
      <w:pPr>
        <w:jc w:val="both"/>
        <w:rPr>
          <w:rFonts w:ascii="Arial" w:eastAsia="Arial" w:hAnsi="Arial" w:cs="Arial"/>
          <w:b/>
          <w:sz w:val="24"/>
        </w:rPr>
      </w:pPr>
      <w:r>
        <w:rPr>
          <w:rFonts w:ascii="Arial" w:eastAsia="Arial" w:hAnsi="Arial" w:cs="Arial"/>
          <w:sz w:val="24"/>
        </w:rPr>
        <w:t xml:space="preserve">6.1. Encerrada a etapa de negociação, o pregoeiro verificará se o licitante provisoriamente classificado em primeiro lugar atende às condições de participação no certame, conforme previsto no </w:t>
      </w:r>
      <w:r>
        <w:rPr>
          <w:rFonts w:ascii="Arial" w:eastAsia="SimSun" w:hAnsi="Arial" w:cs="Arial"/>
          <w:sz w:val="24"/>
          <w:szCs w:val="24"/>
        </w:rPr>
        <w:t>o no art. 14 da Lei nº 14.133/2021,</w:t>
      </w:r>
      <w:r>
        <w:rPr>
          <w:rFonts w:ascii="Arial" w:eastAsia="Arial" w:hAnsi="Arial" w:cs="Arial"/>
          <w:sz w:val="24"/>
        </w:rPr>
        <w:t xml:space="preserve"> legislação correlata e no item 2.6 do edital, especialmente quanto à existência de sanção que impeça a participação no certame ou a futura contratação, mediante a consulta à certidão consolidada disponível no site </w:t>
      </w:r>
      <w:hyperlink r:id="rId11">
        <w:r>
          <w:rPr>
            <w:rFonts w:ascii="Arial" w:eastAsia="Arial" w:hAnsi="Arial" w:cs="Arial"/>
            <w:color w:val="0000FF"/>
            <w:sz w:val="24"/>
            <w:u w:val="single"/>
          </w:rPr>
          <w:t>https://certidoes-apf.apps.tcu.gov.br/</w:t>
        </w:r>
      </w:hyperlink>
      <w:r>
        <w:rPr>
          <w:rFonts w:ascii="Arial" w:eastAsia="Arial" w:hAnsi="Arial" w:cs="Arial"/>
          <w:sz w:val="24"/>
        </w:rPr>
        <w:t xml:space="preserve"> e </w:t>
      </w:r>
      <w:hyperlink r:id="rId12">
        <w:r>
          <w:rPr>
            <w:rFonts w:ascii="Arial" w:eastAsia="Arial" w:hAnsi="Arial" w:cs="Arial"/>
            <w:color w:val="0000FF"/>
            <w:sz w:val="24"/>
            <w:u w:val="single"/>
          </w:rPr>
          <w:t>https://tcers.tc.br/impedidos-de-contratar-com-o-poder-publico/</w:t>
        </w:r>
      </w:hyperlink>
      <w:r>
        <w:rPr>
          <w:rFonts w:ascii="Arial" w:eastAsia="Arial" w:hAnsi="Arial" w:cs="Arial"/>
          <w:sz w:val="24"/>
        </w:rPr>
        <w:t xml:space="preserve">  ou de outras consultas idôneas à verificação de penalidades impostas. </w:t>
      </w:r>
    </w:p>
    <w:p w14:paraId="4F17B24B" w14:textId="77777777" w:rsidR="00E65E80" w:rsidRDefault="002379B0">
      <w:pPr>
        <w:jc w:val="both"/>
        <w:rPr>
          <w:rFonts w:ascii="Arial" w:eastAsia="Arial" w:hAnsi="Arial" w:cs="Arial"/>
          <w:sz w:val="24"/>
        </w:rPr>
      </w:pPr>
      <w:r>
        <w:rPr>
          <w:rFonts w:ascii="Arial" w:eastAsia="Arial" w:hAnsi="Arial" w:cs="Arial"/>
          <w:sz w:val="24"/>
        </w:rPr>
        <w:t xml:space="preserve">6.2. A consulta aos cadastros será realizada em nome da empresa licitante e também de seu sócio majoritário, por força da vedação de que trata </w:t>
      </w:r>
      <w:r>
        <w:rPr>
          <w:rFonts w:ascii="Arial" w:eastAsia="SimSun" w:hAnsi="Arial" w:cs="Arial"/>
          <w:sz w:val="24"/>
          <w:szCs w:val="24"/>
        </w:rPr>
        <w:t>o artigo 12 da Lei n° 8.429, de 1992</w:t>
      </w:r>
      <w:r>
        <w:rPr>
          <w:rFonts w:ascii="Arial" w:eastAsia="Arial" w:hAnsi="Arial" w:cs="Arial"/>
          <w:sz w:val="24"/>
        </w:rPr>
        <w:t>.</w:t>
      </w:r>
    </w:p>
    <w:p w14:paraId="5B1FC55B" w14:textId="77777777" w:rsidR="00E65E80" w:rsidRDefault="002379B0">
      <w:pPr>
        <w:jc w:val="both"/>
        <w:rPr>
          <w:rFonts w:ascii="Arial" w:eastAsia="Arial" w:hAnsi="Arial" w:cs="Arial"/>
          <w:sz w:val="24"/>
        </w:rPr>
      </w:pPr>
      <w:r>
        <w:rPr>
          <w:rFonts w:ascii="Arial" w:eastAsia="Arial" w:hAnsi="Arial" w:cs="Arial"/>
          <w:sz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6CE3134A" w14:textId="77777777" w:rsidR="00E65E80" w:rsidRDefault="002379B0">
      <w:pPr>
        <w:jc w:val="both"/>
        <w:rPr>
          <w:rFonts w:ascii="Arial" w:eastAsia="Arial" w:hAnsi="Arial" w:cs="Arial"/>
          <w:sz w:val="24"/>
        </w:rPr>
      </w:pPr>
      <w:r>
        <w:rPr>
          <w:rFonts w:ascii="Arial" w:eastAsia="Arial" w:hAnsi="Arial" w:cs="Arial"/>
          <w:sz w:val="24"/>
        </w:rPr>
        <w:t xml:space="preserve">6.4. A tentativa de burla será verificada por meio dos vínculos societários, linhas de fornecimento similares, dentre outros. </w:t>
      </w:r>
    </w:p>
    <w:p w14:paraId="5E67F8EA" w14:textId="77777777" w:rsidR="00E65E80" w:rsidRDefault="002379B0">
      <w:pPr>
        <w:jc w:val="both"/>
        <w:rPr>
          <w:rFonts w:ascii="Arial" w:eastAsia="Arial" w:hAnsi="Arial" w:cs="Arial"/>
          <w:sz w:val="24"/>
        </w:rPr>
      </w:pPr>
      <w:r>
        <w:rPr>
          <w:rFonts w:ascii="Arial" w:eastAsia="Arial" w:hAnsi="Arial" w:cs="Arial"/>
          <w:sz w:val="24"/>
        </w:rPr>
        <w:t xml:space="preserve">6.5. O licitante será convocado para manifestação previamente a uma eventual desclassificação. </w:t>
      </w:r>
    </w:p>
    <w:p w14:paraId="55C50CBD" w14:textId="77777777" w:rsidR="00E65E80" w:rsidRDefault="002379B0">
      <w:pPr>
        <w:jc w:val="both"/>
        <w:rPr>
          <w:rFonts w:ascii="Arial" w:eastAsia="Arial" w:hAnsi="Arial" w:cs="Arial"/>
          <w:sz w:val="24"/>
        </w:rPr>
      </w:pPr>
      <w:r>
        <w:rPr>
          <w:rFonts w:ascii="Arial" w:eastAsia="Arial" w:hAnsi="Arial" w:cs="Arial"/>
          <w:sz w:val="24"/>
        </w:rPr>
        <w:t>6.6. Constatada a existência de sanção, o licitante será reputado inabilitado, por falta de condição de participação.</w:t>
      </w:r>
    </w:p>
    <w:p w14:paraId="03867F70" w14:textId="77777777" w:rsidR="00E65E80" w:rsidRDefault="002379B0">
      <w:pPr>
        <w:jc w:val="both"/>
        <w:rPr>
          <w:rFonts w:ascii="Arial" w:eastAsia="Arial" w:hAnsi="Arial" w:cs="Arial"/>
          <w:sz w:val="24"/>
        </w:rPr>
      </w:pPr>
      <w:r>
        <w:rPr>
          <w:rFonts w:ascii="Arial" w:eastAsia="Arial" w:hAnsi="Arial" w:cs="Arial"/>
          <w:sz w:val="24"/>
        </w:rPr>
        <w:t>6.7. Caso atendidas as condições de participação, será iniciado o procedimento de habilitação.</w:t>
      </w:r>
    </w:p>
    <w:p w14:paraId="59D397D2" w14:textId="77777777" w:rsidR="00E65E80" w:rsidRDefault="002379B0">
      <w:pPr>
        <w:jc w:val="both"/>
        <w:rPr>
          <w:rFonts w:ascii="Arial" w:eastAsia="Arial" w:hAnsi="Arial" w:cs="Arial"/>
          <w:sz w:val="24"/>
        </w:rPr>
      </w:pPr>
      <w:r>
        <w:rPr>
          <w:rFonts w:ascii="Arial" w:eastAsia="Arial" w:hAnsi="Arial" w:cs="Arial"/>
          <w:sz w:val="24"/>
        </w:rPr>
        <w:t>6.8. Caso o licitante provisoriamente classificado em primeiro lugar tenha se utilizado de algum tratamento favorecido às ME/EPPs, o pregoeiro verificará se faz jus ao benefício.</w:t>
      </w:r>
    </w:p>
    <w:p w14:paraId="25742C9B" w14:textId="77777777" w:rsidR="00E65E80" w:rsidRDefault="002379B0">
      <w:pPr>
        <w:jc w:val="both"/>
        <w:rPr>
          <w:rFonts w:ascii="Arial" w:eastAsia="Arial" w:hAnsi="Arial" w:cs="Arial"/>
          <w:b/>
          <w:sz w:val="24"/>
        </w:rPr>
      </w:pPr>
      <w:r>
        <w:rPr>
          <w:rFonts w:ascii="Arial" w:eastAsia="Arial" w:hAnsi="Arial" w:cs="Arial"/>
          <w:sz w:val="24"/>
        </w:rPr>
        <w:t xml:space="preserve">6.9.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Pr>
          <w:rFonts w:ascii="Arial" w:eastAsia="Arial" w:hAnsi="Arial" w:cs="Arial"/>
          <w:b/>
          <w:sz w:val="24"/>
        </w:rPr>
        <w:t>Decreto</w:t>
      </w:r>
      <w:r>
        <w:rPr>
          <w:rFonts w:ascii="Arial" w:eastAsia="Arial" w:hAnsi="Arial" w:cs="Arial"/>
          <w:b/>
          <w:sz w:val="24"/>
          <w:u w:val="single"/>
        </w:rPr>
        <w:t xml:space="preserve"> Municipal nº 154/2020</w:t>
      </w:r>
      <w:r>
        <w:rPr>
          <w:rFonts w:ascii="Arial" w:eastAsia="Arial" w:hAnsi="Arial" w:cs="Arial"/>
          <w:sz w:val="24"/>
        </w:rPr>
        <w:t>.</w:t>
      </w:r>
    </w:p>
    <w:p w14:paraId="74DFFD90" w14:textId="77777777" w:rsidR="00E65E80" w:rsidRDefault="002379B0">
      <w:pPr>
        <w:jc w:val="both"/>
        <w:rPr>
          <w:rFonts w:ascii="Arial" w:eastAsia="Arial" w:hAnsi="Arial" w:cs="Arial"/>
          <w:b/>
          <w:sz w:val="24"/>
        </w:rPr>
      </w:pPr>
      <w:r>
        <w:rPr>
          <w:rFonts w:ascii="Arial" w:eastAsia="Arial" w:hAnsi="Arial" w:cs="Arial"/>
          <w:sz w:val="24"/>
        </w:rPr>
        <w:t xml:space="preserve">6.10. Será desclassificada a proposta vencedora que: </w:t>
      </w:r>
    </w:p>
    <w:p w14:paraId="500F738C" w14:textId="77777777" w:rsidR="00E65E80" w:rsidRDefault="002379B0">
      <w:pPr>
        <w:jc w:val="both"/>
        <w:rPr>
          <w:rFonts w:ascii="Arial" w:eastAsia="Arial" w:hAnsi="Arial" w:cs="Arial"/>
          <w:b/>
          <w:sz w:val="24"/>
        </w:rPr>
      </w:pPr>
      <w:r>
        <w:rPr>
          <w:rFonts w:ascii="Arial" w:eastAsia="Arial" w:hAnsi="Arial" w:cs="Arial"/>
          <w:sz w:val="24"/>
        </w:rPr>
        <w:t>6.11. contiver vícios insanáveis;</w:t>
      </w:r>
    </w:p>
    <w:p w14:paraId="7BD0B3F9" w14:textId="77777777" w:rsidR="00E65E80" w:rsidRDefault="002379B0">
      <w:pPr>
        <w:jc w:val="both"/>
        <w:rPr>
          <w:rFonts w:ascii="Arial" w:eastAsia="Arial" w:hAnsi="Arial" w:cs="Arial"/>
          <w:b/>
          <w:sz w:val="24"/>
        </w:rPr>
      </w:pPr>
      <w:r>
        <w:rPr>
          <w:rFonts w:ascii="Arial" w:eastAsia="Arial" w:hAnsi="Arial" w:cs="Arial"/>
          <w:sz w:val="24"/>
        </w:rPr>
        <w:t>6.12. não obedecer às especificações técnicas contidas no Termo de Referência;</w:t>
      </w:r>
    </w:p>
    <w:p w14:paraId="109549CD" w14:textId="77777777" w:rsidR="00E65E80" w:rsidRDefault="002379B0">
      <w:pPr>
        <w:jc w:val="both"/>
        <w:rPr>
          <w:rFonts w:ascii="Arial" w:eastAsia="Arial" w:hAnsi="Arial" w:cs="Arial"/>
          <w:b/>
          <w:sz w:val="24"/>
        </w:rPr>
      </w:pPr>
      <w:r>
        <w:rPr>
          <w:rFonts w:ascii="Arial" w:eastAsia="Arial" w:hAnsi="Arial" w:cs="Arial"/>
          <w:sz w:val="24"/>
        </w:rPr>
        <w:lastRenderedPageBreak/>
        <w:t>6.13. apresentar preços inexequíveis ou permanecerem acima do preço máximo definido para a contratação;</w:t>
      </w:r>
    </w:p>
    <w:p w14:paraId="4A3CF824" w14:textId="77777777" w:rsidR="00E65E80" w:rsidRDefault="002379B0">
      <w:pPr>
        <w:jc w:val="both"/>
        <w:rPr>
          <w:rFonts w:ascii="Arial" w:eastAsia="Arial" w:hAnsi="Arial" w:cs="Arial"/>
          <w:b/>
          <w:sz w:val="24"/>
        </w:rPr>
      </w:pPr>
      <w:r>
        <w:rPr>
          <w:rFonts w:ascii="Arial" w:eastAsia="Arial" w:hAnsi="Arial" w:cs="Arial"/>
          <w:sz w:val="24"/>
        </w:rPr>
        <w:t>6.14. não tiverem sua exequibilidade demonstrada, quando exigido pela Administração;</w:t>
      </w:r>
    </w:p>
    <w:p w14:paraId="20085F89" w14:textId="77777777" w:rsidR="00E65E80" w:rsidRDefault="002379B0">
      <w:pPr>
        <w:jc w:val="both"/>
        <w:rPr>
          <w:rFonts w:ascii="Arial" w:eastAsia="Arial" w:hAnsi="Arial" w:cs="Arial"/>
          <w:b/>
          <w:sz w:val="24"/>
        </w:rPr>
      </w:pPr>
      <w:r>
        <w:rPr>
          <w:rFonts w:ascii="Arial" w:eastAsia="Arial" w:hAnsi="Arial" w:cs="Arial"/>
          <w:sz w:val="24"/>
        </w:rPr>
        <w:t>6.15. apresentar desconformidade com quaisquer outras exigências deste Edital ou seus anexos, desde que insanável.</w:t>
      </w:r>
    </w:p>
    <w:p w14:paraId="7C45D82B" w14:textId="77777777" w:rsidR="00E65E80" w:rsidRDefault="002379B0">
      <w:pPr>
        <w:jc w:val="both"/>
        <w:rPr>
          <w:rFonts w:ascii="Arial" w:eastAsia="Arial" w:hAnsi="Arial" w:cs="Arial"/>
          <w:b/>
          <w:sz w:val="24"/>
        </w:rPr>
      </w:pPr>
      <w:r>
        <w:rPr>
          <w:rFonts w:ascii="Arial" w:eastAsia="Arial" w:hAnsi="Arial" w:cs="Arial"/>
          <w:sz w:val="24"/>
        </w:rPr>
        <w:t>6.16.No caso de bens e serviços em geral, é indício de inexequibilidade das propostas valores inferiores a 50% (cinquenta por cento) do valor orçado pela Administração.</w:t>
      </w:r>
    </w:p>
    <w:p w14:paraId="1E82DBD0" w14:textId="77777777" w:rsidR="00E65E80" w:rsidRDefault="002379B0">
      <w:pPr>
        <w:jc w:val="both"/>
        <w:rPr>
          <w:rFonts w:ascii="Arial" w:eastAsia="Arial" w:hAnsi="Arial" w:cs="Arial"/>
          <w:sz w:val="24"/>
        </w:rPr>
      </w:pPr>
      <w:r>
        <w:rPr>
          <w:rFonts w:ascii="Arial" w:eastAsia="Arial" w:hAnsi="Arial" w:cs="Arial"/>
          <w:sz w:val="24"/>
        </w:rPr>
        <w:t xml:space="preserve">6.17. A inexequibilidade, na hipótese de que trata o </w:t>
      </w:r>
      <w:r>
        <w:rPr>
          <w:rFonts w:ascii="Arial" w:eastAsia="Arial" w:hAnsi="Arial" w:cs="Arial"/>
          <w:b/>
          <w:sz w:val="24"/>
        </w:rPr>
        <w:t>caput</w:t>
      </w:r>
      <w:r>
        <w:rPr>
          <w:rFonts w:ascii="Arial" w:eastAsia="Arial" w:hAnsi="Arial" w:cs="Arial"/>
          <w:sz w:val="24"/>
        </w:rPr>
        <w:t>, só será considerada após diligência do pregoeiro, que comprove:</w:t>
      </w:r>
    </w:p>
    <w:p w14:paraId="1D378D83" w14:textId="77777777" w:rsidR="00E65E80" w:rsidRDefault="002379B0">
      <w:pPr>
        <w:jc w:val="both"/>
        <w:rPr>
          <w:rFonts w:ascii="Arial" w:eastAsia="Arial" w:hAnsi="Arial" w:cs="Arial"/>
          <w:sz w:val="24"/>
        </w:rPr>
      </w:pPr>
      <w:r>
        <w:rPr>
          <w:rFonts w:ascii="Arial" w:eastAsia="Arial" w:hAnsi="Arial" w:cs="Arial"/>
          <w:sz w:val="24"/>
        </w:rPr>
        <w:t>6.17.1 que o custo do licitante ultrapassa o valor da proposta; e</w:t>
      </w:r>
    </w:p>
    <w:p w14:paraId="773C90FC" w14:textId="77777777" w:rsidR="00E65E80" w:rsidRDefault="002379B0">
      <w:pPr>
        <w:jc w:val="both"/>
        <w:rPr>
          <w:rFonts w:ascii="Arial" w:eastAsia="Arial" w:hAnsi="Arial" w:cs="Arial"/>
          <w:sz w:val="24"/>
        </w:rPr>
      </w:pPr>
      <w:r>
        <w:rPr>
          <w:rFonts w:ascii="Arial" w:eastAsia="Arial" w:hAnsi="Arial" w:cs="Arial"/>
          <w:sz w:val="24"/>
        </w:rPr>
        <w:t>6.17.2. inexistirem custos de oportunidade capazes de justificar o vulto da oferta.</w:t>
      </w:r>
    </w:p>
    <w:p w14:paraId="69930ECD" w14:textId="77777777" w:rsidR="00E65E80" w:rsidRDefault="002379B0">
      <w:pPr>
        <w:jc w:val="both"/>
        <w:rPr>
          <w:rFonts w:ascii="Arial" w:eastAsia="Arial" w:hAnsi="Arial" w:cs="Arial"/>
          <w:b/>
          <w:sz w:val="24"/>
        </w:rPr>
      </w:pPr>
      <w:r>
        <w:rPr>
          <w:rFonts w:ascii="Arial" w:eastAsia="Arial" w:hAnsi="Arial" w:cs="Arial"/>
          <w:sz w:val="24"/>
        </w:rPr>
        <w:t>6.18. Em contratação de serviços de engenharia, além das disposições acima, a análise de exequibilidade e sobrepreço considerará o seguinte:</w:t>
      </w:r>
    </w:p>
    <w:p w14:paraId="49ABC708" w14:textId="77777777" w:rsidR="00E65E80" w:rsidRDefault="002379B0">
      <w:pPr>
        <w:jc w:val="both"/>
        <w:rPr>
          <w:rFonts w:ascii="Arial" w:eastAsia="Arial" w:hAnsi="Arial" w:cs="Arial"/>
          <w:b/>
          <w:sz w:val="24"/>
        </w:rPr>
      </w:pPr>
      <w:r>
        <w:rPr>
          <w:rFonts w:ascii="Arial" w:eastAsia="Arial" w:hAnsi="Arial" w:cs="Arial"/>
          <w:sz w:val="24"/>
        </w:rPr>
        <w:t>6.19. Nos regimes de execução por tarefa, empreitada por preço global ou empreitada integral, semi-integrada ou integrada, a caracterização do sobrepreço se dará pela superação do valor global estimado;</w:t>
      </w:r>
    </w:p>
    <w:p w14:paraId="5DFF61B6" w14:textId="77777777" w:rsidR="00E65E80" w:rsidRDefault="002379B0">
      <w:pPr>
        <w:jc w:val="both"/>
        <w:rPr>
          <w:rFonts w:ascii="Arial" w:eastAsia="Arial" w:hAnsi="Arial" w:cs="Arial"/>
          <w:b/>
          <w:sz w:val="24"/>
        </w:rPr>
      </w:pPr>
      <w:r>
        <w:rPr>
          <w:rFonts w:ascii="Arial" w:eastAsia="Arial" w:hAnsi="Arial" w:cs="Arial"/>
          <w:sz w:val="24"/>
        </w:rPr>
        <w:t>6.20. No regime de empreitada por preço unitário, a caracterização do sobrepreço se dará pela superação do valor global estimado e pela superação de custo unitário tido como relevante, conforme planilha anexa ao edital;</w:t>
      </w:r>
    </w:p>
    <w:p w14:paraId="29545ADC" w14:textId="77777777" w:rsidR="00E65E80" w:rsidRDefault="002379B0">
      <w:pPr>
        <w:jc w:val="both"/>
        <w:rPr>
          <w:rFonts w:ascii="Arial" w:eastAsia="Arial" w:hAnsi="Arial" w:cs="Arial"/>
          <w:b/>
          <w:sz w:val="24"/>
        </w:rPr>
      </w:pPr>
      <w:r>
        <w:rPr>
          <w:rFonts w:ascii="Arial" w:eastAsia="Arial" w:hAnsi="Arial" w:cs="Arial"/>
          <w:sz w:val="24"/>
        </w:rPr>
        <w:t>6.21. No caso de serviços de engenharia, serão consideradas inexequíveis as propostas cujos valores forem inferiores a 75% (setenta e cinco por cento) do valor orçado pela Administração, independentemente do regime de execução.</w:t>
      </w:r>
    </w:p>
    <w:p w14:paraId="242E784D" w14:textId="77777777" w:rsidR="00E65E80" w:rsidRDefault="002379B0">
      <w:pPr>
        <w:jc w:val="both"/>
        <w:rPr>
          <w:rFonts w:ascii="Arial" w:eastAsia="Arial" w:hAnsi="Arial" w:cs="Arial"/>
          <w:b/>
          <w:sz w:val="24"/>
        </w:rPr>
      </w:pPr>
      <w:r>
        <w:rPr>
          <w:rFonts w:ascii="Arial" w:eastAsia="Arial" w:hAnsi="Arial" w:cs="Arial"/>
          <w:sz w:val="24"/>
        </w:rPr>
        <w:t>6.22.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5C9D54D" w14:textId="77777777" w:rsidR="00E65E80" w:rsidRDefault="002379B0">
      <w:pPr>
        <w:jc w:val="both"/>
        <w:rPr>
          <w:rFonts w:ascii="Arial" w:eastAsia="Arial" w:hAnsi="Arial" w:cs="Arial"/>
          <w:b/>
          <w:sz w:val="24"/>
        </w:rPr>
      </w:pPr>
      <w:r>
        <w:rPr>
          <w:rFonts w:ascii="Arial" w:eastAsia="Arial" w:hAnsi="Arial" w:cs="Arial"/>
          <w:sz w:val="24"/>
        </w:rPr>
        <w:t>6.23. Se houver indícios de inexequibilidade da proposta de preço, ou em caso da necessidade de esclarecimentos complementares, poderão ser efetuadas diligências, para que a empresa comprove a exequibilidade da proposta.</w:t>
      </w:r>
    </w:p>
    <w:p w14:paraId="4B08AEB5" w14:textId="77777777" w:rsidR="00E65E80" w:rsidRDefault="002379B0">
      <w:pPr>
        <w:jc w:val="both"/>
        <w:rPr>
          <w:rFonts w:ascii="Arial" w:eastAsia="Arial" w:hAnsi="Arial" w:cs="Arial"/>
          <w:b/>
          <w:sz w:val="24"/>
        </w:rPr>
      </w:pPr>
      <w:r>
        <w:rPr>
          <w:rFonts w:ascii="Arial" w:eastAsia="Arial" w:hAnsi="Arial" w:cs="Arial"/>
          <w:sz w:val="24"/>
        </w:rPr>
        <w:t>6.24.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233763" w14:textId="77777777" w:rsidR="00E65E80" w:rsidRDefault="002379B0">
      <w:pPr>
        <w:jc w:val="both"/>
        <w:rPr>
          <w:rFonts w:ascii="Arial" w:eastAsia="Arial" w:hAnsi="Arial" w:cs="Arial"/>
          <w:b/>
          <w:sz w:val="24"/>
        </w:rPr>
      </w:pPr>
      <w:r>
        <w:rPr>
          <w:rFonts w:ascii="Arial" w:eastAsia="Arial" w:hAnsi="Arial" w:cs="Arial"/>
          <w:sz w:val="24"/>
        </w:rPr>
        <w:t xml:space="preserve">6.25.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w:t>
      </w:r>
      <w:r>
        <w:rPr>
          <w:rFonts w:ascii="Arial" w:eastAsia="Arial" w:hAnsi="Arial" w:cs="Arial"/>
          <w:sz w:val="24"/>
        </w:rPr>
        <w:lastRenderedPageBreak/>
        <w:t xml:space="preserve">integrada, exclusivamente para eventuais adequações indispensáveis no cronograma físico-financeiro e para balizar excepcional aditamento posterior do contrato.  </w:t>
      </w:r>
    </w:p>
    <w:p w14:paraId="0D109E72" w14:textId="77777777" w:rsidR="00E65E80" w:rsidRDefault="002379B0">
      <w:pPr>
        <w:jc w:val="both"/>
        <w:rPr>
          <w:rFonts w:ascii="Arial" w:eastAsia="Arial" w:hAnsi="Arial" w:cs="Arial"/>
          <w:b/>
          <w:sz w:val="24"/>
        </w:rPr>
      </w:pPr>
      <w:r>
        <w:rPr>
          <w:rFonts w:ascii="Arial" w:eastAsia="Arial" w:hAnsi="Arial" w:cs="Arial"/>
          <w:sz w:val="24"/>
        </w:rPr>
        <w:t>6.26. Erros no preenchimento da planilha não constituem motivo para a desclassificação da proposta. A planilha poderá́ ser ajustada pelo fornecedor, no prazo indicado pelo sistema, desde que não haja majoração do preço.</w:t>
      </w:r>
    </w:p>
    <w:p w14:paraId="519B27D9" w14:textId="77777777" w:rsidR="00E65E80" w:rsidRDefault="002379B0">
      <w:pPr>
        <w:jc w:val="both"/>
        <w:rPr>
          <w:rFonts w:ascii="Arial" w:eastAsia="Arial" w:hAnsi="Arial" w:cs="Arial"/>
          <w:b/>
          <w:sz w:val="24"/>
        </w:rPr>
      </w:pPr>
      <w:r>
        <w:rPr>
          <w:rFonts w:ascii="Arial" w:eastAsia="Arial" w:hAnsi="Arial" w:cs="Arial"/>
          <w:sz w:val="24"/>
        </w:rPr>
        <w:t>6.27. O ajuste de que trata este dispositivo se limita a sanar erros ou falhas que não alterem a substância das propostas;</w:t>
      </w:r>
    </w:p>
    <w:p w14:paraId="48547EA8" w14:textId="77777777" w:rsidR="00E65E80" w:rsidRDefault="002379B0">
      <w:pPr>
        <w:jc w:val="both"/>
        <w:rPr>
          <w:rFonts w:ascii="Arial" w:eastAsia="Arial" w:hAnsi="Arial" w:cs="Arial"/>
          <w:b/>
          <w:sz w:val="24"/>
        </w:rPr>
      </w:pPr>
      <w:r>
        <w:rPr>
          <w:rFonts w:ascii="Arial" w:eastAsia="Arial" w:hAnsi="Arial" w:cs="Arial"/>
          <w:sz w:val="24"/>
        </w:rPr>
        <w:t>6.28. Considera-se erro no preenchimento da planilha passível de correção a indicação de recolhimento de impostos e contribuições na forma do Simples Nacional, quando não cabível esse regime.</w:t>
      </w:r>
    </w:p>
    <w:p w14:paraId="6C8BD02A" w14:textId="77777777" w:rsidR="00E65E80" w:rsidRDefault="002379B0">
      <w:pPr>
        <w:jc w:val="both"/>
        <w:rPr>
          <w:rFonts w:ascii="Arial" w:eastAsia="Arial" w:hAnsi="Arial" w:cs="Arial"/>
          <w:i/>
          <w:sz w:val="24"/>
        </w:rPr>
      </w:pPr>
      <w:r>
        <w:rPr>
          <w:rFonts w:ascii="Arial" w:eastAsia="Arial" w:hAnsi="Arial" w:cs="Arial"/>
          <w:sz w:val="24"/>
        </w:rPr>
        <w:t>6.29. Caso o Termo de Referência exija a apresentação de amostra, o licitante classificado em primeiro lugar deverá apresentá-la, conforme disciplinado no Termo de Referência, sob pena de não aceitação da proposta.</w:t>
      </w:r>
    </w:p>
    <w:p w14:paraId="4ABDD2FE" w14:textId="77777777" w:rsidR="00E65E80" w:rsidRDefault="002379B0">
      <w:pPr>
        <w:jc w:val="both"/>
        <w:rPr>
          <w:rFonts w:ascii="Arial" w:eastAsia="Arial" w:hAnsi="Arial" w:cs="Arial"/>
          <w:sz w:val="24"/>
        </w:rPr>
      </w:pPr>
      <w:r>
        <w:rPr>
          <w:rFonts w:ascii="Arial" w:eastAsia="Arial" w:hAnsi="Arial" w:cs="Arial"/>
          <w:sz w:val="24"/>
        </w:rPr>
        <w:t>6.30. Por meio de mensagem no sistema, será divulgado o local e horário de realização do procedimento para a avaliação das amostras, cuja presença será facultada a todos os interessados, incluindo os demais licitantes.</w:t>
      </w:r>
    </w:p>
    <w:p w14:paraId="6F543E4D" w14:textId="77777777" w:rsidR="00E65E80" w:rsidRDefault="002379B0">
      <w:pPr>
        <w:jc w:val="both"/>
        <w:rPr>
          <w:rFonts w:ascii="Arial" w:eastAsia="Arial" w:hAnsi="Arial" w:cs="Arial"/>
          <w:sz w:val="24"/>
        </w:rPr>
      </w:pPr>
      <w:r>
        <w:rPr>
          <w:rFonts w:ascii="Arial" w:eastAsia="Arial" w:hAnsi="Arial" w:cs="Arial"/>
          <w:sz w:val="24"/>
        </w:rPr>
        <w:t>6.31. Os resultados das avaliações serão divulgados por meio de mensagem no sistema.</w:t>
      </w:r>
    </w:p>
    <w:p w14:paraId="0DE6FC9F" w14:textId="77777777" w:rsidR="00E65E80" w:rsidRDefault="002379B0">
      <w:pPr>
        <w:jc w:val="both"/>
        <w:rPr>
          <w:rFonts w:ascii="Arial" w:eastAsia="Arial" w:hAnsi="Arial" w:cs="Arial"/>
          <w:sz w:val="24"/>
        </w:rPr>
      </w:pPr>
      <w:r>
        <w:rPr>
          <w:rFonts w:ascii="Arial" w:eastAsia="Arial" w:hAnsi="Arial" w:cs="Arial"/>
          <w:sz w:val="24"/>
        </w:rPr>
        <w:t>6.32. No caso de não haver entrega da amostra ou ocorrer atraso na entrega, sem justificativa aceita pelo Pregoeiro, ou havendo entrega de amostra fora das especificações previstas neste Edital, a proposta do licitante será recusada.</w:t>
      </w:r>
    </w:p>
    <w:p w14:paraId="717621EC" w14:textId="77777777" w:rsidR="00E65E80" w:rsidRDefault="002379B0">
      <w:pPr>
        <w:jc w:val="both"/>
        <w:rPr>
          <w:rFonts w:ascii="Arial" w:eastAsia="Arial" w:hAnsi="Arial" w:cs="Arial"/>
          <w:sz w:val="24"/>
        </w:rPr>
      </w:pPr>
      <w:r>
        <w:rPr>
          <w:rFonts w:ascii="Arial" w:eastAsia="Arial" w:hAnsi="Arial" w:cs="Arial"/>
          <w:sz w:val="24"/>
        </w:rPr>
        <w:t xml:space="preserve">6.33.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C00437C" w14:textId="77777777" w:rsidR="00E65E80" w:rsidRDefault="002379B0">
      <w:pPr>
        <w:keepNext/>
        <w:keepLines/>
        <w:tabs>
          <w:tab w:val="left" w:pos="567"/>
        </w:tabs>
        <w:spacing w:before="240" w:line="312" w:lineRule="auto"/>
        <w:jc w:val="both"/>
        <w:rPr>
          <w:rFonts w:ascii="Arial" w:eastAsia="Arial" w:hAnsi="Arial" w:cs="Arial"/>
          <w:b/>
          <w:sz w:val="24"/>
        </w:rPr>
      </w:pPr>
      <w:r>
        <w:rPr>
          <w:rFonts w:ascii="Arial" w:eastAsia="Arial" w:hAnsi="Arial" w:cs="Arial"/>
          <w:b/>
          <w:sz w:val="24"/>
        </w:rPr>
        <w:t>7.DA FASE DE HABILITAÇÃO</w:t>
      </w:r>
    </w:p>
    <w:p w14:paraId="1129C37E" w14:textId="77777777" w:rsidR="00E65E80" w:rsidRDefault="002379B0">
      <w:pPr>
        <w:jc w:val="both"/>
        <w:rPr>
          <w:rFonts w:ascii="Arial" w:eastAsia="Arial" w:hAnsi="Arial" w:cs="Arial"/>
          <w:sz w:val="24"/>
        </w:rPr>
      </w:pPr>
      <w:r>
        <w:rPr>
          <w:rFonts w:ascii="Arial" w:eastAsia="Arial" w:hAnsi="Arial" w:cs="Arial"/>
          <w:sz w:val="24"/>
        </w:rPr>
        <w:t xml:space="preserve">7.1. Os documentos previstos na FOLHA DE DADOS DE PROPOSTA/ HABILITAÇÃO-ANEXO, necessários e suficientes para demonstrar a capacidade do licitante de realizar o objeto da licitação, serão exigidos para fins de habilitação, nos termos dos </w:t>
      </w:r>
      <w:r>
        <w:rPr>
          <w:rFonts w:ascii="Arial" w:eastAsia="SimSun" w:hAnsi="Arial" w:cs="Arial"/>
          <w:sz w:val="24"/>
          <w:szCs w:val="24"/>
        </w:rPr>
        <w:t>dos arts. 62 a 70 da Lei nº 14.133, de 2021.</w:t>
      </w:r>
    </w:p>
    <w:p w14:paraId="0A3D6B47" w14:textId="77777777" w:rsidR="00E65E80" w:rsidRDefault="002379B0">
      <w:pPr>
        <w:jc w:val="both"/>
        <w:rPr>
          <w:rFonts w:ascii="Arial" w:eastAsia="Arial" w:hAnsi="Arial" w:cs="Arial"/>
          <w:i/>
          <w:sz w:val="24"/>
        </w:rPr>
      </w:pPr>
      <w:r>
        <w:rPr>
          <w:rFonts w:ascii="Arial" w:eastAsia="Arial" w:hAnsi="Arial" w:cs="Arial"/>
          <w:sz w:val="24"/>
        </w:rPr>
        <w:t xml:space="preserve">7.2. A documentação exigida para fins de habilitação jurídica, fiscal, social e trabalhista e econômico-ﬁnanceira, poderá ser substituída pelo registro cadastral , se houver. </w:t>
      </w:r>
    </w:p>
    <w:p w14:paraId="7149469A" w14:textId="77777777" w:rsidR="00E65E80" w:rsidRDefault="002379B0">
      <w:pPr>
        <w:jc w:val="both"/>
        <w:rPr>
          <w:rFonts w:ascii="Arial" w:eastAsia="Arial" w:hAnsi="Arial" w:cs="Arial"/>
          <w:i/>
          <w:sz w:val="24"/>
        </w:rPr>
      </w:pPr>
      <w:r>
        <w:rPr>
          <w:rFonts w:ascii="Arial" w:eastAsia="Arial" w:hAnsi="Arial" w:cs="Arial"/>
          <w:sz w:val="24"/>
        </w:rPr>
        <w:t>7.3. Quando permitida a participação de empresas estrangeiras que não funcionem no País, as exigências de habilitação serão atendidas mediante documentos equivalentes, inicialmente apresentados em tradução livre.</w:t>
      </w:r>
    </w:p>
    <w:p w14:paraId="23266A8C" w14:textId="77777777" w:rsidR="00E65E80" w:rsidRDefault="002379B0">
      <w:pPr>
        <w:jc w:val="both"/>
        <w:rPr>
          <w:rFonts w:ascii="Arial" w:eastAsia="Arial" w:hAnsi="Arial" w:cs="Arial"/>
          <w:i/>
          <w:sz w:val="24"/>
        </w:rPr>
      </w:pPr>
      <w:r>
        <w:rPr>
          <w:rFonts w:ascii="Arial" w:eastAsia="Arial" w:hAnsi="Arial" w:cs="Arial"/>
          <w:sz w:val="24"/>
        </w:rPr>
        <w:t xml:space="preserve">7.4. Na hipótese de o licitante vencedor ser empresa estrangeira que não funcione no País, para ﬁns de assinatura do contrato, os documentos exigidos para a habilitação serão traduzidos por tradutor juramentado no País e apostilados nos termos do disposto </w:t>
      </w:r>
      <w:r>
        <w:rPr>
          <w:rFonts w:ascii="Arial" w:eastAsia="Arial" w:hAnsi="Arial" w:cs="Arial"/>
          <w:sz w:val="24"/>
        </w:rPr>
        <w:lastRenderedPageBreak/>
        <w:t xml:space="preserve">no </w:t>
      </w:r>
      <w:r>
        <w:rPr>
          <w:rFonts w:ascii="Arial" w:eastAsia="SimSun" w:hAnsi="Arial" w:cs="Arial"/>
          <w:sz w:val="24"/>
          <w:szCs w:val="24"/>
        </w:rPr>
        <w:t>no Decreto nº 8.660, de 29 de janeiro de 2016</w:t>
      </w:r>
      <w:r>
        <w:rPr>
          <w:rFonts w:ascii="Arial" w:eastAsia="Arial" w:hAnsi="Arial" w:cs="Arial"/>
          <w:sz w:val="24"/>
        </w:rPr>
        <w:t>, ou de outro que venha a substituí-lo, ou consularizados pelos respectivos consulados ou embaixadas.</w:t>
      </w:r>
    </w:p>
    <w:p w14:paraId="13D24638" w14:textId="77777777" w:rsidR="00E65E80" w:rsidRDefault="002379B0">
      <w:pPr>
        <w:jc w:val="both"/>
        <w:rPr>
          <w:rFonts w:ascii="Arial" w:eastAsia="Arial" w:hAnsi="Arial" w:cs="Arial"/>
          <w:i/>
          <w:sz w:val="24"/>
        </w:rPr>
      </w:pPr>
      <w:r>
        <w:rPr>
          <w:rFonts w:ascii="Arial" w:eastAsia="Arial" w:hAnsi="Arial" w:cs="Arial"/>
          <w:sz w:val="24"/>
        </w:rPr>
        <w:t>7.5.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4DC7F28" w14:textId="77777777" w:rsidR="00E65E80" w:rsidRDefault="002379B0">
      <w:pPr>
        <w:jc w:val="both"/>
        <w:rPr>
          <w:rFonts w:ascii="Arial" w:eastAsia="Arial" w:hAnsi="Arial" w:cs="Arial"/>
          <w:sz w:val="24"/>
        </w:rPr>
      </w:pPr>
      <w:r>
        <w:rPr>
          <w:rFonts w:ascii="Arial" w:eastAsia="Arial" w:hAnsi="Arial" w:cs="Arial"/>
          <w:sz w:val="24"/>
        </w:rPr>
        <w:t>7.6. Os documentos exigidos para fins de habilitação poderão ser apresentados em original, por cópia.</w:t>
      </w:r>
    </w:p>
    <w:p w14:paraId="1A06C679" w14:textId="77777777" w:rsidR="00E65E80" w:rsidRDefault="002379B0">
      <w:pPr>
        <w:jc w:val="both"/>
        <w:rPr>
          <w:rFonts w:ascii="Arial" w:eastAsia="Arial" w:hAnsi="Arial" w:cs="Arial"/>
          <w:i/>
          <w:sz w:val="24"/>
        </w:rPr>
      </w:pPr>
      <w:r>
        <w:rPr>
          <w:rFonts w:ascii="Arial" w:eastAsia="Arial" w:hAnsi="Arial" w:cs="Arial"/>
          <w:sz w:val="24"/>
        </w:rPr>
        <w:t>7.7. Os documentos exigidos para fins de habilitação poderão ser substituídos por registro cadastral emitido por órgão ou entidade pública, desde que o registro tenha sido feito em obediência ao disposto na Lei nº 14.133/2021.</w:t>
      </w:r>
    </w:p>
    <w:p w14:paraId="10F8D87E" w14:textId="77777777" w:rsidR="00E65E80" w:rsidRDefault="002379B0">
      <w:pPr>
        <w:jc w:val="both"/>
        <w:rPr>
          <w:rFonts w:ascii="Arial" w:eastAsia="Arial" w:hAnsi="Arial" w:cs="Arial"/>
          <w:sz w:val="24"/>
        </w:rPr>
      </w:pPr>
      <w:r>
        <w:rPr>
          <w:rFonts w:ascii="Arial" w:eastAsia="Arial" w:hAnsi="Arial" w:cs="Arial"/>
          <w:sz w:val="24"/>
        </w:rPr>
        <w:t xml:space="preserve">7.8. Será verificado se o licitante apresentou declaração de que atende aos requisitos de habilitação, e o declarante responderá pela veracidade das informações prestadas, na forma da lei </w:t>
      </w:r>
      <w:r>
        <w:rPr>
          <w:rFonts w:ascii="Arial" w:eastAsia="SimSun" w:hAnsi="Arial" w:cs="Arial"/>
          <w:sz w:val="24"/>
          <w:szCs w:val="24"/>
        </w:rPr>
        <w:t>lei (art. 63, I, da Lei nº 14.133/2021).</w:t>
      </w:r>
    </w:p>
    <w:p w14:paraId="359606A8" w14:textId="77777777" w:rsidR="00E65E80" w:rsidRDefault="002379B0">
      <w:pPr>
        <w:jc w:val="both"/>
        <w:rPr>
          <w:rFonts w:ascii="Arial" w:eastAsia="Arial" w:hAnsi="Arial" w:cs="Arial"/>
          <w:i/>
          <w:sz w:val="24"/>
        </w:rPr>
      </w:pPr>
      <w:r>
        <w:rPr>
          <w:rFonts w:ascii="Arial" w:eastAsia="Arial" w:hAnsi="Arial" w:cs="Arial"/>
          <w:sz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78A2D4D" w14:textId="77777777" w:rsidR="00E65E80" w:rsidRDefault="002379B0">
      <w:pPr>
        <w:jc w:val="both"/>
        <w:rPr>
          <w:rFonts w:ascii="Arial" w:eastAsia="Arial" w:hAnsi="Arial" w:cs="Arial"/>
          <w:i/>
          <w:sz w:val="24"/>
        </w:rPr>
      </w:pPr>
      <w:r>
        <w:rPr>
          <w:rFonts w:ascii="Arial" w:eastAsia="Arial" w:hAnsi="Arial" w:cs="Arial"/>
          <w:sz w:val="24"/>
        </w:rPr>
        <w:t>7.10. A habilitação será verificada por meio dos documentos postados no Portal de Compras Públicas nos campos próprios deste Pregão.</w:t>
      </w:r>
    </w:p>
    <w:p w14:paraId="6AF8CDBE" w14:textId="77777777" w:rsidR="00E65E80" w:rsidRDefault="002379B0">
      <w:pPr>
        <w:jc w:val="both"/>
        <w:rPr>
          <w:rFonts w:ascii="Arial" w:eastAsia="Arial" w:hAnsi="Arial" w:cs="Arial"/>
          <w:sz w:val="24"/>
        </w:rPr>
      </w:pPr>
      <w:r>
        <w:rPr>
          <w:rFonts w:ascii="Arial" w:eastAsia="Arial" w:hAnsi="Arial" w:cs="Arial"/>
          <w:sz w:val="24"/>
        </w:rPr>
        <w:t xml:space="preserve">7.11. Somente haverá a necessidade de comprovação do preenchimento de requisitos mediante apresentação dos documentos originais não-digitais quando houver dúvida em relação à integridade do documento digital ou quando a lei expressamente o exigir. </w:t>
      </w:r>
    </w:p>
    <w:p w14:paraId="65F9EC01" w14:textId="77777777" w:rsidR="00E65E80" w:rsidRDefault="002379B0">
      <w:pPr>
        <w:jc w:val="both"/>
        <w:rPr>
          <w:rFonts w:ascii="Arial" w:eastAsia="Arial" w:hAnsi="Arial" w:cs="Arial"/>
          <w:sz w:val="24"/>
        </w:rPr>
      </w:pPr>
      <w:r>
        <w:rPr>
          <w:rFonts w:ascii="Arial" w:eastAsia="Arial" w:hAnsi="Arial" w:cs="Arial"/>
          <w:sz w:val="24"/>
        </w:rPr>
        <w:t xml:space="preserve">7.12. É de responsabilidade do licitante conferir a exatidão dos seus dados cadastrais mantê-los atualizados junto aos órgãos responsáveis pela informação, devendo proceder, imediatamente, à correção ou à alteração dos registros tão logo identifique incorreção ou aqueles se tornem desatualizados. </w:t>
      </w:r>
    </w:p>
    <w:p w14:paraId="3FDFD77A" w14:textId="77777777" w:rsidR="00E65E80" w:rsidRDefault="002379B0">
      <w:pPr>
        <w:jc w:val="both"/>
        <w:rPr>
          <w:rFonts w:ascii="Arial" w:eastAsia="Arial" w:hAnsi="Arial" w:cs="Arial"/>
          <w:sz w:val="24"/>
        </w:rPr>
      </w:pPr>
      <w:r>
        <w:rPr>
          <w:rFonts w:ascii="Arial" w:eastAsia="Arial" w:hAnsi="Arial" w:cs="Arial"/>
          <w:sz w:val="24"/>
        </w:rPr>
        <w:t>7.13. É de responsabilidade do licitante o envio da proposta atualizada e documentação de habilitação, conforme prazo estabelecido pelo pregoeiro no Portal de Compras Públicas.</w:t>
      </w:r>
    </w:p>
    <w:p w14:paraId="095A397E" w14:textId="77777777" w:rsidR="00E65E80" w:rsidRDefault="002379B0">
      <w:pPr>
        <w:jc w:val="both"/>
        <w:rPr>
          <w:rFonts w:ascii="Arial" w:eastAsia="Arial" w:hAnsi="Arial" w:cs="Arial"/>
          <w:sz w:val="24"/>
        </w:rPr>
      </w:pPr>
      <w:r>
        <w:rPr>
          <w:rFonts w:ascii="Arial" w:eastAsia="Arial" w:hAnsi="Arial" w:cs="Arial"/>
          <w:sz w:val="24"/>
        </w:rPr>
        <w:t>7.14. A não observância do disposto no item anterior poderá ensejar desclassificação no momento da habilitação.</w:t>
      </w:r>
    </w:p>
    <w:p w14:paraId="655C45E7" w14:textId="77777777" w:rsidR="00E65E80" w:rsidRDefault="002379B0">
      <w:pPr>
        <w:jc w:val="both"/>
        <w:rPr>
          <w:rFonts w:ascii="Arial" w:eastAsia="Arial" w:hAnsi="Arial" w:cs="Arial"/>
          <w:sz w:val="24"/>
        </w:rPr>
      </w:pPr>
      <w:r>
        <w:rPr>
          <w:rFonts w:ascii="Arial" w:eastAsia="Arial" w:hAnsi="Arial" w:cs="Arial"/>
          <w:sz w:val="24"/>
        </w:rPr>
        <w:t xml:space="preserve">7.15. </w:t>
      </w:r>
      <w:r>
        <w:rPr>
          <w:rFonts w:ascii="Arial" w:eastAsia="Arial" w:hAnsi="Arial" w:cs="Arial"/>
          <w:color w:val="000000"/>
          <w:sz w:val="24"/>
        </w:rPr>
        <w:t>Caberá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F2926D" w14:textId="77777777" w:rsidR="00E65E80" w:rsidRDefault="002379B0">
      <w:pPr>
        <w:jc w:val="both"/>
        <w:rPr>
          <w:rFonts w:ascii="Arial" w:eastAsia="Arial" w:hAnsi="Arial" w:cs="Arial"/>
          <w:i/>
          <w:sz w:val="24"/>
        </w:rPr>
      </w:pPr>
      <w:r>
        <w:rPr>
          <w:rFonts w:ascii="Arial" w:eastAsia="Arial" w:hAnsi="Arial" w:cs="Arial"/>
          <w:sz w:val="24"/>
        </w:rPr>
        <w:t>7.16. A verificação pelo pregoeiro, em sítios eletrônicos oficiais de órgãos e entidades emissores de certidões constitui meio legal de prova, para fins de habilitação.</w:t>
      </w:r>
    </w:p>
    <w:p w14:paraId="37E81B77" w14:textId="77777777" w:rsidR="00E65E80" w:rsidRDefault="002379B0">
      <w:pPr>
        <w:jc w:val="both"/>
        <w:rPr>
          <w:rFonts w:ascii="Arial" w:eastAsia="Arial" w:hAnsi="Arial" w:cs="Arial"/>
          <w:i/>
          <w:sz w:val="24"/>
        </w:rPr>
      </w:pPr>
      <w:r>
        <w:rPr>
          <w:rFonts w:ascii="Arial" w:eastAsia="Arial" w:hAnsi="Arial" w:cs="Arial"/>
          <w:sz w:val="24"/>
        </w:rPr>
        <w:lastRenderedPageBreak/>
        <w:t>7.17. Na hipótese de a fase de habilitação anteceder a fase de apresentação de propostas e lances, os licitantes encaminharão, por meio do sistema, simultaneamente os documentos de habilitação e a proposta com o preço ou o percentual de desconto.</w:t>
      </w:r>
    </w:p>
    <w:p w14:paraId="5E728317" w14:textId="77777777" w:rsidR="00E65E80" w:rsidRDefault="002379B0">
      <w:pPr>
        <w:jc w:val="both"/>
        <w:rPr>
          <w:rFonts w:ascii="Arial" w:eastAsia="Arial" w:hAnsi="Arial" w:cs="Arial"/>
          <w:i/>
          <w:sz w:val="24"/>
        </w:rPr>
      </w:pPr>
      <w:r>
        <w:rPr>
          <w:rFonts w:ascii="Arial" w:eastAsia="Arial" w:hAnsi="Arial" w:cs="Arial"/>
          <w:sz w:val="24"/>
        </w:rPr>
        <w:t>7.18. Os documentos relativos à regularidade fiscal que constem do Termo de Referência somente serão exigidos, em qualquer caso, em momento posterior ao julgamento das propostas, e apenas do licitante mais bem classificado.</w:t>
      </w:r>
    </w:p>
    <w:p w14:paraId="6A1BE18B" w14:textId="77777777" w:rsidR="00E65E80" w:rsidRDefault="002379B0">
      <w:pPr>
        <w:jc w:val="both"/>
        <w:rPr>
          <w:rFonts w:ascii="Arial" w:eastAsia="Arial" w:hAnsi="Arial" w:cs="Arial"/>
          <w:i/>
          <w:sz w:val="24"/>
        </w:rPr>
      </w:pPr>
      <w:r>
        <w:rPr>
          <w:rFonts w:ascii="Arial" w:eastAsia="Arial" w:hAnsi="Arial" w:cs="Arial"/>
          <w:sz w:val="24"/>
        </w:rPr>
        <w:t>7.19.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A889AE" w14:textId="77777777" w:rsidR="00E65E80" w:rsidRDefault="002379B0">
      <w:pPr>
        <w:jc w:val="both"/>
        <w:rPr>
          <w:rFonts w:ascii="Arial" w:eastAsia="Arial" w:hAnsi="Arial" w:cs="Arial"/>
          <w:i/>
          <w:sz w:val="24"/>
        </w:rPr>
      </w:pPr>
      <w:r>
        <w:rPr>
          <w:rFonts w:ascii="Arial" w:eastAsia="Arial" w:hAnsi="Arial" w:cs="Arial"/>
          <w:sz w:val="24"/>
        </w:rPr>
        <w:t xml:space="preserve">7.20. Após a entrega dos documentos para habilitação, não será permitida a substituição ou a apresentação de novos documentos, salvo em sede de diligência, para </w:t>
      </w:r>
      <w:r>
        <w:rPr>
          <w:rFonts w:ascii="Arial" w:eastAsia="SimSun" w:hAnsi="Arial" w:cs="Arial"/>
          <w:sz w:val="24"/>
          <w:szCs w:val="24"/>
        </w:rPr>
        <w:t>para (Lei 14.133/21, art. 64)</w:t>
      </w:r>
      <w:r>
        <w:rPr>
          <w:rFonts w:ascii="Arial" w:eastAsia="Arial" w:hAnsi="Arial" w:cs="Arial"/>
          <w:sz w:val="24"/>
        </w:rPr>
        <w:t>):</w:t>
      </w:r>
    </w:p>
    <w:p w14:paraId="3EB6BF8A" w14:textId="77777777" w:rsidR="00E65E80" w:rsidRDefault="002379B0">
      <w:pPr>
        <w:jc w:val="both"/>
        <w:rPr>
          <w:rFonts w:ascii="Arial" w:eastAsia="Arial" w:hAnsi="Arial" w:cs="Arial"/>
          <w:i/>
          <w:sz w:val="24"/>
        </w:rPr>
      </w:pPr>
      <w:r>
        <w:rPr>
          <w:rFonts w:ascii="Arial" w:eastAsia="Arial" w:hAnsi="Arial" w:cs="Arial"/>
          <w:sz w:val="24"/>
        </w:rPr>
        <w:t>7.20.1.complementação de informações acerca dos documentos já apresentados pelos licitantes e desde que necessária para apurar fatos existentes à época da abertura do certame; e</w:t>
      </w:r>
    </w:p>
    <w:p w14:paraId="03DED71F" w14:textId="77777777" w:rsidR="00E65E80" w:rsidRDefault="002379B0">
      <w:pPr>
        <w:jc w:val="both"/>
        <w:rPr>
          <w:rFonts w:ascii="Arial" w:eastAsia="Arial" w:hAnsi="Arial" w:cs="Arial"/>
          <w:i/>
          <w:sz w:val="24"/>
        </w:rPr>
      </w:pPr>
      <w:r>
        <w:rPr>
          <w:rFonts w:ascii="Arial" w:eastAsia="Arial" w:hAnsi="Arial" w:cs="Arial"/>
          <w:sz w:val="24"/>
        </w:rPr>
        <w:t>7.20.2. atualização de documentos cuja validade tenha expirado após a data de recebimento das propostas;</w:t>
      </w:r>
    </w:p>
    <w:p w14:paraId="16EF6667" w14:textId="77777777" w:rsidR="00E65E80" w:rsidRDefault="002379B0">
      <w:pPr>
        <w:jc w:val="both"/>
        <w:rPr>
          <w:rFonts w:ascii="Arial" w:eastAsia="Arial" w:hAnsi="Arial" w:cs="Arial"/>
          <w:i/>
          <w:sz w:val="24"/>
        </w:rPr>
      </w:pPr>
      <w:r>
        <w:rPr>
          <w:rFonts w:ascii="Arial" w:eastAsia="Arial" w:hAnsi="Arial" w:cs="Arial"/>
          <w:sz w:val="24"/>
        </w:rPr>
        <w:t>7.21.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9384259" w14:textId="77777777" w:rsidR="00E65E80" w:rsidRDefault="002379B0">
      <w:pPr>
        <w:jc w:val="both"/>
        <w:rPr>
          <w:rFonts w:ascii="Arial" w:eastAsia="Arial" w:hAnsi="Arial" w:cs="Arial"/>
          <w:i/>
          <w:sz w:val="24"/>
        </w:rPr>
      </w:pPr>
      <w:r>
        <w:rPr>
          <w:rFonts w:ascii="Arial" w:eastAsia="Arial" w:hAnsi="Arial" w:cs="Arial"/>
          <w:sz w:val="24"/>
        </w:rPr>
        <w:t>7.22. Na hipótese de o licitante não atender às exigências para habilitação, o pregoeiro examinará a proposta subsequente e assim sucessivamente, na ordem de classificação, até a apuração de uma proposta que atenda ao presente Edital.</w:t>
      </w:r>
    </w:p>
    <w:p w14:paraId="7E5654BA" w14:textId="77777777" w:rsidR="00E65E80" w:rsidRDefault="002379B0">
      <w:pPr>
        <w:jc w:val="both"/>
        <w:rPr>
          <w:rFonts w:ascii="Arial" w:eastAsia="Arial" w:hAnsi="Arial" w:cs="Arial"/>
          <w:i/>
          <w:sz w:val="24"/>
        </w:rPr>
      </w:pPr>
      <w:r>
        <w:rPr>
          <w:rFonts w:ascii="Arial" w:eastAsia="Arial" w:hAnsi="Arial" w:cs="Arial"/>
          <w:sz w:val="24"/>
        </w:rPr>
        <w:t>7.23. Somente serão disponibilizados para acesso público os documentos de habilitação do licitante cuja proposta atenda ao edital de licitação, após concluídos os procedimentos de que trata o subitem anterior.</w:t>
      </w:r>
    </w:p>
    <w:p w14:paraId="50FD6246" w14:textId="77777777" w:rsidR="00E65E80" w:rsidRDefault="002379B0">
      <w:pPr>
        <w:jc w:val="both"/>
        <w:rPr>
          <w:rFonts w:ascii="Arial" w:eastAsia="Arial" w:hAnsi="Arial" w:cs="Arial"/>
          <w:i/>
          <w:sz w:val="24"/>
        </w:rPr>
      </w:pPr>
      <w:r>
        <w:rPr>
          <w:rFonts w:ascii="Arial" w:eastAsia="Arial" w:hAnsi="Arial" w:cs="Arial"/>
          <w:sz w:val="24"/>
        </w:rPr>
        <w:t xml:space="preserve">7.24. A comprovação de regularidade fiscal e trabalhista das microempresas e das empresas de pequeno porte somente será exigida para efeito de contratação, e não como condição para participação na licitação </w:t>
      </w:r>
      <w:r>
        <w:rPr>
          <w:rFonts w:ascii="Arial" w:eastAsia="SimSun" w:hAnsi="Arial" w:cs="Arial"/>
          <w:sz w:val="24"/>
          <w:szCs w:val="24"/>
        </w:rPr>
        <w:t>na licitação (art. 4º do Decreto nº 8.538/2015)</w:t>
      </w:r>
    </w:p>
    <w:p w14:paraId="23AFF744" w14:textId="77777777" w:rsidR="00E65E80" w:rsidRDefault="002379B0">
      <w:pPr>
        <w:jc w:val="both"/>
        <w:rPr>
          <w:rFonts w:ascii="Arial" w:eastAsia="Arial" w:hAnsi="Arial" w:cs="Arial"/>
          <w:i/>
          <w:sz w:val="24"/>
        </w:rPr>
      </w:pPr>
      <w:r>
        <w:rPr>
          <w:rFonts w:ascii="Arial" w:eastAsia="Arial" w:hAnsi="Arial" w:cs="Arial"/>
          <w:sz w:val="24"/>
        </w:rPr>
        <w:t>7.25. Quando a fase de habilitação anteceder a de julgamento e já tiver sido encerrada, não caberá exclusão de licitante por motivo relacionado à habilitação, salvo em razão de fatos supervenientes ou só conhecidos após o julgamento.</w:t>
      </w:r>
    </w:p>
    <w:p w14:paraId="30ADAB65" w14:textId="77777777" w:rsidR="00E65E80" w:rsidRDefault="002379B0">
      <w:pPr>
        <w:keepNext/>
        <w:keepLines/>
        <w:tabs>
          <w:tab w:val="left" w:pos="567"/>
        </w:tabs>
        <w:spacing w:before="240" w:line="312" w:lineRule="auto"/>
        <w:jc w:val="both"/>
        <w:rPr>
          <w:rFonts w:ascii="Arial" w:eastAsia="Arial" w:hAnsi="Arial" w:cs="Arial"/>
          <w:b/>
          <w:sz w:val="24"/>
        </w:rPr>
      </w:pPr>
      <w:r>
        <w:rPr>
          <w:rFonts w:ascii="Arial" w:eastAsia="Arial" w:hAnsi="Arial" w:cs="Arial"/>
          <w:b/>
          <w:sz w:val="24"/>
        </w:rPr>
        <w:t>8. DOS RECURSOS</w:t>
      </w:r>
    </w:p>
    <w:p w14:paraId="1195044E" w14:textId="77777777" w:rsidR="00E65E80" w:rsidRDefault="002379B0">
      <w:pPr>
        <w:jc w:val="both"/>
        <w:rPr>
          <w:rFonts w:ascii="Arial" w:eastAsia="Arial" w:hAnsi="Arial" w:cs="Arial"/>
          <w:sz w:val="24"/>
        </w:rPr>
      </w:pPr>
      <w:r>
        <w:rPr>
          <w:rFonts w:ascii="Arial" w:eastAsia="Arial" w:hAnsi="Arial" w:cs="Arial"/>
          <w:sz w:val="24"/>
        </w:rPr>
        <w:t xml:space="preserve">8.1. A interposição de recurso referente ao julgamento das propostas, à habilitação ou inabilitação de licitantes, à anulação ou revogação da licitação, observará o disposto no </w:t>
      </w:r>
      <w:r>
        <w:rPr>
          <w:rFonts w:ascii="Arial" w:eastAsia="SimSun" w:hAnsi="Arial" w:cs="Arial"/>
          <w:sz w:val="24"/>
          <w:szCs w:val="24"/>
        </w:rPr>
        <w:t>no art. 165 da Lei nº 14.133, de 2021.</w:t>
      </w:r>
    </w:p>
    <w:p w14:paraId="1CD2EA2C" w14:textId="127FF114" w:rsidR="00E65E80" w:rsidRDefault="002379B0">
      <w:pPr>
        <w:jc w:val="both"/>
        <w:rPr>
          <w:rFonts w:ascii="Arial" w:eastAsia="Arial" w:hAnsi="Arial" w:cs="Arial"/>
          <w:sz w:val="24"/>
        </w:rPr>
      </w:pPr>
      <w:r>
        <w:rPr>
          <w:rFonts w:ascii="Arial" w:eastAsia="Arial" w:hAnsi="Arial" w:cs="Arial"/>
          <w:sz w:val="24"/>
        </w:rPr>
        <w:lastRenderedPageBreak/>
        <w:t xml:space="preserve">8.2. O prazo recursal é de </w:t>
      </w:r>
      <w:r w:rsidR="00030FAF">
        <w:rPr>
          <w:rFonts w:ascii="Arial" w:eastAsia="Arial" w:hAnsi="Arial" w:cs="Arial"/>
          <w:sz w:val="24"/>
        </w:rPr>
        <w:t>2</w:t>
      </w:r>
      <w:r>
        <w:rPr>
          <w:rFonts w:ascii="Arial" w:eastAsia="Arial" w:hAnsi="Arial" w:cs="Arial"/>
          <w:sz w:val="24"/>
        </w:rPr>
        <w:t xml:space="preserve"> (</w:t>
      </w:r>
      <w:r w:rsidR="00030FAF">
        <w:rPr>
          <w:rFonts w:ascii="Arial" w:eastAsia="Arial" w:hAnsi="Arial" w:cs="Arial"/>
          <w:sz w:val="24"/>
        </w:rPr>
        <w:t>Dois</w:t>
      </w:r>
      <w:r>
        <w:rPr>
          <w:rFonts w:ascii="Arial" w:eastAsia="Arial" w:hAnsi="Arial" w:cs="Arial"/>
          <w:sz w:val="24"/>
        </w:rPr>
        <w:t>) dias úteis, contados da data de intimação ou de lavratura da ata.</w:t>
      </w:r>
    </w:p>
    <w:p w14:paraId="626E588C" w14:textId="77777777" w:rsidR="00E65E80" w:rsidRDefault="002379B0">
      <w:pPr>
        <w:jc w:val="both"/>
        <w:rPr>
          <w:rFonts w:ascii="Arial" w:eastAsia="Arial" w:hAnsi="Arial" w:cs="Arial"/>
          <w:sz w:val="24"/>
        </w:rPr>
      </w:pPr>
      <w:r>
        <w:rPr>
          <w:rFonts w:ascii="Arial" w:eastAsia="Arial" w:hAnsi="Arial" w:cs="Arial"/>
          <w:sz w:val="24"/>
        </w:rPr>
        <w:t>8.3. Quando o recurso apresentado impugnar o julgamento das propostas ou o ato de habilitação ou inabilitação do licitante:</w:t>
      </w:r>
    </w:p>
    <w:p w14:paraId="3E47E666" w14:textId="77777777" w:rsidR="00E65E80" w:rsidRDefault="002379B0">
      <w:pPr>
        <w:jc w:val="both"/>
        <w:rPr>
          <w:rFonts w:ascii="Arial" w:eastAsia="Arial" w:hAnsi="Arial" w:cs="Arial"/>
          <w:sz w:val="24"/>
        </w:rPr>
      </w:pPr>
      <w:r>
        <w:rPr>
          <w:rFonts w:ascii="Arial" w:eastAsia="Arial" w:hAnsi="Arial" w:cs="Arial"/>
          <w:sz w:val="24"/>
        </w:rPr>
        <w:t>8.3.1. a intenção de recorrer deverá ser manifestada imediatamente, sob pena de preclusão;</w:t>
      </w:r>
    </w:p>
    <w:p w14:paraId="675EB457" w14:textId="77777777" w:rsidR="00E65E80" w:rsidRDefault="002379B0">
      <w:pPr>
        <w:jc w:val="both"/>
        <w:rPr>
          <w:rFonts w:ascii="Arial" w:eastAsia="Arial" w:hAnsi="Arial" w:cs="Arial"/>
          <w:sz w:val="24"/>
        </w:rPr>
      </w:pPr>
      <w:r>
        <w:rPr>
          <w:rFonts w:ascii="Arial" w:eastAsia="Arial" w:hAnsi="Arial" w:cs="Arial"/>
          <w:sz w:val="24"/>
        </w:rPr>
        <w:t>8.3.2. o prazo para apresentação das razões recursais será iniciado na data de intimação ou de lavratura da ata de habilitação ou inabilitação;</w:t>
      </w:r>
    </w:p>
    <w:p w14:paraId="37394CEA" w14:textId="77777777" w:rsidR="00E65E80" w:rsidRDefault="002379B0">
      <w:pPr>
        <w:jc w:val="both"/>
        <w:rPr>
          <w:rFonts w:ascii="Arial" w:eastAsia="Arial" w:hAnsi="Arial" w:cs="Arial"/>
          <w:sz w:val="24"/>
        </w:rPr>
      </w:pPr>
      <w:r>
        <w:rPr>
          <w:rFonts w:ascii="Arial" w:eastAsia="Arial" w:hAnsi="Arial" w:cs="Arial"/>
          <w:sz w:val="24"/>
        </w:rPr>
        <w:t>8.3.3. na hipótese de adoção da inversão de fases prevista </w:t>
      </w:r>
      <w:r>
        <w:rPr>
          <w:rFonts w:ascii="Arial" w:eastAsia="SimSun" w:hAnsi="Arial" w:cs="Arial"/>
          <w:sz w:val="24"/>
          <w:szCs w:val="24"/>
        </w:rPr>
        <w:t>no § 1º do art. 17 da Lei nº 14.133, de 2021</w:t>
      </w:r>
      <w:r>
        <w:rPr>
          <w:rFonts w:ascii="Arial" w:eastAsia="Arial" w:hAnsi="Arial" w:cs="Arial"/>
          <w:sz w:val="24"/>
        </w:rPr>
        <w:t>, o prazo para apresentação das razões recursais será iniciado na data de intimação da ata de julgamento.</w:t>
      </w:r>
    </w:p>
    <w:p w14:paraId="2C4888A6" w14:textId="77777777" w:rsidR="00E65E80" w:rsidRDefault="002379B0">
      <w:pPr>
        <w:jc w:val="both"/>
        <w:rPr>
          <w:rFonts w:ascii="Arial" w:eastAsia="Arial" w:hAnsi="Arial" w:cs="Arial"/>
          <w:sz w:val="24"/>
        </w:rPr>
      </w:pPr>
      <w:r>
        <w:rPr>
          <w:rFonts w:ascii="Arial" w:eastAsia="Arial" w:hAnsi="Arial" w:cs="Arial"/>
          <w:sz w:val="24"/>
        </w:rPr>
        <w:t>8.4. Os recursos deverão ser encaminhados em campo próprio do sistema.</w:t>
      </w:r>
    </w:p>
    <w:p w14:paraId="75AF0166" w14:textId="6BD19986" w:rsidR="00E65E80" w:rsidRDefault="002379B0">
      <w:pPr>
        <w:jc w:val="both"/>
        <w:rPr>
          <w:rFonts w:ascii="Arial" w:eastAsia="Arial" w:hAnsi="Arial" w:cs="Arial"/>
          <w:sz w:val="24"/>
        </w:rPr>
      </w:pPr>
      <w:r>
        <w:rPr>
          <w:rFonts w:ascii="Arial" w:eastAsia="Arial" w:hAnsi="Arial" w:cs="Arial"/>
          <w:sz w:val="24"/>
        </w:rPr>
        <w:t xml:space="preserve">8.5. O recurso será dirigido à autoridade que tiver editado o ato ou proferido a decisão recorrida, a qual poderá reconsiderar sua decisão no prazo de </w:t>
      </w:r>
      <w:r w:rsidR="00030FAF">
        <w:rPr>
          <w:rFonts w:ascii="Arial" w:eastAsia="Arial" w:hAnsi="Arial" w:cs="Arial"/>
          <w:sz w:val="24"/>
        </w:rPr>
        <w:t>2</w:t>
      </w:r>
      <w:r>
        <w:rPr>
          <w:rFonts w:ascii="Arial" w:eastAsia="Arial" w:hAnsi="Arial" w:cs="Arial"/>
          <w:sz w:val="24"/>
        </w:rPr>
        <w:t xml:space="preserve"> (</w:t>
      </w:r>
      <w:r w:rsidR="00030FAF">
        <w:rPr>
          <w:rFonts w:ascii="Arial" w:eastAsia="Arial" w:hAnsi="Arial" w:cs="Arial"/>
          <w:sz w:val="24"/>
        </w:rPr>
        <w:t>Dois</w:t>
      </w:r>
      <w:r>
        <w:rPr>
          <w:rFonts w:ascii="Arial" w:eastAsia="Arial" w:hAnsi="Arial" w:cs="Arial"/>
          <w:sz w:val="24"/>
        </w:rPr>
        <w:t xml:space="preserve">) dias úteis, ou, nesse mesmo prazo, encaminhar recurso para a autoridade superior, a qual deverá proferir sua decisão no prazo de </w:t>
      </w:r>
      <w:r w:rsidR="00030FAF">
        <w:rPr>
          <w:rFonts w:ascii="Arial" w:eastAsia="Arial" w:hAnsi="Arial" w:cs="Arial"/>
          <w:sz w:val="24"/>
        </w:rPr>
        <w:t>5</w:t>
      </w:r>
      <w:r>
        <w:rPr>
          <w:rFonts w:ascii="Arial" w:eastAsia="Arial" w:hAnsi="Arial" w:cs="Arial"/>
          <w:sz w:val="24"/>
        </w:rPr>
        <w:t xml:space="preserve"> (</w:t>
      </w:r>
      <w:r w:rsidR="00030FAF">
        <w:rPr>
          <w:rFonts w:ascii="Arial" w:eastAsia="Arial" w:hAnsi="Arial" w:cs="Arial"/>
          <w:sz w:val="24"/>
        </w:rPr>
        <w:t>Cinco</w:t>
      </w:r>
      <w:r>
        <w:rPr>
          <w:rFonts w:ascii="Arial" w:eastAsia="Arial" w:hAnsi="Arial" w:cs="Arial"/>
          <w:sz w:val="24"/>
        </w:rPr>
        <w:t>) dias úteis, contado do recebimento dos autos.</w:t>
      </w:r>
    </w:p>
    <w:p w14:paraId="55D58FA1" w14:textId="77777777" w:rsidR="00E65E80" w:rsidRDefault="002379B0">
      <w:pPr>
        <w:jc w:val="both"/>
        <w:rPr>
          <w:rFonts w:ascii="Arial" w:eastAsia="Arial" w:hAnsi="Arial" w:cs="Arial"/>
          <w:sz w:val="24"/>
        </w:rPr>
      </w:pPr>
      <w:r>
        <w:rPr>
          <w:rFonts w:ascii="Arial" w:eastAsia="Arial" w:hAnsi="Arial" w:cs="Arial"/>
          <w:sz w:val="24"/>
        </w:rPr>
        <w:t xml:space="preserve">8.6. Os recursos interpostos fora do prazo não serão conhecidos. </w:t>
      </w:r>
    </w:p>
    <w:p w14:paraId="7CF3EAC7" w14:textId="33119A79" w:rsidR="00E65E80" w:rsidRDefault="002379B0">
      <w:pPr>
        <w:jc w:val="both"/>
        <w:rPr>
          <w:rFonts w:ascii="Arial" w:eastAsia="Arial" w:hAnsi="Arial" w:cs="Arial"/>
          <w:sz w:val="24"/>
        </w:rPr>
      </w:pPr>
      <w:r>
        <w:rPr>
          <w:rFonts w:ascii="Arial" w:eastAsia="Arial" w:hAnsi="Arial" w:cs="Arial"/>
          <w:sz w:val="24"/>
        </w:rPr>
        <w:t xml:space="preserve">8.7. O prazo para apresentação de contrarrazões ao recurso pelos demais licitantes será de </w:t>
      </w:r>
      <w:r w:rsidR="00030FAF">
        <w:rPr>
          <w:rFonts w:ascii="Arial" w:eastAsia="Arial" w:hAnsi="Arial" w:cs="Arial"/>
          <w:sz w:val="24"/>
        </w:rPr>
        <w:t>2</w:t>
      </w:r>
      <w:r>
        <w:rPr>
          <w:rFonts w:ascii="Arial" w:eastAsia="Arial" w:hAnsi="Arial" w:cs="Arial"/>
          <w:sz w:val="24"/>
        </w:rPr>
        <w:t xml:space="preserve"> (três) dias úteis, contados da data da intimação pessoal ou da divulgação da interposição do recurso, assegurada a vista imediata dos elementos indispensáveis à defesa de seus interesses.</w:t>
      </w:r>
    </w:p>
    <w:p w14:paraId="3482C596" w14:textId="77777777" w:rsidR="00E65E80" w:rsidRDefault="002379B0">
      <w:pPr>
        <w:jc w:val="both"/>
        <w:rPr>
          <w:rFonts w:ascii="Arial" w:eastAsia="Arial" w:hAnsi="Arial" w:cs="Arial"/>
          <w:sz w:val="24"/>
        </w:rPr>
      </w:pPr>
      <w:r>
        <w:rPr>
          <w:rFonts w:ascii="Arial" w:eastAsia="Arial" w:hAnsi="Arial" w:cs="Arial"/>
          <w:sz w:val="24"/>
        </w:rPr>
        <w:t xml:space="preserve">8.8. O recurso e o pedido de reconsideração terão efeito suspensivo do ato ou da decisão recorrida até que sobrevenha decisão final da autoridade competente. </w:t>
      </w:r>
    </w:p>
    <w:p w14:paraId="17E2D78C" w14:textId="77777777" w:rsidR="00E65E80" w:rsidRDefault="002379B0">
      <w:pPr>
        <w:jc w:val="both"/>
        <w:rPr>
          <w:rFonts w:ascii="Arial" w:eastAsia="Arial" w:hAnsi="Arial" w:cs="Arial"/>
          <w:sz w:val="24"/>
        </w:rPr>
      </w:pPr>
      <w:r>
        <w:rPr>
          <w:rFonts w:ascii="Arial" w:eastAsia="Arial" w:hAnsi="Arial" w:cs="Arial"/>
          <w:sz w:val="24"/>
        </w:rPr>
        <w:t xml:space="preserve">8.9. O acolhimento do recurso invalida tão somente os atos insuscetíveis de aproveitamento. </w:t>
      </w:r>
    </w:p>
    <w:p w14:paraId="7473D758" w14:textId="77777777" w:rsidR="00E65E80" w:rsidRDefault="002379B0">
      <w:pPr>
        <w:jc w:val="both"/>
        <w:rPr>
          <w:rFonts w:ascii="Arial" w:eastAsia="Arial" w:hAnsi="Arial" w:cs="Arial"/>
          <w:sz w:val="24"/>
        </w:rPr>
      </w:pPr>
      <w:r>
        <w:rPr>
          <w:rFonts w:ascii="Arial" w:eastAsia="Arial" w:hAnsi="Arial" w:cs="Arial"/>
          <w:sz w:val="24"/>
        </w:rPr>
        <w:t xml:space="preserve">8.10. Os autos do processo permanecerão com vista franqueada aos interessados no sítio eletrônico </w:t>
      </w:r>
      <w:hyperlink r:id="rId13">
        <w:r>
          <w:rPr>
            <w:rFonts w:ascii="Arial" w:eastAsia="Arial" w:hAnsi="Arial" w:cs="Arial"/>
            <w:color w:val="0000FF"/>
            <w:sz w:val="24"/>
            <w:u w:val="single"/>
          </w:rPr>
          <w:t>www.portaldecompraspublicas.com.br</w:t>
        </w:r>
      </w:hyperlink>
      <w:r>
        <w:rPr>
          <w:rFonts w:ascii="Arial" w:eastAsia="Arial" w:hAnsi="Arial" w:cs="Arial"/>
          <w:sz w:val="24"/>
          <w:u w:val="single"/>
        </w:rPr>
        <w:t xml:space="preserve"> e sítio oficial </w:t>
      </w:r>
      <w:hyperlink r:id="rId14">
        <w:r>
          <w:rPr>
            <w:rFonts w:ascii="Arial" w:eastAsia="Arial" w:hAnsi="Arial" w:cs="Arial"/>
            <w:b/>
            <w:color w:val="0000FF"/>
            <w:sz w:val="24"/>
            <w:u w:val="single"/>
          </w:rPr>
          <w:t>https://guaiba.atende.net/cidadao/pagina/editais-de-licitacoes</w:t>
        </w:r>
      </w:hyperlink>
      <w:r>
        <w:rPr>
          <w:rFonts w:ascii="Arial" w:eastAsia="Arial" w:hAnsi="Arial" w:cs="Arial"/>
          <w:b/>
          <w:sz w:val="24"/>
          <w:u w:val="single"/>
        </w:rPr>
        <w:t>.</w:t>
      </w:r>
      <w:r>
        <w:rPr>
          <w:rFonts w:ascii="Arial" w:eastAsia="Arial" w:hAnsi="Arial" w:cs="Arial"/>
          <w:sz w:val="24"/>
        </w:rPr>
        <w:t xml:space="preserve">  </w:t>
      </w:r>
    </w:p>
    <w:p w14:paraId="0CAA760E" w14:textId="4FDF80F7" w:rsidR="00092E7E" w:rsidRPr="00092E7E" w:rsidRDefault="00092E7E" w:rsidP="00092E7E">
      <w:pPr>
        <w:pStyle w:val="Nivel01"/>
        <w:numPr>
          <w:ilvl w:val="0"/>
          <w:numId w:val="0"/>
        </w:numPr>
        <w:rPr>
          <w:sz w:val="22"/>
          <w:szCs w:val="22"/>
        </w:rPr>
      </w:pPr>
      <w:r>
        <w:rPr>
          <w:sz w:val="22"/>
          <w:szCs w:val="22"/>
        </w:rPr>
        <w:t>9.</w:t>
      </w:r>
      <w:r w:rsidRPr="00092E7E">
        <w:rPr>
          <w:sz w:val="22"/>
          <w:szCs w:val="22"/>
        </w:rPr>
        <w:t xml:space="preserve">DO PAGAMENTO E DOTAÇÃO ORÇAMENTÁRIA </w:t>
      </w:r>
    </w:p>
    <w:p w14:paraId="027FBA4D" w14:textId="36DA597D" w:rsidR="00092E7E" w:rsidRPr="00092E7E" w:rsidRDefault="00092E7E" w:rsidP="00092E7E">
      <w:pPr>
        <w:pStyle w:val="Nivel01"/>
        <w:numPr>
          <w:ilvl w:val="0"/>
          <w:numId w:val="0"/>
        </w:numPr>
        <w:tabs>
          <w:tab w:val="clear" w:pos="567"/>
        </w:tabs>
        <w:ind w:left="426"/>
        <w:rPr>
          <w:b w:val="0"/>
          <w:sz w:val="22"/>
          <w:szCs w:val="22"/>
        </w:rPr>
      </w:pPr>
      <w:r>
        <w:rPr>
          <w:b w:val="0"/>
          <w:sz w:val="22"/>
          <w:szCs w:val="22"/>
        </w:rPr>
        <w:t xml:space="preserve">9.1. </w:t>
      </w:r>
      <w:r w:rsidRPr="00092E7E">
        <w:rPr>
          <w:b w:val="0"/>
          <w:sz w:val="22"/>
          <w:szCs w:val="22"/>
        </w:rPr>
        <w:t xml:space="preserve">O pagamento será efetuado em até </w:t>
      </w:r>
      <w:r w:rsidRPr="00092E7E">
        <w:rPr>
          <w:sz w:val="22"/>
          <w:szCs w:val="22"/>
        </w:rPr>
        <w:t>10 (dez) dias úteis após o aceite oficial da</w:t>
      </w:r>
      <w:r w:rsidRPr="00092E7E">
        <w:rPr>
          <w:spacing w:val="1"/>
          <w:sz w:val="22"/>
          <w:szCs w:val="22"/>
        </w:rPr>
        <w:t xml:space="preserve"> </w:t>
      </w:r>
      <w:r w:rsidRPr="00092E7E">
        <w:rPr>
          <w:sz w:val="22"/>
          <w:szCs w:val="22"/>
        </w:rPr>
        <w:t>Nota Fiscal</w:t>
      </w:r>
      <w:r w:rsidRPr="00092E7E">
        <w:rPr>
          <w:b w:val="0"/>
          <w:sz w:val="22"/>
          <w:szCs w:val="22"/>
        </w:rPr>
        <w:t xml:space="preserve">, contados da data da liberação da Nota Fiscal pelo setor competente. A nota fiscal somente será liberada após cumprimento total do objeto, de acordo com este edital. </w:t>
      </w:r>
    </w:p>
    <w:p w14:paraId="791ACCD3" w14:textId="384F0B9F" w:rsidR="00092E7E" w:rsidRPr="00092E7E" w:rsidRDefault="00092E7E" w:rsidP="00092E7E">
      <w:pPr>
        <w:pStyle w:val="Nivel01"/>
        <w:numPr>
          <w:ilvl w:val="0"/>
          <w:numId w:val="0"/>
        </w:numPr>
        <w:ind w:left="786" w:hanging="360"/>
        <w:rPr>
          <w:b w:val="0"/>
          <w:sz w:val="22"/>
          <w:szCs w:val="22"/>
        </w:rPr>
      </w:pPr>
      <w:r>
        <w:rPr>
          <w:b w:val="0"/>
          <w:sz w:val="22"/>
          <w:szCs w:val="22"/>
        </w:rPr>
        <w:t>9.2.</w:t>
      </w:r>
      <w:r w:rsidRPr="00092E7E">
        <w:rPr>
          <w:b w:val="0"/>
          <w:sz w:val="22"/>
          <w:szCs w:val="22"/>
        </w:rPr>
        <w:t xml:space="preserve">O CNPJ da contratada constante da nota fiscal e fatura deverá ser o mesmo da documentação apresentada no procedimento licitatório. </w:t>
      </w:r>
    </w:p>
    <w:p w14:paraId="1430A4FB" w14:textId="63FEAD32" w:rsidR="00092E7E" w:rsidRPr="00092E7E" w:rsidRDefault="00092E7E" w:rsidP="00092E7E">
      <w:pPr>
        <w:pStyle w:val="Nivel01"/>
        <w:numPr>
          <w:ilvl w:val="0"/>
          <w:numId w:val="0"/>
        </w:numPr>
        <w:ind w:left="786" w:hanging="360"/>
        <w:rPr>
          <w:b w:val="0"/>
          <w:sz w:val="22"/>
          <w:szCs w:val="22"/>
        </w:rPr>
      </w:pPr>
      <w:r>
        <w:rPr>
          <w:b w:val="0"/>
          <w:sz w:val="22"/>
          <w:szCs w:val="22"/>
        </w:rPr>
        <w:t>9</w:t>
      </w:r>
      <w:r w:rsidRPr="00092E7E">
        <w:rPr>
          <w:b w:val="0"/>
          <w:sz w:val="22"/>
          <w:szCs w:val="22"/>
        </w:rPr>
        <w:t xml:space="preserve">.3. Deverá constar na nota fiscal, os dados bancários para pagamento (banco, agência, nº. da conta), bem como o número do empenho correspondente. </w:t>
      </w:r>
    </w:p>
    <w:p w14:paraId="2935F200" w14:textId="58D1E1D4" w:rsidR="00092E7E" w:rsidRPr="00092E7E" w:rsidRDefault="00092E7E" w:rsidP="00092E7E">
      <w:pPr>
        <w:pStyle w:val="Nivel01"/>
        <w:numPr>
          <w:ilvl w:val="0"/>
          <w:numId w:val="0"/>
        </w:numPr>
        <w:rPr>
          <w:b w:val="0"/>
          <w:sz w:val="22"/>
          <w:szCs w:val="22"/>
        </w:rPr>
      </w:pPr>
      <w:r>
        <w:rPr>
          <w:b w:val="0"/>
          <w:sz w:val="22"/>
          <w:szCs w:val="22"/>
        </w:rPr>
        <w:lastRenderedPageBreak/>
        <w:t>9</w:t>
      </w:r>
      <w:r w:rsidRPr="00092E7E">
        <w:rPr>
          <w:b w:val="0"/>
          <w:sz w:val="22"/>
          <w:szCs w:val="22"/>
        </w:rPr>
        <w:t xml:space="preserve">.4. O pagamento será efetuado pela Tesouraria Municipal, em horário de expediente. Caso o dia de pagamento seja feriado, o mesmo será transferido para o primeiro dia útil seguinte. </w:t>
      </w:r>
    </w:p>
    <w:p w14:paraId="1591A20D" w14:textId="0D9D7EE8" w:rsidR="00092E7E" w:rsidRPr="00092E7E" w:rsidRDefault="00092E7E" w:rsidP="00092E7E">
      <w:pPr>
        <w:pStyle w:val="Nivel01"/>
        <w:numPr>
          <w:ilvl w:val="0"/>
          <w:numId w:val="0"/>
        </w:numPr>
        <w:ind w:left="786" w:hanging="360"/>
        <w:rPr>
          <w:b w:val="0"/>
          <w:sz w:val="22"/>
          <w:szCs w:val="22"/>
        </w:rPr>
      </w:pPr>
      <w:r>
        <w:rPr>
          <w:b w:val="0"/>
          <w:sz w:val="22"/>
          <w:szCs w:val="22"/>
        </w:rPr>
        <w:t>9</w:t>
      </w:r>
      <w:r w:rsidRPr="00092E7E">
        <w:rPr>
          <w:b w:val="0"/>
          <w:sz w:val="22"/>
          <w:szCs w:val="22"/>
        </w:rPr>
        <w:t xml:space="preserve">.5. As Notas Fiscais Eletrônicas deverão ser encaminhadas para o e-mail da secretaria municipal responsável pelo pedido. </w:t>
      </w:r>
    </w:p>
    <w:p w14:paraId="0F027B1B" w14:textId="4087959B" w:rsidR="00092E7E" w:rsidRPr="00092E7E" w:rsidRDefault="00092E7E" w:rsidP="00092E7E">
      <w:pPr>
        <w:pStyle w:val="Nivel01"/>
        <w:numPr>
          <w:ilvl w:val="0"/>
          <w:numId w:val="0"/>
        </w:numPr>
        <w:ind w:left="786" w:hanging="360"/>
        <w:rPr>
          <w:b w:val="0"/>
          <w:sz w:val="22"/>
          <w:szCs w:val="22"/>
        </w:rPr>
      </w:pPr>
      <w:r>
        <w:rPr>
          <w:b w:val="0"/>
          <w:sz w:val="22"/>
          <w:szCs w:val="22"/>
        </w:rPr>
        <w:t>9</w:t>
      </w:r>
      <w:r w:rsidRPr="00092E7E">
        <w:rPr>
          <w:b w:val="0"/>
          <w:sz w:val="22"/>
          <w:szCs w:val="22"/>
        </w:rPr>
        <w:t>. 6. As despesas decorrentes da presente licitação correrão por conta da seguinte dotação:</w:t>
      </w:r>
    </w:p>
    <w:p w14:paraId="6D397EFE" w14:textId="77777777" w:rsidR="00092E7E" w:rsidRPr="00092E7E" w:rsidRDefault="00092E7E" w:rsidP="00092E7E">
      <w:pPr>
        <w:overflowPunct w:val="0"/>
        <w:ind w:left="960"/>
        <w:jc w:val="both"/>
        <w:rPr>
          <w:rFonts w:ascii="Arial" w:hAnsi="Arial" w:cs="Arial"/>
          <w:b/>
          <w:sz w:val="22"/>
          <w:shd w:val="clear" w:color="auto" w:fill="FFFFFF"/>
        </w:rPr>
      </w:pPr>
    </w:p>
    <w:p w14:paraId="33CC3E81" w14:textId="77777777" w:rsidR="00542B05" w:rsidRDefault="00542B05" w:rsidP="00092E7E">
      <w:pPr>
        <w:rPr>
          <w:sz w:val="22"/>
        </w:rPr>
      </w:pPr>
    </w:p>
    <w:p w14:paraId="704897AB" w14:textId="04591D8A" w:rsidR="00542B05" w:rsidRDefault="00B13F16" w:rsidP="00092E7E">
      <w:pPr>
        <w:rPr>
          <w:sz w:val="22"/>
        </w:rPr>
      </w:pPr>
      <w:r>
        <w:rPr>
          <w:noProof/>
          <w:sz w:val="22"/>
        </w:rPr>
        <w:drawing>
          <wp:inline distT="0" distB="0" distL="0" distR="0" wp14:anchorId="0AF54BAE" wp14:editId="6125DB40">
            <wp:extent cx="6286500" cy="1524000"/>
            <wp:effectExtent l="0" t="0" r="0" b="0"/>
            <wp:docPr id="43111634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6500" cy="1524000"/>
                    </a:xfrm>
                    <a:prstGeom prst="rect">
                      <a:avLst/>
                    </a:prstGeom>
                    <a:noFill/>
                    <a:ln>
                      <a:noFill/>
                    </a:ln>
                  </pic:spPr>
                </pic:pic>
              </a:graphicData>
            </a:graphic>
          </wp:inline>
        </w:drawing>
      </w:r>
    </w:p>
    <w:p w14:paraId="13C8D7CE" w14:textId="77777777" w:rsidR="00542B05" w:rsidRDefault="00542B05" w:rsidP="00092E7E">
      <w:pPr>
        <w:rPr>
          <w:sz w:val="22"/>
        </w:rPr>
      </w:pPr>
    </w:p>
    <w:p w14:paraId="51C9BB5A" w14:textId="67D93B67" w:rsidR="00092E7E" w:rsidRPr="00092E7E" w:rsidRDefault="00542B05" w:rsidP="00092E7E">
      <w:pPr>
        <w:rPr>
          <w:sz w:val="22"/>
        </w:rPr>
      </w:pPr>
      <w:r>
        <w:rPr>
          <w:noProof/>
          <w:sz w:val="22"/>
        </w:rPr>
        <w:drawing>
          <wp:inline distT="0" distB="0" distL="0" distR="0" wp14:anchorId="4024A220" wp14:editId="7C00FF8B">
            <wp:extent cx="6257925" cy="714375"/>
            <wp:effectExtent l="0" t="0" r="9525" b="9525"/>
            <wp:docPr id="16514429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925" cy="714375"/>
                    </a:xfrm>
                    <a:prstGeom prst="rect">
                      <a:avLst/>
                    </a:prstGeom>
                    <a:noFill/>
                    <a:ln>
                      <a:noFill/>
                    </a:ln>
                  </pic:spPr>
                </pic:pic>
              </a:graphicData>
            </a:graphic>
          </wp:inline>
        </w:drawing>
      </w:r>
    </w:p>
    <w:p w14:paraId="432546E2" w14:textId="77777777" w:rsidR="00092E7E" w:rsidRPr="00092E7E" w:rsidRDefault="00092E7E" w:rsidP="00092E7E">
      <w:pPr>
        <w:pStyle w:val="Nivel2"/>
        <w:numPr>
          <w:ilvl w:val="0"/>
          <w:numId w:val="0"/>
        </w:numPr>
        <w:spacing w:before="0" w:after="0" w:line="360" w:lineRule="auto"/>
        <w:ind w:left="818"/>
        <w:rPr>
          <w:sz w:val="22"/>
          <w:szCs w:val="22"/>
        </w:rPr>
      </w:pPr>
    </w:p>
    <w:p w14:paraId="081D281E" w14:textId="627DD3EA" w:rsidR="00092E7E" w:rsidRPr="00092E7E" w:rsidRDefault="00092E7E" w:rsidP="00092E7E">
      <w:pPr>
        <w:pStyle w:val="Nivel01"/>
        <w:numPr>
          <w:ilvl w:val="0"/>
          <w:numId w:val="0"/>
        </w:numPr>
        <w:spacing w:before="0" w:line="360" w:lineRule="auto"/>
        <w:rPr>
          <w:sz w:val="22"/>
          <w:szCs w:val="22"/>
        </w:rPr>
      </w:pPr>
      <w:r>
        <w:rPr>
          <w:sz w:val="22"/>
          <w:szCs w:val="22"/>
          <w:shd w:val="clear" w:color="auto" w:fill="FFFFFF"/>
        </w:rPr>
        <w:t>10.</w:t>
      </w:r>
      <w:r w:rsidRPr="00092E7E">
        <w:rPr>
          <w:sz w:val="22"/>
          <w:szCs w:val="22"/>
          <w:shd w:val="clear" w:color="auto" w:fill="FFFFFF"/>
        </w:rPr>
        <w:t xml:space="preserve"> </w:t>
      </w:r>
      <w:bookmarkStart w:id="2" w:name="_Toc125322175"/>
      <w:r w:rsidRPr="00092E7E">
        <w:rPr>
          <w:sz w:val="22"/>
          <w:szCs w:val="22"/>
          <w:shd w:val="clear" w:color="auto" w:fill="FFFFFF"/>
        </w:rPr>
        <w:t>ATA DE REGISTRO DE PREÇOS</w:t>
      </w:r>
      <w:bookmarkEnd w:id="2"/>
    </w:p>
    <w:p w14:paraId="6198BC78" w14:textId="5EB5B828"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w:t>
      </w:r>
      <w:r w:rsidRPr="00092E7E">
        <w:rPr>
          <w:sz w:val="22"/>
          <w:szCs w:val="22"/>
        </w:rPr>
        <w:t>Homologada a licitação pela autoridade competente, a Secretaria de Licitações e Contratos (SELIC) convocará o(s) adjudicatário(s) para assinar a Ata de Registro de Preços pelo representante legal do licitante (ou seu procurador devidamente qualificado), no prazo de 03 (três) dias úteis, prorrogável uma vez, pelo mesmo prazo, desde que ocorra motivo justificado aceito pela Administração.</w:t>
      </w:r>
    </w:p>
    <w:p w14:paraId="3B8342ED" w14:textId="47100851"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10.2.</w:t>
      </w:r>
      <w:r w:rsidRPr="00092E7E">
        <w:rPr>
          <w:sz w:val="22"/>
          <w:szCs w:val="22"/>
        </w:rPr>
        <w:t>O não atendimento à convocação, a recusa ou o silêncio do adjudicatário convocado para assinatura da Ata de Registro de Preços, implicará desclassificação do certame, sem prejuízo das sanções previstas em lei e Cláusula 9 deste Edital.</w:t>
      </w:r>
    </w:p>
    <w:p w14:paraId="35AB5730" w14:textId="59F3138B"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10.3.</w:t>
      </w:r>
      <w:r w:rsidRPr="00092E7E">
        <w:rPr>
          <w:sz w:val="22"/>
          <w:szCs w:val="22"/>
        </w:rPr>
        <w:t xml:space="preserve">Será incluído na Ata de Registro de Preços, na forma de anexo, o registro dos licitantes que aceitarem cotar os bens com os preços iguais aos do licitante vencedor, na sequência da classificação do certame, com objetivo da formação de </w:t>
      </w:r>
      <w:r w:rsidRPr="00092E7E">
        <w:rPr>
          <w:b/>
          <w:bCs/>
          <w:sz w:val="22"/>
          <w:szCs w:val="22"/>
        </w:rPr>
        <w:t>cadastro reserva</w:t>
      </w:r>
      <w:r w:rsidRPr="00092E7E">
        <w:rPr>
          <w:sz w:val="22"/>
          <w:szCs w:val="22"/>
        </w:rPr>
        <w:t xml:space="preserve"> no caso de impossibilidade de atendimento pelo primeiro colocado da ata, observadas as condições previstas neste Edital, e o disposto no </w:t>
      </w:r>
      <w:r w:rsidRPr="00092E7E">
        <w:rPr>
          <w:rFonts w:eastAsia="Calibri"/>
          <w:sz w:val="22"/>
          <w:szCs w:val="22"/>
        </w:rPr>
        <w:t>Art. 82, VII da Lei 14.133/2021</w:t>
      </w:r>
      <w:r w:rsidRPr="00092E7E">
        <w:rPr>
          <w:sz w:val="22"/>
          <w:szCs w:val="22"/>
        </w:rPr>
        <w:t>.</w:t>
      </w:r>
    </w:p>
    <w:p w14:paraId="093CA528" w14:textId="1045A74B"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10.4.</w:t>
      </w:r>
      <w:r w:rsidRPr="00092E7E">
        <w:rPr>
          <w:sz w:val="22"/>
          <w:szCs w:val="22"/>
        </w:rPr>
        <w:t xml:space="preserve">Na hipótese de nenhum dos licitantes aceitar assinar a ata de registro de preços a Administração Pública poderá convocar os licitantes remanescentes, na ordem de classificação, </w:t>
      </w:r>
      <w:r w:rsidRPr="00092E7E">
        <w:rPr>
          <w:sz w:val="22"/>
          <w:szCs w:val="22"/>
        </w:rPr>
        <w:lastRenderedPageBreak/>
        <w:t>para a assinatura da ata nas condições ofertadas por estes, desde que o valor seja igual ou inferior ao orçamento estimado para a contratação, inclusive quanto aos preços atualizados, nos termos do instrumento convocatório.</w:t>
      </w:r>
    </w:p>
    <w:p w14:paraId="7698A567" w14:textId="062D492E" w:rsidR="00092E7E" w:rsidRPr="00092E7E" w:rsidRDefault="00092E7E" w:rsidP="00092E7E">
      <w:pPr>
        <w:pStyle w:val="Nivel3"/>
        <w:numPr>
          <w:ilvl w:val="0"/>
          <w:numId w:val="0"/>
        </w:numPr>
        <w:overflowPunct w:val="0"/>
        <w:spacing w:before="0" w:after="0" w:line="240" w:lineRule="auto"/>
        <w:rPr>
          <w:b/>
          <w:bCs/>
          <w:sz w:val="22"/>
          <w:szCs w:val="22"/>
        </w:rPr>
      </w:pPr>
      <w:r>
        <w:rPr>
          <w:b/>
          <w:bCs/>
          <w:sz w:val="22"/>
          <w:szCs w:val="22"/>
        </w:rPr>
        <w:t>10.5.</w:t>
      </w:r>
      <w:r w:rsidRPr="00092E7E">
        <w:rPr>
          <w:b/>
          <w:bCs/>
          <w:sz w:val="22"/>
          <w:szCs w:val="22"/>
        </w:rPr>
        <w:t xml:space="preserve">O prazo de vigência da ata de registro de preços, contado a partir da publicação do extrato da ata no Portal Nacional de Contratações Públicas </w:t>
      </w:r>
      <w:r w:rsidRPr="00092E7E">
        <w:rPr>
          <w:rFonts w:eastAsia="Bitstream Vera Sans"/>
          <w:b/>
          <w:bCs/>
          <w:sz w:val="22"/>
          <w:szCs w:val="22"/>
        </w:rPr>
        <w:t>e no Diário Oficial do Município</w:t>
      </w:r>
      <w:r w:rsidRPr="00092E7E">
        <w:rPr>
          <w:b/>
          <w:bCs/>
          <w:sz w:val="22"/>
          <w:szCs w:val="22"/>
        </w:rPr>
        <w:t>, será de 1 (um) ano</w:t>
      </w:r>
      <w:r w:rsidRPr="00092E7E">
        <w:rPr>
          <w:sz w:val="22"/>
          <w:szCs w:val="22"/>
        </w:rPr>
        <w:t xml:space="preserve">, </w:t>
      </w:r>
      <w:r w:rsidRPr="00092E7E">
        <w:rPr>
          <w:b/>
          <w:bCs/>
          <w:sz w:val="22"/>
          <w:szCs w:val="22"/>
        </w:rPr>
        <w:t>e poderá ser prorrogado, por igual período, desde que comprovado que as condições e o preço permanecem vantajosos.</w:t>
      </w:r>
    </w:p>
    <w:p w14:paraId="590E5142" w14:textId="3904E0F6"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10.6.</w:t>
      </w:r>
      <w:r w:rsidRPr="00092E7E">
        <w:rPr>
          <w:sz w:val="22"/>
          <w:szCs w:val="22"/>
        </w:rPr>
        <w:t>No ato de prorrogação da vigência da ata de registro de preços poderá haver a renovação dos quantitativos registrados, até o limite do quantitativo total original.</w:t>
      </w:r>
    </w:p>
    <w:p w14:paraId="15504019" w14:textId="6BC493F7"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10.7.</w:t>
      </w:r>
      <w:r w:rsidRPr="00092E7E">
        <w:rPr>
          <w:sz w:val="22"/>
          <w:szCs w:val="22"/>
        </w:rPr>
        <w:t>O ato de prorrogação da vigência da ata deverá indicar expressamente o prazo de prorrogação e o quantitativo renovado.</w:t>
      </w:r>
    </w:p>
    <w:p w14:paraId="42B7C0DF" w14:textId="06B22BDB"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10.8.</w:t>
      </w:r>
      <w:r w:rsidRPr="00092E7E">
        <w:rPr>
          <w:sz w:val="22"/>
          <w:szCs w:val="22"/>
        </w:rPr>
        <w:t>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1E6EF0EC" w14:textId="10C791D6"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10.9.</w:t>
      </w:r>
      <w:r w:rsidRPr="00092E7E">
        <w:rPr>
          <w:sz w:val="22"/>
          <w:szCs w:val="22"/>
        </w:rPr>
        <w:t xml:space="preserve">No interesse da Administração será possível a adesão à Ata de Registro de Preços por demais órgãos e entidades do Município de Guaíba não participantes e nos termos do Art. 86, §3º da Lei 14.133/2021. </w:t>
      </w:r>
    </w:p>
    <w:p w14:paraId="211D5345" w14:textId="2337407B"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10.10.</w:t>
      </w:r>
      <w:r w:rsidRPr="00092E7E">
        <w:rPr>
          <w:sz w:val="22"/>
          <w:szCs w:val="22"/>
        </w:rPr>
        <w:t>Para a assinatura da Ata de Registro de Preços, o vencedor do certame deverá apresentar comprovação das condições de habilitação consignadas no edital, que deverão ser mantidas pelo adjudicatário durante a vigência da Ata de Registro de Preços e do contrato.</w:t>
      </w:r>
    </w:p>
    <w:p w14:paraId="7D10471E" w14:textId="12BAE6B2"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10.11.</w:t>
      </w:r>
      <w:r w:rsidRPr="00092E7E">
        <w:rPr>
          <w:sz w:val="22"/>
          <w:szCs w:val="22"/>
        </w:rPr>
        <w:t xml:space="preserve">A Administração poderá revisar os preços registrados, mediante comprovações e justificativas bem como deverá proceder à atualização desses preços nos termos da regulamentação municipal. </w:t>
      </w:r>
    </w:p>
    <w:p w14:paraId="74854DEB" w14:textId="74E195E0"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10.12.</w:t>
      </w:r>
      <w:r w:rsidRPr="00092E7E">
        <w:rPr>
          <w:sz w:val="22"/>
          <w:szCs w:val="22"/>
        </w:rPr>
        <w:t>A revisão e a atualização dos preços registrados na Ata dependem de autorização da autoridade competente, devendo o órgão gerenciador promover as respectivas modificações, compondo novo quadro de preços registrados e disponibilizando-os no site oficial.</w:t>
      </w:r>
    </w:p>
    <w:p w14:paraId="390B32AC" w14:textId="3FB8BE11"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10.13.</w:t>
      </w:r>
      <w:r w:rsidRPr="00092E7E">
        <w:rPr>
          <w:sz w:val="22"/>
          <w:szCs w:val="22"/>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7DA3C586" w14:textId="4F9C55E2"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10.14.</w:t>
      </w:r>
      <w:r w:rsidRPr="00092E7E">
        <w:rPr>
          <w:sz w:val="22"/>
          <w:szCs w:val="22"/>
        </w:rPr>
        <w:t>O reajuste dos preços depende de pedido do fornecedor do item registrado, que deve ser protocolado até trinta dias antes do fim do período acima enunciado.</w:t>
      </w:r>
    </w:p>
    <w:p w14:paraId="0EDDAC1B" w14:textId="7957163D" w:rsidR="00092E7E" w:rsidRPr="00092E7E" w:rsidRDefault="00092E7E" w:rsidP="00092E7E">
      <w:pPr>
        <w:pStyle w:val="Nivel3"/>
        <w:numPr>
          <w:ilvl w:val="0"/>
          <w:numId w:val="0"/>
        </w:numPr>
        <w:overflowPunct w:val="0"/>
        <w:spacing w:before="0" w:after="0" w:line="240" w:lineRule="auto"/>
        <w:rPr>
          <w:sz w:val="22"/>
          <w:szCs w:val="22"/>
        </w:rPr>
      </w:pPr>
      <w:r>
        <w:rPr>
          <w:sz w:val="22"/>
          <w:szCs w:val="22"/>
        </w:rPr>
        <w:t>10.15.</w:t>
      </w:r>
      <w:r w:rsidRPr="00092E7E">
        <w:rPr>
          <w:sz w:val="22"/>
          <w:szCs w:val="22"/>
        </w:rPr>
        <w:t xml:space="preserve">O transcurso do período citado na Cláusula 11.1.13 sem o requerimento do fornecedor implica preclusão. </w:t>
      </w:r>
    </w:p>
    <w:p w14:paraId="69203630" w14:textId="6E5E02A0" w:rsidR="00092E7E" w:rsidRPr="00092E7E" w:rsidRDefault="00092E7E" w:rsidP="00092E7E">
      <w:pPr>
        <w:pStyle w:val="Nivel3"/>
        <w:numPr>
          <w:ilvl w:val="0"/>
          <w:numId w:val="0"/>
        </w:numPr>
        <w:overflowPunct w:val="0"/>
        <w:spacing w:before="0" w:after="0" w:line="240" w:lineRule="auto"/>
        <w:rPr>
          <w:sz w:val="22"/>
          <w:szCs w:val="22"/>
        </w:rPr>
      </w:pPr>
      <w:r>
        <w:rPr>
          <w:sz w:val="22"/>
          <w:szCs w:val="22"/>
          <w:shd w:val="clear" w:color="auto" w:fill="FFFFFF"/>
          <w:lang w:eastAsia="zh-CN" w:bidi="hi-IN"/>
        </w:rPr>
        <w:t>10.16.</w:t>
      </w:r>
      <w:r w:rsidRPr="00092E7E">
        <w:rPr>
          <w:sz w:val="22"/>
          <w:szCs w:val="22"/>
          <w:shd w:val="clear" w:color="auto" w:fill="FFFFFF"/>
          <w:lang w:eastAsia="zh-CN" w:bidi="hi-IN"/>
        </w:rPr>
        <w:t>É vedada a</w:t>
      </w:r>
      <w:r w:rsidRPr="00092E7E">
        <w:rPr>
          <w:rFonts w:eastAsia="ArialMT"/>
          <w:sz w:val="22"/>
          <w:szCs w:val="22"/>
          <w:shd w:val="clear" w:color="auto" w:fill="FFFFFF"/>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 </w:t>
      </w:r>
    </w:p>
    <w:p w14:paraId="13CBB9FD" w14:textId="77777777" w:rsidR="00092E7E" w:rsidRPr="00092E7E" w:rsidRDefault="00092E7E" w:rsidP="00092E7E">
      <w:pPr>
        <w:pStyle w:val="Nivel3"/>
        <w:numPr>
          <w:ilvl w:val="0"/>
          <w:numId w:val="0"/>
        </w:numPr>
        <w:overflowPunct w:val="0"/>
        <w:spacing w:before="0" w:after="0" w:line="240" w:lineRule="auto"/>
        <w:rPr>
          <w:sz w:val="22"/>
          <w:szCs w:val="22"/>
        </w:rPr>
      </w:pPr>
    </w:p>
    <w:p w14:paraId="09AADDA1" w14:textId="2B3C9709" w:rsidR="00092E7E" w:rsidRPr="00092E7E" w:rsidRDefault="00092E7E" w:rsidP="00092E7E">
      <w:pPr>
        <w:pStyle w:val="Nivel01"/>
        <w:widowControl/>
        <w:numPr>
          <w:ilvl w:val="0"/>
          <w:numId w:val="0"/>
        </w:numPr>
        <w:overflowPunct w:val="0"/>
        <w:spacing w:before="0"/>
        <w:rPr>
          <w:sz w:val="22"/>
          <w:szCs w:val="22"/>
        </w:rPr>
      </w:pPr>
      <w:bookmarkStart w:id="3" w:name="_Toc125322176"/>
      <w:r>
        <w:rPr>
          <w:sz w:val="22"/>
          <w:szCs w:val="22"/>
        </w:rPr>
        <w:t>11.</w:t>
      </w:r>
      <w:r w:rsidRPr="00092E7E">
        <w:rPr>
          <w:sz w:val="22"/>
          <w:szCs w:val="22"/>
        </w:rPr>
        <w:t>DO CANCELAMENTO DO PREÇO REGISTRADO PELO FORNECEDOR</w:t>
      </w:r>
      <w:bookmarkEnd w:id="3"/>
      <w:r w:rsidRPr="00092E7E">
        <w:rPr>
          <w:sz w:val="22"/>
          <w:szCs w:val="22"/>
        </w:rPr>
        <w:t xml:space="preserve"> E DA ATA DE REGISTRO DE PREÇOS</w:t>
      </w:r>
    </w:p>
    <w:p w14:paraId="7B051E3C" w14:textId="2D042E82" w:rsidR="00092E7E" w:rsidRPr="00092E7E" w:rsidRDefault="00092E7E" w:rsidP="00092E7E">
      <w:pPr>
        <w:pStyle w:val="Nivel2"/>
        <w:numPr>
          <w:ilvl w:val="0"/>
          <w:numId w:val="0"/>
        </w:numPr>
        <w:overflowPunct w:val="0"/>
        <w:spacing w:before="0" w:after="0" w:line="240" w:lineRule="auto"/>
        <w:rPr>
          <w:b/>
          <w:bCs/>
          <w:color w:val="auto"/>
          <w:sz w:val="22"/>
          <w:szCs w:val="22"/>
          <w:lang w:eastAsia="zh-CN"/>
        </w:rPr>
      </w:pPr>
      <w:bookmarkStart w:id="4" w:name="1635084"/>
      <w:bookmarkEnd w:id="4"/>
      <w:r>
        <w:rPr>
          <w:b/>
          <w:bCs/>
          <w:color w:val="auto"/>
          <w:sz w:val="22"/>
          <w:szCs w:val="22"/>
          <w:lang w:eastAsia="zh-CN"/>
        </w:rPr>
        <w:lastRenderedPageBreak/>
        <w:t>11.1.</w:t>
      </w:r>
      <w:r w:rsidRPr="00092E7E">
        <w:rPr>
          <w:b/>
          <w:bCs/>
          <w:color w:val="auto"/>
          <w:sz w:val="22"/>
          <w:szCs w:val="22"/>
          <w:lang w:eastAsia="zh-CN"/>
        </w:rPr>
        <w:t>O registro do preço do fornecedor será cancelado pelo órgão gerenciador quando o fornecedor:</w:t>
      </w:r>
    </w:p>
    <w:p w14:paraId="0E65DF35" w14:textId="6FFF7992"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r>
        <w:rPr>
          <w:sz w:val="22"/>
          <w:szCs w:val="22"/>
          <w:lang w:eastAsia="zh-CN"/>
        </w:rPr>
        <w:t>11.1.2.</w:t>
      </w:r>
      <w:r w:rsidRPr="00092E7E">
        <w:rPr>
          <w:sz w:val="22"/>
          <w:szCs w:val="22"/>
          <w:lang w:eastAsia="zh-CN"/>
        </w:rPr>
        <w:t>for liberado;</w:t>
      </w:r>
    </w:p>
    <w:p w14:paraId="7530AE05" w14:textId="513E108A"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11.1.3.</w:t>
      </w:r>
      <w:r w:rsidRPr="00092E7E">
        <w:rPr>
          <w:sz w:val="22"/>
          <w:szCs w:val="22"/>
          <w:shd w:val="clear" w:color="auto" w:fill="FFFFFF"/>
          <w:lang w:eastAsia="zh-CN" w:bidi="hi-IN"/>
        </w:rPr>
        <w:t>descumprir as condições da ata de registro de preços, sem justificativa aceitável;</w:t>
      </w:r>
    </w:p>
    <w:p w14:paraId="6790F7BD" w14:textId="763BE3E8"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11.1.4.</w:t>
      </w:r>
      <w:r w:rsidRPr="00092E7E">
        <w:rPr>
          <w:sz w:val="22"/>
          <w:szCs w:val="22"/>
          <w:shd w:val="clear" w:color="auto" w:fill="FFFFFF"/>
          <w:lang w:eastAsia="zh-CN" w:bidi="hi-IN"/>
        </w:rPr>
        <w:t>não aceitar reduzir o seu preço registrado, na hipótese deste se tornar superior àqueles praticados no mercado;</w:t>
      </w:r>
    </w:p>
    <w:p w14:paraId="3F7D0CAA" w14:textId="4194CFCA"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11.1.5.</w:t>
      </w:r>
      <w:r w:rsidRPr="00092E7E">
        <w:rPr>
          <w:sz w:val="22"/>
          <w:szCs w:val="22"/>
          <w:shd w:val="clear" w:color="auto" w:fill="FFFFFF"/>
          <w:lang w:eastAsia="zh-CN" w:bidi="hi-IN"/>
        </w:rPr>
        <w:t>sofrer sanção prevista no inciso IV do art. 156 da Lei Federal n.º 14.133, de 2021;</w:t>
      </w:r>
    </w:p>
    <w:p w14:paraId="3B5BAB07" w14:textId="4C6FFB15"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11.1.6.</w:t>
      </w:r>
      <w:r w:rsidRPr="00092E7E">
        <w:rPr>
          <w:sz w:val="22"/>
          <w:szCs w:val="22"/>
          <w:shd w:val="clear" w:color="auto" w:fill="FFFFFF"/>
          <w:lang w:eastAsia="zh-CN" w:bidi="hi-IN"/>
        </w:rPr>
        <w:t>não aceitar o preço revisado pela Administração.</w:t>
      </w:r>
    </w:p>
    <w:p w14:paraId="46BCFA25" w14:textId="15054E70"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11.1.7.</w:t>
      </w:r>
      <w:r w:rsidRPr="00092E7E">
        <w:rPr>
          <w:sz w:val="22"/>
          <w:szCs w:val="22"/>
          <w:shd w:val="clear" w:color="auto" w:fill="FFFFFF"/>
          <w:lang w:eastAsia="zh-CN" w:bidi="hi-IN"/>
        </w:rPr>
        <w:t>no cancelamento do preço registrado é assegurado o contraditório e a ampla defesa do interessado, no respectivo processo, no prazo de 5 (cinco) dias úteis, a contar do recebimento da comunicação.</w:t>
      </w:r>
    </w:p>
    <w:p w14:paraId="5AD525AC" w14:textId="2B58E1EA" w:rsidR="00092E7E" w:rsidRPr="00092E7E" w:rsidRDefault="00092E7E" w:rsidP="00092E7E">
      <w:pPr>
        <w:pStyle w:val="Nivel3"/>
        <w:numPr>
          <w:ilvl w:val="0"/>
          <w:numId w:val="0"/>
        </w:numPr>
        <w:overflowPunct w:val="0"/>
        <w:spacing w:before="0" w:after="0" w:line="240" w:lineRule="auto"/>
        <w:rPr>
          <w:sz w:val="22"/>
          <w:szCs w:val="22"/>
          <w:shd w:val="clear" w:color="auto" w:fill="FFFFFF"/>
          <w:lang w:eastAsia="zh-CN" w:bidi="hi-IN"/>
        </w:rPr>
      </w:pPr>
      <w:bookmarkStart w:id="5" w:name="403081"/>
      <w:bookmarkEnd w:id="5"/>
      <w:r>
        <w:rPr>
          <w:sz w:val="22"/>
          <w:szCs w:val="22"/>
          <w:shd w:val="clear" w:color="auto" w:fill="FFFFFF"/>
          <w:lang w:eastAsia="zh-CN" w:bidi="hi-IN"/>
        </w:rPr>
        <w:t>11.1.8.</w:t>
      </w:r>
      <w:r w:rsidRPr="00092E7E">
        <w:rPr>
          <w:sz w:val="22"/>
          <w:szCs w:val="22"/>
          <w:shd w:val="clear" w:color="auto" w:fill="FFFFFF"/>
          <w:lang w:eastAsia="zh-CN" w:bidi="hi-IN"/>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3E131538" w14:textId="57703ECF" w:rsidR="00092E7E" w:rsidRPr="00092E7E" w:rsidRDefault="00092E7E" w:rsidP="00092E7E">
      <w:pPr>
        <w:pStyle w:val="Nivel3"/>
        <w:numPr>
          <w:ilvl w:val="0"/>
          <w:numId w:val="0"/>
        </w:numPr>
        <w:overflowPunct w:val="0"/>
        <w:spacing w:before="0" w:after="0" w:line="240" w:lineRule="auto"/>
        <w:rPr>
          <w:b/>
          <w:bCs/>
          <w:sz w:val="22"/>
          <w:szCs w:val="22"/>
          <w:shd w:val="clear" w:color="auto" w:fill="FFFFFF"/>
          <w:lang w:eastAsia="zh-CN" w:bidi="hi-IN"/>
        </w:rPr>
      </w:pPr>
      <w:r>
        <w:rPr>
          <w:sz w:val="22"/>
          <w:szCs w:val="22"/>
          <w:shd w:val="clear" w:color="auto" w:fill="FFFFFF"/>
          <w:lang w:eastAsia="zh-CN" w:bidi="hi-IN"/>
        </w:rPr>
        <w:t>11.1.9.</w:t>
      </w:r>
      <w:r w:rsidRPr="00092E7E">
        <w:rPr>
          <w:sz w:val="22"/>
          <w:szCs w:val="22"/>
          <w:shd w:val="clear" w:color="auto" w:fill="FFFFFF"/>
          <w:lang w:eastAsia="zh-CN" w:bidi="hi-IN"/>
        </w:rPr>
        <w:t>na ocorrência de cancelamento de registro de preço para o item ou lote, poderá o órgão gerenciador realizar nova licitação para o registro de preço, sem que caiba direito de recurso.</w:t>
      </w:r>
    </w:p>
    <w:p w14:paraId="7D21E819" w14:textId="2520607E" w:rsidR="00092E7E" w:rsidRPr="00092E7E" w:rsidRDefault="0070478D" w:rsidP="00092E7E">
      <w:pPr>
        <w:pStyle w:val="Nivel2"/>
        <w:numPr>
          <w:ilvl w:val="0"/>
          <w:numId w:val="0"/>
        </w:numPr>
        <w:overflowPunct w:val="0"/>
        <w:spacing w:before="0" w:after="0" w:line="240" w:lineRule="auto"/>
        <w:rPr>
          <w:b/>
          <w:bCs/>
          <w:sz w:val="22"/>
          <w:szCs w:val="22"/>
          <w:lang w:eastAsia="zh-CN"/>
        </w:rPr>
      </w:pPr>
      <w:r>
        <w:rPr>
          <w:b/>
          <w:bCs/>
          <w:sz w:val="22"/>
          <w:szCs w:val="22"/>
          <w:lang w:eastAsia="zh-CN"/>
        </w:rPr>
        <w:t>11.2.</w:t>
      </w:r>
      <w:r w:rsidR="00092E7E" w:rsidRPr="00092E7E">
        <w:rPr>
          <w:b/>
          <w:bCs/>
          <w:sz w:val="22"/>
          <w:szCs w:val="22"/>
          <w:lang w:eastAsia="zh-CN"/>
        </w:rPr>
        <w:t>A Ata de Registro de Preços será cancelada total ou parcialmente, pelo órgão gerenciador:</w:t>
      </w:r>
    </w:p>
    <w:p w14:paraId="18D1F05C" w14:textId="418581D2" w:rsidR="00092E7E" w:rsidRPr="00092E7E" w:rsidRDefault="0070478D" w:rsidP="0070478D">
      <w:pPr>
        <w:pStyle w:val="Nivel3"/>
        <w:numPr>
          <w:ilvl w:val="0"/>
          <w:numId w:val="0"/>
        </w:numPr>
        <w:overflowPunct w:val="0"/>
        <w:spacing w:before="0" w:after="0" w:line="240" w:lineRule="auto"/>
        <w:rPr>
          <w:sz w:val="22"/>
          <w:szCs w:val="22"/>
          <w:shd w:val="clear" w:color="auto" w:fill="FFFFFF"/>
          <w:lang w:eastAsia="zh-CN" w:bidi="hi-IN"/>
        </w:rPr>
      </w:pPr>
      <w:r>
        <w:rPr>
          <w:sz w:val="22"/>
          <w:szCs w:val="22"/>
          <w:lang w:eastAsia="zh-CN"/>
        </w:rPr>
        <w:t>11.2.2</w:t>
      </w:r>
      <w:r w:rsidR="00092E7E" w:rsidRPr="00092E7E">
        <w:rPr>
          <w:sz w:val="22"/>
          <w:szCs w:val="22"/>
          <w:lang w:eastAsia="zh-CN"/>
        </w:rPr>
        <w:t>pelo decurso do prazo de vigência;</w:t>
      </w:r>
    </w:p>
    <w:p w14:paraId="48FEB4D7" w14:textId="54FB4EC8" w:rsidR="00092E7E" w:rsidRPr="00092E7E" w:rsidRDefault="0070478D" w:rsidP="0070478D">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11.2.3.</w:t>
      </w:r>
      <w:r w:rsidR="00092E7E" w:rsidRPr="00092E7E">
        <w:rPr>
          <w:sz w:val="22"/>
          <w:szCs w:val="22"/>
          <w:shd w:val="clear" w:color="auto" w:fill="FFFFFF"/>
          <w:lang w:eastAsia="zh-CN" w:bidi="hi-IN"/>
        </w:rPr>
        <w:t>pelo cancelamento de todos os preços registrados;</w:t>
      </w:r>
    </w:p>
    <w:p w14:paraId="6E6C7784" w14:textId="28660E9C" w:rsidR="00092E7E" w:rsidRPr="00092E7E" w:rsidRDefault="0070478D" w:rsidP="0070478D">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11.2.4.</w:t>
      </w:r>
      <w:r w:rsidR="00092E7E" w:rsidRPr="00092E7E">
        <w:rPr>
          <w:sz w:val="22"/>
          <w:szCs w:val="22"/>
          <w:shd w:val="clear" w:color="auto" w:fill="FFFFFF"/>
          <w:lang w:eastAsia="zh-CN" w:bidi="hi-IN"/>
        </w:rPr>
        <w:t>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5231F3DF" w14:textId="1E067A87" w:rsidR="00092E7E" w:rsidRDefault="0070478D" w:rsidP="0070478D">
      <w:pPr>
        <w:pStyle w:val="Nivel3"/>
        <w:numPr>
          <w:ilvl w:val="0"/>
          <w:numId w:val="0"/>
        </w:numPr>
        <w:overflowPunct w:val="0"/>
        <w:spacing w:before="0" w:after="0" w:line="240" w:lineRule="auto"/>
        <w:rPr>
          <w:sz w:val="22"/>
          <w:szCs w:val="22"/>
          <w:shd w:val="clear" w:color="auto" w:fill="FFFFFF"/>
          <w:lang w:eastAsia="zh-CN" w:bidi="hi-IN"/>
        </w:rPr>
      </w:pPr>
      <w:r>
        <w:rPr>
          <w:sz w:val="22"/>
          <w:szCs w:val="22"/>
          <w:shd w:val="clear" w:color="auto" w:fill="FFFFFF"/>
          <w:lang w:eastAsia="zh-CN" w:bidi="hi-IN"/>
        </w:rPr>
        <w:t>11.2.5.</w:t>
      </w:r>
      <w:r w:rsidR="00092E7E" w:rsidRPr="00092E7E">
        <w:rPr>
          <w:sz w:val="22"/>
          <w:szCs w:val="22"/>
          <w:shd w:val="clear" w:color="auto" w:fill="FFFFFF"/>
          <w:lang w:eastAsia="zh-CN" w:bidi="hi-IN"/>
        </w:rPr>
        <w:t>por razões de interesse público, devidamente</w:t>
      </w:r>
      <w:r w:rsidR="00092E7E">
        <w:rPr>
          <w:sz w:val="22"/>
          <w:szCs w:val="22"/>
          <w:shd w:val="clear" w:color="auto" w:fill="FFFFFF"/>
          <w:lang w:eastAsia="zh-CN" w:bidi="hi-IN"/>
        </w:rPr>
        <w:t xml:space="preserve"> justificadas.</w:t>
      </w:r>
    </w:p>
    <w:p w14:paraId="616581A9" w14:textId="08C2079E" w:rsidR="00092E7E" w:rsidRDefault="0070478D" w:rsidP="0070478D">
      <w:pPr>
        <w:pStyle w:val="Nivel3"/>
        <w:numPr>
          <w:ilvl w:val="0"/>
          <w:numId w:val="0"/>
        </w:numPr>
        <w:overflowPunct w:val="0"/>
        <w:spacing w:before="0" w:after="0" w:line="240" w:lineRule="auto"/>
        <w:rPr>
          <w:shd w:val="clear" w:color="auto" w:fill="FFFFFF"/>
          <w:lang w:eastAsia="zh-CN" w:bidi="hi-IN"/>
        </w:rPr>
      </w:pPr>
      <w:r>
        <w:rPr>
          <w:sz w:val="22"/>
          <w:szCs w:val="22"/>
          <w:shd w:val="clear" w:color="auto" w:fill="FFFFFF"/>
          <w:lang w:eastAsia="zh-CN" w:bidi="hi-IN"/>
        </w:rPr>
        <w:t>11.2.6.</w:t>
      </w:r>
      <w:r w:rsidR="00092E7E">
        <w:rPr>
          <w:sz w:val="22"/>
          <w:szCs w:val="22"/>
          <w:shd w:val="clear" w:color="auto" w:fill="FFFFFF"/>
          <w:lang w:eastAsia="zh-CN" w:bidi="hi-IN"/>
        </w:rPr>
        <w:t xml:space="preserve">no caso de cancelamento da ata ou do registro do preço por iniciativa da Administração, será assegurado o contraditório e </w:t>
      </w:r>
      <w:r w:rsidR="00092E7E">
        <w:rPr>
          <w:shd w:val="clear" w:color="auto" w:fill="FFFFFF"/>
          <w:lang w:eastAsia="zh-CN" w:bidi="hi-IN"/>
        </w:rPr>
        <w:t>a ampla defesa, nos termos da regulamentação municipa</w:t>
      </w:r>
    </w:p>
    <w:p w14:paraId="1B1941BC" w14:textId="6427B749" w:rsidR="00E65E80" w:rsidRDefault="0070478D">
      <w:pPr>
        <w:keepNext/>
        <w:keepLines/>
        <w:tabs>
          <w:tab w:val="left" w:pos="567"/>
        </w:tabs>
        <w:spacing w:before="240" w:line="312" w:lineRule="auto"/>
        <w:jc w:val="both"/>
        <w:rPr>
          <w:rFonts w:ascii="Arial" w:eastAsia="Arial" w:hAnsi="Arial" w:cs="Arial"/>
          <w:b/>
          <w:sz w:val="24"/>
        </w:rPr>
      </w:pPr>
      <w:r>
        <w:rPr>
          <w:rFonts w:ascii="Arial" w:eastAsia="Arial" w:hAnsi="Arial" w:cs="Arial"/>
          <w:b/>
          <w:sz w:val="24"/>
        </w:rPr>
        <w:t>12</w:t>
      </w:r>
      <w:r w:rsidR="002379B0">
        <w:rPr>
          <w:rFonts w:ascii="Arial" w:eastAsia="Arial" w:hAnsi="Arial" w:cs="Arial"/>
          <w:b/>
          <w:sz w:val="24"/>
        </w:rPr>
        <w:t>. DAS INFRAÇÕES ADMINISTRATIVAS E SANÇÕES</w:t>
      </w:r>
    </w:p>
    <w:p w14:paraId="32FB7907" w14:textId="09491F2F" w:rsidR="00E65E80" w:rsidRDefault="00DA5CCB">
      <w:pPr>
        <w:spacing w:before="120" w:after="120"/>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.1. Comete infração administrativa, nos termos da lei, o licitante que, com dolo ou culpa: </w:t>
      </w:r>
    </w:p>
    <w:p w14:paraId="745ED011" w14:textId="2559F4E4"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.1.1. deixar de entregar a documentação exigida para o certame ou não entregar qualquer documento que tenha sido solicitado pelo/a pregoeiro/a durante o certame;</w:t>
      </w:r>
    </w:p>
    <w:p w14:paraId="746103CC" w14:textId="13D059A4"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 Salvo em decorrência de fato superveniente devidamente justificado, não mantiver a proposta em especial quando:</w:t>
      </w:r>
    </w:p>
    <w:p w14:paraId="48DBB167" w14:textId="25900A68"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.2.1. não enviar a proposta adequada ao último lance ofertado ou após a negociação; </w:t>
      </w:r>
    </w:p>
    <w:p w14:paraId="2F31A5D8" w14:textId="04543B51"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.2.2. recusar-se a enviar o detalhamento da proposta quando exigível; </w:t>
      </w:r>
    </w:p>
    <w:p w14:paraId="1EB418C0" w14:textId="3F79813E"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.2.3. pedir para ser desclassificado quando encerrada a etapa competitiva; ou </w:t>
      </w:r>
    </w:p>
    <w:p w14:paraId="7E2649F3" w14:textId="52C795D9"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.2.4.deixar de apresentar amostra;</w:t>
      </w:r>
    </w:p>
    <w:p w14:paraId="1DEFE511" w14:textId="6F3B2FA3"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.2.5. apresentar proposta ou amostra em desacordo com as especificações do edital; </w:t>
      </w:r>
    </w:p>
    <w:p w14:paraId="17338556" w14:textId="005A0E2E" w:rsidR="00E65E80" w:rsidRDefault="00DA5CCB">
      <w:pPr>
        <w:jc w:val="both"/>
        <w:rPr>
          <w:rFonts w:ascii="Arial" w:eastAsia="Arial" w:hAnsi="Arial" w:cs="Arial"/>
          <w:sz w:val="24"/>
        </w:rPr>
      </w:pPr>
      <w:r>
        <w:rPr>
          <w:rFonts w:ascii="Arial" w:eastAsia="Arial" w:hAnsi="Arial" w:cs="Arial"/>
          <w:sz w:val="24"/>
        </w:rPr>
        <w:lastRenderedPageBreak/>
        <w:t>12</w:t>
      </w:r>
      <w:r w:rsidR="002379B0">
        <w:rPr>
          <w:rFonts w:ascii="Arial" w:eastAsia="Arial" w:hAnsi="Arial" w:cs="Arial"/>
          <w:sz w:val="24"/>
        </w:rPr>
        <w:t>.2.6. não celebrar o contrato ou não entregar a documentação exigida para a contratação, quando convocado dentro do prazo de validade de sua proposta;</w:t>
      </w:r>
    </w:p>
    <w:p w14:paraId="2E8EE4A6" w14:textId="0650DAA4"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.2.7. recusar-se, sem justificativa, a assinar o contrato ou a ata de registro de preço, ou a aceitar ou retirar o instrumento equivalente no prazo estabelecido pela Administração;</w:t>
      </w:r>
    </w:p>
    <w:p w14:paraId="3AE674D2" w14:textId="419FBF79"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.2.8. apresentar declaração ou documentação falsa exigida para o certame ou prestar declaração falsa durante a licitação</w:t>
      </w:r>
    </w:p>
    <w:p w14:paraId="361C5ED4" w14:textId="2D2080E9"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.2.9. fraudar a licitação</w:t>
      </w:r>
    </w:p>
    <w:p w14:paraId="796EA9E1" w14:textId="7DBD8A7A"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.2.10. comportar-se de modo inidôneo ou cometer fraude de qualquer natureza, em especial quando:</w:t>
      </w:r>
    </w:p>
    <w:p w14:paraId="257805CA" w14:textId="36E0701E"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.2.10.1. agir em conluio ou em desconformidade com a lei; </w:t>
      </w:r>
    </w:p>
    <w:p w14:paraId="0882E356" w14:textId="26875788"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.2.10.2. induzir deliberadamente a erro no julgamento; </w:t>
      </w:r>
    </w:p>
    <w:p w14:paraId="205822A0" w14:textId="3CD1EC9D"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.2.10.3.apresentar amostra falsificada ou deteriorada; </w:t>
      </w:r>
    </w:p>
    <w:p w14:paraId="7035196E" w14:textId="5284B000"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.2.10.4. praticar atos ilícitos com vistas a frustrar os objetivos da licitação</w:t>
      </w:r>
    </w:p>
    <w:p w14:paraId="401D91D7" w14:textId="29A318E6"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.2.10.5.praticar ato lesivo previsto no </w:t>
      </w:r>
      <w:r w:rsidR="002379B0">
        <w:rPr>
          <w:rFonts w:ascii="Arial" w:eastAsia="SimSun" w:hAnsi="Arial" w:cs="Arial"/>
          <w:sz w:val="24"/>
          <w:szCs w:val="24"/>
        </w:rPr>
        <w:t>o no art. 5º da Lei n.º 12.846, de 2013;</w:t>
      </w:r>
    </w:p>
    <w:p w14:paraId="4970A8C4" w14:textId="1730BD21"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.3. Com fulcro na </w:t>
      </w:r>
      <w:r w:rsidR="002379B0">
        <w:rPr>
          <w:rFonts w:ascii="Arial" w:eastAsia="SimSun" w:hAnsi="Arial" w:cs="Arial"/>
          <w:sz w:val="24"/>
          <w:szCs w:val="24"/>
        </w:rPr>
        <w:t>na Lei nº 14.133, de 2021</w:t>
      </w:r>
      <w:r w:rsidR="002379B0">
        <w:rPr>
          <w:rFonts w:ascii="Arial" w:eastAsia="Arial" w:hAnsi="Arial" w:cs="Arial"/>
          <w:sz w:val="24"/>
        </w:rPr>
        <w:t xml:space="preserve">, a Administração poderá, garantida a prévia defesa, aplicar aos licitantes e/ou adjudicatários as seguintes sanções, sem prejuízo das responsabilidades civil e criminal: </w:t>
      </w:r>
    </w:p>
    <w:p w14:paraId="020741DF" w14:textId="702472FF"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.3.1. advertência; </w:t>
      </w:r>
    </w:p>
    <w:p w14:paraId="6B76B33E" w14:textId="1CC5DA11"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.3.2. multa;</w:t>
      </w:r>
    </w:p>
    <w:p w14:paraId="43C74A4F" w14:textId="24B7BDE7"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.3.3. impedimento de licitar e contratar e</w:t>
      </w:r>
    </w:p>
    <w:p w14:paraId="4F7AA21F" w14:textId="580D2BF5"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.3.4. declaração de inidoneidade para licitar ou contratar, enquanto perdurarem os motivos determinantes da punição ou até que seja promovida sua reabilitação perante a própria autoridade que aplicou a penalidade.</w:t>
      </w:r>
    </w:p>
    <w:p w14:paraId="2EAA6EE8" w14:textId="5FC61C1D"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.4. Na aplicação das sanções serão considerados:</w:t>
      </w:r>
    </w:p>
    <w:p w14:paraId="5B6D867B" w14:textId="613E0AE7"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.4.1. a natureza e a gravidade da infração cometida.</w:t>
      </w:r>
    </w:p>
    <w:p w14:paraId="13CD1279" w14:textId="4DBE7DBE"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4.2. as peculiaridades do caso concreto</w:t>
      </w:r>
    </w:p>
    <w:p w14:paraId="3D4A741D" w14:textId="09440A2E"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.4.3. as circunstâncias agravantes ou atenuantes</w:t>
      </w:r>
    </w:p>
    <w:p w14:paraId="6C55534D" w14:textId="29A4B26B"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.4.4. os danos que dela provierem para a Administração Pública</w:t>
      </w:r>
    </w:p>
    <w:p w14:paraId="206997DA" w14:textId="52BC2E02"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.4.5. a implantação ou o aperfeiçoamento de programa de integridade, conforme normas e orientações dos órgãos de controle.</w:t>
      </w:r>
    </w:p>
    <w:p w14:paraId="0DF348CF" w14:textId="4400B3ED"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.5. A multa será recolhida em percentual de 0,5% a 30% incidente sobre o valor do contrato licitado, recolhida no prazo máximo de </w:t>
      </w:r>
      <w:r w:rsidR="002379B0">
        <w:rPr>
          <w:rFonts w:ascii="Arial" w:eastAsia="Arial" w:hAnsi="Arial" w:cs="Arial"/>
          <w:b/>
          <w:sz w:val="24"/>
        </w:rPr>
        <w:t>30 (trinta) dias</w:t>
      </w:r>
      <w:r w:rsidR="002379B0">
        <w:rPr>
          <w:rFonts w:ascii="Arial" w:eastAsia="Arial" w:hAnsi="Arial" w:cs="Arial"/>
          <w:sz w:val="24"/>
        </w:rPr>
        <w:t xml:space="preserve"> úteis, a contar da comunicação oficial. </w:t>
      </w:r>
    </w:p>
    <w:p w14:paraId="493CF308" w14:textId="75557D48"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.6. Para as infrações previstas nos itens </w:t>
      </w:r>
      <w:r w:rsidR="002379B0">
        <w:rPr>
          <w:rFonts w:ascii="Arial" w:eastAsia="Arial" w:hAnsi="Arial" w:cs="Arial"/>
          <w:b/>
          <w:sz w:val="24"/>
        </w:rPr>
        <w:t xml:space="preserve">,  e </w:t>
      </w:r>
      <w:r w:rsidR="002379B0">
        <w:rPr>
          <w:rFonts w:ascii="Arial" w:eastAsia="Arial" w:hAnsi="Arial" w:cs="Arial"/>
          <w:sz w:val="24"/>
        </w:rPr>
        <w:t xml:space="preserve">, a multa será de 0,5% a 15% do valor do contrato licitado. Para as infrações previstas nos itens </w:t>
      </w:r>
      <w:r w:rsidR="002379B0">
        <w:rPr>
          <w:rFonts w:ascii="Arial" w:eastAsia="Arial" w:hAnsi="Arial" w:cs="Arial"/>
          <w:b/>
          <w:sz w:val="24"/>
        </w:rPr>
        <w:t>8.1.2.10.1, 8.1.2.10.2, 8.1.2.10.3, 8.1.2.10.4 e 8.1.2.10.5</w:t>
      </w:r>
      <w:r w:rsidR="002379B0">
        <w:rPr>
          <w:rFonts w:ascii="Arial" w:eastAsia="Arial" w:hAnsi="Arial" w:cs="Arial"/>
          <w:sz w:val="24"/>
        </w:rPr>
        <w:t>, a multa será de 15% a 30% do valor do contrato licitado.</w:t>
      </w:r>
    </w:p>
    <w:p w14:paraId="42445ED6" w14:textId="27B726B8"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.7. As sanções de advertência, impedimento de licitar e contratar e declaração de inidoneidade para licitar ou contratar poderão ser aplicadas, cumulativamente ou não, à penalidade de multa.</w:t>
      </w:r>
    </w:p>
    <w:p w14:paraId="53F704EB" w14:textId="1586E5F5" w:rsidR="00E65E80" w:rsidRDefault="00DA5CCB">
      <w:pPr>
        <w:jc w:val="both"/>
        <w:rPr>
          <w:rFonts w:ascii="Arial" w:eastAsia="Arial" w:hAnsi="Arial" w:cs="Arial"/>
          <w:sz w:val="24"/>
        </w:rPr>
      </w:pPr>
      <w:r>
        <w:rPr>
          <w:rFonts w:ascii="Arial" w:eastAsia="Arial" w:hAnsi="Arial" w:cs="Arial"/>
          <w:sz w:val="24"/>
        </w:rPr>
        <w:lastRenderedPageBreak/>
        <w:t>12</w:t>
      </w:r>
      <w:r w:rsidR="002379B0">
        <w:rPr>
          <w:rFonts w:ascii="Arial" w:eastAsia="Arial" w:hAnsi="Arial" w:cs="Arial"/>
          <w:sz w:val="24"/>
        </w:rPr>
        <w:t>.8. Na aplicação da sanção de multa será facultada a defesa do interessado no prazo de 15 (quinze) dias úteis, contado da data de sua intimação.</w:t>
      </w:r>
    </w:p>
    <w:p w14:paraId="468488A8" w14:textId="6BD607EB"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.9. A sanção de impedimento de licitar e contratar será aplicada ao responsável em decorrência das infrações administrativas relacionadas nos itens ,  e ,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7B7457" w14:textId="27C65DC2"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.10. Poderá ser aplicada ao responsável a sanção de declaração de inidoneidade para licitar ou contratar, em decorrência da prática das infrações dispostas nos itens , , ,  e , bem como pelas infrações administrativas previstas nos itens ,  e  que justifiquem a imposição de penalidade mais grave que a sanção de impedimento de licitar e contratar, cuja duração observará o prazo previsto  </w:t>
      </w:r>
      <w:r w:rsidR="002379B0">
        <w:rPr>
          <w:rFonts w:ascii="Arial" w:eastAsia="SimSun" w:hAnsi="Arial" w:cs="Arial"/>
          <w:sz w:val="24"/>
          <w:szCs w:val="24"/>
        </w:rPr>
        <w:t>no art. 156, §5º, da Lei n.º 14.133/2021.</w:t>
      </w:r>
    </w:p>
    <w:p w14:paraId="4C2B093E" w14:textId="30524920"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.11. A recusa injustificada do adjudicatário em assinar o contrato ou em aceitar ou retirar o instrumento equivalente no prazo estabelecido pela Administração, descrita no item , caracterizará o descumprimento total da obrigação assumida e o sujeitará às penalidades e à imediata perda da garantia de proposta em favor do órgão ou entidade promotora da licitação. </w:t>
      </w:r>
    </w:p>
    <w:p w14:paraId="2A0E6EFC" w14:textId="5C3C8FA1" w:rsidR="00E65E80" w:rsidRDefault="00DA5CCB">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 xml:space="preserve">.12.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C47CC3" w14:textId="3A58ABBF" w:rsidR="00E65E80" w:rsidRDefault="00B922EC">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AF2F5B2" w14:textId="01703F32" w:rsidR="00E65E80" w:rsidRDefault="00B922EC">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C871A0" w14:textId="114EBBDC" w:rsidR="00E65E80" w:rsidRDefault="00B922EC">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.15. O recurso e o pedido de reconsideração terão efeito suspensivo do ato ou da decisão recorrida até que sobrevenha decisão final da autoridade competente.</w:t>
      </w:r>
    </w:p>
    <w:p w14:paraId="45BBD74C" w14:textId="1F75CF26" w:rsidR="00E65E80" w:rsidRDefault="00B922EC">
      <w:pPr>
        <w:jc w:val="both"/>
        <w:rPr>
          <w:rFonts w:ascii="Arial" w:eastAsia="Arial" w:hAnsi="Arial" w:cs="Arial"/>
          <w:sz w:val="24"/>
        </w:rPr>
      </w:pPr>
      <w:r>
        <w:rPr>
          <w:rFonts w:ascii="Arial" w:eastAsia="Arial" w:hAnsi="Arial" w:cs="Arial"/>
          <w:sz w:val="24"/>
        </w:rPr>
        <w:t>12</w:t>
      </w:r>
      <w:r w:rsidR="002379B0">
        <w:rPr>
          <w:rFonts w:ascii="Arial" w:eastAsia="Arial" w:hAnsi="Arial" w:cs="Arial"/>
          <w:sz w:val="24"/>
        </w:rPr>
        <w:t>.16. A aplicação das sanções previstas neste edital não exclui, em hipótese alguma, a obrigação de reparação integral dos danos causados.</w:t>
      </w:r>
    </w:p>
    <w:p w14:paraId="523F6616" w14:textId="77777777" w:rsidR="00E65E80" w:rsidRDefault="00E65E80">
      <w:pPr>
        <w:jc w:val="both"/>
        <w:rPr>
          <w:rFonts w:ascii="Arial" w:eastAsia="Arial" w:hAnsi="Arial" w:cs="Arial"/>
          <w:sz w:val="24"/>
        </w:rPr>
      </w:pPr>
    </w:p>
    <w:p w14:paraId="653C2DE9" w14:textId="3246A6AE" w:rsidR="00E65E80" w:rsidRDefault="00B922EC" w:rsidP="00B922EC">
      <w:pPr>
        <w:jc w:val="both"/>
        <w:rPr>
          <w:rFonts w:ascii="Arial" w:eastAsia="Arial" w:hAnsi="Arial" w:cs="Arial"/>
          <w:b/>
          <w:sz w:val="24"/>
        </w:rPr>
      </w:pPr>
      <w:r>
        <w:rPr>
          <w:rFonts w:ascii="Arial" w:eastAsia="Arial" w:hAnsi="Arial" w:cs="Arial"/>
          <w:b/>
          <w:sz w:val="24"/>
        </w:rPr>
        <w:t>13.</w:t>
      </w:r>
      <w:r w:rsidR="002379B0">
        <w:rPr>
          <w:rFonts w:ascii="Arial" w:eastAsia="Arial" w:hAnsi="Arial" w:cs="Arial"/>
          <w:b/>
          <w:sz w:val="24"/>
        </w:rPr>
        <w:t>DA IMPUGNAÇÃO AO EDITAL E DO PEDIDO DE ESCLARECIMENTO</w:t>
      </w:r>
    </w:p>
    <w:p w14:paraId="50BA2E44" w14:textId="4ADA7D67" w:rsidR="00E65E80" w:rsidRDefault="00AA0B7C" w:rsidP="00AA0B7C">
      <w:pPr>
        <w:jc w:val="both"/>
        <w:rPr>
          <w:rFonts w:ascii="Arial" w:eastAsia="Arial" w:hAnsi="Arial" w:cs="Arial"/>
          <w:sz w:val="24"/>
        </w:rPr>
      </w:pPr>
      <w:r>
        <w:rPr>
          <w:rFonts w:ascii="Arial" w:eastAsia="Arial" w:hAnsi="Arial" w:cs="Arial"/>
          <w:sz w:val="24"/>
        </w:rPr>
        <w:lastRenderedPageBreak/>
        <w:t>13.1.</w:t>
      </w:r>
      <w:r w:rsidR="002379B0">
        <w:rPr>
          <w:rFonts w:ascii="Arial" w:eastAsia="Arial" w:hAnsi="Arial" w:cs="Arial"/>
          <w:sz w:val="24"/>
        </w:rPr>
        <w:t>Qualquer pessoa é parte legítima para impugnar este Edital por irregularidade na aplicação da</w:t>
      </w:r>
      <w:r w:rsidR="002379B0">
        <w:rPr>
          <w:rFonts w:ascii="Arial" w:eastAsia="SimSun" w:hAnsi="Arial" w:cs="Arial"/>
          <w:sz w:val="24"/>
          <w:szCs w:val="24"/>
        </w:rPr>
        <w:t xml:space="preserve"> Lei nº 14.133, de 2021</w:t>
      </w:r>
      <w:r w:rsidR="002379B0">
        <w:rPr>
          <w:rFonts w:ascii="Arial" w:eastAsia="Arial" w:hAnsi="Arial" w:cs="Arial"/>
          <w:sz w:val="24"/>
        </w:rPr>
        <w:t>, devendo protocolar o pedido até 3 (cinco) dias úteis antes da data da abertura do certame.</w:t>
      </w:r>
    </w:p>
    <w:p w14:paraId="118DD2C1" w14:textId="47B8EEEA" w:rsidR="00E65E80" w:rsidRDefault="00AA0B7C" w:rsidP="00AA0B7C">
      <w:pPr>
        <w:jc w:val="both"/>
        <w:rPr>
          <w:rFonts w:ascii="Arial" w:eastAsia="Arial" w:hAnsi="Arial" w:cs="Arial"/>
          <w:sz w:val="24"/>
        </w:rPr>
      </w:pPr>
      <w:r>
        <w:rPr>
          <w:rFonts w:ascii="Arial" w:eastAsia="Arial" w:hAnsi="Arial" w:cs="Arial"/>
          <w:sz w:val="24"/>
        </w:rPr>
        <w:t>13.2.</w:t>
      </w:r>
      <w:r w:rsidR="002379B0">
        <w:rPr>
          <w:rFonts w:ascii="Arial" w:eastAsia="Arial" w:hAnsi="Arial" w:cs="Arial"/>
          <w:sz w:val="24"/>
        </w:rPr>
        <w:t>A resposta à impugnação ou ao pedido de esclarecimento será divulgado em sítio eletrônico oficial no prazo de até 3 (três) dias úteis, limitado ao último dia útil anterior à data da abertura do certame.</w:t>
      </w:r>
    </w:p>
    <w:p w14:paraId="08DAE6BF" w14:textId="4C9F4C65" w:rsidR="00E65E80" w:rsidRDefault="00AA0B7C" w:rsidP="00AA0B7C">
      <w:pPr>
        <w:jc w:val="both"/>
        <w:rPr>
          <w:rFonts w:ascii="Arial" w:eastAsia="Arial" w:hAnsi="Arial" w:cs="Arial"/>
          <w:sz w:val="24"/>
        </w:rPr>
      </w:pPr>
      <w:r>
        <w:rPr>
          <w:rFonts w:ascii="Arial" w:eastAsia="Arial" w:hAnsi="Arial" w:cs="Arial"/>
          <w:sz w:val="24"/>
        </w:rPr>
        <w:t>13.3.</w:t>
      </w:r>
      <w:r w:rsidR="002379B0">
        <w:rPr>
          <w:rFonts w:ascii="Arial" w:eastAsia="Arial" w:hAnsi="Arial" w:cs="Arial"/>
          <w:sz w:val="24"/>
        </w:rPr>
        <w:t>A impugnação e o pedido de esclarecimento poderão ser realizados por forma eletrônica</w:t>
      </w:r>
      <w:r w:rsidR="002379B0">
        <w:rPr>
          <w:rFonts w:ascii="Arial" w:eastAsia="Arial" w:hAnsi="Arial" w:cs="Arial"/>
          <w:b/>
          <w:sz w:val="24"/>
        </w:rPr>
        <w:t xml:space="preserve"> e exclusivamente pelo site</w:t>
      </w:r>
      <w:r w:rsidR="002379B0">
        <w:rPr>
          <w:rFonts w:ascii="Arial" w:eastAsia="Arial" w:hAnsi="Arial" w:cs="Arial"/>
          <w:i/>
          <w:sz w:val="24"/>
        </w:rPr>
        <w:t xml:space="preserve"> </w:t>
      </w:r>
      <w:hyperlink r:id="rId17">
        <w:r w:rsidR="002379B0">
          <w:rPr>
            <w:rFonts w:ascii="Arial" w:eastAsia="Arial" w:hAnsi="Arial" w:cs="Arial"/>
            <w:sz w:val="24"/>
            <w:u w:val="single"/>
          </w:rPr>
          <w:t>www.portaldecompraspublicas.com.br</w:t>
        </w:r>
      </w:hyperlink>
      <w:r w:rsidR="002379B0">
        <w:rPr>
          <w:rFonts w:ascii="Arial" w:eastAsia="Arial" w:hAnsi="Arial" w:cs="Arial"/>
          <w:sz w:val="24"/>
          <w:u w:val="single"/>
        </w:rPr>
        <w:t xml:space="preserve">. </w:t>
      </w:r>
    </w:p>
    <w:p w14:paraId="50D2DC71" w14:textId="6176B84F" w:rsidR="00E65E80" w:rsidRDefault="00AA0B7C" w:rsidP="00AA0B7C">
      <w:pPr>
        <w:jc w:val="both"/>
        <w:rPr>
          <w:rFonts w:ascii="Arial" w:eastAsia="Arial" w:hAnsi="Arial" w:cs="Arial"/>
          <w:sz w:val="24"/>
        </w:rPr>
      </w:pPr>
      <w:r>
        <w:rPr>
          <w:rFonts w:ascii="Arial" w:eastAsia="Arial" w:hAnsi="Arial" w:cs="Arial"/>
          <w:sz w:val="24"/>
        </w:rPr>
        <w:t xml:space="preserve">13.4. </w:t>
      </w:r>
      <w:r w:rsidR="002379B0">
        <w:rPr>
          <w:rFonts w:ascii="Arial" w:eastAsia="Arial" w:hAnsi="Arial" w:cs="Arial"/>
          <w:sz w:val="24"/>
        </w:rPr>
        <w:t>As impugnações e pedidos de esclarecimentos não suspendem os prazos previstos no certame.</w:t>
      </w:r>
    </w:p>
    <w:p w14:paraId="445FB796" w14:textId="45987B84" w:rsidR="00E65E80" w:rsidRDefault="00AA0B7C" w:rsidP="00AA0B7C">
      <w:pPr>
        <w:jc w:val="both"/>
        <w:rPr>
          <w:rFonts w:ascii="Arial" w:eastAsia="Arial" w:hAnsi="Arial" w:cs="Arial"/>
          <w:sz w:val="24"/>
        </w:rPr>
      </w:pPr>
      <w:r>
        <w:rPr>
          <w:rFonts w:ascii="Arial" w:eastAsia="Arial" w:hAnsi="Arial" w:cs="Arial"/>
          <w:sz w:val="24"/>
        </w:rPr>
        <w:t>13.5.</w:t>
      </w:r>
      <w:r w:rsidR="002379B0">
        <w:rPr>
          <w:rFonts w:ascii="Arial" w:eastAsia="Arial" w:hAnsi="Arial" w:cs="Arial"/>
          <w:sz w:val="24"/>
        </w:rPr>
        <w:t>A concessão de efeito suspensivo à impugnação é medida excepcional e deverá ser motivada pelo agente de contratação, nos autos do processo de licitação.</w:t>
      </w:r>
    </w:p>
    <w:p w14:paraId="2712DBD9" w14:textId="419A8F42" w:rsidR="00E65E80" w:rsidRDefault="00AA0B7C" w:rsidP="00AA0B7C">
      <w:pPr>
        <w:jc w:val="both"/>
        <w:rPr>
          <w:rFonts w:ascii="Arial" w:eastAsia="Arial" w:hAnsi="Arial" w:cs="Arial"/>
          <w:sz w:val="22"/>
          <w:shd w:val="clear" w:color="auto" w:fill="FFFFFF"/>
        </w:rPr>
      </w:pPr>
      <w:r>
        <w:rPr>
          <w:rFonts w:ascii="Arial" w:eastAsia="Arial" w:hAnsi="Arial" w:cs="Arial"/>
          <w:sz w:val="24"/>
        </w:rPr>
        <w:t xml:space="preserve">13.6. </w:t>
      </w:r>
      <w:r w:rsidR="002379B0">
        <w:rPr>
          <w:rFonts w:ascii="Arial" w:eastAsia="Arial" w:hAnsi="Arial" w:cs="Arial"/>
          <w:sz w:val="24"/>
        </w:rPr>
        <w:t>Acolhida a impugnação, será definida e publicada nova data para a realização do certame.</w:t>
      </w:r>
    </w:p>
    <w:p w14:paraId="1988CBF5" w14:textId="77777777" w:rsidR="00E65E80" w:rsidRDefault="002379B0">
      <w:pPr>
        <w:numPr>
          <w:ilvl w:val="0"/>
          <w:numId w:val="3"/>
        </w:numPr>
        <w:ind w:left="3198" w:firstLine="709"/>
        <w:jc w:val="both"/>
        <w:rPr>
          <w:rFonts w:ascii="Arial" w:eastAsia="Arial" w:hAnsi="Arial" w:cs="Arial"/>
          <w:sz w:val="22"/>
          <w:shd w:val="clear" w:color="auto" w:fill="FFFFFF"/>
        </w:rPr>
      </w:pPr>
      <w:r>
        <w:rPr>
          <w:rFonts w:ascii="Arial" w:eastAsia="Arial" w:hAnsi="Arial" w:cs="Arial"/>
          <w:sz w:val="22"/>
          <w:shd w:val="clear" w:color="auto" w:fill="FFFFFF"/>
        </w:rPr>
        <w:t xml:space="preserve"> </w:t>
      </w:r>
    </w:p>
    <w:p w14:paraId="30052B5B" w14:textId="7754203A" w:rsidR="00E65E80" w:rsidRPr="00B325E3" w:rsidRDefault="002379B0" w:rsidP="00B325E3">
      <w:pPr>
        <w:pStyle w:val="PargrafodaLista"/>
        <w:keepNext/>
        <w:keepLines/>
        <w:numPr>
          <w:ilvl w:val="0"/>
          <w:numId w:val="39"/>
        </w:numPr>
        <w:tabs>
          <w:tab w:val="left" w:pos="567"/>
        </w:tabs>
        <w:spacing w:before="240"/>
        <w:rPr>
          <w:rFonts w:ascii="Arial" w:eastAsia="Arial" w:hAnsi="Arial" w:cs="Arial"/>
          <w:b/>
          <w:sz w:val="24"/>
        </w:rPr>
      </w:pPr>
      <w:r w:rsidRPr="00B325E3">
        <w:rPr>
          <w:rFonts w:ascii="Arial" w:eastAsia="Arial" w:hAnsi="Arial" w:cs="Arial"/>
          <w:b/>
          <w:sz w:val="24"/>
        </w:rPr>
        <w:t>DAS DISPOSIÇÕES GERAIS</w:t>
      </w:r>
    </w:p>
    <w:p w14:paraId="515D021F" w14:textId="53B93CA1"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 xml:space="preserve">.1. Será divulgada ata da sessão pública no </w:t>
      </w:r>
      <w:hyperlink r:id="rId18">
        <w:r>
          <w:rPr>
            <w:rFonts w:ascii="Arial" w:eastAsia="Arial" w:hAnsi="Arial" w:cs="Arial"/>
            <w:sz w:val="24"/>
            <w:u w:val="single"/>
          </w:rPr>
          <w:t>www.portaldecompraspublicas.com.br</w:t>
        </w:r>
      </w:hyperlink>
      <w:r>
        <w:rPr>
          <w:rFonts w:ascii="Arial" w:eastAsia="Arial" w:hAnsi="Arial" w:cs="Arial"/>
          <w:sz w:val="24"/>
          <w:u w:val="single"/>
        </w:rPr>
        <w:t xml:space="preserve"> e sítio oficial </w:t>
      </w:r>
      <w:hyperlink r:id="rId19">
        <w:r>
          <w:rPr>
            <w:rFonts w:ascii="Arial" w:eastAsia="Arial" w:hAnsi="Arial" w:cs="Arial"/>
            <w:b/>
            <w:sz w:val="24"/>
            <w:u w:val="single"/>
          </w:rPr>
          <w:t>https://guaiba.atende.net/cidadao/pagina/editais-de-licitacoes</w:t>
        </w:r>
      </w:hyperlink>
      <w:r>
        <w:rPr>
          <w:rFonts w:ascii="Arial" w:eastAsia="Arial" w:hAnsi="Arial" w:cs="Arial"/>
          <w:sz w:val="24"/>
        </w:rPr>
        <w:t>.</w:t>
      </w:r>
    </w:p>
    <w:p w14:paraId="782744B6" w14:textId="36E7701C"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83F813" w14:textId="011474C6"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.3. Todas as referências de tempo no Edital, no aviso e durante a sessão pública observarão o horário de Brasília - DF.</w:t>
      </w:r>
    </w:p>
    <w:p w14:paraId="02D0B16B" w14:textId="44228960"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.4.A homologação do resultado desta licitação não implicará direito à contratação.</w:t>
      </w:r>
    </w:p>
    <w:p w14:paraId="1B331869" w14:textId="7BD737F4" w:rsidR="00E65E80" w:rsidRDefault="002379B0" w:rsidP="00B325E3">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.5. As normas disciplinadoras da licitação serão sempre interpretadas em</w:t>
      </w:r>
    </w:p>
    <w:p w14:paraId="123C3304" w14:textId="77777777" w:rsidR="00E65E80" w:rsidRDefault="002379B0">
      <w:pPr>
        <w:jc w:val="both"/>
        <w:rPr>
          <w:rFonts w:ascii="Arial" w:eastAsia="Arial" w:hAnsi="Arial" w:cs="Arial"/>
          <w:sz w:val="24"/>
        </w:rPr>
      </w:pPr>
      <w:r>
        <w:rPr>
          <w:rFonts w:ascii="Arial" w:eastAsia="Arial" w:hAnsi="Arial" w:cs="Arial"/>
          <w:sz w:val="24"/>
        </w:rPr>
        <w:t xml:space="preserve">favor da ampliação da disputa entre os interessados, desde que não comprometam o interesse da Administração, o princípio da isonomia, a finalidade e a segurança da contratação. </w:t>
      </w:r>
    </w:p>
    <w:p w14:paraId="2A7DD3C8" w14:textId="7F323A13"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.6. Os licitantes assumem todos os custos de preparação e apresentação de suas propostas e a Administração não será, em nenhum caso, responsável por esses custos, independentemente da condução ou do resultado do processo licitatório.</w:t>
      </w:r>
    </w:p>
    <w:p w14:paraId="38326364" w14:textId="0466CFD5"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.7. Na contagem dos prazos estabelecidos neste Edital e seus Anexos, excluir-se-á o dia do início e incluir-se-á o do vencimento. Só se iniciam e vencem os prazos em dias de expediente na Administração.</w:t>
      </w:r>
    </w:p>
    <w:p w14:paraId="001BD4F7" w14:textId="64C1C2FB"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.8. O desatendimento de exigências formais não essenciais não importará o afastamento do licitante, desde que seja possível o aproveitamento do ato, observados os princípios da isonomia e do interesse público.</w:t>
      </w:r>
    </w:p>
    <w:p w14:paraId="46C5AED8" w14:textId="63A9DF58"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.9. Em caso de divergência entre disposições deste Edital e de seus anexos ou demais peças que compõem o processo, prevalecerá as deste Edital.</w:t>
      </w:r>
    </w:p>
    <w:p w14:paraId="28D16745" w14:textId="60C87B85" w:rsidR="00E65E80" w:rsidRDefault="002379B0">
      <w:pPr>
        <w:jc w:val="both"/>
        <w:rPr>
          <w:rFonts w:ascii="Arial" w:eastAsia="Arial" w:hAnsi="Arial" w:cs="Arial"/>
          <w:sz w:val="24"/>
        </w:rPr>
      </w:pPr>
      <w:r>
        <w:rPr>
          <w:rFonts w:ascii="Arial" w:eastAsia="Arial" w:hAnsi="Arial" w:cs="Arial"/>
          <w:sz w:val="24"/>
        </w:rPr>
        <w:lastRenderedPageBreak/>
        <w:t>1</w:t>
      </w:r>
      <w:r w:rsidR="00B325E3">
        <w:rPr>
          <w:rFonts w:ascii="Arial" w:eastAsia="Arial" w:hAnsi="Arial" w:cs="Arial"/>
          <w:sz w:val="24"/>
        </w:rPr>
        <w:t>4</w:t>
      </w:r>
      <w:r>
        <w:rPr>
          <w:rFonts w:ascii="Arial" w:eastAsia="Arial" w:hAnsi="Arial" w:cs="Arial"/>
          <w:sz w:val="24"/>
        </w:rPr>
        <w:t xml:space="preserve">.10. O Edital e seus anexos estão disponíveis, na íntegra, no Portal de Compras Públicas- </w:t>
      </w:r>
      <w:hyperlink r:id="rId20">
        <w:r>
          <w:rPr>
            <w:rFonts w:ascii="Arial" w:eastAsia="Arial" w:hAnsi="Arial" w:cs="Arial"/>
            <w:sz w:val="24"/>
            <w:u w:val="single"/>
          </w:rPr>
          <w:t>www.portaldecompraspublicas.com.br</w:t>
        </w:r>
      </w:hyperlink>
      <w:r>
        <w:rPr>
          <w:rFonts w:ascii="Arial" w:eastAsia="Arial" w:hAnsi="Arial" w:cs="Arial"/>
          <w:sz w:val="24"/>
          <w:u w:val="single"/>
        </w:rPr>
        <w:t xml:space="preserve"> </w:t>
      </w:r>
      <w:r>
        <w:rPr>
          <w:rFonts w:ascii="Arial" w:eastAsia="Arial" w:hAnsi="Arial" w:cs="Arial"/>
          <w:sz w:val="24"/>
        </w:rPr>
        <w:t xml:space="preserve">e endereço eletrônico </w:t>
      </w:r>
      <w:hyperlink r:id="rId21">
        <w:r>
          <w:rPr>
            <w:rFonts w:ascii="Arial" w:eastAsia="Arial" w:hAnsi="Arial" w:cs="Arial"/>
            <w:b/>
            <w:sz w:val="24"/>
            <w:u w:val="single"/>
          </w:rPr>
          <w:t>https://guaiba.atende.net/cidadao/pagina/editais-de-licitacoes</w:t>
        </w:r>
      </w:hyperlink>
      <w:r>
        <w:rPr>
          <w:rFonts w:ascii="Arial" w:eastAsia="Arial" w:hAnsi="Arial" w:cs="Arial"/>
          <w:sz w:val="24"/>
        </w:rPr>
        <w:t xml:space="preserve">. Os avisos e extratos relacionados à licitação serão publicados no Diário Oficial dos Municípios FAMURS </w:t>
      </w:r>
      <w:hyperlink r:id="rId22">
        <w:r>
          <w:rPr>
            <w:rFonts w:ascii="Arial" w:eastAsia="Arial" w:hAnsi="Arial" w:cs="Arial"/>
            <w:sz w:val="24"/>
            <w:u w:val="single"/>
          </w:rPr>
          <w:t>https://www.diariomunicipal.com.br/famurs/pesquisar</w:t>
        </w:r>
      </w:hyperlink>
      <w:r>
        <w:rPr>
          <w:rFonts w:ascii="Arial" w:eastAsia="Arial" w:hAnsi="Arial" w:cs="Arial"/>
          <w:sz w:val="24"/>
        </w:rPr>
        <w:t xml:space="preserve"> por força da Lei Municipal nº 4023/2021. </w:t>
      </w:r>
    </w:p>
    <w:p w14:paraId="047378EB" w14:textId="18F44A6E" w:rsidR="00E65E80" w:rsidRDefault="002379B0">
      <w:pPr>
        <w:jc w:val="both"/>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.11. Integram este Edital, para todos os fins e efeitos, os seguintes anexos:</w:t>
      </w:r>
    </w:p>
    <w:p w14:paraId="1A3E3871" w14:textId="31D1F64B" w:rsidR="00E65E80" w:rsidRDefault="002379B0" w:rsidP="00637079">
      <w:pPr>
        <w:rPr>
          <w:rFonts w:ascii="Arial" w:eastAsia="Arial" w:hAnsi="Arial" w:cs="Arial"/>
          <w:sz w:val="24"/>
        </w:rPr>
      </w:pPr>
      <w:r>
        <w:rPr>
          <w:rFonts w:ascii="Arial" w:eastAsia="Arial" w:hAnsi="Arial" w:cs="Arial"/>
          <w:sz w:val="24"/>
        </w:rPr>
        <w:t>1</w:t>
      </w:r>
      <w:r w:rsidR="00B325E3">
        <w:rPr>
          <w:rFonts w:ascii="Arial" w:eastAsia="Arial" w:hAnsi="Arial" w:cs="Arial"/>
          <w:sz w:val="24"/>
        </w:rPr>
        <w:t>4</w:t>
      </w:r>
      <w:r>
        <w:rPr>
          <w:rFonts w:ascii="Arial" w:eastAsia="Arial" w:hAnsi="Arial" w:cs="Arial"/>
          <w:sz w:val="24"/>
        </w:rPr>
        <w:t>.11.3.</w:t>
      </w:r>
      <w:r w:rsidR="00083980">
        <w:rPr>
          <w:rFonts w:ascii="Arial" w:eastAsia="Arial" w:hAnsi="Arial" w:cs="Arial"/>
          <w:sz w:val="24"/>
        </w:rPr>
        <w:t xml:space="preserve"> </w:t>
      </w:r>
      <w:r>
        <w:rPr>
          <w:rFonts w:ascii="Arial" w:eastAsia="Arial" w:hAnsi="Arial" w:cs="Arial"/>
          <w:sz w:val="24"/>
        </w:rPr>
        <w:t>ANEXO II – FOLHA DE DADOS DE PROPOSTA/HABILITAÇÃO</w:t>
      </w:r>
    </w:p>
    <w:p w14:paraId="2D7F6386" w14:textId="2784EE35" w:rsidR="00B325E3" w:rsidRDefault="00B325E3">
      <w:pPr>
        <w:jc w:val="both"/>
        <w:rPr>
          <w:rFonts w:ascii="Arial" w:eastAsia="Arial" w:hAnsi="Arial" w:cs="Arial"/>
          <w:sz w:val="24"/>
        </w:rPr>
      </w:pPr>
      <w:r>
        <w:rPr>
          <w:rFonts w:ascii="Arial" w:eastAsia="Arial" w:hAnsi="Arial" w:cs="Arial"/>
          <w:sz w:val="24"/>
        </w:rPr>
        <w:t>14.11.4. ANEXO III – MINUTA DA ATA DE REGISTRO DE PREÇOS</w:t>
      </w:r>
    </w:p>
    <w:p w14:paraId="30059D7B" w14:textId="77777777" w:rsidR="00E65E80" w:rsidRDefault="00E65E80">
      <w:pPr>
        <w:keepNext/>
        <w:keepLines/>
        <w:tabs>
          <w:tab w:val="left" w:pos="567"/>
        </w:tabs>
        <w:spacing w:before="240"/>
        <w:ind w:left="426"/>
        <w:jc w:val="both"/>
        <w:rPr>
          <w:rFonts w:ascii="Arial" w:eastAsia="Arial" w:hAnsi="Arial" w:cs="Arial"/>
          <w:b/>
          <w:sz w:val="24"/>
        </w:rPr>
      </w:pPr>
    </w:p>
    <w:p w14:paraId="627739C5" w14:textId="77777777" w:rsidR="00E65E80" w:rsidRDefault="00E65E80">
      <w:pPr>
        <w:keepNext/>
        <w:keepLines/>
        <w:tabs>
          <w:tab w:val="left" w:pos="567"/>
        </w:tabs>
        <w:spacing w:before="240"/>
        <w:ind w:left="426"/>
        <w:jc w:val="both"/>
        <w:rPr>
          <w:rFonts w:ascii="Arial" w:eastAsia="Arial" w:hAnsi="Arial" w:cs="Arial"/>
          <w:b/>
          <w:sz w:val="24"/>
        </w:rPr>
      </w:pPr>
    </w:p>
    <w:p w14:paraId="12F01C5A" w14:textId="77777777" w:rsidR="00E65E80" w:rsidRDefault="00E65E80">
      <w:pPr>
        <w:keepNext/>
        <w:keepLines/>
        <w:tabs>
          <w:tab w:val="left" w:pos="567"/>
        </w:tabs>
        <w:spacing w:before="240"/>
        <w:ind w:left="426" w:firstLineChars="1450" w:firstLine="3494"/>
        <w:jc w:val="both"/>
        <w:rPr>
          <w:rFonts w:ascii="Arial" w:eastAsia="Arial" w:hAnsi="Arial" w:cs="Arial"/>
          <w:b/>
          <w:sz w:val="24"/>
        </w:rPr>
      </w:pPr>
    </w:p>
    <w:p w14:paraId="207C5DBF" w14:textId="4E7979F4" w:rsidR="00E65E80" w:rsidRDefault="002379B0" w:rsidP="00083980">
      <w:pPr>
        <w:keepNext/>
        <w:keepLines/>
        <w:tabs>
          <w:tab w:val="left" w:pos="567"/>
        </w:tabs>
        <w:spacing w:before="240"/>
        <w:ind w:left="426" w:firstLineChars="1450" w:firstLine="3494"/>
        <w:rPr>
          <w:rFonts w:ascii="Arial" w:eastAsia="Arial" w:hAnsi="Arial" w:cs="Arial"/>
          <w:b/>
          <w:sz w:val="24"/>
        </w:rPr>
      </w:pPr>
      <w:r>
        <w:rPr>
          <w:rFonts w:ascii="Arial" w:eastAsia="Arial" w:hAnsi="Arial" w:cs="Arial"/>
          <w:b/>
          <w:sz w:val="24"/>
        </w:rPr>
        <w:t xml:space="preserve">Guaíba/RS, </w:t>
      </w:r>
      <w:r w:rsidR="00BC7EF5">
        <w:rPr>
          <w:rFonts w:ascii="Arial" w:eastAsia="Arial" w:hAnsi="Arial" w:cs="Arial"/>
          <w:b/>
          <w:sz w:val="24"/>
        </w:rPr>
        <w:t>06</w:t>
      </w:r>
      <w:r>
        <w:rPr>
          <w:rFonts w:ascii="Arial" w:eastAsia="Arial" w:hAnsi="Arial" w:cs="Arial"/>
          <w:b/>
          <w:sz w:val="24"/>
        </w:rPr>
        <w:t xml:space="preserve"> de </w:t>
      </w:r>
      <w:r w:rsidR="00BC7EF5">
        <w:rPr>
          <w:rFonts w:ascii="Arial" w:eastAsia="Arial" w:hAnsi="Arial" w:cs="Arial"/>
          <w:b/>
          <w:sz w:val="24"/>
        </w:rPr>
        <w:t>Agosto</w:t>
      </w:r>
      <w:r>
        <w:rPr>
          <w:rFonts w:ascii="Arial" w:eastAsia="Arial" w:hAnsi="Arial" w:cs="Arial"/>
          <w:b/>
          <w:sz w:val="24"/>
        </w:rPr>
        <w:t xml:space="preserve"> de 2024.</w:t>
      </w:r>
    </w:p>
    <w:p w14:paraId="5E2532F0" w14:textId="77777777" w:rsidR="00E65E80" w:rsidRDefault="00E65E80">
      <w:pPr>
        <w:rPr>
          <w:rFonts w:ascii="Arial" w:eastAsia="Arial" w:hAnsi="Arial" w:cs="Arial"/>
          <w:sz w:val="24"/>
        </w:rPr>
      </w:pPr>
    </w:p>
    <w:p w14:paraId="54201720" w14:textId="77777777" w:rsidR="00E65E80" w:rsidRDefault="00E65E80">
      <w:pPr>
        <w:rPr>
          <w:rFonts w:ascii="Arial" w:eastAsia="Arial" w:hAnsi="Arial" w:cs="Arial"/>
          <w:sz w:val="24"/>
        </w:rPr>
      </w:pPr>
    </w:p>
    <w:p w14:paraId="6E23FCB7" w14:textId="77777777" w:rsidR="00E65E80" w:rsidRDefault="002379B0">
      <w:pPr>
        <w:keepNext/>
        <w:keepLines/>
        <w:tabs>
          <w:tab w:val="left" w:pos="567"/>
        </w:tabs>
        <w:spacing w:before="240"/>
        <w:ind w:left="426"/>
        <w:jc w:val="center"/>
        <w:rPr>
          <w:rFonts w:ascii="Arial" w:eastAsia="Arial" w:hAnsi="Arial" w:cs="Arial"/>
          <w:b/>
          <w:sz w:val="24"/>
        </w:rPr>
      </w:pPr>
      <w:r>
        <w:rPr>
          <w:rFonts w:ascii="Arial" w:eastAsia="Arial" w:hAnsi="Arial" w:cs="Arial"/>
          <w:b/>
          <w:sz w:val="24"/>
        </w:rPr>
        <w:t>_____________________________</w:t>
      </w:r>
    </w:p>
    <w:p w14:paraId="5DDC86F6" w14:textId="77777777" w:rsidR="00BC7EF5" w:rsidRDefault="00BC7EF5">
      <w:pPr>
        <w:keepNext/>
        <w:keepLines/>
        <w:tabs>
          <w:tab w:val="left" w:pos="567"/>
        </w:tabs>
        <w:ind w:left="428"/>
        <w:jc w:val="center"/>
        <w:rPr>
          <w:rFonts w:ascii="Arial" w:eastAsia="Arial" w:hAnsi="Arial" w:cs="Arial"/>
          <w:b/>
          <w:sz w:val="24"/>
        </w:rPr>
      </w:pPr>
      <w:r w:rsidRPr="00BC7EF5">
        <w:rPr>
          <w:rFonts w:ascii="Arial" w:eastAsia="Arial" w:hAnsi="Arial" w:cs="Arial"/>
          <w:b/>
          <w:sz w:val="24"/>
        </w:rPr>
        <w:t>PEDRO EDUARDO PLOCHARSKI CALEGARI</w:t>
      </w:r>
    </w:p>
    <w:p w14:paraId="067916C7" w14:textId="6390C13B" w:rsidR="00E65E80" w:rsidRDefault="002379B0">
      <w:pPr>
        <w:keepNext/>
        <w:keepLines/>
        <w:tabs>
          <w:tab w:val="left" w:pos="567"/>
        </w:tabs>
        <w:ind w:left="428"/>
        <w:jc w:val="center"/>
        <w:rPr>
          <w:rFonts w:ascii="Arial" w:eastAsia="Arial" w:hAnsi="Arial" w:cs="Arial"/>
          <w:b/>
          <w:sz w:val="24"/>
        </w:rPr>
      </w:pPr>
      <w:r>
        <w:rPr>
          <w:rFonts w:ascii="Arial" w:eastAsia="Arial" w:hAnsi="Arial" w:cs="Arial"/>
          <w:b/>
          <w:sz w:val="24"/>
        </w:rPr>
        <w:t>Secretári</w:t>
      </w:r>
      <w:r w:rsidR="00FE48A7">
        <w:rPr>
          <w:rFonts w:ascii="Arial" w:eastAsia="Arial" w:hAnsi="Arial" w:cs="Arial"/>
          <w:b/>
          <w:sz w:val="24"/>
        </w:rPr>
        <w:t>o</w:t>
      </w:r>
      <w:r w:rsidR="00BC7EF5">
        <w:rPr>
          <w:rFonts w:ascii="Arial" w:eastAsia="Arial" w:hAnsi="Arial" w:cs="Arial"/>
          <w:b/>
          <w:sz w:val="24"/>
        </w:rPr>
        <w:t xml:space="preserve"> Adjunto </w:t>
      </w:r>
      <w:r>
        <w:rPr>
          <w:rFonts w:ascii="Arial" w:eastAsia="Arial" w:hAnsi="Arial" w:cs="Arial"/>
          <w:b/>
          <w:sz w:val="24"/>
        </w:rPr>
        <w:t>de Licitações e Contratos</w:t>
      </w:r>
    </w:p>
    <w:p w14:paraId="6E6B8BDC" w14:textId="77777777" w:rsidR="00E65E80" w:rsidRDefault="002379B0">
      <w:pPr>
        <w:ind w:firstLine="567"/>
        <w:jc w:val="center"/>
        <w:rPr>
          <w:rFonts w:ascii="Arial" w:eastAsia="Arial" w:hAnsi="Arial" w:cs="Arial"/>
          <w:b/>
          <w:sz w:val="24"/>
        </w:rPr>
      </w:pPr>
      <w:r>
        <w:rPr>
          <w:rFonts w:ascii="Arial" w:eastAsia="Arial" w:hAnsi="Arial" w:cs="Arial"/>
          <w:b/>
          <w:sz w:val="24"/>
        </w:rPr>
        <w:t>Prefeitura Municipal de Guaíba</w:t>
      </w:r>
    </w:p>
    <w:p w14:paraId="2EE16046" w14:textId="77777777" w:rsidR="00E65E80" w:rsidRDefault="00E65E80">
      <w:pPr>
        <w:ind w:firstLine="567"/>
        <w:jc w:val="center"/>
        <w:rPr>
          <w:rFonts w:ascii="Arial" w:eastAsia="Arial" w:hAnsi="Arial" w:cs="Arial"/>
          <w:b/>
          <w:sz w:val="24"/>
        </w:rPr>
      </w:pPr>
    </w:p>
    <w:p w14:paraId="17371FE5" w14:textId="77777777" w:rsidR="00E65E80" w:rsidRDefault="00E65E80">
      <w:pPr>
        <w:jc w:val="both"/>
        <w:rPr>
          <w:rFonts w:ascii="Arial" w:eastAsia="Arial" w:hAnsi="Arial" w:cs="Arial"/>
          <w:b/>
          <w:sz w:val="24"/>
        </w:rPr>
      </w:pPr>
    </w:p>
    <w:p w14:paraId="38CF4C17" w14:textId="77777777" w:rsidR="00E65E80" w:rsidRDefault="00E65E80">
      <w:pPr>
        <w:jc w:val="both"/>
        <w:rPr>
          <w:rFonts w:ascii="Arial" w:eastAsia="Arial" w:hAnsi="Arial" w:cs="Arial"/>
          <w:b/>
          <w:sz w:val="24"/>
        </w:rPr>
      </w:pPr>
    </w:p>
    <w:p w14:paraId="03A6D52B" w14:textId="77777777" w:rsidR="00E65E80" w:rsidRDefault="00E65E80">
      <w:pPr>
        <w:jc w:val="both"/>
        <w:rPr>
          <w:rFonts w:ascii="Arial" w:eastAsia="Arial" w:hAnsi="Arial" w:cs="Arial"/>
          <w:b/>
          <w:sz w:val="24"/>
        </w:rPr>
      </w:pPr>
    </w:p>
    <w:p w14:paraId="324C78B0" w14:textId="77777777" w:rsidR="00E65E80" w:rsidRDefault="00E65E80">
      <w:pPr>
        <w:jc w:val="both"/>
        <w:rPr>
          <w:rFonts w:ascii="Arial" w:eastAsia="Arial" w:hAnsi="Arial" w:cs="Arial"/>
          <w:b/>
          <w:sz w:val="24"/>
        </w:rPr>
      </w:pPr>
    </w:p>
    <w:p w14:paraId="3ABEB5E7" w14:textId="77777777" w:rsidR="00E65E80" w:rsidRDefault="00E65E80">
      <w:pPr>
        <w:jc w:val="both"/>
        <w:rPr>
          <w:rFonts w:ascii="Arial" w:eastAsia="Arial" w:hAnsi="Arial" w:cs="Arial"/>
          <w:b/>
          <w:sz w:val="24"/>
        </w:rPr>
      </w:pPr>
    </w:p>
    <w:p w14:paraId="41554113" w14:textId="77777777" w:rsidR="00E65E80" w:rsidRDefault="00E65E80">
      <w:pPr>
        <w:jc w:val="both"/>
        <w:rPr>
          <w:rFonts w:ascii="Arial" w:eastAsia="Arial" w:hAnsi="Arial" w:cs="Arial"/>
          <w:b/>
          <w:sz w:val="24"/>
        </w:rPr>
      </w:pPr>
    </w:p>
    <w:p w14:paraId="7EAE4DCA" w14:textId="77777777" w:rsidR="00E65E80" w:rsidRDefault="00E65E80">
      <w:pPr>
        <w:jc w:val="both"/>
        <w:rPr>
          <w:rFonts w:ascii="Arial" w:eastAsia="Arial" w:hAnsi="Arial" w:cs="Arial"/>
          <w:b/>
          <w:sz w:val="24"/>
        </w:rPr>
      </w:pPr>
    </w:p>
    <w:p w14:paraId="7FEB410E" w14:textId="77777777" w:rsidR="00E65E80" w:rsidRDefault="00E65E80">
      <w:pPr>
        <w:jc w:val="both"/>
        <w:rPr>
          <w:rFonts w:ascii="Arial" w:eastAsia="Arial" w:hAnsi="Arial" w:cs="Arial"/>
          <w:b/>
          <w:sz w:val="24"/>
        </w:rPr>
      </w:pPr>
    </w:p>
    <w:p w14:paraId="7F2BADE5" w14:textId="77777777" w:rsidR="00E65E80" w:rsidRDefault="00E65E80">
      <w:pPr>
        <w:jc w:val="both"/>
        <w:rPr>
          <w:rFonts w:ascii="Arial" w:eastAsia="Arial" w:hAnsi="Arial" w:cs="Arial"/>
          <w:b/>
          <w:sz w:val="24"/>
        </w:rPr>
      </w:pPr>
    </w:p>
    <w:p w14:paraId="49BB151D" w14:textId="77777777" w:rsidR="00E65E80" w:rsidRDefault="00E65E80">
      <w:pPr>
        <w:jc w:val="both"/>
        <w:rPr>
          <w:rFonts w:ascii="Arial" w:eastAsia="Arial" w:hAnsi="Arial" w:cs="Arial"/>
          <w:b/>
          <w:sz w:val="24"/>
        </w:rPr>
      </w:pPr>
    </w:p>
    <w:p w14:paraId="6E57B6FA" w14:textId="77777777" w:rsidR="00C26550" w:rsidRDefault="00C26550">
      <w:pPr>
        <w:jc w:val="both"/>
        <w:rPr>
          <w:rFonts w:ascii="Arial" w:eastAsia="Arial" w:hAnsi="Arial" w:cs="Arial"/>
          <w:b/>
          <w:sz w:val="24"/>
        </w:rPr>
      </w:pPr>
    </w:p>
    <w:p w14:paraId="246C056B" w14:textId="77777777" w:rsidR="00C26550" w:rsidRDefault="00C26550">
      <w:pPr>
        <w:jc w:val="both"/>
        <w:rPr>
          <w:rFonts w:ascii="Arial" w:eastAsia="Arial" w:hAnsi="Arial" w:cs="Arial"/>
          <w:b/>
          <w:sz w:val="24"/>
        </w:rPr>
      </w:pPr>
    </w:p>
    <w:p w14:paraId="4CA878DB" w14:textId="77777777" w:rsidR="00C26550" w:rsidRDefault="00C26550">
      <w:pPr>
        <w:jc w:val="both"/>
        <w:rPr>
          <w:rFonts w:ascii="Arial" w:eastAsia="Arial" w:hAnsi="Arial" w:cs="Arial"/>
          <w:b/>
          <w:sz w:val="24"/>
        </w:rPr>
      </w:pPr>
    </w:p>
    <w:p w14:paraId="5C38431C" w14:textId="77777777" w:rsidR="00C26550" w:rsidRDefault="00C26550">
      <w:pPr>
        <w:jc w:val="both"/>
        <w:rPr>
          <w:rFonts w:ascii="Arial" w:eastAsia="Arial" w:hAnsi="Arial" w:cs="Arial"/>
          <w:b/>
          <w:sz w:val="24"/>
        </w:rPr>
      </w:pPr>
    </w:p>
    <w:p w14:paraId="6B8F8360" w14:textId="77777777" w:rsidR="00C26550" w:rsidRDefault="00C26550">
      <w:pPr>
        <w:jc w:val="both"/>
        <w:rPr>
          <w:rFonts w:ascii="Arial" w:eastAsia="Arial" w:hAnsi="Arial" w:cs="Arial"/>
          <w:b/>
          <w:sz w:val="24"/>
        </w:rPr>
      </w:pPr>
    </w:p>
    <w:p w14:paraId="243FDAE2" w14:textId="77777777" w:rsidR="00C26550" w:rsidRDefault="00C26550">
      <w:pPr>
        <w:jc w:val="both"/>
        <w:rPr>
          <w:rFonts w:ascii="Arial" w:eastAsia="Arial" w:hAnsi="Arial" w:cs="Arial"/>
          <w:b/>
          <w:sz w:val="24"/>
        </w:rPr>
      </w:pPr>
    </w:p>
    <w:p w14:paraId="1EC0C043" w14:textId="77777777" w:rsidR="00B325E3" w:rsidRDefault="00B325E3">
      <w:pPr>
        <w:jc w:val="both"/>
        <w:rPr>
          <w:rFonts w:ascii="Arial" w:eastAsia="Arial" w:hAnsi="Arial" w:cs="Arial"/>
          <w:b/>
          <w:sz w:val="24"/>
        </w:rPr>
      </w:pPr>
    </w:p>
    <w:p w14:paraId="76244061" w14:textId="253AF965" w:rsidR="00E65E80" w:rsidRDefault="002379B0">
      <w:pPr>
        <w:jc w:val="center"/>
        <w:rPr>
          <w:rFonts w:ascii="Arial" w:eastAsia="Arial" w:hAnsi="Arial" w:cs="Arial"/>
          <w:sz w:val="24"/>
        </w:rPr>
      </w:pPr>
      <w:r>
        <w:rPr>
          <w:rFonts w:ascii="Arial" w:eastAsia="Arial" w:hAnsi="Arial" w:cs="Arial"/>
          <w:b/>
          <w:sz w:val="24"/>
        </w:rPr>
        <w:lastRenderedPageBreak/>
        <w:t>ANEXO I</w:t>
      </w:r>
      <w:r w:rsidR="009239D8">
        <w:rPr>
          <w:rFonts w:ascii="Arial" w:eastAsia="Arial" w:hAnsi="Arial" w:cs="Arial"/>
          <w:b/>
          <w:sz w:val="24"/>
        </w:rPr>
        <w:t>II</w:t>
      </w:r>
    </w:p>
    <w:p w14:paraId="67C6CED5" w14:textId="77777777" w:rsidR="00E65E80" w:rsidRDefault="002379B0">
      <w:pPr>
        <w:jc w:val="center"/>
        <w:rPr>
          <w:rFonts w:ascii="Arial" w:eastAsia="Arial" w:hAnsi="Arial" w:cs="Arial"/>
          <w:b/>
          <w:sz w:val="24"/>
          <w:u w:val="single"/>
        </w:rPr>
      </w:pPr>
      <w:r>
        <w:rPr>
          <w:rFonts w:ascii="Arial" w:eastAsia="Arial" w:hAnsi="Arial" w:cs="Arial"/>
          <w:b/>
          <w:sz w:val="24"/>
          <w:u w:val="single"/>
        </w:rPr>
        <w:t>MODELO DE PROPOSTA</w:t>
      </w:r>
    </w:p>
    <w:p w14:paraId="50F9BC7C" w14:textId="77777777" w:rsidR="00E65E80" w:rsidRDefault="00E65E80">
      <w:pPr>
        <w:jc w:val="center"/>
        <w:rPr>
          <w:rFonts w:ascii="Arial" w:eastAsia="Arial" w:hAnsi="Arial" w:cs="Arial"/>
          <w:b/>
          <w:sz w:val="24"/>
        </w:rPr>
      </w:pPr>
    </w:p>
    <w:p w14:paraId="17C0CB99" w14:textId="5986572A" w:rsidR="00E65E80" w:rsidRDefault="002379B0">
      <w:pPr>
        <w:jc w:val="center"/>
        <w:rPr>
          <w:rFonts w:ascii="Arial" w:eastAsia="Arial" w:hAnsi="Arial" w:cs="Arial"/>
          <w:b/>
          <w:sz w:val="24"/>
        </w:rPr>
      </w:pPr>
      <w:r>
        <w:rPr>
          <w:rFonts w:ascii="Arial" w:eastAsia="Arial" w:hAnsi="Arial" w:cs="Arial"/>
          <w:b/>
          <w:sz w:val="24"/>
        </w:rPr>
        <w:t>PREGÃO</w:t>
      </w:r>
      <w:r>
        <w:rPr>
          <w:rFonts w:ascii="Arial" w:eastAsia="Arial" w:hAnsi="Arial" w:cs="Arial"/>
          <w:b/>
          <w:spacing w:val="-5"/>
          <w:sz w:val="24"/>
        </w:rPr>
        <w:t xml:space="preserve"> </w:t>
      </w:r>
      <w:r>
        <w:rPr>
          <w:rFonts w:ascii="Arial" w:eastAsia="Arial" w:hAnsi="Arial" w:cs="Arial"/>
          <w:b/>
          <w:sz w:val="24"/>
        </w:rPr>
        <w:t>ELETRÔNICO</w:t>
      </w:r>
      <w:r>
        <w:rPr>
          <w:rFonts w:ascii="Arial" w:eastAsia="Arial" w:hAnsi="Arial" w:cs="Arial"/>
          <w:b/>
          <w:spacing w:val="-6"/>
          <w:sz w:val="24"/>
        </w:rPr>
        <w:t xml:space="preserve"> </w:t>
      </w:r>
      <w:r>
        <w:rPr>
          <w:rFonts w:ascii="Arial" w:eastAsia="Arial" w:hAnsi="Arial" w:cs="Arial"/>
          <w:b/>
          <w:sz w:val="24"/>
        </w:rPr>
        <w:t>N°0</w:t>
      </w:r>
      <w:r w:rsidR="00FA58B6">
        <w:rPr>
          <w:rFonts w:ascii="Arial" w:eastAsia="Arial" w:hAnsi="Arial" w:cs="Arial"/>
          <w:b/>
          <w:sz w:val="24"/>
        </w:rPr>
        <w:t>60</w:t>
      </w:r>
      <w:r>
        <w:rPr>
          <w:rFonts w:ascii="Arial" w:eastAsia="Arial" w:hAnsi="Arial" w:cs="Arial"/>
          <w:b/>
          <w:sz w:val="24"/>
        </w:rPr>
        <w:t>/2024</w:t>
      </w:r>
    </w:p>
    <w:p w14:paraId="5A4F6B4C" w14:textId="77777777" w:rsidR="00E65E80" w:rsidRDefault="00E65E80">
      <w:pPr>
        <w:jc w:val="center"/>
        <w:rPr>
          <w:rFonts w:ascii="Arial" w:eastAsia="Arial" w:hAnsi="Arial" w:cs="Arial"/>
          <w:b/>
          <w:sz w:val="24"/>
        </w:rPr>
      </w:pPr>
    </w:p>
    <w:p w14:paraId="33D41DB9" w14:textId="77777777" w:rsidR="00E65E80" w:rsidRDefault="002379B0">
      <w:pPr>
        <w:tabs>
          <w:tab w:val="left" w:pos="2410"/>
        </w:tabs>
        <w:jc w:val="both"/>
        <w:rPr>
          <w:rFonts w:ascii="Arial" w:eastAsia="Arial" w:hAnsi="Arial" w:cs="Arial"/>
          <w:sz w:val="24"/>
        </w:rPr>
      </w:pPr>
      <w:r>
        <w:rPr>
          <w:rFonts w:ascii="Arial" w:eastAsia="Arial" w:hAnsi="Arial" w:cs="Arial"/>
          <w:b/>
          <w:sz w:val="24"/>
        </w:rPr>
        <w:t>1. IDENTIFICAÇÃO DO CONCORRENTE:</w:t>
      </w:r>
    </w:p>
    <w:p w14:paraId="6B851740" w14:textId="77777777" w:rsidR="00E65E80" w:rsidRDefault="002379B0">
      <w:pPr>
        <w:jc w:val="both"/>
        <w:rPr>
          <w:rFonts w:ascii="Arial" w:eastAsia="Arial" w:hAnsi="Arial" w:cs="Arial"/>
          <w:sz w:val="24"/>
        </w:rPr>
      </w:pPr>
      <w:r>
        <w:rPr>
          <w:rFonts w:ascii="Arial" w:eastAsia="Arial" w:hAnsi="Arial" w:cs="Arial"/>
          <w:b/>
          <w:sz w:val="24"/>
        </w:rPr>
        <w:t>RAZÃO SOCIAL: ...............................................................................................</w:t>
      </w:r>
    </w:p>
    <w:p w14:paraId="6BD9D24E" w14:textId="77777777" w:rsidR="00E65E80" w:rsidRDefault="002379B0">
      <w:pPr>
        <w:jc w:val="both"/>
        <w:rPr>
          <w:rFonts w:ascii="Arial" w:eastAsia="Arial" w:hAnsi="Arial" w:cs="Arial"/>
          <w:sz w:val="24"/>
        </w:rPr>
      </w:pPr>
      <w:r>
        <w:rPr>
          <w:rFonts w:ascii="Arial" w:eastAsia="Arial" w:hAnsi="Arial" w:cs="Arial"/>
          <w:b/>
          <w:sz w:val="24"/>
        </w:rPr>
        <w:t>CNPJ: ..............................................................................................................</w:t>
      </w:r>
    </w:p>
    <w:p w14:paraId="1E65F572" w14:textId="77777777" w:rsidR="00E65E80" w:rsidRDefault="002379B0">
      <w:pPr>
        <w:jc w:val="both"/>
        <w:rPr>
          <w:rFonts w:ascii="Arial" w:eastAsia="Arial" w:hAnsi="Arial" w:cs="Arial"/>
          <w:sz w:val="24"/>
        </w:rPr>
      </w:pPr>
      <w:r>
        <w:rPr>
          <w:rFonts w:ascii="Arial" w:eastAsia="Arial" w:hAnsi="Arial" w:cs="Arial"/>
          <w:b/>
          <w:sz w:val="24"/>
        </w:rPr>
        <w:t>ENDEREÇO:......................................................................................................</w:t>
      </w:r>
    </w:p>
    <w:p w14:paraId="4885DAAC" w14:textId="77777777" w:rsidR="00E65E80" w:rsidRDefault="002379B0">
      <w:pPr>
        <w:jc w:val="both"/>
        <w:rPr>
          <w:rFonts w:ascii="Arial" w:eastAsia="Arial" w:hAnsi="Arial" w:cs="Arial"/>
          <w:b/>
          <w:sz w:val="24"/>
        </w:rPr>
      </w:pPr>
      <w:r>
        <w:rPr>
          <w:rFonts w:ascii="Arial" w:eastAsia="Arial" w:hAnsi="Arial" w:cs="Arial"/>
          <w:b/>
          <w:sz w:val="24"/>
        </w:rPr>
        <w:t>TELEFONE:.......................................................................................................</w:t>
      </w:r>
    </w:p>
    <w:p w14:paraId="5222E488" w14:textId="77777777" w:rsidR="00E65E80" w:rsidRDefault="002379B0">
      <w:pPr>
        <w:jc w:val="both"/>
        <w:rPr>
          <w:rFonts w:ascii="Arial" w:eastAsia="Arial" w:hAnsi="Arial" w:cs="Arial"/>
          <w:sz w:val="24"/>
        </w:rPr>
      </w:pPr>
      <w:r>
        <w:rPr>
          <w:rFonts w:ascii="Arial" w:eastAsia="Arial" w:hAnsi="Arial" w:cs="Arial"/>
          <w:b/>
          <w:sz w:val="24"/>
        </w:rPr>
        <w:t>EMAIL................................................................................................................</w:t>
      </w:r>
    </w:p>
    <w:p w14:paraId="1FA60C66" w14:textId="77777777" w:rsidR="00E65E80" w:rsidRDefault="00E65E80">
      <w:pPr>
        <w:jc w:val="both"/>
        <w:rPr>
          <w:rFonts w:ascii="Arial" w:eastAsia="Arial" w:hAnsi="Arial" w:cs="Arial"/>
          <w:sz w:val="24"/>
        </w:rPr>
      </w:pPr>
    </w:p>
    <w:p w14:paraId="40367A79" w14:textId="77777777" w:rsidR="00E65E80" w:rsidRDefault="002379B0">
      <w:pPr>
        <w:jc w:val="both"/>
        <w:rPr>
          <w:rFonts w:ascii="Arial" w:eastAsia="Arial" w:hAnsi="Arial" w:cs="Arial"/>
          <w:sz w:val="24"/>
        </w:rPr>
      </w:pPr>
      <w:r>
        <w:rPr>
          <w:rFonts w:ascii="Arial" w:eastAsia="Arial" w:hAnsi="Arial" w:cs="Arial"/>
          <w:b/>
          <w:sz w:val="24"/>
        </w:rPr>
        <w:t>2.</w:t>
      </w:r>
      <w:r>
        <w:rPr>
          <w:rFonts w:ascii="Arial" w:eastAsia="Arial" w:hAnsi="Arial" w:cs="Arial"/>
          <w:sz w:val="24"/>
        </w:rPr>
        <w:t xml:space="preserve"> A proponente declara conhecer os termos do edital que rege a presente Contratação, bem como a minuta de contrato que o integra. </w:t>
      </w:r>
    </w:p>
    <w:p w14:paraId="0505507F" w14:textId="77777777" w:rsidR="00E65E80" w:rsidRDefault="00E65E80">
      <w:pPr>
        <w:ind w:right="58"/>
        <w:jc w:val="both"/>
        <w:rPr>
          <w:rFonts w:ascii="Arial" w:eastAsia="Arial" w:hAnsi="Arial" w:cs="Arial"/>
          <w:b/>
          <w:sz w:val="24"/>
        </w:rPr>
      </w:pPr>
    </w:p>
    <w:p w14:paraId="4735A310" w14:textId="77777777" w:rsidR="009239D8" w:rsidRDefault="009239D8">
      <w:pPr>
        <w:pStyle w:val="Standard"/>
        <w:jc w:val="both"/>
        <w:rPr>
          <w:rFonts w:ascii="Arial" w:hAnsi="Arial" w:cs="Arial"/>
          <w:sz w:val="22"/>
          <w:szCs w:val="22"/>
        </w:rPr>
      </w:pPr>
    </w:p>
    <w:tbl>
      <w:tblPr>
        <w:tblStyle w:val="TableNormal"/>
        <w:tblW w:w="10273" w:type="dxa"/>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567"/>
        <w:gridCol w:w="4447"/>
        <w:gridCol w:w="924"/>
        <w:gridCol w:w="1134"/>
        <w:gridCol w:w="1134"/>
        <w:gridCol w:w="1491"/>
      </w:tblGrid>
      <w:tr w:rsidR="009239D8" w:rsidRPr="004C3081" w14:paraId="3017993F" w14:textId="77777777" w:rsidTr="009239D8">
        <w:trPr>
          <w:trHeight w:val="372"/>
        </w:trPr>
        <w:tc>
          <w:tcPr>
            <w:tcW w:w="576" w:type="dxa"/>
            <w:shd w:val="clear" w:color="auto" w:fill="BFBFBF"/>
          </w:tcPr>
          <w:p w14:paraId="60F3F980" w14:textId="77777777" w:rsidR="009239D8" w:rsidRPr="004C3081" w:rsidRDefault="009239D8" w:rsidP="00863ED5">
            <w:pPr>
              <w:pStyle w:val="TableParagraph"/>
              <w:spacing w:before="32"/>
              <w:ind w:left="41"/>
              <w:rPr>
                <w:rFonts w:ascii="Arial"/>
                <w:b/>
                <w:sz w:val="22"/>
              </w:rPr>
            </w:pPr>
            <w:r w:rsidRPr="004C3081">
              <w:rPr>
                <w:rFonts w:ascii="Arial"/>
                <w:b/>
                <w:spacing w:val="-4"/>
                <w:sz w:val="22"/>
              </w:rPr>
              <w:t>Item</w:t>
            </w:r>
          </w:p>
        </w:tc>
        <w:tc>
          <w:tcPr>
            <w:tcW w:w="567" w:type="dxa"/>
            <w:shd w:val="clear" w:color="auto" w:fill="BFBFBF"/>
          </w:tcPr>
          <w:p w14:paraId="0AB78D9A" w14:textId="77777777" w:rsidR="009239D8" w:rsidRPr="004C3081" w:rsidRDefault="009239D8" w:rsidP="00863ED5">
            <w:pPr>
              <w:pStyle w:val="TableParagraph"/>
              <w:spacing w:before="32"/>
              <w:ind w:left="41"/>
              <w:rPr>
                <w:rFonts w:ascii="Arial"/>
                <w:b/>
                <w:sz w:val="22"/>
              </w:rPr>
            </w:pPr>
            <w:r w:rsidRPr="004C3081">
              <w:rPr>
                <w:rFonts w:ascii="Arial"/>
                <w:b/>
                <w:spacing w:val="-2"/>
                <w:sz w:val="22"/>
              </w:rPr>
              <w:t>Unid.</w:t>
            </w:r>
          </w:p>
        </w:tc>
        <w:tc>
          <w:tcPr>
            <w:tcW w:w="4447" w:type="dxa"/>
            <w:shd w:val="clear" w:color="auto" w:fill="BFBFBF"/>
          </w:tcPr>
          <w:p w14:paraId="3EC00837" w14:textId="77777777" w:rsidR="009239D8" w:rsidRPr="004C3081" w:rsidRDefault="009239D8" w:rsidP="00863ED5">
            <w:pPr>
              <w:pStyle w:val="TableParagraph"/>
              <w:spacing w:before="32"/>
              <w:ind w:left="40"/>
              <w:rPr>
                <w:rFonts w:ascii="Arial"/>
                <w:b/>
                <w:sz w:val="22"/>
              </w:rPr>
            </w:pPr>
            <w:r w:rsidRPr="004C3081">
              <w:rPr>
                <w:rFonts w:ascii="Arial"/>
                <w:b/>
                <w:spacing w:val="-2"/>
                <w:sz w:val="22"/>
              </w:rPr>
              <w:t>Produto</w:t>
            </w:r>
          </w:p>
        </w:tc>
        <w:tc>
          <w:tcPr>
            <w:tcW w:w="924" w:type="dxa"/>
            <w:shd w:val="clear" w:color="auto" w:fill="BFBFBF"/>
          </w:tcPr>
          <w:p w14:paraId="6807F374" w14:textId="77777777" w:rsidR="009239D8" w:rsidRPr="004C3081" w:rsidRDefault="009239D8" w:rsidP="00863ED5">
            <w:pPr>
              <w:pStyle w:val="TableParagraph"/>
              <w:spacing w:before="32"/>
              <w:ind w:right="17"/>
              <w:jc w:val="right"/>
              <w:rPr>
                <w:rFonts w:ascii="Arial" w:hAnsi="Arial"/>
                <w:b/>
                <w:sz w:val="22"/>
              </w:rPr>
            </w:pPr>
            <w:r w:rsidRPr="004C3081">
              <w:rPr>
                <w:rFonts w:ascii="Arial"/>
                <w:b/>
                <w:spacing w:val="-2"/>
                <w:sz w:val="22"/>
              </w:rPr>
              <w:t>Qtde.</w:t>
            </w:r>
          </w:p>
        </w:tc>
        <w:tc>
          <w:tcPr>
            <w:tcW w:w="1134" w:type="dxa"/>
            <w:shd w:val="clear" w:color="auto" w:fill="BFBFBF"/>
          </w:tcPr>
          <w:p w14:paraId="0DFD7922" w14:textId="77777777" w:rsidR="009239D8" w:rsidRDefault="009239D8" w:rsidP="00863ED5">
            <w:pPr>
              <w:pStyle w:val="TableParagraph"/>
              <w:spacing w:before="32"/>
              <w:ind w:right="17"/>
              <w:jc w:val="right"/>
              <w:rPr>
                <w:rFonts w:ascii="Arial" w:hAnsi="Arial"/>
                <w:b/>
                <w:sz w:val="22"/>
              </w:rPr>
            </w:pPr>
            <w:r>
              <w:rPr>
                <w:rFonts w:ascii="Arial" w:hAnsi="Arial"/>
                <w:b/>
                <w:sz w:val="22"/>
              </w:rPr>
              <w:t>MARCA/</w:t>
            </w:r>
          </w:p>
          <w:p w14:paraId="49CC6539" w14:textId="38D2E73A" w:rsidR="009239D8" w:rsidRPr="004C3081" w:rsidRDefault="009239D8" w:rsidP="00863ED5">
            <w:pPr>
              <w:pStyle w:val="TableParagraph"/>
              <w:spacing w:before="32"/>
              <w:ind w:right="17"/>
              <w:jc w:val="right"/>
              <w:rPr>
                <w:rFonts w:ascii="Arial" w:hAnsi="Arial"/>
                <w:b/>
                <w:sz w:val="22"/>
              </w:rPr>
            </w:pPr>
            <w:r>
              <w:rPr>
                <w:rFonts w:ascii="Arial" w:hAnsi="Arial"/>
                <w:b/>
                <w:sz w:val="22"/>
              </w:rPr>
              <w:t>MODELO</w:t>
            </w:r>
          </w:p>
        </w:tc>
        <w:tc>
          <w:tcPr>
            <w:tcW w:w="1134" w:type="dxa"/>
            <w:shd w:val="clear" w:color="auto" w:fill="BFBFBF"/>
          </w:tcPr>
          <w:p w14:paraId="1413A24D" w14:textId="39CEB396" w:rsidR="009239D8" w:rsidRPr="004C3081" w:rsidRDefault="009239D8" w:rsidP="00863ED5">
            <w:pPr>
              <w:pStyle w:val="TableParagraph"/>
              <w:spacing w:before="32"/>
              <w:ind w:right="17"/>
              <w:jc w:val="right"/>
              <w:rPr>
                <w:rFonts w:ascii="Arial" w:hAnsi="Arial"/>
                <w:b/>
                <w:sz w:val="22"/>
              </w:rPr>
            </w:pPr>
            <w:r w:rsidRPr="004C3081">
              <w:rPr>
                <w:rFonts w:ascii="Arial" w:hAnsi="Arial"/>
                <w:b/>
                <w:sz w:val="22"/>
              </w:rPr>
              <w:t>Preço</w:t>
            </w:r>
            <w:r w:rsidRPr="004C3081">
              <w:rPr>
                <w:rFonts w:ascii="Arial" w:hAnsi="Arial"/>
                <w:b/>
                <w:spacing w:val="-5"/>
                <w:sz w:val="22"/>
              </w:rPr>
              <w:t xml:space="preserve"> </w:t>
            </w:r>
            <w:r w:rsidRPr="004C3081">
              <w:rPr>
                <w:rFonts w:ascii="Arial" w:hAnsi="Arial"/>
                <w:b/>
                <w:spacing w:val="-2"/>
                <w:sz w:val="22"/>
              </w:rPr>
              <w:t>Unit.</w:t>
            </w:r>
          </w:p>
        </w:tc>
        <w:tc>
          <w:tcPr>
            <w:tcW w:w="1491" w:type="dxa"/>
            <w:shd w:val="clear" w:color="auto" w:fill="BFBFBF"/>
          </w:tcPr>
          <w:p w14:paraId="504632CC" w14:textId="77777777" w:rsidR="009239D8" w:rsidRPr="004C3081" w:rsidRDefault="009239D8" w:rsidP="00863ED5">
            <w:pPr>
              <w:pStyle w:val="TableParagraph"/>
              <w:spacing w:before="36" w:line="232" w:lineRule="auto"/>
              <w:ind w:left="467" w:right="8" w:hanging="55"/>
              <w:rPr>
                <w:rFonts w:ascii="Arial" w:hAnsi="Arial"/>
                <w:b/>
                <w:sz w:val="22"/>
              </w:rPr>
            </w:pPr>
            <w:r w:rsidRPr="004C3081">
              <w:rPr>
                <w:rFonts w:ascii="Arial" w:hAnsi="Arial"/>
                <w:b/>
                <w:spacing w:val="-2"/>
                <w:sz w:val="22"/>
              </w:rPr>
              <w:t>Preço</w:t>
            </w:r>
            <w:r w:rsidRPr="004C3081">
              <w:rPr>
                <w:rFonts w:ascii="Arial" w:hAnsi="Arial"/>
                <w:b/>
                <w:spacing w:val="40"/>
                <w:sz w:val="22"/>
              </w:rPr>
              <w:t xml:space="preserve"> </w:t>
            </w:r>
            <w:r w:rsidRPr="004C3081">
              <w:rPr>
                <w:rFonts w:ascii="Arial" w:hAnsi="Arial"/>
                <w:b/>
                <w:spacing w:val="-2"/>
                <w:sz w:val="22"/>
              </w:rPr>
              <w:t>Total</w:t>
            </w:r>
          </w:p>
        </w:tc>
      </w:tr>
      <w:tr w:rsidR="009239D8" w:rsidRPr="004C3081" w14:paraId="139DB4E5" w14:textId="77777777" w:rsidTr="009239D8">
        <w:trPr>
          <w:trHeight w:val="1154"/>
        </w:trPr>
        <w:tc>
          <w:tcPr>
            <w:tcW w:w="576" w:type="dxa"/>
          </w:tcPr>
          <w:p w14:paraId="145ED743" w14:textId="53C76BE6" w:rsidR="009239D8" w:rsidRPr="004C3081" w:rsidRDefault="009239D8" w:rsidP="00863ED5">
            <w:pPr>
              <w:pStyle w:val="TableParagraph"/>
              <w:ind w:left="41"/>
              <w:rPr>
                <w:sz w:val="22"/>
              </w:rPr>
            </w:pPr>
          </w:p>
        </w:tc>
        <w:tc>
          <w:tcPr>
            <w:tcW w:w="567" w:type="dxa"/>
          </w:tcPr>
          <w:p w14:paraId="1574E2DC" w14:textId="6C56AA12" w:rsidR="009239D8" w:rsidRPr="004C3081" w:rsidRDefault="009239D8" w:rsidP="00863ED5">
            <w:pPr>
              <w:pStyle w:val="TableParagraph"/>
              <w:ind w:left="41"/>
              <w:rPr>
                <w:sz w:val="22"/>
              </w:rPr>
            </w:pPr>
          </w:p>
        </w:tc>
        <w:tc>
          <w:tcPr>
            <w:tcW w:w="4447" w:type="dxa"/>
          </w:tcPr>
          <w:p w14:paraId="450DBADA" w14:textId="40AA9D05" w:rsidR="009239D8" w:rsidRPr="004C3081" w:rsidRDefault="009239D8" w:rsidP="00863ED5">
            <w:pPr>
              <w:pStyle w:val="TableParagraph"/>
              <w:spacing w:line="232" w:lineRule="auto"/>
              <w:ind w:left="40" w:right="56"/>
              <w:jc w:val="both"/>
              <w:rPr>
                <w:sz w:val="22"/>
              </w:rPr>
            </w:pPr>
          </w:p>
        </w:tc>
        <w:tc>
          <w:tcPr>
            <w:tcW w:w="924" w:type="dxa"/>
          </w:tcPr>
          <w:p w14:paraId="3AC623C6" w14:textId="77777777" w:rsidR="009239D8" w:rsidRPr="004C3081" w:rsidRDefault="009239D8" w:rsidP="00863ED5">
            <w:pPr>
              <w:pStyle w:val="TableParagraph"/>
              <w:ind w:right="16"/>
              <w:jc w:val="center"/>
              <w:rPr>
                <w:spacing w:val="-10"/>
                <w:sz w:val="22"/>
              </w:rPr>
            </w:pPr>
          </w:p>
          <w:p w14:paraId="5E572FF4" w14:textId="77777777" w:rsidR="009239D8" w:rsidRPr="004C3081" w:rsidRDefault="009239D8" w:rsidP="00863ED5">
            <w:pPr>
              <w:pStyle w:val="TableParagraph"/>
              <w:ind w:right="16"/>
              <w:jc w:val="center"/>
              <w:rPr>
                <w:spacing w:val="-10"/>
                <w:sz w:val="22"/>
              </w:rPr>
            </w:pPr>
          </w:p>
          <w:p w14:paraId="51D7995A" w14:textId="25609150" w:rsidR="009239D8" w:rsidRPr="004C3081" w:rsidRDefault="009239D8" w:rsidP="00863ED5">
            <w:pPr>
              <w:pStyle w:val="TableParagraph"/>
              <w:ind w:right="16"/>
              <w:jc w:val="center"/>
              <w:rPr>
                <w:spacing w:val="-2"/>
                <w:sz w:val="22"/>
              </w:rPr>
            </w:pPr>
          </w:p>
        </w:tc>
        <w:tc>
          <w:tcPr>
            <w:tcW w:w="1134" w:type="dxa"/>
          </w:tcPr>
          <w:p w14:paraId="506F9D2E" w14:textId="77777777" w:rsidR="009239D8" w:rsidRPr="004C3081" w:rsidRDefault="009239D8" w:rsidP="00863ED5">
            <w:pPr>
              <w:pStyle w:val="TableParagraph"/>
              <w:ind w:right="16"/>
              <w:jc w:val="center"/>
              <w:rPr>
                <w:sz w:val="22"/>
              </w:rPr>
            </w:pPr>
          </w:p>
        </w:tc>
        <w:tc>
          <w:tcPr>
            <w:tcW w:w="1134" w:type="dxa"/>
          </w:tcPr>
          <w:p w14:paraId="44B0526E" w14:textId="41540C7B" w:rsidR="009239D8" w:rsidRPr="004C3081" w:rsidRDefault="009239D8" w:rsidP="00863ED5">
            <w:pPr>
              <w:pStyle w:val="TableParagraph"/>
              <w:ind w:right="16"/>
              <w:jc w:val="center"/>
              <w:rPr>
                <w:sz w:val="22"/>
              </w:rPr>
            </w:pPr>
          </w:p>
        </w:tc>
        <w:tc>
          <w:tcPr>
            <w:tcW w:w="1491" w:type="dxa"/>
          </w:tcPr>
          <w:p w14:paraId="4EE072B7" w14:textId="177235C3" w:rsidR="009239D8" w:rsidRPr="004C3081" w:rsidRDefault="009239D8" w:rsidP="00863ED5">
            <w:pPr>
              <w:pStyle w:val="TableParagraph"/>
              <w:ind w:right="16"/>
              <w:jc w:val="center"/>
              <w:rPr>
                <w:sz w:val="22"/>
              </w:rPr>
            </w:pPr>
          </w:p>
        </w:tc>
      </w:tr>
      <w:tr w:rsidR="009239D8" w:rsidRPr="004C3081" w14:paraId="2AE111BC" w14:textId="77777777" w:rsidTr="009239D8">
        <w:trPr>
          <w:trHeight w:val="842"/>
        </w:trPr>
        <w:tc>
          <w:tcPr>
            <w:tcW w:w="576" w:type="dxa"/>
          </w:tcPr>
          <w:p w14:paraId="24316393" w14:textId="55FA6546" w:rsidR="009239D8" w:rsidRPr="004C3081" w:rsidRDefault="009239D8" w:rsidP="00863ED5">
            <w:pPr>
              <w:pStyle w:val="TableParagraph"/>
              <w:ind w:left="41"/>
              <w:rPr>
                <w:sz w:val="22"/>
              </w:rPr>
            </w:pPr>
          </w:p>
        </w:tc>
        <w:tc>
          <w:tcPr>
            <w:tcW w:w="567" w:type="dxa"/>
          </w:tcPr>
          <w:p w14:paraId="15C5C297" w14:textId="59EF8CD3" w:rsidR="009239D8" w:rsidRPr="004C3081" w:rsidRDefault="009239D8" w:rsidP="00863ED5">
            <w:pPr>
              <w:pStyle w:val="TableParagraph"/>
              <w:ind w:left="41"/>
              <w:rPr>
                <w:sz w:val="22"/>
              </w:rPr>
            </w:pPr>
          </w:p>
        </w:tc>
        <w:tc>
          <w:tcPr>
            <w:tcW w:w="4447" w:type="dxa"/>
          </w:tcPr>
          <w:p w14:paraId="5EC6D992" w14:textId="24833E08" w:rsidR="009239D8" w:rsidRPr="004C3081" w:rsidRDefault="009239D8" w:rsidP="00863ED5">
            <w:pPr>
              <w:pStyle w:val="TableParagraph"/>
              <w:spacing w:before="38" w:line="232" w:lineRule="auto"/>
              <w:ind w:left="40" w:right="55"/>
              <w:jc w:val="both"/>
              <w:rPr>
                <w:sz w:val="22"/>
              </w:rPr>
            </w:pPr>
          </w:p>
        </w:tc>
        <w:tc>
          <w:tcPr>
            <w:tcW w:w="924" w:type="dxa"/>
          </w:tcPr>
          <w:p w14:paraId="0D959128" w14:textId="77777777" w:rsidR="009239D8" w:rsidRPr="004C3081" w:rsidRDefault="009239D8" w:rsidP="00863ED5">
            <w:pPr>
              <w:pStyle w:val="TableParagraph"/>
              <w:ind w:right="16"/>
              <w:jc w:val="center"/>
              <w:rPr>
                <w:spacing w:val="-10"/>
                <w:sz w:val="22"/>
              </w:rPr>
            </w:pPr>
          </w:p>
          <w:p w14:paraId="3DEE5A36" w14:textId="020C1A7B" w:rsidR="009239D8" w:rsidRPr="004C3081" w:rsidRDefault="009239D8" w:rsidP="00863ED5">
            <w:pPr>
              <w:pStyle w:val="TableParagraph"/>
              <w:ind w:right="16"/>
              <w:jc w:val="center"/>
              <w:rPr>
                <w:spacing w:val="-2"/>
                <w:sz w:val="22"/>
              </w:rPr>
            </w:pPr>
          </w:p>
        </w:tc>
        <w:tc>
          <w:tcPr>
            <w:tcW w:w="1134" w:type="dxa"/>
          </w:tcPr>
          <w:p w14:paraId="10F91ECE" w14:textId="77777777" w:rsidR="009239D8" w:rsidRPr="004C3081" w:rsidRDefault="009239D8" w:rsidP="00863ED5">
            <w:pPr>
              <w:pStyle w:val="TableParagraph"/>
              <w:ind w:right="16"/>
              <w:jc w:val="center"/>
              <w:rPr>
                <w:sz w:val="22"/>
              </w:rPr>
            </w:pPr>
          </w:p>
        </w:tc>
        <w:tc>
          <w:tcPr>
            <w:tcW w:w="1134" w:type="dxa"/>
          </w:tcPr>
          <w:p w14:paraId="4D052671" w14:textId="64EDC706" w:rsidR="009239D8" w:rsidRPr="004C3081" w:rsidRDefault="009239D8" w:rsidP="00863ED5">
            <w:pPr>
              <w:pStyle w:val="TableParagraph"/>
              <w:ind w:right="16"/>
              <w:jc w:val="center"/>
              <w:rPr>
                <w:sz w:val="22"/>
              </w:rPr>
            </w:pPr>
          </w:p>
        </w:tc>
        <w:tc>
          <w:tcPr>
            <w:tcW w:w="1491" w:type="dxa"/>
          </w:tcPr>
          <w:p w14:paraId="0136B597" w14:textId="79B640AC" w:rsidR="009239D8" w:rsidRPr="004C3081" w:rsidRDefault="009239D8" w:rsidP="00863ED5">
            <w:pPr>
              <w:pStyle w:val="TableParagraph"/>
              <w:ind w:right="16"/>
              <w:jc w:val="center"/>
              <w:rPr>
                <w:sz w:val="22"/>
              </w:rPr>
            </w:pPr>
          </w:p>
        </w:tc>
      </w:tr>
    </w:tbl>
    <w:p w14:paraId="52780210" w14:textId="77777777" w:rsidR="009239D8" w:rsidRDefault="009239D8">
      <w:pPr>
        <w:pStyle w:val="Standard"/>
        <w:jc w:val="both"/>
        <w:rPr>
          <w:rFonts w:ascii="Arial" w:hAnsi="Arial" w:cs="Arial"/>
          <w:sz w:val="22"/>
          <w:szCs w:val="22"/>
        </w:rPr>
      </w:pPr>
    </w:p>
    <w:p w14:paraId="3A89221C" w14:textId="77777777" w:rsidR="00E65E80" w:rsidRDefault="00E65E80">
      <w:pPr>
        <w:pStyle w:val="Standard"/>
        <w:jc w:val="both"/>
        <w:rPr>
          <w:rFonts w:ascii="Arial" w:hAnsi="Arial" w:cs="Arial"/>
          <w:sz w:val="22"/>
          <w:szCs w:val="22"/>
        </w:rPr>
      </w:pPr>
    </w:p>
    <w:p w14:paraId="763A5752" w14:textId="77777777" w:rsidR="00E65E80" w:rsidRDefault="00E65E80">
      <w:pPr>
        <w:ind w:right="58"/>
        <w:jc w:val="both"/>
        <w:rPr>
          <w:rFonts w:ascii="Arial" w:eastAsia="Arial" w:hAnsi="Arial" w:cs="Arial"/>
          <w:sz w:val="24"/>
        </w:rPr>
      </w:pPr>
    </w:p>
    <w:p w14:paraId="3734DC13" w14:textId="77777777" w:rsidR="00E65E80" w:rsidRDefault="00E65E80">
      <w:pPr>
        <w:jc w:val="both"/>
        <w:rPr>
          <w:rFonts w:ascii="Arial" w:eastAsia="Arial" w:hAnsi="Arial" w:cs="Arial"/>
          <w:b/>
          <w:sz w:val="24"/>
        </w:rPr>
      </w:pPr>
    </w:p>
    <w:p w14:paraId="01EBA557" w14:textId="3095D04E" w:rsidR="00E65E80" w:rsidRDefault="002379B0">
      <w:pPr>
        <w:jc w:val="both"/>
        <w:rPr>
          <w:rFonts w:ascii="Arial" w:eastAsia="Arial" w:hAnsi="Arial" w:cs="Arial"/>
          <w:sz w:val="24"/>
        </w:rPr>
      </w:pPr>
      <w:r>
        <w:rPr>
          <w:rFonts w:ascii="Arial" w:eastAsia="Arial" w:hAnsi="Arial" w:cs="Arial"/>
          <w:b/>
          <w:sz w:val="24"/>
        </w:rPr>
        <w:t>4.</w:t>
      </w:r>
      <w:r>
        <w:rPr>
          <w:rFonts w:ascii="Arial" w:eastAsia="Arial" w:hAnsi="Arial" w:cs="Arial"/>
          <w:sz w:val="24"/>
        </w:rPr>
        <w:t xml:space="preserve"> O preço proposto deverá ser completo abrangendo todos os tributos (impostos, taxas, emolumentos, contribuições fiscais e parafiscais), mão de obra, prestação do serviço, materiais e equipamentos, fornecimento de mão de obra especializada, leis sociais, administração, lucros,  transporte d</w:t>
      </w:r>
      <w:r w:rsidR="00FA58B6">
        <w:rPr>
          <w:rFonts w:ascii="Arial" w:eastAsia="Arial" w:hAnsi="Arial" w:cs="Arial"/>
          <w:sz w:val="24"/>
        </w:rPr>
        <w:t>os produtos</w:t>
      </w:r>
      <w:r>
        <w:rPr>
          <w:rFonts w:ascii="Arial" w:eastAsia="Arial" w:hAnsi="Arial" w:cs="Arial"/>
          <w:sz w:val="24"/>
        </w:rPr>
        <w:t>,  cumprimento de todas as obrigações que a legislação trabalhista e previdenciária impõem ao empregador e qualquer despesa acessória e/ou necessária, não especificada no edital.</w:t>
      </w:r>
    </w:p>
    <w:p w14:paraId="4832A550" w14:textId="77777777" w:rsidR="00E65E80" w:rsidRDefault="002379B0">
      <w:pPr>
        <w:jc w:val="both"/>
        <w:rPr>
          <w:rFonts w:ascii="Arial" w:eastAsia="Arial" w:hAnsi="Arial" w:cs="Arial"/>
          <w:sz w:val="24"/>
        </w:rPr>
      </w:pPr>
      <w:r>
        <w:rPr>
          <w:rFonts w:ascii="Arial" w:eastAsia="Arial" w:hAnsi="Arial" w:cs="Arial"/>
          <w:sz w:val="24"/>
        </w:rPr>
        <w:t xml:space="preserve"> O prazo de validade desta proposta é de 60 (sessenta) dias, da data fixada para a sua apresentação.</w:t>
      </w:r>
    </w:p>
    <w:p w14:paraId="59FCDC6F" w14:textId="77777777" w:rsidR="00E65E80" w:rsidRDefault="002379B0">
      <w:pPr>
        <w:ind w:left="561" w:firstLine="2979"/>
        <w:rPr>
          <w:rFonts w:ascii="Arial" w:eastAsia="Arial" w:hAnsi="Arial" w:cs="Arial"/>
          <w:sz w:val="24"/>
        </w:rPr>
      </w:pPr>
      <w:r>
        <w:rPr>
          <w:rFonts w:ascii="Arial" w:eastAsia="Arial" w:hAnsi="Arial" w:cs="Arial"/>
          <w:sz w:val="24"/>
        </w:rPr>
        <w:t>Guaíba, ........ de ........................... de 2024.</w:t>
      </w:r>
    </w:p>
    <w:p w14:paraId="54A16E28" w14:textId="77777777" w:rsidR="00E65E80" w:rsidRDefault="00E65E80">
      <w:pPr>
        <w:jc w:val="both"/>
        <w:rPr>
          <w:rFonts w:ascii="Arial" w:eastAsia="Arial" w:hAnsi="Arial" w:cs="Arial"/>
          <w:sz w:val="24"/>
        </w:rPr>
      </w:pPr>
    </w:p>
    <w:p w14:paraId="500BDA95" w14:textId="77777777" w:rsidR="00E65E80" w:rsidRDefault="00E65E80">
      <w:pPr>
        <w:jc w:val="both"/>
        <w:rPr>
          <w:rFonts w:ascii="Arial" w:eastAsia="Arial" w:hAnsi="Arial" w:cs="Arial"/>
          <w:sz w:val="24"/>
        </w:rPr>
      </w:pPr>
    </w:p>
    <w:p w14:paraId="71CD6F1A" w14:textId="77777777" w:rsidR="00E65E80" w:rsidRDefault="002379B0">
      <w:pPr>
        <w:jc w:val="center"/>
        <w:rPr>
          <w:rFonts w:ascii="Arial" w:eastAsia="Arial" w:hAnsi="Arial" w:cs="Arial"/>
          <w:sz w:val="24"/>
        </w:rPr>
      </w:pPr>
      <w:r>
        <w:rPr>
          <w:rFonts w:ascii="Arial" w:eastAsia="Arial" w:hAnsi="Arial" w:cs="Arial"/>
          <w:sz w:val="24"/>
        </w:rPr>
        <w:t>(Nome e assinatura do responsável legal)(RG)</w:t>
      </w:r>
    </w:p>
    <w:p w14:paraId="712C24A4" w14:textId="77777777" w:rsidR="00E65E80" w:rsidRDefault="00E65E80">
      <w:pPr>
        <w:spacing w:line="312" w:lineRule="auto"/>
        <w:ind w:firstLine="567"/>
        <w:jc w:val="center"/>
        <w:rPr>
          <w:rFonts w:ascii="Arial" w:eastAsia="Arial" w:hAnsi="Arial" w:cs="Arial"/>
          <w:b/>
          <w:sz w:val="22"/>
        </w:rPr>
      </w:pPr>
    </w:p>
    <w:p w14:paraId="7730BC08" w14:textId="77777777" w:rsidR="00092E7E" w:rsidRDefault="00092E7E">
      <w:pPr>
        <w:spacing w:line="312" w:lineRule="auto"/>
        <w:ind w:firstLine="567"/>
        <w:jc w:val="center"/>
        <w:rPr>
          <w:rFonts w:ascii="Arial" w:eastAsia="Arial" w:hAnsi="Arial" w:cs="Arial"/>
          <w:b/>
          <w:sz w:val="22"/>
        </w:rPr>
      </w:pPr>
    </w:p>
    <w:p w14:paraId="3E348355" w14:textId="77777777" w:rsidR="00092E7E" w:rsidRDefault="00092E7E" w:rsidP="00092E7E">
      <w:pPr>
        <w:pStyle w:val="Nivel3"/>
        <w:numPr>
          <w:ilvl w:val="0"/>
          <w:numId w:val="0"/>
        </w:numPr>
        <w:spacing w:before="0" w:after="0" w:line="360" w:lineRule="auto"/>
        <w:ind w:left="425"/>
        <w:jc w:val="center"/>
        <w:rPr>
          <w:b/>
          <w:bCs/>
          <w:color w:val="auto"/>
        </w:rPr>
      </w:pPr>
      <w:r>
        <w:rPr>
          <w:b/>
          <w:bCs/>
          <w:color w:val="auto"/>
        </w:rPr>
        <w:t>ANEXO IV - MINUTA ATA DE REGISTRO DE PREÇOS</w:t>
      </w:r>
    </w:p>
    <w:tbl>
      <w:tblPr>
        <w:tblpPr w:leftFromText="180" w:rightFromText="180" w:vertAnchor="text" w:horzAnchor="page" w:tblpX="1292" w:tblpY="250"/>
        <w:tblOverlap w:val="never"/>
        <w:tblW w:w="9600" w:type="dxa"/>
        <w:tblLayout w:type="fixed"/>
        <w:tblCellMar>
          <w:top w:w="55" w:type="dxa"/>
          <w:left w:w="55" w:type="dxa"/>
          <w:bottom w:w="55" w:type="dxa"/>
          <w:right w:w="55" w:type="dxa"/>
        </w:tblCellMar>
        <w:tblLook w:val="04A0" w:firstRow="1" w:lastRow="0" w:firstColumn="1" w:lastColumn="0" w:noHBand="0" w:noVBand="1"/>
      </w:tblPr>
      <w:tblGrid>
        <w:gridCol w:w="5065"/>
        <w:gridCol w:w="4535"/>
      </w:tblGrid>
      <w:tr w:rsidR="00092E7E" w14:paraId="23520370" w14:textId="77777777" w:rsidTr="00863ED5">
        <w:trPr>
          <w:trHeight w:val="433"/>
        </w:trPr>
        <w:tc>
          <w:tcPr>
            <w:tcW w:w="5064" w:type="dxa"/>
            <w:tcBorders>
              <w:top w:val="single" w:sz="2" w:space="0" w:color="000000"/>
              <w:left w:val="single" w:sz="2" w:space="0" w:color="000000"/>
              <w:bottom w:val="single" w:sz="2" w:space="0" w:color="000000"/>
            </w:tcBorders>
          </w:tcPr>
          <w:p w14:paraId="7F9F2E64" w14:textId="77777777" w:rsidR="00092E7E" w:rsidRDefault="00092E7E" w:rsidP="00863ED5">
            <w:pPr>
              <w:pStyle w:val="Standard"/>
              <w:spacing w:line="360" w:lineRule="auto"/>
              <w:jc w:val="both"/>
              <w:rPr>
                <w:rFonts w:ascii="Arial" w:hAnsi="Arial" w:cs="Arial"/>
                <w:b/>
                <w:bCs/>
              </w:rPr>
            </w:pPr>
            <w:r>
              <w:rPr>
                <w:rFonts w:ascii="Arial" w:hAnsi="Arial" w:cs="Arial"/>
                <w:b/>
                <w:bCs/>
              </w:rPr>
              <w:t>PROCESSO LICITATÓRIO N.º</w:t>
            </w:r>
          </w:p>
        </w:tc>
        <w:tc>
          <w:tcPr>
            <w:tcW w:w="4535" w:type="dxa"/>
            <w:tcBorders>
              <w:top w:val="single" w:sz="2" w:space="0" w:color="000000"/>
              <w:left w:val="single" w:sz="2" w:space="0" w:color="000000"/>
              <w:bottom w:val="single" w:sz="2" w:space="0" w:color="000000"/>
              <w:right w:val="single" w:sz="2" w:space="0" w:color="000000"/>
            </w:tcBorders>
          </w:tcPr>
          <w:p w14:paraId="18C39C5B" w14:textId="77777777" w:rsidR="00092E7E" w:rsidRDefault="00092E7E" w:rsidP="00863ED5">
            <w:pPr>
              <w:pStyle w:val="Standard"/>
              <w:spacing w:line="360" w:lineRule="auto"/>
              <w:jc w:val="both"/>
              <w:rPr>
                <w:rFonts w:ascii="Arial" w:hAnsi="Arial" w:cs="Arial"/>
                <w:b/>
                <w:bCs/>
              </w:rPr>
            </w:pPr>
            <w:r>
              <w:rPr>
                <w:rFonts w:ascii="Arial" w:hAnsi="Arial" w:cs="Arial"/>
                <w:b/>
                <w:bCs/>
              </w:rPr>
              <w:t>PROCESSO ADMINISTRATIVO:</w:t>
            </w:r>
          </w:p>
        </w:tc>
      </w:tr>
      <w:tr w:rsidR="00092E7E" w14:paraId="434112B6" w14:textId="77777777" w:rsidTr="00863ED5">
        <w:trPr>
          <w:trHeight w:val="383"/>
        </w:trPr>
        <w:tc>
          <w:tcPr>
            <w:tcW w:w="5064" w:type="dxa"/>
            <w:tcBorders>
              <w:left w:val="single" w:sz="2" w:space="0" w:color="000000"/>
              <w:bottom w:val="single" w:sz="2" w:space="0" w:color="000000"/>
            </w:tcBorders>
          </w:tcPr>
          <w:p w14:paraId="1C5A91E4" w14:textId="77777777" w:rsidR="00092E7E" w:rsidRDefault="00092E7E" w:rsidP="00863ED5">
            <w:pPr>
              <w:pStyle w:val="Standard"/>
              <w:spacing w:line="360" w:lineRule="auto"/>
              <w:jc w:val="both"/>
              <w:rPr>
                <w:rFonts w:ascii="Arial" w:hAnsi="Arial" w:cs="Arial"/>
                <w:b/>
                <w:bCs/>
              </w:rPr>
            </w:pPr>
            <w:r>
              <w:rPr>
                <w:rFonts w:ascii="Arial" w:hAnsi="Arial" w:cs="Arial"/>
                <w:b/>
                <w:bCs/>
              </w:rPr>
              <w:t>DATA DE PUBLICAÇÃO:</w:t>
            </w:r>
          </w:p>
        </w:tc>
        <w:tc>
          <w:tcPr>
            <w:tcW w:w="4535" w:type="dxa"/>
            <w:tcBorders>
              <w:left w:val="single" w:sz="2" w:space="0" w:color="000000"/>
              <w:bottom w:val="single" w:sz="2" w:space="0" w:color="000000"/>
              <w:right w:val="single" w:sz="2" w:space="0" w:color="000000"/>
            </w:tcBorders>
          </w:tcPr>
          <w:p w14:paraId="599BA621" w14:textId="77777777" w:rsidR="00092E7E" w:rsidRDefault="00092E7E" w:rsidP="00863ED5">
            <w:pPr>
              <w:pStyle w:val="Standard"/>
              <w:spacing w:line="360" w:lineRule="auto"/>
              <w:jc w:val="both"/>
              <w:rPr>
                <w:rFonts w:ascii="Arial" w:hAnsi="Arial" w:cs="Arial"/>
                <w:b/>
                <w:bCs/>
              </w:rPr>
            </w:pPr>
            <w:r>
              <w:rPr>
                <w:rFonts w:ascii="Arial" w:hAnsi="Arial" w:cs="Arial"/>
                <w:b/>
                <w:bCs/>
              </w:rPr>
              <w:t>VALIDADE DA ATA:</w:t>
            </w:r>
          </w:p>
        </w:tc>
      </w:tr>
    </w:tbl>
    <w:p w14:paraId="327797F9" w14:textId="77777777" w:rsidR="00092E7E" w:rsidRDefault="00092E7E" w:rsidP="00092E7E">
      <w:pPr>
        <w:pStyle w:val="Nivel3"/>
        <w:numPr>
          <w:ilvl w:val="0"/>
          <w:numId w:val="0"/>
        </w:numPr>
        <w:spacing w:before="0" w:after="0" w:line="360" w:lineRule="auto"/>
        <w:rPr>
          <w:b/>
          <w:bCs/>
          <w:color w:val="auto"/>
        </w:rPr>
      </w:pPr>
    </w:p>
    <w:p w14:paraId="310E0CB7" w14:textId="77777777" w:rsidR="00092E7E" w:rsidRDefault="00092E7E" w:rsidP="00092E7E">
      <w:pPr>
        <w:pStyle w:val="Textbody"/>
        <w:spacing w:after="0" w:line="360" w:lineRule="auto"/>
        <w:jc w:val="both"/>
        <w:rPr>
          <w:rFonts w:ascii="Arial" w:eastAsia="Times New Roman" w:hAnsi="Arial" w:cs="Arial"/>
        </w:rPr>
      </w:pPr>
    </w:p>
    <w:p w14:paraId="030A997B" w14:textId="77A934C5" w:rsidR="00092E7E" w:rsidRDefault="00092E7E" w:rsidP="00092E7E">
      <w:pPr>
        <w:pStyle w:val="Textbody"/>
        <w:spacing w:after="0" w:line="360" w:lineRule="auto"/>
        <w:jc w:val="both"/>
        <w:rPr>
          <w:rFonts w:ascii="Arial" w:eastAsia="Times New Roman" w:hAnsi="Arial" w:cs="Arial"/>
        </w:rPr>
      </w:pPr>
      <w:r>
        <w:rPr>
          <w:rFonts w:ascii="Arial" w:eastAsia="Times New Roman" w:hAnsi="Arial" w:cs="Arial"/>
        </w:rPr>
        <w:t xml:space="preserve">O MUNICÍPIO DE GUAÍBA, entidade de direito público, interno, inscrito no CNPJ/MF 88.811.922/0001-20, com sede administrativa na Av. Nestor de Moura Jardim, 111, nesta cidade, CEP 92704-300 - RS, representado neste ato por seu Prefeito Municipal, Sr. Marcelo Soares Reinaldo, face a classificação da proposta apresentada no </w:t>
      </w:r>
      <w:r>
        <w:rPr>
          <w:rFonts w:ascii="Arial" w:eastAsia="Times New Roman" w:hAnsi="Arial" w:cs="Arial"/>
          <w:b/>
          <w:bCs/>
        </w:rPr>
        <w:t xml:space="preserve">PREGÃO ELETRÔNICO Nº </w:t>
      </w:r>
      <w:r w:rsidR="007B3B72">
        <w:rPr>
          <w:rFonts w:ascii="Arial" w:eastAsia="Times New Roman" w:hAnsi="Arial" w:cs="Arial"/>
          <w:b/>
          <w:bCs/>
        </w:rPr>
        <w:t>73</w:t>
      </w:r>
      <w:r>
        <w:rPr>
          <w:rFonts w:ascii="Arial" w:eastAsia="Times New Roman" w:hAnsi="Arial" w:cs="Arial"/>
          <w:b/>
          <w:bCs/>
        </w:rPr>
        <w:t>/2024</w:t>
      </w:r>
      <w:r>
        <w:rPr>
          <w:rFonts w:ascii="Arial" w:eastAsia="Times New Roman" w:hAnsi="Arial" w:cs="Arial"/>
        </w:rPr>
        <w:t xml:space="preserve"> para </w:t>
      </w:r>
      <w:r w:rsidR="00B325E3">
        <w:rPr>
          <w:rFonts w:ascii="Arial" w:hAnsi="Arial" w:cs="Arial"/>
          <w:sz w:val="22"/>
        </w:rPr>
        <w:t xml:space="preserve">Registro de Preços para </w:t>
      </w:r>
      <w:r w:rsidR="00B325E3" w:rsidRPr="00757DE5">
        <w:rPr>
          <w:rFonts w:ascii="Arial" w:hAnsi="Arial" w:cs="Arial"/>
          <w:b/>
          <w:bCs/>
          <w:sz w:val="24"/>
          <w:szCs w:val="24"/>
        </w:rPr>
        <w:t>Aquisição de Escada</w:t>
      </w:r>
      <w:r w:rsidR="00B325E3" w:rsidRPr="00757DE5">
        <w:rPr>
          <w:rFonts w:ascii="Arial" w:hAnsi="Arial" w:cs="Arial"/>
          <w:b/>
          <w:bCs/>
          <w:spacing w:val="21"/>
          <w:sz w:val="24"/>
          <w:szCs w:val="24"/>
        </w:rPr>
        <w:t xml:space="preserve"> </w:t>
      </w:r>
      <w:r w:rsidR="00B325E3" w:rsidRPr="00757DE5">
        <w:rPr>
          <w:rFonts w:ascii="Arial" w:hAnsi="Arial" w:cs="Arial"/>
          <w:b/>
          <w:bCs/>
          <w:sz w:val="24"/>
          <w:szCs w:val="24"/>
        </w:rPr>
        <w:t>Alumínio</w:t>
      </w:r>
      <w:r w:rsidR="00B325E3" w:rsidRPr="00757DE5">
        <w:rPr>
          <w:rFonts w:ascii="Arial" w:hAnsi="Arial" w:cs="Arial"/>
          <w:b/>
          <w:bCs/>
          <w:spacing w:val="23"/>
          <w:sz w:val="24"/>
          <w:szCs w:val="24"/>
        </w:rPr>
        <w:t xml:space="preserve"> </w:t>
      </w:r>
      <w:r w:rsidR="00B325E3" w:rsidRPr="00757DE5">
        <w:rPr>
          <w:rFonts w:ascii="Arial" w:hAnsi="Arial" w:cs="Arial"/>
          <w:b/>
          <w:bCs/>
          <w:sz w:val="24"/>
          <w:szCs w:val="24"/>
        </w:rPr>
        <w:t>Telescópica</w:t>
      </w:r>
      <w:r w:rsidR="00B325E3" w:rsidRPr="00757DE5">
        <w:rPr>
          <w:rFonts w:ascii="Arial" w:hAnsi="Arial" w:cs="Arial"/>
          <w:b/>
          <w:bCs/>
          <w:spacing w:val="24"/>
          <w:sz w:val="24"/>
          <w:szCs w:val="24"/>
        </w:rPr>
        <w:t xml:space="preserve"> </w:t>
      </w:r>
      <w:r w:rsidR="00B325E3" w:rsidRPr="00757DE5">
        <w:rPr>
          <w:rFonts w:ascii="Arial" w:hAnsi="Arial" w:cs="Arial"/>
          <w:b/>
          <w:bCs/>
          <w:sz w:val="24"/>
          <w:szCs w:val="24"/>
        </w:rPr>
        <w:t>Base</w:t>
      </w:r>
      <w:r w:rsidR="00B325E3" w:rsidRPr="00757DE5">
        <w:rPr>
          <w:rFonts w:ascii="Arial" w:hAnsi="Arial" w:cs="Arial"/>
          <w:b/>
          <w:bCs/>
          <w:spacing w:val="23"/>
          <w:sz w:val="24"/>
          <w:szCs w:val="24"/>
        </w:rPr>
        <w:t xml:space="preserve"> </w:t>
      </w:r>
      <w:r w:rsidR="00B325E3" w:rsidRPr="00757DE5">
        <w:rPr>
          <w:rFonts w:ascii="Arial" w:hAnsi="Arial" w:cs="Arial"/>
          <w:b/>
          <w:bCs/>
          <w:sz w:val="24"/>
          <w:szCs w:val="24"/>
        </w:rPr>
        <w:t>Dupla e Escada Alumínio Multifuncional 8 em 1 4x3,</w:t>
      </w:r>
      <w:r w:rsidR="00B325E3">
        <w:rPr>
          <w:rFonts w:ascii="Arial" w:hAnsi="Arial" w:cs="Arial"/>
          <w:sz w:val="24"/>
          <w:szCs w:val="24"/>
        </w:rPr>
        <w:t xml:space="preserve"> cujas especificações detalhadas se encontram no </w:t>
      </w:r>
      <w:r w:rsidR="00B325E3">
        <w:rPr>
          <w:rFonts w:ascii="Arial" w:hAnsi="Arial" w:cs="Arial"/>
          <w:b/>
          <w:bCs/>
          <w:sz w:val="24"/>
          <w:szCs w:val="24"/>
        </w:rPr>
        <w:t xml:space="preserve"> TERMO DE REFERÊNCIA(</w:t>
      </w:r>
      <w:r w:rsidR="00B325E3">
        <w:rPr>
          <w:rFonts w:ascii="Arial" w:hAnsi="Arial" w:cs="Arial"/>
          <w:b/>
          <w:bCs/>
          <w:sz w:val="24"/>
          <w:szCs w:val="24"/>
          <w:u w:val="single"/>
        </w:rPr>
        <w:t xml:space="preserve">ANEXO </w:t>
      </w:r>
      <w:r>
        <w:rPr>
          <w:rFonts w:ascii="Arial" w:eastAsia="Times New Roman" w:hAnsi="Arial" w:cs="Arial"/>
        </w:rPr>
        <w:t>da empresa ........................................., com sede na .............., N. ...– Bairro ................................, na cidade de ...................., CEP **.***-*** UF, inscrita no CNPJ/MF N. **.***.***/****-**, neste ato representada pelo Sr. (a) .................................., portador do CPF N. ***.***.***-** e RG N. **********, observadas as exigências estabelecidas no edital e conforme as cláusulas que seguem:</w:t>
      </w:r>
    </w:p>
    <w:p w14:paraId="48AEC4B9" w14:textId="77777777" w:rsidR="00092E7E" w:rsidRDefault="00092E7E" w:rsidP="00092E7E">
      <w:pPr>
        <w:pStyle w:val="Standard"/>
        <w:spacing w:line="360" w:lineRule="auto"/>
        <w:jc w:val="both"/>
        <w:rPr>
          <w:rFonts w:ascii="Arial" w:hAnsi="Arial" w:cs="Arial"/>
          <w:b/>
          <w:bCs/>
        </w:rPr>
      </w:pPr>
    </w:p>
    <w:p w14:paraId="73BDBA28" w14:textId="77777777" w:rsidR="00092E7E" w:rsidRDefault="00092E7E" w:rsidP="00092E7E">
      <w:pPr>
        <w:pStyle w:val="Standard"/>
        <w:spacing w:line="360" w:lineRule="auto"/>
        <w:jc w:val="both"/>
        <w:rPr>
          <w:rFonts w:ascii="Arial" w:hAnsi="Arial" w:cs="Arial"/>
          <w:b/>
          <w:bCs/>
        </w:rPr>
      </w:pPr>
      <w:r>
        <w:rPr>
          <w:rFonts w:ascii="Arial" w:hAnsi="Arial" w:cs="Arial"/>
          <w:b/>
          <w:bCs/>
        </w:rPr>
        <w:t>CLÁUSULA PRIMEIRA – DO OBJETO:</w:t>
      </w:r>
    </w:p>
    <w:p w14:paraId="7BE10478" w14:textId="5A73EC19" w:rsidR="00092E7E" w:rsidRPr="00B325E3" w:rsidRDefault="00092E7E" w:rsidP="00B325E3">
      <w:pPr>
        <w:pStyle w:val="Standard"/>
        <w:numPr>
          <w:ilvl w:val="1"/>
          <w:numId w:val="37"/>
        </w:numPr>
        <w:spacing w:line="360" w:lineRule="auto"/>
        <w:jc w:val="both"/>
        <w:textAlignment w:val="auto"/>
        <w:rPr>
          <w:rFonts w:ascii="Arial" w:hAnsi="Arial" w:cs="Arial"/>
        </w:rPr>
      </w:pPr>
      <w:r w:rsidRPr="00B325E3">
        <w:rPr>
          <w:rFonts w:ascii="Arial" w:hAnsi="Arial" w:cs="Arial"/>
        </w:rPr>
        <w:t xml:space="preserve">Esta Ata tem por objetivo o </w:t>
      </w:r>
      <w:r w:rsidR="00B325E3">
        <w:rPr>
          <w:rFonts w:ascii="Arial" w:hAnsi="Arial" w:cs="Arial"/>
          <w:sz w:val="22"/>
        </w:rPr>
        <w:t xml:space="preserve">Registro de Preços para </w:t>
      </w:r>
      <w:r w:rsidR="00B325E3" w:rsidRPr="00757DE5">
        <w:rPr>
          <w:rFonts w:ascii="Arial" w:hAnsi="Arial" w:cs="Arial"/>
          <w:b/>
          <w:bCs/>
          <w:sz w:val="24"/>
          <w:szCs w:val="24"/>
        </w:rPr>
        <w:t>Aquisição de Escada</w:t>
      </w:r>
      <w:r w:rsidR="00B325E3" w:rsidRPr="00757DE5">
        <w:rPr>
          <w:rFonts w:ascii="Arial" w:hAnsi="Arial" w:cs="Arial"/>
          <w:b/>
          <w:bCs/>
          <w:spacing w:val="21"/>
          <w:sz w:val="24"/>
          <w:szCs w:val="24"/>
        </w:rPr>
        <w:t xml:space="preserve"> </w:t>
      </w:r>
      <w:r w:rsidR="00B325E3" w:rsidRPr="00757DE5">
        <w:rPr>
          <w:rFonts w:ascii="Arial" w:hAnsi="Arial" w:cs="Arial"/>
          <w:b/>
          <w:bCs/>
          <w:sz w:val="24"/>
          <w:szCs w:val="24"/>
        </w:rPr>
        <w:t>Alumínio</w:t>
      </w:r>
      <w:r w:rsidR="00B325E3" w:rsidRPr="00757DE5">
        <w:rPr>
          <w:rFonts w:ascii="Arial" w:hAnsi="Arial" w:cs="Arial"/>
          <w:b/>
          <w:bCs/>
          <w:spacing w:val="23"/>
          <w:sz w:val="24"/>
          <w:szCs w:val="24"/>
        </w:rPr>
        <w:t xml:space="preserve"> </w:t>
      </w:r>
      <w:r w:rsidR="00B325E3" w:rsidRPr="00757DE5">
        <w:rPr>
          <w:rFonts w:ascii="Arial" w:hAnsi="Arial" w:cs="Arial"/>
          <w:b/>
          <w:bCs/>
          <w:sz w:val="24"/>
          <w:szCs w:val="24"/>
        </w:rPr>
        <w:t>Telescópica</w:t>
      </w:r>
      <w:r w:rsidR="00B325E3" w:rsidRPr="00757DE5">
        <w:rPr>
          <w:rFonts w:ascii="Arial" w:hAnsi="Arial" w:cs="Arial"/>
          <w:b/>
          <w:bCs/>
          <w:spacing w:val="24"/>
          <w:sz w:val="24"/>
          <w:szCs w:val="24"/>
        </w:rPr>
        <w:t xml:space="preserve"> </w:t>
      </w:r>
      <w:r w:rsidR="00B325E3" w:rsidRPr="00757DE5">
        <w:rPr>
          <w:rFonts w:ascii="Arial" w:hAnsi="Arial" w:cs="Arial"/>
          <w:b/>
          <w:bCs/>
          <w:sz w:val="24"/>
          <w:szCs w:val="24"/>
        </w:rPr>
        <w:t>Base</w:t>
      </w:r>
      <w:r w:rsidR="00B325E3" w:rsidRPr="00757DE5">
        <w:rPr>
          <w:rFonts w:ascii="Arial" w:hAnsi="Arial" w:cs="Arial"/>
          <w:b/>
          <w:bCs/>
          <w:spacing w:val="23"/>
          <w:sz w:val="24"/>
          <w:szCs w:val="24"/>
        </w:rPr>
        <w:t xml:space="preserve"> </w:t>
      </w:r>
      <w:r w:rsidR="00B325E3" w:rsidRPr="00757DE5">
        <w:rPr>
          <w:rFonts w:ascii="Arial" w:hAnsi="Arial" w:cs="Arial"/>
          <w:b/>
          <w:bCs/>
          <w:sz w:val="24"/>
          <w:szCs w:val="24"/>
        </w:rPr>
        <w:t>Dupla e Escada Alumínio Multifuncional 8 em 1 4x3,</w:t>
      </w:r>
      <w:r w:rsidR="00B325E3">
        <w:rPr>
          <w:rFonts w:ascii="Arial" w:hAnsi="Arial" w:cs="Arial"/>
          <w:sz w:val="24"/>
          <w:szCs w:val="24"/>
        </w:rPr>
        <w:t xml:space="preserve"> cujas especificações detalhadas se encontram no </w:t>
      </w:r>
      <w:r w:rsidR="00B325E3">
        <w:rPr>
          <w:rFonts w:ascii="Arial" w:hAnsi="Arial" w:cs="Arial"/>
          <w:b/>
          <w:bCs/>
          <w:sz w:val="24"/>
          <w:szCs w:val="24"/>
        </w:rPr>
        <w:t xml:space="preserve"> TERMO DE REFERÊNCIA (</w:t>
      </w:r>
      <w:r w:rsidR="00B325E3">
        <w:rPr>
          <w:rFonts w:ascii="Arial" w:hAnsi="Arial" w:cs="Arial"/>
          <w:b/>
          <w:bCs/>
          <w:sz w:val="24"/>
          <w:szCs w:val="24"/>
          <w:u w:val="single"/>
        </w:rPr>
        <w:t xml:space="preserve">ANEXO </w:t>
      </w:r>
      <w:r w:rsidRPr="00B325E3">
        <w:rPr>
          <w:rFonts w:ascii="Arial" w:hAnsi="Arial" w:cs="Arial"/>
        </w:rPr>
        <w:t>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02757844" w14:textId="77777777" w:rsidR="00092E7E" w:rsidRDefault="00092E7E" w:rsidP="00092E7E">
      <w:pPr>
        <w:pStyle w:val="Standard"/>
        <w:numPr>
          <w:ilvl w:val="1"/>
          <w:numId w:val="37"/>
        </w:numPr>
        <w:spacing w:line="360" w:lineRule="auto"/>
        <w:jc w:val="both"/>
        <w:textAlignment w:val="auto"/>
        <w:rPr>
          <w:rFonts w:ascii="Arial" w:hAnsi="Arial" w:cs="Arial"/>
        </w:rPr>
      </w:pPr>
      <w:r>
        <w:rPr>
          <w:rFonts w:ascii="Arial" w:hAnsi="Arial" w:cs="Arial"/>
        </w:rPr>
        <w:lastRenderedPageBreak/>
        <w:t>Também integram esta Ata de Registro de Preços, vinculando as partes signatárias, as propostas dos fornecedores.</w:t>
      </w:r>
    </w:p>
    <w:p w14:paraId="32548D94" w14:textId="64118DCA" w:rsidR="00092E7E" w:rsidRDefault="00092E7E" w:rsidP="00B325E3">
      <w:pPr>
        <w:pStyle w:val="Standard"/>
        <w:numPr>
          <w:ilvl w:val="1"/>
          <w:numId w:val="37"/>
        </w:numPr>
        <w:spacing w:line="360" w:lineRule="auto"/>
        <w:jc w:val="both"/>
        <w:textAlignment w:val="auto"/>
        <w:rPr>
          <w:rFonts w:ascii="Arial" w:hAnsi="Arial" w:cs="Arial"/>
          <w:b/>
          <w:bCs/>
        </w:rPr>
      </w:pPr>
      <w:r>
        <w:rPr>
          <w:rFonts w:ascii="Arial" w:hAnsi="Arial" w:cs="Arial"/>
        </w:rPr>
        <w:t>Participam deste Registro de Preços, em conformidade com a manifestação de intenção de registro de preços, o(s) seguinte(s) órgão(s) e/ou entidade(s):</w:t>
      </w:r>
    </w:p>
    <w:p w14:paraId="70C8275A" w14:textId="77777777" w:rsidR="00092E7E" w:rsidRDefault="00092E7E" w:rsidP="00092E7E">
      <w:pPr>
        <w:pStyle w:val="Standard"/>
        <w:spacing w:line="360" w:lineRule="auto"/>
        <w:jc w:val="both"/>
        <w:rPr>
          <w:rFonts w:ascii="Arial" w:hAnsi="Arial" w:cs="Arial"/>
          <w:b/>
          <w:bCs/>
        </w:rPr>
      </w:pPr>
    </w:p>
    <w:p w14:paraId="499A9790" w14:textId="77777777" w:rsidR="00092E7E" w:rsidRDefault="00092E7E" w:rsidP="00092E7E">
      <w:pPr>
        <w:pStyle w:val="Standard"/>
        <w:spacing w:line="360" w:lineRule="auto"/>
        <w:jc w:val="both"/>
        <w:rPr>
          <w:rFonts w:ascii="Arial" w:hAnsi="Arial" w:cs="Arial"/>
          <w:b/>
          <w:bCs/>
        </w:rPr>
      </w:pPr>
    </w:p>
    <w:p w14:paraId="4AB5507F" w14:textId="77777777" w:rsidR="00092E7E" w:rsidRDefault="00092E7E" w:rsidP="00092E7E">
      <w:pPr>
        <w:pStyle w:val="Standard"/>
        <w:spacing w:line="360" w:lineRule="auto"/>
        <w:jc w:val="both"/>
        <w:rPr>
          <w:rFonts w:ascii="Arial" w:hAnsi="Arial" w:cs="Arial"/>
          <w:b/>
          <w:bCs/>
        </w:rPr>
      </w:pPr>
      <w:r>
        <w:rPr>
          <w:rFonts w:ascii="Arial" w:hAnsi="Arial" w:cs="Arial"/>
          <w:b/>
          <w:bCs/>
        </w:rPr>
        <w:t xml:space="preserve">CLÁUSULA SEGUNDA </w:t>
      </w:r>
      <w:r>
        <w:rPr>
          <w:rFonts w:ascii="Arial" w:hAnsi="Arial" w:cs="Arial"/>
        </w:rPr>
        <w:t xml:space="preserve">– </w:t>
      </w:r>
      <w:r>
        <w:rPr>
          <w:rFonts w:ascii="Arial" w:hAnsi="Arial" w:cs="Arial"/>
          <w:b/>
          <w:bCs/>
        </w:rPr>
        <w:t>DOS PREÇOS:</w:t>
      </w:r>
    </w:p>
    <w:p w14:paraId="28DDE22B" w14:textId="77777777" w:rsidR="00092E7E" w:rsidRDefault="00092E7E" w:rsidP="00092E7E">
      <w:pPr>
        <w:pStyle w:val="Standard"/>
        <w:spacing w:line="360" w:lineRule="auto"/>
        <w:jc w:val="both"/>
        <w:rPr>
          <w:rFonts w:ascii="Arial" w:hAnsi="Arial" w:cs="Arial"/>
        </w:rPr>
      </w:pPr>
      <w:r>
        <w:rPr>
          <w:rFonts w:ascii="Arial" w:hAnsi="Arial" w:cs="Arial"/>
        </w:rPr>
        <w:t>Registram-se o(s) preços(s) do(s) bem(ns)/ serviços ofertado(s) pelo(s) fornecedor(es), nos seguintes termos:</w:t>
      </w:r>
    </w:p>
    <w:tbl>
      <w:tblPr>
        <w:tblW w:w="10312" w:type="dxa"/>
        <w:tblInd w:w="-426" w:type="dxa"/>
        <w:tblLayout w:type="fixed"/>
        <w:tblCellMar>
          <w:left w:w="70" w:type="dxa"/>
          <w:right w:w="70" w:type="dxa"/>
        </w:tblCellMar>
        <w:tblLook w:val="04A0" w:firstRow="1" w:lastRow="0" w:firstColumn="1" w:lastColumn="0" w:noHBand="0" w:noVBand="1"/>
      </w:tblPr>
      <w:tblGrid>
        <w:gridCol w:w="10312"/>
      </w:tblGrid>
      <w:tr w:rsidR="00092E7E" w14:paraId="4F39D53B" w14:textId="77777777" w:rsidTr="00B325E3">
        <w:trPr>
          <w:trHeight w:val="255"/>
        </w:trPr>
        <w:tc>
          <w:tcPr>
            <w:tcW w:w="10312" w:type="dxa"/>
            <w:vAlign w:val="bottom"/>
          </w:tcPr>
          <w:tbl>
            <w:tblPr>
              <w:tblStyle w:val="TableNormal"/>
              <w:tblW w:w="10273" w:type="dxa"/>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596"/>
              <w:gridCol w:w="4427"/>
              <w:gridCol w:w="922"/>
              <w:gridCol w:w="1133"/>
              <w:gridCol w:w="1131"/>
              <w:gridCol w:w="1488"/>
            </w:tblGrid>
            <w:tr w:rsidR="00B325E3" w:rsidRPr="004C3081" w14:paraId="2EFBF784" w14:textId="77777777" w:rsidTr="00863ED5">
              <w:trPr>
                <w:trHeight w:val="372"/>
              </w:trPr>
              <w:tc>
                <w:tcPr>
                  <w:tcW w:w="576" w:type="dxa"/>
                  <w:shd w:val="clear" w:color="auto" w:fill="BFBFBF"/>
                </w:tcPr>
                <w:p w14:paraId="4A8C34B9" w14:textId="77777777" w:rsidR="00B325E3" w:rsidRPr="004C3081" w:rsidRDefault="00B325E3" w:rsidP="00B325E3">
                  <w:pPr>
                    <w:pStyle w:val="TableParagraph"/>
                    <w:spacing w:before="32"/>
                    <w:ind w:left="41"/>
                    <w:rPr>
                      <w:rFonts w:ascii="Arial"/>
                      <w:b/>
                      <w:sz w:val="22"/>
                    </w:rPr>
                  </w:pPr>
                  <w:r w:rsidRPr="004C3081">
                    <w:rPr>
                      <w:rFonts w:ascii="Arial"/>
                      <w:b/>
                      <w:spacing w:val="-4"/>
                      <w:sz w:val="22"/>
                    </w:rPr>
                    <w:t>Item</w:t>
                  </w:r>
                </w:p>
              </w:tc>
              <w:tc>
                <w:tcPr>
                  <w:tcW w:w="567" w:type="dxa"/>
                  <w:shd w:val="clear" w:color="auto" w:fill="BFBFBF"/>
                </w:tcPr>
                <w:p w14:paraId="7FCF8654" w14:textId="77777777" w:rsidR="00B325E3" w:rsidRPr="004C3081" w:rsidRDefault="00B325E3" w:rsidP="00B325E3">
                  <w:pPr>
                    <w:pStyle w:val="TableParagraph"/>
                    <w:spacing w:before="32"/>
                    <w:ind w:left="41"/>
                    <w:rPr>
                      <w:rFonts w:ascii="Arial"/>
                      <w:b/>
                      <w:sz w:val="22"/>
                    </w:rPr>
                  </w:pPr>
                  <w:r w:rsidRPr="004C3081">
                    <w:rPr>
                      <w:rFonts w:ascii="Arial"/>
                      <w:b/>
                      <w:spacing w:val="-2"/>
                      <w:sz w:val="22"/>
                    </w:rPr>
                    <w:t>Unid.</w:t>
                  </w:r>
                </w:p>
              </w:tc>
              <w:tc>
                <w:tcPr>
                  <w:tcW w:w="4447" w:type="dxa"/>
                  <w:shd w:val="clear" w:color="auto" w:fill="BFBFBF"/>
                </w:tcPr>
                <w:p w14:paraId="57613EA6" w14:textId="77777777" w:rsidR="00B325E3" w:rsidRPr="004C3081" w:rsidRDefault="00B325E3" w:rsidP="00B325E3">
                  <w:pPr>
                    <w:pStyle w:val="TableParagraph"/>
                    <w:spacing w:before="32"/>
                    <w:ind w:left="40"/>
                    <w:rPr>
                      <w:rFonts w:ascii="Arial"/>
                      <w:b/>
                      <w:sz w:val="22"/>
                    </w:rPr>
                  </w:pPr>
                  <w:r w:rsidRPr="004C3081">
                    <w:rPr>
                      <w:rFonts w:ascii="Arial"/>
                      <w:b/>
                      <w:spacing w:val="-2"/>
                      <w:sz w:val="22"/>
                    </w:rPr>
                    <w:t>Produto</w:t>
                  </w:r>
                </w:p>
              </w:tc>
              <w:tc>
                <w:tcPr>
                  <w:tcW w:w="924" w:type="dxa"/>
                  <w:shd w:val="clear" w:color="auto" w:fill="BFBFBF"/>
                </w:tcPr>
                <w:p w14:paraId="48AD4324" w14:textId="77777777" w:rsidR="00B325E3" w:rsidRPr="004C3081" w:rsidRDefault="00B325E3" w:rsidP="00B325E3">
                  <w:pPr>
                    <w:pStyle w:val="TableParagraph"/>
                    <w:spacing w:before="32"/>
                    <w:ind w:right="17"/>
                    <w:jc w:val="right"/>
                    <w:rPr>
                      <w:rFonts w:ascii="Arial" w:hAnsi="Arial"/>
                      <w:b/>
                      <w:sz w:val="22"/>
                    </w:rPr>
                  </w:pPr>
                  <w:r w:rsidRPr="004C3081">
                    <w:rPr>
                      <w:rFonts w:ascii="Arial"/>
                      <w:b/>
                      <w:spacing w:val="-2"/>
                      <w:sz w:val="22"/>
                    </w:rPr>
                    <w:t>Qtde.</w:t>
                  </w:r>
                </w:p>
              </w:tc>
              <w:tc>
                <w:tcPr>
                  <w:tcW w:w="1134" w:type="dxa"/>
                  <w:shd w:val="clear" w:color="auto" w:fill="BFBFBF"/>
                </w:tcPr>
                <w:p w14:paraId="39F597F1" w14:textId="77777777" w:rsidR="00B325E3" w:rsidRDefault="00B325E3" w:rsidP="00B325E3">
                  <w:pPr>
                    <w:pStyle w:val="TableParagraph"/>
                    <w:spacing w:before="32"/>
                    <w:ind w:right="17"/>
                    <w:jc w:val="right"/>
                    <w:rPr>
                      <w:rFonts w:ascii="Arial" w:hAnsi="Arial"/>
                      <w:b/>
                      <w:sz w:val="22"/>
                    </w:rPr>
                  </w:pPr>
                  <w:r>
                    <w:rPr>
                      <w:rFonts w:ascii="Arial" w:hAnsi="Arial"/>
                      <w:b/>
                      <w:sz w:val="22"/>
                    </w:rPr>
                    <w:t>MARCA/</w:t>
                  </w:r>
                </w:p>
                <w:p w14:paraId="1DD2C68E" w14:textId="77777777" w:rsidR="00B325E3" w:rsidRPr="004C3081" w:rsidRDefault="00B325E3" w:rsidP="00B325E3">
                  <w:pPr>
                    <w:pStyle w:val="TableParagraph"/>
                    <w:spacing w:before="32"/>
                    <w:ind w:right="17"/>
                    <w:jc w:val="right"/>
                    <w:rPr>
                      <w:rFonts w:ascii="Arial" w:hAnsi="Arial"/>
                      <w:b/>
                      <w:sz w:val="22"/>
                    </w:rPr>
                  </w:pPr>
                  <w:r>
                    <w:rPr>
                      <w:rFonts w:ascii="Arial" w:hAnsi="Arial"/>
                      <w:b/>
                      <w:sz w:val="22"/>
                    </w:rPr>
                    <w:t>MODELO</w:t>
                  </w:r>
                </w:p>
              </w:tc>
              <w:tc>
                <w:tcPr>
                  <w:tcW w:w="1134" w:type="dxa"/>
                  <w:shd w:val="clear" w:color="auto" w:fill="BFBFBF"/>
                </w:tcPr>
                <w:p w14:paraId="3A17EC6F" w14:textId="77777777" w:rsidR="00B325E3" w:rsidRPr="004C3081" w:rsidRDefault="00B325E3" w:rsidP="00B325E3">
                  <w:pPr>
                    <w:pStyle w:val="TableParagraph"/>
                    <w:spacing w:before="32"/>
                    <w:ind w:right="17"/>
                    <w:jc w:val="right"/>
                    <w:rPr>
                      <w:rFonts w:ascii="Arial" w:hAnsi="Arial"/>
                      <w:b/>
                      <w:sz w:val="22"/>
                    </w:rPr>
                  </w:pPr>
                  <w:r w:rsidRPr="004C3081">
                    <w:rPr>
                      <w:rFonts w:ascii="Arial" w:hAnsi="Arial"/>
                      <w:b/>
                      <w:sz w:val="22"/>
                    </w:rPr>
                    <w:t>Preço</w:t>
                  </w:r>
                  <w:r w:rsidRPr="004C3081">
                    <w:rPr>
                      <w:rFonts w:ascii="Arial" w:hAnsi="Arial"/>
                      <w:b/>
                      <w:spacing w:val="-5"/>
                      <w:sz w:val="22"/>
                    </w:rPr>
                    <w:t xml:space="preserve"> </w:t>
                  </w:r>
                  <w:r w:rsidRPr="004C3081">
                    <w:rPr>
                      <w:rFonts w:ascii="Arial" w:hAnsi="Arial"/>
                      <w:b/>
                      <w:spacing w:val="-2"/>
                      <w:sz w:val="22"/>
                    </w:rPr>
                    <w:t>Unit.</w:t>
                  </w:r>
                </w:p>
              </w:tc>
              <w:tc>
                <w:tcPr>
                  <w:tcW w:w="1491" w:type="dxa"/>
                  <w:shd w:val="clear" w:color="auto" w:fill="BFBFBF"/>
                </w:tcPr>
                <w:p w14:paraId="42D636AA" w14:textId="77777777" w:rsidR="00B325E3" w:rsidRPr="004C3081" w:rsidRDefault="00B325E3" w:rsidP="00B325E3">
                  <w:pPr>
                    <w:pStyle w:val="TableParagraph"/>
                    <w:spacing w:before="36" w:line="232" w:lineRule="auto"/>
                    <w:ind w:left="467" w:right="8" w:hanging="55"/>
                    <w:rPr>
                      <w:rFonts w:ascii="Arial" w:hAnsi="Arial"/>
                      <w:b/>
                      <w:sz w:val="22"/>
                    </w:rPr>
                  </w:pPr>
                  <w:r w:rsidRPr="004C3081">
                    <w:rPr>
                      <w:rFonts w:ascii="Arial" w:hAnsi="Arial"/>
                      <w:b/>
                      <w:spacing w:val="-2"/>
                      <w:sz w:val="22"/>
                    </w:rPr>
                    <w:t>Preço</w:t>
                  </w:r>
                  <w:r w:rsidRPr="004C3081">
                    <w:rPr>
                      <w:rFonts w:ascii="Arial" w:hAnsi="Arial"/>
                      <w:b/>
                      <w:spacing w:val="40"/>
                      <w:sz w:val="22"/>
                    </w:rPr>
                    <w:t xml:space="preserve"> </w:t>
                  </w:r>
                  <w:r w:rsidRPr="004C3081">
                    <w:rPr>
                      <w:rFonts w:ascii="Arial" w:hAnsi="Arial"/>
                      <w:b/>
                      <w:spacing w:val="-2"/>
                      <w:sz w:val="22"/>
                    </w:rPr>
                    <w:t>Total</w:t>
                  </w:r>
                </w:p>
              </w:tc>
            </w:tr>
            <w:tr w:rsidR="00B325E3" w:rsidRPr="004C3081" w14:paraId="6CB7B322" w14:textId="77777777" w:rsidTr="00863ED5">
              <w:trPr>
                <w:trHeight w:val="1154"/>
              </w:trPr>
              <w:tc>
                <w:tcPr>
                  <w:tcW w:w="576" w:type="dxa"/>
                </w:tcPr>
                <w:p w14:paraId="1353620A" w14:textId="06181883" w:rsidR="00B325E3" w:rsidRPr="004C3081" w:rsidRDefault="00B325E3" w:rsidP="00B325E3">
                  <w:pPr>
                    <w:pStyle w:val="TableParagraph"/>
                    <w:ind w:left="41"/>
                    <w:rPr>
                      <w:sz w:val="22"/>
                    </w:rPr>
                  </w:pPr>
                </w:p>
              </w:tc>
              <w:tc>
                <w:tcPr>
                  <w:tcW w:w="567" w:type="dxa"/>
                </w:tcPr>
                <w:p w14:paraId="00E4E05F" w14:textId="5D544CED" w:rsidR="00B325E3" w:rsidRPr="004C3081" w:rsidRDefault="00B325E3" w:rsidP="00B325E3">
                  <w:pPr>
                    <w:pStyle w:val="TableParagraph"/>
                    <w:ind w:left="41"/>
                    <w:rPr>
                      <w:sz w:val="22"/>
                    </w:rPr>
                  </w:pPr>
                </w:p>
              </w:tc>
              <w:tc>
                <w:tcPr>
                  <w:tcW w:w="4447" w:type="dxa"/>
                </w:tcPr>
                <w:p w14:paraId="4893ACB9" w14:textId="68C4B4AD" w:rsidR="00B325E3" w:rsidRPr="004C3081" w:rsidRDefault="00B325E3" w:rsidP="00B325E3">
                  <w:pPr>
                    <w:pStyle w:val="TableParagraph"/>
                    <w:spacing w:line="232" w:lineRule="auto"/>
                    <w:ind w:left="40" w:right="56"/>
                    <w:jc w:val="both"/>
                    <w:rPr>
                      <w:sz w:val="22"/>
                    </w:rPr>
                  </w:pPr>
                </w:p>
              </w:tc>
              <w:tc>
                <w:tcPr>
                  <w:tcW w:w="924" w:type="dxa"/>
                </w:tcPr>
                <w:p w14:paraId="6456089A" w14:textId="77777777" w:rsidR="00B325E3" w:rsidRPr="004C3081" w:rsidRDefault="00B325E3" w:rsidP="00B325E3">
                  <w:pPr>
                    <w:pStyle w:val="TableParagraph"/>
                    <w:ind w:right="16"/>
                    <w:jc w:val="center"/>
                    <w:rPr>
                      <w:spacing w:val="-10"/>
                      <w:sz w:val="22"/>
                    </w:rPr>
                  </w:pPr>
                </w:p>
                <w:p w14:paraId="5394DC27" w14:textId="77777777" w:rsidR="00B325E3" w:rsidRPr="004C3081" w:rsidRDefault="00B325E3" w:rsidP="00B325E3">
                  <w:pPr>
                    <w:pStyle w:val="TableParagraph"/>
                    <w:ind w:right="16"/>
                    <w:jc w:val="center"/>
                    <w:rPr>
                      <w:spacing w:val="-10"/>
                      <w:sz w:val="22"/>
                    </w:rPr>
                  </w:pPr>
                </w:p>
                <w:p w14:paraId="10CEA6B4" w14:textId="77777777" w:rsidR="00B325E3" w:rsidRPr="004C3081" w:rsidRDefault="00B325E3" w:rsidP="00B325E3">
                  <w:pPr>
                    <w:pStyle w:val="TableParagraph"/>
                    <w:ind w:right="16"/>
                    <w:jc w:val="center"/>
                    <w:rPr>
                      <w:spacing w:val="-2"/>
                      <w:sz w:val="22"/>
                    </w:rPr>
                  </w:pPr>
                  <w:r w:rsidRPr="004C3081">
                    <w:rPr>
                      <w:spacing w:val="-10"/>
                      <w:sz w:val="22"/>
                    </w:rPr>
                    <w:t>5</w:t>
                  </w:r>
                </w:p>
              </w:tc>
              <w:tc>
                <w:tcPr>
                  <w:tcW w:w="1134" w:type="dxa"/>
                </w:tcPr>
                <w:p w14:paraId="62DDF565" w14:textId="77777777" w:rsidR="00B325E3" w:rsidRPr="004C3081" w:rsidRDefault="00B325E3" w:rsidP="00B325E3">
                  <w:pPr>
                    <w:pStyle w:val="TableParagraph"/>
                    <w:ind w:right="16"/>
                    <w:jc w:val="center"/>
                    <w:rPr>
                      <w:sz w:val="22"/>
                    </w:rPr>
                  </w:pPr>
                </w:p>
              </w:tc>
              <w:tc>
                <w:tcPr>
                  <w:tcW w:w="1134" w:type="dxa"/>
                </w:tcPr>
                <w:p w14:paraId="781C11C2" w14:textId="77777777" w:rsidR="00B325E3" w:rsidRPr="004C3081" w:rsidRDefault="00B325E3" w:rsidP="00B325E3">
                  <w:pPr>
                    <w:pStyle w:val="TableParagraph"/>
                    <w:ind w:right="16"/>
                    <w:jc w:val="center"/>
                    <w:rPr>
                      <w:sz w:val="22"/>
                    </w:rPr>
                  </w:pPr>
                </w:p>
              </w:tc>
              <w:tc>
                <w:tcPr>
                  <w:tcW w:w="1491" w:type="dxa"/>
                </w:tcPr>
                <w:p w14:paraId="67E23928" w14:textId="77777777" w:rsidR="00B325E3" w:rsidRPr="004C3081" w:rsidRDefault="00B325E3" w:rsidP="00B325E3">
                  <w:pPr>
                    <w:pStyle w:val="TableParagraph"/>
                    <w:ind w:right="16"/>
                    <w:jc w:val="center"/>
                    <w:rPr>
                      <w:sz w:val="22"/>
                    </w:rPr>
                  </w:pPr>
                </w:p>
              </w:tc>
            </w:tr>
            <w:tr w:rsidR="00B325E3" w:rsidRPr="004C3081" w14:paraId="2FE36D42" w14:textId="77777777" w:rsidTr="00863ED5">
              <w:trPr>
                <w:trHeight w:val="842"/>
              </w:trPr>
              <w:tc>
                <w:tcPr>
                  <w:tcW w:w="576" w:type="dxa"/>
                </w:tcPr>
                <w:p w14:paraId="5E600600" w14:textId="32587004" w:rsidR="00B325E3" w:rsidRPr="004C3081" w:rsidRDefault="00B325E3" w:rsidP="00B325E3">
                  <w:pPr>
                    <w:pStyle w:val="TableParagraph"/>
                    <w:ind w:left="41"/>
                    <w:rPr>
                      <w:sz w:val="22"/>
                    </w:rPr>
                  </w:pPr>
                </w:p>
              </w:tc>
              <w:tc>
                <w:tcPr>
                  <w:tcW w:w="567" w:type="dxa"/>
                </w:tcPr>
                <w:p w14:paraId="24D32882" w14:textId="3C76BDB4" w:rsidR="00B325E3" w:rsidRPr="004C3081" w:rsidRDefault="00B325E3" w:rsidP="00B325E3">
                  <w:pPr>
                    <w:pStyle w:val="TableParagraph"/>
                    <w:ind w:left="41"/>
                    <w:rPr>
                      <w:sz w:val="22"/>
                    </w:rPr>
                  </w:pPr>
                </w:p>
              </w:tc>
              <w:tc>
                <w:tcPr>
                  <w:tcW w:w="4447" w:type="dxa"/>
                </w:tcPr>
                <w:p w14:paraId="53C5DC64" w14:textId="65710918" w:rsidR="00B325E3" w:rsidRPr="004C3081" w:rsidRDefault="00B325E3" w:rsidP="00B325E3">
                  <w:pPr>
                    <w:pStyle w:val="TableParagraph"/>
                    <w:spacing w:before="38" w:line="232" w:lineRule="auto"/>
                    <w:ind w:left="40" w:right="55"/>
                    <w:jc w:val="both"/>
                    <w:rPr>
                      <w:sz w:val="22"/>
                    </w:rPr>
                  </w:pPr>
                </w:p>
              </w:tc>
              <w:tc>
                <w:tcPr>
                  <w:tcW w:w="924" w:type="dxa"/>
                </w:tcPr>
                <w:p w14:paraId="68A4C802" w14:textId="77777777" w:rsidR="00B325E3" w:rsidRPr="004C3081" w:rsidRDefault="00B325E3" w:rsidP="00B325E3">
                  <w:pPr>
                    <w:pStyle w:val="TableParagraph"/>
                    <w:ind w:right="16"/>
                    <w:jc w:val="center"/>
                    <w:rPr>
                      <w:spacing w:val="-10"/>
                      <w:sz w:val="22"/>
                    </w:rPr>
                  </w:pPr>
                </w:p>
                <w:p w14:paraId="1499F335" w14:textId="77777777" w:rsidR="00B325E3" w:rsidRPr="004C3081" w:rsidRDefault="00B325E3" w:rsidP="00B325E3">
                  <w:pPr>
                    <w:pStyle w:val="TableParagraph"/>
                    <w:ind w:right="16"/>
                    <w:jc w:val="center"/>
                    <w:rPr>
                      <w:spacing w:val="-2"/>
                      <w:sz w:val="22"/>
                    </w:rPr>
                  </w:pPr>
                  <w:r w:rsidRPr="004C3081">
                    <w:rPr>
                      <w:spacing w:val="-10"/>
                      <w:sz w:val="22"/>
                    </w:rPr>
                    <w:t>5</w:t>
                  </w:r>
                </w:p>
              </w:tc>
              <w:tc>
                <w:tcPr>
                  <w:tcW w:w="1134" w:type="dxa"/>
                </w:tcPr>
                <w:p w14:paraId="7114031B" w14:textId="77777777" w:rsidR="00B325E3" w:rsidRPr="004C3081" w:rsidRDefault="00B325E3" w:rsidP="00B325E3">
                  <w:pPr>
                    <w:pStyle w:val="TableParagraph"/>
                    <w:ind w:right="16"/>
                    <w:jc w:val="center"/>
                    <w:rPr>
                      <w:sz w:val="22"/>
                    </w:rPr>
                  </w:pPr>
                </w:p>
              </w:tc>
              <w:tc>
                <w:tcPr>
                  <w:tcW w:w="1134" w:type="dxa"/>
                </w:tcPr>
                <w:p w14:paraId="27C80E42" w14:textId="77777777" w:rsidR="00B325E3" w:rsidRPr="004C3081" w:rsidRDefault="00B325E3" w:rsidP="00B325E3">
                  <w:pPr>
                    <w:pStyle w:val="TableParagraph"/>
                    <w:ind w:right="16"/>
                    <w:jc w:val="center"/>
                    <w:rPr>
                      <w:sz w:val="22"/>
                    </w:rPr>
                  </w:pPr>
                </w:p>
              </w:tc>
              <w:tc>
                <w:tcPr>
                  <w:tcW w:w="1491" w:type="dxa"/>
                </w:tcPr>
                <w:p w14:paraId="40D7BFBC" w14:textId="77777777" w:rsidR="00B325E3" w:rsidRPr="004C3081" w:rsidRDefault="00B325E3" w:rsidP="00B325E3">
                  <w:pPr>
                    <w:pStyle w:val="TableParagraph"/>
                    <w:ind w:right="16"/>
                    <w:jc w:val="center"/>
                    <w:rPr>
                      <w:sz w:val="22"/>
                    </w:rPr>
                  </w:pPr>
                </w:p>
              </w:tc>
            </w:tr>
          </w:tbl>
          <w:p w14:paraId="633A50C7" w14:textId="77777777" w:rsidR="00092E7E" w:rsidRDefault="00092E7E" w:rsidP="00863ED5">
            <w:pPr>
              <w:rPr>
                <w:rFonts w:ascii="Arial" w:hAnsi="Arial" w:cs="Arial"/>
              </w:rPr>
            </w:pPr>
          </w:p>
        </w:tc>
      </w:tr>
      <w:tr w:rsidR="00092E7E" w14:paraId="7AE26924" w14:textId="77777777" w:rsidTr="00B325E3">
        <w:trPr>
          <w:trHeight w:val="90"/>
        </w:trPr>
        <w:tc>
          <w:tcPr>
            <w:tcW w:w="10312" w:type="dxa"/>
            <w:vAlign w:val="bottom"/>
          </w:tcPr>
          <w:p w14:paraId="78B62AB2" w14:textId="77777777" w:rsidR="00092E7E" w:rsidRDefault="00092E7E" w:rsidP="00863ED5">
            <w:pPr>
              <w:jc w:val="center"/>
              <w:rPr>
                <w:rFonts w:ascii="Arial" w:hAnsi="Arial" w:cs="Arial"/>
              </w:rPr>
            </w:pPr>
          </w:p>
          <w:p w14:paraId="7F90EEF0" w14:textId="77777777" w:rsidR="00092E7E" w:rsidRDefault="00092E7E" w:rsidP="00863ED5">
            <w:pPr>
              <w:jc w:val="both"/>
              <w:rPr>
                <w:rFonts w:ascii="Arial" w:hAnsi="Arial" w:cs="Arial"/>
              </w:rPr>
            </w:pPr>
          </w:p>
          <w:p w14:paraId="762B6C30" w14:textId="77777777" w:rsidR="00092E7E" w:rsidRDefault="00092E7E" w:rsidP="00863ED5">
            <w:pPr>
              <w:jc w:val="both"/>
              <w:rPr>
                <w:rFonts w:ascii="Arial" w:hAnsi="Arial" w:cs="Arial"/>
              </w:rPr>
            </w:pPr>
          </w:p>
        </w:tc>
      </w:tr>
      <w:tr w:rsidR="00092E7E" w14:paraId="256CC526" w14:textId="77777777" w:rsidTr="00B325E3">
        <w:trPr>
          <w:trHeight w:val="255"/>
        </w:trPr>
        <w:tc>
          <w:tcPr>
            <w:tcW w:w="10312" w:type="dxa"/>
            <w:vAlign w:val="center"/>
          </w:tcPr>
          <w:p w14:paraId="5AE88615" w14:textId="77777777" w:rsidR="00092E7E" w:rsidRDefault="00092E7E" w:rsidP="00863ED5">
            <w:pPr>
              <w:rPr>
                <w:rFonts w:ascii="Arial" w:hAnsi="Arial" w:cs="Arial"/>
              </w:rPr>
            </w:pPr>
          </w:p>
        </w:tc>
      </w:tr>
    </w:tbl>
    <w:p w14:paraId="58D3FD66" w14:textId="77777777" w:rsidR="00092E7E" w:rsidRDefault="00092E7E" w:rsidP="00092E7E">
      <w:pPr>
        <w:pStyle w:val="Standard"/>
        <w:spacing w:line="360" w:lineRule="auto"/>
        <w:jc w:val="both"/>
        <w:rPr>
          <w:rFonts w:ascii="Arial" w:hAnsi="Arial" w:cs="Arial"/>
        </w:rPr>
      </w:pPr>
    </w:p>
    <w:p w14:paraId="0BB1070B" w14:textId="77777777" w:rsidR="00B325E3" w:rsidRDefault="00B325E3" w:rsidP="00092E7E">
      <w:pPr>
        <w:pStyle w:val="Standard"/>
        <w:spacing w:line="360" w:lineRule="auto"/>
        <w:jc w:val="both"/>
        <w:rPr>
          <w:rFonts w:ascii="Arial" w:hAnsi="Arial" w:cs="Arial"/>
        </w:rPr>
      </w:pPr>
    </w:p>
    <w:p w14:paraId="2C80876E" w14:textId="77777777" w:rsidR="00B325E3" w:rsidRDefault="00B325E3" w:rsidP="00092E7E">
      <w:pPr>
        <w:pStyle w:val="Standard"/>
        <w:spacing w:line="360" w:lineRule="auto"/>
        <w:jc w:val="both"/>
        <w:rPr>
          <w:rFonts w:ascii="Arial" w:hAnsi="Arial" w:cs="Arial"/>
        </w:rPr>
      </w:pPr>
    </w:p>
    <w:p w14:paraId="57AD0D8A" w14:textId="77777777" w:rsidR="00092E7E" w:rsidRDefault="00092E7E" w:rsidP="00092E7E">
      <w:pPr>
        <w:pStyle w:val="Standard"/>
        <w:spacing w:before="57"/>
        <w:jc w:val="both"/>
        <w:rPr>
          <w:rFonts w:ascii="Arial" w:hAnsi="Arial" w:cs="Arial"/>
        </w:rPr>
      </w:pPr>
    </w:p>
    <w:p w14:paraId="24ED5F05" w14:textId="77777777" w:rsidR="00092E7E" w:rsidRDefault="00092E7E" w:rsidP="00092E7E">
      <w:pPr>
        <w:pStyle w:val="Standard"/>
        <w:spacing w:line="360" w:lineRule="auto"/>
        <w:jc w:val="both"/>
        <w:rPr>
          <w:rFonts w:ascii="Arial" w:hAnsi="Arial" w:cs="Arial"/>
          <w:b/>
          <w:bCs/>
        </w:rPr>
      </w:pPr>
      <w:r>
        <w:rPr>
          <w:rFonts w:ascii="Arial" w:hAnsi="Arial" w:cs="Arial"/>
          <w:b/>
          <w:bCs/>
        </w:rPr>
        <w:t>CLÁUSULA TERCEIRA – VIGÊNCIA</w:t>
      </w:r>
    </w:p>
    <w:p w14:paraId="41630E45" w14:textId="77777777" w:rsidR="00092E7E" w:rsidRDefault="00092E7E" w:rsidP="00092E7E">
      <w:pPr>
        <w:pStyle w:val="Standard"/>
        <w:spacing w:line="360" w:lineRule="auto"/>
        <w:jc w:val="both"/>
        <w:rPr>
          <w:rFonts w:ascii="Arial" w:hAnsi="Arial" w:cs="Arial"/>
        </w:rPr>
      </w:pPr>
      <w:r>
        <w:rPr>
          <w:rFonts w:ascii="Arial" w:eastAsia="Calibri" w:hAnsi="Arial" w:cs="Arial"/>
          <w:b/>
          <w:bCs/>
        </w:rPr>
        <w:t>3.1.</w:t>
      </w:r>
      <w:r>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w:t>
      </w:r>
      <w:r>
        <w:rPr>
          <w:rFonts w:ascii="Arial" w:hAnsi="Arial" w:cs="Arial"/>
        </w:rPr>
        <w:t>Diário Oficial dos Municípios</w:t>
      </w:r>
      <w:r>
        <w:rPr>
          <w:rFonts w:ascii="Arial" w:hAnsi="Arial" w:cs="Arial"/>
          <w:shd w:val="clear" w:color="auto" w:fill="FFFF00"/>
        </w:rPr>
        <w:t xml:space="preserve"> </w:t>
      </w:r>
      <w:hyperlink r:id="rId23">
        <w:r>
          <w:rPr>
            <w:rStyle w:val="Hyperlink1"/>
            <w:rFonts w:ascii="Arial" w:hAnsi="Arial" w:cs="Arial"/>
          </w:rPr>
          <w:t>https://www.diariomunicipal.com.br/famurs/pesquisar</w:t>
        </w:r>
      </w:hyperlink>
      <w:r>
        <w:rPr>
          <w:rFonts w:ascii="Arial" w:eastAsia="Calibri" w:hAnsi="Arial" w:cs="Arial"/>
        </w:rPr>
        <w:t>.</w:t>
      </w:r>
    </w:p>
    <w:p w14:paraId="10274389" w14:textId="77777777" w:rsidR="00092E7E" w:rsidRDefault="00092E7E" w:rsidP="00092E7E">
      <w:pPr>
        <w:pStyle w:val="Standard"/>
        <w:spacing w:line="360" w:lineRule="auto"/>
        <w:jc w:val="both"/>
        <w:rPr>
          <w:rFonts w:ascii="Arial" w:hAnsi="Arial" w:cs="Arial"/>
        </w:rPr>
      </w:pPr>
      <w:r>
        <w:rPr>
          <w:rFonts w:ascii="Arial" w:eastAsia="Calibri" w:hAnsi="Arial" w:cs="Arial"/>
          <w:b/>
          <w:bCs/>
        </w:rPr>
        <w:t>3.2.</w:t>
      </w:r>
      <w:r>
        <w:rPr>
          <w:rFonts w:ascii="Arial" w:eastAsia="Calibri" w:hAnsi="Arial" w:cs="Arial"/>
        </w:rPr>
        <w:t xml:space="preserve"> No ato de prorrogação da vigência da ata de registro de preços poderá haver a renovação dos quantitativos registrados, até o limite do quantitativo original.</w:t>
      </w:r>
    </w:p>
    <w:p w14:paraId="4D56A9C6" w14:textId="77777777" w:rsidR="00092E7E" w:rsidRDefault="00092E7E" w:rsidP="00092E7E">
      <w:pPr>
        <w:pStyle w:val="Standard"/>
        <w:spacing w:line="360" w:lineRule="auto"/>
        <w:jc w:val="both"/>
        <w:rPr>
          <w:rFonts w:ascii="Arial" w:eastAsia="Calibri" w:hAnsi="Arial" w:cs="Arial"/>
        </w:rPr>
      </w:pPr>
      <w:r>
        <w:rPr>
          <w:rFonts w:ascii="Arial" w:eastAsia="Calibri" w:hAnsi="Arial" w:cs="Arial"/>
          <w:b/>
          <w:bCs/>
        </w:rPr>
        <w:lastRenderedPageBreak/>
        <w:t>3.3.</w:t>
      </w:r>
      <w:r>
        <w:rPr>
          <w:rFonts w:ascii="Arial" w:eastAsia="Calibri" w:hAnsi="Arial" w:cs="Arial"/>
        </w:rPr>
        <w:t xml:space="preserve"> O ato de prorrogação da vigência da ata deverá indicar expressamente o prazo de prorrogação e o quantitativo renovado.</w:t>
      </w:r>
    </w:p>
    <w:p w14:paraId="10BBE3F4" w14:textId="77777777" w:rsidR="00092E7E" w:rsidRDefault="00092E7E" w:rsidP="00092E7E">
      <w:pPr>
        <w:pStyle w:val="Standard"/>
        <w:spacing w:line="360" w:lineRule="auto"/>
        <w:jc w:val="both"/>
        <w:rPr>
          <w:rFonts w:ascii="Arial" w:hAnsi="Arial" w:cs="Arial"/>
        </w:rPr>
      </w:pPr>
    </w:p>
    <w:p w14:paraId="1324C503" w14:textId="77777777" w:rsidR="00092E7E" w:rsidRDefault="00092E7E" w:rsidP="00092E7E">
      <w:pPr>
        <w:pStyle w:val="Standard"/>
        <w:spacing w:line="360" w:lineRule="auto"/>
        <w:jc w:val="both"/>
        <w:rPr>
          <w:rFonts w:ascii="Arial" w:eastAsia="Calibri" w:hAnsi="Arial" w:cs="Arial"/>
          <w:b/>
          <w:bCs/>
        </w:rPr>
      </w:pPr>
      <w:r>
        <w:rPr>
          <w:rFonts w:ascii="Arial" w:eastAsia="Calibri" w:hAnsi="Arial" w:cs="Arial"/>
          <w:b/>
          <w:bCs/>
        </w:rPr>
        <w:t>CLÁUSULA QUARTA – COMPROMISSO DO FORNECEDOR</w:t>
      </w:r>
    </w:p>
    <w:p w14:paraId="04A6AE81" w14:textId="77777777" w:rsidR="00092E7E" w:rsidRDefault="00092E7E" w:rsidP="00092E7E">
      <w:pPr>
        <w:pStyle w:val="Standard"/>
        <w:spacing w:line="360" w:lineRule="auto"/>
        <w:jc w:val="both"/>
        <w:rPr>
          <w:rFonts w:ascii="Arial" w:eastAsia="Calibri" w:hAnsi="Arial" w:cs="Arial"/>
        </w:rPr>
      </w:pPr>
      <w:r>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09813700" w14:textId="77777777" w:rsidR="00092E7E" w:rsidRDefault="00092E7E" w:rsidP="00092E7E">
      <w:pPr>
        <w:pStyle w:val="Standard"/>
        <w:spacing w:line="360" w:lineRule="auto"/>
        <w:jc w:val="both"/>
        <w:rPr>
          <w:rFonts w:ascii="Arial" w:hAnsi="Arial" w:cs="Arial"/>
          <w:b/>
          <w:bCs/>
          <w:color w:val="000000"/>
        </w:rPr>
      </w:pPr>
    </w:p>
    <w:p w14:paraId="3D27ADF4" w14:textId="77777777" w:rsidR="00092E7E" w:rsidRDefault="00092E7E" w:rsidP="00092E7E">
      <w:pPr>
        <w:pStyle w:val="Standard"/>
        <w:spacing w:line="360" w:lineRule="auto"/>
        <w:ind w:left="-15"/>
        <w:jc w:val="both"/>
        <w:rPr>
          <w:rFonts w:ascii="Arial" w:hAnsi="Arial" w:cs="Arial"/>
          <w:b/>
          <w:bCs/>
          <w:color w:val="000000"/>
        </w:rPr>
      </w:pPr>
      <w:r>
        <w:rPr>
          <w:rFonts w:ascii="Arial" w:hAnsi="Arial" w:cs="Arial"/>
          <w:b/>
          <w:bCs/>
          <w:color w:val="000000"/>
        </w:rPr>
        <w:t xml:space="preserve">CLÁUSULA QUINTA – DA REVISÃO E </w:t>
      </w:r>
      <w:r>
        <w:rPr>
          <w:rFonts w:ascii="Arial" w:eastAsia="Calibri" w:hAnsi="Arial" w:cs="Arial"/>
          <w:b/>
          <w:bCs/>
          <w:color w:val="000000"/>
        </w:rPr>
        <w:t>ATUALIZAÇÃO</w:t>
      </w:r>
      <w:r>
        <w:rPr>
          <w:rFonts w:ascii="Arial" w:hAnsi="Arial" w:cs="Arial"/>
          <w:b/>
          <w:bCs/>
          <w:color w:val="000000"/>
        </w:rPr>
        <w:t xml:space="preserve"> DOS PREÇOS REGISTRADOS:</w:t>
      </w:r>
    </w:p>
    <w:p w14:paraId="364930E6" w14:textId="77777777" w:rsidR="00092E7E" w:rsidRDefault="00092E7E" w:rsidP="00092E7E">
      <w:pPr>
        <w:pStyle w:val="Standard"/>
        <w:spacing w:line="360" w:lineRule="auto"/>
        <w:ind w:left="-15"/>
        <w:jc w:val="both"/>
        <w:rPr>
          <w:rFonts w:ascii="Arial" w:hAnsi="Arial" w:cs="Arial"/>
          <w:color w:val="000000"/>
        </w:rPr>
      </w:pPr>
      <w:r>
        <w:rPr>
          <w:rFonts w:ascii="Arial" w:eastAsia="Myriad Pro" w:hAnsi="Arial" w:cs="Arial"/>
          <w:b/>
          <w:bCs/>
          <w:color w:val="000000"/>
        </w:rPr>
        <w:t>5.1</w:t>
      </w:r>
      <w:r>
        <w:rPr>
          <w:rFonts w:ascii="Arial" w:eastAsia="Myriad Pro" w:hAnsi="Arial" w:cs="Arial"/>
          <w:color w:val="000000"/>
        </w:rPr>
        <w:t xml:space="preserve"> A Administração poderá revisar os preços registrados, mediante comprovações e justificativas bem como deverá proceder à atualização desses preços nos termos da regulamentação municipal vigente.</w:t>
      </w:r>
    </w:p>
    <w:p w14:paraId="30E5B76E" w14:textId="77777777" w:rsidR="00092E7E" w:rsidRDefault="00092E7E" w:rsidP="00092E7E">
      <w:pPr>
        <w:pStyle w:val="Standard"/>
        <w:tabs>
          <w:tab w:val="left" w:pos="311"/>
        </w:tabs>
        <w:spacing w:line="360" w:lineRule="auto"/>
        <w:ind w:left="9" w:right="-55"/>
        <w:jc w:val="both"/>
        <w:rPr>
          <w:rFonts w:ascii="Arial" w:eastAsia="Myriad Pro" w:hAnsi="Arial" w:cs="Arial"/>
          <w:color w:val="000000"/>
        </w:rPr>
      </w:pPr>
      <w:r>
        <w:rPr>
          <w:rFonts w:ascii="Arial" w:eastAsia="Myriad Pro" w:hAnsi="Arial" w:cs="Arial"/>
          <w:b/>
          <w:bCs/>
          <w:color w:val="000000"/>
        </w:rPr>
        <w:t>5.1.1</w:t>
      </w:r>
      <w:r>
        <w:rPr>
          <w:rFonts w:ascii="Arial" w:eastAsia="Myriad Pro" w:hAnsi="Arial" w:cs="Arial"/>
          <w:color w:val="000000"/>
        </w:rPr>
        <w:t xml:space="preserve"> A revisão e a atualização dos preços registrados na Ata dependem de autorização da autoridade competente, devendo o órgão gerenciador promover as respectivas modificações, compondo novo quadro de preços registrados e disponibilizando-os no </w:t>
      </w:r>
      <w:r>
        <w:rPr>
          <w:rFonts w:ascii="Arial" w:eastAsia="Myriad Pro" w:hAnsi="Arial" w:cs="Arial"/>
          <w:i/>
          <w:iCs/>
          <w:color w:val="000000"/>
        </w:rPr>
        <w:t>site</w:t>
      </w:r>
      <w:r>
        <w:rPr>
          <w:rFonts w:ascii="Arial" w:eastAsia="Myriad Pro" w:hAnsi="Arial" w:cs="Arial"/>
          <w:color w:val="000000"/>
        </w:rPr>
        <w:t xml:space="preserve"> oficial </w:t>
      </w:r>
      <w:hyperlink r:id="rId24">
        <w:r>
          <w:rPr>
            <w:rStyle w:val="Hyperlink1"/>
            <w:rFonts w:ascii="Arial" w:hAnsi="Arial" w:cs="Arial"/>
          </w:rPr>
          <w:t>https://guaiba.atende.net/</w:t>
        </w:r>
      </w:hyperlink>
      <w:r>
        <w:rPr>
          <w:rFonts w:ascii="Arial" w:eastAsia="Myriad Pro" w:hAnsi="Arial" w:cs="Arial"/>
          <w:color w:val="000000"/>
        </w:rPr>
        <w:t>.</w:t>
      </w:r>
    </w:p>
    <w:p w14:paraId="77BAC28F" w14:textId="77777777" w:rsidR="00092E7E" w:rsidRDefault="00092E7E" w:rsidP="00092E7E">
      <w:pPr>
        <w:pStyle w:val="Standard"/>
        <w:tabs>
          <w:tab w:val="left" w:pos="311"/>
        </w:tabs>
        <w:spacing w:line="360" w:lineRule="auto"/>
        <w:ind w:left="9" w:right="-55"/>
        <w:jc w:val="both"/>
        <w:rPr>
          <w:rFonts w:ascii="Arial" w:eastAsia="Myriad Pro" w:hAnsi="Arial" w:cs="Arial"/>
          <w:color w:val="000000"/>
        </w:rPr>
      </w:pPr>
      <w:r>
        <w:rPr>
          <w:rFonts w:ascii="Arial" w:eastAsia="Myriad Pro" w:hAnsi="Arial" w:cs="Arial"/>
          <w:b/>
          <w:bCs/>
          <w:color w:val="000000"/>
        </w:rPr>
        <w:t>5.1.2</w:t>
      </w:r>
      <w:r>
        <w:rPr>
          <w:rFonts w:ascii="Arial" w:eastAsia="Myriad Pro" w:hAnsi="Arial" w:cs="Arial"/>
          <w:color w:val="000000"/>
        </w:rPr>
        <w:t xml:space="preserve"> 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52C6F2B7" w14:textId="77777777" w:rsidR="00092E7E" w:rsidRDefault="00092E7E" w:rsidP="00092E7E">
      <w:pPr>
        <w:pStyle w:val="Standard"/>
        <w:tabs>
          <w:tab w:val="left" w:pos="311"/>
        </w:tabs>
        <w:spacing w:line="360" w:lineRule="auto"/>
        <w:ind w:left="9" w:right="-55"/>
        <w:jc w:val="both"/>
        <w:rPr>
          <w:rFonts w:ascii="Arial" w:eastAsia="Myriad Pro" w:hAnsi="Arial" w:cs="Arial"/>
          <w:color w:val="000000"/>
        </w:rPr>
      </w:pPr>
      <w:r>
        <w:rPr>
          <w:rFonts w:ascii="Arial" w:eastAsia="Myriad Pro" w:hAnsi="Arial" w:cs="Arial"/>
          <w:b/>
          <w:bCs/>
          <w:color w:val="000000"/>
        </w:rPr>
        <w:t>5.1.2.1</w:t>
      </w:r>
      <w:r>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355A3F9B" w14:textId="77777777" w:rsidR="00092E7E" w:rsidRDefault="00092E7E" w:rsidP="00092E7E">
      <w:pPr>
        <w:pStyle w:val="Standard"/>
        <w:tabs>
          <w:tab w:val="left" w:pos="311"/>
        </w:tabs>
        <w:spacing w:line="360" w:lineRule="auto"/>
        <w:ind w:left="9" w:right="-55"/>
        <w:jc w:val="both"/>
        <w:rPr>
          <w:rFonts w:ascii="Arial" w:hAnsi="Arial" w:cs="Arial"/>
          <w:color w:val="000000"/>
        </w:rPr>
      </w:pPr>
      <w:r>
        <w:rPr>
          <w:rFonts w:ascii="Arial" w:eastAsia="Myriad Pro" w:hAnsi="Arial" w:cs="Arial"/>
          <w:b/>
          <w:bCs/>
          <w:color w:val="000000"/>
        </w:rPr>
        <w:t>5.1.2.2</w:t>
      </w:r>
      <w:r>
        <w:rPr>
          <w:rFonts w:ascii="Arial" w:eastAsia="Myriad Pro" w:hAnsi="Arial" w:cs="Arial"/>
          <w:color w:val="000000"/>
        </w:rPr>
        <w:t xml:space="preserve"> O transcurso do período citado no item 5.1.2 sem o requerimento do fornecedor implica preclusão.</w:t>
      </w:r>
    </w:p>
    <w:p w14:paraId="6246F114" w14:textId="77777777" w:rsidR="00092E7E" w:rsidRDefault="00092E7E" w:rsidP="00092E7E">
      <w:pPr>
        <w:pStyle w:val="Standard"/>
        <w:tabs>
          <w:tab w:val="left" w:pos="311"/>
        </w:tabs>
        <w:spacing w:line="360" w:lineRule="auto"/>
        <w:ind w:left="9" w:right="-55"/>
        <w:jc w:val="both"/>
        <w:rPr>
          <w:rFonts w:ascii="Arial" w:hAnsi="Arial" w:cs="Arial"/>
        </w:rPr>
      </w:pPr>
    </w:p>
    <w:p w14:paraId="569B68F3" w14:textId="77777777" w:rsidR="00092E7E" w:rsidRDefault="00092E7E" w:rsidP="00092E7E">
      <w:pPr>
        <w:pStyle w:val="Standard"/>
        <w:spacing w:line="360" w:lineRule="auto"/>
        <w:jc w:val="both"/>
        <w:rPr>
          <w:rFonts w:ascii="Arial" w:hAnsi="Arial" w:cs="Arial"/>
          <w:b/>
          <w:bCs/>
        </w:rPr>
      </w:pPr>
      <w:r>
        <w:rPr>
          <w:rFonts w:ascii="Arial" w:hAnsi="Arial" w:cs="Arial"/>
          <w:b/>
          <w:bCs/>
        </w:rPr>
        <w:t>CLÁUSULA SEXTA –</w:t>
      </w:r>
      <w:r>
        <w:rPr>
          <w:rFonts w:ascii="Arial" w:hAnsi="Arial" w:cs="Arial"/>
        </w:rPr>
        <w:t xml:space="preserve"> </w:t>
      </w:r>
      <w:r>
        <w:rPr>
          <w:rFonts w:ascii="Arial" w:hAnsi="Arial" w:cs="Arial"/>
          <w:b/>
          <w:bCs/>
        </w:rPr>
        <w:t>DO CANCELAMENTO DO PREÇO REGISTRADO PELO FORNECEDOR</w:t>
      </w:r>
    </w:p>
    <w:p w14:paraId="23162691" w14:textId="77777777" w:rsidR="00092E7E" w:rsidRDefault="00092E7E" w:rsidP="00092E7E">
      <w:pPr>
        <w:pStyle w:val="Standard"/>
        <w:spacing w:line="360" w:lineRule="auto"/>
        <w:jc w:val="both"/>
        <w:rPr>
          <w:rFonts w:ascii="Arial" w:hAnsi="Arial" w:cs="Arial"/>
        </w:rPr>
      </w:pPr>
      <w:r>
        <w:rPr>
          <w:rFonts w:ascii="Arial" w:hAnsi="Arial" w:cs="Arial"/>
          <w:b/>
          <w:bCs/>
        </w:rPr>
        <w:t xml:space="preserve">6.1. </w:t>
      </w:r>
      <w:r>
        <w:rPr>
          <w:rFonts w:ascii="Arial" w:hAnsi="Arial" w:cs="Arial"/>
        </w:rPr>
        <w:t>O registro do preço do fornecedor será cancelado pelo órgão gerenciador quando o fornecedor:</w:t>
      </w:r>
    </w:p>
    <w:p w14:paraId="23D25EEC" w14:textId="77777777" w:rsidR="00092E7E" w:rsidRDefault="00092E7E" w:rsidP="00092E7E">
      <w:pPr>
        <w:pStyle w:val="Standard"/>
        <w:spacing w:line="360" w:lineRule="auto"/>
        <w:jc w:val="both"/>
        <w:rPr>
          <w:rFonts w:ascii="Arial" w:hAnsi="Arial" w:cs="Arial"/>
        </w:rPr>
      </w:pPr>
      <w:r>
        <w:rPr>
          <w:rFonts w:ascii="Arial" w:eastAsia="Calibri" w:hAnsi="Arial" w:cs="Arial"/>
          <w:b/>
          <w:bCs/>
        </w:rPr>
        <w:t>6.1.1.</w:t>
      </w:r>
      <w:r>
        <w:rPr>
          <w:rFonts w:ascii="Arial" w:eastAsia="Calibri" w:hAnsi="Arial" w:cs="Arial"/>
        </w:rPr>
        <w:t xml:space="preserve"> for liberado;</w:t>
      </w:r>
    </w:p>
    <w:p w14:paraId="589039D5" w14:textId="77777777" w:rsidR="00092E7E" w:rsidRDefault="00092E7E" w:rsidP="00092E7E">
      <w:pPr>
        <w:pStyle w:val="Standard"/>
        <w:spacing w:line="360" w:lineRule="auto"/>
        <w:jc w:val="both"/>
        <w:rPr>
          <w:rFonts w:ascii="Arial" w:hAnsi="Arial" w:cs="Arial"/>
        </w:rPr>
      </w:pPr>
      <w:r>
        <w:rPr>
          <w:rFonts w:ascii="Arial" w:eastAsia="Calibri" w:hAnsi="Arial" w:cs="Arial"/>
          <w:b/>
          <w:bCs/>
        </w:rPr>
        <w:t>6.1.2.</w:t>
      </w:r>
      <w:r>
        <w:rPr>
          <w:rFonts w:ascii="Arial" w:eastAsia="Calibri" w:hAnsi="Arial" w:cs="Arial"/>
        </w:rPr>
        <w:t xml:space="preserve"> descumprir as condições da ata de registro de preços, sem justificativa aceitável;</w:t>
      </w:r>
    </w:p>
    <w:p w14:paraId="30077FC4" w14:textId="77777777" w:rsidR="00092E7E" w:rsidRDefault="00092E7E" w:rsidP="00092E7E">
      <w:pPr>
        <w:pStyle w:val="Standard"/>
        <w:spacing w:line="360" w:lineRule="auto"/>
        <w:jc w:val="both"/>
        <w:rPr>
          <w:rFonts w:ascii="Arial" w:hAnsi="Arial" w:cs="Arial"/>
        </w:rPr>
      </w:pPr>
      <w:r>
        <w:rPr>
          <w:rFonts w:ascii="Arial" w:eastAsia="Calibri" w:hAnsi="Arial" w:cs="Arial"/>
          <w:b/>
          <w:bCs/>
        </w:rPr>
        <w:lastRenderedPageBreak/>
        <w:t>6.1.3</w:t>
      </w:r>
      <w:r>
        <w:rPr>
          <w:rFonts w:ascii="Arial" w:eastAsia="Calibri" w:hAnsi="Arial" w:cs="Arial"/>
        </w:rPr>
        <w:t>. não aceitar reduzir o seu preço registrado, na hipótese deste se tornar superior àqueles praticados no mercado;</w:t>
      </w:r>
    </w:p>
    <w:p w14:paraId="2ABD3E72" w14:textId="77777777" w:rsidR="00092E7E" w:rsidRDefault="00092E7E" w:rsidP="00092E7E">
      <w:pPr>
        <w:pStyle w:val="Standard"/>
        <w:spacing w:line="360" w:lineRule="auto"/>
        <w:jc w:val="both"/>
        <w:rPr>
          <w:rFonts w:ascii="Arial" w:hAnsi="Arial" w:cs="Arial"/>
        </w:rPr>
      </w:pPr>
      <w:r>
        <w:rPr>
          <w:rFonts w:ascii="Arial" w:eastAsia="Calibri" w:hAnsi="Arial" w:cs="Arial"/>
          <w:b/>
          <w:bCs/>
        </w:rPr>
        <w:t>6.1.4.</w:t>
      </w:r>
      <w:r>
        <w:rPr>
          <w:rFonts w:ascii="Arial" w:eastAsia="Calibri" w:hAnsi="Arial" w:cs="Arial"/>
        </w:rPr>
        <w:t xml:space="preserve"> sofrer sanção prevista no inciso IV do art. 156 da Lei Federal n.º 14.133, de 2021;</w:t>
      </w:r>
    </w:p>
    <w:p w14:paraId="391176C1" w14:textId="77777777" w:rsidR="00092E7E" w:rsidRDefault="00092E7E" w:rsidP="00092E7E">
      <w:pPr>
        <w:pStyle w:val="Standard"/>
        <w:spacing w:line="360" w:lineRule="auto"/>
        <w:jc w:val="both"/>
        <w:rPr>
          <w:rFonts w:ascii="Arial" w:hAnsi="Arial" w:cs="Arial"/>
        </w:rPr>
      </w:pPr>
      <w:r>
        <w:rPr>
          <w:rFonts w:ascii="Arial" w:eastAsia="Calibri" w:hAnsi="Arial" w:cs="Arial"/>
          <w:b/>
          <w:bCs/>
        </w:rPr>
        <w:t>6.1.5.</w:t>
      </w:r>
      <w:r>
        <w:rPr>
          <w:rFonts w:ascii="Arial" w:eastAsia="Calibri" w:hAnsi="Arial" w:cs="Arial"/>
        </w:rPr>
        <w:t xml:space="preserve"> não aceitar o preço revisado pela Administração.</w:t>
      </w:r>
    </w:p>
    <w:p w14:paraId="6E058DB2" w14:textId="77777777" w:rsidR="00092E7E" w:rsidRDefault="00092E7E" w:rsidP="00092E7E">
      <w:pPr>
        <w:pStyle w:val="Standard"/>
        <w:spacing w:line="360" w:lineRule="auto"/>
        <w:jc w:val="both"/>
        <w:rPr>
          <w:rFonts w:ascii="Arial" w:hAnsi="Arial" w:cs="Arial"/>
        </w:rPr>
      </w:pPr>
      <w:r>
        <w:rPr>
          <w:rFonts w:ascii="Arial" w:hAnsi="Arial" w:cs="Arial"/>
          <w:b/>
          <w:bCs/>
        </w:rPr>
        <w:t>6.2</w:t>
      </w:r>
      <w:r>
        <w:rPr>
          <w:rFonts w:ascii="Arial" w:hAnsi="Arial" w:cs="Arial"/>
        </w:rPr>
        <w:t xml:space="preserve"> No cancelamento do preço registrado é assegurado o contraditório e a ampla defesa do interessado, no respectivo processo, no prazo de 5 (cinco) dias úteis, </w:t>
      </w:r>
      <w:r>
        <w:rPr>
          <w:rFonts w:ascii="Arial" w:eastAsia="Calibri" w:hAnsi="Arial" w:cs="Arial"/>
        </w:rPr>
        <w:t>a contar do recebimento da comunicação.</w:t>
      </w:r>
    </w:p>
    <w:p w14:paraId="6619DFB8" w14:textId="77777777" w:rsidR="00092E7E" w:rsidRDefault="00092E7E" w:rsidP="00092E7E">
      <w:pPr>
        <w:pStyle w:val="Standard"/>
        <w:spacing w:line="360" w:lineRule="auto"/>
        <w:jc w:val="both"/>
        <w:rPr>
          <w:rFonts w:ascii="Arial" w:hAnsi="Arial" w:cs="Arial"/>
        </w:rPr>
      </w:pPr>
      <w:r>
        <w:rPr>
          <w:rFonts w:ascii="Arial" w:hAnsi="Arial" w:cs="Arial"/>
          <w:b/>
          <w:bCs/>
        </w:rPr>
        <w:t>6.3</w:t>
      </w:r>
      <w:r>
        <w:rPr>
          <w:rFonts w:ascii="Arial" w:hAnsi="Arial" w:cs="Arial"/>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9A89201" w14:textId="77777777" w:rsidR="00092E7E" w:rsidRDefault="00092E7E" w:rsidP="00092E7E">
      <w:pPr>
        <w:pStyle w:val="Standard"/>
        <w:spacing w:line="360" w:lineRule="auto"/>
        <w:jc w:val="both"/>
        <w:rPr>
          <w:rFonts w:ascii="Arial" w:hAnsi="Arial" w:cs="Arial"/>
        </w:rPr>
      </w:pPr>
      <w:r>
        <w:rPr>
          <w:rFonts w:ascii="Arial" w:hAnsi="Arial" w:cs="Arial"/>
          <w:b/>
          <w:bCs/>
        </w:rPr>
        <w:t>6.4</w:t>
      </w:r>
      <w:r>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22F5E304" w14:textId="77777777" w:rsidR="00092E7E" w:rsidRDefault="00092E7E" w:rsidP="00092E7E">
      <w:pPr>
        <w:pStyle w:val="Standard"/>
        <w:spacing w:line="360" w:lineRule="auto"/>
        <w:jc w:val="both"/>
        <w:rPr>
          <w:rFonts w:ascii="Arial" w:hAnsi="Arial" w:cs="Arial"/>
        </w:rPr>
      </w:pPr>
    </w:p>
    <w:p w14:paraId="4E12E233" w14:textId="77777777" w:rsidR="00092E7E" w:rsidRDefault="00092E7E" w:rsidP="00092E7E">
      <w:pPr>
        <w:pStyle w:val="Standard"/>
        <w:spacing w:line="360" w:lineRule="auto"/>
        <w:jc w:val="both"/>
        <w:rPr>
          <w:rFonts w:ascii="Arial" w:hAnsi="Arial" w:cs="Arial"/>
        </w:rPr>
      </w:pPr>
    </w:p>
    <w:p w14:paraId="457C9EE3" w14:textId="77777777" w:rsidR="00092E7E" w:rsidRDefault="00092E7E" w:rsidP="00092E7E">
      <w:pPr>
        <w:pStyle w:val="Standard"/>
        <w:spacing w:line="360" w:lineRule="auto"/>
        <w:jc w:val="both"/>
        <w:rPr>
          <w:rFonts w:ascii="Arial" w:hAnsi="Arial" w:cs="Arial"/>
          <w:b/>
          <w:bCs/>
        </w:rPr>
      </w:pPr>
      <w:r>
        <w:rPr>
          <w:rFonts w:ascii="Arial" w:hAnsi="Arial" w:cs="Arial"/>
          <w:b/>
          <w:bCs/>
        </w:rPr>
        <w:t>CLÁUSULA SÉTIMA –</w:t>
      </w:r>
      <w:r>
        <w:rPr>
          <w:rFonts w:ascii="Arial" w:hAnsi="Arial" w:cs="Arial"/>
        </w:rPr>
        <w:t xml:space="preserve"> </w:t>
      </w:r>
      <w:r>
        <w:rPr>
          <w:rFonts w:ascii="Arial" w:hAnsi="Arial" w:cs="Arial"/>
          <w:b/>
          <w:bCs/>
        </w:rPr>
        <w:t>DO CANCELAMENTO DA ATA DE REGISTRO DE PREÇOS</w:t>
      </w:r>
    </w:p>
    <w:p w14:paraId="58E83491" w14:textId="77777777" w:rsidR="00092E7E" w:rsidRDefault="00092E7E" w:rsidP="00092E7E">
      <w:pPr>
        <w:pStyle w:val="Standard"/>
        <w:spacing w:line="360" w:lineRule="auto"/>
        <w:jc w:val="both"/>
        <w:rPr>
          <w:rFonts w:ascii="Arial" w:hAnsi="Arial" w:cs="Arial"/>
        </w:rPr>
      </w:pPr>
      <w:r>
        <w:rPr>
          <w:rFonts w:ascii="Arial" w:eastAsia="Calibri" w:hAnsi="Arial" w:cs="Arial"/>
          <w:b/>
          <w:bCs/>
        </w:rPr>
        <w:t>7.1</w:t>
      </w:r>
      <w:r>
        <w:rPr>
          <w:rFonts w:ascii="Arial" w:eastAsia="Calibri" w:hAnsi="Arial" w:cs="Arial"/>
        </w:rPr>
        <w:t xml:space="preserve"> A Ata de Registro de Preços será cancelada total ou parcialmente, pelo órgão gerenciador:</w:t>
      </w:r>
    </w:p>
    <w:p w14:paraId="5F35912A" w14:textId="77777777" w:rsidR="00092E7E" w:rsidRDefault="00092E7E" w:rsidP="00092E7E">
      <w:pPr>
        <w:pStyle w:val="Standard"/>
        <w:spacing w:line="360" w:lineRule="auto"/>
        <w:jc w:val="both"/>
        <w:rPr>
          <w:rFonts w:ascii="Arial" w:hAnsi="Arial" w:cs="Arial"/>
        </w:rPr>
      </w:pPr>
      <w:r>
        <w:rPr>
          <w:rFonts w:ascii="Arial" w:eastAsia="Calibri" w:hAnsi="Arial" w:cs="Arial"/>
          <w:b/>
          <w:bCs/>
        </w:rPr>
        <w:t>7.1.1</w:t>
      </w:r>
      <w:r>
        <w:rPr>
          <w:rFonts w:ascii="Arial" w:eastAsia="Calibri" w:hAnsi="Arial" w:cs="Arial"/>
        </w:rPr>
        <w:t xml:space="preserve"> pelo decurso do prazo de vigência;</w:t>
      </w:r>
    </w:p>
    <w:p w14:paraId="250EE714" w14:textId="77777777" w:rsidR="00092E7E" w:rsidRDefault="00092E7E" w:rsidP="00092E7E">
      <w:pPr>
        <w:pStyle w:val="Standard"/>
        <w:spacing w:line="360" w:lineRule="auto"/>
        <w:jc w:val="both"/>
        <w:rPr>
          <w:rFonts w:ascii="Arial" w:hAnsi="Arial" w:cs="Arial"/>
        </w:rPr>
      </w:pPr>
      <w:r>
        <w:rPr>
          <w:rFonts w:ascii="Arial" w:eastAsia="Calibri" w:hAnsi="Arial" w:cs="Arial"/>
          <w:b/>
          <w:bCs/>
        </w:rPr>
        <w:t>7.1.2</w:t>
      </w:r>
      <w:r>
        <w:rPr>
          <w:rFonts w:ascii="Arial" w:eastAsia="Calibri" w:hAnsi="Arial" w:cs="Arial"/>
        </w:rPr>
        <w:t xml:space="preserve"> pelo cancelamento de todos os preços registrados;</w:t>
      </w:r>
    </w:p>
    <w:p w14:paraId="47C3B68B" w14:textId="77777777" w:rsidR="00092E7E" w:rsidRDefault="00092E7E" w:rsidP="00092E7E">
      <w:pPr>
        <w:pStyle w:val="Standard"/>
        <w:spacing w:line="360" w:lineRule="auto"/>
        <w:jc w:val="both"/>
        <w:rPr>
          <w:rFonts w:ascii="Arial" w:hAnsi="Arial" w:cs="Arial"/>
        </w:rPr>
      </w:pPr>
      <w:r>
        <w:rPr>
          <w:rFonts w:ascii="Arial" w:eastAsia="Calibri" w:hAnsi="Arial" w:cs="Arial"/>
          <w:b/>
          <w:bCs/>
        </w:rPr>
        <w:t>7.1.3</w:t>
      </w:r>
      <w:r>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3A3EC8E4" w14:textId="77777777" w:rsidR="00092E7E" w:rsidRDefault="00092E7E" w:rsidP="00092E7E">
      <w:pPr>
        <w:pStyle w:val="Standard"/>
        <w:spacing w:line="360" w:lineRule="auto"/>
        <w:jc w:val="both"/>
        <w:rPr>
          <w:rFonts w:ascii="Arial" w:hAnsi="Arial" w:cs="Arial"/>
        </w:rPr>
      </w:pPr>
      <w:r>
        <w:rPr>
          <w:rFonts w:ascii="Arial" w:eastAsia="Calibri" w:hAnsi="Arial" w:cs="Arial"/>
          <w:b/>
          <w:bCs/>
        </w:rPr>
        <w:t>7.1.4</w:t>
      </w:r>
      <w:r>
        <w:rPr>
          <w:rFonts w:ascii="Arial" w:eastAsia="Calibri" w:hAnsi="Arial" w:cs="Arial"/>
        </w:rPr>
        <w:t xml:space="preserve"> por razões de interesse público, devidamente justificadas</w:t>
      </w:r>
      <w:r>
        <w:rPr>
          <w:rFonts w:ascii="Arial" w:hAnsi="Arial" w:cs="Arial"/>
        </w:rPr>
        <w:t>.</w:t>
      </w:r>
    </w:p>
    <w:p w14:paraId="15AD96DE" w14:textId="77777777" w:rsidR="00092E7E" w:rsidRDefault="00092E7E" w:rsidP="00092E7E">
      <w:pPr>
        <w:pStyle w:val="Standard"/>
        <w:spacing w:line="360" w:lineRule="auto"/>
        <w:jc w:val="both"/>
        <w:rPr>
          <w:rFonts w:ascii="Arial" w:hAnsi="Arial" w:cs="Arial"/>
        </w:rPr>
      </w:pPr>
      <w:r>
        <w:rPr>
          <w:rFonts w:ascii="Arial" w:hAnsi="Arial" w:cs="Arial"/>
          <w:b/>
          <w:bCs/>
        </w:rPr>
        <w:t>7.2</w:t>
      </w:r>
      <w:r>
        <w:rPr>
          <w:rFonts w:ascii="Arial" w:hAnsi="Arial" w:cs="Arial"/>
        </w:rPr>
        <w:t xml:space="preserve"> </w:t>
      </w:r>
      <w:r>
        <w:rPr>
          <w:rFonts w:ascii="Arial" w:eastAsia="Calibri" w:hAnsi="Arial" w:cs="Arial"/>
          <w:color w:val="000000"/>
        </w:rPr>
        <w:t xml:space="preserve">No caso de cancelamento da ata ou do registro do preço por </w:t>
      </w:r>
      <w:r>
        <w:rPr>
          <w:rFonts w:ascii="Arial" w:hAnsi="Arial" w:cs="Arial"/>
          <w:color w:val="000000"/>
        </w:rPr>
        <w:t>iniciativa da Administração, será assegurado o contraditório e a ampla defesa</w:t>
      </w:r>
      <w:r>
        <w:rPr>
          <w:rFonts w:ascii="Arial" w:eastAsia="Calibri" w:hAnsi="Arial" w:cs="Arial"/>
          <w:color w:val="000000"/>
        </w:rPr>
        <w:t>, nos termos da regulamentação municipal</w:t>
      </w:r>
      <w:r>
        <w:rPr>
          <w:rFonts w:ascii="Arial" w:hAnsi="Arial" w:cs="Arial"/>
          <w:color w:val="000000"/>
        </w:rPr>
        <w:t>.</w:t>
      </w:r>
    </w:p>
    <w:p w14:paraId="3F81736D" w14:textId="77777777" w:rsidR="00092E7E" w:rsidRDefault="00092E7E" w:rsidP="00092E7E">
      <w:pPr>
        <w:spacing w:line="360" w:lineRule="auto"/>
        <w:jc w:val="both"/>
        <w:rPr>
          <w:rFonts w:ascii="Arial" w:hAnsi="Arial" w:cs="Arial"/>
          <w:b/>
          <w:bCs/>
          <w:sz w:val="20"/>
          <w:szCs w:val="20"/>
        </w:rPr>
      </w:pPr>
    </w:p>
    <w:p w14:paraId="6435FFF3" w14:textId="77777777" w:rsidR="00092E7E" w:rsidRDefault="00092E7E" w:rsidP="00092E7E">
      <w:pPr>
        <w:spacing w:line="360" w:lineRule="auto"/>
        <w:jc w:val="both"/>
        <w:rPr>
          <w:rFonts w:ascii="Arial" w:hAnsi="Arial" w:cs="Arial"/>
          <w:b/>
          <w:bCs/>
          <w:sz w:val="20"/>
          <w:szCs w:val="20"/>
        </w:rPr>
      </w:pPr>
      <w:r>
        <w:rPr>
          <w:rFonts w:ascii="Arial" w:hAnsi="Arial" w:cs="Arial"/>
          <w:b/>
          <w:bCs/>
          <w:sz w:val="20"/>
          <w:szCs w:val="20"/>
        </w:rPr>
        <w:t>CLÁUSULA OITAVA - DA SUSPENSÃO TEMPORÁRIA DO REGISTRO</w:t>
      </w:r>
    </w:p>
    <w:p w14:paraId="06A907F0" w14:textId="77777777" w:rsidR="00092E7E" w:rsidRDefault="00092E7E" w:rsidP="00092E7E">
      <w:pPr>
        <w:spacing w:line="360" w:lineRule="auto"/>
        <w:jc w:val="both"/>
        <w:rPr>
          <w:rFonts w:ascii="Arial" w:hAnsi="Arial" w:cs="Arial"/>
          <w:sz w:val="20"/>
          <w:szCs w:val="20"/>
        </w:rPr>
      </w:pPr>
      <w:r>
        <w:rPr>
          <w:rFonts w:ascii="Arial" w:hAnsi="Arial" w:cs="Arial"/>
          <w:sz w:val="20"/>
          <w:szCs w:val="20"/>
        </w:rPr>
        <w:t xml:space="preserve">8.1. Os preços registrados poderão ser suspensos temporariamente pela Administração, nos casos previstos na Cláusula Quinta, Sexta e Sétima desta Ata, com o devido registro no sistema de almoxarifado </w:t>
      </w:r>
      <w:r>
        <w:rPr>
          <w:rFonts w:ascii="Arial" w:hAnsi="Arial" w:cs="Arial"/>
          <w:sz w:val="20"/>
          <w:szCs w:val="20"/>
        </w:rPr>
        <w:lastRenderedPageBreak/>
        <w:t xml:space="preserve">e publicação do resumo no Diário Oficial dos Municípios- </w:t>
      </w:r>
      <w:hyperlink r:id="rId25">
        <w:r>
          <w:rPr>
            <w:rFonts w:ascii="Arial" w:hAnsi="Arial" w:cs="Arial"/>
            <w:sz w:val="20"/>
            <w:szCs w:val="20"/>
          </w:rPr>
          <w:t>https://www.diariomunicipal.com.br/famurs/pesquisar</w:t>
        </w:r>
      </w:hyperlink>
      <w:r>
        <w:rPr>
          <w:rFonts w:ascii="Arial" w:hAnsi="Arial" w:cs="Arial"/>
          <w:sz w:val="20"/>
          <w:szCs w:val="20"/>
        </w:rPr>
        <w:t>.</w:t>
      </w:r>
    </w:p>
    <w:p w14:paraId="1DA242EE" w14:textId="77777777" w:rsidR="00092E7E" w:rsidRDefault="00092E7E" w:rsidP="00092E7E">
      <w:pPr>
        <w:pStyle w:val="Standard"/>
        <w:spacing w:line="360" w:lineRule="auto"/>
        <w:jc w:val="both"/>
        <w:rPr>
          <w:rFonts w:ascii="Arial" w:hAnsi="Arial" w:cs="Arial"/>
        </w:rPr>
      </w:pPr>
    </w:p>
    <w:p w14:paraId="74EE5589" w14:textId="77777777" w:rsidR="00092E7E" w:rsidRDefault="00092E7E" w:rsidP="00092E7E">
      <w:pPr>
        <w:pStyle w:val="Standard"/>
        <w:spacing w:line="360" w:lineRule="auto"/>
        <w:ind w:left="-15"/>
        <w:jc w:val="both"/>
        <w:rPr>
          <w:rFonts w:ascii="Arial" w:eastAsia="Arial" w:hAnsi="Arial" w:cs="Arial"/>
          <w:b/>
          <w:bCs/>
        </w:rPr>
      </w:pPr>
      <w:r>
        <w:rPr>
          <w:rFonts w:ascii="Arial" w:hAnsi="Arial" w:cs="Arial"/>
          <w:b/>
          <w:bCs/>
        </w:rPr>
        <w:t>CLÁUSULA NONA – DAS OBRIGAÇÕES DO FORNECEDOR</w:t>
      </w:r>
    </w:p>
    <w:p w14:paraId="765467FF" w14:textId="77777777" w:rsidR="00092E7E" w:rsidRDefault="00092E7E" w:rsidP="00092E7E">
      <w:pPr>
        <w:pStyle w:val="Standard"/>
        <w:spacing w:line="360" w:lineRule="auto"/>
        <w:ind w:left="-15"/>
        <w:jc w:val="both"/>
        <w:rPr>
          <w:rFonts w:ascii="Arial" w:hAnsi="Arial" w:cs="Arial"/>
        </w:rPr>
      </w:pPr>
      <w:r>
        <w:rPr>
          <w:rFonts w:ascii="Arial" w:eastAsia="Arial" w:hAnsi="Arial" w:cs="Arial"/>
        </w:rPr>
        <w:t>9.1</w:t>
      </w:r>
      <w:r>
        <w:rPr>
          <w:rFonts w:ascii="Arial" w:eastAsia="Arial" w:hAnsi="Arial" w:cs="Arial"/>
          <w:b/>
          <w:bCs/>
        </w:rPr>
        <w:t xml:space="preserve"> </w:t>
      </w:r>
      <w:r>
        <w:rPr>
          <w:rFonts w:ascii="Arial" w:hAnsi="Arial" w:cs="Arial"/>
        </w:rPr>
        <w:t>Constituem obrigações do Fornecedor:</w:t>
      </w:r>
    </w:p>
    <w:p w14:paraId="1F268BF6"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 xml:space="preserve">9.1.1 Assinar esta Ata e retirar a respectiva nota de empenho ou documento equivalente, no prazo máximo de 03 (três) dias úteis, contados </w:t>
      </w:r>
      <w:r>
        <w:rPr>
          <w:rFonts w:ascii="Arial" w:eastAsia="Calibri" w:hAnsi="Arial" w:cs="Arial"/>
        </w:rPr>
        <w:t>do recebimento da comunicação</w:t>
      </w:r>
      <w:r>
        <w:rPr>
          <w:rFonts w:ascii="Arial" w:hAnsi="Arial" w:cs="Arial"/>
        </w:rPr>
        <w:t>;</w:t>
      </w:r>
    </w:p>
    <w:p w14:paraId="24D42C9E"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9.1.2. Responsabilizar-se pelas despesas e encargos decorrentes da execução da presente Ata;</w:t>
      </w:r>
    </w:p>
    <w:p w14:paraId="7AC0717A"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9.1.3.</w:t>
      </w:r>
      <w:r>
        <w:rPr>
          <w:rFonts w:ascii="Arial" w:hAnsi="Arial" w:cs="Arial"/>
          <w:b/>
          <w:bCs/>
        </w:rPr>
        <w:t xml:space="preserve"> </w:t>
      </w:r>
      <w:r>
        <w:rPr>
          <w:rFonts w:ascii="Arial" w:hAnsi="Arial" w:cs="Arial"/>
        </w:rPr>
        <w:t>Manter as condições de habilitação;</w:t>
      </w:r>
    </w:p>
    <w:p w14:paraId="43CE4B7B"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9.1.4. Manter atualizado seu cadastro no Sistema de Registro Cadastral, se houver, durante a vigência da presente ata.</w:t>
      </w:r>
    </w:p>
    <w:p w14:paraId="5C3298C1"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9.1.5. Cumprir todas as obrigações constantes no Termo de Referência, assumindo como exclusivamente seus os riscos e as despesas decorrentes da boa e perfeita execução do objeto.</w:t>
      </w:r>
    </w:p>
    <w:p w14:paraId="1C1B139C" w14:textId="14865DC3" w:rsidR="00092E7E" w:rsidRDefault="00092E7E" w:rsidP="00092E7E">
      <w:pPr>
        <w:pStyle w:val="Standard"/>
        <w:tabs>
          <w:tab w:val="left" w:pos="552"/>
        </w:tabs>
        <w:spacing w:line="360" w:lineRule="auto"/>
        <w:jc w:val="both"/>
        <w:rPr>
          <w:rFonts w:ascii="Arial" w:hAnsi="Arial" w:cs="Arial"/>
          <w:color w:val="000000"/>
          <w:kern w:val="0"/>
        </w:rPr>
      </w:pPr>
      <w:r>
        <w:rPr>
          <w:rFonts w:ascii="Arial" w:hAnsi="Arial" w:cs="Arial"/>
        </w:rPr>
        <w:t xml:space="preserve">9.1.6. </w:t>
      </w:r>
      <w:r>
        <w:rPr>
          <w:rStyle w:val="Fontepargpadro1"/>
        </w:rPr>
        <w:t xml:space="preserve">Efetuar a entrega do objeto licitado no prazo máximo de até </w:t>
      </w:r>
      <w:r w:rsidR="00030FAF">
        <w:rPr>
          <w:rStyle w:val="Fontepargpadro1"/>
        </w:rPr>
        <w:t>3</w:t>
      </w:r>
      <w:r>
        <w:rPr>
          <w:rStyle w:val="Fontepargpadro1"/>
        </w:rPr>
        <w:t xml:space="preserve"> (tr</w:t>
      </w:r>
      <w:r w:rsidR="00030FAF">
        <w:rPr>
          <w:rStyle w:val="Fontepargpadro1"/>
        </w:rPr>
        <w:t>ês</w:t>
      </w:r>
      <w:r>
        <w:rPr>
          <w:rStyle w:val="Fontepargpadro1"/>
        </w:rPr>
        <w:t xml:space="preserve">) dias, contados a partir do recebimento da Ordem de Compra/Empenho, em local indicado pela secretaria solicitante, </w:t>
      </w:r>
      <w:r>
        <w:rPr>
          <w:rFonts w:ascii="Arial" w:hAnsi="Arial" w:cs="Arial"/>
          <w:color w:val="000000"/>
          <w:kern w:val="0"/>
          <w:lang w:val="en-US"/>
        </w:rPr>
        <w:t>sendo de responsabilidade d</w:t>
      </w:r>
      <w:r>
        <w:rPr>
          <w:rFonts w:ascii="Arial" w:hAnsi="Arial" w:cs="Arial"/>
          <w:color w:val="000000"/>
          <w:kern w:val="0"/>
        </w:rPr>
        <w:t>o fornecedor</w:t>
      </w:r>
      <w:r>
        <w:rPr>
          <w:rFonts w:ascii="Arial" w:hAnsi="Arial" w:cs="Arial"/>
          <w:color w:val="000000"/>
          <w:kern w:val="0"/>
          <w:lang w:val="en-US"/>
        </w:rPr>
        <w:t>, o deslocamento do material para o</w:t>
      </w:r>
      <w:r>
        <w:rPr>
          <w:rFonts w:ascii="Arial" w:hAnsi="Arial" w:cs="Arial"/>
          <w:color w:val="000000"/>
          <w:kern w:val="0"/>
        </w:rPr>
        <w:t xml:space="preserve"> </w:t>
      </w:r>
      <w:r>
        <w:rPr>
          <w:rFonts w:ascii="Arial" w:hAnsi="Arial" w:cs="Arial"/>
          <w:color w:val="000000"/>
          <w:kern w:val="0"/>
          <w:lang w:val="en-US"/>
        </w:rPr>
        <w:t>local da instalação, assim como a retirada de possíveis materiais do local, em caso de substituição dos existentes</w:t>
      </w:r>
      <w:r>
        <w:rPr>
          <w:rFonts w:ascii="Arial" w:hAnsi="Arial" w:cs="Arial"/>
          <w:color w:val="000000"/>
          <w:kern w:val="0"/>
        </w:rPr>
        <w:t>.</w:t>
      </w:r>
    </w:p>
    <w:p w14:paraId="725D5BF6"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9.1.9. Responsabilizar-se pelos vícios e danos decorrentes do objeto, de acordo com o Código de Defesa do Consumidor (</w:t>
      </w:r>
      <w:hyperlink r:id="rId26">
        <w:r>
          <w:rPr>
            <w:rStyle w:val="Hyperlink1"/>
            <w:rFonts w:ascii="Arial" w:hAnsi="Arial" w:cs="Arial"/>
          </w:rPr>
          <w:t>Lei nº 8.078, de 1990</w:t>
        </w:r>
      </w:hyperlink>
      <w:r>
        <w:rPr>
          <w:rFonts w:ascii="Arial" w:hAnsi="Arial" w:cs="Arial"/>
        </w:rPr>
        <w:t>);</w:t>
      </w:r>
    </w:p>
    <w:p w14:paraId="029DF08B"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9.1.10. Comunicar ao contratante, no prazo máximo de 24 (vinte e quatro) horas que antecede a data da entrega, os motivos que impossibilitem o cumprimento do prazo previsto, com a devida comprovação;</w:t>
      </w:r>
    </w:p>
    <w:p w14:paraId="0021C7DC"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9.1.11. Atender às determinações regulares emitidas pelo fiscal ou gestor do contrato ou autoridade superior (</w:t>
      </w:r>
      <w:hyperlink r:id="rId27" w:anchor="art137" w:history="1">
        <w:r>
          <w:rPr>
            <w:rStyle w:val="Hyperlink1"/>
            <w:rFonts w:ascii="Arial" w:hAnsi="Arial" w:cs="Arial"/>
          </w:rPr>
          <w:t>art. 137, II, da Lei n.º 14.133, de 2021</w:t>
        </w:r>
      </w:hyperlink>
      <w:r>
        <w:rPr>
          <w:rFonts w:ascii="Arial" w:hAnsi="Arial" w:cs="Arial"/>
        </w:rPr>
        <w:t>) e prestar todo esclarecimento ou informação por eles solicitados;</w:t>
      </w:r>
    </w:p>
    <w:p w14:paraId="2AFD01B7" w14:textId="77777777" w:rsidR="00092E7E" w:rsidRDefault="00092E7E" w:rsidP="00092E7E">
      <w:pPr>
        <w:pStyle w:val="Nivel2"/>
        <w:numPr>
          <w:ilvl w:val="0"/>
          <w:numId w:val="0"/>
        </w:numPr>
        <w:spacing w:before="0" w:after="0" w:line="360" w:lineRule="auto"/>
        <w:rPr>
          <w:color w:val="auto"/>
        </w:rPr>
      </w:pPr>
      <w:r>
        <w:rPr>
          <w:color w:val="auto"/>
        </w:rPr>
        <w:t>9.1.12. Reparar, corrigir, remover, reconstruir ou substituir, às suas expensas, no total ou em parte, no prazo fixado pelo fiscal do contrato, os bens nos quais se verificarem vícios, defeitos ou incorreções resultantes da execução ou dos materiais empregados;</w:t>
      </w:r>
    </w:p>
    <w:p w14:paraId="47379C32" w14:textId="77777777" w:rsidR="00092E7E" w:rsidRDefault="00092E7E" w:rsidP="00092E7E">
      <w:pPr>
        <w:pStyle w:val="Nivel2"/>
        <w:numPr>
          <w:ilvl w:val="0"/>
          <w:numId w:val="0"/>
        </w:numPr>
        <w:spacing w:before="0" w:after="0" w:line="360" w:lineRule="auto"/>
        <w:rPr>
          <w:color w:val="auto"/>
        </w:rPr>
      </w:pPr>
      <w:r>
        <w:rPr>
          <w:color w:val="auto"/>
        </w:rPr>
        <w:lastRenderedPageBreak/>
        <w:t>9.1.13.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B700820" w14:textId="77777777" w:rsidR="00092E7E" w:rsidRDefault="00092E7E" w:rsidP="00092E7E">
      <w:pPr>
        <w:pStyle w:val="Nivel2"/>
        <w:numPr>
          <w:ilvl w:val="0"/>
          <w:numId w:val="0"/>
        </w:numPr>
        <w:spacing w:before="0" w:after="0" w:line="360" w:lineRule="auto"/>
        <w:rPr>
          <w:color w:val="auto"/>
        </w:rPr>
      </w:pPr>
      <w:r>
        <w:rPr>
          <w:color w:val="auto"/>
        </w:rPr>
        <w:t xml:space="preserve">9.1.14. Quando não for possível a verificação da regularidade no Sistema de Registro Cadastral,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3F484EC" w14:textId="77777777" w:rsidR="00092E7E" w:rsidRDefault="00092E7E" w:rsidP="00092E7E">
      <w:pPr>
        <w:pStyle w:val="Nivel2"/>
        <w:numPr>
          <w:ilvl w:val="0"/>
          <w:numId w:val="0"/>
        </w:numPr>
        <w:spacing w:before="0" w:after="0" w:line="360" w:lineRule="auto"/>
        <w:rPr>
          <w:color w:val="auto"/>
        </w:rPr>
      </w:pPr>
      <w:r>
        <w:rPr>
          <w:color w:val="auto"/>
        </w:rPr>
        <w:t>9.1.15.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9C2EA5" w14:textId="77777777" w:rsidR="00092E7E" w:rsidRDefault="00092E7E" w:rsidP="00092E7E">
      <w:pPr>
        <w:pStyle w:val="Nivel2"/>
        <w:numPr>
          <w:ilvl w:val="0"/>
          <w:numId w:val="0"/>
        </w:numPr>
        <w:spacing w:before="0" w:after="0" w:line="360" w:lineRule="auto"/>
        <w:rPr>
          <w:color w:val="auto"/>
        </w:rPr>
      </w:pPr>
      <w:r>
        <w:rPr>
          <w:color w:val="auto"/>
        </w:rPr>
        <w:t>9.1.16. Comunicar ao Fiscal do contrato, no prazo de 24 (vinte e quatro) horas, qualquer ocorrência anormal ou acidente que se verifique no local da execução do objeto contratual.</w:t>
      </w:r>
    </w:p>
    <w:p w14:paraId="10B652C6" w14:textId="77777777" w:rsidR="00092E7E" w:rsidRDefault="00092E7E" w:rsidP="00092E7E">
      <w:pPr>
        <w:pStyle w:val="Nivel2"/>
        <w:numPr>
          <w:ilvl w:val="0"/>
          <w:numId w:val="0"/>
        </w:numPr>
        <w:spacing w:before="0" w:after="0" w:line="360" w:lineRule="auto"/>
        <w:rPr>
          <w:color w:val="auto"/>
        </w:rPr>
      </w:pPr>
      <w:r>
        <w:rPr>
          <w:color w:val="auto"/>
        </w:rPr>
        <w:t>9.1.17. Paralisar, por determinação do contratante, qualquer atividade que não esteja sendo executada de acordo com a boa técnica ou que ponha em risco a segurança de pessoas ou bens de terceiros.</w:t>
      </w:r>
    </w:p>
    <w:p w14:paraId="3D923FCF" w14:textId="77777777" w:rsidR="00092E7E" w:rsidRDefault="00092E7E" w:rsidP="00092E7E">
      <w:pPr>
        <w:pStyle w:val="Nivel2"/>
        <w:numPr>
          <w:ilvl w:val="0"/>
          <w:numId w:val="0"/>
        </w:numPr>
        <w:spacing w:before="0" w:after="0" w:line="360" w:lineRule="auto"/>
        <w:rPr>
          <w:color w:val="auto"/>
        </w:rPr>
      </w:pPr>
      <w:r>
        <w:rPr>
          <w:color w:val="auto"/>
        </w:rPr>
        <w:t xml:space="preserve">9.1.18. Manter durante toda a vigência do contrato, em compatibilidade com as obrigações assumidas, todas as condições exigidas para habilitação na licitação; </w:t>
      </w:r>
    </w:p>
    <w:p w14:paraId="2EA6C5C9" w14:textId="77777777" w:rsidR="00092E7E" w:rsidRDefault="00092E7E" w:rsidP="00092E7E">
      <w:pPr>
        <w:pStyle w:val="Nivel2"/>
        <w:numPr>
          <w:ilvl w:val="0"/>
          <w:numId w:val="0"/>
        </w:numPr>
        <w:spacing w:before="0" w:after="0" w:line="360" w:lineRule="auto"/>
        <w:rPr>
          <w:color w:val="auto"/>
        </w:rPr>
      </w:pPr>
      <w:r>
        <w:rPr>
          <w:color w:val="auto"/>
        </w:rPr>
        <w:t xml:space="preserve">9.1.19. Guardar sigilo sobre todas as informações obtidas em decorrência do cumprimento do contrato; </w:t>
      </w:r>
    </w:p>
    <w:p w14:paraId="4EFE84D6" w14:textId="77777777" w:rsidR="00092E7E" w:rsidRDefault="00092E7E" w:rsidP="00092E7E">
      <w:pPr>
        <w:pStyle w:val="Nivel2"/>
        <w:numPr>
          <w:ilvl w:val="0"/>
          <w:numId w:val="0"/>
        </w:numPr>
        <w:spacing w:before="0" w:after="0" w:line="360" w:lineRule="auto"/>
        <w:rPr>
          <w:color w:val="auto"/>
        </w:rPr>
      </w:pPr>
      <w:r>
        <w:rPr>
          <w:color w:val="auto"/>
        </w:rPr>
        <w:t xml:space="preserve">9.1.20.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Pr>
            <w:rStyle w:val="Hyperlink1"/>
            <w:color w:val="auto"/>
          </w:rPr>
          <w:t>art. 124, II, d, da Lei nº 14.133, de 2021.</w:t>
        </w:r>
      </w:hyperlink>
    </w:p>
    <w:p w14:paraId="153AF743" w14:textId="77777777" w:rsidR="00092E7E" w:rsidRDefault="00092E7E" w:rsidP="00092E7E">
      <w:pPr>
        <w:pStyle w:val="Nivel2"/>
        <w:numPr>
          <w:ilvl w:val="0"/>
          <w:numId w:val="0"/>
        </w:numPr>
        <w:spacing w:before="0" w:after="0" w:line="360" w:lineRule="auto"/>
        <w:rPr>
          <w:color w:val="auto"/>
        </w:rPr>
      </w:pPr>
      <w:r>
        <w:rPr>
          <w:color w:val="auto"/>
        </w:rPr>
        <w:lastRenderedPageBreak/>
        <w:t>9.1.21.Cumprir, além dos postulados legais vigentes de âmbito federal, estadual ou municipal, as normas de segurança do contratante;</w:t>
      </w:r>
    </w:p>
    <w:p w14:paraId="122C7FF0"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9.1.22.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34CF50"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9.1.23. Orientar e treinar seus empregados sobre os deveres previstos na Lei nº 13.709, de 14 de agosto de 2018, adotando medidas eficazes para proteção de dados pessoais a que tenha acesso por força da execução deste contrato;</w:t>
      </w:r>
    </w:p>
    <w:p w14:paraId="15020196"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9.1.24. Conduzir os trabalhos com estrita observância às normas da legislação pertinente, cumprindo as determinações dos Poderes Públicos, mantendo sempre limpo o local d</w:t>
      </w:r>
      <w:r>
        <w:rPr>
          <w:i w:val="0"/>
          <w:iCs w:val="0"/>
          <w:color w:val="auto"/>
          <w:lang w:eastAsia="en-US"/>
        </w:rPr>
        <w:t>e execução do objeto</w:t>
      </w:r>
      <w:r>
        <w:rPr>
          <w:i w:val="0"/>
          <w:iCs w:val="0"/>
          <w:color w:val="auto"/>
        </w:rPr>
        <w:t xml:space="preserve"> e nas melhores condições de segurança, higiene e disciplina.</w:t>
      </w:r>
    </w:p>
    <w:p w14:paraId="0903A2F3"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9.1.25. Submeter previamente, por escrito, ao contratante, para análise e aprovação, quaisquer mudanças nos métodos executivos que fujam às especificações do memorial descritivo ou instrumento congênere.</w:t>
      </w:r>
    </w:p>
    <w:p w14:paraId="6B8EF461"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9.1.26. Não permitir a utilização de qualquer trabalho do menor de dezesseis anos, exceto na condição de aprendiz para os maiores de quatorze anos, nem permitir a utilização do trabalho do menor de dezoito anos em trabalho noturno, perigoso ou insalubre.</w:t>
      </w:r>
    </w:p>
    <w:p w14:paraId="66421E9A"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9.1.27. Cumprir com o objeto conforme especificações deste edital (ANEXO I – TERMO DE REFERÊNCIA)</w:t>
      </w:r>
      <w:r>
        <w:rPr>
          <w:i w:val="0"/>
          <w:iCs w:val="0"/>
          <w:color w:val="auto"/>
          <w:spacing w:val="1"/>
        </w:rPr>
        <w:t xml:space="preserve"> </w:t>
      </w:r>
      <w:r>
        <w:rPr>
          <w:i w:val="0"/>
          <w:iCs w:val="0"/>
          <w:color w:val="auto"/>
        </w:rPr>
        <w:t>e em</w:t>
      </w:r>
      <w:r>
        <w:rPr>
          <w:i w:val="0"/>
          <w:iCs w:val="0"/>
          <w:color w:val="auto"/>
          <w:spacing w:val="-43"/>
        </w:rPr>
        <w:t xml:space="preserve"> </w:t>
      </w:r>
      <w:r>
        <w:rPr>
          <w:i w:val="0"/>
          <w:iCs w:val="0"/>
          <w:color w:val="auto"/>
        </w:rPr>
        <w:t>consonância</w:t>
      </w:r>
      <w:r>
        <w:rPr>
          <w:i w:val="0"/>
          <w:iCs w:val="0"/>
          <w:color w:val="auto"/>
          <w:spacing w:val="-3"/>
        </w:rPr>
        <w:t xml:space="preserve"> </w:t>
      </w:r>
      <w:r>
        <w:rPr>
          <w:i w:val="0"/>
          <w:iCs w:val="0"/>
          <w:color w:val="auto"/>
        </w:rPr>
        <w:t>com a proposta</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preços.</w:t>
      </w:r>
    </w:p>
    <w:p w14:paraId="119CF368"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9.1.28. Garantir</w:t>
      </w:r>
      <w:r>
        <w:rPr>
          <w:i w:val="0"/>
          <w:iCs w:val="0"/>
          <w:color w:val="auto"/>
          <w:spacing w:val="1"/>
        </w:rPr>
        <w:t xml:space="preserve"> </w:t>
      </w:r>
      <w:r>
        <w:rPr>
          <w:i w:val="0"/>
          <w:iCs w:val="0"/>
          <w:color w:val="auto"/>
        </w:rPr>
        <w:t>a</w:t>
      </w:r>
      <w:r>
        <w:rPr>
          <w:i w:val="0"/>
          <w:iCs w:val="0"/>
          <w:color w:val="auto"/>
          <w:spacing w:val="1"/>
        </w:rPr>
        <w:t xml:space="preserve"> </w:t>
      </w:r>
      <w:r>
        <w:rPr>
          <w:i w:val="0"/>
          <w:iCs w:val="0"/>
          <w:color w:val="auto"/>
        </w:rPr>
        <w:t>manutenção</w:t>
      </w:r>
      <w:r>
        <w:rPr>
          <w:i w:val="0"/>
          <w:iCs w:val="0"/>
          <w:color w:val="auto"/>
          <w:spacing w:val="1"/>
        </w:rPr>
        <w:t xml:space="preserve"> </w:t>
      </w:r>
      <w:r>
        <w:rPr>
          <w:i w:val="0"/>
          <w:iCs w:val="0"/>
          <w:color w:val="auto"/>
        </w:rPr>
        <w:t>da</w:t>
      </w:r>
      <w:r>
        <w:rPr>
          <w:i w:val="0"/>
          <w:iCs w:val="0"/>
          <w:color w:val="auto"/>
          <w:spacing w:val="1"/>
        </w:rPr>
        <w:t xml:space="preserve"> </w:t>
      </w:r>
      <w:r>
        <w:rPr>
          <w:i w:val="0"/>
          <w:iCs w:val="0"/>
          <w:color w:val="auto"/>
        </w:rPr>
        <w:t>equipe</w:t>
      </w:r>
      <w:r>
        <w:rPr>
          <w:i w:val="0"/>
          <w:iCs w:val="0"/>
          <w:color w:val="auto"/>
          <w:spacing w:val="1"/>
        </w:rPr>
        <w:t xml:space="preserve"> </w:t>
      </w:r>
      <w:r>
        <w:rPr>
          <w:i w:val="0"/>
          <w:iCs w:val="0"/>
          <w:color w:val="auto"/>
        </w:rPr>
        <w:t>técnica</w:t>
      </w:r>
      <w:r>
        <w:rPr>
          <w:i w:val="0"/>
          <w:iCs w:val="0"/>
          <w:color w:val="auto"/>
          <w:spacing w:val="1"/>
        </w:rPr>
        <w:t xml:space="preserve"> </w:t>
      </w:r>
      <w:r>
        <w:rPr>
          <w:i w:val="0"/>
          <w:iCs w:val="0"/>
          <w:color w:val="auto"/>
        </w:rPr>
        <w:t>em</w:t>
      </w:r>
      <w:r>
        <w:rPr>
          <w:i w:val="0"/>
          <w:iCs w:val="0"/>
          <w:color w:val="auto"/>
          <w:spacing w:val="1"/>
        </w:rPr>
        <w:t xml:space="preserve"> </w:t>
      </w:r>
      <w:r>
        <w:rPr>
          <w:i w:val="0"/>
          <w:iCs w:val="0"/>
          <w:color w:val="auto"/>
        </w:rPr>
        <w:t>quantidade</w:t>
      </w:r>
      <w:r>
        <w:rPr>
          <w:i w:val="0"/>
          <w:iCs w:val="0"/>
          <w:color w:val="auto"/>
          <w:spacing w:val="1"/>
        </w:rPr>
        <w:t xml:space="preserve"> </w:t>
      </w:r>
      <w:r>
        <w:rPr>
          <w:i w:val="0"/>
          <w:iCs w:val="0"/>
          <w:color w:val="auto"/>
        </w:rPr>
        <w:t>e</w:t>
      </w:r>
      <w:r>
        <w:rPr>
          <w:i w:val="0"/>
          <w:iCs w:val="0"/>
          <w:color w:val="auto"/>
          <w:spacing w:val="1"/>
        </w:rPr>
        <w:t xml:space="preserve"> </w:t>
      </w:r>
      <w:r>
        <w:rPr>
          <w:i w:val="0"/>
          <w:iCs w:val="0"/>
          <w:color w:val="auto"/>
        </w:rPr>
        <w:t>qualidade</w:t>
      </w:r>
      <w:r>
        <w:rPr>
          <w:i w:val="0"/>
          <w:iCs w:val="0"/>
          <w:color w:val="auto"/>
          <w:spacing w:val="1"/>
        </w:rPr>
        <w:t xml:space="preserve"> </w:t>
      </w:r>
      <w:r>
        <w:rPr>
          <w:i w:val="0"/>
          <w:iCs w:val="0"/>
          <w:color w:val="auto"/>
        </w:rPr>
        <w:t>adequadas</w:t>
      </w:r>
      <w:r>
        <w:rPr>
          <w:i w:val="0"/>
          <w:iCs w:val="0"/>
          <w:color w:val="auto"/>
          <w:spacing w:val="1"/>
        </w:rPr>
        <w:t xml:space="preserve"> </w:t>
      </w:r>
      <w:r>
        <w:rPr>
          <w:i w:val="0"/>
          <w:iCs w:val="0"/>
          <w:color w:val="auto"/>
        </w:rPr>
        <w:t>ao</w:t>
      </w:r>
      <w:r>
        <w:rPr>
          <w:i w:val="0"/>
          <w:iCs w:val="0"/>
          <w:color w:val="auto"/>
          <w:spacing w:val="1"/>
        </w:rPr>
        <w:t xml:space="preserve"> </w:t>
      </w:r>
      <w:r>
        <w:rPr>
          <w:i w:val="0"/>
          <w:iCs w:val="0"/>
          <w:color w:val="auto"/>
        </w:rPr>
        <w:t>bom</w:t>
      </w:r>
      <w:r>
        <w:rPr>
          <w:i w:val="0"/>
          <w:iCs w:val="0"/>
          <w:color w:val="auto"/>
          <w:spacing w:val="1"/>
        </w:rPr>
        <w:t xml:space="preserve"> </w:t>
      </w:r>
      <w:r>
        <w:rPr>
          <w:i w:val="0"/>
          <w:iCs w:val="0"/>
          <w:color w:val="auto"/>
        </w:rPr>
        <w:t>desempenho</w:t>
      </w:r>
      <w:r>
        <w:rPr>
          <w:i w:val="0"/>
          <w:iCs w:val="0"/>
          <w:color w:val="auto"/>
          <w:spacing w:val="-1"/>
        </w:rPr>
        <w:t xml:space="preserve"> </w:t>
      </w:r>
      <w:r>
        <w:rPr>
          <w:i w:val="0"/>
          <w:iCs w:val="0"/>
          <w:color w:val="auto"/>
        </w:rPr>
        <w:t>das atividades.</w:t>
      </w:r>
    </w:p>
    <w:p w14:paraId="4D32A11E"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9.1.29. Responsabilizar-se</w:t>
      </w:r>
      <w:r>
        <w:rPr>
          <w:i w:val="0"/>
          <w:iCs w:val="0"/>
          <w:color w:val="auto"/>
          <w:spacing w:val="1"/>
        </w:rPr>
        <w:t xml:space="preserve"> </w:t>
      </w:r>
      <w:r>
        <w:rPr>
          <w:i w:val="0"/>
          <w:iCs w:val="0"/>
          <w:color w:val="auto"/>
        </w:rPr>
        <w:t>por</w:t>
      </w:r>
      <w:r>
        <w:rPr>
          <w:i w:val="0"/>
          <w:iCs w:val="0"/>
          <w:color w:val="auto"/>
          <w:spacing w:val="1"/>
        </w:rPr>
        <w:t xml:space="preserve"> </w:t>
      </w:r>
      <w:r>
        <w:rPr>
          <w:i w:val="0"/>
          <w:iCs w:val="0"/>
          <w:color w:val="auto"/>
        </w:rPr>
        <w:t>todas</w:t>
      </w:r>
      <w:r>
        <w:rPr>
          <w:i w:val="0"/>
          <w:iCs w:val="0"/>
          <w:color w:val="auto"/>
          <w:spacing w:val="1"/>
        </w:rPr>
        <w:t xml:space="preserve"> </w:t>
      </w:r>
      <w:r>
        <w:rPr>
          <w:i w:val="0"/>
          <w:iCs w:val="0"/>
          <w:color w:val="auto"/>
        </w:rPr>
        <w:t>as</w:t>
      </w:r>
      <w:r>
        <w:rPr>
          <w:i w:val="0"/>
          <w:iCs w:val="0"/>
          <w:color w:val="auto"/>
          <w:spacing w:val="1"/>
        </w:rPr>
        <w:t xml:space="preserve"> </w:t>
      </w:r>
      <w:r>
        <w:rPr>
          <w:i w:val="0"/>
          <w:iCs w:val="0"/>
          <w:color w:val="auto"/>
        </w:rPr>
        <w:t>despesas</w:t>
      </w:r>
      <w:r>
        <w:rPr>
          <w:i w:val="0"/>
          <w:iCs w:val="0"/>
          <w:color w:val="auto"/>
          <w:spacing w:val="1"/>
        </w:rPr>
        <w:t xml:space="preserve"> </w:t>
      </w:r>
      <w:r>
        <w:rPr>
          <w:i w:val="0"/>
          <w:iCs w:val="0"/>
          <w:color w:val="auto"/>
        </w:rPr>
        <w:t>referentes</w:t>
      </w:r>
      <w:r>
        <w:rPr>
          <w:i w:val="0"/>
          <w:iCs w:val="0"/>
          <w:color w:val="auto"/>
          <w:spacing w:val="1"/>
        </w:rPr>
        <w:t xml:space="preserve"> </w:t>
      </w:r>
      <w:r>
        <w:rPr>
          <w:i w:val="0"/>
          <w:iCs w:val="0"/>
          <w:color w:val="auto"/>
        </w:rPr>
        <w:t>ao</w:t>
      </w:r>
      <w:r>
        <w:rPr>
          <w:i w:val="0"/>
          <w:iCs w:val="0"/>
          <w:color w:val="auto"/>
          <w:spacing w:val="1"/>
        </w:rPr>
        <w:t xml:space="preserve"> </w:t>
      </w:r>
      <w:r>
        <w:rPr>
          <w:i w:val="0"/>
          <w:iCs w:val="0"/>
          <w:color w:val="auto"/>
        </w:rPr>
        <w:t>objeto</w:t>
      </w:r>
      <w:r>
        <w:rPr>
          <w:i w:val="0"/>
          <w:iCs w:val="0"/>
          <w:color w:val="auto"/>
          <w:spacing w:val="1"/>
        </w:rPr>
        <w:t xml:space="preserve"> </w:t>
      </w:r>
      <w:r>
        <w:rPr>
          <w:i w:val="0"/>
          <w:iCs w:val="0"/>
          <w:color w:val="auto"/>
        </w:rPr>
        <w:t>deste</w:t>
      </w:r>
      <w:r>
        <w:rPr>
          <w:i w:val="0"/>
          <w:iCs w:val="0"/>
          <w:color w:val="auto"/>
          <w:spacing w:val="1"/>
        </w:rPr>
        <w:t xml:space="preserve"> </w:t>
      </w:r>
      <w:r>
        <w:rPr>
          <w:i w:val="0"/>
          <w:iCs w:val="0"/>
          <w:color w:val="auto"/>
        </w:rPr>
        <w:t>contrato:</w:t>
      </w:r>
      <w:r>
        <w:rPr>
          <w:i w:val="0"/>
          <w:iCs w:val="0"/>
          <w:color w:val="auto"/>
          <w:spacing w:val="1"/>
        </w:rPr>
        <w:t xml:space="preserve"> </w:t>
      </w:r>
      <w:r>
        <w:rPr>
          <w:i w:val="0"/>
          <w:iCs w:val="0"/>
          <w:color w:val="auto"/>
        </w:rPr>
        <w:t>mão</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obra,</w:t>
      </w:r>
      <w:r>
        <w:rPr>
          <w:i w:val="0"/>
          <w:iCs w:val="0"/>
          <w:color w:val="auto"/>
          <w:spacing w:val="1"/>
        </w:rPr>
        <w:t xml:space="preserve"> </w:t>
      </w:r>
      <w:r>
        <w:rPr>
          <w:i w:val="0"/>
          <w:iCs w:val="0"/>
          <w:color w:val="auto"/>
        </w:rPr>
        <w:t>locomoção,</w:t>
      </w:r>
      <w:r>
        <w:rPr>
          <w:i w:val="0"/>
          <w:iCs w:val="0"/>
          <w:color w:val="auto"/>
          <w:spacing w:val="-9"/>
        </w:rPr>
        <w:t xml:space="preserve"> </w:t>
      </w:r>
      <w:r>
        <w:rPr>
          <w:i w:val="0"/>
          <w:iCs w:val="0"/>
          <w:color w:val="auto"/>
        </w:rPr>
        <w:t>seguro</w:t>
      </w:r>
      <w:r>
        <w:rPr>
          <w:i w:val="0"/>
          <w:iCs w:val="0"/>
          <w:color w:val="auto"/>
          <w:spacing w:val="-7"/>
        </w:rPr>
        <w:t xml:space="preserve"> </w:t>
      </w:r>
      <w:r>
        <w:rPr>
          <w:i w:val="0"/>
          <w:iCs w:val="0"/>
          <w:color w:val="auto"/>
        </w:rPr>
        <w:t>de</w:t>
      </w:r>
      <w:r>
        <w:rPr>
          <w:i w:val="0"/>
          <w:iCs w:val="0"/>
          <w:color w:val="auto"/>
          <w:spacing w:val="-8"/>
        </w:rPr>
        <w:t xml:space="preserve"> </w:t>
      </w:r>
      <w:r>
        <w:rPr>
          <w:i w:val="0"/>
          <w:iCs w:val="0"/>
          <w:color w:val="auto"/>
        </w:rPr>
        <w:t>acidente,</w:t>
      </w:r>
      <w:r>
        <w:rPr>
          <w:i w:val="0"/>
          <w:iCs w:val="0"/>
          <w:color w:val="auto"/>
          <w:spacing w:val="-8"/>
        </w:rPr>
        <w:t xml:space="preserve"> </w:t>
      </w:r>
      <w:r>
        <w:rPr>
          <w:i w:val="0"/>
          <w:iCs w:val="0"/>
          <w:color w:val="auto"/>
        </w:rPr>
        <w:t>impostos</w:t>
      </w:r>
      <w:r>
        <w:rPr>
          <w:i w:val="0"/>
          <w:iCs w:val="0"/>
          <w:color w:val="auto"/>
          <w:spacing w:val="-9"/>
        </w:rPr>
        <w:t xml:space="preserve"> </w:t>
      </w:r>
      <w:r>
        <w:rPr>
          <w:i w:val="0"/>
          <w:iCs w:val="0"/>
          <w:color w:val="auto"/>
        </w:rPr>
        <w:t>federais,</w:t>
      </w:r>
      <w:r>
        <w:rPr>
          <w:i w:val="0"/>
          <w:iCs w:val="0"/>
          <w:color w:val="auto"/>
          <w:spacing w:val="-8"/>
        </w:rPr>
        <w:t xml:space="preserve"> </w:t>
      </w:r>
      <w:r>
        <w:rPr>
          <w:i w:val="0"/>
          <w:iCs w:val="0"/>
          <w:color w:val="auto"/>
        </w:rPr>
        <w:t>estaduais</w:t>
      </w:r>
      <w:r>
        <w:rPr>
          <w:i w:val="0"/>
          <w:iCs w:val="0"/>
          <w:color w:val="auto"/>
          <w:spacing w:val="-8"/>
        </w:rPr>
        <w:t xml:space="preserve"> </w:t>
      </w:r>
      <w:r>
        <w:rPr>
          <w:i w:val="0"/>
          <w:iCs w:val="0"/>
          <w:color w:val="auto"/>
        </w:rPr>
        <w:t>e</w:t>
      </w:r>
      <w:r>
        <w:rPr>
          <w:i w:val="0"/>
          <w:iCs w:val="0"/>
          <w:color w:val="auto"/>
          <w:spacing w:val="-9"/>
        </w:rPr>
        <w:t xml:space="preserve"> </w:t>
      </w:r>
      <w:r>
        <w:rPr>
          <w:i w:val="0"/>
          <w:iCs w:val="0"/>
          <w:color w:val="auto"/>
        </w:rPr>
        <w:t>municipais,</w:t>
      </w:r>
      <w:r>
        <w:rPr>
          <w:i w:val="0"/>
          <w:iCs w:val="0"/>
          <w:color w:val="auto"/>
          <w:spacing w:val="-8"/>
        </w:rPr>
        <w:t xml:space="preserve"> </w:t>
      </w:r>
      <w:r>
        <w:rPr>
          <w:i w:val="0"/>
          <w:iCs w:val="0"/>
          <w:color w:val="auto"/>
        </w:rPr>
        <w:t>contribuições</w:t>
      </w:r>
      <w:r>
        <w:rPr>
          <w:i w:val="0"/>
          <w:iCs w:val="0"/>
          <w:color w:val="auto"/>
          <w:spacing w:val="-8"/>
        </w:rPr>
        <w:t xml:space="preserve"> </w:t>
      </w:r>
      <w:r>
        <w:rPr>
          <w:i w:val="0"/>
          <w:iCs w:val="0"/>
          <w:color w:val="auto"/>
        </w:rPr>
        <w:t>previdenciárias,</w:t>
      </w:r>
      <w:r>
        <w:rPr>
          <w:i w:val="0"/>
          <w:iCs w:val="0"/>
          <w:color w:val="auto"/>
          <w:spacing w:val="-43"/>
        </w:rPr>
        <w:t xml:space="preserve"> </w:t>
      </w:r>
      <w:r>
        <w:rPr>
          <w:i w:val="0"/>
          <w:iCs w:val="0"/>
          <w:color w:val="auto"/>
        </w:rPr>
        <w:t>encargos trabalhistas, e quaisquer outras que forem devidas, relativamente à execução dos serviços</w:t>
      </w:r>
      <w:r>
        <w:rPr>
          <w:i w:val="0"/>
          <w:iCs w:val="0"/>
          <w:color w:val="auto"/>
          <w:spacing w:val="1"/>
        </w:rPr>
        <w:t xml:space="preserve"> </w:t>
      </w:r>
      <w:r>
        <w:rPr>
          <w:i w:val="0"/>
          <w:iCs w:val="0"/>
          <w:color w:val="auto"/>
        </w:rPr>
        <w:t>contratados.</w:t>
      </w:r>
    </w:p>
    <w:p w14:paraId="2A5BC88D"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lastRenderedPageBreak/>
        <w:t>9.1.30 Executar os serviços contratados com esmero e dentro da melhor técnica, responsabilizando-se por</w:t>
      </w:r>
      <w:r>
        <w:rPr>
          <w:i w:val="0"/>
          <w:iCs w:val="0"/>
          <w:color w:val="auto"/>
          <w:spacing w:val="1"/>
        </w:rPr>
        <w:t xml:space="preserve"> </w:t>
      </w:r>
      <w:r>
        <w:rPr>
          <w:i w:val="0"/>
          <w:iCs w:val="0"/>
          <w:color w:val="auto"/>
        </w:rPr>
        <w:t>quaisquer</w:t>
      </w:r>
      <w:r>
        <w:rPr>
          <w:i w:val="0"/>
          <w:iCs w:val="0"/>
          <w:color w:val="auto"/>
          <w:spacing w:val="1"/>
        </w:rPr>
        <w:t xml:space="preserve"> </w:t>
      </w:r>
      <w:r>
        <w:rPr>
          <w:i w:val="0"/>
          <w:iCs w:val="0"/>
          <w:color w:val="auto"/>
        </w:rPr>
        <w:t>erros,</w:t>
      </w:r>
      <w:r>
        <w:rPr>
          <w:i w:val="0"/>
          <w:iCs w:val="0"/>
          <w:color w:val="auto"/>
          <w:spacing w:val="1"/>
        </w:rPr>
        <w:t xml:space="preserve"> </w:t>
      </w:r>
      <w:r>
        <w:rPr>
          <w:i w:val="0"/>
          <w:iCs w:val="0"/>
          <w:color w:val="auto"/>
        </w:rPr>
        <w:t>falhas</w:t>
      </w:r>
      <w:r>
        <w:rPr>
          <w:i w:val="0"/>
          <w:iCs w:val="0"/>
          <w:color w:val="auto"/>
          <w:spacing w:val="1"/>
        </w:rPr>
        <w:t xml:space="preserve"> </w:t>
      </w:r>
      <w:r>
        <w:rPr>
          <w:i w:val="0"/>
          <w:iCs w:val="0"/>
          <w:color w:val="auto"/>
        </w:rPr>
        <w:t>ou</w:t>
      </w:r>
      <w:r>
        <w:rPr>
          <w:i w:val="0"/>
          <w:iCs w:val="0"/>
          <w:color w:val="auto"/>
          <w:spacing w:val="1"/>
        </w:rPr>
        <w:t xml:space="preserve"> </w:t>
      </w:r>
      <w:r>
        <w:rPr>
          <w:i w:val="0"/>
          <w:iCs w:val="0"/>
          <w:color w:val="auto"/>
        </w:rPr>
        <w:t>imperfeições</w:t>
      </w:r>
      <w:r>
        <w:rPr>
          <w:i w:val="0"/>
          <w:iCs w:val="0"/>
          <w:color w:val="auto"/>
          <w:spacing w:val="1"/>
        </w:rPr>
        <w:t xml:space="preserve"> </w:t>
      </w:r>
      <w:r>
        <w:rPr>
          <w:i w:val="0"/>
          <w:iCs w:val="0"/>
          <w:color w:val="auto"/>
        </w:rPr>
        <w:t>que</w:t>
      </w:r>
      <w:r>
        <w:rPr>
          <w:i w:val="0"/>
          <w:iCs w:val="0"/>
          <w:color w:val="auto"/>
          <w:spacing w:val="1"/>
        </w:rPr>
        <w:t xml:space="preserve"> </w:t>
      </w:r>
      <w:r>
        <w:rPr>
          <w:i w:val="0"/>
          <w:iCs w:val="0"/>
          <w:color w:val="auto"/>
        </w:rPr>
        <w:t>por</w:t>
      </w:r>
      <w:r>
        <w:rPr>
          <w:i w:val="0"/>
          <w:iCs w:val="0"/>
          <w:color w:val="auto"/>
          <w:spacing w:val="1"/>
        </w:rPr>
        <w:t xml:space="preserve"> </w:t>
      </w:r>
      <w:r>
        <w:rPr>
          <w:i w:val="0"/>
          <w:iCs w:val="0"/>
          <w:color w:val="auto"/>
        </w:rPr>
        <w:t>ventura</w:t>
      </w:r>
      <w:r>
        <w:rPr>
          <w:i w:val="0"/>
          <w:iCs w:val="0"/>
          <w:color w:val="auto"/>
          <w:spacing w:val="1"/>
        </w:rPr>
        <w:t xml:space="preserve"> </w:t>
      </w:r>
      <w:r>
        <w:rPr>
          <w:i w:val="0"/>
          <w:iCs w:val="0"/>
          <w:color w:val="auto"/>
        </w:rPr>
        <w:t>decorram</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imprudência,</w:t>
      </w:r>
      <w:r>
        <w:rPr>
          <w:i w:val="0"/>
          <w:iCs w:val="0"/>
          <w:color w:val="auto"/>
          <w:spacing w:val="1"/>
        </w:rPr>
        <w:t xml:space="preserve"> </w:t>
      </w:r>
      <w:r>
        <w:rPr>
          <w:i w:val="0"/>
          <w:iCs w:val="0"/>
          <w:color w:val="auto"/>
        </w:rPr>
        <w:t>negligência</w:t>
      </w:r>
      <w:r>
        <w:rPr>
          <w:i w:val="0"/>
          <w:iCs w:val="0"/>
          <w:color w:val="auto"/>
          <w:spacing w:val="1"/>
        </w:rPr>
        <w:t xml:space="preserve"> </w:t>
      </w:r>
      <w:r>
        <w:rPr>
          <w:i w:val="0"/>
          <w:iCs w:val="0"/>
          <w:color w:val="auto"/>
        </w:rPr>
        <w:t>e</w:t>
      </w:r>
      <w:r>
        <w:rPr>
          <w:i w:val="0"/>
          <w:iCs w:val="0"/>
          <w:color w:val="auto"/>
          <w:spacing w:val="1"/>
        </w:rPr>
        <w:t xml:space="preserve"> </w:t>
      </w:r>
      <w:r>
        <w:rPr>
          <w:i w:val="0"/>
          <w:iCs w:val="0"/>
          <w:color w:val="auto"/>
        </w:rPr>
        <w:t>imperícia.</w:t>
      </w:r>
    </w:p>
    <w:p w14:paraId="1E299C19"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9.1.31. Responsabilizar-se</w:t>
      </w:r>
      <w:r>
        <w:rPr>
          <w:i w:val="0"/>
          <w:iCs w:val="0"/>
          <w:color w:val="auto"/>
          <w:spacing w:val="1"/>
        </w:rPr>
        <w:t xml:space="preserve"> </w:t>
      </w:r>
      <w:r>
        <w:rPr>
          <w:i w:val="0"/>
          <w:iCs w:val="0"/>
          <w:color w:val="auto"/>
        </w:rPr>
        <w:t>pelos</w:t>
      </w:r>
      <w:r>
        <w:rPr>
          <w:i w:val="0"/>
          <w:iCs w:val="0"/>
          <w:color w:val="auto"/>
          <w:spacing w:val="1"/>
        </w:rPr>
        <w:t xml:space="preserve"> </w:t>
      </w:r>
      <w:r>
        <w:rPr>
          <w:i w:val="0"/>
          <w:iCs w:val="0"/>
          <w:color w:val="auto"/>
        </w:rPr>
        <w:t>ônus</w:t>
      </w:r>
      <w:r>
        <w:rPr>
          <w:i w:val="0"/>
          <w:iCs w:val="0"/>
          <w:color w:val="auto"/>
          <w:spacing w:val="1"/>
        </w:rPr>
        <w:t xml:space="preserve"> </w:t>
      </w:r>
      <w:r>
        <w:rPr>
          <w:i w:val="0"/>
          <w:iCs w:val="0"/>
          <w:color w:val="auto"/>
        </w:rPr>
        <w:t>resultantes</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quaisquer</w:t>
      </w:r>
      <w:r>
        <w:rPr>
          <w:i w:val="0"/>
          <w:iCs w:val="0"/>
          <w:color w:val="auto"/>
          <w:spacing w:val="1"/>
        </w:rPr>
        <w:t xml:space="preserve"> </w:t>
      </w:r>
      <w:r>
        <w:rPr>
          <w:i w:val="0"/>
          <w:iCs w:val="0"/>
          <w:color w:val="auto"/>
        </w:rPr>
        <w:t>ações,</w:t>
      </w:r>
      <w:r>
        <w:rPr>
          <w:i w:val="0"/>
          <w:iCs w:val="0"/>
          <w:color w:val="auto"/>
          <w:spacing w:val="1"/>
        </w:rPr>
        <w:t xml:space="preserve"> </w:t>
      </w:r>
      <w:r>
        <w:rPr>
          <w:i w:val="0"/>
          <w:iCs w:val="0"/>
          <w:color w:val="auto"/>
        </w:rPr>
        <w:t>demandas,</w:t>
      </w:r>
      <w:r>
        <w:rPr>
          <w:i w:val="0"/>
          <w:iCs w:val="0"/>
          <w:color w:val="auto"/>
          <w:spacing w:val="1"/>
        </w:rPr>
        <w:t xml:space="preserve"> </w:t>
      </w:r>
      <w:r>
        <w:rPr>
          <w:i w:val="0"/>
          <w:iCs w:val="0"/>
          <w:color w:val="auto"/>
        </w:rPr>
        <w:t>custos</w:t>
      </w:r>
      <w:r>
        <w:rPr>
          <w:i w:val="0"/>
          <w:iCs w:val="0"/>
          <w:color w:val="auto"/>
          <w:spacing w:val="1"/>
        </w:rPr>
        <w:t xml:space="preserve"> </w:t>
      </w:r>
      <w:r>
        <w:rPr>
          <w:i w:val="0"/>
          <w:iCs w:val="0"/>
          <w:color w:val="auto"/>
        </w:rPr>
        <w:t>e</w:t>
      </w:r>
      <w:r>
        <w:rPr>
          <w:i w:val="0"/>
          <w:iCs w:val="0"/>
          <w:color w:val="auto"/>
          <w:spacing w:val="1"/>
        </w:rPr>
        <w:t xml:space="preserve"> </w:t>
      </w:r>
      <w:r>
        <w:rPr>
          <w:i w:val="0"/>
          <w:iCs w:val="0"/>
          <w:color w:val="auto"/>
        </w:rPr>
        <w:t>despesas</w:t>
      </w:r>
      <w:r>
        <w:rPr>
          <w:i w:val="0"/>
          <w:iCs w:val="0"/>
          <w:color w:val="auto"/>
          <w:spacing w:val="1"/>
        </w:rPr>
        <w:t xml:space="preserve"> </w:t>
      </w:r>
      <w:r>
        <w:rPr>
          <w:i w:val="0"/>
          <w:iCs w:val="0"/>
          <w:color w:val="auto"/>
        </w:rPr>
        <w:t>decorrentes</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danos,</w:t>
      </w:r>
      <w:r>
        <w:rPr>
          <w:i w:val="0"/>
          <w:iCs w:val="0"/>
          <w:color w:val="auto"/>
          <w:spacing w:val="1"/>
        </w:rPr>
        <w:t xml:space="preserve"> </w:t>
      </w:r>
      <w:r>
        <w:rPr>
          <w:i w:val="0"/>
          <w:iCs w:val="0"/>
          <w:color w:val="auto"/>
        </w:rPr>
        <w:t>ocorridos</w:t>
      </w:r>
      <w:r>
        <w:rPr>
          <w:i w:val="0"/>
          <w:iCs w:val="0"/>
          <w:color w:val="auto"/>
          <w:spacing w:val="1"/>
        </w:rPr>
        <w:t xml:space="preserve"> </w:t>
      </w:r>
      <w:r>
        <w:rPr>
          <w:i w:val="0"/>
          <w:iCs w:val="0"/>
          <w:color w:val="auto"/>
        </w:rPr>
        <w:t>por</w:t>
      </w:r>
      <w:r>
        <w:rPr>
          <w:i w:val="0"/>
          <w:iCs w:val="0"/>
          <w:color w:val="auto"/>
          <w:spacing w:val="1"/>
        </w:rPr>
        <w:t xml:space="preserve"> </w:t>
      </w:r>
      <w:r>
        <w:rPr>
          <w:i w:val="0"/>
          <w:iCs w:val="0"/>
          <w:color w:val="auto"/>
        </w:rPr>
        <w:t>culpa</w:t>
      </w:r>
      <w:r>
        <w:rPr>
          <w:i w:val="0"/>
          <w:iCs w:val="0"/>
          <w:color w:val="auto"/>
          <w:spacing w:val="1"/>
        </w:rPr>
        <w:t xml:space="preserve"> </w:t>
      </w:r>
      <w:r>
        <w:rPr>
          <w:i w:val="0"/>
          <w:iCs w:val="0"/>
          <w:color w:val="auto"/>
        </w:rPr>
        <w:t>sua</w:t>
      </w:r>
      <w:r>
        <w:rPr>
          <w:i w:val="0"/>
          <w:iCs w:val="0"/>
          <w:color w:val="auto"/>
          <w:spacing w:val="1"/>
        </w:rPr>
        <w:t xml:space="preserve"> </w:t>
      </w:r>
      <w:r>
        <w:rPr>
          <w:i w:val="0"/>
          <w:iCs w:val="0"/>
          <w:color w:val="auto"/>
        </w:rPr>
        <w:t>ou</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qualquer</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seus</w:t>
      </w:r>
      <w:r>
        <w:rPr>
          <w:i w:val="0"/>
          <w:iCs w:val="0"/>
          <w:color w:val="auto"/>
          <w:spacing w:val="1"/>
        </w:rPr>
        <w:t xml:space="preserve"> </w:t>
      </w:r>
      <w:r>
        <w:rPr>
          <w:i w:val="0"/>
          <w:iCs w:val="0"/>
          <w:color w:val="auto"/>
        </w:rPr>
        <w:t>empregados</w:t>
      </w:r>
      <w:r>
        <w:rPr>
          <w:i w:val="0"/>
          <w:iCs w:val="0"/>
          <w:color w:val="auto"/>
          <w:spacing w:val="1"/>
        </w:rPr>
        <w:t xml:space="preserve"> </w:t>
      </w:r>
      <w:r>
        <w:rPr>
          <w:i w:val="0"/>
          <w:iCs w:val="0"/>
          <w:color w:val="auto"/>
        </w:rPr>
        <w:t>e</w:t>
      </w:r>
      <w:r>
        <w:rPr>
          <w:i w:val="0"/>
          <w:iCs w:val="0"/>
          <w:color w:val="auto"/>
          <w:spacing w:val="1"/>
        </w:rPr>
        <w:t xml:space="preserve"> </w:t>
      </w:r>
      <w:r>
        <w:rPr>
          <w:i w:val="0"/>
          <w:iCs w:val="0"/>
          <w:color w:val="auto"/>
        </w:rPr>
        <w:t>prepostos,</w:t>
      </w:r>
      <w:r>
        <w:rPr>
          <w:i w:val="0"/>
          <w:iCs w:val="0"/>
          <w:color w:val="auto"/>
          <w:spacing w:val="1"/>
        </w:rPr>
        <w:t xml:space="preserve"> </w:t>
      </w:r>
      <w:r>
        <w:rPr>
          <w:i w:val="0"/>
          <w:iCs w:val="0"/>
          <w:color w:val="auto"/>
        </w:rPr>
        <w:t>obrigando-se, igualmente, por quaisquer responsabilidades decorrentes de ações judiciais movidas por</w:t>
      </w:r>
      <w:r>
        <w:rPr>
          <w:i w:val="0"/>
          <w:iCs w:val="0"/>
          <w:color w:val="auto"/>
          <w:spacing w:val="1"/>
        </w:rPr>
        <w:t xml:space="preserve"> </w:t>
      </w:r>
      <w:r>
        <w:rPr>
          <w:i w:val="0"/>
          <w:iCs w:val="0"/>
          <w:color w:val="auto"/>
        </w:rPr>
        <w:t>terceiros,</w:t>
      </w:r>
      <w:r>
        <w:rPr>
          <w:i w:val="0"/>
          <w:iCs w:val="0"/>
          <w:color w:val="auto"/>
          <w:spacing w:val="1"/>
        </w:rPr>
        <w:t xml:space="preserve"> </w:t>
      </w:r>
      <w:r>
        <w:rPr>
          <w:i w:val="0"/>
          <w:iCs w:val="0"/>
          <w:color w:val="auto"/>
        </w:rPr>
        <w:t>que</w:t>
      </w:r>
      <w:r>
        <w:rPr>
          <w:i w:val="0"/>
          <w:iCs w:val="0"/>
          <w:color w:val="auto"/>
          <w:spacing w:val="1"/>
        </w:rPr>
        <w:t xml:space="preserve"> </w:t>
      </w:r>
      <w:r>
        <w:rPr>
          <w:i w:val="0"/>
          <w:iCs w:val="0"/>
          <w:color w:val="auto"/>
        </w:rPr>
        <w:t>lhe</w:t>
      </w:r>
      <w:r>
        <w:rPr>
          <w:i w:val="0"/>
          <w:iCs w:val="0"/>
          <w:color w:val="auto"/>
          <w:spacing w:val="1"/>
        </w:rPr>
        <w:t xml:space="preserve"> </w:t>
      </w:r>
      <w:r>
        <w:rPr>
          <w:i w:val="0"/>
          <w:iCs w:val="0"/>
          <w:color w:val="auto"/>
        </w:rPr>
        <w:t>venham</w:t>
      </w:r>
      <w:r>
        <w:rPr>
          <w:i w:val="0"/>
          <w:iCs w:val="0"/>
          <w:color w:val="auto"/>
          <w:spacing w:val="1"/>
        </w:rPr>
        <w:t xml:space="preserve"> </w:t>
      </w:r>
      <w:r>
        <w:rPr>
          <w:i w:val="0"/>
          <w:iCs w:val="0"/>
          <w:color w:val="auto"/>
        </w:rPr>
        <w:t>a</w:t>
      </w:r>
      <w:r>
        <w:rPr>
          <w:i w:val="0"/>
          <w:iCs w:val="0"/>
          <w:color w:val="auto"/>
          <w:spacing w:val="1"/>
        </w:rPr>
        <w:t xml:space="preserve"> </w:t>
      </w:r>
      <w:r>
        <w:rPr>
          <w:i w:val="0"/>
          <w:iCs w:val="0"/>
          <w:color w:val="auto"/>
        </w:rPr>
        <w:t>ser</w:t>
      </w:r>
      <w:r>
        <w:rPr>
          <w:i w:val="0"/>
          <w:iCs w:val="0"/>
          <w:color w:val="auto"/>
          <w:spacing w:val="1"/>
        </w:rPr>
        <w:t xml:space="preserve"> </w:t>
      </w:r>
      <w:r>
        <w:rPr>
          <w:i w:val="0"/>
          <w:iCs w:val="0"/>
          <w:color w:val="auto"/>
        </w:rPr>
        <w:t>exigidas</w:t>
      </w:r>
      <w:r>
        <w:rPr>
          <w:i w:val="0"/>
          <w:iCs w:val="0"/>
          <w:color w:val="auto"/>
          <w:spacing w:val="1"/>
        </w:rPr>
        <w:t xml:space="preserve"> </w:t>
      </w:r>
      <w:r>
        <w:rPr>
          <w:i w:val="0"/>
          <w:iCs w:val="0"/>
          <w:color w:val="auto"/>
        </w:rPr>
        <w:t>por</w:t>
      </w:r>
      <w:r>
        <w:rPr>
          <w:i w:val="0"/>
          <w:iCs w:val="0"/>
          <w:color w:val="auto"/>
          <w:spacing w:val="1"/>
        </w:rPr>
        <w:t xml:space="preserve"> </w:t>
      </w:r>
      <w:r>
        <w:rPr>
          <w:i w:val="0"/>
          <w:iCs w:val="0"/>
          <w:color w:val="auto"/>
        </w:rPr>
        <w:t>força</w:t>
      </w:r>
      <w:r>
        <w:rPr>
          <w:i w:val="0"/>
          <w:iCs w:val="0"/>
          <w:color w:val="auto"/>
          <w:spacing w:val="1"/>
        </w:rPr>
        <w:t xml:space="preserve"> </w:t>
      </w:r>
      <w:r>
        <w:rPr>
          <w:i w:val="0"/>
          <w:iCs w:val="0"/>
          <w:color w:val="auto"/>
        </w:rPr>
        <w:t>da</w:t>
      </w:r>
      <w:r>
        <w:rPr>
          <w:i w:val="0"/>
          <w:iCs w:val="0"/>
          <w:color w:val="auto"/>
          <w:spacing w:val="1"/>
        </w:rPr>
        <w:t xml:space="preserve"> </w:t>
      </w:r>
      <w:r>
        <w:rPr>
          <w:i w:val="0"/>
          <w:iCs w:val="0"/>
          <w:color w:val="auto"/>
        </w:rPr>
        <w:t>Lei,</w:t>
      </w:r>
      <w:r>
        <w:rPr>
          <w:i w:val="0"/>
          <w:iCs w:val="0"/>
          <w:color w:val="auto"/>
          <w:spacing w:val="1"/>
        </w:rPr>
        <w:t xml:space="preserve"> </w:t>
      </w:r>
      <w:r>
        <w:rPr>
          <w:i w:val="0"/>
          <w:iCs w:val="0"/>
          <w:color w:val="auto"/>
        </w:rPr>
        <w:t>ligadas</w:t>
      </w:r>
      <w:r>
        <w:rPr>
          <w:i w:val="0"/>
          <w:iCs w:val="0"/>
          <w:color w:val="auto"/>
          <w:spacing w:val="1"/>
        </w:rPr>
        <w:t xml:space="preserve"> </w:t>
      </w:r>
      <w:r>
        <w:rPr>
          <w:i w:val="0"/>
          <w:iCs w:val="0"/>
          <w:color w:val="auto"/>
        </w:rPr>
        <w:t>ao</w:t>
      </w:r>
      <w:r>
        <w:rPr>
          <w:i w:val="0"/>
          <w:iCs w:val="0"/>
          <w:color w:val="auto"/>
          <w:spacing w:val="1"/>
        </w:rPr>
        <w:t xml:space="preserve"> </w:t>
      </w:r>
      <w:r>
        <w:rPr>
          <w:i w:val="0"/>
          <w:iCs w:val="0"/>
          <w:color w:val="auto"/>
        </w:rPr>
        <w:t>cumprimento</w:t>
      </w:r>
      <w:r>
        <w:rPr>
          <w:i w:val="0"/>
          <w:iCs w:val="0"/>
          <w:color w:val="auto"/>
          <w:spacing w:val="1"/>
        </w:rPr>
        <w:t xml:space="preserve"> </w:t>
      </w:r>
      <w:r>
        <w:rPr>
          <w:i w:val="0"/>
          <w:iCs w:val="0"/>
          <w:color w:val="auto"/>
        </w:rPr>
        <w:t>do</w:t>
      </w:r>
      <w:r>
        <w:rPr>
          <w:i w:val="0"/>
          <w:iCs w:val="0"/>
          <w:color w:val="auto"/>
          <w:spacing w:val="1"/>
        </w:rPr>
        <w:t xml:space="preserve"> </w:t>
      </w:r>
      <w:r>
        <w:rPr>
          <w:i w:val="0"/>
          <w:iCs w:val="0"/>
          <w:color w:val="auto"/>
        </w:rPr>
        <w:t>presente</w:t>
      </w:r>
      <w:r>
        <w:rPr>
          <w:i w:val="0"/>
          <w:iCs w:val="0"/>
          <w:color w:val="auto"/>
          <w:spacing w:val="1"/>
        </w:rPr>
        <w:t xml:space="preserve"> </w:t>
      </w:r>
      <w:r>
        <w:rPr>
          <w:i w:val="0"/>
          <w:iCs w:val="0"/>
          <w:color w:val="auto"/>
        </w:rPr>
        <w:t>Instrumento.</w:t>
      </w:r>
    </w:p>
    <w:p w14:paraId="3D561A83"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9.1.32. Responder por danos materiais ou físicos, causados por seus empregados, diretamente ao Município</w:t>
      </w:r>
      <w:r>
        <w:rPr>
          <w:i w:val="0"/>
          <w:iCs w:val="0"/>
          <w:color w:val="auto"/>
          <w:spacing w:val="1"/>
        </w:rPr>
        <w:t xml:space="preserve"> </w:t>
      </w:r>
      <w:r>
        <w:rPr>
          <w:i w:val="0"/>
          <w:iCs w:val="0"/>
          <w:color w:val="auto"/>
        </w:rPr>
        <w:t>ou</w:t>
      </w:r>
      <w:r>
        <w:rPr>
          <w:i w:val="0"/>
          <w:iCs w:val="0"/>
          <w:color w:val="auto"/>
          <w:spacing w:val="-2"/>
        </w:rPr>
        <w:t xml:space="preserve"> </w:t>
      </w:r>
      <w:r>
        <w:rPr>
          <w:i w:val="0"/>
          <w:iCs w:val="0"/>
          <w:color w:val="auto"/>
        </w:rPr>
        <w:t>a terceiros,</w:t>
      </w:r>
      <w:r>
        <w:rPr>
          <w:i w:val="0"/>
          <w:iCs w:val="0"/>
          <w:color w:val="auto"/>
          <w:spacing w:val="2"/>
        </w:rPr>
        <w:t xml:space="preserve"> </w:t>
      </w:r>
      <w:r>
        <w:rPr>
          <w:i w:val="0"/>
          <w:iCs w:val="0"/>
          <w:color w:val="auto"/>
        </w:rPr>
        <w:t>decorrente</w:t>
      </w:r>
      <w:r>
        <w:rPr>
          <w:i w:val="0"/>
          <w:iCs w:val="0"/>
          <w:color w:val="auto"/>
          <w:spacing w:val="-2"/>
        </w:rPr>
        <w:t xml:space="preserve"> </w:t>
      </w:r>
      <w:r>
        <w:rPr>
          <w:i w:val="0"/>
          <w:iCs w:val="0"/>
          <w:color w:val="auto"/>
        </w:rPr>
        <w:t>de</w:t>
      </w:r>
      <w:r>
        <w:rPr>
          <w:i w:val="0"/>
          <w:iCs w:val="0"/>
          <w:color w:val="auto"/>
          <w:spacing w:val="-1"/>
        </w:rPr>
        <w:t xml:space="preserve"> </w:t>
      </w:r>
      <w:r>
        <w:rPr>
          <w:i w:val="0"/>
          <w:iCs w:val="0"/>
          <w:color w:val="auto"/>
        </w:rPr>
        <w:t>sua</w:t>
      </w:r>
      <w:r>
        <w:rPr>
          <w:i w:val="0"/>
          <w:iCs w:val="0"/>
          <w:color w:val="auto"/>
          <w:spacing w:val="-1"/>
        </w:rPr>
        <w:t xml:space="preserve"> </w:t>
      </w:r>
      <w:r>
        <w:rPr>
          <w:i w:val="0"/>
          <w:iCs w:val="0"/>
          <w:color w:val="auto"/>
        </w:rPr>
        <w:t>culpa</w:t>
      </w:r>
      <w:r>
        <w:rPr>
          <w:i w:val="0"/>
          <w:iCs w:val="0"/>
          <w:color w:val="auto"/>
          <w:spacing w:val="-1"/>
        </w:rPr>
        <w:t xml:space="preserve"> </w:t>
      </w:r>
      <w:r>
        <w:rPr>
          <w:i w:val="0"/>
          <w:iCs w:val="0"/>
          <w:color w:val="auto"/>
        </w:rPr>
        <w:t>ou</w:t>
      </w:r>
      <w:r>
        <w:rPr>
          <w:i w:val="0"/>
          <w:iCs w:val="0"/>
          <w:color w:val="auto"/>
          <w:spacing w:val="1"/>
        </w:rPr>
        <w:t xml:space="preserve"> </w:t>
      </w:r>
      <w:r>
        <w:rPr>
          <w:i w:val="0"/>
          <w:iCs w:val="0"/>
          <w:color w:val="auto"/>
        </w:rPr>
        <w:t>dolo.</w:t>
      </w:r>
    </w:p>
    <w:p w14:paraId="2B43EC9B"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9.1.33. Arcar com eventuais prejuízos causados a Contratante e/ou a terceiros, provocados por ineficiência,</w:t>
      </w:r>
      <w:r>
        <w:rPr>
          <w:i w:val="0"/>
          <w:iCs w:val="0"/>
          <w:color w:val="auto"/>
          <w:spacing w:val="1"/>
        </w:rPr>
        <w:t xml:space="preserve"> </w:t>
      </w:r>
      <w:r>
        <w:rPr>
          <w:i w:val="0"/>
          <w:iCs w:val="0"/>
          <w:color w:val="auto"/>
        </w:rPr>
        <w:t>imprudência,</w:t>
      </w:r>
      <w:r>
        <w:rPr>
          <w:i w:val="0"/>
          <w:iCs w:val="0"/>
          <w:color w:val="auto"/>
          <w:spacing w:val="-4"/>
        </w:rPr>
        <w:t xml:space="preserve"> </w:t>
      </w:r>
      <w:r>
        <w:rPr>
          <w:i w:val="0"/>
          <w:iCs w:val="0"/>
          <w:color w:val="auto"/>
        </w:rPr>
        <w:t>negligência,</w:t>
      </w:r>
      <w:r>
        <w:rPr>
          <w:i w:val="0"/>
          <w:iCs w:val="0"/>
          <w:color w:val="auto"/>
          <w:spacing w:val="-2"/>
        </w:rPr>
        <w:t xml:space="preserve"> </w:t>
      </w:r>
      <w:r>
        <w:rPr>
          <w:i w:val="0"/>
          <w:iCs w:val="0"/>
          <w:color w:val="auto"/>
        </w:rPr>
        <w:t>imperícia</w:t>
      </w:r>
      <w:r>
        <w:rPr>
          <w:i w:val="0"/>
          <w:iCs w:val="0"/>
          <w:color w:val="auto"/>
          <w:spacing w:val="-2"/>
        </w:rPr>
        <w:t xml:space="preserve"> </w:t>
      </w:r>
      <w:r>
        <w:rPr>
          <w:i w:val="0"/>
          <w:iCs w:val="0"/>
          <w:color w:val="auto"/>
        </w:rPr>
        <w:t>ou</w:t>
      </w:r>
      <w:r>
        <w:rPr>
          <w:i w:val="0"/>
          <w:iCs w:val="0"/>
          <w:color w:val="auto"/>
          <w:spacing w:val="-3"/>
        </w:rPr>
        <w:t xml:space="preserve"> </w:t>
      </w:r>
      <w:r>
        <w:rPr>
          <w:i w:val="0"/>
          <w:iCs w:val="0"/>
          <w:color w:val="auto"/>
        </w:rPr>
        <w:t>irregularidade</w:t>
      </w:r>
      <w:r>
        <w:rPr>
          <w:i w:val="0"/>
          <w:iCs w:val="0"/>
          <w:color w:val="auto"/>
          <w:spacing w:val="-3"/>
        </w:rPr>
        <w:t xml:space="preserve"> </w:t>
      </w:r>
      <w:r>
        <w:rPr>
          <w:i w:val="0"/>
          <w:iCs w:val="0"/>
          <w:color w:val="auto"/>
        </w:rPr>
        <w:t>cometida</w:t>
      </w:r>
      <w:r>
        <w:rPr>
          <w:i w:val="0"/>
          <w:iCs w:val="0"/>
          <w:color w:val="auto"/>
          <w:spacing w:val="-1"/>
        </w:rPr>
        <w:t xml:space="preserve"> </w:t>
      </w:r>
      <w:r>
        <w:rPr>
          <w:i w:val="0"/>
          <w:iCs w:val="0"/>
          <w:color w:val="auto"/>
        </w:rPr>
        <w:t>na</w:t>
      </w:r>
      <w:r>
        <w:rPr>
          <w:i w:val="0"/>
          <w:iCs w:val="0"/>
          <w:color w:val="auto"/>
          <w:spacing w:val="-4"/>
        </w:rPr>
        <w:t xml:space="preserve"> </w:t>
      </w:r>
      <w:r>
        <w:rPr>
          <w:i w:val="0"/>
          <w:iCs w:val="0"/>
          <w:color w:val="auto"/>
        </w:rPr>
        <w:t>prestação</w:t>
      </w:r>
      <w:r>
        <w:rPr>
          <w:i w:val="0"/>
          <w:iCs w:val="0"/>
          <w:color w:val="auto"/>
          <w:spacing w:val="-2"/>
        </w:rPr>
        <w:t xml:space="preserve"> </w:t>
      </w:r>
      <w:r>
        <w:rPr>
          <w:i w:val="0"/>
          <w:iCs w:val="0"/>
          <w:color w:val="auto"/>
        </w:rPr>
        <w:t>dos</w:t>
      </w:r>
      <w:r>
        <w:rPr>
          <w:i w:val="0"/>
          <w:iCs w:val="0"/>
          <w:color w:val="auto"/>
          <w:spacing w:val="-2"/>
        </w:rPr>
        <w:t xml:space="preserve"> </w:t>
      </w:r>
      <w:r>
        <w:rPr>
          <w:i w:val="0"/>
          <w:iCs w:val="0"/>
          <w:color w:val="auto"/>
        </w:rPr>
        <w:t>serviços.</w:t>
      </w:r>
    </w:p>
    <w:p w14:paraId="67D8C80E"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9.1.34. Constatada qualquer irregularidade na prestação dos serviços, a empresa vencedora obrigar-se-á a</w:t>
      </w:r>
      <w:r>
        <w:rPr>
          <w:i w:val="0"/>
          <w:iCs w:val="0"/>
          <w:color w:val="auto"/>
          <w:spacing w:val="1"/>
        </w:rPr>
        <w:t xml:space="preserve"> </w:t>
      </w:r>
      <w:r>
        <w:rPr>
          <w:i w:val="0"/>
          <w:iCs w:val="0"/>
          <w:color w:val="auto"/>
        </w:rPr>
        <w:t>reparar, corrigir, remover, reconstruir às suas expensas no total ou em parte, o objeto da presente</w:t>
      </w:r>
      <w:r>
        <w:rPr>
          <w:i w:val="0"/>
          <w:iCs w:val="0"/>
          <w:color w:val="auto"/>
          <w:spacing w:val="1"/>
        </w:rPr>
        <w:t xml:space="preserve"> </w:t>
      </w:r>
      <w:r>
        <w:rPr>
          <w:i w:val="0"/>
          <w:iCs w:val="0"/>
          <w:color w:val="auto"/>
        </w:rPr>
        <w:t>licitação que se verificar vícios, defeitos ou incorreções, no prazo máximo de cinco dias, sob de sujeitar-</w:t>
      </w:r>
      <w:r>
        <w:rPr>
          <w:i w:val="0"/>
          <w:iCs w:val="0"/>
          <w:color w:val="auto"/>
          <w:spacing w:val="1"/>
        </w:rPr>
        <w:t xml:space="preserve"> </w:t>
      </w:r>
      <w:r>
        <w:rPr>
          <w:i w:val="0"/>
          <w:iCs w:val="0"/>
          <w:color w:val="auto"/>
        </w:rPr>
        <w:t>se à aplicação de multas sobre o total da proposta e as sanções previstas na Lei Federal nº. 14.133/2021 e</w:t>
      </w:r>
      <w:r>
        <w:rPr>
          <w:i w:val="0"/>
          <w:iCs w:val="0"/>
          <w:color w:val="auto"/>
          <w:spacing w:val="1"/>
        </w:rPr>
        <w:t xml:space="preserve"> </w:t>
      </w:r>
      <w:r>
        <w:rPr>
          <w:i w:val="0"/>
          <w:iCs w:val="0"/>
          <w:color w:val="auto"/>
        </w:rPr>
        <w:t>suas</w:t>
      </w:r>
      <w:r>
        <w:rPr>
          <w:i w:val="0"/>
          <w:iCs w:val="0"/>
          <w:color w:val="auto"/>
          <w:spacing w:val="-3"/>
        </w:rPr>
        <w:t xml:space="preserve"> </w:t>
      </w:r>
      <w:r>
        <w:rPr>
          <w:i w:val="0"/>
          <w:iCs w:val="0"/>
          <w:color w:val="auto"/>
        </w:rPr>
        <w:t>alterações</w:t>
      </w:r>
      <w:r>
        <w:rPr>
          <w:i w:val="0"/>
          <w:iCs w:val="0"/>
          <w:color w:val="auto"/>
          <w:spacing w:val="-1"/>
        </w:rPr>
        <w:t xml:space="preserve"> </w:t>
      </w:r>
      <w:r>
        <w:rPr>
          <w:i w:val="0"/>
          <w:iCs w:val="0"/>
          <w:color w:val="auto"/>
        </w:rPr>
        <w:t>posteriores</w:t>
      </w:r>
      <w:r>
        <w:rPr>
          <w:i w:val="0"/>
          <w:iCs w:val="0"/>
          <w:color w:val="auto"/>
          <w:spacing w:val="-1"/>
        </w:rPr>
        <w:t xml:space="preserve"> </w:t>
      </w:r>
      <w:r>
        <w:rPr>
          <w:i w:val="0"/>
          <w:iCs w:val="0"/>
          <w:color w:val="auto"/>
        </w:rPr>
        <w:t>e</w:t>
      </w:r>
      <w:r>
        <w:rPr>
          <w:i w:val="0"/>
          <w:iCs w:val="0"/>
          <w:color w:val="auto"/>
          <w:spacing w:val="-2"/>
        </w:rPr>
        <w:t xml:space="preserve"> </w:t>
      </w:r>
      <w:r>
        <w:rPr>
          <w:i w:val="0"/>
          <w:iCs w:val="0"/>
          <w:color w:val="auto"/>
        </w:rPr>
        <w:t>no</w:t>
      </w:r>
      <w:r>
        <w:rPr>
          <w:i w:val="0"/>
          <w:iCs w:val="0"/>
          <w:color w:val="auto"/>
          <w:spacing w:val="-1"/>
        </w:rPr>
        <w:t xml:space="preserve"> </w:t>
      </w:r>
      <w:r>
        <w:rPr>
          <w:i w:val="0"/>
          <w:iCs w:val="0"/>
          <w:color w:val="auto"/>
        </w:rPr>
        <w:t>Código</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Defesa</w:t>
      </w:r>
      <w:r>
        <w:rPr>
          <w:i w:val="0"/>
          <w:iCs w:val="0"/>
          <w:color w:val="auto"/>
          <w:spacing w:val="-3"/>
        </w:rPr>
        <w:t xml:space="preserve"> </w:t>
      </w:r>
      <w:r>
        <w:rPr>
          <w:i w:val="0"/>
          <w:iCs w:val="0"/>
          <w:color w:val="auto"/>
        </w:rPr>
        <w:t>do</w:t>
      </w:r>
      <w:r>
        <w:rPr>
          <w:i w:val="0"/>
          <w:iCs w:val="0"/>
          <w:color w:val="auto"/>
          <w:spacing w:val="-2"/>
        </w:rPr>
        <w:t xml:space="preserve"> </w:t>
      </w:r>
      <w:r>
        <w:rPr>
          <w:i w:val="0"/>
          <w:iCs w:val="0"/>
          <w:color w:val="auto"/>
        </w:rPr>
        <w:t>Consumidor.</w:t>
      </w:r>
    </w:p>
    <w:p w14:paraId="027FA173"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9.1.35. A CONTRATADA assumirá integral responsabilidade pela qualidade de todos os materiais contratados</w:t>
      </w:r>
      <w:r>
        <w:rPr>
          <w:i w:val="0"/>
          <w:iCs w:val="0"/>
          <w:color w:val="auto"/>
          <w:spacing w:val="-43"/>
        </w:rPr>
        <w:t xml:space="preserve"> </w:t>
      </w:r>
      <w:r>
        <w:rPr>
          <w:i w:val="0"/>
          <w:iCs w:val="0"/>
          <w:color w:val="auto"/>
        </w:rPr>
        <w:t>bem</w:t>
      </w:r>
      <w:r>
        <w:rPr>
          <w:i w:val="0"/>
          <w:iCs w:val="0"/>
          <w:color w:val="auto"/>
          <w:spacing w:val="1"/>
        </w:rPr>
        <w:t xml:space="preserve"> </w:t>
      </w:r>
      <w:r>
        <w:rPr>
          <w:i w:val="0"/>
          <w:iCs w:val="0"/>
          <w:color w:val="auto"/>
        </w:rPr>
        <w:t>como</w:t>
      </w:r>
      <w:r>
        <w:rPr>
          <w:i w:val="0"/>
          <w:iCs w:val="0"/>
          <w:color w:val="auto"/>
          <w:spacing w:val="1"/>
        </w:rPr>
        <w:t xml:space="preserve"> </w:t>
      </w:r>
      <w:r>
        <w:rPr>
          <w:i w:val="0"/>
          <w:iCs w:val="0"/>
          <w:color w:val="auto"/>
        </w:rPr>
        <w:t>pela</w:t>
      </w:r>
      <w:r>
        <w:rPr>
          <w:i w:val="0"/>
          <w:iCs w:val="0"/>
          <w:color w:val="auto"/>
          <w:spacing w:val="1"/>
        </w:rPr>
        <w:t xml:space="preserve"> </w:t>
      </w:r>
      <w:r>
        <w:rPr>
          <w:i w:val="0"/>
          <w:iCs w:val="0"/>
          <w:color w:val="auto"/>
        </w:rPr>
        <w:t>boa</w:t>
      </w:r>
      <w:r>
        <w:rPr>
          <w:i w:val="0"/>
          <w:iCs w:val="0"/>
          <w:color w:val="auto"/>
          <w:spacing w:val="1"/>
        </w:rPr>
        <w:t xml:space="preserve"> </w:t>
      </w:r>
      <w:r>
        <w:rPr>
          <w:i w:val="0"/>
          <w:iCs w:val="0"/>
          <w:color w:val="auto"/>
        </w:rPr>
        <w:t>execução</w:t>
      </w:r>
      <w:r>
        <w:rPr>
          <w:i w:val="0"/>
          <w:iCs w:val="0"/>
          <w:color w:val="auto"/>
          <w:spacing w:val="1"/>
        </w:rPr>
        <w:t xml:space="preserve"> </w:t>
      </w:r>
      <w:r>
        <w:rPr>
          <w:i w:val="0"/>
          <w:iCs w:val="0"/>
          <w:color w:val="auto"/>
        </w:rPr>
        <w:t>e</w:t>
      </w:r>
      <w:r>
        <w:rPr>
          <w:i w:val="0"/>
          <w:iCs w:val="0"/>
          <w:color w:val="auto"/>
          <w:spacing w:val="1"/>
        </w:rPr>
        <w:t xml:space="preserve"> </w:t>
      </w:r>
      <w:r>
        <w:rPr>
          <w:i w:val="0"/>
          <w:iCs w:val="0"/>
          <w:color w:val="auto"/>
        </w:rPr>
        <w:t>eficiência</w:t>
      </w:r>
      <w:r>
        <w:rPr>
          <w:i w:val="0"/>
          <w:iCs w:val="0"/>
          <w:color w:val="auto"/>
          <w:spacing w:val="1"/>
        </w:rPr>
        <w:t xml:space="preserve"> </w:t>
      </w:r>
      <w:r>
        <w:rPr>
          <w:i w:val="0"/>
          <w:iCs w:val="0"/>
          <w:color w:val="auto"/>
        </w:rPr>
        <w:t>dos</w:t>
      </w:r>
      <w:r>
        <w:rPr>
          <w:i w:val="0"/>
          <w:iCs w:val="0"/>
          <w:color w:val="auto"/>
          <w:spacing w:val="1"/>
        </w:rPr>
        <w:t xml:space="preserve"> </w:t>
      </w:r>
      <w:r>
        <w:rPr>
          <w:i w:val="0"/>
          <w:iCs w:val="0"/>
          <w:color w:val="auto"/>
        </w:rPr>
        <w:t>serviços</w:t>
      </w:r>
      <w:r>
        <w:rPr>
          <w:i w:val="0"/>
          <w:iCs w:val="0"/>
          <w:color w:val="auto"/>
          <w:spacing w:val="1"/>
        </w:rPr>
        <w:t xml:space="preserve"> </w:t>
      </w:r>
      <w:r>
        <w:rPr>
          <w:i w:val="0"/>
          <w:iCs w:val="0"/>
          <w:color w:val="auto"/>
        </w:rPr>
        <w:t>que</w:t>
      </w:r>
      <w:r>
        <w:rPr>
          <w:i w:val="0"/>
          <w:iCs w:val="0"/>
          <w:color w:val="auto"/>
          <w:spacing w:val="1"/>
        </w:rPr>
        <w:t xml:space="preserve"> </w:t>
      </w:r>
      <w:r>
        <w:rPr>
          <w:i w:val="0"/>
          <w:iCs w:val="0"/>
          <w:color w:val="auto"/>
        </w:rPr>
        <w:t>deverão</w:t>
      </w:r>
      <w:r>
        <w:rPr>
          <w:i w:val="0"/>
          <w:iCs w:val="0"/>
          <w:color w:val="auto"/>
          <w:spacing w:val="1"/>
        </w:rPr>
        <w:t xml:space="preserve"> </w:t>
      </w:r>
      <w:r>
        <w:rPr>
          <w:i w:val="0"/>
          <w:iCs w:val="0"/>
          <w:color w:val="auto"/>
        </w:rPr>
        <w:t>ser</w:t>
      </w:r>
      <w:r>
        <w:rPr>
          <w:i w:val="0"/>
          <w:iCs w:val="0"/>
          <w:color w:val="auto"/>
          <w:spacing w:val="1"/>
        </w:rPr>
        <w:t xml:space="preserve"> </w:t>
      </w:r>
      <w:r>
        <w:rPr>
          <w:i w:val="0"/>
          <w:iCs w:val="0"/>
          <w:color w:val="auto"/>
        </w:rPr>
        <w:t>desenvolvidos.</w:t>
      </w:r>
      <w:r>
        <w:rPr>
          <w:i w:val="0"/>
          <w:iCs w:val="0"/>
          <w:color w:val="auto"/>
          <w:spacing w:val="1"/>
        </w:rPr>
        <w:t xml:space="preserve"> </w:t>
      </w:r>
      <w:r>
        <w:rPr>
          <w:i w:val="0"/>
          <w:iCs w:val="0"/>
          <w:color w:val="auto"/>
        </w:rPr>
        <w:t>Esta</w:t>
      </w:r>
      <w:r>
        <w:rPr>
          <w:i w:val="0"/>
          <w:iCs w:val="0"/>
          <w:color w:val="auto"/>
          <w:spacing w:val="1"/>
        </w:rPr>
        <w:t xml:space="preserve"> </w:t>
      </w:r>
      <w:r>
        <w:rPr>
          <w:i w:val="0"/>
          <w:iCs w:val="0"/>
          <w:color w:val="auto"/>
        </w:rPr>
        <w:t>responsabilidade deve estender-se ao fornecimento de todos os materiais, mão de obra, ferramentas,</w:t>
      </w:r>
      <w:r>
        <w:rPr>
          <w:i w:val="0"/>
          <w:iCs w:val="0"/>
          <w:color w:val="auto"/>
          <w:spacing w:val="1"/>
        </w:rPr>
        <w:t xml:space="preserve"> </w:t>
      </w:r>
      <w:r>
        <w:rPr>
          <w:i w:val="0"/>
          <w:iCs w:val="0"/>
          <w:color w:val="auto"/>
        </w:rPr>
        <w:t>equipamentos, e ainda, ao cumprimento dos elementos técnicos recebidos, bem como por quaisquer</w:t>
      </w:r>
      <w:r>
        <w:rPr>
          <w:i w:val="0"/>
          <w:iCs w:val="0"/>
          <w:color w:val="auto"/>
          <w:spacing w:val="1"/>
        </w:rPr>
        <w:t xml:space="preserve"> </w:t>
      </w:r>
      <w:r>
        <w:rPr>
          <w:i w:val="0"/>
          <w:iCs w:val="0"/>
          <w:color w:val="auto"/>
        </w:rPr>
        <w:t>danos</w:t>
      </w:r>
      <w:r>
        <w:rPr>
          <w:i w:val="0"/>
          <w:iCs w:val="0"/>
          <w:color w:val="auto"/>
          <w:spacing w:val="-2"/>
        </w:rPr>
        <w:t xml:space="preserve"> </w:t>
      </w:r>
      <w:r>
        <w:rPr>
          <w:i w:val="0"/>
          <w:iCs w:val="0"/>
          <w:color w:val="auto"/>
        </w:rPr>
        <w:t>decorrentes</w:t>
      </w:r>
      <w:r>
        <w:rPr>
          <w:i w:val="0"/>
          <w:iCs w:val="0"/>
          <w:color w:val="auto"/>
          <w:spacing w:val="-1"/>
        </w:rPr>
        <w:t xml:space="preserve"> </w:t>
      </w:r>
      <w:r>
        <w:rPr>
          <w:i w:val="0"/>
          <w:iCs w:val="0"/>
          <w:color w:val="auto"/>
        </w:rPr>
        <w:t>da</w:t>
      </w:r>
      <w:r>
        <w:rPr>
          <w:i w:val="0"/>
          <w:iCs w:val="0"/>
          <w:color w:val="auto"/>
          <w:spacing w:val="-2"/>
        </w:rPr>
        <w:t xml:space="preserve"> </w:t>
      </w:r>
      <w:r>
        <w:rPr>
          <w:i w:val="0"/>
          <w:iCs w:val="0"/>
          <w:color w:val="auto"/>
        </w:rPr>
        <w:t>realização</w:t>
      </w:r>
      <w:r>
        <w:rPr>
          <w:i w:val="0"/>
          <w:iCs w:val="0"/>
          <w:color w:val="auto"/>
          <w:spacing w:val="-1"/>
        </w:rPr>
        <w:t xml:space="preserve"> </w:t>
      </w:r>
      <w:r>
        <w:rPr>
          <w:i w:val="0"/>
          <w:iCs w:val="0"/>
          <w:color w:val="auto"/>
        </w:rPr>
        <w:t>destes</w:t>
      </w:r>
      <w:r>
        <w:rPr>
          <w:i w:val="0"/>
          <w:iCs w:val="0"/>
          <w:color w:val="auto"/>
          <w:spacing w:val="-1"/>
        </w:rPr>
        <w:t xml:space="preserve"> </w:t>
      </w:r>
      <w:r>
        <w:rPr>
          <w:i w:val="0"/>
          <w:iCs w:val="0"/>
          <w:color w:val="auto"/>
        </w:rPr>
        <w:t>serviços</w:t>
      </w:r>
      <w:r>
        <w:rPr>
          <w:i w:val="0"/>
          <w:iCs w:val="0"/>
          <w:color w:val="auto"/>
          <w:spacing w:val="-2"/>
        </w:rPr>
        <w:t xml:space="preserve"> </w:t>
      </w:r>
      <w:r>
        <w:rPr>
          <w:i w:val="0"/>
          <w:iCs w:val="0"/>
          <w:color w:val="auto"/>
        </w:rPr>
        <w:t>causados</w:t>
      </w:r>
      <w:r>
        <w:rPr>
          <w:i w:val="0"/>
          <w:iCs w:val="0"/>
          <w:color w:val="auto"/>
          <w:spacing w:val="-3"/>
        </w:rPr>
        <w:t xml:space="preserve"> </w:t>
      </w:r>
      <w:r>
        <w:rPr>
          <w:i w:val="0"/>
          <w:iCs w:val="0"/>
          <w:color w:val="auto"/>
        </w:rPr>
        <w:t>a</w:t>
      </w:r>
      <w:r>
        <w:rPr>
          <w:i w:val="0"/>
          <w:iCs w:val="0"/>
          <w:color w:val="auto"/>
          <w:spacing w:val="-1"/>
        </w:rPr>
        <w:t xml:space="preserve"> </w:t>
      </w:r>
      <w:r>
        <w:rPr>
          <w:i w:val="0"/>
          <w:iCs w:val="0"/>
          <w:color w:val="auto"/>
        </w:rPr>
        <w:t>Secretaria de Administração e Gestão de Pessoas</w:t>
      </w:r>
      <w:r>
        <w:rPr>
          <w:i w:val="0"/>
          <w:iCs w:val="0"/>
          <w:color w:val="auto"/>
          <w:spacing w:val="-2"/>
        </w:rPr>
        <w:t xml:space="preserve"> </w:t>
      </w:r>
      <w:r>
        <w:rPr>
          <w:i w:val="0"/>
          <w:iCs w:val="0"/>
          <w:color w:val="auto"/>
        </w:rPr>
        <w:t>ou a</w:t>
      </w:r>
      <w:r>
        <w:rPr>
          <w:i w:val="0"/>
          <w:iCs w:val="0"/>
          <w:color w:val="auto"/>
          <w:spacing w:val="-3"/>
        </w:rPr>
        <w:t xml:space="preserve"> </w:t>
      </w:r>
      <w:r>
        <w:rPr>
          <w:i w:val="0"/>
          <w:iCs w:val="0"/>
          <w:color w:val="auto"/>
        </w:rPr>
        <w:t>terceiros.</w:t>
      </w:r>
    </w:p>
    <w:p w14:paraId="75615C84"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9.1.36. A</w:t>
      </w:r>
      <w:r>
        <w:rPr>
          <w:i w:val="0"/>
          <w:iCs w:val="0"/>
          <w:color w:val="auto"/>
          <w:spacing w:val="-5"/>
        </w:rPr>
        <w:t xml:space="preserve"> </w:t>
      </w:r>
      <w:r>
        <w:rPr>
          <w:i w:val="0"/>
          <w:iCs w:val="0"/>
          <w:color w:val="auto"/>
        </w:rPr>
        <w:t>FISCALIZAÇÃO</w:t>
      </w:r>
      <w:r>
        <w:rPr>
          <w:i w:val="0"/>
          <w:iCs w:val="0"/>
          <w:color w:val="auto"/>
          <w:spacing w:val="-4"/>
        </w:rPr>
        <w:t xml:space="preserve"> </w:t>
      </w:r>
      <w:r>
        <w:rPr>
          <w:i w:val="0"/>
          <w:iCs w:val="0"/>
          <w:color w:val="auto"/>
        </w:rPr>
        <w:t>terá</w:t>
      </w:r>
      <w:r>
        <w:rPr>
          <w:i w:val="0"/>
          <w:iCs w:val="0"/>
          <w:color w:val="auto"/>
          <w:spacing w:val="-5"/>
        </w:rPr>
        <w:t xml:space="preserve"> </w:t>
      </w:r>
      <w:r>
        <w:rPr>
          <w:i w:val="0"/>
          <w:iCs w:val="0"/>
          <w:color w:val="auto"/>
        </w:rPr>
        <w:t>direito</w:t>
      </w:r>
      <w:r>
        <w:rPr>
          <w:i w:val="0"/>
          <w:iCs w:val="0"/>
          <w:color w:val="auto"/>
          <w:spacing w:val="-3"/>
        </w:rPr>
        <w:t xml:space="preserve"> </w:t>
      </w:r>
      <w:r>
        <w:rPr>
          <w:i w:val="0"/>
          <w:iCs w:val="0"/>
          <w:color w:val="auto"/>
        </w:rPr>
        <w:t>de</w:t>
      </w:r>
      <w:r>
        <w:rPr>
          <w:i w:val="0"/>
          <w:iCs w:val="0"/>
          <w:color w:val="auto"/>
          <w:spacing w:val="-2"/>
        </w:rPr>
        <w:t xml:space="preserve"> </w:t>
      </w:r>
      <w:r>
        <w:rPr>
          <w:i w:val="0"/>
          <w:iCs w:val="0"/>
          <w:color w:val="auto"/>
        </w:rPr>
        <w:t>inspecionar</w:t>
      </w:r>
      <w:r>
        <w:rPr>
          <w:i w:val="0"/>
          <w:iCs w:val="0"/>
          <w:color w:val="auto"/>
          <w:spacing w:val="-3"/>
        </w:rPr>
        <w:t xml:space="preserve"> </w:t>
      </w:r>
      <w:r>
        <w:rPr>
          <w:i w:val="0"/>
          <w:iCs w:val="0"/>
          <w:color w:val="auto"/>
        </w:rPr>
        <w:t>e</w:t>
      </w:r>
      <w:r>
        <w:rPr>
          <w:i w:val="0"/>
          <w:iCs w:val="0"/>
          <w:color w:val="auto"/>
          <w:spacing w:val="-5"/>
        </w:rPr>
        <w:t xml:space="preserve"> </w:t>
      </w:r>
      <w:r>
        <w:rPr>
          <w:i w:val="0"/>
          <w:iCs w:val="0"/>
          <w:color w:val="auto"/>
        </w:rPr>
        <w:t>verificar</w:t>
      </w:r>
      <w:r>
        <w:rPr>
          <w:i w:val="0"/>
          <w:iCs w:val="0"/>
          <w:color w:val="auto"/>
          <w:spacing w:val="-3"/>
        </w:rPr>
        <w:t xml:space="preserve"> </w:t>
      </w:r>
      <w:r>
        <w:rPr>
          <w:i w:val="0"/>
          <w:iCs w:val="0"/>
          <w:color w:val="auto"/>
        </w:rPr>
        <w:t>a</w:t>
      </w:r>
      <w:r>
        <w:rPr>
          <w:i w:val="0"/>
          <w:iCs w:val="0"/>
          <w:color w:val="auto"/>
          <w:spacing w:val="-3"/>
        </w:rPr>
        <w:t xml:space="preserve"> </w:t>
      </w:r>
      <w:r>
        <w:rPr>
          <w:i w:val="0"/>
          <w:iCs w:val="0"/>
          <w:color w:val="auto"/>
        </w:rPr>
        <w:t>qualquer</w:t>
      </w:r>
      <w:r>
        <w:rPr>
          <w:i w:val="0"/>
          <w:iCs w:val="0"/>
          <w:color w:val="auto"/>
          <w:spacing w:val="-3"/>
        </w:rPr>
        <w:t xml:space="preserve"> </w:t>
      </w:r>
      <w:r>
        <w:rPr>
          <w:i w:val="0"/>
          <w:iCs w:val="0"/>
          <w:color w:val="auto"/>
        </w:rPr>
        <w:t>tempo</w:t>
      </w:r>
      <w:r>
        <w:rPr>
          <w:i w:val="0"/>
          <w:iCs w:val="0"/>
          <w:color w:val="auto"/>
          <w:spacing w:val="-3"/>
        </w:rPr>
        <w:t xml:space="preserve"> </w:t>
      </w:r>
      <w:r>
        <w:rPr>
          <w:i w:val="0"/>
          <w:iCs w:val="0"/>
          <w:color w:val="auto"/>
        </w:rPr>
        <w:t>o</w:t>
      </w:r>
      <w:r>
        <w:rPr>
          <w:i w:val="0"/>
          <w:iCs w:val="0"/>
          <w:color w:val="auto"/>
          <w:spacing w:val="-4"/>
        </w:rPr>
        <w:t xml:space="preserve"> </w:t>
      </w:r>
      <w:r>
        <w:rPr>
          <w:i w:val="0"/>
          <w:iCs w:val="0"/>
          <w:color w:val="auto"/>
        </w:rPr>
        <w:t>andamento</w:t>
      </w:r>
      <w:r>
        <w:rPr>
          <w:i w:val="0"/>
          <w:iCs w:val="0"/>
          <w:color w:val="auto"/>
          <w:spacing w:val="-3"/>
        </w:rPr>
        <w:t xml:space="preserve"> </w:t>
      </w:r>
      <w:r>
        <w:rPr>
          <w:i w:val="0"/>
          <w:iCs w:val="0"/>
          <w:color w:val="auto"/>
        </w:rPr>
        <w:t>dos</w:t>
      </w:r>
      <w:r>
        <w:rPr>
          <w:i w:val="0"/>
          <w:iCs w:val="0"/>
          <w:color w:val="auto"/>
          <w:spacing w:val="-3"/>
        </w:rPr>
        <w:t xml:space="preserve"> </w:t>
      </w:r>
      <w:r>
        <w:rPr>
          <w:i w:val="0"/>
          <w:iCs w:val="0"/>
          <w:color w:val="auto"/>
        </w:rPr>
        <w:t>materiais</w:t>
      </w:r>
      <w:r>
        <w:rPr>
          <w:i w:val="0"/>
          <w:iCs w:val="0"/>
          <w:color w:val="auto"/>
          <w:spacing w:val="-3"/>
        </w:rPr>
        <w:t xml:space="preserve"> </w:t>
      </w:r>
      <w:r>
        <w:rPr>
          <w:i w:val="0"/>
          <w:iCs w:val="0"/>
          <w:color w:val="auto"/>
        </w:rPr>
        <w:t>e</w:t>
      </w:r>
      <w:r>
        <w:rPr>
          <w:i w:val="0"/>
          <w:iCs w:val="0"/>
          <w:color w:val="auto"/>
          <w:spacing w:val="-43"/>
        </w:rPr>
        <w:t xml:space="preserve"> </w:t>
      </w:r>
      <w:r>
        <w:rPr>
          <w:i w:val="0"/>
          <w:iCs w:val="0"/>
          <w:color w:val="auto"/>
        </w:rPr>
        <w:t>dos</w:t>
      </w:r>
      <w:r>
        <w:rPr>
          <w:i w:val="0"/>
          <w:iCs w:val="0"/>
          <w:color w:val="auto"/>
          <w:spacing w:val="-5"/>
        </w:rPr>
        <w:t xml:space="preserve"> </w:t>
      </w:r>
      <w:r>
        <w:rPr>
          <w:i w:val="0"/>
          <w:iCs w:val="0"/>
          <w:color w:val="auto"/>
        </w:rPr>
        <w:t>serviços</w:t>
      </w:r>
      <w:r>
        <w:rPr>
          <w:i w:val="0"/>
          <w:iCs w:val="0"/>
          <w:color w:val="auto"/>
          <w:spacing w:val="-3"/>
        </w:rPr>
        <w:t xml:space="preserve"> </w:t>
      </w:r>
      <w:r>
        <w:rPr>
          <w:i w:val="0"/>
          <w:iCs w:val="0"/>
          <w:color w:val="auto"/>
        </w:rPr>
        <w:t>e,</w:t>
      </w:r>
      <w:r>
        <w:rPr>
          <w:i w:val="0"/>
          <w:iCs w:val="0"/>
          <w:color w:val="auto"/>
          <w:spacing w:val="-3"/>
        </w:rPr>
        <w:t xml:space="preserve"> </w:t>
      </w:r>
      <w:r>
        <w:rPr>
          <w:i w:val="0"/>
          <w:iCs w:val="0"/>
          <w:color w:val="auto"/>
        </w:rPr>
        <w:t>para</w:t>
      </w:r>
      <w:r>
        <w:rPr>
          <w:i w:val="0"/>
          <w:iCs w:val="0"/>
          <w:color w:val="auto"/>
          <w:spacing w:val="-3"/>
        </w:rPr>
        <w:t xml:space="preserve"> </w:t>
      </w:r>
      <w:r>
        <w:rPr>
          <w:i w:val="0"/>
          <w:iCs w:val="0"/>
          <w:color w:val="auto"/>
        </w:rPr>
        <w:t>isso</w:t>
      </w:r>
      <w:r>
        <w:rPr>
          <w:i w:val="0"/>
          <w:iCs w:val="0"/>
          <w:color w:val="auto"/>
          <w:spacing w:val="-2"/>
        </w:rPr>
        <w:t xml:space="preserve"> </w:t>
      </w:r>
      <w:r>
        <w:rPr>
          <w:i w:val="0"/>
          <w:iCs w:val="0"/>
          <w:color w:val="auto"/>
        </w:rPr>
        <w:t>terá</w:t>
      </w:r>
      <w:r>
        <w:rPr>
          <w:i w:val="0"/>
          <w:iCs w:val="0"/>
          <w:color w:val="auto"/>
          <w:spacing w:val="-5"/>
        </w:rPr>
        <w:t xml:space="preserve"> </w:t>
      </w:r>
      <w:r>
        <w:rPr>
          <w:i w:val="0"/>
          <w:iCs w:val="0"/>
          <w:color w:val="auto"/>
        </w:rPr>
        <w:t>livre</w:t>
      </w:r>
      <w:r>
        <w:rPr>
          <w:i w:val="0"/>
          <w:iCs w:val="0"/>
          <w:color w:val="auto"/>
          <w:spacing w:val="-4"/>
        </w:rPr>
        <w:t xml:space="preserve"> </w:t>
      </w:r>
      <w:r>
        <w:rPr>
          <w:i w:val="0"/>
          <w:iCs w:val="0"/>
          <w:color w:val="auto"/>
        </w:rPr>
        <w:t>acesso</w:t>
      </w:r>
      <w:r>
        <w:rPr>
          <w:i w:val="0"/>
          <w:iCs w:val="0"/>
          <w:color w:val="auto"/>
          <w:spacing w:val="-3"/>
        </w:rPr>
        <w:t xml:space="preserve"> </w:t>
      </w:r>
      <w:r>
        <w:rPr>
          <w:i w:val="0"/>
          <w:iCs w:val="0"/>
          <w:color w:val="auto"/>
        </w:rPr>
        <w:t>ao</w:t>
      </w:r>
      <w:r>
        <w:rPr>
          <w:i w:val="0"/>
          <w:iCs w:val="0"/>
          <w:color w:val="auto"/>
          <w:spacing w:val="-2"/>
        </w:rPr>
        <w:t xml:space="preserve"> </w:t>
      </w:r>
      <w:r>
        <w:rPr>
          <w:i w:val="0"/>
          <w:iCs w:val="0"/>
          <w:color w:val="auto"/>
        </w:rPr>
        <w:t>local</w:t>
      </w:r>
      <w:r>
        <w:rPr>
          <w:i w:val="0"/>
          <w:iCs w:val="0"/>
          <w:color w:val="auto"/>
          <w:spacing w:val="-5"/>
        </w:rPr>
        <w:t xml:space="preserve"> </w:t>
      </w:r>
      <w:r>
        <w:rPr>
          <w:i w:val="0"/>
          <w:iCs w:val="0"/>
          <w:color w:val="auto"/>
        </w:rPr>
        <w:t>onde</w:t>
      </w:r>
      <w:r>
        <w:rPr>
          <w:i w:val="0"/>
          <w:iCs w:val="0"/>
          <w:color w:val="auto"/>
          <w:spacing w:val="-3"/>
        </w:rPr>
        <w:t xml:space="preserve"> </w:t>
      </w:r>
      <w:r>
        <w:rPr>
          <w:i w:val="0"/>
          <w:iCs w:val="0"/>
          <w:color w:val="auto"/>
        </w:rPr>
        <w:t>as</w:t>
      </w:r>
      <w:r>
        <w:rPr>
          <w:i w:val="0"/>
          <w:iCs w:val="0"/>
          <w:color w:val="auto"/>
          <w:spacing w:val="-5"/>
        </w:rPr>
        <w:t xml:space="preserve"> </w:t>
      </w:r>
      <w:r>
        <w:rPr>
          <w:i w:val="0"/>
          <w:iCs w:val="0"/>
          <w:color w:val="auto"/>
        </w:rPr>
        <w:t>atividades</w:t>
      </w:r>
      <w:r>
        <w:rPr>
          <w:i w:val="0"/>
          <w:iCs w:val="0"/>
          <w:color w:val="auto"/>
          <w:spacing w:val="-2"/>
        </w:rPr>
        <w:t xml:space="preserve"> </w:t>
      </w:r>
      <w:r>
        <w:rPr>
          <w:i w:val="0"/>
          <w:iCs w:val="0"/>
          <w:color w:val="auto"/>
        </w:rPr>
        <w:t>estarão</w:t>
      </w:r>
      <w:r>
        <w:rPr>
          <w:i w:val="0"/>
          <w:iCs w:val="0"/>
          <w:color w:val="auto"/>
          <w:spacing w:val="-3"/>
        </w:rPr>
        <w:t xml:space="preserve"> </w:t>
      </w:r>
      <w:r>
        <w:rPr>
          <w:i w:val="0"/>
          <w:iCs w:val="0"/>
          <w:color w:val="auto"/>
        </w:rPr>
        <w:t>sendo</w:t>
      </w:r>
      <w:r>
        <w:rPr>
          <w:i w:val="0"/>
          <w:iCs w:val="0"/>
          <w:color w:val="auto"/>
          <w:spacing w:val="-3"/>
        </w:rPr>
        <w:t xml:space="preserve"> </w:t>
      </w:r>
      <w:r>
        <w:rPr>
          <w:i w:val="0"/>
          <w:iCs w:val="0"/>
          <w:color w:val="auto"/>
        </w:rPr>
        <w:t>desenvolvidas.</w:t>
      </w:r>
    </w:p>
    <w:p w14:paraId="33272672"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lastRenderedPageBreak/>
        <w:t>9.1.37. Deverão ser fornecidos todos os meios para a inspeção, incluindo se caso for necessário ensaios e</w:t>
      </w:r>
      <w:r>
        <w:rPr>
          <w:i w:val="0"/>
          <w:iCs w:val="0"/>
          <w:color w:val="auto"/>
          <w:spacing w:val="1"/>
        </w:rPr>
        <w:t xml:space="preserve"> </w:t>
      </w:r>
      <w:r>
        <w:rPr>
          <w:i w:val="0"/>
          <w:iCs w:val="0"/>
          <w:color w:val="auto"/>
        </w:rPr>
        <w:t>outras</w:t>
      </w:r>
      <w:r>
        <w:rPr>
          <w:i w:val="0"/>
          <w:iCs w:val="0"/>
          <w:color w:val="auto"/>
          <w:spacing w:val="-4"/>
        </w:rPr>
        <w:t xml:space="preserve"> </w:t>
      </w:r>
      <w:r>
        <w:rPr>
          <w:i w:val="0"/>
          <w:iCs w:val="0"/>
          <w:color w:val="auto"/>
        </w:rPr>
        <w:t>informações</w:t>
      </w:r>
      <w:r>
        <w:rPr>
          <w:i w:val="0"/>
          <w:iCs w:val="0"/>
          <w:color w:val="auto"/>
          <w:spacing w:val="-1"/>
        </w:rPr>
        <w:t xml:space="preserve"> </w:t>
      </w:r>
      <w:r>
        <w:rPr>
          <w:i w:val="0"/>
          <w:iCs w:val="0"/>
          <w:color w:val="auto"/>
        </w:rPr>
        <w:t>decorrentes</w:t>
      </w:r>
      <w:r>
        <w:rPr>
          <w:i w:val="0"/>
          <w:iCs w:val="0"/>
          <w:color w:val="auto"/>
          <w:spacing w:val="-1"/>
        </w:rPr>
        <w:t xml:space="preserve"> </w:t>
      </w:r>
      <w:r>
        <w:rPr>
          <w:i w:val="0"/>
          <w:iCs w:val="0"/>
          <w:color w:val="auto"/>
        </w:rPr>
        <w:t>de</w:t>
      </w:r>
      <w:r>
        <w:rPr>
          <w:i w:val="0"/>
          <w:iCs w:val="0"/>
          <w:color w:val="auto"/>
          <w:spacing w:val="-2"/>
        </w:rPr>
        <w:t xml:space="preserve"> </w:t>
      </w:r>
      <w:r>
        <w:rPr>
          <w:i w:val="0"/>
          <w:iCs w:val="0"/>
          <w:color w:val="auto"/>
        </w:rPr>
        <w:t>quaisquer</w:t>
      </w:r>
      <w:r>
        <w:rPr>
          <w:i w:val="0"/>
          <w:iCs w:val="0"/>
          <w:color w:val="auto"/>
          <w:spacing w:val="-3"/>
        </w:rPr>
        <w:t xml:space="preserve"> </w:t>
      </w:r>
      <w:r>
        <w:rPr>
          <w:i w:val="0"/>
          <w:iCs w:val="0"/>
          <w:color w:val="auto"/>
        </w:rPr>
        <w:t>tipos</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materiais</w:t>
      </w:r>
      <w:r>
        <w:rPr>
          <w:i w:val="0"/>
          <w:iCs w:val="0"/>
          <w:color w:val="auto"/>
          <w:spacing w:val="-1"/>
        </w:rPr>
        <w:t xml:space="preserve"> </w:t>
      </w:r>
      <w:r>
        <w:rPr>
          <w:i w:val="0"/>
          <w:iCs w:val="0"/>
          <w:color w:val="auto"/>
        </w:rPr>
        <w:t>empregados.</w:t>
      </w:r>
    </w:p>
    <w:p w14:paraId="7FFAC2F2"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9.1.38. As despesas com custos de alimentação, transporte, equipamentos, ferramentas, equipamentos de</w:t>
      </w:r>
      <w:r>
        <w:rPr>
          <w:i w:val="0"/>
          <w:iCs w:val="0"/>
          <w:color w:val="auto"/>
          <w:spacing w:val="1"/>
        </w:rPr>
        <w:t xml:space="preserve"> </w:t>
      </w:r>
      <w:r>
        <w:rPr>
          <w:i w:val="0"/>
          <w:iCs w:val="0"/>
          <w:color w:val="auto"/>
        </w:rPr>
        <w:t>segurança,</w:t>
      </w:r>
      <w:r>
        <w:rPr>
          <w:i w:val="0"/>
          <w:iCs w:val="0"/>
          <w:color w:val="auto"/>
          <w:spacing w:val="1"/>
        </w:rPr>
        <w:t xml:space="preserve"> </w:t>
      </w:r>
      <w:r>
        <w:rPr>
          <w:i w:val="0"/>
          <w:iCs w:val="0"/>
          <w:color w:val="auto"/>
        </w:rPr>
        <w:t>locação</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equipamentos,</w:t>
      </w:r>
      <w:r>
        <w:rPr>
          <w:i w:val="0"/>
          <w:iCs w:val="0"/>
          <w:color w:val="auto"/>
          <w:spacing w:val="1"/>
        </w:rPr>
        <w:t xml:space="preserve"> </w:t>
      </w:r>
      <w:r>
        <w:rPr>
          <w:i w:val="0"/>
          <w:iCs w:val="0"/>
          <w:color w:val="auto"/>
        </w:rPr>
        <w:t>transporte</w:t>
      </w:r>
      <w:r>
        <w:rPr>
          <w:i w:val="0"/>
          <w:iCs w:val="0"/>
          <w:color w:val="auto"/>
          <w:spacing w:val="1"/>
        </w:rPr>
        <w:t xml:space="preserve"> </w:t>
      </w:r>
      <w:r>
        <w:rPr>
          <w:i w:val="0"/>
          <w:iCs w:val="0"/>
          <w:color w:val="auto"/>
        </w:rPr>
        <w:t>de</w:t>
      </w:r>
      <w:r>
        <w:rPr>
          <w:i w:val="0"/>
          <w:iCs w:val="0"/>
          <w:color w:val="auto"/>
          <w:spacing w:val="1"/>
        </w:rPr>
        <w:t xml:space="preserve"> </w:t>
      </w:r>
      <w:r>
        <w:rPr>
          <w:i w:val="0"/>
          <w:iCs w:val="0"/>
          <w:color w:val="auto"/>
        </w:rPr>
        <w:t>funcionários</w:t>
      </w:r>
      <w:r>
        <w:rPr>
          <w:i w:val="0"/>
          <w:iCs w:val="0"/>
          <w:color w:val="auto"/>
          <w:spacing w:val="1"/>
        </w:rPr>
        <w:t xml:space="preserve"> </w:t>
      </w:r>
      <w:r>
        <w:rPr>
          <w:i w:val="0"/>
          <w:iCs w:val="0"/>
          <w:color w:val="auto"/>
        </w:rPr>
        <w:t>e</w:t>
      </w:r>
      <w:r>
        <w:rPr>
          <w:i w:val="0"/>
          <w:iCs w:val="0"/>
          <w:color w:val="auto"/>
          <w:spacing w:val="1"/>
        </w:rPr>
        <w:t xml:space="preserve"> </w:t>
      </w:r>
      <w:r>
        <w:rPr>
          <w:i w:val="0"/>
          <w:iCs w:val="0"/>
          <w:color w:val="auto"/>
        </w:rPr>
        <w:t>alojamentos,</w:t>
      </w:r>
      <w:r>
        <w:rPr>
          <w:i w:val="0"/>
          <w:iCs w:val="0"/>
          <w:color w:val="auto"/>
          <w:spacing w:val="1"/>
        </w:rPr>
        <w:t xml:space="preserve"> </w:t>
      </w:r>
      <w:r>
        <w:rPr>
          <w:i w:val="0"/>
          <w:iCs w:val="0"/>
          <w:color w:val="auto"/>
        </w:rPr>
        <w:t>ficará</w:t>
      </w:r>
      <w:r>
        <w:rPr>
          <w:i w:val="0"/>
          <w:iCs w:val="0"/>
          <w:color w:val="auto"/>
          <w:spacing w:val="1"/>
        </w:rPr>
        <w:t xml:space="preserve"> </w:t>
      </w:r>
      <w:r>
        <w:rPr>
          <w:i w:val="0"/>
          <w:iCs w:val="0"/>
          <w:color w:val="auto"/>
        </w:rPr>
        <w:t>sobre</w:t>
      </w:r>
      <w:r>
        <w:rPr>
          <w:i w:val="0"/>
          <w:iCs w:val="0"/>
          <w:color w:val="auto"/>
          <w:spacing w:val="1"/>
        </w:rPr>
        <w:t xml:space="preserve"> </w:t>
      </w:r>
      <w:r>
        <w:rPr>
          <w:i w:val="0"/>
          <w:iCs w:val="0"/>
          <w:color w:val="auto"/>
        </w:rPr>
        <w:t>responsabilidade</w:t>
      </w:r>
      <w:r>
        <w:rPr>
          <w:i w:val="0"/>
          <w:iCs w:val="0"/>
          <w:color w:val="auto"/>
          <w:spacing w:val="-1"/>
        </w:rPr>
        <w:t xml:space="preserve"> </w:t>
      </w:r>
      <w:r>
        <w:rPr>
          <w:i w:val="0"/>
          <w:iCs w:val="0"/>
          <w:color w:val="auto"/>
        </w:rPr>
        <w:t>da CONTRATADA.</w:t>
      </w:r>
    </w:p>
    <w:p w14:paraId="5215AE75"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9.1.39. A</w:t>
      </w:r>
      <w:r>
        <w:rPr>
          <w:i w:val="0"/>
          <w:iCs w:val="0"/>
          <w:color w:val="auto"/>
          <w:spacing w:val="23"/>
        </w:rPr>
        <w:t xml:space="preserve"> </w:t>
      </w:r>
      <w:r>
        <w:rPr>
          <w:i w:val="0"/>
          <w:iCs w:val="0"/>
          <w:color w:val="auto"/>
        </w:rPr>
        <w:t>CONTRATADA</w:t>
      </w:r>
      <w:r>
        <w:rPr>
          <w:i w:val="0"/>
          <w:iCs w:val="0"/>
          <w:color w:val="auto"/>
          <w:spacing w:val="23"/>
        </w:rPr>
        <w:t xml:space="preserve"> </w:t>
      </w:r>
      <w:r>
        <w:rPr>
          <w:i w:val="0"/>
          <w:iCs w:val="0"/>
          <w:color w:val="auto"/>
        </w:rPr>
        <w:t>deverá</w:t>
      </w:r>
      <w:r>
        <w:rPr>
          <w:i w:val="0"/>
          <w:iCs w:val="0"/>
          <w:color w:val="auto"/>
          <w:spacing w:val="23"/>
        </w:rPr>
        <w:t xml:space="preserve"> </w:t>
      </w:r>
      <w:r>
        <w:rPr>
          <w:i w:val="0"/>
          <w:iCs w:val="0"/>
          <w:color w:val="auto"/>
        </w:rPr>
        <w:t>apresentar</w:t>
      </w:r>
      <w:r>
        <w:rPr>
          <w:i w:val="0"/>
          <w:iCs w:val="0"/>
          <w:color w:val="auto"/>
          <w:spacing w:val="23"/>
        </w:rPr>
        <w:t xml:space="preserve"> </w:t>
      </w:r>
      <w:r>
        <w:rPr>
          <w:i w:val="0"/>
          <w:iCs w:val="0"/>
          <w:color w:val="auto"/>
        </w:rPr>
        <w:t>para</w:t>
      </w:r>
      <w:r>
        <w:rPr>
          <w:i w:val="0"/>
          <w:iCs w:val="0"/>
          <w:color w:val="auto"/>
          <w:spacing w:val="23"/>
        </w:rPr>
        <w:t xml:space="preserve"> </w:t>
      </w:r>
      <w:r>
        <w:rPr>
          <w:i w:val="0"/>
          <w:iCs w:val="0"/>
          <w:color w:val="auto"/>
        </w:rPr>
        <w:t>fins</w:t>
      </w:r>
      <w:r>
        <w:rPr>
          <w:i w:val="0"/>
          <w:iCs w:val="0"/>
          <w:color w:val="auto"/>
          <w:spacing w:val="22"/>
        </w:rPr>
        <w:t xml:space="preserve"> </w:t>
      </w:r>
      <w:r>
        <w:rPr>
          <w:i w:val="0"/>
          <w:iCs w:val="0"/>
          <w:color w:val="auto"/>
        </w:rPr>
        <w:t>de</w:t>
      </w:r>
      <w:r>
        <w:rPr>
          <w:i w:val="0"/>
          <w:iCs w:val="0"/>
          <w:color w:val="auto"/>
          <w:spacing w:val="23"/>
        </w:rPr>
        <w:t xml:space="preserve"> </w:t>
      </w:r>
      <w:r>
        <w:rPr>
          <w:i w:val="0"/>
          <w:iCs w:val="0"/>
          <w:color w:val="auto"/>
        </w:rPr>
        <w:t>medição</w:t>
      </w:r>
      <w:r>
        <w:rPr>
          <w:i w:val="0"/>
          <w:iCs w:val="0"/>
          <w:color w:val="auto"/>
          <w:spacing w:val="23"/>
        </w:rPr>
        <w:t xml:space="preserve"> </w:t>
      </w:r>
      <w:r>
        <w:rPr>
          <w:i w:val="0"/>
          <w:iCs w:val="0"/>
          <w:color w:val="auto"/>
        </w:rPr>
        <w:t>dos</w:t>
      </w:r>
      <w:r>
        <w:rPr>
          <w:i w:val="0"/>
          <w:iCs w:val="0"/>
          <w:color w:val="auto"/>
          <w:spacing w:val="22"/>
        </w:rPr>
        <w:t xml:space="preserve"> </w:t>
      </w:r>
      <w:r>
        <w:rPr>
          <w:i w:val="0"/>
          <w:iCs w:val="0"/>
          <w:color w:val="auto"/>
        </w:rPr>
        <w:t>serviços,</w:t>
      </w:r>
      <w:r>
        <w:rPr>
          <w:i w:val="0"/>
          <w:iCs w:val="0"/>
          <w:color w:val="auto"/>
          <w:spacing w:val="25"/>
        </w:rPr>
        <w:t xml:space="preserve"> </w:t>
      </w:r>
      <w:r>
        <w:rPr>
          <w:i w:val="0"/>
          <w:iCs w:val="0"/>
          <w:color w:val="auto"/>
        </w:rPr>
        <w:t>documentação</w:t>
      </w:r>
      <w:r>
        <w:rPr>
          <w:i w:val="0"/>
          <w:iCs w:val="0"/>
          <w:color w:val="auto"/>
          <w:spacing w:val="23"/>
        </w:rPr>
        <w:t xml:space="preserve"> </w:t>
      </w:r>
      <w:r>
        <w:rPr>
          <w:i w:val="0"/>
          <w:iCs w:val="0"/>
          <w:color w:val="auto"/>
        </w:rPr>
        <w:t>fiscal</w:t>
      </w:r>
      <w:r>
        <w:rPr>
          <w:i w:val="0"/>
          <w:iCs w:val="0"/>
          <w:color w:val="auto"/>
          <w:spacing w:val="23"/>
        </w:rPr>
        <w:t xml:space="preserve"> </w:t>
      </w:r>
      <w:r>
        <w:rPr>
          <w:i w:val="0"/>
          <w:iCs w:val="0"/>
          <w:color w:val="auto"/>
        </w:rPr>
        <w:t>e</w:t>
      </w:r>
      <w:r>
        <w:rPr>
          <w:i w:val="0"/>
          <w:iCs w:val="0"/>
          <w:color w:val="auto"/>
          <w:spacing w:val="-43"/>
        </w:rPr>
        <w:t xml:space="preserve"> </w:t>
      </w:r>
      <w:r>
        <w:rPr>
          <w:i w:val="0"/>
          <w:iCs w:val="0"/>
          <w:color w:val="auto"/>
        </w:rPr>
        <w:t>trabalhista.</w:t>
      </w:r>
    </w:p>
    <w:p w14:paraId="24D291C0" w14:textId="77777777" w:rsidR="00092E7E" w:rsidRDefault="00092E7E" w:rsidP="00092E7E">
      <w:pPr>
        <w:pStyle w:val="Nvel2-Red"/>
        <w:numPr>
          <w:ilvl w:val="0"/>
          <w:numId w:val="0"/>
        </w:numPr>
        <w:spacing w:before="0" w:after="0" w:line="360" w:lineRule="auto"/>
        <w:rPr>
          <w:i w:val="0"/>
          <w:iCs w:val="0"/>
          <w:color w:val="auto"/>
        </w:rPr>
      </w:pPr>
      <w:r>
        <w:rPr>
          <w:i w:val="0"/>
          <w:iCs w:val="0"/>
          <w:color w:val="auto"/>
        </w:rPr>
        <w:t>9.1.40. Aceitar</w:t>
      </w:r>
      <w:r>
        <w:rPr>
          <w:i w:val="0"/>
          <w:iCs w:val="0"/>
          <w:color w:val="auto"/>
          <w:spacing w:val="7"/>
        </w:rPr>
        <w:t xml:space="preserve"> </w:t>
      </w:r>
      <w:r>
        <w:rPr>
          <w:i w:val="0"/>
          <w:iCs w:val="0"/>
          <w:color w:val="auto"/>
        </w:rPr>
        <w:t>nas</w:t>
      </w:r>
      <w:r>
        <w:rPr>
          <w:i w:val="0"/>
          <w:iCs w:val="0"/>
          <w:color w:val="auto"/>
          <w:spacing w:val="8"/>
        </w:rPr>
        <w:t xml:space="preserve"> </w:t>
      </w:r>
      <w:r>
        <w:rPr>
          <w:i w:val="0"/>
          <w:iCs w:val="0"/>
          <w:color w:val="auto"/>
        </w:rPr>
        <w:t>mesmas</w:t>
      </w:r>
      <w:r>
        <w:rPr>
          <w:i w:val="0"/>
          <w:iCs w:val="0"/>
          <w:color w:val="auto"/>
          <w:spacing w:val="9"/>
        </w:rPr>
        <w:t xml:space="preserve"> </w:t>
      </w:r>
      <w:r>
        <w:rPr>
          <w:i w:val="0"/>
          <w:iCs w:val="0"/>
          <w:color w:val="auto"/>
        </w:rPr>
        <w:t>condições</w:t>
      </w:r>
      <w:r>
        <w:rPr>
          <w:i w:val="0"/>
          <w:iCs w:val="0"/>
          <w:color w:val="auto"/>
          <w:spacing w:val="8"/>
        </w:rPr>
        <w:t xml:space="preserve"> </w:t>
      </w:r>
      <w:r>
        <w:rPr>
          <w:i w:val="0"/>
          <w:iCs w:val="0"/>
          <w:color w:val="auto"/>
        </w:rPr>
        <w:t>contratuais</w:t>
      </w:r>
      <w:r>
        <w:rPr>
          <w:i w:val="0"/>
          <w:iCs w:val="0"/>
          <w:color w:val="auto"/>
          <w:spacing w:val="7"/>
        </w:rPr>
        <w:t xml:space="preserve"> </w:t>
      </w:r>
      <w:r>
        <w:rPr>
          <w:i w:val="0"/>
          <w:iCs w:val="0"/>
          <w:color w:val="auto"/>
        </w:rPr>
        <w:t>os</w:t>
      </w:r>
      <w:r>
        <w:rPr>
          <w:i w:val="0"/>
          <w:iCs w:val="0"/>
          <w:color w:val="auto"/>
          <w:spacing w:val="8"/>
        </w:rPr>
        <w:t xml:space="preserve"> </w:t>
      </w:r>
      <w:r>
        <w:rPr>
          <w:i w:val="0"/>
          <w:iCs w:val="0"/>
          <w:color w:val="auto"/>
        </w:rPr>
        <w:t>acréscimos</w:t>
      </w:r>
      <w:r>
        <w:rPr>
          <w:i w:val="0"/>
          <w:iCs w:val="0"/>
          <w:color w:val="auto"/>
          <w:spacing w:val="7"/>
        </w:rPr>
        <w:t xml:space="preserve"> </w:t>
      </w:r>
      <w:r>
        <w:rPr>
          <w:i w:val="0"/>
          <w:iCs w:val="0"/>
          <w:color w:val="auto"/>
        </w:rPr>
        <w:t>e</w:t>
      </w:r>
      <w:r>
        <w:rPr>
          <w:i w:val="0"/>
          <w:iCs w:val="0"/>
          <w:color w:val="auto"/>
          <w:spacing w:val="8"/>
        </w:rPr>
        <w:t xml:space="preserve"> </w:t>
      </w:r>
      <w:r>
        <w:rPr>
          <w:i w:val="0"/>
          <w:iCs w:val="0"/>
          <w:color w:val="auto"/>
        </w:rPr>
        <w:t>supressões</w:t>
      </w:r>
      <w:r>
        <w:rPr>
          <w:i w:val="0"/>
          <w:iCs w:val="0"/>
          <w:color w:val="auto"/>
          <w:spacing w:val="7"/>
        </w:rPr>
        <w:t xml:space="preserve"> </w:t>
      </w:r>
      <w:r>
        <w:rPr>
          <w:i w:val="0"/>
          <w:iCs w:val="0"/>
          <w:color w:val="auto"/>
        </w:rPr>
        <w:t>de</w:t>
      </w:r>
      <w:r>
        <w:rPr>
          <w:i w:val="0"/>
          <w:iCs w:val="0"/>
          <w:color w:val="auto"/>
          <w:spacing w:val="6"/>
        </w:rPr>
        <w:t xml:space="preserve"> </w:t>
      </w:r>
      <w:r>
        <w:rPr>
          <w:i w:val="0"/>
          <w:iCs w:val="0"/>
          <w:color w:val="auto"/>
        </w:rPr>
        <w:t>até</w:t>
      </w:r>
      <w:r>
        <w:rPr>
          <w:i w:val="0"/>
          <w:iCs w:val="0"/>
          <w:color w:val="auto"/>
          <w:spacing w:val="8"/>
        </w:rPr>
        <w:t xml:space="preserve"> </w:t>
      </w:r>
      <w:r>
        <w:rPr>
          <w:i w:val="0"/>
          <w:iCs w:val="0"/>
          <w:color w:val="auto"/>
        </w:rPr>
        <w:t>25%</w:t>
      </w:r>
      <w:r>
        <w:rPr>
          <w:i w:val="0"/>
          <w:iCs w:val="0"/>
          <w:color w:val="auto"/>
          <w:spacing w:val="8"/>
        </w:rPr>
        <w:t xml:space="preserve"> </w:t>
      </w:r>
      <w:r>
        <w:rPr>
          <w:i w:val="0"/>
          <w:iCs w:val="0"/>
          <w:color w:val="auto"/>
        </w:rPr>
        <w:t>(vinte</w:t>
      </w:r>
      <w:r>
        <w:rPr>
          <w:i w:val="0"/>
          <w:iCs w:val="0"/>
          <w:color w:val="auto"/>
          <w:spacing w:val="8"/>
        </w:rPr>
        <w:t xml:space="preserve"> </w:t>
      </w:r>
      <w:r>
        <w:rPr>
          <w:i w:val="0"/>
          <w:iCs w:val="0"/>
          <w:color w:val="auto"/>
        </w:rPr>
        <w:t>e</w:t>
      </w:r>
      <w:r>
        <w:rPr>
          <w:i w:val="0"/>
          <w:iCs w:val="0"/>
          <w:color w:val="auto"/>
          <w:spacing w:val="7"/>
        </w:rPr>
        <w:t xml:space="preserve"> </w:t>
      </w:r>
      <w:r>
        <w:rPr>
          <w:i w:val="0"/>
          <w:iCs w:val="0"/>
          <w:color w:val="auto"/>
        </w:rPr>
        <w:t>cinco</w:t>
      </w:r>
      <w:r>
        <w:rPr>
          <w:i w:val="0"/>
          <w:iCs w:val="0"/>
          <w:color w:val="auto"/>
          <w:spacing w:val="10"/>
        </w:rPr>
        <w:t xml:space="preserve"> </w:t>
      </w:r>
      <w:r>
        <w:rPr>
          <w:i w:val="0"/>
          <w:iCs w:val="0"/>
          <w:color w:val="auto"/>
        </w:rPr>
        <w:t>por</w:t>
      </w:r>
      <w:r>
        <w:rPr>
          <w:i w:val="0"/>
          <w:iCs w:val="0"/>
          <w:color w:val="auto"/>
          <w:spacing w:val="-43"/>
        </w:rPr>
        <w:t xml:space="preserve"> </w:t>
      </w:r>
      <w:r>
        <w:rPr>
          <w:i w:val="0"/>
          <w:iCs w:val="0"/>
          <w:color w:val="auto"/>
        </w:rPr>
        <w:t>cento)</w:t>
      </w:r>
      <w:r>
        <w:rPr>
          <w:i w:val="0"/>
          <w:iCs w:val="0"/>
          <w:color w:val="auto"/>
          <w:spacing w:val="-2"/>
        </w:rPr>
        <w:t xml:space="preserve"> </w:t>
      </w:r>
      <w:r>
        <w:rPr>
          <w:i w:val="0"/>
          <w:iCs w:val="0"/>
          <w:color w:val="auto"/>
        </w:rPr>
        <w:t>da</w:t>
      </w:r>
      <w:r>
        <w:rPr>
          <w:i w:val="0"/>
          <w:iCs w:val="0"/>
          <w:color w:val="auto"/>
          <w:spacing w:val="-2"/>
        </w:rPr>
        <w:t xml:space="preserve"> </w:t>
      </w:r>
      <w:r>
        <w:rPr>
          <w:i w:val="0"/>
          <w:iCs w:val="0"/>
          <w:color w:val="auto"/>
        </w:rPr>
        <w:t>nota</w:t>
      </w:r>
      <w:r>
        <w:rPr>
          <w:i w:val="0"/>
          <w:iCs w:val="0"/>
          <w:color w:val="auto"/>
          <w:spacing w:val="-2"/>
        </w:rPr>
        <w:t xml:space="preserve"> </w:t>
      </w:r>
      <w:r>
        <w:rPr>
          <w:i w:val="0"/>
          <w:iCs w:val="0"/>
          <w:color w:val="auto"/>
        </w:rPr>
        <w:t>de</w:t>
      </w:r>
      <w:r>
        <w:rPr>
          <w:i w:val="0"/>
          <w:iCs w:val="0"/>
          <w:color w:val="auto"/>
          <w:spacing w:val="-1"/>
        </w:rPr>
        <w:t xml:space="preserve"> </w:t>
      </w:r>
      <w:r>
        <w:rPr>
          <w:i w:val="0"/>
          <w:iCs w:val="0"/>
          <w:color w:val="auto"/>
        </w:rPr>
        <w:t>empenho/contrato.</w:t>
      </w:r>
    </w:p>
    <w:p w14:paraId="3D2E4506"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9.1.41. Para</w:t>
      </w:r>
      <w:r>
        <w:rPr>
          <w:rFonts w:ascii="Arial" w:hAnsi="Arial" w:cs="Arial"/>
          <w:spacing w:val="1"/>
        </w:rPr>
        <w:t xml:space="preserve"> </w:t>
      </w:r>
      <w:r>
        <w:rPr>
          <w:rFonts w:ascii="Arial" w:hAnsi="Arial" w:cs="Arial"/>
        </w:rPr>
        <w:t>recebimento</w:t>
      </w:r>
      <w:r>
        <w:rPr>
          <w:rFonts w:ascii="Arial" w:hAnsi="Arial" w:cs="Arial"/>
          <w:spacing w:val="2"/>
        </w:rPr>
        <w:t xml:space="preserve"> </w:t>
      </w:r>
      <w:r>
        <w:rPr>
          <w:rFonts w:ascii="Arial" w:hAnsi="Arial" w:cs="Arial"/>
        </w:rPr>
        <w:t>do</w:t>
      </w:r>
      <w:r>
        <w:rPr>
          <w:rFonts w:ascii="Arial" w:hAnsi="Arial" w:cs="Arial"/>
          <w:spacing w:val="2"/>
        </w:rPr>
        <w:t xml:space="preserve"> </w:t>
      </w:r>
      <w:r>
        <w:rPr>
          <w:rFonts w:ascii="Arial" w:hAnsi="Arial" w:cs="Arial"/>
        </w:rPr>
        <w:t>pagamento</w:t>
      </w:r>
      <w:r>
        <w:rPr>
          <w:rFonts w:ascii="Arial" w:hAnsi="Arial" w:cs="Arial"/>
          <w:spacing w:val="2"/>
        </w:rPr>
        <w:t xml:space="preserve"> </w:t>
      </w:r>
      <w:r>
        <w:rPr>
          <w:rFonts w:ascii="Arial" w:hAnsi="Arial" w:cs="Arial"/>
        </w:rPr>
        <w:t>referente</w:t>
      </w:r>
      <w:r>
        <w:rPr>
          <w:rFonts w:ascii="Arial" w:hAnsi="Arial" w:cs="Arial"/>
          <w:spacing w:val="2"/>
        </w:rPr>
        <w:t xml:space="preserve"> </w:t>
      </w:r>
      <w:r>
        <w:rPr>
          <w:rFonts w:ascii="Arial" w:hAnsi="Arial" w:cs="Arial"/>
        </w:rPr>
        <w:t>à</w:t>
      </w:r>
      <w:r>
        <w:rPr>
          <w:rFonts w:ascii="Arial" w:hAnsi="Arial" w:cs="Arial"/>
          <w:spacing w:val="2"/>
        </w:rPr>
        <w:t xml:space="preserve"> </w:t>
      </w:r>
      <w:r>
        <w:rPr>
          <w:rFonts w:ascii="Arial" w:hAnsi="Arial" w:cs="Arial"/>
        </w:rPr>
        <w:t>prestação</w:t>
      </w:r>
      <w:r>
        <w:rPr>
          <w:rFonts w:ascii="Arial" w:hAnsi="Arial" w:cs="Arial"/>
          <w:spacing w:val="2"/>
        </w:rPr>
        <w:t xml:space="preserve"> </w:t>
      </w:r>
      <w:r>
        <w:rPr>
          <w:rFonts w:ascii="Arial" w:hAnsi="Arial" w:cs="Arial"/>
        </w:rPr>
        <w:t>dos</w:t>
      </w:r>
      <w:r>
        <w:rPr>
          <w:rFonts w:ascii="Arial" w:hAnsi="Arial" w:cs="Arial"/>
          <w:spacing w:val="1"/>
        </w:rPr>
        <w:t xml:space="preserve"> </w:t>
      </w:r>
      <w:r>
        <w:rPr>
          <w:rFonts w:ascii="Arial" w:hAnsi="Arial" w:cs="Arial"/>
        </w:rPr>
        <w:t>serviços</w:t>
      </w:r>
      <w:r>
        <w:rPr>
          <w:rFonts w:ascii="Arial" w:hAnsi="Arial" w:cs="Arial"/>
          <w:spacing w:val="2"/>
        </w:rPr>
        <w:t xml:space="preserve"> </w:t>
      </w:r>
      <w:r>
        <w:rPr>
          <w:rFonts w:ascii="Arial" w:hAnsi="Arial" w:cs="Arial"/>
        </w:rPr>
        <w:t>realizados,</w:t>
      </w:r>
      <w:r>
        <w:rPr>
          <w:rFonts w:ascii="Arial" w:hAnsi="Arial" w:cs="Arial"/>
          <w:spacing w:val="4"/>
        </w:rPr>
        <w:t xml:space="preserve"> </w:t>
      </w:r>
      <w:r>
        <w:rPr>
          <w:rFonts w:ascii="Arial" w:hAnsi="Arial" w:cs="Arial"/>
        </w:rPr>
        <w:t>a</w:t>
      </w:r>
      <w:r>
        <w:rPr>
          <w:rFonts w:ascii="Arial" w:hAnsi="Arial" w:cs="Arial"/>
          <w:spacing w:val="2"/>
        </w:rPr>
        <w:t xml:space="preserve"> </w:t>
      </w:r>
      <w:r>
        <w:rPr>
          <w:rFonts w:ascii="Arial" w:hAnsi="Arial" w:cs="Arial"/>
        </w:rPr>
        <w:t>Empresa</w:t>
      </w:r>
      <w:r>
        <w:rPr>
          <w:rFonts w:ascii="Arial" w:hAnsi="Arial" w:cs="Arial"/>
          <w:spacing w:val="2"/>
        </w:rPr>
        <w:t xml:space="preserve"> </w:t>
      </w:r>
      <w:r>
        <w:rPr>
          <w:rFonts w:ascii="Arial" w:hAnsi="Arial" w:cs="Arial"/>
        </w:rPr>
        <w:t>vencedora</w:t>
      </w:r>
      <w:r>
        <w:rPr>
          <w:rFonts w:ascii="Arial" w:hAnsi="Arial" w:cs="Arial"/>
          <w:spacing w:val="-43"/>
        </w:rPr>
        <w:t xml:space="preserve"> </w:t>
      </w:r>
      <w:r>
        <w:rPr>
          <w:rFonts w:ascii="Arial" w:hAnsi="Arial" w:cs="Arial"/>
        </w:rPr>
        <w:t>deverá</w:t>
      </w:r>
      <w:r>
        <w:rPr>
          <w:rFonts w:ascii="Arial" w:hAnsi="Arial" w:cs="Arial"/>
          <w:spacing w:val="-3"/>
        </w:rPr>
        <w:t xml:space="preserve"> </w:t>
      </w:r>
      <w:r>
        <w:rPr>
          <w:rFonts w:ascii="Arial" w:hAnsi="Arial" w:cs="Arial"/>
        </w:rPr>
        <w:t>emitir a</w:t>
      </w:r>
      <w:r>
        <w:rPr>
          <w:rFonts w:ascii="Arial" w:hAnsi="Arial" w:cs="Arial"/>
          <w:spacing w:val="-2"/>
        </w:rPr>
        <w:t xml:space="preserve"> </w:t>
      </w:r>
      <w:r>
        <w:rPr>
          <w:rFonts w:ascii="Arial" w:hAnsi="Arial" w:cs="Arial"/>
        </w:rPr>
        <w:t>nota</w:t>
      </w:r>
      <w:r>
        <w:rPr>
          <w:rFonts w:ascii="Arial" w:hAnsi="Arial" w:cs="Arial"/>
          <w:spacing w:val="-3"/>
        </w:rPr>
        <w:t xml:space="preserve"> </w:t>
      </w:r>
      <w:r>
        <w:rPr>
          <w:rFonts w:ascii="Arial" w:hAnsi="Arial" w:cs="Arial"/>
        </w:rPr>
        <w:t>fiscal</w:t>
      </w:r>
      <w:r>
        <w:rPr>
          <w:rFonts w:ascii="Arial" w:hAnsi="Arial" w:cs="Arial"/>
          <w:spacing w:val="-2"/>
        </w:rPr>
        <w:t xml:space="preserve"> </w:t>
      </w:r>
      <w:r>
        <w:rPr>
          <w:rFonts w:ascii="Arial" w:hAnsi="Arial" w:cs="Arial"/>
        </w:rPr>
        <w:t>correspondente.</w:t>
      </w:r>
    </w:p>
    <w:p w14:paraId="331ABB97"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9.1.42. Fornecer garantia e/ou assistência técnica para os produtos fornecidos, nos termos definidos no TERMO DE REFERÊNCIA (ANEXO I).</w:t>
      </w:r>
    </w:p>
    <w:p w14:paraId="239B637A" w14:textId="77777777" w:rsidR="00092E7E" w:rsidRDefault="00092E7E" w:rsidP="00092E7E">
      <w:pPr>
        <w:pStyle w:val="Standard"/>
        <w:tabs>
          <w:tab w:val="left" w:pos="552"/>
        </w:tabs>
        <w:spacing w:line="360" w:lineRule="auto"/>
        <w:jc w:val="both"/>
        <w:rPr>
          <w:rStyle w:val="Fontepargpadro1"/>
          <w:rFonts w:eastAsia="Calibri"/>
          <w:kern w:val="0"/>
        </w:rPr>
      </w:pPr>
      <w:r>
        <w:rPr>
          <w:rFonts w:ascii="Arial" w:hAnsi="Arial" w:cs="Arial"/>
        </w:rPr>
        <w:t xml:space="preserve">9.1.43. Fornecer Assistência Técnica </w:t>
      </w:r>
      <w:r>
        <w:rPr>
          <w:rStyle w:val="Fontepargpadro1"/>
          <w:rFonts w:eastAsia="Calibri"/>
          <w:kern w:val="0"/>
        </w:rPr>
        <w:t>nas condições exigidas no Termo de Referência, período de no mínimo 12 (doze) meses, e que manterá peças, componentes e materiais inerentes a assistência técnica, disponíveis durante todo o período de garantia.</w:t>
      </w:r>
    </w:p>
    <w:p w14:paraId="1B440E13"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9.1.44. Caso o material apresente defeito dentro do período de garantia especificado no TERMO DE REFERÊNCIA (ANEXO I), o mesmo deverá ser substituído na íntegra, sob expensas da contratada, no prazo de 03 (três) dias.</w:t>
      </w:r>
    </w:p>
    <w:p w14:paraId="1CDC9EB6" w14:textId="77777777" w:rsidR="00092E7E" w:rsidRDefault="00092E7E" w:rsidP="00092E7E">
      <w:pPr>
        <w:pStyle w:val="Standard"/>
        <w:tabs>
          <w:tab w:val="left" w:pos="552"/>
        </w:tabs>
        <w:spacing w:line="360" w:lineRule="auto"/>
        <w:jc w:val="both"/>
        <w:rPr>
          <w:rFonts w:ascii="Arial" w:hAnsi="Arial" w:cs="Arial"/>
        </w:rPr>
      </w:pPr>
      <w:r>
        <w:rPr>
          <w:rFonts w:ascii="Arial" w:hAnsi="Arial" w:cs="Arial"/>
        </w:rPr>
        <w:t xml:space="preserve">9.1.45. Será responsabilidade da contratada a instalação dos equipamentos, conforme indicação do Termo de Referência (ANEXO I). </w:t>
      </w:r>
    </w:p>
    <w:p w14:paraId="56C15B3F" w14:textId="77777777" w:rsidR="00092E7E" w:rsidRDefault="00092E7E" w:rsidP="00092E7E">
      <w:pPr>
        <w:pStyle w:val="Standard"/>
        <w:tabs>
          <w:tab w:val="left" w:pos="552"/>
        </w:tabs>
        <w:spacing w:line="360" w:lineRule="auto"/>
        <w:jc w:val="both"/>
        <w:rPr>
          <w:rFonts w:ascii="Arial" w:hAnsi="Arial" w:cs="Arial"/>
          <w:b/>
          <w:bCs/>
        </w:rPr>
      </w:pPr>
      <w:r>
        <w:rPr>
          <w:rFonts w:ascii="Arial" w:hAnsi="Arial" w:cs="Arial"/>
        </w:rPr>
        <w:t>9.1.46. É vedada a subcontratação total ou parcial, sem autorização expressa da Contratante.</w:t>
      </w:r>
    </w:p>
    <w:p w14:paraId="52D66364" w14:textId="77777777" w:rsidR="00092E7E" w:rsidRDefault="00092E7E" w:rsidP="00092E7E">
      <w:pPr>
        <w:pStyle w:val="PargrafodaLista"/>
        <w:tabs>
          <w:tab w:val="left" w:pos="316"/>
        </w:tabs>
        <w:spacing w:line="360" w:lineRule="auto"/>
        <w:ind w:left="0" w:right="187"/>
        <w:rPr>
          <w:rFonts w:ascii="Arial" w:hAnsi="Arial" w:cs="Arial"/>
          <w:sz w:val="20"/>
        </w:rPr>
      </w:pPr>
    </w:p>
    <w:p w14:paraId="05AFD590" w14:textId="77777777" w:rsidR="00092E7E" w:rsidRDefault="00092E7E" w:rsidP="00092E7E">
      <w:pPr>
        <w:pStyle w:val="Standard"/>
        <w:spacing w:line="360" w:lineRule="auto"/>
        <w:ind w:left="-15"/>
        <w:jc w:val="both"/>
        <w:rPr>
          <w:rFonts w:ascii="Arial" w:hAnsi="Arial" w:cs="Arial"/>
          <w:b/>
          <w:bCs/>
        </w:rPr>
      </w:pPr>
      <w:r>
        <w:rPr>
          <w:rFonts w:ascii="Arial" w:hAnsi="Arial" w:cs="Arial"/>
          <w:b/>
          <w:bCs/>
        </w:rPr>
        <w:t>CLÁUSULA DÉCIMA – DO ACOMPANHAMENTO E FISCALIZAÇÃO</w:t>
      </w:r>
    </w:p>
    <w:p w14:paraId="45A0ADCF" w14:textId="77777777" w:rsidR="00092E7E" w:rsidRDefault="00092E7E" w:rsidP="00092E7E">
      <w:pPr>
        <w:pStyle w:val="Standard"/>
        <w:spacing w:line="360" w:lineRule="auto"/>
        <w:ind w:left="-15"/>
        <w:jc w:val="both"/>
        <w:rPr>
          <w:rFonts w:ascii="Arial" w:hAnsi="Arial" w:cs="Arial"/>
        </w:rPr>
      </w:pPr>
      <w:r>
        <w:rPr>
          <w:rFonts w:ascii="Arial" w:hAnsi="Arial" w:cs="Arial"/>
        </w:rPr>
        <w:t>10.1. O acompanhamento e fiscalização da execução do objeto licitado, serão realizados pelo servidor Daniel Gomes da Silva, matrícula</w:t>
      </w:r>
      <w:r>
        <w:rPr>
          <w:rFonts w:ascii="Arial" w:hAnsi="Arial" w:cs="Arial"/>
          <w:spacing w:val="25"/>
        </w:rPr>
        <w:t xml:space="preserve"> </w:t>
      </w:r>
      <w:r>
        <w:rPr>
          <w:rFonts w:ascii="Arial" w:hAnsi="Arial" w:cs="Arial"/>
        </w:rPr>
        <w:t>n° 291476,</w:t>
      </w:r>
      <w:r>
        <w:rPr>
          <w:rFonts w:ascii="Arial" w:hAnsi="Arial" w:cs="Arial"/>
          <w:spacing w:val="24"/>
        </w:rPr>
        <w:t xml:space="preserve"> </w:t>
      </w:r>
      <w:r>
        <w:rPr>
          <w:rFonts w:ascii="Arial" w:hAnsi="Arial" w:cs="Arial"/>
        </w:rPr>
        <w:t>o</w:t>
      </w:r>
      <w:r>
        <w:rPr>
          <w:rFonts w:ascii="Arial" w:hAnsi="Arial" w:cs="Arial"/>
          <w:spacing w:val="24"/>
        </w:rPr>
        <w:t xml:space="preserve"> </w:t>
      </w:r>
      <w:r>
        <w:rPr>
          <w:rFonts w:ascii="Arial" w:hAnsi="Arial" w:cs="Arial"/>
        </w:rPr>
        <w:t>qual,</w:t>
      </w:r>
      <w:r>
        <w:rPr>
          <w:rFonts w:ascii="Arial" w:hAnsi="Arial" w:cs="Arial"/>
          <w:spacing w:val="24"/>
        </w:rPr>
        <w:t xml:space="preserve"> </w:t>
      </w:r>
      <w:r>
        <w:rPr>
          <w:rFonts w:ascii="Arial" w:hAnsi="Arial" w:cs="Arial"/>
        </w:rPr>
        <w:t>na</w:t>
      </w:r>
      <w:r>
        <w:rPr>
          <w:rFonts w:ascii="Arial" w:hAnsi="Arial" w:cs="Arial"/>
          <w:spacing w:val="25"/>
        </w:rPr>
        <w:t xml:space="preserve"> </w:t>
      </w:r>
      <w:r>
        <w:rPr>
          <w:rFonts w:ascii="Arial" w:hAnsi="Arial" w:cs="Arial"/>
        </w:rPr>
        <w:t>qualidade</w:t>
      </w:r>
      <w:r>
        <w:rPr>
          <w:rFonts w:ascii="Arial" w:hAnsi="Arial" w:cs="Arial"/>
          <w:spacing w:val="24"/>
        </w:rPr>
        <w:t xml:space="preserve"> </w:t>
      </w:r>
      <w:r>
        <w:rPr>
          <w:rFonts w:ascii="Arial" w:hAnsi="Arial" w:cs="Arial"/>
        </w:rPr>
        <w:t>de</w:t>
      </w:r>
      <w:r>
        <w:rPr>
          <w:rFonts w:ascii="Arial" w:hAnsi="Arial" w:cs="Arial"/>
          <w:spacing w:val="24"/>
        </w:rPr>
        <w:t xml:space="preserve"> </w:t>
      </w:r>
      <w:r>
        <w:rPr>
          <w:rFonts w:ascii="Arial" w:hAnsi="Arial" w:cs="Arial"/>
        </w:rPr>
        <w:t>FISCAL,</w:t>
      </w:r>
      <w:r>
        <w:rPr>
          <w:rFonts w:ascii="Arial" w:hAnsi="Arial" w:cs="Arial"/>
          <w:spacing w:val="25"/>
        </w:rPr>
        <w:t xml:space="preserve"> </w:t>
      </w:r>
      <w:r>
        <w:rPr>
          <w:rFonts w:ascii="Arial" w:hAnsi="Arial" w:cs="Arial"/>
        </w:rPr>
        <w:t>ficará</w:t>
      </w:r>
      <w:r>
        <w:rPr>
          <w:rFonts w:ascii="Arial" w:hAnsi="Arial" w:cs="Arial"/>
          <w:spacing w:val="24"/>
        </w:rPr>
        <w:t xml:space="preserve"> </w:t>
      </w:r>
      <w:r>
        <w:rPr>
          <w:rFonts w:ascii="Arial" w:hAnsi="Arial" w:cs="Arial"/>
        </w:rPr>
        <w:t>responsável,</w:t>
      </w:r>
      <w:r>
        <w:rPr>
          <w:rFonts w:ascii="Arial" w:hAnsi="Arial" w:cs="Arial"/>
          <w:spacing w:val="26"/>
        </w:rPr>
        <w:t xml:space="preserve"> </w:t>
      </w:r>
      <w:r>
        <w:rPr>
          <w:rFonts w:ascii="Arial" w:hAnsi="Arial" w:cs="Arial"/>
        </w:rPr>
        <w:t>não</w:t>
      </w:r>
      <w:r>
        <w:rPr>
          <w:rFonts w:ascii="Arial" w:hAnsi="Arial" w:cs="Arial"/>
          <w:spacing w:val="24"/>
        </w:rPr>
        <w:t xml:space="preserve"> </w:t>
      </w:r>
      <w:r>
        <w:rPr>
          <w:rFonts w:ascii="Arial" w:hAnsi="Arial" w:cs="Arial"/>
        </w:rPr>
        <w:lastRenderedPageBreak/>
        <w:t>só</w:t>
      </w:r>
      <w:r>
        <w:rPr>
          <w:rFonts w:ascii="Arial" w:hAnsi="Arial" w:cs="Arial"/>
          <w:spacing w:val="24"/>
        </w:rPr>
        <w:t xml:space="preserve"> </w:t>
      </w:r>
      <w:r>
        <w:rPr>
          <w:rFonts w:ascii="Arial" w:hAnsi="Arial" w:cs="Arial"/>
        </w:rPr>
        <w:t>pelo</w:t>
      </w:r>
      <w:r>
        <w:rPr>
          <w:rFonts w:ascii="Arial" w:hAnsi="Arial" w:cs="Arial"/>
          <w:spacing w:val="-42"/>
        </w:rPr>
        <w:t xml:space="preserve"> </w:t>
      </w:r>
      <w:r>
        <w:rPr>
          <w:rFonts w:ascii="Arial" w:hAnsi="Arial" w:cs="Arial"/>
        </w:rPr>
        <w:t>acompanhamento,</w:t>
      </w:r>
      <w:r>
        <w:rPr>
          <w:rFonts w:ascii="Arial" w:hAnsi="Arial" w:cs="Arial"/>
          <w:spacing w:val="1"/>
        </w:rPr>
        <w:t xml:space="preserve"> </w:t>
      </w:r>
      <w:r>
        <w:rPr>
          <w:rFonts w:ascii="Arial" w:hAnsi="Arial" w:cs="Arial"/>
        </w:rPr>
        <w:t>controle</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verificação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sua</w:t>
      </w:r>
      <w:r>
        <w:rPr>
          <w:rFonts w:ascii="Arial" w:hAnsi="Arial" w:cs="Arial"/>
          <w:spacing w:val="1"/>
        </w:rPr>
        <w:t xml:space="preserve"> </w:t>
      </w:r>
      <w:r>
        <w:rPr>
          <w:rFonts w:ascii="Arial" w:hAnsi="Arial" w:cs="Arial"/>
        </w:rPr>
        <w:t>execução,</w:t>
      </w:r>
      <w:r>
        <w:rPr>
          <w:rFonts w:ascii="Arial" w:hAnsi="Arial" w:cs="Arial"/>
          <w:spacing w:val="1"/>
        </w:rPr>
        <w:t xml:space="preserve"> </w:t>
      </w:r>
      <w:r>
        <w:rPr>
          <w:rFonts w:ascii="Arial" w:hAnsi="Arial" w:cs="Arial"/>
        </w:rPr>
        <w:t>como</w:t>
      </w:r>
      <w:r>
        <w:rPr>
          <w:rFonts w:ascii="Arial" w:hAnsi="Arial" w:cs="Arial"/>
          <w:spacing w:val="1"/>
        </w:rPr>
        <w:t xml:space="preserve"> </w:t>
      </w:r>
      <w:r>
        <w:rPr>
          <w:rFonts w:ascii="Arial" w:hAnsi="Arial" w:cs="Arial"/>
        </w:rPr>
        <w:t>também</w:t>
      </w:r>
      <w:r>
        <w:rPr>
          <w:rFonts w:ascii="Arial" w:hAnsi="Arial" w:cs="Arial"/>
          <w:spacing w:val="1"/>
        </w:rPr>
        <w:t xml:space="preserve"> </w:t>
      </w:r>
      <w:r>
        <w:rPr>
          <w:rFonts w:ascii="Arial" w:hAnsi="Arial" w:cs="Arial"/>
        </w:rPr>
        <w:t>pela</w:t>
      </w:r>
      <w:r>
        <w:rPr>
          <w:rFonts w:ascii="Arial" w:hAnsi="Arial" w:cs="Arial"/>
          <w:spacing w:val="1"/>
        </w:rPr>
        <w:t xml:space="preserve"> </w:t>
      </w:r>
      <w:r>
        <w:rPr>
          <w:rFonts w:ascii="Arial" w:hAnsi="Arial" w:cs="Arial"/>
        </w:rPr>
        <w:t>liberação</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documentação</w:t>
      </w:r>
      <w:r>
        <w:rPr>
          <w:rFonts w:ascii="Arial" w:hAnsi="Arial" w:cs="Arial"/>
          <w:spacing w:val="-3"/>
        </w:rPr>
        <w:t xml:space="preserve"> </w:t>
      </w:r>
      <w:r>
        <w:rPr>
          <w:rFonts w:ascii="Arial" w:hAnsi="Arial" w:cs="Arial"/>
        </w:rPr>
        <w:t>fiscal,</w:t>
      </w:r>
      <w:r>
        <w:rPr>
          <w:rFonts w:ascii="Arial" w:hAnsi="Arial" w:cs="Arial"/>
          <w:spacing w:val="-1"/>
        </w:rPr>
        <w:t xml:space="preserve"> </w:t>
      </w:r>
      <w:r>
        <w:rPr>
          <w:rFonts w:ascii="Arial" w:hAnsi="Arial" w:cs="Arial"/>
        </w:rPr>
        <w:t>conforme</w:t>
      </w:r>
      <w:r>
        <w:rPr>
          <w:rFonts w:ascii="Arial" w:hAnsi="Arial" w:cs="Arial"/>
          <w:spacing w:val="-1"/>
        </w:rPr>
        <w:t xml:space="preserve"> </w:t>
      </w:r>
      <w:r>
        <w:rPr>
          <w:rFonts w:ascii="Arial" w:hAnsi="Arial" w:cs="Arial"/>
        </w:rPr>
        <w:t>IN</w:t>
      </w:r>
      <w:r>
        <w:rPr>
          <w:rFonts w:ascii="Arial" w:hAnsi="Arial" w:cs="Arial"/>
          <w:spacing w:val="-2"/>
        </w:rPr>
        <w:t xml:space="preserve"> </w:t>
      </w:r>
      <w:r>
        <w:rPr>
          <w:rFonts w:ascii="Arial" w:hAnsi="Arial" w:cs="Arial"/>
        </w:rPr>
        <w:t>n°</w:t>
      </w:r>
      <w:r>
        <w:rPr>
          <w:rFonts w:ascii="Arial" w:hAnsi="Arial" w:cs="Arial"/>
          <w:spacing w:val="-3"/>
        </w:rPr>
        <w:t xml:space="preserve"> </w:t>
      </w:r>
      <w:r>
        <w:rPr>
          <w:rFonts w:ascii="Arial" w:hAnsi="Arial" w:cs="Arial"/>
        </w:rPr>
        <w:t>001/2019</w:t>
      </w:r>
      <w:r>
        <w:rPr>
          <w:rFonts w:ascii="Arial" w:hAnsi="Arial" w:cs="Arial"/>
          <w:spacing w:val="-2"/>
        </w:rPr>
        <w:t xml:space="preserve"> </w:t>
      </w:r>
      <w:r>
        <w:rPr>
          <w:rFonts w:ascii="Arial" w:hAnsi="Arial" w:cs="Arial"/>
        </w:rPr>
        <w:t>e</w:t>
      </w:r>
      <w:r>
        <w:rPr>
          <w:rFonts w:ascii="Arial" w:hAnsi="Arial" w:cs="Arial"/>
          <w:spacing w:val="-2"/>
        </w:rPr>
        <w:t xml:space="preserve"> </w:t>
      </w:r>
      <w:r>
        <w:rPr>
          <w:rFonts w:ascii="Arial" w:hAnsi="Arial" w:cs="Arial"/>
        </w:rPr>
        <w:t>demais</w:t>
      </w:r>
      <w:r>
        <w:rPr>
          <w:rFonts w:ascii="Arial" w:hAnsi="Arial" w:cs="Arial"/>
          <w:spacing w:val="-1"/>
        </w:rPr>
        <w:t xml:space="preserve"> </w:t>
      </w:r>
      <w:r>
        <w:rPr>
          <w:rFonts w:ascii="Arial" w:hAnsi="Arial" w:cs="Arial"/>
        </w:rPr>
        <w:t>legislações</w:t>
      </w:r>
      <w:r>
        <w:rPr>
          <w:rFonts w:ascii="Arial" w:hAnsi="Arial" w:cs="Arial"/>
          <w:spacing w:val="-3"/>
        </w:rPr>
        <w:t xml:space="preserve"> </w:t>
      </w:r>
      <w:r>
        <w:rPr>
          <w:rFonts w:ascii="Arial" w:hAnsi="Arial" w:cs="Arial"/>
        </w:rPr>
        <w:t>aplicáveis.</w:t>
      </w:r>
    </w:p>
    <w:p w14:paraId="4038B664" w14:textId="77777777" w:rsidR="00092E7E" w:rsidRDefault="00092E7E" w:rsidP="00092E7E">
      <w:pPr>
        <w:pStyle w:val="Standard"/>
        <w:spacing w:line="360" w:lineRule="auto"/>
        <w:ind w:left="-15"/>
        <w:jc w:val="both"/>
        <w:rPr>
          <w:rFonts w:ascii="Arial" w:hAnsi="Arial" w:cs="Arial"/>
        </w:rPr>
      </w:pPr>
      <w:r>
        <w:rPr>
          <w:rFonts w:ascii="Arial" w:hAnsi="Arial" w:cs="Arial"/>
        </w:rPr>
        <w:t>10.2. O Fiscal verificará, igualmente, o cumprimento dos termos contidos no presente instrumento,</w:t>
      </w:r>
      <w:r>
        <w:rPr>
          <w:rFonts w:ascii="Arial" w:hAnsi="Arial" w:cs="Arial"/>
          <w:spacing w:val="1"/>
        </w:rPr>
        <w:t xml:space="preserve"> </w:t>
      </w:r>
      <w:r>
        <w:rPr>
          <w:rFonts w:ascii="Arial" w:hAnsi="Arial" w:cs="Arial"/>
        </w:rPr>
        <w:t>solicitando correção, quando não atendidos os termos do que foi previsto e contratado, sem que assista</w:t>
      </w:r>
      <w:r>
        <w:rPr>
          <w:rFonts w:ascii="Arial" w:hAnsi="Arial" w:cs="Arial"/>
          <w:spacing w:val="-43"/>
        </w:rPr>
        <w:t xml:space="preserve"> </w:t>
      </w:r>
      <w:r>
        <w:rPr>
          <w:rFonts w:ascii="Arial" w:hAnsi="Arial" w:cs="Arial"/>
        </w:rPr>
        <w:t>à</w:t>
      </w:r>
      <w:r>
        <w:rPr>
          <w:rFonts w:ascii="Arial" w:hAnsi="Arial" w:cs="Arial"/>
          <w:spacing w:val="-2"/>
        </w:rPr>
        <w:t xml:space="preserve"> </w:t>
      </w:r>
      <w:r>
        <w:rPr>
          <w:rFonts w:ascii="Arial" w:hAnsi="Arial" w:cs="Arial"/>
        </w:rPr>
        <w:t>CONTRATADA</w:t>
      </w:r>
      <w:r>
        <w:rPr>
          <w:rFonts w:ascii="Arial" w:hAnsi="Arial" w:cs="Arial"/>
          <w:spacing w:val="-3"/>
        </w:rPr>
        <w:t xml:space="preserve"> </w:t>
      </w:r>
      <w:r>
        <w:rPr>
          <w:rFonts w:ascii="Arial" w:hAnsi="Arial" w:cs="Arial"/>
        </w:rPr>
        <w:t>qualquer</w:t>
      </w:r>
      <w:r>
        <w:rPr>
          <w:rFonts w:ascii="Arial" w:hAnsi="Arial" w:cs="Arial"/>
          <w:spacing w:val="-3"/>
        </w:rPr>
        <w:t xml:space="preserve"> </w:t>
      </w:r>
      <w:r>
        <w:rPr>
          <w:rFonts w:ascii="Arial" w:hAnsi="Arial" w:cs="Arial"/>
        </w:rPr>
        <w:t>indenização</w:t>
      </w:r>
      <w:r>
        <w:rPr>
          <w:rFonts w:ascii="Arial" w:hAnsi="Arial" w:cs="Arial"/>
          <w:spacing w:val="-1"/>
        </w:rPr>
        <w:t xml:space="preserve"> </w:t>
      </w:r>
      <w:r>
        <w:rPr>
          <w:rFonts w:ascii="Arial" w:hAnsi="Arial" w:cs="Arial"/>
        </w:rPr>
        <w:t>pelos</w:t>
      </w:r>
      <w:r>
        <w:rPr>
          <w:rFonts w:ascii="Arial" w:hAnsi="Arial" w:cs="Arial"/>
          <w:spacing w:val="-3"/>
        </w:rPr>
        <w:t xml:space="preserve"> </w:t>
      </w:r>
      <w:r>
        <w:rPr>
          <w:rFonts w:ascii="Arial" w:hAnsi="Arial" w:cs="Arial"/>
        </w:rPr>
        <w:t>custos</w:t>
      </w:r>
      <w:r>
        <w:rPr>
          <w:rFonts w:ascii="Arial" w:hAnsi="Arial" w:cs="Arial"/>
          <w:spacing w:val="-1"/>
        </w:rPr>
        <w:t xml:space="preserve"> </w:t>
      </w:r>
      <w:r>
        <w:rPr>
          <w:rFonts w:ascii="Arial" w:hAnsi="Arial" w:cs="Arial"/>
        </w:rPr>
        <w:t>daí</w:t>
      </w:r>
      <w:r>
        <w:rPr>
          <w:rFonts w:ascii="Arial" w:hAnsi="Arial" w:cs="Arial"/>
          <w:spacing w:val="-1"/>
        </w:rPr>
        <w:t xml:space="preserve"> </w:t>
      </w:r>
      <w:r>
        <w:rPr>
          <w:rFonts w:ascii="Arial" w:hAnsi="Arial" w:cs="Arial"/>
        </w:rPr>
        <w:t>decorrentes;</w:t>
      </w:r>
    </w:p>
    <w:p w14:paraId="5AB9EC26" w14:textId="77777777" w:rsidR="00092E7E" w:rsidRDefault="00092E7E" w:rsidP="00092E7E">
      <w:pPr>
        <w:pStyle w:val="Standard"/>
        <w:spacing w:line="360" w:lineRule="auto"/>
        <w:ind w:left="-15"/>
        <w:jc w:val="both"/>
        <w:rPr>
          <w:rFonts w:ascii="Arial" w:hAnsi="Arial" w:cs="Arial"/>
        </w:rPr>
      </w:pPr>
      <w:r>
        <w:rPr>
          <w:rFonts w:ascii="Arial" w:hAnsi="Arial" w:cs="Arial"/>
        </w:rPr>
        <w:t>10.3. Qualquer fiscalização exercida pelo CONTRATANTE, feita em seu exclusivo interesse, não implica</w:t>
      </w:r>
      <w:r>
        <w:rPr>
          <w:rFonts w:ascii="Arial" w:hAnsi="Arial" w:cs="Arial"/>
          <w:spacing w:val="1"/>
        </w:rPr>
        <w:t xml:space="preserve"> </w:t>
      </w:r>
      <w:r>
        <w:rPr>
          <w:rFonts w:ascii="Arial" w:hAnsi="Arial" w:cs="Arial"/>
        </w:rPr>
        <w:t>corresponsabilidade</w:t>
      </w:r>
      <w:r>
        <w:rPr>
          <w:rFonts w:ascii="Arial" w:hAnsi="Arial" w:cs="Arial"/>
          <w:spacing w:val="-1"/>
        </w:rPr>
        <w:t xml:space="preserve"> </w:t>
      </w:r>
      <w:r>
        <w:rPr>
          <w:rFonts w:ascii="Arial" w:hAnsi="Arial" w:cs="Arial"/>
        </w:rPr>
        <w:t>pela</w:t>
      </w:r>
      <w:r>
        <w:rPr>
          <w:rFonts w:ascii="Arial" w:hAnsi="Arial" w:cs="Arial"/>
          <w:spacing w:val="-1"/>
        </w:rPr>
        <w:t xml:space="preserve"> </w:t>
      </w:r>
      <w:r>
        <w:rPr>
          <w:rFonts w:ascii="Arial" w:hAnsi="Arial" w:cs="Arial"/>
        </w:rPr>
        <w:t>fiscalização</w:t>
      </w:r>
      <w:r>
        <w:rPr>
          <w:rFonts w:ascii="Arial" w:hAnsi="Arial" w:cs="Arial"/>
          <w:spacing w:val="-1"/>
        </w:rPr>
        <w:t xml:space="preserve"> </w:t>
      </w:r>
      <w:r>
        <w:rPr>
          <w:rFonts w:ascii="Arial" w:hAnsi="Arial" w:cs="Arial"/>
        </w:rPr>
        <w:t>e</w:t>
      </w:r>
      <w:r>
        <w:rPr>
          <w:rFonts w:ascii="Arial" w:hAnsi="Arial" w:cs="Arial"/>
          <w:spacing w:val="-2"/>
        </w:rPr>
        <w:t xml:space="preserve"> </w:t>
      </w:r>
      <w:r>
        <w:rPr>
          <w:rFonts w:ascii="Arial" w:hAnsi="Arial" w:cs="Arial"/>
        </w:rPr>
        <w:t>perfeita</w:t>
      </w:r>
      <w:r>
        <w:rPr>
          <w:rFonts w:ascii="Arial" w:hAnsi="Arial" w:cs="Arial"/>
          <w:spacing w:val="-3"/>
        </w:rPr>
        <w:t xml:space="preserve"> </w:t>
      </w:r>
      <w:r>
        <w:rPr>
          <w:rFonts w:ascii="Arial" w:hAnsi="Arial" w:cs="Arial"/>
        </w:rPr>
        <w:t>execução</w:t>
      </w:r>
      <w:r>
        <w:rPr>
          <w:rFonts w:ascii="Arial" w:hAnsi="Arial" w:cs="Arial"/>
          <w:spacing w:val="-1"/>
        </w:rPr>
        <w:t xml:space="preserve"> </w:t>
      </w:r>
      <w:r>
        <w:rPr>
          <w:rFonts w:ascii="Arial" w:hAnsi="Arial" w:cs="Arial"/>
        </w:rPr>
        <w:t>do</w:t>
      </w:r>
      <w:r>
        <w:rPr>
          <w:rFonts w:ascii="Arial" w:hAnsi="Arial" w:cs="Arial"/>
          <w:spacing w:val="-2"/>
        </w:rPr>
        <w:t xml:space="preserve"> </w:t>
      </w:r>
      <w:r>
        <w:rPr>
          <w:rFonts w:ascii="Arial" w:hAnsi="Arial" w:cs="Arial"/>
        </w:rPr>
        <w:t>Contrato.</w:t>
      </w:r>
    </w:p>
    <w:p w14:paraId="29A55522" w14:textId="77777777" w:rsidR="00092E7E" w:rsidRDefault="00092E7E" w:rsidP="00092E7E">
      <w:pPr>
        <w:pStyle w:val="Standard"/>
        <w:spacing w:line="360" w:lineRule="auto"/>
        <w:ind w:left="-15"/>
        <w:jc w:val="both"/>
        <w:rPr>
          <w:rFonts w:ascii="Arial" w:hAnsi="Arial" w:cs="Arial"/>
        </w:rPr>
      </w:pPr>
      <w:r>
        <w:rPr>
          <w:rFonts w:ascii="Arial" w:hAnsi="Arial" w:cs="Arial"/>
        </w:rPr>
        <w:t>10.4. O Fiscal acompanhará e supervisionará o desenvolvimento dos serviços prestados pela empresa</w:t>
      </w:r>
      <w:r>
        <w:rPr>
          <w:rFonts w:ascii="Arial" w:hAnsi="Arial" w:cs="Arial"/>
          <w:spacing w:val="1"/>
        </w:rPr>
        <w:t xml:space="preserve"> </w:t>
      </w:r>
      <w:r>
        <w:rPr>
          <w:rFonts w:ascii="Arial" w:hAnsi="Arial" w:cs="Arial"/>
        </w:rPr>
        <w:t>vencedora</w:t>
      </w:r>
      <w:r>
        <w:rPr>
          <w:rFonts w:ascii="Arial" w:hAnsi="Arial" w:cs="Arial"/>
          <w:spacing w:val="-3"/>
        </w:rPr>
        <w:t xml:space="preserve"> </w:t>
      </w:r>
      <w:r>
        <w:rPr>
          <w:rFonts w:ascii="Arial" w:hAnsi="Arial" w:cs="Arial"/>
        </w:rPr>
        <w:t>durante</w:t>
      </w:r>
      <w:r>
        <w:rPr>
          <w:rFonts w:ascii="Arial" w:hAnsi="Arial" w:cs="Arial"/>
          <w:spacing w:val="-1"/>
        </w:rPr>
        <w:t xml:space="preserve"> </w:t>
      </w:r>
      <w:r>
        <w:rPr>
          <w:rFonts w:ascii="Arial" w:hAnsi="Arial" w:cs="Arial"/>
        </w:rPr>
        <w:t>o</w:t>
      </w:r>
      <w:r>
        <w:rPr>
          <w:rFonts w:ascii="Arial" w:hAnsi="Arial" w:cs="Arial"/>
          <w:spacing w:val="-1"/>
        </w:rPr>
        <w:t xml:space="preserve"> </w:t>
      </w:r>
      <w:r>
        <w:rPr>
          <w:rFonts w:ascii="Arial" w:hAnsi="Arial" w:cs="Arial"/>
        </w:rPr>
        <w:t>período</w:t>
      </w:r>
      <w:r>
        <w:rPr>
          <w:rFonts w:ascii="Arial" w:hAnsi="Arial" w:cs="Arial"/>
          <w:spacing w:val="-1"/>
        </w:rPr>
        <w:t xml:space="preserve"> </w:t>
      </w:r>
      <w:r>
        <w:rPr>
          <w:rFonts w:ascii="Arial" w:hAnsi="Arial" w:cs="Arial"/>
        </w:rPr>
        <w:t>que</w:t>
      </w:r>
      <w:r>
        <w:rPr>
          <w:rFonts w:ascii="Arial" w:hAnsi="Arial" w:cs="Arial"/>
          <w:spacing w:val="-2"/>
        </w:rPr>
        <w:t xml:space="preserve"> </w:t>
      </w:r>
      <w:r>
        <w:rPr>
          <w:rFonts w:ascii="Arial" w:hAnsi="Arial" w:cs="Arial"/>
        </w:rPr>
        <w:t>vigorar o</w:t>
      </w:r>
      <w:r>
        <w:rPr>
          <w:rFonts w:ascii="Arial" w:hAnsi="Arial" w:cs="Arial"/>
          <w:spacing w:val="-2"/>
        </w:rPr>
        <w:t xml:space="preserve"> </w:t>
      </w:r>
      <w:r>
        <w:rPr>
          <w:rFonts w:ascii="Arial" w:hAnsi="Arial" w:cs="Arial"/>
        </w:rPr>
        <w:t>Contrato;</w:t>
      </w:r>
    </w:p>
    <w:p w14:paraId="46BFBF56" w14:textId="77777777" w:rsidR="00092E7E" w:rsidRDefault="00092E7E" w:rsidP="00092E7E">
      <w:pPr>
        <w:pStyle w:val="Standard"/>
        <w:spacing w:line="360" w:lineRule="auto"/>
        <w:ind w:left="-15"/>
        <w:jc w:val="both"/>
        <w:rPr>
          <w:rFonts w:ascii="Arial" w:hAnsi="Arial" w:cs="Arial"/>
        </w:rPr>
      </w:pPr>
      <w:r>
        <w:rPr>
          <w:rFonts w:ascii="Arial" w:hAnsi="Arial" w:cs="Arial"/>
        </w:rPr>
        <w:t>10.5. O Fiscal observará o cumprimento de horários e prazos no que tange ao planejamento, execução e</w:t>
      </w:r>
      <w:r>
        <w:rPr>
          <w:rFonts w:ascii="Arial" w:hAnsi="Arial" w:cs="Arial"/>
          <w:spacing w:val="1"/>
        </w:rPr>
        <w:t xml:space="preserve"> </w:t>
      </w:r>
      <w:r>
        <w:rPr>
          <w:rFonts w:ascii="Arial" w:hAnsi="Arial" w:cs="Arial"/>
        </w:rPr>
        <w:t>avaliação</w:t>
      </w:r>
      <w:r>
        <w:rPr>
          <w:rFonts w:ascii="Arial" w:hAnsi="Arial" w:cs="Arial"/>
          <w:spacing w:val="-1"/>
        </w:rPr>
        <w:t xml:space="preserve"> </w:t>
      </w:r>
      <w:r>
        <w:rPr>
          <w:rFonts w:ascii="Arial" w:hAnsi="Arial" w:cs="Arial"/>
        </w:rPr>
        <w:t>dos</w:t>
      </w:r>
      <w:r>
        <w:rPr>
          <w:rFonts w:ascii="Arial" w:hAnsi="Arial" w:cs="Arial"/>
          <w:spacing w:val="-2"/>
        </w:rPr>
        <w:t xml:space="preserve"> </w:t>
      </w:r>
      <w:r>
        <w:rPr>
          <w:rFonts w:ascii="Arial" w:hAnsi="Arial" w:cs="Arial"/>
        </w:rPr>
        <w:t>serviços;</w:t>
      </w:r>
    </w:p>
    <w:p w14:paraId="451C12BE" w14:textId="77777777" w:rsidR="00092E7E" w:rsidRDefault="00092E7E" w:rsidP="00092E7E">
      <w:pPr>
        <w:pStyle w:val="Standard"/>
        <w:spacing w:line="360" w:lineRule="auto"/>
        <w:ind w:left="-15"/>
        <w:jc w:val="both"/>
        <w:rPr>
          <w:rFonts w:ascii="Arial" w:hAnsi="Arial" w:cs="Arial"/>
        </w:rPr>
      </w:pPr>
      <w:r>
        <w:rPr>
          <w:rFonts w:ascii="Arial" w:hAnsi="Arial" w:cs="Arial"/>
        </w:rPr>
        <w:t>10.6. O</w:t>
      </w:r>
      <w:r>
        <w:rPr>
          <w:rFonts w:ascii="Arial" w:hAnsi="Arial" w:cs="Arial"/>
          <w:spacing w:val="-6"/>
        </w:rPr>
        <w:t xml:space="preserve"> </w:t>
      </w:r>
      <w:r>
        <w:rPr>
          <w:rFonts w:ascii="Arial" w:hAnsi="Arial" w:cs="Arial"/>
        </w:rPr>
        <w:t>Fiscal</w:t>
      </w:r>
      <w:r>
        <w:rPr>
          <w:rFonts w:ascii="Arial" w:hAnsi="Arial" w:cs="Arial"/>
          <w:spacing w:val="-6"/>
        </w:rPr>
        <w:t xml:space="preserve"> </w:t>
      </w:r>
      <w:r>
        <w:rPr>
          <w:rFonts w:ascii="Arial" w:hAnsi="Arial" w:cs="Arial"/>
        </w:rPr>
        <w:t>exigirá</w:t>
      </w:r>
      <w:r>
        <w:rPr>
          <w:rFonts w:ascii="Arial" w:hAnsi="Arial" w:cs="Arial"/>
          <w:spacing w:val="-6"/>
        </w:rPr>
        <w:t xml:space="preserve"> </w:t>
      </w:r>
      <w:r>
        <w:rPr>
          <w:rFonts w:ascii="Arial" w:hAnsi="Arial" w:cs="Arial"/>
        </w:rPr>
        <w:t>da</w:t>
      </w:r>
      <w:r>
        <w:rPr>
          <w:rFonts w:ascii="Arial" w:hAnsi="Arial" w:cs="Arial"/>
          <w:spacing w:val="-8"/>
        </w:rPr>
        <w:t xml:space="preserve"> </w:t>
      </w:r>
      <w:r>
        <w:rPr>
          <w:rFonts w:ascii="Arial" w:hAnsi="Arial" w:cs="Arial"/>
        </w:rPr>
        <w:t>empresa</w:t>
      </w:r>
      <w:r>
        <w:rPr>
          <w:rFonts w:ascii="Arial" w:hAnsi="Arial" w:cs="Arial"/>
          <w:spacing w:val="-6"/>
        </w:rPr>
        <w:t xml:space="preserve"> </w:t>
      </w:r>
      <w:r>
        <w:rPr>
          <w:rFonts w:ascii="Arial" w:hAnsi="Arial" w:cs="Arial"/>
        </w:rPr>
        <w:t>vencedora</w:t>
      </w:r>
      <w:r>
        <w:rPr>
          <w:rFonts w:ascii="Arial" w:hAnsi="Arial" w:cs="Arial"/>
          <w:spacing w:val="-6"/>
        </w:rPr>
        <w:t xml:space="preserve"> </w:t>
      </w:r>
      <w:r>
        <w:rPr>
          <w:rFonts w:ascii="Arial" w:hAnsi="Arial" w:cs="Arial"/>
        </w:rPr>
        <w:t>o</w:t>
      </w:r>
      <w:r>
        <w:rPr>
          <w:rFonts w:ascii="Arial" w:hAnsi="Arial" w:cs="Arial"/>
          <w:spacing w:val="-7"/>
        </w:rPr>
        <w:t xml:space="preserve"> </w:t>
      </w:r>
      <w:r>
        <w:rPr>
          <w:rFonts w:ascii="Arial" w:hAnsi="Arial" w:cs="Arial"/>
        </w:rPr>
        <w:t>cumprimento</w:t>
      </w:r>
      <w:r>
        <w:rPr>
          <w:rFonts w:ascii="Arial" w:hAnsi="Arial" w:cs="Arial"/>
          <w:spacing w:val="-7"/>
        </w:rPr>
        <w:t xml:space="preserve"> </w:t>
      </w:r>
      <w:r>
        <w:rPr>
          <w:rFonts w:ascii="Arial" w:hAnsi="Arial" w:cs="Arial"/>
        </w:rPr>
        <w:t>rigoroso</w:t>
      </w:r>
      <w:r>
        <w:rPr>
          <w:rFonts w:ascii="Arial" w:hAnsi="Arial" w:cs="Arial"/>
          <w:spacing w:val="-6"/>
        </w:rPr>
        <w:t xml:space="preserve"> </w:t>
      </w:r>
      <w:r>
        <w:rPr>
          <w:rFonts w:ascii="Arial" w:hAnsi="Arial" w:cs="Arial"/>
        </w:rPr>
        <w:t>das</w:t>
      </w:r>
      <w:r>
        <w:rPr>
          <w:rFonts w:ascii="Arial" w:hAnsi="Arial" w:cs="Arial"/>
          <w:spacing w:val="-6"/>
        </w:rPr>
        <w:t xml:space="preserve"> </w:t>
      </w:r>
      <w:r>
        <w:rPr>
          <w:rFonts w:ascii="Arial" w:hAnsi="Arial" w:cs="Arial"/>
        </w:rPr>
        <w:t>obrigações</w:t>
      </w:r>
      <w:r>
        <w:rPr>
          <w:rFonts w:ascii="Arial" w:hAnsi="Arial" w:cs="Arial"/>
          <w:spacing w:val="-8"/>
        </w:rPr>
        <w:t xml:space="preserve"> </w:t>
      </w:r>
      <w:r>
        <w:rPr>
          <w:rFonts w:ascii="Arial" w:hAnsi="Arial" w:cs="Arial"/>
        </w:rPr>
        <w:t>assumidas;</w:t>
      </w:r>
    </w:p>
    <w:p w14:paraId="6107EE52" w14:textId="77777777" w:rsidR="00092E7E" w:rsidRDefault="00092E7E" w:rsidP="00092E7E">
      <w:pPr>
        <w:pStyle w:val="Standard"/>
        <w:spacing w:line="360" w:lineRule="auto"/>
        <w:ind w:left="-15"/>
        <w:jc w:val="both"/>
        <w:rPr>
          <w:rFonts w:ascii="Arial" w:hAnsi="Arial" w:cs="Arial"/>
        </w:rPr>
      </w:pPr>
      <w:r>
        <w:rPr>
          <w:rFonts w:ascii="Arial" w:hAnsi="Arial" w:cs="Arial"/>
        </w:rPr>
        <w:t>10.7. O Fiscal sustará o pagamento de faturas no caso de inobservância, pela empresa vencedora, de</w:t>
      </w:r>
      <w:r>
        <w:rPr>
          <w:rFonts w:ascii="Arial" w:hAnsi="Arial" w:cs="Arial"/>
          <w:spacing w:val="1"/>
        </w:rPr>
        <w:t xml:space="preserve"> </w:t>
      </w:r>
      <w:r>
        <w:rPr>
          <w:rFonts w:ascii="Arial" w:hAnsi="Arial" w:cs="Arial"/>
        </w:rPr>
        <w:t>condições</w:t>
      </w:r>
      <w:r>
        <w:rPr>
          <w:rFonts w:ascii="Arial" w:hAnsi="Arial" w:cs="Arial"/>
          <w:spacing w:val="-1"/>
        </w:rPr>
        <w:t xml:space="preserve"> </w:t>
      </w:r>
      <w:r>
        <w:rPr>
          <w:rFonts w:ascii="Arial" w:hAnsi="Arial" w:cs="Arial"/>
        </w:rPr>
        <w:t>previstas neste</w:t>
      </w:r>
      <w:r>
        <w:rPr>
          <w:rFonts w:ascii="Arial" w:hAnsi="Arial" w:cs="Arial"/>
          <w:spacing w:val="-2"/>
        </w:rPr>
        <w:t xml:space="preserve"> </w:t>
      </w:r>
      <w:r>
        <w:rPr>
          <w:rFonts w:ascii="Arial" w:hAnsi="Arial" w:cs="Arial"/>
        </w:rPr>
        <w:t>instrumento.</w:t>
      </w:r>
    </w:p>
    <w:p w14:paraId="084E9DD4" w14:textId="77777777" w:rsidR="00092E7E" w:rsidRDefault="00092E7E" w:rsidP="00092E7E">
      <w:pPr>
        <w:pStyle w:val="Standard"/>
        <w:spacing w:line="360" w:lineRule="auto"/>
        <w:ind w:left="-15"/>
        <w:jc w:val="both"/>
        <w:rPr>
          <w:rFonts w:ascii="Arial" w:hAnsi="Arial" w:cs="Arial"/>
        </w:rPr>
      </w:pPr>
      <w:r>
        <w:rPr>
          <w:rFonts w:ascii="Arial" w:hAnsi="Arial" w:cs="Arial"/>
        </w:rPr>
        <w:t>10.8. O</w:t>
      </w:r>
      <w:r>
        <w:rPr>
          <w:rFonts w:ascii="Arial" w:hAnsi="Arial" w:cs="Arial"/>
          <w:spacing w:val="-4"/>
        </w:rPr>
        <w:t xml:space="preserve"> </w:t>
      </w:r>
      <w:r>
        <w:rPr>
          <w:rFonts w:ascii="Arial" w:hAnsi="Arial" w:cs="Arial"/>
        </w:rPr>
        <w:t>Fiscal</w:t>
      </w:r>
      <w:r>
        <w:rPr>
          <w:rFonts w:ascii="Arial" w:hAnsi="Arial" w:cs="Arial"/>
          <w:spacing w:val="-3"/>
        </w:rPr>
        <w:t xml:space="preserve"> </w:t>
      </w:r>
      <w:r>
        <w:rPr>
          <w:rFonts w:ascii="Arial" w:hAnsi="Arial" w:cs="Arial"/>
        </w:rPr>
        <w:t>transmitirá</w:t>
      </w:r>
      <w:r>
        <w:rPr>
          <w:rFonts w:ascii="Arial" w:hAnsi="Arial" w:cs="Arial"/>
          <w:spacing w:val="-4"/>
        </w:rPr>
        <w:t xml:space="preserve"> </w:t>
      </w:r>
      <w:r>
        <w:rPr>
          <w:rFonts w:ascii="Arial" w:hAnsi="Arial" w:cs="Arial"/>
        </w:rPr>
        <w:t>ordens</w:t>
      </w:r>
      <w:r>
        <w:rPr>
          <w:rFonts w:ascii="Arial" w:hAnsi="Arial" w:cs="Arial"/>
          <w:spacing w:val="-5"/>
        </w:rPr>
        <w:t xml:space="preserve"> </w:t>
      </w:r>
      <w:r>
        <w:rPr>
          <w:rFonts w:ascii="Arial" w:hAnsi="Arial" w:cs="Arial"/>
        </w:rPr>
        <w:t>e</w:t>
      </w:r>
      <w:r>
        <w:rPr>
          <w:rFonts w:ascii="Arial" w:hAnsi="Arial" w:cs="Arial"/>
          <w:spacing w:val="-3"/>
        </w:rPr>
        <w:t xml:space="preserve"> </w:t>
      </w:r>
      <w:r>
        <w:rPr>
          <w:rFonts w:ascii="Arial" w:hAnsi="Arial" w:cs="Arial"/>
        </w:rPr>
        <w:t>instruções,</w:t>
      </w:r>
      <w:r>
        <w:rPr>
          <w:rFonts w:ascii="Arial" w:hAnsi="Arial" w:cs="Arial"/>
          <w:spacing w:val="-5"/>
        </w:rPr>
        <w:t xml:space="preserve"> </w:t>
      </w:r>
      <w:r>
        <w:rPr>
          <w:rFonts w:ascii="Arial" w:hAnsi="Arial" w:cs="Arial"/>
        </w:rPr>
        <w:t>verbais</w:t>
      </w:r>
      <w:r>
        <w:rPr>
          <w:rFonts w:ascii="Arial" w:hAnsi="Arial" w:cs="Arial"/>
          <w:spacing w:val="-4"/>
        </w:rPr>
        <w:t xml:space="preserve"> </w:t>
      </w:r>
      <w:r>
        <w:rPr>
          <w:rFonts w:ascii="Arial" w:hAnsi="Arial" w:cs="Arial"/>
        </w:rPr>
        <w:t>ou</w:t>
      </w:r>
      <w:r>
        <w:rPr>
          <w:rFonts w:ascii="Arial" w:hAnsi="Arial" w:cs="Arial"/>
          <w:spacing w:val="-4"/>
        </w:rPr>
        <w:t xml:space="preserve"> </w:t>
      </w:r>
      <w:r>
        <w:rPr>
          <w:rFonts w:ascii="Arial" w:hAnsi="Arial" w:cs="Arial"/>
        </w:rPr>
        <w:t>escritas,</w:t>
      </w:r>
      <w:r>
        <w:rPr>
          <w:rFonts w:ascii="Arial" w:hAnsi="Arial" w:cs="Arial"/>
          <w:spacing w:val="-5"/>
        </w:rPr>
        <w:t xml:space="preserve"> </w:t>
      </w:r>
      <w:r>
        <w:rPr>
          <w:rFonts w:ascii="Arial" w:hAnsi="Arial" w:cs="Arial"/>
        </w:rPr>
        <w:t>à</w:t>
      </w:r>
      <w:r>
        <w:rPr>
          <w:rFonts w:ascii="Arial" w:hAnsi="Arial" w:cs="Arial"/>
          <w:spacing w:val="-4"/>
        </w:rPr>
        <w:t xml:space="preserve"> </w:t>
      </w:r>
      <w:r>
        <w:rPr>
          <w:rFonts w:ascii="Arial" w:hAnsi="Arial" w:cs="Arial"/>
        </w:rPr>
        <w:t>empresa</w:t>
      </w:r>
      <w:r>
        <w:rPr>
          <w:rFonts w:ascii="Arial" w:hAnsi="Arial" w:cs="Arial"/>
          <w:spacing w:val="-3"/>
        </w:rPr>
        <w:t xml:space="preserve"> </w:t>
      </w:r>
      <w:r>
        <w:rPr>
          <w:rFonts w:ascii="Arial" w:hAnsi="Arial" w:cs="Arial"/>
        </w:rPr>
        <w:t>vencedora,</w:t>
      </w:r>
      <w:r>
        <w:rPr>
          <w:rFonts w:ascii="Arial" w:hAnsi="Arial" w:cs="Arial"/>
          <w:spacing w:val="-4"/>
        </w:rPr>
        <w:t xml:space="preserve"> </w:t>
      </w:r>
      <w:r>
        <w:rPr>
          <w:rFonts w:ascii="Arial" w:hAnsi="Arial" w:cs="Arial"/>
        </w:rPr>
        <w:t>no</w:t>
      </w:r>
      <w:r>
        <w:rPr>
          <w:rFonts w:ascii="Arial" w:hAnsi="Arial" w:cs="Arial"/>
          <w:spacing w:val="-3"/>
        </w:rPr>
        <w:t xml:space="preserve"> </w:t>
      </w:r>
      <w:r>
        <w:rPr>
          <w:rFonts w:ascii="Arial" w:hAnsi="Arial" w:cs="Arial"/>
        </w:rPr>
        <w:t>tocante</w:t>
      </w:r>
      <w:r>
        <w:rPr>
          <w:rFonts w:ascii="Arial" w:hAnsi="Arial" w:cs="Arial"/>
          <w:spacing w:val="-3"/>
        </w:rPr>
        <w:t xml:space="preserve"> </w:t>
      </w:r>
      <w:r>
        <w:rPr>
          <w:rFonts w:ascii="Arial" w:hAnsi="Arial" w:cs="Arial"/>
        </w:rPr>
        <w:t>ao</w:t>
      </w:r>
      <w:r>
        <w:rPr>
          <w:rFonts w:ascii="Arial" w:hAnsi="Arial" w:cs="Arial"/>
          <w:spacing w:val="-4"/>
        </w:rPr>
        <w:t xml:space="preserve"> </w:t>
      </w:r>
      <w:r>
        <w:rPr>
          <w:rFonts w:ascii="Arial" w:hAnsi="Arial" w:cs="Arial"/>
        </w:rPr>
        <w:t>fiel</w:t>
      </w:r>
      <w:r>
        <w:rPr>
          <w:rFonts w:ascii="Arial" w:hAnsi="Arial" w:cs="Arial"/>
          <w:spacing w:val="-43"/>
        </w:rPr>
        <w:t xml:space="preserve"> </w:t>
      </w:r>
      <w:r>
        <w:rPr>
          <w:rFonts w:ascii="Arial" w:hAnsi="Arial" w:cs="Arial"/>
        </w:rPr>
        <w:t>cumprimento</w:t>
      </w:r>
      <w:r>
        <w:rPr>
          <w:rFonts w:ascii="Arial" w:hAnsi="Arial" w:cs="Arial"/>
          <w:spacing w:val="-2"/>
        </w:rPr>
        <w:t xml:space="preserve"> </w:t>
      </w:r>
      <w:r>
        <w:rPr>
          <w:rFonts w:ascii="Arial" w:hAnsi="Arial" w:cs="Arial"/>
        </w:rPr>
        <w:t>do</w:t>
      </w:r>
      <w:r>
        <w:rPr>
          <w:rFonts w:ascii="Arial" w:hAnsi="Arial" w:cs="Arial"/>
          <w:spacing w:val="-1"/>
        </w:rPr>
        <w:t xml:space="preserve"> </w:t>
      </w:r>
      <w:r>
        <w:rPr>
          <w:rFonts w:ascii="Arial" w:hAnsi="Arial" w:cs="Arial"/>
        </w:rPr>
        <w:t>disposto</w:t>
      </w:r>
      <w:r>
        <w:rPr>
          <w:rFonts w:ascii="Arial" w:hAnsi="Arial" w:cs="Arial"/>
          <w:spacing w:val="-1"/>
        </w:rPr>
        <w:t xml:space="preserve"> </w:t>
      </w:r>
      <w:r>
        <w:rPr>
          <w:rFonts w:ascii="Arial" w:hAnsi="Arial" w:cs="Arial"/>
        </w:rPr>
        <w:t>neste instrumento.</w:t>
      </w:r>
    </w:p>
    <w:p w14:paraId="4B097FEB" w14:textId="77777777" w:rsidR="00092E7E" w:rsidRDefault="00092E7E" w:rsidP="00092E7E">
      <w:pPr>
        <w:pStyle w:val="Standard"/>
        <w:spacing w:line="360" w:lineRule="auto"/>
        <w:ind w:left="-15"/>
        <w:jc w:val="both"/>
        <w:rPr>
          <w:rFonts w:ascii="Arial" w:hAnsi="Arial" w:cs="Arial"/>
        </w:rPr>
      </w:pPr>
      <w:r>
        <w:rPr>
          <w:rFonts w:ascii="Arial" w:hAnsi="Arial" w:cs="Arial"/>
        </w:rPr>
        <w:t>10.9. O</w:t>
      </w:r>
      <w:r>
        <w:rPr>
          <w:rFonts w:ascii="Arial" w:hAnsi="Arial" w:cs="Arial"/>
          <w:spacing w:val="1"/>
        </w:rPr>
        <w:t xml:space="preserve"> </w:t>
      </w:r>
      <w:r>
        <w:rPr>
          <w:rFonts w:ascii="Arial" w:hAnsi="Arial" w:cs="Arial"/>
        </w:rPr>
        <w:t>Fiscal</w:t>
      </w:r>
      <w:r>
        <w:rPr>
          <w:rFonts w:ascii="Arial" w:hAnsi="Arial" w:cs="Arial"/>
          <w:spacing w:val="1"/>
        </w:rPr>
        <w:t xml:space="preserve"> </w:t>
      </w:r>
      <w:r>
        <w:rPr>
          <w:rFonts w:ascii="Arial" w:hAnsi="Arial" w:cs="Arial"/>
        </w:rPr>
        <w:t>poderá</w:t>
      </w:r>
      <w:r>
        <w:rPr>
          <w:rFonts w:ascii="Arial" w:hAnsi="Arial" w:cs="Arial"/>
          <w:spacing w:val="1"/>
        </w:rPr>
        <w:t xml:space="preserve"> </w:t>
      </w:r>
      <w:r>
        <w:rPr>
          <w:rFonts w:ascii="Arial" w:hAnsi="Arial" w:cs="Arial"/>
        </w:rPr>
        <w:t>solicitar</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abertura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Processo</w:t>
      </w:r>
      <w:r>
        <w:rPr>
          <w:rFonts w:ascii="Arial" w:hAnsi="Arial" w:cs="Arial"/>
          <w:spacing w:val="1"/>
        </w:rPr>
        <w:t xml:space="preserve"> </w:t>
      </w:r>
      <w:r>
        <w:rPr>
          <w:rFonts w:ascii="Arial" w:hAnsi="Arial" w:cs="Arial"/>
        </w:rPr>
        <w:t>Administrativo</w:t>
      </w:r>
      <w:r>
        <w:rPr>
          <w:rFonts w:ascii="Arial" w:hAnsi="Arial" w:cs="Arial"/>
          <w:spacing w:val="1"/>
        </w:rPr>
        <w:t xml:space="preserve"> </w:t>
      </w:r>
      <w:r>
        <w:rPr>
          <w:rFonts w:ascii="Arial" w:hAnsi="Arial" w:cs="Arial"/>
        </w:rPr>
        <w:t>Especial,</w:t>
      </w:r>
      <w:r>
        <w:rPr>
          <w:rFonts w:ascii="Arial" w:hAnsi="Arial" w:cs="Arial"/>
          <w:spacing w:val="1"/>
        </w:rPr>
        <w:t xml:space="preserve"> </w:t>
      </w:r>
      <w:r>
        <w:rPr>
          <w:rFonts w:ascii="Arial" w:hAnsi="Arial" w:cs="Arial"/>
        </w:rPr>
        <w:t>nos</w:t>
      </w:r>
      <w:r>
        <w:rPr>
          <w:rFonts w:ascii="Arial" w:hAnsi="Arial" w:cs="Arial"/>
          <w:spacing w:val="1"/>
        </w:rPr>
        <w:t xml:space="preserve"> </w:t>
      </w:r>
      <w:r>
        <w:rPr>
          <w:rFonts w:ascii="Arial" w:hAnsi="Arial" w:cs="Arial"/>
        </w:rPr>
        <w:t>termos</w:t>
      </w:r>
      <w:r>
        <w:rPr>
          <w:rFonts w:ascii="Arial" w:hAnsi="Arial" w:cs="Arial"/>
          <w:spacing w:val="1"/>
        </w:rPr>
        <w:t xml:space="preserve"> </w:t>
      </w:r>
      <w:r>
        <w:rPr>
          <w:rFonts w:ascii="Arial" w:hAnsi="Arial" w:cs="Arial"/>
        </w:rPr>
        <w:t>deste</w:t>
      </w:r>
      <w:r>
        <w:rPr>
          <w:rFonts w:ascii="Arial" w:hAnsi="Arial" w:cs="Arial"/>
          <w:spacing w:val="1"/>
        </w:rPr>
        <w:t xml:space="preserve"> </w:t>
      </w:r>
      <w:r>
        <w:rPr>
          <w:rFonts w:ascii="Arial" w:hAnsi="Arial" w:cs="Arial"/>
        </w:rPr>
        <w:t>instrumento,</w:t>
      </w:r>
      <w:r>
        <w:rPr>
          <w:rFonts w:ascii="Arial" w:hAnsi="Arial" w:cs="Arial"/>
          <w:spacing w:val="-1"/>
        </w:rPr>
        <w:t xml:space="preserve"> </w:t>
      </w:r>
      <w:r>
        <w:rPr>
          <w:rFonts w:ascii="Arial" w:hAnsi="Arial" w:cs="Arial"/>
        </w:rPr>
        <w:t>à</w:t>
      </w:r>
      <w:r>
        <w:rPr>
          <w:rFonts w:ascii="Arial" w:hAnsi="Arial" w:cs="Arial"/>
          <w:spacing w:val="-3"/>
        </w:rPr>
        <w:t xml:space="preserve"> </w:t>
      </w:r>
      <w:r>
        <w:rPr>
          <w:rFonts w:ascii="Arial" w:hAnsi="Arial" w:cs="Arial"/>
        </w:rPr>
        <w:t>empresa</w:t>
      </w:r>
      <w:r>
        <w:rPr>
          <w:rFonts w:ascii="Arial" w:hAnsi="Arial" w:cs="Arial"/>
          <w:spacing w:val="-3"/>
        </w:rPr>
        <w:t xml:space="preserve"> </w:t>
      </w:r>
      <w:r>
        <w:rPr>
          <w:rFonts w:ascii="Arial" w:hAnsi="Arial" w:cs="Arial"/>
        </w:rPr>
        <w:t>vencedora</w:t>
      </w:r>
      <w:r>
        <w:rPr>
          <w:rFonts w:ascii="Arial" w:hAnsi="Arial" w:cs="Arial"/>
          <w:spacing w:val="-3"/>
        </w:rPr>
        <w:t xml:space="preserve"> </w:t>
      </w:r>
      <w:r>
        <w:rPr>
          <w:rFonts w:ascii="Arial" w:hAnsi="Arial" w:cs="Arial"/>
        </w:rPr>
        <w:t>que</w:t>
      </w:r>
      <w:r>
        <w:rPr>
          <w:rFonts w:ascii="Arial" w:hAnsi="Arial" w:cs="Arial"/>
          <w:spacing w:val="-2"/>
        </w:rPr>
        <w:t xml:space="preserve"> </w:t>
      </w:r>
      <w:r>
        <w:rPr>
          <w:rFonts w:ascii="Arial" w:hAnsi="Arial" w:cs="Arial"/>
        </w:rPr>
        <w:t>descumprir</w:t>
      </w:r>
      <w:r>
        <w:rPr>
          <w:rFonts w:ascii="Arial" w:hAnsi="Arial" w:cs="Arial"/>
          <w:spacing w:val="-3"/>
        </w:rPr>
        <w:t xml:space="preserve"> </w:t>
      </w:r>
      <w:r>
        <w:rPr>
          <w:rFonts w:ascii="Arial" w:hAnsi="Arial" w:cs="Arial"/>
        </w:rPr>
        <w:t>as</w:t>
      </w:r>
      <w:r>
        <w:rPr>
          <w:rFonts w:ascii="Arial" w:hAnsi="Arial" w:cs="Arial"/>
          <w:spacing w:val="-1"/>
        </w:rPr>
        <w:t xml:space="preserve"> </w:t>
      </w:r>
      <w:r>
        <w:rPr>
          <w:rFonts w:ascii="Arial" w:hAnsi="Arial" w:cs="Arial"/>
        </w:rPr>
        <w:t>obrigações</w:t>
      </w:r>
      <w:r>
        <w:rPr>
          <w:rFonts w:ascii="Arial" w:hAnsi="Arial" w:cs="Arial"/>
          <w:spacing w:val="-3"/>
        </w:rPr>
        <w:t xml:space="preserve"> </w:t>
      </w:r>
      <w:r>
        <w:rPr>
          <w:rFonts w:ascii="Arial" w:hAnsi="Arial" w:cs="Arial"/>
        </w:rPr>
        <w:t>assumidas.</w:t>
      </w:r>
    </w:p>
    <w:p w14:paraId="467D3329" w14:textId="77777777" w:rsidR="00092E7E" w:rsidRDefault="00092E7E" w:rsidP="00092E7E">
      <w:pPr>
        <w:pStyle w:val="Standard"/>
        <w:spacing w:line="360" w:lineRule="auto"/>
        <w:ind w:left="-15"/>
        <w:jc w:val="both"/>
        <w:rPr>
          <w:rFonts w:ascii="Arial" w:hAnsi="Arial" w:cs="Arial"/>
        </w:rPr>
      </w:pPr>
      <w:r>
        <w:rPr>
          <w:rFonts w:ascii="Arial" w:hAnsi="Arial" w:cs="Arial"/>
        </w:rPr>
        <w:t>10.10. No exercício de suas atribuições fica assegurado à FISCALIZAÇÃO, sem restrições de qualquer</w:t>
      </w:r>
      <w:r>
        <w:rPr>
          <w:rFonts w:ascii="Arial" w:hAnsi="Arial" w:cs="Arial"/>
          <w:spacing w:val="1"/>
        </w:rPr>
        <w:t xml:space="preserve"> </w:t>
      </w:r>
      <w:r>
        <w:rPr>
          <w:rFonts w:ascii="Arial" w:hAnsi="Arial" w:cs="Arial"/>
        </w:rPr>
        <w:t>natureza, o direito de acesso a todos os elementos de informações relacionados com o objeto deste</w:t>
      </w:r>
      <w:r>
        <w:rPr>
          <w:rFonts w:ascii="Arial" w:hAnsi="Arial" w:cs="Arial"/>
          <w:spacing w:val="1"/>
        </w:rPr>
        <w:t xml:space="preserve"> </w:t>
      </w:r>
      <w:r>
        <w:rPr>
          <w:rFonts w:ascii="Arial" w:hAnsi="Arial" w:cs="Arial"/>
        </w:rPr>
        <w:t>instrumento,</w:t>
      </w:r>
      <w:r>
        <w:rPr>
          <w:rFonts w:ascii="Arial" w:hAnsi="Arial" w:cs="Arial"/>
          <w:spacing w:val="-1"/>
        </w:rPr>
        <w:t xml:space="preserve"> </w:t>
      </w:r>
      <w:r>
        <w:rPr>
          <w:rFonts w:ascii="Arial" w:hAnsi="Arial" w:cs="Arial"/>
        </w:rPr>
        <w:t>pelo</w:t>
      </w:r>
      <w:r>
        <w:rPr>
          <w:rFonts w:ascii="Arial" w:hAnsi="Arial" w:cs="Arial"/>
          <w:spacing w:val="-1"/>
        </w:rPr>
        <w:t xml:space="preserve"> mesmo julgado necessários</w:t>
      </w:r>
      <w:r>
        <w:rPr>
          <w:rFonts w:ascii="Arial" w:hAnsi="Arial" w:cs="Arial"/>
        </w:rPr>
        <w:t>.</w:t>
      </w:r>
    </w:p>
    <w:p w14:paraId="4C208F19" w14:textId="77777777" w:rsidR="00092E7E" w:rsidRDefault="00092E7E" w:rsidP="00092E7E">
      <w:pPr>
        <w:pStyle w:val="Standard"/>
        <w:spacing w:line="360" w:lineRule="auto"/>
        <w:jc w:val="both"/>
        <w:rPr>
          <w:rFonts w:ascii="Arial" w:hAnsi="Arial" w:cs="Arial"/>
          <w:b/>
          <w:bCs/>
        </w:rPr>
      </w:pPr>
    </w:p>
    <w:p w14:paraId="181E9ECE" w14:textId="77777777" w:rsidR="00092E7E" w:rsidRDefault="00092E7E" w:rsidP="00092E7E">
      <w:pPr>
        <w:pStyle w:val="Standard"/>
        <w:spacing w:line="360" w:lineRule="auto"/>
        <w:jc w:val="both"/>
        <w:rPr>
          <w:rFonts w:ascii="Arial" w:hAnsi="Arial" w:cs="Arial"/>
          <w:b/>
          <w:bCs/>
        </w:rPr>
      </w:pPr>
      <w:r>
        <w:rPr>
          <w:rFonts w:ascii="Arial" w:hAnsi="Arial" w:cs="Arial"/>
          <w:b/>
          <w:bCs/>
        </w:rPr>
        <w:t>CLÁUSULA DÉCIMA PRIMEIRA — DAS OBRIGAÇÕES DO ÓRGÃO PARTICIPANTE</w:t>
      </w:r>
    </w:p>
    <w:p w14:paraId="69BF0DD0" w14:textId="77777777" w:rsidR="00092E7E" w:rsidRDefault="00092E7E" w:rsidP="00092E7E">
      <w:pPr>
        <w:pStyle w:val="Standard"/>
        <w:spacing w:line="360" w:lineRule="auto"/>
        <w:jc w:val="both"/>
        <w:rPr>
          <w:rFonts w:ascii="Arial" w:hAnsi="Arial" w:cs="Arial"/>
        </w:rPr>
      </w:pPr>
      <w:r>
        <w:rPr>
          <w:rFonts w:ascii="Arial" w:hAnsi="Arial" w:cs="Arial"/>
        </w:rPr>
        <w:t>11. Constituem obrigações do órgão participante, por meio de gestor próprio:</w:t>
      </w:r>
    </w:p>
    <w:p w14:paraId="6181E19E" w14:textId="77777777" w:rsidR="00092E7E" w:rsidRDefault="00092E7E" w:rsidP="00092E7E">
      <w:pPr>
        <w:pStyle w:val="Standard"/>
        <w:spacing w:line="360" w:lineRule="auto"/>
        <w:jc w:val="both"/>
        <w:rPr>
          <w:rFonts w:ascii="Arial" w:hAnsi="Arial" w:cs="Arial"/>
        </w:rPr>
      </w:pPr>
      <w:r>
        <w:rPr>
          <w:rFonts w:ascii="Arial" w:hAnsi="Arial" w:cs="Arial"/>
        </w:rPr>
        <w:t>11.1. tomar conhecimento da ata de registro de preços e de suas eventuais alterações, com o objetivo de assegurar, quando de seu uso, o correto cumprimento de suas disposições;</w:t>
      </w:r>
    </w:p>
    <w:p w14:paraId="4EB94A4E" w14:textId="77777777" w:rsidR="00092E7E" w:rsidRDefault="00092E7E" w:rsidP="00092E7E">
      <w:pPr>
        <w:pStyle w:val="Standard"/>
        <w:spacing w:line="360" w:lineRule="auto"/>
        <w:jc w:val="both"/>
        <w:rPr>
          <w:rFonts w:ascii="Arial" w:hAnsi="Arial" w:cs="Arial"/>
        </w:rPr>
      </w:pPr>
      <w:r>
        <w:rPr>
          <w:rFonts w:ascii="Arial" w:hAnsi="Arial" w:cs="Arial"/>
        </w:rPr>
        <w:lastRenderedPageBreak/>
        <w:t xml:space="preserve">11.2. emitir a solicitação e a ordem de compra no sistema </w:t>
      </w:r>
      <w:hyperlink r:id="rId29">
        <w:r>
          <w:rPr>
            <w:rStyle w:val="Hyperlink1"/>
            <w:rFonts w:ascii="Arial" w:hAnsi="Arial" w:cs="Arial"/>
          </w:rPr>
          <w:t>https://guaiba.atende.net/</w:t>
        </w:r>
      </w:hyperlink>
      <w:r>
        <w:rPr>
          <w:rFonts w:ascii="Arial" w:hAnsi="Arial" w:cs="Arial"/>
        </w:rPr>
        <w:t xml:space="preserve"> , quando da necessidade da contratação, a fim de gerenciar os respectivos quantitativos na ata de registro de preços;</w:t>
      </w:r>
    </w:p>
    <w:p w14:paraId="35647F5C" w14:textId="77777777" w:rsidR="00092E7E" w:rsidRDefault="00092E7E" w:rsidP="00092E7E">
      <w:pPr>
        <w:pStyle w:val="Standard"/>
        <w:spacing w:line="360" w:lineRule="auto"/>
        <w:jc w:val="both"/>
        <w:rPr>
          <w:rFonts w:ascii="Arial" w:hAnsi="Arial" w:cs="Arial"/>
        </w:rPr>
      </w:pPr>
      <w:r>
        <w:rPr>
          <w:rFonts w:ascii="Arial" w:hAnsi="Arial" w:cs="Arial"/>
        </w:rPr>
        <w:t>11.3.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6B76AAE9" w14:textId="77777777" w:rsidR="00092E7E" w:rsidRDefault="00092E7E" w:rsidP="00092E7E">
      <w:pPr>
        <w:pStyle w:val="Standard"/>
        <w:spacing w:line="360" w:lineRule="auto"/>
        <w:jc w:val="both"/>
        <w:rPr>
          <w:rFonts w:ascii="Arial" w:hAnsi="Arial" w:cs="Arial"/>
        </w:rPr>
      </w:pPr>
      <w:r>
        <w:rPr>
          <w:rFonts w:ascii="Arial" w:hAnsi="Arial" w:cs="Arial"/>
        </w:rPr>
        <w:t>11.4</w:t>
      </w:r>
      <w:r>
        <w:rPr>
          <w:rFonts w:ascii="Arial" w:hAnsi="Arial" w:cs="Arial"/>
          <w:b/>
          <w:bCs/>
        </w:rPr>
        <w:t xml:space="preserve"> </w:t>
      </w:r>
      <w:r>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42879937" w14:textId="77777777" w:rsidR="00092E7E" w:rsidRDefault="00092E7E" w:rsidP="00092E7E">
      <w:pPr>
        <w:pStyle w:val="Standard"/>
        <w:spacing w:line="360" w:lineRule="auto"/>
        <w:jc w:val="both"/>
        <w:rPr>
          <w:rFonts w:ascii="Arial" w:hAnsi="Arial" w:cs="Arial"/>
        </w:rPr>
      </w:pPr>
      <w:r>
        <w:rPr>
          <w:rFonts w:ascii="Arial" w:hAnsi="Arial" w:cs="Arial"/>
        </w:rPr>
        <w:t xml:space="preserve">11.5 registrar no Portal Nacional de Contratações Públicas (PNCP) e no Sistema </w:t>
      </w:r>
      <w:hyperlink r:id="rId30">
        <w:r>
          <w:rPr>
            <w:rStyle w:val="Hyperlink1"/>
            <w:rFonts w:ascii="Arial" w:hAnsi="Arial" w:cs="Arial"/>
          </w:rPr>
          <w:t>https://guaiba.atende.net/</w:t>
        </w:r>
      </w:hyperlink>
      <w:r>
        <w:rPr>
          <w:rFonts w:ascii="Arial" w:hAnsi="Arial" w:cs="Arial"/>
        </w:rPr>
        <w:t xml:space="preserve">  eventuais irregularidades detectadas e penalidades aplicadas, após o devido processo legal;</w:t>
      </w:r>
    </w:p>
    <w:p w14:paraId="670DB476" w14:textId="77777777" w:rsidR="00092E7E" w:rsidRDefault="00092E7E" w:rsidP="00092E7E">
      <w:pPr>
        <w:pStyle w:val="Standard"/>
        <w:spacing w:line="360" w:lineRule="auto"/>
        <w:jc w:val="both"/>
        <w:rPr>
          <w:rFonts w:ascii="Arial" w:hAnsi="Arial" w:cs="Arial"/>
        </w:rPr>
      </w:pPr>
      <w:r>
        <w:rPr>
          <w:rFonts w:ascii="Arial" w:hAnsi="Arial" w:cs="Arial"/>
        </w:rPr>
        <w:t xml:space="preserve">11.6 providenciar as publicações no Portal Nacional de contratações Públicas e no sítio eletrônico </w:t>
      </w:r>
      <w:hyperlink r:id="rId31">
        <w:r>
          <w:rPr>
            <w:rStyle w:val="Hyperlink1"/>
            <w:rFonts w:ascii="Arial" w:hAnsi="Arial" w:cs="Arial"/>
          </w:rPr>
          <w:t>https://guaiba.atende.net/</w:t>
        </w:r>
      </w:hyperlink>
      <w:r>
        <w:rPr>
          <w:rFonts w:ascii="Arial" w:hAnsi="Arial" w:cs="Arial"/>
        </w:rPr>
        <w:t xml:space="preserve"> , quando couber.</w:t>
      </w:r>
    </w:p>
    <w:p w14:paraId="13D0F8C6" w14:textId="77777777" w:rsidR="00092E7E" w:rsidRDefault="00092E7E" w:rsidP="00092E7E">
      <w:pPr>
        <w:pStyle w:val="Standard"/>
        <w:spacing w:line="360" w:lineRule="auto"/>
        <w:jc w:val="both"/>
        <w:rPr>
          <w:rFonts w:ascii="Arial" w:hAnsi="Arial" w:cs="Arial"/>
        </w:rPr>
      </w:pPr>
    </w:p>
    <w:p w14:paraId="52E4789A" w14:textId="77777777" w:rsidR="00092E7E" w:rsidRDefault="00092E7E" w:rsidP="00092E7E">
      <w:pPr>
        <w:pStyle w:val="Standard"/>
        <w:spacing w:line="360" w:lineRule="auto"/>
        <w:jc w:val="both"/>
        <w:rPr>
          <w:rFonts w:ascii="Arial" w:hAnsi="Arial" w:cs="Arial"/>
          <w:b/>
          <w:bCs/>
          <w:caps/>
        </w:rPr>
      </w:pPr>
      <w:r>
        <w:rPr>
          <w:rFonts w:ascii="Arial" w:hAnsi="Arial" w:cs="Arial"/>
          <w:b/>
          <w:bCs/>
        </w:rPr>
        <w:t xml:space="preserve">CLÁUSULA DÉCIMA SEGUNDA – </w:t>
      </w:r>
      <w:r>
        <w:rPr>
          <w:rFonts w:ascii="Arial" w:hAnsi="Arial" w:cs="Arial"/>
          <w:b/>
          <w:bCs/>
          <w:caps/>
        </w:rPr>
        <w:t>Dos Órgãos e Entidades Não Participantes ou Ingressantes</w:t>
      </w:r>
    </w:p>
    <w:p w14:paraId="21F3A063" w14:textId="77777777" w:rsidR="00092E7E" w:rsidRDefault="00092E7E" w:rsidP="00092E7E">
      <w:pPr>
        <w:pStyle w:val="Standard"/>
        <w:spacing w:line="360" w:lineRule="auto"/>
        <w:jc w:val="both"/>
        <w:rPr>
          <w:rFonts w:ascii="Arial" w:hAnsi="Arial" w:cs="Arial"/>
        </w:rPr>
      </w:pPr>
      <w:r>
        <w:rPr>
          <w:rFonts w:ascii="Arial" w:eastAsia="Calibri" w:hAnsi="Arial" w:cs="Arial"/>
        </w:rPr>
        <w:t>12.1. Durante a vigência da ata de registro de preços e mediante autorização prévia do órgão gerenciador, o órgão ou entidade do Município de Guaíba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 observado o disposto na regulamentação municipal vigente.</w:t>
      </w:r>
    </w:p>
    <w:p w14:paraId="1A5CB3C9" w14:textId="77777777" w:rsidR="00092E7E" w:rsidRDefault="00092E7E" w:rsidP="00092E7E">
      <w:pPr>
        <w:pStyle w:val="Standard"/>
        <w:spacing w:line="360" w:lineRule="auto"/>
        <w:jc w:val="both"/>
        <w:rPr>
          <w:rFonts w:ascii="Arial" w:eastAsia="Bitstream Vera Sans" w:hAnsi="Arial" w:cs="Arial"/>
          <w:b/>
          <w:bCs/>
        </w:rPr>
      </w:pPr>
    </w:p>
    <w:p w14:paraId="7169D3DF" w14:textId="77777777" w:rsidR="00092E7E" w:rsidRDefault="00092E7E" w:rsidP="00092E7E">
      <w:pPr>
        <w:pStyle w:val="Standard"/>
        <w:spacing w:line="360" w:lineRule="auto"/>
        <w:jc w:val="both"/>
        <w:rPr>
          <w:rFonts w:ascii="Arial" w:eastAsia="Calibri" w:hAnsi="Arial" w:cs="Arial"/>
        </w:rPr>
      </w:pPr>
      <w:r>
        <w:rPr>
          <w:rFonts w:ascii="Arial" w:eastAsia="Bitstream Vera Sans" w:hAnsi="Arial" w:cs="Arial"/>
          <w:b/>
          <w:bCs/>
        </w:rPr>
        <w:t>CLÁUSULA DÉCIMA TERCEIRA</w:t>
      </w:r>
      <w:r>
        <w:rPr>
          <w:rFonts w:ascii="Arial" w:eastAsia="Bitstream Vera Sans" w:hAnsi="Arial" w:cs="Arial"/>
        </w:rPr>
        <w:t xml:space="preserve"> – </w:t>
      </w:r>
      <w:r>
        <w:rPr>
          <w:rFonts w:ascii="Arial" w:eastAsia="Bitstream Vera Sans" w:hAnsi="Arial" w:cs="Arial"/>
          <w:b/>
          <w:bCs/>
        </w:rPr>
        <w:t>CADASTRO DE RESERVA</w:t>
      </w:r>
    </w:p>
    <w:p w14:paraId="03F21883" w14:textId="77777777" w:rsidR="00092E7E" w:rsidRDefault="00092E7E" w:rsidP="00092E7E">
      <w:pPr>
        <w:pStyle w:val="Standard"/>
        <w:spacing w:line="360" w:lineRule="auto"/>
        <w:jc w:val="both"/>
        <w:rPr>
          <w:rFonts w:ascii="Arial" w:hAnsi="Arial" w:cs="Arial"/>
        </w:rPr>
      </w:pPr>
      <w:r>
        <w:rPr>
          <w:rFonts w:ascii="Arial" w:eastAsia="Calibri" w:hAnsi="Arial" w:cs="Arial"/>
        </w:rPr>
        <w:t>13.1. Consta na presente Ata de Registro de Preços, na forma de anexo, o registro dos licitantes que aceitaram cotar os bens, obras ou serviços com preços iguais aos do licitante vencedor, na sequência da classificação do certame, conforme o previsto no Art. 82, VII da Lei 14.133/2021.</w:t>
      </w:r>
    </w:p>
    <w:p w14:paraId="79A30EDC" w14:textId="77777777" w:rsidR="00092E7E" w:rsidRDefault="00092E7E" w:rsidP="00092E7E">
      <w:pPr>
        <w:pStyle w:val="Standard"/>
        <w:spacing w:line="360" w:lineRule="auto"/>
        <w:jc w:val="both"/>
        <w:rPr>
          <w:rFonts w:ascii="Arial" w:eastAsia="Bitstream Vera Sans" w:hAnsi="Arial" w:cs="Arial"/>
          <w:b/>
          <w:bCs/>
        </w:rPr>
      </w:pPr>
    </w:p>
    <w:p w14:paraId="7F7E13BE" w14:textId="77777777" w:rsidR="00092E7E" w:rsidRDefault="00092E7E" w:rsidP="00092E7E">
      <w:pPr>
        <w:pStyle w:val="Standard"/>
        <w:spacing w:line="360" w:lineRule="auto"/>
        <w:jc w:val="both"/>
        <w:rPr>
          <w:rFonts w:ascii="Arial" w:eastAsia="Bitstream Vera Sans" w:hAnsi="Arial" w:cs="Arial"/>
        </w:rPr>
      </w:pPr>
      <w:r>
        <w:rPr>
          <w:rFonts w:ascii="Arial" w:eastAsia="Bitstream Vera Sans" w:hAnsi="Arial" w:cs="Arial"/>
          <w:b/>
          <w:bCs/>
        </w:rPr>
        <w:lastRenderedPageBreak/>
        <w:t>CLÁUSULA DÉCIMA QUARTA</w:t>
      </w:r>
      <w:r>
        <w:rPr>
          <w:rFonts w:ascii="Arial" w:eastAsia="Bitstream Vera Sans" w:hAnsi="Arial" w:cs="Arial"/>
        </w:rPr>
        <w:t xml:space="preserve"> – </w:t>
      </w:r>
      <w:r>
        <w:rPr>
          <w:rFonts w:ascii="Arial" w:eastAsia="Bitstream Vera Sans" w:hAnsi="Arial" w:cs="Arial"/>
          <w:b/>
          <w:bCs/>
        </w:rPr>
        <w:t>DO FORO</w:t>
      </w:r>
    </w:p>
    <w:p w14:paraId="22C849C0" w14:textId="77777777" w:rsidR="00092E7E" w:rsidRDefault="00092E7E" w:rsidP="00092E7E">
      <w:pPr>
        <w:pStyle w:val="Standard"/>
        <w:spacing w:line="360" w:lineRule="auto"/>
        <w:jc w:val="both"/>
        <w:rPr>
          <w:rFonts w:ascii="Arial" w:hAnsi="Arial" w:cs="Arial"/>
        </w:rPr>
      </w:pPr>
      <w:r>
        <w:rPr>
          <w:rFonts w:ascii="Arial" w:eastAsia="Bitstream Vera Sans" w:hAnsi="Arial" w:cs="Arial"/>
        </w:rPr>
        <w:t xml:space="preserve">14.1. Para dirimir eventuais conflitos oriundos desta Ata é competente o foro da </w:t>
      </w:r>
      <w:r>
        <w:rPr>
          <w:rFonts w:ascii="Arial" w:eastAsia="Arial" w:hAnsi="Arial" w:cs="Arial"/>
        </w:rPr>
        <w:t>Comarca</w:t>
      </w:r>
      <w:r>
        <w:rPr>
          <w:rFonts w:ascii="Arial" w:eastAsia="Myriad Pro" w:hAnsi="Arial" w:cs="Arial"/>
        </w:rPr>
        <w:t xml:space="preserve"> </w:t>
      </w:r>
      <w:r>
        <w:rPr>
          <w:rFonts w:ascii="Arial" w:eastAsia="Arial" w:hAnsi="Arial" w:cs="Arial"/>
        </w:rPr>
        <w:t>de Guaíba/RS</w:t>
      </w:r>
      <w:r>
        <w:rPr>
          <w:rFonts w:ascii="Arial" w:eastAsia="Bitstream Vera Sans" w:hAnsi="Arial" w:cs="Arial"/>
        </w:rPr>
        <w:t>.</w:t>
      </w:r>
    </w:p>
    <w:p w14:paraId="78C2099D" w14:textId="77777777" w:rsidR="00092E7E" w:rsidRDefault="00092E7E" w:rsidP="00092E7E">
      <w:pPr>
        <w:pStyle w:val="Standard"/>
        <w:spacing w:line="360" w:lineRule="auto"/>
        <w:jc w:val="both"/>
        <w:rPr>
          <w:rFonts w:ascii="Arial" w:eastAsia="Bitstream Vera Sans" w:hAnsi="Arial" w:cs="Arial"/>
          <w:b/>
          <w:bCs/>
          <w:color w:val="000000"/>
        </w:rPr>
      </w:pPr>
    </w:p>
    <w:p w14:paraId="46F7B516" w14:textId="77777777" w:rsidR="00092E7E" w:rsidRDefault="00092E7E" w:rsidP="00092E7E">
      <w:pPr>
        <w:pStyle w:val="Standard"/>
        <w:spacing w:line="360" w:lineRule="auto"/>
        <w:jc w:val="both"/>
        <w:rPr>
          <w:rFonts w:ascii="Arial" w:hAnsi="Arial" w:cs="Arial"/>
          <w:color w:val="000000"/>
        </w:rPr>
      </w:pPr>
      <w:r>
        <w:rPr>
          <w:rFonts w:ascii="Arial" w:eastAsia="Bitstream Vera Sans" w:hAnsi="Arial" w:cs="Arial"/>
          <w:b/>
          <w:bCs/>
          <w:color w:val="000000"/>
        </w:rPr>
        <w:t>CLÁUSULA DÉCIMA QUINTA</w:t>
      </w:r>
      <w:r>
        <w:rPr>
          <w:rFonts w:ascii="Arial" w:eastAsia="Bitstream Vera Sans" w:hAnsi="Arial" w:cs="Arial"/>
          <w:color w:val="000000"/>
        </w:rPr>
        <w:t xml:space="preserve"> – </w:t>
      </w:r>
      <w:r>
        <w:rPr>
          <w:rFonts w:ascii="Arial" w:eastAsia="Bitstream Vera Sans" w:hAnsi="Arial" w:cs="Arial"/>
          <w:b/>
          <w:bCs/>
          <w:color w:val="000000"/>
        </w:rPr>
        <w:t>DA PUBLICIDADE</w:t>
      </w:r>
    </w:p>
    <w:p w14:paraId="27EAD9F2" w14:textId="77777777" w:rsidR="00092E7E" w:rsidRDefault="00092E7E" w:rsidP="00092E7E">
      <w:pPr>
        <w:pStyle w:val="Standard"/>
        <w:spacing w:line="360" w:lineRule="auto"/>
        <w:jc w:val="both"/>
        <w:rPr>
          <w:rFonts w:ascii="Arial" w:eastAsia="Bitstream Vera Sans" w:hAnsi="Arial" w:cs="Arial"/>
          <w:color w:val="000000"/>
        </w:rPr>
      </w:pPr>
      <w:r>
        <w:rPr>
          <w:rFonts w:ascii="Arial" w:eastAsia="Bitstream Vera Sans" w:hAnsi="Arial" w:cs="Arial"/>
          <w:b/>
          <w:bCs/>
          <w:color w:val="000000"/>
        </w:rPr>
        <w:t>15.1</w:t>
      </w:r>
      <w:r>
        <w:rPr>
          <w:rFonts w:ascii="Arial" w:eastAsia="Bitstream Vera Sans" w:hAnsi="Arial" w:cs="Arial"/>
          <w:color w:val="000000"/>
        </w:rPr>
        <w:t xml:space="preserve"> O extrato da presente Ata de Registro de Preço será publicado no </w:t>
      </w:r>
      <w:r>
        <w:rPr>
          <w:rFonts w:ascii="Arial" w:hAnsi="Arial" w:cs="Arial"/>
        </w:rPr>
        <w:t>Diário Oficial dos Municípios-</w:t>
      </w:r>
      <w:r>
        <w:rPr>
          <w:rFonts w:ascii="Arial" w:hAnsi="Arial" w:cs="Arial"/>
          <w:shd w:val="clear" w:color="auto" w:fill="FFFF00"/>
        </w:rPr>
        <w:t xml:space="preserve"> </w:t>
      </w:r>
      <w:hyperlink r:id="rId32">
        <w:r>
          <w:rPr>
            <w:rStyle w:val="Hyperlink1"/>
            <w:rFonts w:ascii="Arial" w:hAnsi="Arial" w:cs="Arial"/>
          </w:rPr>
          <w:t>https://www.diariomunicipal.com.br/famurs/pesquisar</w:t>
        </w:r>
      </w:hyperlink>
      <w:r>
        <w:rPr>
          <w:rFonts w:ascii="Arial" w:eastAsia="Bitstream Vera Sans" w:hAnsi="Arial" w:cs="Arial"/>
          <w:color w:val="000000"/>
        </w:rPr>
        <w:t>.</w:t>
      </w:r>
    </w:p>
    <w:p w14:paraId="77B7E14B" w14:textId="77777777" w:rsidR="00092E7E" w:rsidRDefault="00092E7E" w:rsidP="00092E7E">
      <w:pPr>
        <w:pStyle w:val="Standard"/>
        <w:spacing w:line="360" w:lineRule="auto"/>
        <w:jc w:val="both"/>
        <w:rPr>
          <w:rFonts w:ascii="Arial" w:eastAsia="Bitstream Vera Sans" w:hAnsi="Arial" w:cs="Arial"/>
          <w:color w:val="000000"/>
        </w:rPr>
      </w:pPr>
      <w:r>
        <w:rPr>
          <w:rFonts w:ascii="Arial" w:eastAsia="Bitstream Vera Sans" w:hAnsi="Arial" w:cs="Arial"/>
          <w:b/>
          <w:bCs/>
          <w:color w:val="000000"/>
        </w:rPr>
        <w:t>15.2</w:t>
      </w:r>
      <w:r>
        <w:rPr>
          <w:rFonts w:ascii="Arial" w:eastAsia="Bitstream Vera Sans" w:hAnsi="Arial" w:cs="Arial"/>
          <w:color w:val="000000"/>
        </w:rPr>
        <w:t xml:space="preserve"> A ata de registro de preços será divulgada no Portal Nacional de Contratações Públicas (PNCP) e no portal </w:t>
      </w:r>
      <w:hyperlink r:id="rId33">
        <w:r>
          <w:rPr>
            <w:rStyle w:val="Hyperlink1"/>
            <w:rFonts w:ascii="Arial" w:hAnsi="Arial" w:cs="Arial"/>
          </w:rPr>
          <w:t>https://guaiba.atende.net/</w:t>
        </w:r>
      </w:hyperlink>
      <w:r>
        <w:rPr>
          <w:rFonts w:ascii="Arial" w:eastAsia="Bitstream Vera Sans" w:hAnsi="Arial" w:cs="Arial"/>
          <w:color w:val="000000"/>
        </w:rPr>
        <w:t xml:space="preserve"> .</w:t>
      </w:r>
    </w:p>
    <w:p w14:paraId="644AE5EB" w14:textId="77777777" w:rsidR="00092E7E" w:rsidRDefault="00092E7E" w:rsidP="00092E7E">
      <w:pPr>
        <w:pStyle w:val="Standard"/>
        <w:spacing w:line="360" w:lineRule="auto"/>
        <w:jc w:val="both"/>
        <w:rPr>
          <w:rFonts w:ascii="Arial" w:eastAsia="Calibri" w:hAnsi="Arial" w:cs="Arial"/>
        </w:rPr>
      </w:pPr>
    </w:p>
    <w:p w14:paraId="286342F6" w14:textId="77777777" w:rsidR="00092E7E" w:rsidRDefault="00092E7E" w:rsidP="00092E7E">
      <w:pPr>
        <w:pStyle w:val="Standard"/>
        <w:spacing w:line="360" w:lineRule="auto"/>
        <w:jc w:val="both"/>
        <w:rPr>
          <w:rFonts w:ascii="Arial" w:eastAsia="Bitstream Vera Sans" w:hAnsi="Arial" w:cs="Arial"/>
        </w:rPr>
      </w:pPr>
      <w:r>
        <w:rPr>
          <w:rFonts w:ascii="Arial" w:eastAsia="Bitstream Vera Sans" w:hAnsi="Arial" w:cs="Arial"/>
        </w:rPr>
        <w:t>Assim, justo e de acordo, as partes assinam a presente ATA, que servirá de instrumento aos fins de contratação.</w:t>
      </w:r>
    </w:p>
    <w:p w14:paraId="16AF8A2F" w14:textId="5399C01B" w:rsidR="00092E7E" w:rsidRDefault="00B325E3" w:rsidP="00B325E3">
      <w:pPr>
        <w:pStyle w:val="Standard"/>
        <w:spacing w:line="360" w:lineRule="auto"/>
        <w:jc w:val="both"/>
        <w:rPr>
          <w:rFonts w:ascii="Arial" w:eastAsia="Bitstream Vera Sans" w:hAnsi="Arial" w:cs="Arial"/>
        </w:rPr>
      </w:pPr>
      <w:r>
        <w:rPr>
          <w:rFonts w:ascii="Arial" w:eastAsia="Bitstream Vera Sans" w:hAnsi="Arial" w:cs="Arial"/>
        </w:rPr>
        <w:t xml:space="preserve">                                            </w:t>
      </w:r>
      <w:r w:rsidR="00092E7E">
        <w:rPr>
          <w:rFonts w:ascii="Arial" w:eastAsia="Bitstream Vera Sans" w:hAnsi="Arial" w:cs="Arial"/>
        </w:rPr>
        <w:t>Guaíba, ____ de _________ de 2024.</w:t>
      </w:r>
    </w:p>
    <w:p w14:paraId="6754D8AF" w14:textId="77777777" w:rsidR="00092E7E" w:rsidRDefault="00092E7E" w:rsidP="00092E7E">
      <w:pPr>
        <w:pStyle w:val="Standard"/>
        <w:spacing w:line="360" w:lineRule="auto"/>
        <w:jc w:val="both"/>
        <w:rPr>
          <w:rFonts w:ascii="Arial" w:hAnsi="Arial" w:cs="Arial"/>
          <w:b/>
          <w:bCs/>
          <w:color w:val="C9211E"/>
          <w:shd w:val="clear" w:color="auto" w:fill="FFFFFF"/>
        </w:rPr>
      </w:pPr>
    </w:p>
    <w:p w14:paraId="3D09977A" w14:textId="77777777" w:rsidR="00092E7E" w:rsidRDefault="00092E7E" w:rsidP="00092E7E">
      <w:pPr>
        <w:pStyle w:val="Standard"/>
        <w:spacing w:line="360" w:lineRule="auto"/>
        <w:jc w:val="both"/>
        <w:rPr>
          <w:rFonts w:ascii="Arial" w:hAnsi="Arial" w:cs="Arial"/>
          <w:b/>
          <w:bCs/>
          <w:shd w:val="clear" w:color="auto" w:fill="FFFFFF"/>
        </w:rPr>
      </w:pPr>
    </w:p>
    <w:p w14:paraId="3404FE5C" w14:textId="77777777" w:rsidR="00092E7E" w:rsidRDefault="00092E7E" w:rsidP="00092E7E">
      <w:pPr>
        <w:pStyle w:val="Standard"/>
        <w:spacing w:line="360" w:lineRule="auto"/>
        <w:jc w:val="both"/>
        <w:rPr>
          <w:rFonts w:ascii="Arial" w:hAnsi="Arial" w:cs="Arial"/>
          <w:b/>
          <w:bCs/>
          <w:shd w:val="clear" w:color="auto" w:fill="FFFFFF"/>
        </w:rPr>
      </w:pPr>
    </w:p>
    <w:p w14:paraId="3E9EDD7F" w14:textId="77777777" w:rsidR="00092E7E" w:rsidRDefault="00092E7E" w:rsidP="00092E7E">
      <w:pPr>
        <w:pStyle w:val="Standard"/>
        <w:spacing w:line="360" w:lineRule="auto"/>
        <w:jc w:val="both"/>
        <w:rPr>
          <w:rFonts w:ascii="Arial" w:hAnsi="Arial" w:cs="Arial"/>
          <w:b/>
          <w:bCs/>
          <w:shd w:val="clear" w:color="auto" w:fill="FFFFFF"/>
        </w:rPr>
      </w:pPr>
    </w:p>
    <w:p w14:paraId="6FA43550" w14:textId="77777777" w:rsidR="00092E7E" w:rsidRDefault="00092E7E" w:rsidP="00092E7E">
      <w:pPr>
        <w:pStyle w:val="Standard"/>
        <w:spacing w:line="360" w:lineRule="auto"/>
        <w:jc w:val="both"/>
        <w:rPr>
          <w:rFonts w:ascii="Arial" w:hAnsi="Arial" w:cs="Arial"/>
          <w:b/>
          <w:bCs/>
          <w:shd w:val="clear" w:color="auto" w:fill="FFFFFF"/>
        </w:rPr>
      </w:pPr>
    </w:p>
    <w:p w14:paraId="099E38A6" w14:textId="77777777" w:rsidR="00092E7E" w:rsidRDefault="00092E7E" w:rsidP="00092E7E">
      <w:pPr>
        <w:pStyle w:val="Standard"/>
        <w:spacing w:line="360" w:lineRule="auto"/>
        <w:jc w:val="both"/>
        <w:rPr>
          <w:rFonts w:ascii="Arial" w:hAnsi="Arial" w:cs="Arial"/>
          <w:b/>
          <w:bCs/>
          <w:shd w:val="clear" w:color="auto" w:fill="FFFFFF"/>
        </w:rPr>
      </w:pPr>
    </w:p>
    <w:tbl>
      <w:tblPr>
        <w:tblW w:w="8740" w:type="dxa"/>
        <w:tblInd w:w="356" w:type="dxa"/>
        <w:tblLayout w:type="fixed"/>
        <w:tblCellMar>
          <w:top w:w="55" w:type="dxa"/>
          <w:left w:w="55" w:type="dxa"/>
          <w:bottom w:w="55" w:type="dxa"/>
          <w:right w:w="55" w:type="dxa"/>
        </w:tblCellMar>
        <w:tblLook w:val="04A0" w:firstRow="1" w:lastRow="0" w:firstColumn="1" w:lastColumn="0" w:noHBand="0" w:noVBand="1"/>
      </w:tblPr>
      <w:tblGrid>
        <w:gridCol w:w="3705"/>
        <w:gridCol w:w="1179"/>
        <w:gridCol w:w="3856"/>
      </w:tblGrid>
      <w:tr w:rsidR="00092E7E" w14:paraId="7EF36789" w14:textId="77777777" w:rsidTr="00863ED5">
        <w:tc>
          <w:tcPr>
            <w:tcW w:w="3705" w:type="dxa"/>
            <w:tcBorders>
              <w:top w:val="single" w:sz="2" w:space="0" w:color="000000"/>
            </w:tcBorders>
          </w:tcPr>
          <w:p w14:paraId="15EFF214" w14:textId="77777777" w:rsidR="00092E7E" w:rsidRDefault="00092E7E" w:rsidP="00863ED5">
            <w:pPr>
              <w:pStyle w:val="Standard"/>
              <w:spacing w:line="360" w:lineRule="auto"/>
              <w:jc w:val="center"/>
              <w:rPr>
                <w:rFonts w:ascii="Arial" w:hAnsi="Arial" w:cs="Arial"/>
              </w:rPr>
            </w:pPr>
            <w:r>
              <w:rPr>
                <w:rFonts w:ascii="Arial" w:hAnsi="Arial" w:cs="Arial"/>
              </w:rPr>
              <w:t>PREFEITO MUNICIPAL</w:t>
            </w:r>
          </w:p>
        </w:tc>
        <w:tc>
          <w:tcPr>
            <w:tcW w:w="1179" w:type="dxa"/>
          </w:tcPr>
          <w:p w14:paraId="31269E77" w14:textId="77777777" w:rsidR="00092E7E" w:rsidRDefault="00092E7E" w:rsidP="00863ED5">
            <w:pPr>
              <w:pStyle w:val="Standard"/>
              <w:snapToGrid w:val="0"/>
              <w:spacing w:line="360" w:lineRule="auto"/>
              <w:jc w:val="both"/>
              <w:rPr>
                <w:rFonts w:ascii="Arial" w:hAnsi="Arial" w:cs="Arial"/>
                <w:shd w:val="clear" w:color="auto" w:fill="FFFFFF"/>
              </w:rPr>
            </w:pPr>
          </w:p>
        </w:tc>
        <w:tc>
          <w:tcPr>
            <w:tcW w:w="3856" w:type="dxa"/>
            <w:tcBorders>
              <w:top w:val="single" w:sz="2" w:space="0" w:color="000000"/>
            </w:tcBorders>
          </w:tcPr>
          <w:p w14:paraId="319A13B9" w14:textId="77777777" w:rsidR="00092E7E" w:rsidRDefault="00092E7E" w:rsidP="00863ED5">
            <w:pPr>
              <w:pStyle w:val="Standard"/>
              <w:spacing w:line="360" w:lineRule="auto"/>
              <w:jc w:val="center"/>
              <w:rPr>
                <w:rFonts w:ascii="Arial" w:hAnsi="Arial" w:cs="Arial"/>
              </w:rPr>
            </w:pPr>
            <w:r>
              <w:rPr>
                <w:rFonts w:ascii="Arial" w:hAnsi="Arial" w:cs="Arial"/>
                <w:shd w:val="clear" w:color="auto" w:fill="FFFFFF"/>
              </w:rPr>
              <w:t>FORNECEDOR</w:t>
            </w:r>
          </w:p>
        </w:tc>
      </w:tr>
    </w:tbl>
    <w:p w14:paraId="5AD7EFF9" w14:textId="77777777" w:rsidR="00092E7E" w:rsidRDefault="00092E7E" w:rsidP="00092E7E">
      <w:pPr>
        <w:pStyle w:val="Nivel3"/>
        <w:numPr>
          <w:ilvl w:val="0"/>
          <w:numId w:val="0"/>
        </w:numPr>
        <w:spacing w:before="288" w:after="288" w:line="312" w:lineRule="auto"/>
        <w:rPr>
          <w:b/>
          <w:bCs/>
          <w:color w:val="auto"/>
          <w:sz w:val="22"/>
          <w:szCs w:val="22"/>
        </w:rPr>
      </w:pPr>
    </w:p>
    <w:p w14:paraId="291E1161" w14:textId="77777777" w:rsidR="00092E7E" w:rsidRDefault="00092E7E" w:rsidP="00092E7E">
      <w:pPr>
        <w:spacing w:before="288" w:after="288"/>
        <w:ind w:firstLine="567"/>
        <w:jc w:val="center"/>
        <w:rPr>
          <w:rFonts w:ascii="Arial" w:hAnsi="Arial" w:cs="Arial"/>
          <w:sz w:val="22"/>
        </w:rPr>
      </w:pPr>
    </w:p>
    <w:sectPr w:rsidR="00092E7E">
      <w:headerReference w:type="default" r:id="rId34"/>
      <w:pgSz w:w="11906" w:h="16838"/>
      <w:pgMar w:top="1440" w:right="1066" w:bottom="1440" w:left="16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8D701" w14:textId="77777777" w:rsidR="002F036A" w:rsidRDefault="002F036A">
      <w:r>
        <w:separator/>
      </w:r>
    </w:p>
  </w:endnote>
  <w:endnote w:type="continuationSeparator" w:id="0">
    <w:p w14:paraId="417CCC10" w14:textId="77777777" w:rsidR="002F036A" w:rsidRDefault="002F0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Segoe Print"/>
    <w:charset w:val="00"/>
    <w:family w:val="roman"/>
    <w:pitch w:val="variable"/>
  </w:font>
  <w:font w:name="ArialMT">
    <w:altName w:val="Klee One"/>
    <w:charset w:val="00"/>
    <w:family w:val="roman"/>
    <w:pitch w:val="variable"/>
  </w:font>
  <w:font w:name="Arial-BoldMT">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WenQuanYi Micro Hei">
    <w:altName w:val="Segoe Print"/>
    <w:panose1 w:val="00000000000000000000"/>
    <w:charset w:val="00"/>
    <w:family w:val="roman"/>
    <w:notTrueType/>
    <w:pitch w:val="default"/>
  </w:font>
  <w:font w:name="Lohit Hindi">
    <w:altName w:val="Segoe Print"/>
    <w:panose1 w:val="00000000000000000000"/>
    <w:charset w:val="00"/>
    <w:family w:val="roman"/>
    <w:notTrueType/>
    <w:pitch w:val="default"/>
  </w:font>
  <w:font w:name="Bitstream Vera Sans">
    <w:panose1 w:val="00000000000000000000"/>
    <w:charset w:val="00"/>
    <w:family w:val="roman"/>
    <w:notTrueType/>
    <w:pitch w:val="default"/>
  </w:font>
  <w:font w:name="Myriad Pr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F2621" w14:textId="77777777" w:rsidR="002F036A" w:rsidRDefault="002F036A">
      <w:r>
        <w:separator/>
      </w:r>
    </w:p>
  </w:footnote>
  <w:footnote w:type="continuationSeparator" w:id="0">
    <w:p w14:paraId="611E6DF5" w14:textId="77777777" w:rsidR="002F036A" w:rsidRDefault="002F0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C101B" w14:textId="77777777" w:rsidR="00E65E80" w:rsidRDefault="002379B0">
    <w:pPr>
      <w:jc w:val="center"/>
      <w:rPr>
        <w:rFonts w:ascii="Arial" w:hAnsi="Arial" w:cs="Arial"/>
      </w:rPr>
    </w:pPr>
    <w:r>
      <w:rPr>
        <w:noProof/>
      </w:rPr>
      <w:drawing>
        <wp:inline distT="0" distB="0" distL="114300" distR="114300" wp14:anchorId="37E883C3" wp14:editId="6E13984B">
          <wp:extent cx="629285" cy="709295"/>
          <wp:effectExtent l="0" t="0" r="18415" b="14605"/>
          <wp:docPr id="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
                  <pic:cNvPicPr>
                    <a:picLocks noChangeAspect="1"/>
                  </pic:cNvPicPr>
                </pic:nvPicPr>
                <pic:blipFill>
                  <a:blip r:embed="rId1"/>
                  <a:stretch>
                    <a:fillRect/>
                  </a:stretch>
                </pic:blipFill>
                <pic:spPr>
                  <a:xfrm>
                    <a:off x="0" y="0"/>
                    <a:ext cx="629285" cy="709295"/>
                  </a:xfrm>
                  <a:prstGeom prst="rect">
                    <a:avLst/>
                  </a:prstGeom>
                  <a:solidFill>
                    <a:srgbClr val="FFFFFF">
                      <a:alpha val="0"/>
                    </a:srgbClr>
                  </a:solidFill>
                  <a:ln>
                    <a:noFill/>
                  </a:ln>
                </pic:spPr>
              </pic:pic>
            </a:graphicData>
          </a:graphic>
        </wp:inline>
      </w:drawing>
    </w:r>
  </w:p>
  <w:p w14:paraId="64E2A96F" w14:textId="77777777" w:rsidR="00E65E80" w:rsidRDefault="002379B0" w:rsidP="00B13F16">
    <w:pPr>
      <w:pStyle w:val="Ttulo1"/>
      <w:jc w:val="left"/>
    </w:pPr>
    <w:r>
      <w:t>PREFEITURA MUNICIPAL DE GUAÍBA</w:t>
    </w:r>
  </w:p>
  <w:p w14:paraId="668AE80E" w14:textId="77777777" w:rsidR="00E65E80" w:rsidRDefault="002379B0">
    <w:pPr>
      <w:jc w:val="center"/>
      <w:rPr>
        <w:b/>
        <w:bCs/>
      </w:rPr>
    </w:pPr>
    <w:r>
      <w:rPr>
        <w:rFonts w:ascii="Arial" w:hAnsi="Arial" w:cs="Arial"/>
        <w:b/>
        <w:bCs/>
        <w:sz w:val="18"/>
      </w:rPr>
      <w:t>ESTADO DO RIO GRANDE DO SUL</w:t>
    </w:r>
  </w:p>
  <w:p w14:paraId="79F54E07" w14:textId="77777777" w:rsidR="00E65E80" w:rsidRDefault="00E65E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B930458"/>
    <w:multiLevelType w:val="singleLevel"/>
    <w:tmpl w:val="8B930458"/>
    <w:lvl w:ilvl="0">
      <w:start w:val="1"/>
      <w:numFmt w:val="lowerLetter"/>
      <w:suff w:val="space"/>
      <w:lvlText w:val="%1)"/>
      <w:lvlJc w:val="left"/>
    </w:lvl>
  </w:abstractNum>
  <w:abstractNum w:abstractNumId="1" w15:restartNumberingAfterBreak="0">
    <w:nsid w:val="9239341B"/>
    <w:multiLevelType w:val="singleLevel"/>
    <w:tmpl w:val="9239341B"/>
    <w:lvl w:ilvl="0">
      <w:start w:val="1"/>
      <w:numFmt w:val="bullet"/>
      <w:lvlText w:val="•"/>
      <w:lvlJc w:val="left"/>
    </w:lvl>
  </w:abstractNum>
  <w:abstractNum w:abstractNumId="2" w15:restartNumberingAfterBreak="0">
    <w:nsid w:val="B0F1ACD9"/>
    <w:multiLevelType w:val="singleLevel"/>
    <w:tmpl w:val="B0F1ACD9"/>
    <w:lvl w:ilvl="0">
      <w:start w:val="1"/>
      <w:numFmt w:val="bullet"/>
      <w:lvlText w:val="•"/>
      <w:lvlJc w:val="left"/>
    </w:lvl>
  </w:abstractNum>
  <w:abstractNum w:abstractNumId="3" w15:restartNumberingAfterBreak="0">
    <w:nsid w:val="CC25EE47"/>
    <w:multiLevelType w:val="multilevel"/>
    <w:tmpl w:val="CC25EE47"/>
    <w:lvl w:ilvl="0">
      <w:start w:val="10"/>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CF092B84"/>
    <w:multiLevelType w:val="multilevel"/>
    <w:tmpl w:val="CF092B84"/>
    <w:lvl w:ilvl="0">
      <w:start w:val="1"/>
      <w:numFmt w:val="bullet"/>
      <w:lvlText w:val="•"/>
      <w:lvlJc w:val="left"/>
    </w:lvl>
    <w:lvl w:ilvl="1">
      <w:start w:val="1"/>
      <w:numFmt w:val="decimal"/>
      <w:lvlText w:val="%1.%2"/>
      <w:lvlJc w:val="left"/>
      <w:pPr>
        <w:ind w:left="1261" w:hanging="502"/>
        <w:jc w:val="right"/>
      </w:pPr>
      <w:rPr>
        <w:rFonts w:ascii="Arial" w:eastAsia="Arial" w:hAnsi="Arial" w:cs="Arial" w:hint="default"/>
        <w:b/>
        <w:bCs/>
        <w:i w:val="0"/>
        <w:iCs w:val="0"/>
        <w:spacing w:val="-1"/>
        <w:w w:val="94"/>
        <w:sz w:val="24"/>
        <w:szCs w:val="24"/>
        <w:lang w:val="pt-PT" w:eastAsia="en-US" w:bidi="ar-SA"/>
      </w:rPr>
    </w:lvl>
    <w:lvl w:ilvl="2">
      <w:numFmt w:val="bullet"/>
      <w:lvlText w:val=""/>
      <w:lvlJc w:val="left"/>
      <w:pPr>
        <w:ind w:left="1204" w:hanging="224"/>
      </w:pPr>
      <w:rPr>
        <w:rFonts w:ascii="Symbol" w:eastAsia="Symbol" w:hAnsi="Symbol" w:cs="Symbol" w:hint="default"/>
        <w:b w:val="0"/>
        <w:bCs w:val="0"/>
        <w:i w:val="0"/>
        <w:iCs w:val="0"/>
        <w:spacing w:val="0"/>
        <w:w w:val="100"/>
        <w:sz w:val="23"/>
        <w:szCs w:val="23"/>
        <w:lang w:val="pt-PT" w:eastAsia="en-US" w:bidi="ar-SA"/>
      </w:rPr>
    </w:lvl>
    <w:lvl w:ilvl="3">
      <w:numFmt w:val="bullet"/>
      <w:lvlText w:val="•"/>
      <w:lvlJc w:val="left"/>
      <w:pPr>
        <w:ind w:left="1380" w:hanging="224"/>
      </w:pPr>
      <w:rPr>
        <w:rFonts w:hint="default"/>
        <w:lang w:val="pt-PT" w:eastAsia="en-US" w:bidi="ar-SA"/>
      </w:rPr>
    </w:lvl>
    <w:lvl w:ilvl="4">
      <w:numFmt w:val="bullet"/>
      <w:lvlText w:val="•"/>
      <w:lvlJc w:val="left"/>
      <w:pPr>
        <w:ind w:left="2811" w:hanging="224"/>
      </w:pPr>
      <w:rPr>
        <w:rFonts w:hint="default"/>
        <w:lang w:val="pt-PT" w:eastAsia="en-US" w:bidi="ar-SA"/>
      </w:rPr>
    </w:lvl>
    <w:lvl w:ilvl="5">
      <w:numFmt w:val="bullet"/>
      <w:lvlText w:val="•"/>
      <w:lvlJc w:val="left"/>
      <w:pPr>
        <w:ind w:left="4242" w:hanging="224"/>
      </w:pPr>
      <w:rPr>
        <w:rFonts w:hint="default"/>
        <w:lang w:val="pt-PT" w:eastAsia="en-US" w:bidi="ar-SA"/>
      </w:rPr>
    </w:lvl>
    <w:lvl w:ilvl="6">
      <w:numFmt w:val="bullet"/>
      <w:lvlText w:val="•"/>
      <w:lvlJc w:val="left"/>
      <w:pPr>
        <w:ind w:left="5674" w:hanging="224"/>
      </w:pPr>
      <w:rPr>
        <w:rFonts w:hint="default"/>
        <w:lang w:val="pt-PT" w:eastAsia="en-US" w:bidi="ar-SA"/>
      </w:rPr>
    </w:lvl>
    <w:lvl w:ilvl="7">
      <w:numFmt w:val="bullet"/>
      <w:lvlText w:val="•"/>
      <w:lvlJc w:val="left"/>
      <w:pPr>
        <w:ind w:left="7105" w:hanging="224"/>
      </w:pPr>
      <w:rPr>
        <w:rFonts w:hint="default"/>
        <w:lang w:val="pt-PT" w:eastAsia="en-US" w:bidi="ar-SA"/>
      </w:rPr>
    </w:lvl>
    <w:lvl w:ilvl="8">
      <w:numFmt w:val="bullet"/>
      <w:lvlText w:val="•"/>
      <w:lvlJc w:val="left"/>
      <w:pPr>
        <w:ind w:left="8537" w:hanging="224"/>
      </w:pPr>
      <w:rPr>
        <w:rFonts w:hint="default"/>
        <w:lang w:val="pt-PT" w:eastAsia="en-US" w:bidi="ar-SA"/>
      </w:rPr>
    </w:lvl>
  </w:abstractNum>
  <w:abstractNum w:abstractNumId="5" w15:restartNumberingAfterBreak="0">
    <w:nsid w:val="ECC4316A"/>
    <w:multiLevelType w:val="singleLevel"/>
    <w:tmpl w:val="ECC4316A"/>
    <w:lvl w:ilvl="0">
      <w:start w:val="5"/>
      <w:numFmt w:val="decimal"/>
      <w:suff w:val="space"/>
      <w:lvlText w:val="%1."/>
      <w:lvlJc w:val="left"/>
    </w:lvl>
  </w:abstractNum>
  <w:abstractNum w:abstractNumId="6" w15:restartNumberingAfterBreak="0">
    <w:nsid w:val="0E640482"/>
    <w:multiLevelType w:val="singleLevel"/>
    <w:tmpl w:val="0E640482"/>
    <w:lvl w:ilvl="0">
      <w:start w:val="1"/>
      <w:numFmt w:val="bullet"/>
      <w:lvlText w:val="•"/>
      <w:lvlJc w:val="left"/>
    </w:lvl>
  </w:abstractNum>
  <w:abstractNum w:abstractNumId="7" w15:restartNumberingAfterBreak="0">
    <w:nsid w:val="155061E7"/>
    <w:multiLevelType w:val="hybridMultilevel"/>
    <w:tmpl w:val="6EDA1692"/>
    <w:lvl w:ilvl="0" w:tplc="2CFE8E56">
      <w:start w:val="1"/>
      <w:numFmt w:val="lowerLetter"/>
      <w:lvlText w:val="%1)"/>
      <w:lvlJc w:val="left"/>
      <w:pPr>
        <w:ind w:left="500" w:hanging="284"/>
      </w:pPr>
      <w:rPr>
        <w:rFonts w:ascii="Arial" w:eastAsia="Arial" w:hAnsi="Arial" w:cs="Arial" w:hint="default"/>
        <w:b/>
        <w:bCs/>
        <w:spacing w:val="0"/>
        <w:w w:val="100"/>
        <w:sz w:val="23"/>
        <w:szCs w:val="23"/>
        <w:lang w:val="pt-PT" w:eastAsia="en-US" w:bidi="ar-SA"/>
      </w:rPr>
    </w:lvl>
    <w:lvl w:ilvl="1" w:tplc="EDE2BB64">
      <w:numFmt w:val="bullet"/>
      <w:lvlText w:val="•"/>
      <w:lvlJc w:val="left"/>
      <w:pPr>
        <w:ind w:left="1534" w:hanging="284"/>
      </w:pPr>
      <w:rPr>
        <w:rFonts w:hint="default"/>
        <w:lang w:val="pt-PT" w:eastAsia="en-US" w:bidi="ar-SA"/>
      </w:rPr>
    </w:lvl>
    <w:lvl w:ilvl="2" w:tplc="6A0E26B2">
      <w:numFmt w:val="bullet"/>
      <w:lvlText w:val="•"/>
      <w:lvlJc w:val="left"/>
      <w:pPr>
        <w:ind w:left="2569" w:hanging="284"/>
      </w:pPr>
      <w:rPr>
        <w:rFonts w:hint="default"/>
        <w:lang w:val="pt-PT" w:eastAsia="en-US" w:bidi="ar-SA"/>
      </w:rPr>
    </w:lvl>
    <w:lvl w:ilvl="3" w:tplc="DDC8C120">
      <w:numFmt w:val="bullet"/>
      <w:lvlText w:val="•"/>
      <w:lvlJc w:val="left"/>
      <w:pPr>
        <w:ind w:left="3604" w:hanging="284"/>
      </w:pPr>
      <w:rPr>
        <w:rFonts w:hint="default"/>
        <w:lang w:val="pt-PT" w:eastAsia="en-US" w:bidi="ar-SA"/>
      </w:rPr>
    </w:lvl>
    <w:lvl w:ilvl="4" w:tplc="80B87F90">
      <w:numFmt w:val="bullet"/>
      <w:lvlText w:val="•"/>
      <w:lvlJc w:val="left"/>
      <w:pPr>
        <w:ind w:left="4639" w:hanging="284"/>
      </w:pPr>
      <w:rPr>
        <w:rFonts w:hint="default"/>
        <w:lang w:val="pt-PT" w:eastAsia="en-US" w:bidi="ar-SA"/>
      </w:rPr>
    </w:lvl>
    <w:lvl w:ilvl="5" w:tplc="4B6259B0">
      <w:numFmt w:val="bullet"/>
      <w:lvlText w:val="•"/>
      <w:lvlJc w:val="left"/>
      <w:pPr>
        <w:ind w:left="5674" w:hanging="284"/>
      </w:pPr>
      <w:rPr>
        <w:rFonts w:hint="default"/>
        <w:lang w:val="pt-PT" w:eastAsia="en-US" w:bidi="ar-SA"/>
      </w:rPr>
    </w:lvl>
    <w:lvl w:ilvl="6" w:tplc="3006C4B8">
      <w:numFmt w:val="bullet"/>
      <w:lvlText w:val="•"/>
      <w:lvlJc w:val="left"/>
      <w:pPr>
        <w:ind w:left="6709" w:hanging="284"/>
      </w:pPr>
      <w:rPr>
        <w:rFonts w:hint="default"/>
        <w:lang w:val="pt-PT" w:eastAsia="en-US" w:bidi="ar-SA"/>
      </w:rPr>
    </w:lvl>
    <w:lvl w:ilvl="7" w:tplc="61069E0A">
      <w:numFmt w:val="bullet"/>
      <w:lvlText w:val="•"/>
      <w:lvlJc w:val="left"/>
      <w:pPr>
        <w:ind w:left="7744" w:hanging="284"/>
      </w:pPr>
      <w:rPr>
        <w:rFonts w:hint="default"/>
        <w:lang w:val="pt-PT" w:eastAsia="en-US" w:bidi="ar-SA"/>
      </w:rPr>
    </w:lvl>
    <w:lvl w:ilvl="8" w:tplc="80B29AE8">
      <w:numFmt w:val="bullet"/>
      <w:lvlText w:val="•"/>
      <w:lvlJc w:val="left"/>
      <w:pPr>
        <w:ind w:left="8779" w:hanging="284"/>
      </w:pPr>
      <w:rPr>
        <w:rFonts w:hint="default"/>
        <w:lang w:val="pt-PT" w:eastAsia="en-US" w:bidi="ar-SA"/>
      </w:rPr>
    </w:lvl>
  </w:abstractNum>
  <w:abstractNum w:abstractNumId="8" w15:restartNumberingAfterBreak="0">
    <w:nsid w:val="1AEA34E2"/>
    <w:multiLevelType w:val="multilevel"/>
    <w:tmpl w:val="2040A358"/>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9" w15:restartNumberingAfterBreak="0">
    <w:nsid w:val="1E282564"/>
    <w:multiLevelType w:val="multilevel"/>
    <w:tmpl w:val="2F9CBDBA"/>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06030A0"/>
    <w:multiLevelType w:val="multilevel"/>
    <w:tmpl w:val="6D1068E6"/>
    <w:lvl w:ilvl="0">
      <w:start w:val="11"/>
      <w:numFmt w:val="decimal"/>
      <w:lvlText w:val="%1."/>
      <w:lvlJc w:val="left"/>
      <w:pPr>
        <w:tabs>
          <w:tab w:val="num" w:pos="0"/>
        </w:tabs>
        <w:ind w:left="882" w:hanging="404"/>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1362" w:hanging="54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1935" w:hanging="543"/>
      </w:pPr>
      <w:rPr>
        <w:rFonts w:ascii="Symbol" w:hAnsi="Symbol" w:cs="Symbol" w:hint="default"/>
        <w:lang w:val="pt-PT" w:eastAsia="en-US" w:bidi="ar-SA"/>
      </w:rPr>
    </w:lvl>
    <w:lvl w:ilvl="3">
      <w:numFmt w:val="bullet"/>
      <w:lvlText w:val=""/>
      <w:lvlJc w:val="left"/>
      <w:pPr>
        <w:tabs>
          <w:tab w:val="num" w:pos="0"/>
        </w:tabs>
        <w:ind w:left="2510" w:hanging="543"/>
      </w:pPr>
      <w:rPr>
        <w:rFonts w:ascii="Symbol" w:hAnsi="Symbol" w:cs="Symbol" w:hint="default"/>
        <w:lang w:val="pt-PT" w:eastAsia="en-US" w:bidi="ar-SA"/>
      </w:rPr>
    </w:lvl>
    <w:lvl w:ilvl="4">
      <w:numFmt w:val="bullet"/>
      <w:lvlText w:val=""/>
      <w:lvlJc w:val="left"/>
      <w:pPr>
        <w:tabs>
          <w:tab w:val="num" w:pos="0"/>
        </w:tabs>
        <w:ind w:left="3085" w:hanging="543"/>
      </w:pPr>
      <w:rPr>
        <w:rFonts w:ascii="Symbol" w:hAnsi="Symbol" w:cs="Symbol" w:hint="default"/>
        <w:lang w:val="pt-PT" w:eastAsia="en-US" w:bidi="ar-SA"/>
      </w:rPr>
    </w:lvl>
    <w:lvl w:ilvl="5">
      <w:numFmt w:val="bullet"/>
      <w:lvlText w:val=""/>
      <w:lvlJc w:val="left"/>
      <w:pPr>
        <w:tabs>
          <w:tab w:val="num" w:pos="0"/>
        </w:tabs>
        <w:ind w:left="3660" w:hanging="543"/>
      </w:pPr>
      <w:rPr>
        <w:rFonts w:ascii="Symbol" w:hAnsi="Symbol" w:cs="Symbol" w:hint="default"/>
        <w:lang w:val="pt-PT" w:eastAsia="en-US" w:bidi="ar-SA"/>
      </w:rPr>
    </w:lvl>
    <w:lvl w:ilvl="6">
      <w:numFmt w:val="bullet"/>
      <w:lvlText w:val=""/>
      <w:lvlJc w:val="left"/>
      <w:pPr>
        <w:tabs>
          <w:tab w:val="num" w:pos="0"/>
        </w:tabs>
        <w:ind w:left="4235" w:hanging="543"/>
      </w:pPr>
      <w:rPr>
        <w:rFonts w:ascii="Symbol" w:hAnsi="Symbol" w:cs="Symbol" w:hint="default"/>
        <w:lang w:val="pt-PT" w:eastAsia="en-US" w:bidi="ar-SA"/>
      </w:rPr>
    </w:lvl>
    <w:lvl w:ilvl="7">
      <w:numFmt w:val="bullet"/>
      <w:lvlText w:val=""/>
      <w:lvlJc w:val="left"/>
      <w:pPr>
        <w:tabs>
          <w:tab w:val="num" w:pos="0"/>
        </w:tabs>
        <w:ind w:left="4810" w:hanging="543"/>
      </w:pPr>
      <w:rPr>
        <w:rFonts w:ascii="Symbol" w:hAnsi="Symbol" w:cs="Symbol" w:hint="default"/>
        <w:lang w:val="pt-PT" w:eastAsia="en-US" w:bidi="ar-SA"/>
      </w:rPr>
    </w:lvl>
    <w:lvl w:ilvl="8">
      <w:numFmt w:val="bullet"/>
      <w:lvlText w:val=""/>
      <w:lvlJc w:val="left"/>
      <w:pPr>
        <w:tabs>
          <w:tab w:val="num" w:pos="0"/>
        </w:tabs>
        <w:ind w:left="5385" w:hanging="543"/>
      </w:pPr>
      <w:rPr>
        <w:rFonts w:ascii="Symbol" w:hAnsi="Symbol" w:cs="Symbol" w:hint="default"/>
        <w:lang w:val="pt-PT" w:eastAsia="en-US" w:bidi="ar-SA"/>
      </w:rPr>
    </w:lvl>
  </w:abstractNum>
  <w:abstractNum w:abstractNumId="11" w15:restartNumberingAfterBreak="0">
    <w:nsid w:val="22AF5256"/>
    <w:multiLevelType w:val="multilevel"/>
    <w:tmpl w:val="ECA87E72"/>
    <w:lvl w:ilvl="0">
      <w:start w:val="9"/>
      <w:numFmt w:val="decimal"/>
      <w:lvlText w:val="%1."/>
      <w:lvlJc w:val="left"/>
      <w:pPr>
        <w:tabs>
          <w:tab w:val="num" w:pos="0"/>
        </w:tabs>
        <w:ind w:left="887" w:hanging="409"/>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1362" w:hanging="423"/>
      </w:pPr>
      <w:rPr>
        <w:rFonts w:ascii="Calibri" w:eastAsia="Calibri" w:hAnsi="Calibri" w:cs="Calibri"/>
        <w:spacing w:val="-2"/>
        <w:w w:val="100"/>
        <w:sz w:val="24"/>
        <w:szCs w:val="24"/>
        <w:lang w:val="pt-PT" w:eastAsia="en-US" w:bidi="ar-SA"/>
      </w:rPr>
    </w:lvl>
    <w:lvl w:ilvl="2">
      <w:start w:val="1"/>
      <w:numFmt w:val="decimal"/>
      <w:lvlText w:val="%1.%2.%3."/>
      <w:lvlJc w:val="left"/>
      <w:pPr>
        <w:tabs>
          <w:tab w:val="num" w:pos="0"/>
        </w:tabs>
        <w:ind w:left="1842" w:hanging="510"/>
      </w:pPr>
      <w:rPr>
        <w:rFonts w:ascii="Calibri" w:eastAsia="Calibri" w:hAnsi="Calibri" w:cs="Calibri"/>
        <w:spacing w:val="-2"/>
        <w:w w:val="100"/>
        <w:sz w:val="20"/>
        <w:szCs w:val="20"/>
        <w:lang w:val="pt-PT" w:eastAsia="en-US" w:bidi="ar-SA"/>
      </w:rPr>
    </w:lvl>
    <w:lvl w:ilvl="3">
      <w:numFmt w:val="bullet"/>
      <w:lvlText w:val=""/>
      <w:lvlJc w:val="left"/>
      <w:pPr>
        <w:tabs>
          <w:tab w:val="num" w:pos="0"/>
        </w:tabs>
        <w:ind w:left="2426" w:hanging="510"/>
      </w:pPr>
      <w:rPr>
        <w:rFonts w:ascii="Symbol" w:hAnsi="Symbol" w:cs="Symbol" w:hint="default"/>
        <w:lang w:val="pt-PT" w:eastAsia="en-US" w:bidi="ar-SA"/>
      </w:rPr>
    </w:lvl>
    <w:lvl w:ilvl="4">
      <w:numFmt w:val="bullet"/>
      <w:lvlText w:val=""/>
      <w:lvlJc w:val="left"/>
      <w:pPr>
        <w:tabs>
          <w:tab w:val="num" w:pos="0"/>
        </w:tabs>
        <w:ind w:left="3013" w:hanging="510"/>
      </w:pPr>
      <w:rPr>
        <w:rFonts w:ascii="Symbol" w:hAnsi="Symbol" w:cs="Symbol" w:hint="default"/>
        <w:lang w:val="pt-PT" w:eastAsia="en-US" w:bidi="ar-SA"/>
      </w:rPr>
    </w:lvl>
    <w:lvl w:ilvl="5">
      <w:numFmt w:val="bullet"/>
      <w:lvlText w:val=""/>
      <w:lvlJc w:val="left"/>
      <w:pPr>
        <w:tabs>
          <w:tab w:val="num" w:pos="0"/>
        </w:tabs>
        <w:ind w:left="3600" w:hanging="510"/>
      </w:pPr>
      <w:rPr>
        <w:rFonts w:ascii="Symbol" w:hAnsi="Symbol" w:cs="Symbol" w:hint="default"/>
        <w:lang w:val="pt-PT" w:eastAsia="en-US" w:bidi="ar-SA"/>
      </w:rPr>
    </w:lvl>
    <w:lvl w:ilvl="6">
      <w:numFmt w:val="bullet"/>
      <w:lvlText w:val=""/>
      <w:lvlJc w:val="left"/>
      <w:pPr>
        <w:tabs>
          <w:tab w:val="num" w:pos="0"/>
        </w:tabs>
        <w:ind w:left="4187" w:hanging="510"/>
      </w:pPr>
      <w:rPr>
        <w:rFonts w:ascii="Symbol" w:hAnsi="Symbol" w:cs="Symbol" w:hint="default"/>
        <w:lang w:val="pt-PT" w:eastAsia="en-US" w:bidi="ar-SA"/>
      </w:rPr>
    </w:lvl>
    <w:lvl w:ilvl="7">
      <w:numFmt w:val="bullet"/>
      <w:lvlText w:val=""/>
      <w:lvlJc w:val="left"/>
      <w:pPr>
        <w:tabs>
          <w:tab w:val="num" w:pos="0"/>
        </w:tabs>
        <w:ind w:left="4774" w:hanging="510"/>
      </w:pPr>
      <w:rPr>
        <w:rFonts w:ascii="Symbol" w:hAnsi="Symbol" w:cs="Symbol" w:hint="default"/>
        <w:lang w:val="pt-PT" w:eastAsia="en-US" w:bidi="ar-SA"/>
      </w:rPr>
    </w:lvl>
    <w:lvl w:ilvl="8">
      <w:numFmt w:val="bullet"/>
      <w:lvlText w:val=""/>
      <w:lvlJc w:val="left"/>
      <w:pPr>
        <w:tabs>
          <w:tab w:val="num" w:pos="0"/>
        </w:tabs>
        <w:ind w:left="5361" w:hanging="510"/>
      </w:pPr>
      <w:rPr>
        <w:rFonts w:ascii="Symbol" w:hAnsi="Symbol" w:cs="Symbol" w:hint="default"/>
        <w:lang w:val="pt-PT" w:eastAsia="en-US" w:bidi="ar-SA"/>
      </w:rPr>
    </w:lvl>
  </w:abstractNum>
  <w:abstractNum w:abstractNumId="12" w15:restartNumberingAfterBreak="0">
    <w:nsid w:val="23D26AC7"/>
    <w:multiLevelType w:val="multilevel"/>
    <w:tmpl w:val="5122E1AC"/>
    <w:lvl w:ilvl="0">
      <w:start w:val="1"/>
      <w:numFmt w:val="decimal"/>
      <w:lvlText w:val="%1."/>
      <w:lvlJc w:val="left"/>
      <w:pPr>
        <w:tabs>
          <w:tab w:val="num" w:pos="0"/>
        </w:tabs>
        <w:ind w:left="887" w:hanging="409"/>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1333" w:hanging="42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1360" w:hanging="423"/>
      </w:pPr>
      <w:rPr>
        <w:rFonts w:ascii="Symbol" w:hAnsi="Symbol" w:cs="Symbol" w:hint="default"/>
        <w:lang w:val="pt-PT" w:eastAsia="en-US" w:bidi="ar-SA"/>
      </w:rPr>
    </w:lvl>
    <w:lvl w:ilvl="3">
      <w:numFmt w:val="bullet"/>
      <w:lvlText w:val=""/>
      <w:lvlJc w:val="left"/>
      <w:pPr>
        <w:tabs>
          <w:tab w:val="num" w:pos="0"/>
        </w:tabs>
        <w:ind w:left="2006" w:hanging="423"/>
      </w:pPr>
      <w:rPr>
        <w:rFonts w:ascii="Symbol" w:hAnsi="Symbol" w:cs="Symbol" w:hint="default"/>
        <w:lang w:val="pt-PT" w:eastAsia="en-US" w:bidi="ar-SA"/>
      </w:rPr>
    </w:lvl>
    <w:lvl w:ilvl="4">
      <w:numFmt w:val="bullet"/>
      <w:lvlText w:val=""/>
      <w:lvlJc w:val="left"/>
      <w:pPr>
        <w:tabs>
          <w:tab w:val="num" w:pos="0"/>
        </w:tabs>
        <w:ind w:left="2653" w:hanging="423"/>
      </w:pPr>
      <w:rPr>
        <w:rFonts w:ascii="Symbol" w:hAnsi="Symbol" w:cs="Symbol" w:hint="default"/>
        <w:lang w:val="pt-PT" w:eastAsia="en-US" w:bidi="ar-SA"/>
      </w:rPr>
    </w:lvl>
    <w:lvl w:ilvl="5">
      <w:numFmt w:val="bullet"/>
      <w:lvlText w:val=""/>
      <w:lvlJc w:val="left"/>
      <w:pPr>
        <w:tabs>
          <w:tab w:val="num" w:pos="0"/>
        </w:tabs>
        <w:ind w:left="3300" w:hanging="423"/>
      </w:pPr>
      <w:rPr>
        <w:rFonts w:ascii="Symbol" w:hAnsi="Symbol" w:cs="Symbol" w:hint="default"/>
        <w:lang w:val="pt-PT" w:eastAsia="en-US" w:bidi="ar-SA"/>
      </w:rPr>
    </w:lvl>
    <w:lvl w:ilvl="6">
      <w:numFmt w:val="bullet"/>
      <w:lvlText w:val=""/>
      <w:lvlJc w:val="left"/>
      <w:pPr>
        <w:tabs>
          <w:tab w:val="num" w:pos="0"/>
        </w:tabs>
        <w:ind w:left="3947" w:hanging="423"/>
      </w:pPr>
      <w:rPr>
        <w:rFonts w:ascii="Symbol" w:hAnsi="Symbol" w:cs="Symbol" w:hint="default"/>
        <w:lang w:val="pt-PT" w:eastAsia="en-US" w:bidi="ar-SA"/>
      </w:rPr>
    </w:lvl>
    <w:lvl w:ilvl="7">
      <w:numFmt w:val="bullet"/>
      <w:lvlText w:val=""/>
      <w:lvlJc w:val="left"/>
      <w:pPr>
        <w:tabs>
          <w:tab w:val="num" w:pos="0"/>
        </w:tabs>
        <w:ind w:left="4594" w:hanging="423"/>
      </w:pPr>
      <w:rPr>
        <w:rFonts w:ascii="Symbol" w:hAnsi="Symbol" w:cs="Symbol" w:hint="default"/>
        <w:lang w:val="pt-PT" w:eastAsia="en-US" w:bidi="ar-SA"/>
      </w:rPr>
    </w:lvl>
    <w:lvl w:ilvl="8">
      <w:numFmt w:val="bullet"/>
      <w:lvlText w:val=""/>
      <w:lvlJc w:val="left"/>
      <w:pPr>
        <w:tabs>
          <w:tab w:val="num" w:pos="0"/>
        </w:tabs>
        <w:ind w:left="5241" w:hanging="423"/>
      </w:pPr>
      <w:rPr>
        <w:rFonts w:ascii="Symbol" w:hAnsi="Symbol" w:cs="Symbol" w:hint="default"/>
        <w:lang w:val="pt-PT" w:eastAsia="en-US" w:bidi="ar-SA"/>
      </w:rPr>
    </w:lvl>
  </w:abstractNum>
  <w:abstractNum w:abstractNumId="13" w15:restartNumberingAfterBreak="0">
    <w:nsid w:val="23DC5603"/>
    <w:multiLevelType w:val="multilevel"/>
    <w:tmpl w:val="D0DAB9FE"/>
    <w:lvl w:ilvl="0">
      <w:start w:val="4"/>
      <w:numFmt w:val="decimal"/>
      <w:lvlText w:val="%1."/>
      <w:lvlJc w:val="left"/>
      <w:pPr>
        <w:tabs>
          <w:tab w:val="num" w:pos="0"/>
        </w:tabs>
        <w:ind w:left="887" w:hanging="409"/>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1362" w:hanging="42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1935" w:hanging="423"/>
      </w:pPr>
      <w:rPr>
        <w:rFonts w:ascii="Symbol" w:hAnsi="Symbol" w:cs="Symbol" w:hint="default"/>
        <w:lang w:val="pt-PT" w:eastAsia="en-US" w:bidi="ar-SA"/>
      </w:rPr>
    </w:lvl>
    <w:lvl w:ilvl="3">
      <w:numFmt w:val="bullet"/>
      <w:lvlText w:val=""/>
      <w:lvlJc w:val="left"/>
      <w:pPr>
        <w:tabs>
          <w:tab w:val="num" w:pos="0"/>
        </w:tabs>
        <w:ind w:left="2510" w:hanging="423"/>
      </w:pPr>
      <w:rPr>
        <w:rFonts w:ascii="Symbol" w:hAnsi="Symbol" w:cs="Symbol" w:hint="default"/>
        <w:lang w:val="pt-PT" w:eastAsia="en-US" w:bidi="ar-SA"/>
      </w:rPr>
    </w:lvl>
    <w:lvl w:ilvl="4">
      <w:numFmt w:val="bullet"/>
      <w:lvlText w:val=""/>
      <w:lvlJc w:val="left"/>
      <w:pPr>
        <w:tabs>
          <w:tab w:val="num" w:pos="0"/>
        </w:tabs>
        <w:ind w:left="3085" w:hanging="423"/>
      </w:pPr>
      <w:rPr>
        <w:rFonts w:ascii="Symbol" w:hAnsi="Symbol" w:cs="Symbol" w:hint="default"/>
        <w:lang w:val="pt-PT" w:eastAsia="en-US" w:bidi="ar-SA"/>
      </w:rPr>
    </w:lvl>
    <w:lvl w:ilvl="5">
      <w:numFmt w:val="bullet"/>
      <w:lvlText w:val=""/>
      <w:lvlJc w:val="left"/>
      <w:pPr>
        <w:tabs>
          <w:tab w:val="num" w:pos="0"/>
        </w:tabs>
        <w:ind w:left="3660" w:hanging="423"/>
      </w:pPr>
      <w:rPr>
        <w:rFonts w:ascii="Symbol" w:hAnsi="Symbol" w:cs="Symbol" w:hint="default"/>
        <w:lang w:val="pt-PT" w:eastAsia="en-US" w:bidi="ar-SA"/>
      </w:rPr>
    </w:lvl>
    <w:lvl w:ilvl="6">
      <w:numFmt w:val="bullet"/>
      <w:lvlText w:val=""/>
      <w:lvlJc w:val="left"/>
      <w:pPr>
        <w:tabs>
          <w:tab w:val="num" w:pos="0"/>
        </w:tabs>
        <w:ind w:left="4235" w:hanging="423"/>
      </w:pPr>
      <w:rPr>
        <w:rFonts w:ascii="Symbol" w:hAnsi="Symbol" w:cs="Symbol" w:hint="default"/>
        <w:lang w:val="pt-PT" w:eastAsia="en-US" w:bidi="ar-SA"/>
      </w:rPr>
    </w:lvl>
    <w:lvl w:ilvl="7">
      <w:numFmt w:val="bullet"/>
      <w:lvlText w:val=""/>
      <w:lvlJc w:val="left"/>
      <w:pPr>
        <w:tabs>
          <w:tab w:val="num" w:pos="0"/>
        </w:tabs>
        <w:ind w:left="4810" w:hanging="423"/>
      </w:pPr>
      <w:rPr>
        <w:rFonts w:ascii="Symbol" w:hAnsi="Symbol" w:cs="Symbol" w:hint="default"/>
        <w:lang w:val="pt-PT" w:eastAsia="en-US" w:bidi="ar-SA"/>
      </w:rPr>
    </w:lvl>
    <w:lvl w:ilvl="8">
      <w:numFmt w:val="bullet"/>
      <w:lvlText w:val=""/>
      <w:lvlJc w:val="left"/>
      <w:pPr>
        <w:tabs>
          <w:tab w:val="num" w:pos="0"/>
        </w:tabs>
        <w:ind w:left="5385" w:hanging="423"/>
      </w:pPr>
      <w:rPr>
        <w:rFonts w:ascii="Symbol" w:hAnsi="Symbol" w:cs="Symbol" w:hint="default"/>
        <w:lang w:val="pt-PT" w:eastAsia="en-US" w:bidi="ar-SA"/>
      </w:rPr>
    </w:lvl>
  </w:abstractNum>
  <w:abstractNum w:abstractNumId="14" w15:restartNumberingAfterBreak="0">
    <w:nsid w:val="2A4134EB"/>
    <w:multiLevelType w:val="multilevel"/>
    <w:tmpl w:val="8DD803BA"/>
    <w:lvl w:ilvl="0">
      <w:start w:val="6"/>
      <w:numFmt w:val="decimal"/>
      <w:lvlText w:val="%1."/>
      <w:lvlJc w:val="left"/>
      <w:pPr>
        <w:tabs>
          <w:tab w:val="num" w:pos="0"/>
        </w:tabs>
        <w:ind w:left="887" w:hanging="409"/>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1362" w:hanging="42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1935" w:hanging="423"/>
      </w:pPr>
      <w:rPr>
        <w:rFonts w:ascii="Symbol" w:hAnsi="Symbol" w:cs="Symbol" w:hint="default"/>
        <w:lang w:val="pt-PT" w:eastAsia="en-US" w:bidi="ar-SA"/>
      </w:rPr>
    </w:lvl>
    <w:lvl w:ilvl="3">
      <w:numFmt w:val="bullet"/>
      <w:lvlText w:val=""/>
      <w:lvlJc w:val="left"/>
      <w:pPr>
        <w:tabs>
          <w:tab w:val="num" w:pos="0"/>
        </w:tabs>
        <w:ind w:left="2510" w:hanging="423"/>
      </w:pPr>
      <w:rPr>
        <w:rFonts w:ascii="Symbol" w:hAnsi="Symbol" w:cs="Symbol" w:hint="default"/>
        <w:lang w:val="pt-PT" w:eastAsia="en-US" w:bidi="ar-SA"/>
      </w:rPr>
    </w:lvl>
    <w:lvl w:ilvl="4">
      <w:numFmt w:val="bullet"/>
      <w:lvlText w:val=""/>
      <w:lvlJc w:val="left"/>
      <w:pPr>
        <w:tabs>
          <w:tab w:val="num" w:pos="0"/>
        </w:tabs>
        <w:ind w:left="3085" w:hanging="423"/>
      </w:pPr>
      <w:rPr>
        <w:rFonts w:ascii="Symbol" w:hAnsi="Symbol" w:cs="Symbol" w:hint="default"/>
        <w:lang w:val="pt-PT" w:eastAsia="en-US" w:bidi="ar-SA"/>
      </w:rPr>
    </w:lvl>
    <w:lvl w:ilvl="5">
      <w:numFmt w:val="bullet"/>
      <w:lvlText w:val=""/>
      <w:lvlJc w:val="left"/>
      <w:pPr>
        <w:tabs>
          <w:tab w:val="num" w:pos="0"/>
        </w:tabs>
        <w:ind w:left="3660" w:hanging="423"/>
      </w:pPr>
      <w:rPr>
        <w:rFonts w:ascii="Symbol" w:hAnsi="Symbol" w:cs="Symbol" w:hint="default"/>
        <w:lang w:val="pt-PT" w:eastAsia="en-US" w:bidi="ar-SA"/>
      </w:rPr>
    </w:lvl>
    <w:lvl w:ilvl="6">
      <w:numFmt w:val="bullet"/>
      <w:lvlText w:val=""/>
      <w:lvlJc w:val="left"/>
      <w:pPr>
        <w:tabs>
          <w:tab w:val="num" w:pos="0"/>
        </w:tabs>
        <w:ind w:left="4235" w:hanging="423"/>
      </w:pPr>
      <w:rPr>
        <w:rFonts w:ascii="Symbol" w:hAnsi="Symbol" w:cs="Symbol" w:hint="default"/>
        <w:lang w:val="pt-PT" w:eastAsia="en-US" w:bidi="ar-SA"/>
      </w:rPr>
    </w:lvl>
    <w:lvl w:ilvl="7">
      <w:numFmt w:val="bullet"/>
      <w:lvlText w:val=""/>
      <w:lvlJc w:val="left"/>
      <w:pPr>
        <w:tabs>
          <w:tab w:val="num" w:pos="0"/>
        </w:tabs>
        <w:ind w:left="4810" w:hanging="423"/>
      </w:pPr>
      <w:rPr>
        <w:rFonts w:ascii="Symbol" w:hAnsi="Symbol" w:cs="Symbol" w:hint="default"/>
        <w:lang w:val="pt-PT" w:eastAsia="en-US" w:bidi="ar-SA"/>
      </w:rPr>
    </w:lvl>
    <w:lvl w:ilvl="8">
      <w:numFmt w:val="bullet"/>
      <w:lvlText w:val=""/>
      <w:lvlJc w:val="left"/>
      <w:pPr>
        <w:tabs>
          <w:tab w:val="num" w:pos="0"/>
        </w:tabs>
        <w:ind w:left="5385" w:hanging="423"/>
      </w:pPr>
      <w:rPr>
        <w:rFonts w:ascii="Symbol" w:hAnsi="Symbol" w:cs="Symbol" w:hint="default"/>
        <w:lang w:val="pt-PT" w:eastAsia="en-US" w:bidi="ar-SA"/>
      </w:rPr>
    </w:lvl>
  </w:abstractNum>
  <w:abstractNum w:abstractNumId="15" w15:restartNumberingAfterBreak="0">
    <w:nsid w:val="2B0C308B"/>
    <w:multiLevelType w:val="multilevel"/>
    <w:tmpl w:val="FF1EAB64"/>
    <w:lvl w:ilvl="0">
      <w:start w:val="1"/>
      <w:numFmt w:val="lowerLetter"/>
      <w:lvlText w:val="%1)"/>
      <w:lvlJc w:val="left"/>
      <w:pPr>
        <w:tabs>
          <w:tab w:val="num" w:pos="0"/>
        </w:tabs>
        <w:ind w:left="2568" w:hanging="360"/>
      </w:pPr>
    </w:lvl>
    <w:lvl w:ilvl="1">
      <w:start w:val="1"/>
      <w:numFmt w:val="lowerLetter"/>
      <w:lvlText w:val="%2."/>
      <w:lvlJc w:val="left"/>
      <w:pPr>
        <w:tabs>
          <w:tab w:val="num" w:pos="0"/>
        </w:tabs>
        <w:ind w:left="3288" w:hanging="360"/>
      </w:pPr>
    </w:lvl>
    <w:lvl w:ilvl="2">
      <w:start w:val="1"/>
      <w:numFmt w:val="lowerRoman"/>
      <w:lvlText w:val="%3."/>
      <w:lvlJc w:val="right"/>
      <w:pPr>
        <w:tabs>
          <w:tab w:val="num" w:pos="0"/>
        </w:tabs>
        <w:ind w:left="4008" w:hanging="180"/>
      </w:pPr>
    </w:lvl>
    <w:lvl w:ilvl="3">
      <w:start w:val="1"/>
      <w:numFmt w:val="decimal"/>
      <w:lvlText w:val="%4."/>
      <w:lvlJc w:val="left"/>
      <w:pPr>
        <w:tabs>
          <w:tab w:val="num" w:pos="0"/>
        </w:tabs>
        <w:ind w:left="4728" w:hanging="360"/>
      </w:pPr>
    </w:lvl>
    <w:lvl w:ilvl="4">
      <w:start w:val="1"/>
      <w:numFmt w:val="lowerLetter"/>
      <w:lvlText w:val="%5."/>
      <w:lvlJc w:val="left"/>
      <w:pPr>
        <w:tabs>
          <w:tab w:val="num" w:pos="0"/>
        </w:tabs>
        <w:ind w:left="5448" w:hanging="360"/>
      </w:pPr>
    </w:lvl>
    <w:lvl w:ilvl="5">
      <w:start w:val="1"/>
      <w:numFmt w:val="lowerRoman"/>
      <w:lvlText w:val="%6."/>
      <w:lvlJc w:val="right"/>
      <w:pPr>
        <w:tabs>
          <w:tab w:val="num" w:pos="0"/>
        </w:tabs>
        <w:ind w:left="6168" w:hanging="180"/>
      </w:pPr>
    </w:lvl>
    <w:lvl w:ilvl="6">
      <w:start w:val="1"/>
      <w:numFmt w:val="decimal"/>
      <w:lvlText w:val="%7."/>
      <w:lvlJc w:val="left"/>
      <w:pPr>
        <w:tabs>
          <w:tab w:val="num" w:pos="0"/>
        </w:tabs>
        <w:ind w:left="6888" w:hanging="360"/>
      </w:pPr>
    </w:lvl>
    <w:lvl w:ilvl="7">
      <w:start w:val="1"/>
      <w:numFmt w:val="lowerLetter"/>
      <w:lvlText w:val="%8."/>
      <w:lvlJc w:val="left"/>
      <w:pPr>
        <w:tabs>
          <w:tab w:val="num" w:pos="0"/>
        </w:tabs>
        <w:ind w:left="7608" w:hanging="360"/>
      </w:pPr>
    </w:lvl>
    <w:lvl w:ilvl="8">
      <w:start w:val="1"/>
      <w:numFmt w:val="lowerRoman"/>
      <w:lvlText w:val="%9."/>
      <w:lvlJc w:val="right"/>
      <w:pPr>
        <w:tabs>
          <w:tab w:val="num" w:pos="0"/>
        </w:tabs>
        <w:ind w:left="8328" w:hanging="180"/>
      </w:pPr>
    </w:lvl>
  </w:abstractNum>
  <w:abstractNum w:abstractNumId="16" w15:restartNumberingAfterBreak="0">
    <w:nsid w:val="2DF24F36"/>
    <w:multiLevelType w:val="multilevel"/>
    <w:tmpl w:val="103420D0"/>
    <w:lvl w:ilvl="0">
      <w:start w:val="10"/>
      <w:numFmt w:val="decimal"/>
      <w:lvlText w:val="%1"/>
      <w:lvlJc w:val="left"/>
      <w:pPr>
        <w:tabs>
          <w:tab w:val="num" w:pos="0"/>
        </w:tabs>
        <w:ind w:left="1362" w:hanging="543"/>
      </w:pPr>
      <w:rPr>
        <w:lang w:val="pt-PT" w:eastAsia="en-US" w:bidi="ar-SA"/>
      </w:rPr>
    </w:lvl>
    <w:lvl w:ilvl="1">
      <w:start w:val="3"/>
      <w:numFmt w:val="decimal"/>
      <w:lvlText w:val="%1.%2."/>
      <w:lvlJc w:val="left"/>
      <w:pPr>
        <w:tabs>
          <w:tab w:val="num" w:pos="0"/>
        </w:tabs>
        <w:ind w:left="1362" w:hanging="54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2395" w:hanging="543"/>
      </w:pPr>
      <w:rPr>
        <w:rFonts w:ascii="Symbol" w:hAnsi="Symbol" w:cs="Symbol" w:hint="default"/>
        <w:lang w:val="pt-PT" w:eastAsia="en-US" w:bidi="ar-SA"/>
      </w:rPr>
    </w:lvl>
    <w:lvl w:ilvl="3">
      <w:numFmt w:val="bullet"/>
      <w:lvlText w:val=""/>
      <w:lvlJc w:val="left"/>
      <w:pPr>
        <w:tabs>
          <w:tab w:val="num" w:pos="0"/>
        </w:tabs>
        <w:ind w:left="2912" w:hanging="543"/>
      </w:pPr>
      <w:rPr>
        <w:rFonts w:ascii="Symbol" w:hAnsi="Symbol" w:cs="Symbol" w:hint="default"/>
        <w:lang w:val="pt-PT" w:eastAsia="en-US" w:bidi="ar-SA"/>
      </w:rPr>
    </w:lvl>
    <w:lvl w:ilvl="4">
      <w:numFmt w:val="bullet"/>
      <w:lvlText w:val=""/>
      <w:lvlJc w:val="left"/>
      <w:pPr>
        <w:tabs>
          <w:tab w:val="num" w:pos="0"/>
        </w:tabs>
        <w:ind w:left="3430" w:hanging="543"/>
      </w:pPr>
      <w:rPr>
        <w:rFonts w:ascii="Symbol" w:hAnsi="Symbol" w:cs="Symbol" w:hint="default"/>
        <w:lang w:val="pt-PT" w:eastAsia="en-US" w:bidi="ar-SA"/>
      </w:rPr>
    </w:lvl>
    <w:lvl w:ilvl="5">
      <w:numFmt w:val="bullet"/>
      <w:lvlText w:val=""/>
      <w:lvlJc w:val="left"/>
      <w:pPr>
        <w:tabs>
          <w:tab w:val="num" w:pos="0"/>
        </w:tabs>
        <w:ind w:left="3947" w:hanging="543"/>
      </w:pPr>
      <w:rPr>
        <w:rFonts w:ascii="Symbol" w:hAnsi="Symbol" w:cs="Symbol" w:hint="default"/>
        <w:lang w:val="pt-PT" w:eastAsia="en-US" w:bidi="ar-SA"/>
      </w:rPr>
    </w:lvl>
    <w:lvl w:ilvl="6">
      <w:numFmt w:val="bullet"/>
      <w:lvlText w:val=""/>
      <w:lvlJc w:val="left"/>
      <w:pPr>
        <w:tabs>
          <w:tab w:val="num" w:pos="0"/>
        </w:tabs>
        <w:ind w:left="4465" w:hanging="543"/>
      </w:pPr>
      <w:rPr>
        <w:rFonts w:ascii="Symbol" w:hAnsi="Symbol" w:cs="Symbol" w:hint="default"/>
        <w:lang w:val="pt-PT" w:eastAsia="en-US" w:bidi="ar-SA"/>
      </w:rPr>
    </w:lvl>
    <w:lvl w:ilvl="7">
      <w:numFmt w:val="bullet"/>
      <w:lvlText w:val=""/>
      <w:lvlJc w:val="left"/>
      <w:pPr>
        <w:tabs>
          <w:tab w:val="num" w:pos="0"/>
        </w:tabs>
        <w:ind w:left="4982" w:hanging="543"/>
      </w:pPr>
      <w:rPr>
        <w:rFonts w:ascii="Symbol" w:hAnsi="Symbol" w:cs="Symbol" w:hint="default"/>
        <w:lang w:val="pt-PT" w:eastAsia="en-US" w:bidi="ar-SA"/>
      </w:rPr>
    </w:lvl>
    <w:lvl w:ilvl="8">
      <w:numFmt w:val="bullet"/>
      <w:lvlText w:val=""/>
      <w:lvlJc w:val="left"/>
      <w:pPr>
        <w:tabs>
          <w:tab w:val="num" w:pos="0"/>
        </w:tabs>
        <w:ind w:left="5500" w:hanging="543"/>
      </w:pPr>
      <w:rPr>
        <w:rFonts w:ascii="Symbol" w:hAnsi="Symbol" w:cs="Symbol" w:hint="default"/>
        <w:lang w:val="pt-PT" w:eastAsia="en-US" w:bidi="ar-SA"/>
      </w:rPr>
    </w:lvl>
  </w:abstractNum>
  <w:abstractNum w:abstractNumId="17" w15:restartNumberingAfterBreak="0">
    <w:nsid w:val="2F0C1789"/>
    <w:multiLevelType w:val="hybridMultilevel"/>
    <w:tmpl w:val="24A2A78C"/>
    <w:lvl w:ilvl="0" w:tplc="536A7702">
      <w:start w:val="1"/>
      <w:numFmt w:val="decimal"/>
      <w:lvlText w:val="%1."/>
      <w:lvlJc w:val="left"/>
      <w:pPr>
        <w:ind w:left="937" w:hanging="361"/>
        <w:jc w:val="right"/>
      </w:pPr>
      <w:rPr>
        <w:rFonts w:ascii="Arial" w:eastAsia="Arial" w:hAnsi="Arial" w:cs="Arial" w:hint="default"/>
        <w:b/>
        <w:bCs/>
        <w:spacing w:val="0"/>
        <w:w w:val="100"/>
        <w:sz w:val="23"/>
        <w:szCs w:val="23"/>
        <w:lang w:val="pt-PT" w:eastAsia="en-US" w:bidi="ar-SA"/>
      </w:rPr>
    </w:lvl>
    <w:lvl w:ilvl="1" w:tplc="2918CA38">
      <w:numFmt w:val="bullet"/>
      <w:lvlText w:val="•"/>
      <w:lvlJc w:val="left"/>
      <w:pPr>
        <w:ind w:left="1930" w:hanging="361"/>
      </w:pPr>
      <w:rPr>
        <w:rFonts w:hint="default"/>
        <w:lang w:val="pt-PT" w:eastAsia="en-US" w:bidi="ar-SA"/>
      </w:rPr>
    </w:lvl>
    <w:lvl w:ilvl="2" w:tplc="6B2A8BFA">
      <w:numFmt w:val="bullet"/>
      <w:lvlText w:val="•"/>
      <w:lvlJc w:val="left"/>
      <w:pPr>
        <w:ind w:left="2921" w:hanging="361"/>
      </w:pPr>
      <w:rPr>
        <w:rFonts w:hint="default"/>
        <w:lang w:val="pt-PT" w:eastAsia="en-US" w:bidi="ar-SA"/>
      </w:rPr>
    </w:lvl>
    <w:lvl w:ilvl="3" w:tplc="6B4A5884">
      <w:numFmt w:val="bullet"/>
      <w:lvlText w:val="•"/>
      <w:lvlJc w:val="left"/>
      <w:pPr>
        <w:ind w:left="3912" w:hanging="361"/>
      </w:pPr>
      <w:rPr>
        <w:rFonts w:hint="default"/>
        <w:lang w:val="pt-PT" w:eastAsia="en-US" w:bidi="ar-SA"/>
      </w:rPr>
    </w:lvl>
    <w:lvl w:ilvl="4" w:tplc="346EB59E">
      <w:numFmt w:val="bullet"/>
      <w:lvlText w:val="•"/>
      <w:lvlJc w:val="left"/>
      <w:pPr>
        <w:ind w:left="4903" w:hanging="361"/>
      </w:pPr>
      <w:rPr>
        <w:rFonts w:hint="default"/>
        <w:lang w:val="pt-PT" w:eastAsia="en-US" w:bidi="ar-SA"/>
      </w:rPr>
    </w:lvl>
    <w:lvl w:ilvl="5" w:tplc="F58814C6">
      <w:numFmt w:val="bullet"/>
      <w:lvlText w:val="•"/>
      <w:lvlJc w:val="left"/>
      <w:pPr>
        <w:ind w:left="5894" w:hanging="361"/>
      </w:pPr>
      <w:rPr>
        <w:rFonts w:hint="default"/>
        <w:lang w:val="pt-PT" w:eastAsia="en-US" w:bidi="ar-SA"/>
      </w:rPr>
    </w:lvl>
    <w:lvl w:ilvl="6" w:tplc="761EE012">
      <w:numFmt w:val="bullet"/>
      <w:lvlText w:val="•"/>
      <w:lvlJc w:val="left"/>
      <w:pPr>
        <w:ind w:left="6885" w:hanging="361"/>
      </w:pPr>
      <w:rPr>
        <w:rFonts w:hint="default"/>
        <w:lang w:val="pt-PT" w:eastAsia="en-US" w:bidi="ar-SA"/>
      </w:rPr>
    </w:lvl>
    <w:lvl w:ilvl="7" w:tplc="CB2275AC">
      <w:numFmt w:val="bullet"/>
      <w:lvlText w:val="•"/>
      <w:lvlJc w:val="left"/>
      <w:pPr>
        <w:ind w:left="7876" w:hanging="361"/>
      </w:pPr>
      <w:rPr>
        <w:rFonts w:hint="default"/>
        <w:lang w:val="pt-PT" w:eastAsia="en-US" w:bidi="ar-SA"/>
      </w:rPr>
    </w:lvl>
    <w:lvl w:ilvl="8" w:tplc="B4BC0734">
      <w:numFmt w:val="bullet"/>
      <w:lvlText w:val="•"/>
      <w:lvlJc w:val="left"/>
      <w:pPr>
        <w:ind w:left="8867" w:hanging="361"/>
      </w:pPr>
      <w:rPr>
        <w:rFonts w:hint="default"/>
        <w:lang w:val="pt-PT" w:eastAsia="en-US" w:bidi="ar-SA"/>
      </w:rPr>
    </w:lvl>
  </w:abstractNum>
  <w:abstractNum w:abstractNumId="18" w15:restartNumberingAfterBreak="0">
    <w:nsid w:val="38FA746A"/>
    <w:multiLevelType w:val="multilevel"/>
    <w:tmpl w:val="38FA746A"/>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15:restartNumberingAfterBreak="0">
    <w:nsid w:val="3A1D3543"/>
    <w:multiLevelType w:val="multilevel"/>
    <w:tmpl w:val="1B2A5FD6"/>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20" w15:restartNumberingAfterBreak="0">
    <w:nsid w:val="3B0F6132"/>
    <w:multiLevelType w:val="multilevel"/>
    <w:tmpl w:val="FF0AB54E"/>
    <w:lvl w:ilvl="0">
      <w:start w:val="1"/>
      <w:numFmt w:val="bullet"/>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6277C84"/>
    <w:multiLevelType w:val="multilevel"/>
    <w:tmpl w:val="69A67BF0"/>
    <w:lvl w:ilvl="0">
      <w:start w:val="8"/>
      <w:numFmt w:val="decimal"/>
      <w:lvlText w:val="%1"/>
      <w:lvlJc w:val="left"/>
      <w:pPr>
        <w:tabs>
          <w:tab w:val="num" w:pos="0"/>
        </w:tabs>
        <w:ind w:left="1362" w:hanging="423"/>
      </w:pPr>
      <w:rPr>
        <w:lang w:val="pt-PT" w:eastAsia="en-US" w:bidi="ar-SA"/>
      </w:rPr>
    </w:lvl>
    <w:lvl w:ilvl="1">
      <w:start w:val="4"/>
      <w:numFmt w:val="decimal"/>
      <w:lvlText w:val="%1.%2."/>
      <w:lvlJc w:val="left"/>
      <w:pPr>
        <w:tabs>
          <w:tab w:val="num" w:pos="0"/>
        </w:tabs>
        <w:ind w:left="1362" w:hanging="42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2395" w:hanging="423"/>
      </w:pPr>
      <w:rPr>
        <w:rFonts w:ascii="Symbol" w:hAnsi="Symbol" w:cs="Symbol" w:hint="default"/>
        <w:lang w:val="pt-PT" w:eastAsia="en-US" w:bidi="ar-SA"/>
      </w:rPr>
    </w:lvl>
    <w:lvl w:ilvl="3">
      <w:numFmt w:val="bullet"/>
      <w:lvlText w:val=""/>
      <w:lvlJc w:val="left"/>
      <w:pPr>
        <w:tabs>
          <w:tab w:val="num" w:pos="0"/>
        </w:tabs>
        <w:ind w:left="2912" w:hanging="423"/>
      </w:pPr>
      <w:rPr>
        <w:rFonts w:ascii="Symbol" w:hAnsi="Symbol" w:cs="Symbol" w:hint="default"/>
        <w:lang w:val="pt-PT" w:eastAsia="en-US" w:bidi="ar-SA"/>
      </w:rPr>
    </w:lvl>
    <w:lvl w:ilvl="4">
      <w:numFmt w:val="bullet"/>
      <w:lvlText w:val=""/>
      <w:lvlJc w:val="left"/>
      <w:pPr>
        <w:tabs>
          <w:tab w:val="num" w:pos="0"/>
        </w:tabs>
        <w:ind w:left="3430" w:hanging="423"/>
      </w:pPr>
      <w:rPr>
        <w:rFonts w:ascii="Symbol" w:hAnsi="Symbol" w:cs="Symbol" w:hint="default"/>
        <w:lang w:val="pt-PT" w:eastAsia="en-US" w:bidi="ar-SA"/>
      </w:rPr>
    </w:lvl>
    <w:lvl w:ilvl="5">
      <w:numFmt w:val="bullet"/>
      <w:lvlText w:val=""/>
      <w:lvlJc w:val="left"/>
      <w:pPr>
        <w:tabs>
          <w:tab w:val="num" w:pos="0"/>
        </w:tabs>
        <w:ind w:left="3947" w:hanging="423"/>
      </w:pPr>
      <w:rPr>
        <w:rFonts w:ascii="Symbol" w:hAnsi="Symbol" w:cs="Symbol" w:hint="default"/>
        <w:lang w:val="pt-PT" w:eastAsia="en-US" w:bidi="ar-SA"/>
      </w:rPr>
    </w:lvl>
    <w:lvl w:ilvl="6">
      <w:numFmt w:val="bullet"/>
      <w:lvlText w:val=""/>
      <w:lvlJc w:val="left"/>
      <w:pPr>
        <w:tabs>
          <w:tab w:val="num" w:pos="0"/>
        </w:tabs>
        <w:ind w:left="4465" w:hanging="423"/>
      </w:pPr>
      <w:rPr>
        <w:rFonts w:ascii="Symbol" w:hAnsi="Symbol" w:cs="Symbol" w:hint="default"/>
        <w:lang w:val="pt-PT" w:eastAsia="en-US" w:bidi="ar-SA"/>
      </w:rPr>
    </w:lvl>
    <w:lvl w:ilvl="7">
      <w:numFmt w:val="bullet"/>
      <w:lvlText w:val=""/>
      <w:lvlJc w:val="left"/>
      <w:pPr>
        <w:tabs>
          <w:tab w:val="num" w:pos="0"/>
        </w:tabs>
        <w:ind w:left="4982" w:hanging="423"/>
      </w:pPr>
      <w:rPr>
        <w:rFonts w:ascii="Symbol" w:hAnsi="Symbol" w:cs="Symbol" w:hint="default"/>
        <w:lang w:val="pt-PT" w:eastAsia="en-US" w:bidi="ar-SA"/>
      </w:rPr>
    </w:lvl>
    <w:lvl w:ilvl="8">
      <w:numFmt w:val="bullet"/>
      <w:lvlText w:val=""/>
      <w:lvlJc w:val="left"/>
      <w:pPr>
        <w:tabs>
          <w:tab w:val="num" w:pos="0"/>
        </w:tabs>
        <w:ind w:left="5500" w:hanging="423"/>
      </w:pPr>
      <w:rPr>
        <w:rFonts w:ascii="Symbol" w:hAnsi="Symbol" w:cs="Symbol" w:hint="default"/>
        <w:lang w:val="pt-PT" w:eastAsia="en-US" w:bidi="ar-SA"/>
      </w:rPr>
    </w:lvl>
  </w:abstractNum>
  <w:abstractNum w:abstractNumId="22" w15:restartNumberingAfterBreak="0">
    <w:nsid w:val="46A08BB8"/>
    <w:multiLevelType w:val="singleLevel"/>
    <w:tmpl w:val="46A08BB8"/>
    <w:lvl w:ilvl="0">
      <w:start w:val="1"/>
      <w:numFmt w:val="bullet"/>
      <w:lvlText w:val="•"/>
      <w:lvlJc w:val="left"/>
    </w:lvl>
  </w:abstractNum>
  <w:abstractNum w:abstractNumId="23" w15:restartNumberingAfterBreak="0">
    <w:nsid w:val="4BA36AE2"/>
    <w:multiLevelType w:val="multilevel"/>
    <w:tmpl w:val="6CC666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4F9E3876"/>
    <w:multiLevelType w:val="hybridMultilevel"/>
    <w:tmpl w:val="8AC4097E"/>
    <w:lvl w:ilvl="0" w:tplc="A5F09AD4">
      <w:start w:val="1"/>
      <w:numFmt w:val="decimal"/>
      <w:lvlText w:val="%1."/>
      <w:lvlJc w:val="left"/>
      <w:pPr>
        <w:ind w:left="937" w:hanging="361"/>
        <w:jc w:val="right"/>
      </w:pPr>
      <w:rPr>
        <w:rFonts w:ascii="Arial" w:eastAsia="Arial" w:hAnsi="Arial" w:cs="Arial" w:hint="default"/>
        <w:b/>
        <w:bCs/>
        <w:spacing w:val="0"/>
        <w:w w:val="100"/>
        <w:sz w:val="23"/>
        <w:szCs w:val="23"/>
        <w:lang w:val="pt-PT" w:eastAsia="en-US" w:bidi="ar-SA"/>
      </w:rPr>
    </w:lvl>
    <w:lvl w:ilvl="1" w:tplc="6442A508">
      <w:numFmt w:val="bullet"/>
      <w:lvlText w:val="•"/>
      <w:lvlJc w:val="left"/>
      <w:pPr>
        <w:ind w:left="1930" w:hanging="361"/>
      </w:pPr>
      <w:rPr>
        <w:rFonts w:hint="default"/>
        <w:lang w:val="pt-PT" w:eastAsia="en-US" w:bidi="ar-SA"/>
      </w:rPr>
    </w:lvl>
    <w:lvl w:ilvl="2" w:tplc="A2BC8554">
      <w:numFmt w:val="bullet"/>
      <w:lvlText w:val="•"/>
      <w:lvlJc w:val="left"/>
      <w:pPr>
        <w:ind w:left="2921" w:hanging="361"/>
      </w:pPr>
      <w:rPr>
        <w:rFonts w:hint="default"/>
        <w:lang w:val="pt-PT" w:eastAsia="en-US" w:bidi="ar-SA"/>
      </w:rPr>
    </w:lvl>
    <w:lvl w:ilvl="3" w:tplc="8B747EDC">
      <w:numFmt w:val="bullet"/>
      <w:lvlText w:val="•"/>
      <w:lvlJc w:val="left"/>
      <w:pPr>
        <w:ind w:left="3912" w:hanging="361"/>
      </w:pPr>
      <w:rPr>
        <w:rFonts w:hint="default"/>
        <w:lang w:val="pt-PT" w:eastAsia="en-US" w:bidi="ar-SA"/>
      </w:rPr>
    </w:lvl>
    <w:lvl w:ilvl="4" w:tplc="41CA6DD4">
      <w:numFmt w:val="bullet"/>
      <w:lvlText w:val="•"/>
      <w:lvlJc w:val="left"/>
      <w:pPr>
        <w:ind w:left="4903" w:hanging="361"/>
      </w:pPr>
      <w:rPr>
        <w:rFonts w:hint="default"/>
        <w:lang w:val="pt-PT" w:eastAsia="en-US" w:bidi="ar-SA"/>
      </w:rPr>
    </w:lvl>
    <w:lvl w:ilvl="5" w:tplc="FE687772">
      <w:numFmt w:val="bullet"/>
      <w:lvlText w:val="•"/>
      <w:lvlJc w:val="left"/>
      <w:pPr>
        <w:ind w:left="5894" w:hanging="361"/>
      </w:pPr>
      <w:rPr>
        <w:rFonts w:hint="default"/>
        <w:lang w:val="pt-PT" w:eastAsia="en-US" w:bidi="ar-SA"/>
      </w:rPr>
    </w:lvl>
    <w:lvl w:ilvl="6" w:tplc="DFA42FFA">
      <w:numFmt w:val="bullet"/>
      <w:lvlText w:val="•"/>
      <w:lvlJc w:val="left"/>
      <w:pPr>
        <w:ind w:left="6885" w:hanging="361"/>
      </w:pPr>
      <w:rPr>
        <w:rFonts w:hint="default"/>
        <w:lang w:val="pt-PT" w:eastAsia="en-US" w:bidi="ar-SA"/>
      </w:rPr>
    </w:lvl>
    <w:lvl w:ilvl="7" w:tplc="F780730A">
      <w:numFmt w:val="bullet"/>
      <w:lvlText w:val="•"/>
      <w:lvlJc w:val="left"/>
      <w:pPr>
        <w:ind w:left="7876" w:hanging="361"/>
      </w:pPr>
      <w:rPr>
        <w:rFonts w:hint="default"/>
        <w:lang w:val="pt-PT" w:eastAsia="en-US" w:bidi="ar-SA"/>
      </w:rPr>
    </w:lvl>
    <w:lvl w:ilvl="8" w:tplc="C9D8DC9A">
      <w:numFmt w:val="bullet"/>
      <w:lvlText w:val="•"/>
      <w:lvlJc w:val="left"/>
      <w:pPr>
        <w:ind w:left="8867" w:hanging="361"/>
      </w:pPr>
      <w:rPr>
        <w:rFonts w:hint="default"/>
        <w:lang w:val="pt-PT" w:eastAsia="en-US" w:bidi="ar-SA"/>
      </w:rPr>
    </w:lvl>
  </w:abstractNum>
  <w:abstractNum w:abstractNumId="25" w15:restartNumberingAfterBreak="0">
    <w:nsid w:val="5232E10E"/>
    <w:multiLevelType w:val="singleLevel"/>
    <w:tmpl w:val="5232E10E"/>
    <w:lvl w:ilvl="0">
      <w:start w:val="3"/>
      <w:numFmt w:val="upperLetter"/>
      <w:suff w:val="space"/>
      <w:lvlText w:val="%1)"/>
      <w:lvlJc w:val="left"/>
    </w:lvl>
  </w:abstractNum>
  <w:abstractNum w:abstractNumId="26" w15:restartNumberingAfterBreak="0">
    <w:nsid w:val="58F91B64"/>
    <w:multiLevelType w:val="hybridMultilevel"/>
    <w:tmpl w:val="017C553C"/>
    <w:lvl w:ilvl="0" w:tplc="4CFE12DC">
      <w:numFmt w:val="bullet"/>
      <w:lvlText w:val="-"/>
      <w:lvlJc w:val="left"/>
      <w:pPr>
        <w:ind w:left="351" w:hanging="149"/>
      </w:pPr>
      <w:rPr>
        <w:rFonts w:ascii="Calibri" w:eastAsia="Calibri" w:hAnsi="Calibri" w:cs="Calibri" w:hint="default"/>
        <w:w w:val="99"/>
        <w:sz w:val="28"/>
        <w:szCs w:val="28"/>
        <w:lang w:val="pt-PT" w:eastAsia="en-US" w:bidi="ar-SA"/>
      </w:rPr>
    </w:lvl>
    <w:lvl w:ilvl="1" w:tplc="E1E22DC6">
      <w:numFmt w:val="bullet"/>
      <w:lvlText w:val="•"/>
      <w:lvlJc w:val="left"/>
      <w:pPr>
        <w:ind w:left="1408" w:hanging="149"/>
      </w:pPr>
      <w:rPr>
        <w:rFonts w:hint="default"/>
        <w:lang w:val="pt-PT" w:eastAsia="en-US" w:bidi="ar-SA"/>
      </w:rPr>
    </w:lvl>
    <w:lvl w:ilvl="2" w:tplc="8E44352E">
      <w:numFmt w:val="bullet"/>
      <w:lvlText w:val="•"/>
      <w:lvlJc w:val="left"/>
      <w:pPr>
        <w:ind w:left="2457" w:hanging="149"/>
      </w:pPr>
      <w:rPr>
        <w:rFonts w:hint="default"/>
        <w:lang w:val="pt-PT" w:eastAsia="en-US" w:bidi="ar-SA"/>
      </w:rPr>
    </w:lvl>
    <w:lvl w:ilvl="3" w:tplc="891C9B7A">
      <w:numFmt w:val="bullet"/>
      <w:lvlText w:val="•"/>
      <w:lvlJc w:val="left"/>
      <w:pPr>
        <w:ind w:left="3506" w:hanging="149"/>
      </w:pPr>
      <w:rPr>
        <w:rFonts w:hint="default"/>
        <w:lang w:val="pt-PT" w:eastAsia="en-US" w:bidi="ar-SA"/>
      </w:rPr>
    </w:lvl>
    <w:lvl w:ilvl="4" w:tplc="4552AFA0">
      <w:numFmt w:val="bullet"/>
      <w:lvlText w:val="•"/>
      <w:lvlJc w:val="left"/>
      <w:pPr>
        <w:ind w:left="4555" w:hanging="149"/>
      </w:pPr>
      <w:rPr>
        <w:rFonts w:hint="default"/>
        <w:lang w:val="pt-PT" w:eastAsia="en-US" w:bidi="ar-SA"/>
      </w:rPr>
    </w:lvl>
    <w:lvl w:ilvl="5" w:tplc="3BC44E00">
      <w:numFmt w:val="bullet"/>
      <w:lvlText w:val="•"/>
      <w:lvlJc w:val="left"/>
      <w:pPr>
        <w:ind w:left="5604" w:hanging="149"/>
      </w:pPr>
      <w:rPr>
        <w:rFonts w:hint="default"/>
        <w:lang w:val="pt-PT" w:eastAsia="en-US" w:bidi="ar-SA"/>
      </w:rPr>
    </w:lvl>
    <w:lvl w:ilvl="6" w:tplc="CB4012DE">
      <w:numFmt w:val="bullet"/>
      <w:lvlText w:val="•"/>
      <w:lvlJc w:val="left"/>
      <w:pPr>
        <w:ind w:left="6653" w:hanging="149"/>
      </w:pPr>
      <w:rPr>
        <w:rFonts w:hint="default"/>
        <w:lang w:val="pt-PT" w:eastAsia="en-US" w:bidi="ar-SA"/>
      </w:rPr>
    </w:lvl>
    <w:lvl w:ilvl="7" w:tplc="20E2D43C">
      <w:numFmt w:val="bullet"/>
      <w:lvlText w:val="•"/>
      <w:lvlJc w:val="left"/>
      <w:pPr>
        <w:ind w:left="7702" w:hanging="149"/>
      </w:pPr>
      <w:rPr>
        <w:rFonts w:hint="default"/>
        <w:lang w:val="pt-PT" w:eastAsia="en-US" w:bidi="ar-SA"/>
      </w:rPr>
    </w:lvl>
    <w:lvl w:ilvl="8" w:tplc="9E2A3C3E">
      <w:numFmt w:val="bullet"/>
      <w:lvlText w:val="•"/>
      <w:lvlJc w:val="left"/>
      <w:pPr>
        <w:ind w:left="8751" w:hanging="149"/>
      </w:pPr>
      <w:rPr>
        <w:rFonts w:hint="default"/>
        <w:lang w:val="pt-PT" w:eastAsia="en-US" w:bidi="ar-SA"/>
      </w:rPr>
    </w:lvl>
  </w:abstractNum>
  <w:abstractNum w:abstractNumId="27" w15:restartNumberingAfterBreak="0">
    <w:nsid w:val="595C5F1F"/>
    <w:multiLevelType w:val="hybridMultilevel"/>
    <w:tmpl w:val="BE623FD8"/>
    <w:lvl w:ilvl="0" w:tplc="0416000F">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9804F5F"/>
    <w:multiLevelType w:val="multilevel"/>
    <w:tmpl w:val="5AFE490E"/>
    <w:lvl w:ilvl="0">
      <w:start w:val="1"/>
      <w:numFmt w:val="decimal"/>
      <w:pStyle w:val="Nivel01"/>
      <w:lvlText w:val="%1."/>
      <w:lvlJc w:val="left"/>
      <w:pPr>
        <w:tabs>
          <w:tab w:val="num" w:pos="0"/>
        </w:tabs>
        <w:ind w:left="786" w:hanging="360"/>
      </w:pPr>
      <w:rPr>
        <w:b/>
      </w:rPr>
    </w:lvl>
    <w:lvl w:ilvl="1">
      <w:start w:val="1"/>
      <w:numFmt w:val="decimal"/>
      <w:pStyle w:val="Nivel2"/>
      <w:lvlText w:val="%1.%2."/>
      <w:lvlJc w:val="left"/>
      <w:pPr>
        <w:tabs>
          <w:tab w:val="num" w:pos="568"/>
        </w:tabs>
        <w:ind w:left="1142"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5CCA794A"/>
    <w:multiLevelType w:val="multilevel"/>
    <w:tmpl w:val="D67CDA7C"/>
    <w:lvl w:ilvl="0">
      <w:start w:val="1"/>
      <w:numFmt w:val="lowerLetter"/>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5FE0571"/>
    <w:multiLevelType w:val="hybridMultilevel"/>
    <w:tmpl w:val="E35CFE52"/>
    <w:lvl w:ilvl="0" w:tplc="59F457B8">
      <w:start w:val="1"/>
      <w:numFmt w:val="lowerLetter"/>
      <w:lvlText w:val="%1)"/>
      <w:lvlJc w:val="left"/>
      <w:pPr>
        <w:ind w:left="500" w:hanging="284"/>
      </w:pPr>
      <w:rPr>
        <w:rFonts w:ascii="Arial" w:eastAsia="Arial" w:hAnsi="Arial" w:cs="Arial" w:hint="default"/>
        <w:b/>
        <w:bCs/>
        <w:spacing w:val="0"/>
        <w:w w:val="100"/>
        <w:sz w:val="23"/>
        <w:szCs w:val="23"/>
        <w:lang w:val="pt-PT" w:eastAsia="en-US" w:bidi="ar-SA"/>
      </w:rPr>
    </w:lvl>
    <w:lvl w:ilvl="1" w:tplc="868401E8">
      <w:numFmt w:val="bullet"/>
      <w:lvlText w:val="•"/>
      <w:lvlJc w:val="left"/>
      <w:pPr>
        <w:ind w:left="1534" w:hanging="284"/>
      </w:pPr>
      <w:rPr>
        <w:rFonts w:hint="default"/>
        <w:lang w:val="pt-PT" w:eastAsia="en-US" w:bidi="ar-SA"/>
      </w:rPr>
    </w:lvl>
    <w:lvl w:ilvl="2" w:tplc="7FD47D46">
      <w:numFmt w:val="bullet"/>
      <w:lvlText w:val="•"/>
      <w:lvlJc w:val="left"/>
      <w:pPr>
        <w:ind w:left="2569" w:hanging="284"/>
      </w:pPr>
      <w:rPr>
        <w:rFonts w:hint="default"/>
        <w:lang w:val="pt-PT" w:eastAsia="en-US" w:bidi="ar-SA"/>
      </w:rPr>
    </w:lvl>
    <w:lvl w:ilvl="3" w:tplc="72689DAA">
      <w:numFmt w:val="bullet"/>
      <w:lvlText w:val="•"/>
      <w:lvlJc w:val="left"/>
      <w:pPr>
        <w:ind w:left="3604" w:hanging="284"/>
      </w:pPr>
      <w:rPr>
        <w:rFonts w:hint="default"/>
        <w:lang w:val="pt-PT" w:eastAsia="en-US" w:bidi="ar-SA"/>
      </w:rPr>
    </w:lvl>
    <w:lvl w:ilvl="4" w:tplc="FCF4B918">
      <w:numFmt w:val="bullet"/>
      <w:lvlText w:val="•"/>
      <w:lvlJc w:val="left"/>
      <w:pPr>
        <w:ind w:left="4639" w:hanging="284"/>
      </w:pPr>
      <w:rPr>
        <w:rFonts w:hint="default"/>
        <w:lang w:val="pt-PT" w:eastAsia="en-US" w:bidi="ar-SA"/>
      </w:rPr>
    </w:lvl>
    <w:lvl w:ilvl="5" w:tplc="533C8FA0">
      <w:numFmt w:val="bullet"/>
      <w:lvlText w:val="•"/>
      <w:lvlJc w:val="left"/>
      <w:pPr>
        <w:ind w:left="5674" w:hanging="284"/>
      </w:pPr>
      <w:rPr>
        <w:rFonts w:hint="default"/>
        <w:lang w:val="pt-PT" w:eastAsia="en-US" w:bidi="ar-SA"/>
      </w:rPr>
    </w:lvl>
    <w:lvl w:ilvl="6" w:tplc="57B8C8CA">
      <w:numFmt w:val="bullet"/>
      <w:lvlText w:val="•"/>
      <w:lvlJc w:val="left"/>
      <w:pPr>
        <w:ind w:left="6709" w:hanging="284"/>
      </w:pPr>
      <w:rPr>
        <w:rFonts w:hint="default"/>
        <w:lang w:val="pt-PT" w:eastAsia="en-US" w:bidi="ar-SA"/>
      </w:rPr>
    </w:lvl>
    <w:lvl w:ilvl="7" w:tplc="7A4E7C80">
      <w:numFmt w:val="bullet"/>
      <w:lvlText w:val="•"/>
      <w:lvlJc w:val="left"/>
      <w:pPr>
        <w:ind w:left="7744" w:hanging="284"/>
      </w:pPr>
      <w:rPr>
        <w:rFonts w:hint="default"/>
        <w:lang w:val="pt-PT" w:eastAsia="en-US" w:bidi="ar-SA"/>
      </w:rPr>
    </w:lvl>
    <w:lvl w:ilvl="8" w:tplc="9E4E8CC2">
      <w:numFmt w:val="bullet"/>
      <w:lvlText w:val="•"/>
      <w:lvlJc w:val="left"/>
      <w:pPr>
        <w:ind w:left="8779" w:hanging="284"/>
      </w:pPr>
      <w:rPr>
        <w:rFonts w:hint="default"/>
        <w:lang w:val="pt-PT" w:eastAsia="en-US" w:bidi="ar-SA"/>
      </w:rPr>
    </w:lvl>
  </w:abstractNum>
  <w:abstractNum w:abstractNumId="31" w15:restartNumberingAfterBreak="0">
    <w:nsid w:val="68A70DC1"/>
    <w:multiLevelType w:val="multilevel"/>
    <w:tmpl w:val="8984113C"/>
    <w:lvl w:ilvl="0">
      <w:start w:val="13"/>
      <w:numFmt w:val="decimal"/>
      <w:lvlText w:val="%1."/>
      <w:lvlJc w:val="left"/>
      <w:pPr>
        <w:tabs>
          <w:tab w:val="num" w:pos="0"/>
        </w:tabs>
        <w:ind w:left="882" w:hanging="404"/>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1362" w:hanging="54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1935" w:hanging="543"/>
      </w:pPr>
      <w:rPr>
        <w:rFonts w:ascii="Symbol" w:hAnsi="Symbol" w:cs="Symbol" w:hint="default"/>
        <w:lang w:val="pt-PT" w:eastAsia="en-US" w:bidi="ar-SA"/>
      </w:rPr>
    </w:lvl>
    <w:lvl w:ilvl="3">
      <w:numFmt w:val="bullet"/>
      <w:lvlText w:val=""/>
      <w:lvlJc w:val="left"/>
      <w:pPr>
        <w:tabs>
          <w:tab w:val="num" w:pos="0"/>
        </w:tabs>
        <w:ind w:left="2510" w:hanging="543"/>
      </w:pPr>
      <w:rPr>
        <w:rFonts w:ascii="Symbol" w:hAnsi="Symbol" w:cs="Symbol" w:hint="default"/>
        <w:lang w:val="pt-PT" w:eastAsia="en-US" w:bidi="ar-SA"/>
      </w:rPr>
    </w:lvl>
    <w:lvl w:ilvl="4">
      <w:numFmt w:val="bullet"/>
      <w:lvlText w:val=""/>
      <w:lvlJc w:val="left"/>
      <w:pPr>
        <w:tabs>
          <w:tab w:val="num" w:pos="0"/>
        </w:tabs>
        <w:ind w:left="3085" w:hanging="543"/>
      </w:pPr>
      <w:rPr>
        <w:rFonts w:ascii="Symbol" w:hAnsi="Symbol" w:cs="Symbol" w:hint="default"/>
        <w:lang w:val="pt-PT" w:eastAsia="en-US" w:bidi="ar-SA"/>
      </w:rPr>
    </w:lvl>
    <w:lvl w:ilvl="5">
      <w:numFmt w:val="bullet"/>
      <w:lvlText w:val=""/>
      <w:lvlJc w:val="left"/>
      <w:pPr>
        <w:tabs>
          <w:tab w:val="num" w:pos="0"/>
        </w:tabs>
        <w:ind w:left="3660" w:hanging="543"/>
      </w:pPr>
      <w:rPr>
        <w:rFonts w:ascii="Symbol" w:hAnsi="Symbol" w:cs="Symbol" w:hint="default"/>
        <w:lang w:val="pt-PT" w:eastAsia="en-US" w:bidi="ar-SA"/>
      </w:rPr>
    </w:lvl>
    <w:lvl w:ilvl="6">
      <w:numFmt w:val="bullet"/>
      <w:lvlText w:val=""/>
      <w:lvlJc w:val="left"/>
      <w:pPr>
        <w:tabs>
          <w:tab w:val="num" w:pos="0"/>
        </w:tabs>
        <w:ind w:left="4235" w:hanging="543"/>
      </w:pPr>
      <w:rPr>
        <w:rFonts w:ascii="Symbol" w:hAnsi="Symbol" w:cs="Symbol" w:hint="default"/>
        <w:lang w:val="pt-PT" w:eastAsia="en-US" w:bidi="ar-SA"/>
      </w:rPr>
    </w:lvl>
    <w:lvl w:ilvl="7">
      <w:numFmt w:val="bullet"/>
      <w:lvlText w:val=""/>
      <w:lvlJc w:val="left"/>
      <w:pPr>
        <w:tabs>
          <w:tab w:val="num" w:pos="0"/>
        </w:tabs>
        <w:ind w:left="4810" w:hanging="543"/>
      </w:pPr>
      <w:rPr>
        <w:rFonts w:ascii="Symbol" w:hAnsi="Symbol" w:cs="Symbol" w:hint="default"/>
        <w:lang w:val="pt-PT" w:eastAsia="en-US" w:bidi="ar-SA"/>
      </w:rPr>
    </w:lvl>
    <w:lvl w:ilvl="8">
      <w:numFmt w:val="bullet"/>
      <w:lvlText w:val=""/>
      <w:lvlJc w:val="left"/>
      <w:pPr>
        <w:tabs>
          <w:tab w:val="num" w:pos="0"/>
        </w:tabs>
        <w:ind w:left="5385" w:hanging="543"/>
      </w:pPr>
      <w:rPr>
        <w:rFonts w:ascii="Symbol" w:hAnsi="Symbol" w:cs="Symbol" w:hint="default"/>
        <w:lang w:val="pt-PT" w:eastAsia="en-US" w:bidi="ar-SA"/>
      </w:rPr>
    </w:lvl>
  </w:abstractNum>
  <w:abstractNum w:abstractNumId="32" w15:restartNumberingAfterBreak="0">
    <w:nsid w:val="6E75432F"/>
    <w:multiLevelType w:val="multilevel"/>
    <w:tmpl w:val="2710042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33" w15:restartNumberingAfterBreak="0">
    <w:nsid w:val="749B291A"/>
    <w:multiLevelType w:val="multilevel"/>
    <w:tmpl w:val="29225A44"/>
    <w:lvl w:ilvl="0">
      <w:start w:val="3"/>
      <w:numFmt w:val="decimal"/>
      <w:lvlText w:val="%1"/>
      <w:lvlJc w:val="left"/>
      <w:pPr>
        <w:tabs>
          <w:tab w:val="num" w:pos="0"/>
        </w:tabs>
        <w:ind w:left="917" w:hanging="437"/>
      </w:pPr>
      <w:rPr>
        <w:lang w:val="pt-PT" w:eastAsia="en-US" w:bidi="ar-SA"/>
      </w:rPr>
    </w:lvl>
    <w:lvl w:ilvl="1">
      <w:start w:val="1"/>
      <w:numFmt w:val="decimal"/>
      <w:lvlText w:val="%1.%2."/>
      <w:lvlJc w:val="left"/>
      <w:pPr>
        <w:tabs>
          <w:tab w:val="num" w:pos="0"/>
        </w:tabs>
        <w:ind w:left="917" w:hanging="437"/>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2803" w:hanging="437"/>
      </w:pPr>
      <w:rPr>
        <w:rFonts w:ascii="Symbol" w:hAnsi="Symbol" w:cs="Symbol" w:hint="default"/>
        <w:lang w:val="pt-PT" w:eastAsia="en-US" w:bidi="ar-SA"/>
      </w:rPr>
    </w:lvl>
    <w:lvl w:ilvl="3">
      <w:numFmt w:val="bullet"/>
      <w:lvlText w:val=""/>
      <w:lvlJc w:val="left"/>
      <w:pPr>
        <w:tabs>
          <w:tab w:val="num" w:pos="0"/>
        </w:tabs>
        <w:ind w:left="3745" w:hanging="437"/>
      </w:pPr>
      <w:rPr>
        <w:rFonts w:ascii="Symbol" w:hAnsi="Symbol" w:cs="Symbol" w:hint="default"/>
        <w:lang w:val="pt-PT" w:eastAsia="en-US" w:bidi="ar-SA"/>
      </w:rPr>
    </w:lvl>
    <w:lvl w:ilvl="4">
      <w:numFmt w:val="bullet"/>
      <w:lvlText w:val=""/>
      <w:lvlJc w:val="left"/>
      <w:pPr>
        <w:tabs>
          <w:tab w:val="num" w:pos="0"/>
        </w:tabs>
        <w:ind w:left="4687" w:hanging="437"/>
      </w:pPr>
      <w:rPr>
        <w:rFonts w:ascii="Symbol" w:hAnsi="Symbol" w:cs="Symbol" w:hint="default"/>
        <w:lang w:val="pt-PT" w:eastAsia="en-US" w:bidi="ar-SA"/>
      </w:rPr>
    </w:lvl>
    <w:lvl w:ilvl="5">
      <w:numFmt w:val="bullet"/>
      <w:lvlText w:val=""/>
      <w:lvlJc w:val="left"/>
      <w:pPr>
        <w:tabs>
          <w:tab w:val="num" w:pos="0"/>
        </w:tabs>
        <w:ind w:left="5629" w:hanging="437"/>
      </w:pPr>
      <w:rPr>
        <w:rFonts w:ascii="Symbol" w:hAnsi="Symbol" w:cs="Symbol" w:hint="default"/>
        <w:lang w:val="pt-PT" w:eastAsia="en-US" w:bidi="ar-SA"/>
      </w:rPr>
    </w:lvl>
    <w:lvl w:ilvl="6">
      <w:numFmt w:val="bullet"/>
      <w:lvlText w:val=""/>
      <w:lvlJc w:val="left"/>
      <w:pPr>
        <w:tabs>
          <w:tab w:val="num" w:pos="0"/>
        </w:tabs>
        <w:ind w:left="6571" w:hanging="437"/>
      </w:pPr>
      <w:rPr>
        <w:rFonts w:ascii="Symbol" w:hAnsi="Symbol" w:cs="Symbol" w:hint="default"/>
        <w:lang w:val="pt-PT" w:eastAsia="en-US" w:bidi="ar-SA"/>
      </w:rPr>
    </w:lvl>
    <w:lvl w:ilvl="7">
      <w:numFmt w:val="bullet"/>
      <w:lvlText w:val=""/>
      <w:lvlJc w:val="left"/>
      <w:pPr>
        <w:tabs>
          <w:tab w:val="num" w:pos="0"/>
        </w:tabs>
        <w:ind w:left="7512" w:hanging="437"/>
      </w:pPr>
      <w:rPr>
        <w:rFonts w:ascii="Symbol" w:hAnsi="Symbol" w:cs="Symbol" w:hint="default"/>
        <w:lang w:val="pt-PT" w:eastAsia="en-US" w:bidi="ar-SA"/>
      </w:rPr>
    </w:lvl>
    <w:lvl w:ilvl="8">
      <w:numFmt w:val="bullet"/>
      <w:lvlText w:val=""/>
      <w:lvlJc w:val="left"/>
      <w:pPr>
        <w:tabs>
          <w:tab w:val="num" w:pos="0"/>
        </w:tabs>
        <w:ind w:left="8454" w:hanging="437"/>
      </w:pPr>
      <w:rPr>
        <w:rFonts w:ascii="Symbol" w:hAnsi="Symbol" w:cs="Symbol" w:hint="default"/>
        <w:lang w:val="pt-PT" w:eastAsia="en-US" w:bidi="ar-SA"/>
      </w:rPr>
    </w:lvl>
  </w:abstractNum>
  <w:abstractNum w:abstractNumId="34" w15:restartNumberingAfterBreak="0">
    <w:nsid w:val="77792BD7"/>
    <w:multiLevelType w:val="multilevel"/>
    <w:tmpl w:val="404E64B8"/>
    <w:lvl w:ilvl="0">
      <w:start w:val="3"/>
      <w:numFmt w:val="decimal"/>
      <w:lvlText w:val="%1"/>
      <w:lvlJc w:val="left"/>
      <w:pPr>
        <w:tabs>
          <w:tab w:val="num" w:pos="0"/>
        </w:tabs>
        <w:ind w:left="1362" w:hanging="423"/>
      </w:pPr>
      <w:rPr>
        <w:lang w:val="pt-PT" w:eastAsia="en-US" w:bidi="ar-SA"/>
      </w:rPr>
    </w:lvl>
    <w:lvl w:ilvl="1">
      <w:start w:val="1"/>
      <w:numFmt w:val="decimal"/>
      <w:lvlText w:val="%1.%2."/>
      <w:lvlJc w:val="left"/>
      <w:pPr>
        <w:tabs>
          <w:tab w:val="num" w:pos="0"/>
        </w:tabs>
        <w:ind w:left="1362" w:hanging="42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2395" w:hanging="423"/>
      </w:pPr>
      <w:rPr>
        <w:rFonts w:ascii="Symbol" w:hAnsi="Symbol" w:cs="Symbol" w:hint="default"/>
        <w:lang w:val="pt-PT" w:eastAsia="en-US" w:bidi="ar-SA"/>
      </w:rPr>
    </w:lvl>
    <w:lvl w:ilvl="3">
      <w:numFmt w:val="bullet"/>
      <w:lvlText w:val=""/>
      <w:lvlJc w:val="left"/>
      <w:pPr>
        <w:tabs>
          <w:tab w:val="num" w:pos="0"/>
        </w:tabs>
        <w:ind w:left="2912" w:hanging="423"/>
      </w:pPr>
      <w:rPr>
        <w:rFonts w:ascii="Symbol" w:hAnsi="Symbol" w:cs="Symbol" w:hint="default"/>
        <w:lang w:val="pt-PT" w:eastAsia="en-US" w:bidi="ar-SA"/>
      </w:rPr>
    </w:lvl>
    <w:lvl w:ilvl="4">
      <w:numFmt w:val="bullet"/>
      <w:lvlText w:val=""/>
      <w:lvlJc w:val="left"/>
      <w:pPr>
        <w:tabs>
          <w:tab w:val="num" w:pos="0"/>
        </w:tabs>
        <w:ind w:left="3430" w:hanging="423"/>
      </w:pPr>
      <w:rPr>
        <w:rFonts w:ascii="Symbol" w:hAnsi="Symbol" w:cs="Symbol" w:hint="default"/>
        <w:lang w:val="pt-PT" w:eastAsia="en-US" w:bidi="ar-SA"/>
      </w:rPr>
    </w:lvl>
    <w:lvl w:ilvl="5">
      <w:numFmt w:val="bullet"/>
      <w:lvlText w:val=""/>
      <w:lvlJc w:val="left"/>
      <w:pPr>
        <w:tabs>
          <w:tab w:val="num" w:pos="0"/>
        </w:tabs>
        <w:ind w:left="3947" w:hanging="423"/>
      </w:pPr>
      <w:rPr>
        <w:rFonts w:ascii="Symbol" w:hAnsi="Symbol" w:cs="Symbol" w:hint="default"/>
        <w:lang w:val="pt-PT" w:eastAsia="en-US" w:bidi="ar-SA"/>
      </w:rPr>
    </w:lvl>
    <w:lvl w:ilvl="6">
      <w:numFmt w:val="bullet"/>
      <w:lvlText w:val=""/>
      <w:lvlJc w:val="left"/>
      <w:pPr>
        <w:tabs>
          <w:tab w:val="num" w:pos="0"/>
        </w:tabs>
        <w:ind w:left="4465" w:hanging="423"/>
      </w:pPr>
      <w:rPr>
        <w:rFonts w:ascii="Symbol" w:hAnsi="Symbol" w:cs="Symbol" w:hint="default"/>
        <w:lang w:val="pt-PT" w:eastAsia="en-US" w:bidi="ar-SA"/>
      </w:rPr>
    </w:lvl>
    <w:lvl w:ilvl="7">
      <w:numFmt w:val="bullet"/>
      <w:lvlText w:val=""/>
      <w:lvlJc w:val="left"/>
      <w:pPr>
        <w:tabs>
          <w:tab w:val="num" w:pos="0"/>
        </w:tabs>
        <w:ind w:left="4982" w:hanging="423"/>
      </w:pPr>
      <w:rPr>
        <w:rFonts w:ascii="Symbol" w:hAnsi="Symbol" w:cs="Symbol" w:hint="default"/>
        <w:lang w:val="pt-PT" w:eastAsia="en-US" w:bidi="ar-SA"/>
      </w:rPr>
    </w:lvl>
    <w:lvl w:ilvl="8">
      <w:numFmt w:val="bullet"/>
      <w:lvlText w:val=""/>
      <w:lvlJc w:val="left"/>
      <w:pPr>
        <w:tabs>
          <w:tab w:val="num" w:pos="0"/>
        </w:tabs>
        <w:ind w:left="5500" w:hanging="423"/>
      </w:pPr>
      <w:rPr>
        <w:rFonts w:ascii="Symbol" w:hAnsi="Symbol" w:cs="Symbol" w:hint="default"/>
        <w:lang w:val="pt-PT" w:eastAsia="en-US" w:bidi="ar-SA"/>
      </w:rPr>
    </w:lvl>
  </w:abstractNum>
  <w:abstractNum w:abstractNumId="35" w15:restartNumberingAfterBreak="0">
    <w:nsid w:val="797F50F8"/>
    <w:multiLevelType w:val="multilevel"/>
    <w:tmpl w:val="170C6EA4"/>
    <w:lvl w:ilvl="0">
      <w:start w:val="1"/>
      <w:numFmt w:val="decimal"/>
      <w:lvlText w:val="%1."/>
      <w:lvlJc w:val="left"/>
      <w:pPr>
        <w:tabs>
          <w:tab w:val="num" w:pos="0"/>
        </w:tabs>
        <w:ind w:left="974" w:hanging="721"/>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494" w:hanging="375"/>
      </w:pPr>
      <w:rPr>
        <w:rFonts w:ascii="Calibri" w:eastAsia="Calibri" w:hAnsi="Calibri" w:cs="Calibri"/>
        <w:b/>
        <w:bCs/>
        <w:spacing w:val="-2"/>
        <w:w w:val="100"/>
        <w:sz w:val="24"/>
        <w:szCs w:val="24"/>
        <w:lang w:val="pt-PT" w:eastAsia="en-US" w:bidi="ar-SA"/>
      </w:rPr>
    </w:lvl>
    <w:lvl w:ilvl="2">
      <w:numFmt w:val="bullet"/>
      <w:lvlText w:val=""/>
      <w:lvlJc w:val="left"/>
      <w:pPr>
        <w:tabs>
          <w:tab w:val="num" w:pos="0"/>
        </w:tabs>
        <w:ind w:left="2019" w:hanging="375"/>
      </w:pPr>
      <w:rPr>
        <w:rFonts w:ascii="Symbol" w:hAnsi="Symbol" w:cs="Symbol" w:hint="default"/>
        <w:lang w:val="pt-PT" w:eastAsia="en-US" w:bidi="ar-SA"/>
      </w:rPr>
    </w:lvl>
    <w:lvl w:ilvl="3">
      <w:numFmt w:val="bullet"/>
      <w:lvlText w:val=""/>
      <w:lvlJc w:val="left"/>
      <w:pPr>
        <w:tabs>
          <w:tab w:val="num" w:pos="0"/>
        </w:tabs>
        <w:ind w:left="3059" w:hanging="375"/>
      </w:pPr>
      <w:rPr>
        <w:rFonts w:ascii="Symbol" w:hAnsi="Symbol" w:cs="Symbol" w:hint="default"/>
        <w:lang w:val="pt-PT" w:eastAsia="en-US" w:bidi="ar-SA"/>
      </w:rPr>
    </w:lvl>
    <w:lvl w:ilvl="4">
      <w:numFmt w:val="bullet"/>
      <w:lvlText w:val=""/>
      <w:lvlJc w:val="left"/>
      <w:pPr>
        <w:tabs>
          <w:tab w:val="num" w:pos="0"/>
        </w:tabs>
        <w:ind w:left="4099" w:hanging="375"/>
      </w:pPr>
      <w:rPr>
        <w:rFonts w:ascii="Symbol" w:hAnsi="Symbol" w:cs="Symbol" w:hint="default"/>
        <w:lang w:val="pt-PT" w:eastAsia="en-US" w:bidi="ar-SA"/>
      </w:rPr>
    </w:lvl>
    <w:lvl w:ilvl="5">
      <w:numFmt w:val="bullet"/>
      <w:lvlText w:val=""/>
      <w:lvlJc w:val="left"/>
      <w:pPr>
        <w:tabs>
          <w:tab w:val="num" w:pos="0"/>
        </w:tabs>
        <w:ind w:left="5139" w:hanging="375"/>
      </w:pPr>
      <w:rPr>
        <w:rFonts w:ascii="Symbol" w:hAnsi="Symbol" w:cs="Symbol" w:hint="default"/>
        <w:lang w:val="pt-PT" w:eastAsia="en-US" w:bidi="ar-SA"/>
      </w:rPr>
    </w:lvl>
    <w:lvl w:ilvl="6">
      <w:numFmt w:val="bullet"/>
      <w:lvlText w:val=""/>
      <w:lvlJc w:val="left"/>
      <w:pPr>
        <w:tabs>
          <w:tab w:val="num" w:pos="0"/>
        </w:tabs>
        <w:ind w:left="6179" w:hanging="375"/>
      </w:pPr>
      <w:rPr>
        <w:rFonts w:ascii="Symbol" w:hAnsi="Symbol" w:cs="Symbol" w:hint="default"/>
        <w:lang w:val="pt-PT" w:eastAsia="en-US" w:bidi="ar-SA"/>
      </w:rPr>
    </w:lvl>
    <w:lvl w:ilvl="7">
      <w:numFmt w:val="bullet"/>
      <w:lvlText w:val=""/>
      <w:lvlJc w:val="left"/>
      <w:pPr>
        <w:tabs>
          <w:tab w:val="num" w:pos="0"/>
        </w:tabs>
        <w:ind w:left="7218" w:hanging="375"/>
      </w:pPr>
      <w:rPr>
        <w:rFonts w:ascii="Symbol" w:hAnsi="Symbol" w:cs="Symbol" w:hint="default"/>
        <w:lang w:val="pt-PT" w:eastAsia="en-US" w:bidi="ar-SA"/>
      </w:rPr>
    </w:lvl>
    <w:lvl w:ilvl="8">
      <w:numFmt w:val="bullet"/>
      <w:lvlText w:val=""/>
      <w:lvlJc w:val="left"/>
      <w:pPr>
        <w:tabs>
          <w:tab w:val="num" w:pos="0"/>
        </w:tabs>
        <w:ind w:left="8258" w:hanging="375"/>
      </w:pPr>
      <w:rPr>
        <w:rFonts w:ascii="Symbol" w:hAnsi="Symbol" w:cs="Symbol" w:hint="default"/>
        <w:lang w:val="pt-PT" w:eastAsia="en-US" w:bidi="ar-SA"/>
      </w:rPr>
    </w:lvl>
  </w:abstractNum>
  <w:abstractNum w:abstractNumId="36" w15:restartNumberingAfterBreak="0">
    <w:nsid w:val="7BB228F5"/>
    <w:multiLevelType w:val="multilevel"/>
    <w:tmpl w:val="04CC3FC2"/>
    <w:lvl w:ilvl="0">
      <w:start w:val="5"/>
      <w:numFmt w:val="decimal"/>
      <w:lvlText w:val="%1"/>
      <w:lvlJc w:val="left"/>
      <w:pPr>
        <w:tabs>
          <w:tab w:val="num" w:pos="0"/>
        </w:tabs>
        <w:ind w:left="1333" w:hanging="423"/>
      </w:pPr>
      <w:rPr>
        <w:lang w:val="pt-PT" w:eastAsia="en-US" w:bidi="ar-SA"/>
      </w:rPr>
    </w:lvl>
    <w:lvl w:ilvl="1">
      <w:start w:val="3"/>
      <w:numFmt w:val="decimal"/>
      <w:lvlText w:val="%1.%2."/>
      <w:lvlJc w:val="left"/>
      <w:pPr>
        <w:tabs>
          <w:tab w:val="num" w:pos="0"/>
        </w:tabs>
        <w:ind w:left="1333" w:hanging="423"/>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2379" w:hanging="423"/>
      </w:pPr>
      <w:rPr>
        <w:rFonts w:ascii="Symbol" w:hAnsi="Symbol" w:cs="Symbol" w:hint="default"/>
        <w:lang w:val="pt-PT" w:eastAsia="en-US" w:bidi="ar-SA"/>
      </w:rPr>
    </w:lvl>
    <w:lvl w:ilvl="3">
      <w:numFmt w:val="bullet"/>
      <w:lvlText w:val=""/>
      <w:lvlJc w:val="left"/>
      <w:pPr>
        <w:tabs>
          <w:tab w:val="num" w:pos="0"/>
        </w:tabs>
        <w:ind w:left="2898" w:hanging="423"/>
      </w:pPr>
      <w:rPr>
        <w:rFonts w:ascii="Symbol" w:hAnsi="Symbol" w:cs="Symbol" w:hint="default"/>
        <w:lang w:val="pt-PT" w:eastAsia="en-US" w:bidi="ar-SA"/>
      </w:rPr>
    </w:lvl>
    <w:lvl w:ilvl="4">
      <w:numFmt w:val="bullet"/>
      <w:lvlText w:val=""/>
      <w:lvlJc w:val="left"/>
      <w:pPr>
        <w:tabs>
          <w:tab w:val="num" w:pos="0"/>
        </w:tabs>
        <w:ind w:left="3418" w:hanging="423"/>
      </w:pPr>
      <w:rPr>
        <w:rFonts w:ascii="Symbol" w:hAnsi="Symbol" w:cs="Symbol" w:hint="default"/>
        <w:lang w:val="pt-PT" w:eastAsia="en-US" w:bidi="ar-SA"/>
      </w:rPr>
    </w:lvl>
    <w:lvl w:ilvl="5">
      <w:numFmt w:val="bullet"/>
      <w:lvlText w:val=""/>
      <w:lvlJc w:val="left"/>
      <w:pPr>
        <w:tabs>
          <w:tab w:val="num" w:pos="0"/>
        </w:tabs>
        <w:ind w:left="3937" w:hanging="423"/>
      </w:pPr>
      <w:rPr>
        <w:rFonts w:ascii="Symbol" w:hAnsi="Symbol" w:cs="Symbol" w:hint="default"/>
        <w:lang w:val="pt-PT" w:eastAsia="en-US" w:bidi="ar-SA"/>
      </w:rPr>
    </w:lvl>
    <w:lvl w:ilvl="6">
      <w:numFmt w:val="bullet"/>
      <w:lvlText w:val=""/>
      <w:lvlJc w:val="left"/>
      <w:pPr>
        <w:tabs>
          <w:tab w:val="num" w:pos="0"/>
        </w:tabs>
        <w:ind w:left="4457" w:hanging="423"/>
      </w:pPr>
      <w:rPr>
        <w:rFonts w:ascii="Symbol" w:hAnsi="Symbol" w:cs="Symbol" w:hint="default"/>
        <w:lang w:val="pt-PT" w:eastAsia="en-US" w:bidi="ar-SA"/>
      </w:rPr>
    </w:lvl>
    <w:lvl w:ilvl="7">
      <w:numFmt w:val="bullet"/>
      <w:lvlText w:val=""/>
      <w:lvlJc w:val="left"/>
      <w:pPr>
        <w:tabs>
          <w:tab w:val="num" w:pos="0"/>
        </w:tabs>
        <w:ind w:left="4976" w:hanging="423"/>
      </w:pPr>
      <w:rPr>
        <w:rFonts w:ascii="Symbol" w:hAnsi="Symbol" w:cs="Symbol" w:hint="default"/>
        <w:lang w:val="pt-PT" w:eastAsia="en-US" w:bidi="ar-SA"/>
      </w:rPr>
    </w:lvl>
    <w:lvl w:ilvl="8">
      <w:numFmt w:val="bullet"/>
      <w:lvlText w:val=""/>
      <w:lvlJc w:val="left"/>
      <w:pPr>
        <w:tabs>
          <w:tab w:val="num" w:pos="0"/>
        </w:tabs>
        <w:ind w:left="5496" w:hanging="423"/>
      </w:pPr>
      <w:rPr>
        <w:rFonts w:ascii="Symbol" w:hAnsi="Symbol" w:cs="Symbol" w:hint="default"/>
        <w:lang w:val="pt-PT" w:eastAsia="en-US" w:bidi="ar-SA"/>
      </w:rPr>
    </w:lvl>
  </w:abstractNum>
  <w:abstractNum w:abstractNumId="37" w15:restartNumberingAfterBreak="0">
    <w:nsid w:val="7E247300"/>
    <w:multiLevelType w:val="hybridMultilevel"/>
    <w:tmpl w:val="1B444A78"/>
    <w:lvl w:ilvl="0" w:tplc="712C14CE">
      <w:numFmt w:val="bullet"/>
      <w:lvlText w:val="-"/>
      <w:lvlJc w:val="left"/>
      <w:pPr>
        <w:ind w:left="250" w:hanging="149"/>
      </w:pPr>
      <w:rPr>
        <w:rFonts w:ascii="Calibri" w:eastAsia="Calibri" w:hAnsi="Calibri" w:cs="Calibri" w:hint="default"/>
        <w:w w:val="99"/>
        <w:sz w:val="28"/>
        <w:szCs w:val="28"/>
        <w:lang w:val="pt-PT" w:eastAsia="en-US" w:bidi="ar-SA"/>
      </w:rPr>
    </w:lvl>
    <w:lvl w:ilvl="1" w:tplc="9E6616C8">
      <w:numFmt w:val="bullet"/>
      <w:lvlText w:val="•"/>
      <w:lvlJc w:val="left"/>
      <w:pPr>
        <w:ind w:left="1318" w:hanging="149"/>
      </w:pPr>
      <w:rPr>
        <w:rFonts w:hint="default"/>
        <w:lang w:val="pt-PT" w:eastAsia="en-US" w:bidi="ar-SA"/>
      </w:rPr>
    </w:lvl>
    <w:lvl w:ilvl="2" w:tplc="56BAAB9E">
      <w:numFmt w:val="bullet"/>
      <w:lvlText w:val="•"/>
      <w:lvlJc w:val="left"/>
      <w:pPr>
        <w:ind w:left="2377" w:hanging="149"/>
      </w:pPr>
      <w:rPr>
        <w:rFonts w:hint="default"/>
        <w:lang w:val="pt-PT" w:eastAsia="en-US" w:bidi="ar-SA"/>
      </w:rPr>
    </w:lvl>
    <w:lvl w:ilvl="3" w:tplc="5F8606A0">
      <w:numFmt w:val="bullet"/>
      <w:lvlText w:val="•"/>
      <w:lvlJc w:val="left"/>
      <w:pPr>
        <w:ind w:left="3436" w:hanging="149"/>
      </w:pPr>
      <w:rPr>
        <w:rFonts w:hint="default"/>
        <w:lang w:val="pt-PT" w:eastAsia="en-US" w:bidi="ar-SA"/>
      </w:rPr>
    </w:lvl>
    <w:lvl w:ilvl="4" w:tplc="73ECBD3E">
      <w:numFmt w:val="bullet"/>
      <w:lvlText w:val="•"/>
      <w:lvlJc w:val="left"/>
      <w:pPr>
        <w:ind w:left="4495" w:hanging="149"/>
      </w:pPr>
      <w:rPr>
        <w:rFonts w:hint="default"/>
        <w:lang w:val="pt-PT" w:eastAsia="en-US" w:bidi="ar-SA"/>
      </w:rPr>
    </w:lvl>
    <w:lvl w:ilvl="5" w:tplc="97B8E450">
      <w:numFmt w:val="bullet"/>
      <w:lvlText w:val="•"/>
      <w:lvlJc w:val="left"/>
      <w:pPr>
        <w:ind w:left="5554" w:hanging="149"/>
      </w:pPr>
      <w:rPr>
        <w:rFonts w:hint="default"/>
        <w:lang w:val="pt-PT" w:eastAsia="en-US" w:bidi="ar-SA"/>
      </w:rPr>
    </w:lvl>
    <w:lvl w:ilvl="6" w:tplc="4F304BCE">
      <w:numFmt w:val="bullet"/>
      <w:lvlText w:val="•"/>
      <w:lvlJc w:val="left"/>
      <w:pPr>
        <w:ind w:left="6613" w:hanging="149"/>
      </w:pPr>
      <w:rPr>
        <w:rFonts w:hint="default"/>
        <w:lang w:val="pt-PT" w:eastAsia="en-US" w:bidi="ar-SA"/>
      </w:rPr>
    </w:lvl>
    <w:lvl w:ilvl="7" w:tplc="919ED19C">
      <w:numFmt w:val="bullet"/>
      <w:lvlText w:val="•"/>
      <w:lvlJc w:val="left"/>
      <w:pPr>
        <w:ind w:left="7672" w:hanging="149"/>
      </w:pPr>
      <w:rPr>
        <w:rFonts w:hint="default"/>
        <w:lang w:val="pt-PT" w:eastAsia="en-US" w:bidi="ar-SA"/>
      </w:rPr>
    </w:lvl>
    <w:lvl w:ilvl="8" w:tplc="0D1A00F0">
      <w:numFmt w:val="bullet"/>
      <w:lvlText w:val="•"/>
      <w:lvlJc w:val="left"/>
      <w:pPr>
        <w:ind w:left="8731" w:hanging="149"/>
      </w:pPr>
      <w:rPr>
        <w:rFonts w:hint="default"/>
        <w:lang w:val="pt-PT" w:eastAsia="en-US" w:bidi="ar-SA"/>
      </w:rPr>
    </w:lvl>
  </w:abstractNum>
  <w:abstractNum w:abstractNumId="38" w15:restartNumberingAfterBreak="0">
    <w:nsid w:val="7E3B6A2F"/>
    <w:multiLevelType w:val="multilevel"/>
    <w:tmpl w:val="D1F6688E"/>
    <w:lvl w:ilvl="0">
      <w:start w:val="3"/>
      <w:numFmt w:val="decimal"/>
      <w:lvlText w:val="%1."/>
      <w:lvlJc w:val="left"/>
      <w:pPr>
        <w:tabs>
          <w:tab w:val="num" w:pos="0"/>
        </w:tabs>
        <w:ind w:left="2280" w:hanging="375"/>
      </w:pPr>
      <w:rPr>
        <w:rFonts w:ascii="Calibri" w:eastAsia="Calibri" w:hAnsi="Calibri" w:cs="Calibri"/>
        <w:b/>
        <w:bCs/>
        <w:spacing w:val="-2"/>
        <w:w w:val="100"/>
        <w:sz w:val="24"/>
        <w:szCs w:val="24"/>
        <w:lang w:val="pt-PT" w:eastAsia="en-US" w:bidi="ar-SA"/>
      </w:rPr>
    </w:lvl>
    <w:lvl w:ilvl="1">
      <w:start w:val="1"/>
      <w:numFmt w:val="decimal"/>
      <w:lvlText w:val="%1.%2."/>
      <w:lvlJc w:val="left"/>
      <w:pPr>
        <w:tabs>
          <w:tab w:val="num" w:pos="0"/>
        </w:tabs>
        <w:ind w:left="917" w:hanging="437"/>
      </w:pPr>
      <w:rPr>
        <w:rFonts w:ascii="Calibri" w:eastAsia="Calibri" w:hAnsi="Calibri" w:cs="Calibri"/>
        <w:spacing w:val="-2"/>
        <w:w w:val="100"/>
        <w:sz w:val="24"/>
        <w:szCs w:val="24"/>
        <w:lang w:val="pt-PT" w:eastAsia="en-US" w:bidi="ar-SA"/>
      </w:rPr>
    </w:lvl>
    <w:lvl w:ilvl="2">
      <w:numFmt w:val="bullet"/>
      <w:lvlText w:val=""/>
      <w:lvlJc w:val="left"/>
      <w:pPr>
        <w:tabs>
          <w:tab w:val="num" w:pos="0"/>
        </w:tabs>
        <w:ind w:left="3175" w:hanging="437"/>
      </w:pPr>
      <w:rPr>
        <w:rFonts w:ascii="Symbol" w:hAnsi="Symbol" w:cs="Symbol" w:hint="default"/>
        <w:lang w:val="pt-PT" w:eastAsia="en-US" w:bidi="ar-SA"/>
      </w:rPr>
    </w:lvl>
    <w:lvl w:ilvl="3">
      <w:numFmt w:val="bullet"/>
      <w:lvlText w:val=""/>
      <w:lvlJc w:val="left"/>
      <w:pPr>
        <w:tabs>
          <w:tab w:val="num" w:pos="0"/>
        </w:tabs>
        <w:ind w:left="4070" w:hanging="437"/>
      </w:pPr>
      <w:rPr>
        <w:rFonts w:ascii="Symbol" w:hAnsi="Symbol" w:cs="Symbol" w:hint="default"/>
        <w:lang w:val="pt-PT" w:eastAsia="en-US" w:bidi="ar-SA"/>
      </w:rPr>
    </w:lvl>
    <w:lvl w:ilvl="4">
      <w:numFmt w:val="bullet"/>
      <w:lvlText w:val=""/>
      <w:lvlJc w:val="left"/>
      <w:pPr>
        <w:tabs>
          <w:tab w:val="num" w:pos="0"/>
        </w:tabs>
        <w:ind w:left="4966" w:hanging="437"/>
      </w:pPr>
      <w:rPr>
        <w:rFonts w:ascii="Symbol" w:hAnsi="Symbol" w:cs="Symbol" w:hint="default"/>
        <w:lang w:val="pt-PT" w:eastAsia="en-US" w:bidi="ar-SA"/>
      </w:rPr>
    </w:lvl>
    <w:lvl w:ilvl="5">
      <w:numFmt w:val="bullet"/>
      <w:lvlText w:val=""/>
      <w:lvlJc w:val="left"/>
      <w:pPr>
        <w:tabs>
          <w:tab w:val="num" w:pos="0"/>
        </w:tabs>
        <w:ind w:left="5861" w:hanging="437"/>
      </w:pPr>
      <w:rPr>
        <w:rFonts w:ascii="Symbol" w:hAnsi="Symbol" w:cs="Symbol" w:hint="default"/>
        <w:lang w:val="pt-PT" w:eastAsia="en-US" w:bidi="ar-SA"/>
      </w:rPr>
    </w:lvl>
    <w:lvl w:ilvl="6">
      <w:numFmt w:val="bullet"/>
      <w:lvlText w:val=""/>
      <w:lvlJc w:val="left"/>
      <w:pPr>
        <w:tabs>
          <w:tab w:val="num" w:pos="0"/>
        </w:tabs>
        <w:ind w:left="6756" w:hanging="437"/>
      </w:pPr>
      <w:rPr>
        <w:rFonts w:ascii="Symbol" w:hAnsi="Symbol" w:cs="Symbol" w:hint="default"/>
        <w:lang w:val="pt-PT" w:eastAsia="en-US" w:bidi="ar-SA"/>
      </w:rPr>
    </w:lvl>
    <w:lvl w:ilvl="7">
      <w:numFmt w:val="bullet"/>
      <w:lvlText w:val=""/>
      <w:lvlJc w:val="left"/>
      <w:pPr>
        <w:tabs>
          <w:tab w:val="num" w:pos="0"/>
        </w:tabs>
        <w:ind w:left="7652" w:hanging="437"/>
      </w:pPr>
      <w:rPr>
        <w:rFonts w:ascii="Symbol" w:hAnsi="Symbol" w:cs="Symbol" w:hint="default"/>
        <w:lang w:val="pt-PT" w:eastAsia="en-US" w:bidi="ar-SA"/>
      </w:rPr>
    </w:lvl>
    <w:lvl w:ilvl="8">
      <w:numFmt w:val="bullet"/>
      <w:lvlText w:val=""/>
      <w:lvlJc w:val="left"/>
      <w:pPr>
        <w:tabs>
          <w:tab w:val="num" w:pos="0"/>
        </w:tabs>
        <w:ind w:left="8547" w:hanging="437"/>
      </w:pPr>
      <w:rPr>
        <w:rFonts w:ascii="Symbol" w:hAnsi="Symbol" w:cs="Symbol" w:hint="default"/>
        <w:lang w:val="pt-PT" w:eastAsia="en-US" w:bidi="ar-SA"/>
      </w:rPr>
    </w:lvl>
  </w:abstractNum>
  <w:num w:numId="1" w16cid:durableId="1777366363">
    <w:abstractNumId w:val="18"/>
  </w:num>
  <w:num w:numId="2" w16cid:durableId="1069814832">
    <w:abstractNumId w:val="3"/>
  </w:num>
  <w:num w:numId="3" w16cid:durableId="1759670270">
    <w:abstractNumId w:val="4"/>
  </w:num>
  <w:num w:numId="4" w16cid:durableId="395518670">
    <w:abstractNumId w:val="5"/>
  </w:num>
  <w:num w:numId="5" w16cid:durableId="413405790">
    <w:abstractNumId w:val="1"/>
  </w:num>
  <w:num w:numId="6" w16cid:durableId="1648509177">
    <w:abstractNumId w:val="0"/>
  </w:num>
  <w:num w:numId="7" w16cid:durableId="873154198">
    <w:abstractNumId w:val="25"/>
  </w:num>
  <w:num w:numId="8" w16cid:durableId="1186990114">
    <w:abstractNumId w:val="6"/>
  </w:num>
  <w:num w:numId="9" w16cid:durableId="1950356578">
    <w:abstractNumId w:val="22"/>
  </w:num>
  <w:num w:numId="10" w16cid:durableId="182286892">
    <w:abstractNumId w:val="2"/>
  </w:num>
  <w:num w:numId="11" w16cid:durableId="575239501">
    <w:abstractNumId w:val="30"/>
  </w:num>
  <w:num w:numId="12" w16cid:durableId="395053284">
    <w:abstractNumId w:val="26"/>
  </w:num>
  <w:num w:numId="13" w16cid:durableId="595750150">
    <w:abstractNumId w:val="17"/>
  </w:num>
  <w:num w:numId="14" w16cid:durableId="1947040348">
    <w:abstractNumId w:val="7"/>
  </w:num>
  <w:num w:numId="15" w16cid:durableId="1310744455">
    <w:abstractNumId w:val="37"/>
  </w:num>
  <w:num w:numId="16" w16cid:durableId="285698602">
    <w:abstractNumId w:val="24"/>
  </w:num>
  <w:num w:numId="17" w16cid:durableId="1834907208">
    <w:abstractNumId w:val="9"/>
  </w:num>
  <w:num w:numId="18" w16cid:durableId="706292415">
    <w:abstractNumId w:val="28"/>
  </w:num>
  <w:num w:numId="19" w16cid:durableId="1631740893">
    <w:abstractNumId w:val="35"/>
  </w:num>
  <w:num w:numId="20" w16cid:durableId="1792281862">
    <w:abstractNumId w:val="12"/>
  </w:num>
  <w:num w:numId="21" w16cid:durableId="824317026">
    <w:abstractNumId w:val="34"/>
  </w:num>
  <w:num w:numId="22" w16cid:durableId="610207304">
    <w:abstractNumId w:val="13"/>
  </w:num>
  <w:num w:numId="23" w16cid:durableId="914124223">
    <w:abstractNumId w:val="36"/>
  </w:num>
  <w:num w:numId="24" w16cid:durableId="2133405329">
    <w:abstractNumId w:val="14"/>
  </w:num>
  <w:num w:numId="25" w16cid:durableId="69086403">
    <w:abstractNumId w:val="21"/>
  </w:num>
  <w:num w:numId="26" w16cid:durableId="1162307235">
    <w:abstractNumId w:val="11"/>
  </w:num>
  <w:num w:numId="27" w16cid:durableId="1394498308">
    <w:abstractNumId w:val="16"/>
  </w:num>
  <w:num w:numId="28" w16cid:durableId="602956960">
    <w:abstractNumId w:val="10"/>
  </w:num>
  <w:num w:numId="29" w16cid:durableId="1729453382">
    <w:abstractNumId w:val="31"/>
  </w:num>
  <w:num w:numId="30" w16cid:durableId="292946603">
    <w:abstractNumId w:val="38"/>
  </w:num>
  <w:num w:numId="31" w16cid:durableId="1342662478">
    <w:abstractNumId w:val="33"/>
  </w:num>
  <w:num w:numId="32" w16cid:durableId="600453853">
    <w:abstractNumId w:val="19"/>
  </w:num>
  <w:num w:numId="33" w16cid:durableId="76824905">
    <w:abstractNumId w:val="29"/>
  </w:num>
  <w:num w:numId="34" w16cid:durableId="1914467039">
    <w:abstractNumId w:val="15"/>
  </w:num>
  <w:num w:numId="35" w16cid:durableId="1938361785">
    <w:abstractNumId w:val="32"/>
  </w:num>
  <w:num w:numId="36" w16cid:durableId="1999721645">
    <w:abstractNumId w:val="20"/>
  </w:num>
  <w:num w:numId="37" w16cid:durableId="1542401294">
    <w:abstractNumId w:val="8"/>
  </w:num>
  <w:num w:numId="38" w16cid:durableId="1334141734">
    <w:abstractNumId w:val="23"/>
  </w:num>
  <w:num w:numId="39" w16cid:durableId="6404976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E80"/>
    <w:rsid w:val="00011441"/>
    <w:rsid w:val="00030FAF"/>
    <w:rsid w:val="0003372D"/>
    <w:rsid w:val="00051699"/>
    <w:rsid w:val="00083980"/>
    <w:rsid w:val="00092E7E"/>
    <w:rsid w:val="000C526F"/>
    <w:rsid w:val="00123ED7"/>
    <w:rsid w:val="001A6350"/>
    <w:rsid w:val="002379B0"/>
    <w:rsid w:val="0027415C"/>
    <w:rsid w:val="002F036A"/>
    <w:rsid w:val="00376235"/>
    <w:rsid w:val="00394660"/>
    <w:rsid w:val="004B1AEF"/>
    <w:rsid w:val="004B2384"/>
    <w:rsid w:val="004C4F7F"/>
    <w:rsid w:val="004D0A05"/>
    <w:rsid w:val="00511581"/>
    <w:rsid w:val="00542B05"/>
    <w:rsid w:val="005A6E60"/>
    <w:rsid w:val="00611AD7"/>
    <w:rsid w:val="0062321F"/>
    <w:rsid w:val="00637079"/>
    <w:rsid w:val="0064120C"/>
    <w:rsid w:val="006D4BC1"/>
    <w:rsid w:val="0070478D"/>
    <w:rsid w:val="00712C64"/>
    <w:rsid w:val="00757DE5"/>
    <w:rsid w:val="00787821"/>
    <w:rsid w:val="007B3B72"/>
    <w:rsid w:val="007D53D7"/>
    <w:rsid w:val="00872D86"/>
    <w:rsid w:val="008A1EEE"/>
    <w:rsid w:val="008D3CA9"/>
    <w:rsid w:val="009239D8"/>
    <w:rsid w:val="00980ED0"/>
    <w:rsid w:val="00981DD5"/>
    <w:rsid w:val="009B3457"/>
    <w:rsid w:val="009B40FE"/>
    <w:rsid w:val="00AA0B7C"/>
    <w:rsid w:val="00AB1A1E"/>
    <w:rsid w:val="00B01828"/>
    <w:rsid w:val="00B13F16"/>
    <w:rsid w:val="00B325E3"/>
    <w:rsid w:val="00B34ABC"/>
    <w:rsid w:val="00B922EC"/>
    <w:rsid w:val="00BC7EF5"/>
    <w:rsid w:val="00BF0E58"/>
    <w:rsid w:val="00C26550"/>
    <w:rsid w:val="00D12A2D"/>
    <w:rsid w:val="00D613E9"/>
    <w:rsid w:val="00DA5CCB"/>
    <w:rsid w:val="00E325C3"/>
    <w:rsid w:val="00E5784C"/>
    <w:rsid w:val="00E65E80"/>
    <w:rsid w:val="00EB66A7"/>
    <w:rsid w:val="00F0286C"/>
    <w:rsid w:val="00F50B03"/>
    <w:rsid w:val="00F900AF"/>
    <w:rsid w:val="00FA58B6"/>
    <w:rsid w:val="00FB03CE"/>
    <w:rsid w:val="00FE48A7"/>
    <w:rsid w:val="05B26EF8"/>
    <w:rsid w:val="08650681"/>
    <w:rsid w:val="0A6E285D"/>
    <w:rsid w:val="0BBA44FB"/>
    <w:rsid w:val="0D5877F5"/>
    <w:rsid w:val="0ED276B2"/>
    <w:rsid w:val="0EE70B4D"/>
    <w:rsid w:val="0F263A31"/>
    <w:rsid w:val="105741DB"/>
    <w:rsid w:val="111B58F6"/>
    <w:rsid w:val="141A3ECA"/>
    <w:rsid w:val="17554358"/>
    <w:rsid w:val="18AC1ABC"/>
    <w:rsid w:val="1CF55CF3"/>
    <w:rsid w:val="1DFF488E"/>
    <w:rsid w:val="20FC7A16"/>
    <w:rsid w:val="23A97E99"/>
    <w:rsid w:val="25F36185"/>
    <w:rsid w:val="27CC2DB2"/>
    <w:rsid w:val="27E232A4"/>
    <w:rsid w:val="2866708D"/>
    <w:rsid w:val="2BA12726"/>
    <w:rsid w:val="2C9E570C"/>
    <w:rsid w:val="2E0A2FFF"/>
    <w:rsid w:val="301333FE"/>
    <w:rsid w:val="32F5083F"/>
    <w:rsid w:val="334C652C"/>
    <w:rsid w:val="35197FED"/>
    <w:rsid w:val="36843713"/>
    <w:rsid w:val="38692F7A"/>
    <w:rsid w:val="39967821"/>
    <w:rsid w:val="3B485AB9"/>
    <w:rsid w:val="3C5864AA"/>
    <w:rsid w:val="3D022ACC"/>
    <w:rsid w:val="403C65F0"/>
    <w:rsid w:val="40D82321"/>
    <w:rsid w:val="42947DD4"/>
    <w:rsid w:val="43526A49"/>
    <w:rsid w:val="43AD04A2"/>
    <w:rsid w:val="450F1181"/>
    <w:rsid w:val="45C87DF9"/>
    <w:rsid w:val="4728744A"/>
    <w:rsid w:val="47CF34EA"/>
    <w:rsid w:val="486C5F0C"/>
    <w:rsid w:val="4910144B"/>
    <w:rsid w:val="495C4866"/>
    <w:rsid w:val="4973127E"/>
    <w:rsid w:val="4997621F"/>
    <w:rsid w:val="4B163EBF"/>
    <w:rsid w:val="4E5C4E20"/>
    <w:rsid w:val="4E6D29C4"/>
    <w:rsid w:val="4F4230B7"/>
    <w:rsid w:val="4FB8429D"/>
    <w:rsid w:val="50897C3C"/>
    <w:rsid w:val="5192100C"/>
    <w:rsid w:val="51A63D7A"/>
    <w:rsid w:val="528630C8"/>
    <w:rsid w:val="54002222"/>
    <w:rsid w:val="550A2733"/>
    <w:rsid w:val="5548398F"/>
    <w:rsid w:val="577016DE"/>
    <w:rsid w:val="5D0166A1"/>
    <w:rsid w:val="5F81399A"/>
    <w:rsid w:val="611372D0"/>
    <w:rsid w:val="62A12FD8"/>
    <w:rsid w:val="64B92F7D"/>
    <w:rsid w:val="69096AF0"/>
    <w:rsid w:val="6B1150E1"/>
    <w:rsid w:val="6BE44893"/>
    <w:rsid w:val="6BF22B59"/>
    <w:rsid w:val="6C6546D2"/>
    <w:rsid w:val="6D2F00AE"/>
    <w:rsid w:val="6D5C73A1"/>
    <w:rsid w:val="6DCD0024"/>
    <w:rsid w:val="6E45127E"/>
    <w:rsid w:val="70457C8C"/>
    <w:rsid w:val="71090D38"/>
    <w:rsid w:val="724F685D"/>
    <w:rsid w:val="726A28C4"/>
    <w:rsid w:val="744F7262"/>
    <w:rsid w:val="746025AF"/>
    <w:rsid w:val="796A0719"/>
    <w:rsid w:val="7B173005"/>
    <w:rsid w:val="7B53414F"/>
    <w:rsid w:val="7E5742E4"/>
    <w:rsid w:val="7EFA2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EB6C257"/>
  <w15:docId w15:val="{DAD644B2-0BE6-4D19-A7FD-B4C104624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List Bullet 5" w:qFormat="1"/>
    <w:lsdException w:name="Title" w:uiPriority="1" w:qFormat="1"/>
    <w:lsdException w:name="Default Paragraph Font" w:semiHidden="1" w:qFormat="1"/>
    <w:lsdException w:name="Body Text" w:qFormat="1"/>
    <w:lsdException w:name="Body Text Indent" w:qFormat="1"/>
    <w:lsdException w:name="Subtitle" w:qFormat="1"/>
    <w:lsdException w:name="Body Text First Indent" w:uiPriority="99" w:unhideWhenUsed="1" w:qFormat="1"/>
    <w:lsdException w:name="Hyperlink" w:uiPriority="99"/>
    <w:lsdException w:name="Followed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67" w:unhideWhenUsed="1" w:qFormat="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nhideWhenUsed="1"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sz w:val="21"/>
      <w:szCs w:val="22"/>
    </w:rPr>
  </w:style>
  <w:style w:type="paragraph" w:styleId="Ttulo1">
    <w:name w:val="heading 1"/>
    <w:basedOn w:val="Normal"/>
    <w:next w:val="Normal"/>
    <w:autoRedefine/>
    <w:uiPriority w:val="9"/>
    <w:qFormat/>
    <w:rsid w:val="00C26550"/>
    <w:pPr>
      <w:spacing w:before="74"/>
      <w:ind w:left="3223" w:hanging="159"/>
      <w:jc w:val="center"/>
      <w:outlineLvl w:val="0"/>
    </w:pPr>
    <w:rPr>
      <w:rFonts w:ascii="Arial MT" w:eastAsia="Arial MT" w:hAnsi="Arial MT" w:cs="Arial MT"/>
      <w:b/>
      <w:bCs/>
      <w:sz w:val="19"/>
      <w:szCs w:val="19"/>
      <w:lang w:val="pt-PT" w:eastAsia="en-US"/>
    </w:rPr>
  </w:style>
  <w:style w:type="paragraph" w:styleId="Ttulo2">
    <w:name w:val="heading 2"/>
    <w:basedOn w:val="Normal"/>
    <w:next w:val="Normal"/>
    <w:link w:val="Ttulo2Char"/>
    <w:qFormat/>
    <w:rsid w:val="00092E7E"/>
    <w:pPr>
      <w:keepNext/>
      <w:tabs>
        <w:tab w:val="left" w:pos="1701"/>
      </w:tabs>
      <w:suppressAutoHyphens/>
      <w:ind w:right="-1"/>
      <w:jc w:val="center"/>
      <w:outlineLvl w:val="1"/>
    </w:pPr>
    <w:rPr>
      <w:rFonts w:ascii="Times New Roman"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092E7E"/>
    <w:pPr>
      <w:keepNext/>
      <w:keepLines/>
      <w:suppressAutoHyphens/>
      <w:spacing w:before="40" w:line="259" w:lineRule="auto"/>
      <w:outlineLvl w:val="2"/>
    </w:pPr>
    <w:rPr>
      <w:rFonts w:asciiTheme="majorHAnsi" w:eastAsiaTheme="majorEastAsia" w:hAnsiTheme="majorHAnsi" w:cstheme="majorBidi"/>
      <w:color w:val="244061" w:themeColor="accent1" w:themeShade="80"/>
      <w:sz w:val="24"/>
      <w:szCs w:val="24"/>
      <w:lang w:eastAsia="en-US"/>
    </w:rPr>
  </w:style>
  <w:style w:type="paragraph" w:styleId="Ttulo4">
    <w:name w:val="heading 4"/>
    <w:basedOn w:val="Normal"/>
    <w:next w:val="Normal"/>
    <w:link w:val="Ttulo4Char"/>
    <w:semiHidden/>
    <w:unhideWhenUsed/>
    <w:qFormat/>
    <w:rsid w:val="00092E7E"/>
    <w:pPr>
      <w:keepNext/>
      <w:keepLines/>
      <w:suppressAutoHyphens/>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092E7E"/>
    <w:pPr>
      <w:keepNext/>
      <w:keepLines/>
      <w:suppressAutoHyphens/>
      <w:spacing w:before="40" w:line="259" w:lineRule="auto"/>
      <w:outlineLvl w:val="5"/>
    </w:pPr>
    <w:rPr>
      <w:rFonts w:asciiTheme="majorHAnsi" w:eastAsiaTheme="majorEastAsia" w:hAnsiTheme="majorHAnsi" w:cstheme="majorBidi"/>
      <w:color w:val="244061" w:themeColor="accent1" w:themeShade="80"/>
      <w:sz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Pr>
      <w:rFonts w:ascii="Arial MT" w:eastAsia="Arial MT" w:hAnsi="Arial MT" w:cs="Arial MT"/>
      <w:sz w:val="19"/>
      <w:szCs w:val="19"/>
      <w:lang w:val="pt-PT" w:eastAsia="en-US"/>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Primeirorecuodecorpodetexto">
    <w:name w:val="Body Text First Indent"/>
    <w:basedOn w:val="Corpodetexto"/>
    <w:uiPriority w:val="99"/>
    <w:unhideWhenUsed/>
    <w:qFormat/>
    <w:pPr>
      <w:widowControl w:val="0"/>
      <w:spacing w:after="120"/>
      <w:ind w:firstLine="210"/>
      <w:textAlignment w:val="baseline"/>
    </w:pPr>
    <w:rPr>
      <w:rFonts w:ascii="Times New Roman" w:eastAsia="SimSun" w:hAnsi="Times New Roman" w:cs="Mangal"/>
      <w:szCs w:val="21"/>
      <w:lang w:bidi="hi-IN"/>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pPr>
      <w:ind w:left="235"/>
      <w:jc w:val="both"/>
    </w:pPr>
    <w:rPr>
      <w:rFonts w:ascii="Arial MT" w:eastAsia="Arial MT" w:hAnsi="Arial MT" w:cs="Arial MT"/>
      <w:lang w:val="pt-PT" w:eastAsia="en-US"/>
    </w:rPr>
  </w:style>
  <w:style w:type="paragraph" w:customStyle="1" w:styleId="Standard">
    <w:name w:val="Standard"/>
    <w:qFormat/>
    <w:pPr>
      <w:suppressAutoHyphens/>
      <w:textAlignment w:val="baseline"/>
    </w:pPr>
    <w:rPr>
      <w:kern w:val="1"/>
      <w:lang w:eastAsia="zh-CN"/>
    </w:rPr>
  </w:style>
  <w:style w:type="paragraph" w:customStyle="1" w:styleId="TableContents">
    <w:name w:val="Table Contents"/>
    <w:basedOn w:val="Standard"/>
    <w:autoRedefine/>
    <w:qFormat/>
    <w:pPr>
      <w:suppressLineNumbers/>
    </w:pPr>
  </w:style>
  <w:style w:type="paragraph" w:customStyle="1" w:styleId="TableParagraph">
    <w:name w:val="Table Paragraph"/>
    <w:basedOn w:val="Normal"/>
    <w:uiPriority w:val="1"/>
    <w:qFormat/>
    <w:rPr>
      <w:rFonts w:ascii="Arial MT" w:eastAsia="Arial MT" w:hAnsi="Arial MT" w:cs="Arial MT"/>
      <w:lang w:val="pt-PT" w:eastAsia="en-US"/>
    </w:rPr>
  </w:style>
  <w:style w:type="paragraph" w:customStyle="1" w:styleId="Textbody">
    <w:name w:val="Text body"/>
    <w:basedOn w:val="Standard"/>
    <w:autoRedefine/>
    <w:qFormat/>
    <w:pPr>
      <w:spacing w:after="140" w:line="276" w:lineRule="auto"/>
    </w:pPr>
  </w:style>
  <w:style w:type="table" w:customStyle="1" w:styleId="TableNormal">
    <w:name w:val="Table Normal"/>
    <w:uiPriority w:val="2"/>
    <w:semiHidden/>
    <w:unhideWhenUsed/>
    <w:qFormat/>
    <w:rsid w:val="00981D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qFormat/>
    <w:rsid w:val="00092E7E"/>
    <w:rPr>
      <w:rFonts w:eastAsiaTheme="minorEastAsia"/>
      <w:b/>
      <w:color w:val="000000"/>
      <w:sz w:val="24"/>
    </w:rPr>
  </w:style>
  <w:style w:type="character" w:customStyle="1" w:styleId="Ttulo3Char">
    <w:name w:val="Título 3 Char"/>
    <w:basedOn w:val="Fontepargpadro"/>
    <w:link w:val="Ttulo3"/>
    <w:uiPriority w:val="9"/>
    <w:semiHidden/>
    <w:qFormat/>
    <w:rsid w:val="00092E7E"/>
    <w:rPr>
      <w:rFonts w:asciiTheme="majorHAnsi" w:eastAsiaTheme="majorEastAsia" w:hAnsiTheme="majorHAnsi" w:cstheme="majorBidi"/>
      <w:color w:val="244061" w:themeColor="accent1" w:themeShade="80"/>
      <w:sz w:val="24"/>
      <w:szCs w:val="24"/>
      <w:lang w:eastAsia="en-US"/>
    </w:rPr>
  </w:style>
  <w:style w:type="character" w:customStyle="1" w:styleId="Ttulo4Char">
    <w:name w:val="Título 4 Char"/>
    <w:basedOn w:val="Fontepargpadro"/>
    <w:link w:val="Ttulo4"/>
    <w:semiHidden/>
    <w:qFormat/>
    <w:rsid w:val="00092E7E"/>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qFormat/>
    <w:rsid w:val="00092E7E"/>
    <w:rPr>
      <w:rFonts w:asciiTheme="majorHAnsi" w:eastAsiaTheme="majorEastAsia" w:hAnsiTheme="majorHAnsi" w:cstheme="majorBidi"/>
      <w:color w:val="244061" w:themeColor="accent1" w:themeShade="80"/>
      <w:sz w:val="22"/>
      <w:szCs w:val="22"/>
      <w:lang w:eastAsia="en-US"/>
    </w:rPr>
  </w:style>
  <w:style w:type="paragraph" w:customStyle="1" w:styleId="Ttulo11">
    <w:name w:val="Título 11"/>
    <w:basedOn w:val="Normal"/>
    <w:next w:val="Normal"/>
    <w:link w:val="Ttulo1Char"/>
    <w:autoRedefine/>
    <w:uiPriority w:val="1"/>
    <w:qFormat/>
    <w:rsid w:val="00092E7E"/>
    <w:pPr>
      <w:widowControl w:val="0"/>
      <w:suppressAutoHyphens/>
      <w:ind w:left="476" w:hanging="255"/>
      <w:outlineLvl w:val="1"/>
    </w:pPr>
    <w:rPr>
      <w:rFonts w:ascii="Arial" w:eastAsia="Arial" w:hAnsi="Arial" w:cs="Arial"/>
      <w:b/>
      <w:bCs/>
      <w:sz w:val="22"/>
      <w:lang w:val="pt-PT" w:eastAsia="en-US"/>
    </w:rPr>
  </w:style>
  <w:style w:type="character" w:styleId="Forte">
    <w:name w:val="Strong"/>
    <w:basedOn w:val="Fontepargpadro"/>
    <w:uiPriority w:val="22"/>
    <w:qFormat/>
    <w:rsid w:val="00092E7E"/>
    <w:rPr>
      <w:b/>
      <w:bCs/>
    </w:rPr>
  </w:style>
  <w:style w:type="character" w:styleId="Refdecomentrio">
    <w:name w:val="annotation reference"/>
    <w:basedOn w:val="Fontepargpadro"/>
    <w:unhideWhenUsed/>
    <w:qFormat/>
    <w:rsid w:val="00092E7E"/>
    <w:rPr>
      <w:sz w:val="16"/>
      <w:szCs w:val="16"/>
    </w:rPr>
  </w:style>
  <w:style w:type="character" w:styleId="HiperlinkVisitado">
    <w:name w:val="FollowedHyperlink"/>
    <w:basedOn w:val="Fontepargpadro"/>
    <w:unhideWhenUsed/>
    <w:qFormat/>
    <w:rsid w:val="00092E7E"/>
    <w:rPr>
      <w:color w:val="800080" w:themeColor="followedHyperlink"/>
      <w:u w:val="single"/>
    </w:rPr>
  </w:style>
  <w:style w:type="character" w:styleId="nfase">
    <w:name w:val="Emphasis"/>
    <w:basedOn w:val="Fontepargpadro"/>
    <w:qFormat/>
    <w:rsid w:val="00092E7E"/>
    <w:rPr>
      <w:i/>
      <w:iCs/>
    </w:rPr>
  </w:style>
  <w:style w:type="character" w:customStyle="1" w:styleId="Hyperlink1">
    <w:name w:val="Hyperlink1"/>
    <w:basedOn w:val="Fontepargpadro"/>
    <w:uiPriority w:val="99"/>
    <w:unhideWhenUsed/>
    <w:qFormat/>
    <w:rsid w:val="00092E7E"/>
    <w:rPr>
      <w:color w:val="0000FF" w:themeColor="hyperlink"/>
      <w:u w:val="single"/>
    </w:rPr>
  </w:style>
  <w:style w:type="character" w:customStyle="1" w:styleId="TextodebaloChar">
    <w:name w:val="Texto de balão Char"/>
    <w:link w:val="Textodebalo"/>
    <w:uiPriority w:val="99"/>
    <w:qFormat/>
    <w:rsid w:val="00092E7E"/>
    <w:rPr>
      <w:rFonts w:ascii="Tahoma" w:hAnsi="Tahoma" w:cs="Tahoma"/>
      <w:sz w:val="16"/>
      <w:szCs w:val="16"/>
    </w:rPr>
  </w:style>
  <w:style w:type="character" w:customStyle="1" w:styleId="normalchar1">
    <w:name w:val="normal__char1"/>
    <w:qFormat/>
    <w:rsid w:val="00092E7E"/>
    <w:rPr>
      <w:rFonts w:ascii="Arial" w:hAnsi="Arial" w:cs="Arial"/>
      <w:sz w:val="24"/>
      <w:szCs w:val="24"/>
      <w:u w:val="none"/>
    </w:rPr>
  </w:style>
  <w:style w:type="character" w:customStyle="1" w:styleId="apple-style-span">
    <w:name w:val="apple-style-span"/>
    <w:basedOn w:val="Fontepargpadro"/>
    <w:qFormat/>
    <w:rsid w:val="00092E7E"/>
  </w:style>
  <w:style w:type="character" w:customStyle="1" w:styleId="CitaoChar">
    <w:name w:val="Citação Char"/>
    <w:link w:val="Citao"/>
    <w:qFormat/>
    <w:rsid w:val="00092E7E"/>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092E7E"/>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092E7E"/>
    <w:rPr>
      <w:rFonts w:asciiTheme="minorHAnsi" w:eastAsiaTheme="minorEastAsia" w:hAnsiTheme="minorHAnsi" w:cstheme="minorBidi"/>
      <w:sz w:val="21"/>
      <w:szCs w:val="22"/>
    </w:rPr>
  </w:style>
  <w:style w:type="character" w:customStyle="1" w:styleId="RodapChar">
    <w:name w:val="Rodapé Char"/>
    <w:link w:val="Rodap"/>
    <w:uiPriority w:val="99"/>
    <w:qFormat/>
    <w:rsid w:val="00092E7E"/>
    <w:rPr>
      <w:rFonts w:asciiTheme="minorHAnsi" w:eastAsiaTheme="minorEastAsia" w:hAnsiTheme="minorHAnsi" w:cstheme="minorBidi"/>
      <w:sz w:val="21"/>
      <w:szCs w:val="22"/>
    </w:rPr>
  </w:style>
  <w:style w:type="character" w:customStyle="1" w:styleId="TextodecomentrioChar">
    <w:name w:val="Texto de comentário Char"/>
    <w:basedOn w:val="Fontepargpadro"/>
    <w:link w:val="Textodecomentrio"/>
    <w:qFormat/>
    <w:rsid w:val="00092E7E"/>
    <w:rPr>
      <w:rFonts w:ascii="Ecofont_Spranq_eco_Sans" w:hAnsi="Ecofont_Spranq_eco_Sans" w:cs="Tahoma"/>
    </w:rPr>
  </w:style>
  <w:style w:type="character" w:customStyle="1" w:styleId="AssuntodocomentrioChar">
    <w:name w:val="Assunto do comentário Char"/>
    <w:basedOn w:val="TextodecomentrioChar"/>
    <w:link w:val="Assuntodocomentrio"/>
    <w:qFormat/>
    <w:rsid w:val="00092E7E"/>
    <w:rPr>
      <w:rFonts w:ascii="Ecofont_Spranq_eco_Sans" w:hAnsi="Ecofont_Spranq_eco_Sans" w:cs="Tahoma"/>
      <w:b/>
      <w:bCs/>
    </w:rPr>
  </w:style>
  <w:style w:type="character" w:customStyle="1" w:styleId="TtuloChar">
    <w:name w:val="Título Char"/>
    <w:basedOn w:val="Fontepargpadro"/>
    <w:link w:val="Ttulo"/>
    <w:qFormat/>
    <w:rsid w:val="00092E7E"/>
    <w:rPr>
      <w:rFonts w:asciiTheme="majorHAnsi" w:eastAsiaTheme="majorEastAsia" w:hAnsiTheme="majorHAnsi" w:cstheme="majorBidi"/>
      <w:color w:val="17365D" w:themeColor="text2" w:themeShade="BF"/>
      <w:spacing w:val="5"/>
      <w:kern w:val="2"/>
      <w:sz w:val="52"/>
      <w:szCs w:val="52"/>
    </w:rPr>
  </w:style>
  <w:style w:type="character" w:customStyle="1" w:styleId="Nivel01Char">
    <w:name w:val="Nivel 01 Char"/>
    <w:basedOn w:val="TtuloChar"/>
    <w:link w:val="Nivel01"/>
    <w:qFormat/>
    <w:rsid w:val="00092E7E"/>
    <w:rPr>
      <w:rFonts w:ascii="Arial" w:eastAsiaTheme="majorEastAsia" w:hAnsi="Arial" w:cs="Arial"/>
      <w:b/>
      <w:bCs/>
      <w:color w:val="17365D" w:themeColor="text2" w:themeShade="BF"/>
      <w:spacing w:val="5"/>
      <w:kern w:val="2"/>
      <w:sz w:val="52"/>
      <w:szCs w:val="52"/>
    </w:rPr>
  </w:style>
  <w:style w:type="character" w:customStyle="1" w:styleId="Ttulo1Char">
    <w:name w:val="Título 1 Char"/>
    <w:basedOn w:val="Fontepargpadro"/>
    <w:link w:val="Ttulo11"/>
    <w:uiPriority w:val="1"/>
    <w:qFormat/>
    <w:rsid w:val="00092E7E"/>
    <w:rPr>
      <w:rFonts w:ascii="Arial" w:eastAsia="Arial" w:hAnsi="Arial" w:cs="Arial"/>
      <w:b/>
      <w:bCs/>
      <w:sz w:val="22"/>
      <w:szCs w:val="22"/>
      <w:lang w:val="pt-PT" w:eastAsia="en-US"/>
    </w:rPr>
  </w:style>
  <w:style w:type="character" w:customStyle="1" w:styleId="Nivel01TituloChar">
    <w:name w:val="Nivel_01_Titulo Char"/>
    <w:basedOn w:val="Nivel01Char"/>
    <w:link w:val="Nivel01Titulo"/>
    <w:qFormat/>
    <w:rsid w:val="00092E7E"/>
    <w:rPr>
      <w:rFonts w:ascii="Arial" w:eastAsiaTheme="majorEastAsia" w:hAnsi="Arial" w:cstheme="majorBidi"/>
      <w:b/>
      <w:bCs/>
      <w:color w:val="000000" w:themeColor="text1"/>
      <w:spacing w:val="5"/>
      <w:kern w:val="2"/>
      <w:sz w:val="52"/>
      <w:szCs w:val="52"/>
    </w:rPr>
  </w:style>
  <w:style w:type="character" w:customStyle="1" w:styleId="QuoteChar">
    <w:name w:val="Quote Char"/>
    <w:basedOn w:val="Fontepargpadro"/>
    <w:link w:val="Citao1"/>
    <w:qFormat/>
    <w:rsid w:val="00092E7E"/>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092E7E"/>
  </w:style>
  <w:style w:type="character" w:customStyle="1" w:styleId="eop">
    <w:name w:val="eop"/>
    <w:basedOn w:val="Fontepargpadro"/>
    <w:qFormat/>
    <w:rsid w:val="00092E7E"/>
  </w:style>
  <w:style w:type="character" w:customStyle="1" w:styleId="spellingerror">
    <w:name w:val="spellingerror"/>
    <w:basedOn w:val="Fontepargpadro"/>
    <w:qFormat/>
    <w:rsid w:val="00092E7E"/>
  </w:style>
  <w:style w:type="character" w:customStyle="1" w:styleId="CorpodetextoChar">
    <w:name w:val="Corpo de texto Char"/>
    <w:basedOn w:val="Fontepargpadro"/>
    <w:link w:val="Corpodetexto"/>
    <w:qFormat/>
    <w:rsid w:val="00092E7E"/>
    <w:rPr>
      <w:rFonts w:ascii="Arial MT" w:eastAsia="Arial MT" w:hAnsi="Arial MT" w:cs="Arial MT"/>
      <w:sz w:val="19"/>
      <w:szCs w:val="19"/>
      <w:lang w:val="pt-PT" w:eastAsia="en-US"/>
    </w:rPr>
  </w:style>
  <w:style w:type="character" w:customStyle="1" w:styleId="Nivel1Char">
    <w:name w:val="Nivel1 Char"/>
    <w:basedOn w:val="Ttulo1Char"/>
    <w:link w:val="Nivel1"/>
    <w:qFormat/>
    <w:rsid w:val="00092E7E"/>
    <w:rPr>
      <w:rFonts w:ascii="Arial" w:eastAsia="Arial" w:hAnsi="Arial" w:cs="Arial"/>
      <w:b/>
      <w:bCs w:val="0"/>
      <w:sz w:val="22"/>
      <w:szCs w:val="22"/>
      <w:lang w:val="pt-PT" w:eastAsia="en-US"/>
    </w:rPr>
  </w:style>
  <w:style w:type="character" w:customStyle="1" w:styleId="Nivel4Char">
    <w:name w:val="Nivel 4 Char"/>
    <w:basedOn w:val="Fontepargpadro"/>
    <w:link w:val="Nivel4"/>
    <w:qFormat/>
    <w:rsid w:val="00092E7E"/>
    <w:rPr>
      <w:rFonts w:ascii="Arial" w:hAnsi="Arial" w:cs="Arial"/>
    </w:rPr>
  </w:style>
  <w:style w:type="character" w:customStyle="1" w:styleId="cp0020corpodespachochar1">
    <w:name w:val="cp_0020corpodespacho__char1"/>
    <w:qFormat/>
    <w:rsid w:val="00092E7E"/>
    <w:rPr>
      <w:rFonts w:ascii="Times New Roman" w:hAnsi="Times New Roman" w:cs="Times New Roman"/>
      <w:sz w:val="26"/>
      <w:szCs w:val="26"/>
      <w:u w:val="none"/>
    </w:rPr>
  </w:style>
  <w:style w:type="character" w:customStyle="1" w:styleId="em0020ementachar1">
    <w:name w:val="em_0020ementa__char1"/>
    <w:qFormat/>
    <w:rsid w:val="00092E7E"/>
    <w:rPr>
      <w:rFonts w:ascii="Times New Roman" w:hAnsi="Times New Roman" w:cs="Times New Roman"/>
      <w:sz w:val="28"/>
      <w:szCs w:val="28"/>
      <w:u w:val="none"/>
    </w:rPr>
  </w:style>
  <w:style w:type="character" w:customStyle="1" w:styleId="Manoel">
    <w:name w:val="Manoel"/>
    <w:qFormat/>
    <w:rsid w:val="00092E7E"/>
    <w:rPr>
      <w:rFonts w:ascii="Arial" w:hAnsi="Arial" w:cs="Arial"/>
      <w:color w:val="7030A0"/>
      <w:sz w:val="20"/>
    </w:rPr>
  </w:style>
  <w:style w:type="character" w:customStyle="1" w:styleId="GradeColorida-nfase1Char">
    <w:name w:val="Grade Colorida - Ênfase 1 Char"/>
    <w:link w:val="GradeColorida-nfase11"/>
    <w:uiPriority w:val="29"/>
    <w:qFormat/>
    <w:rsid w:val="00092E7E"/>
    <w:rPr>
      <w:rFonts w:ascii="Arial" w:eastAsia="Calibri" w:hAnsi="Arial"/>
      <w:i/>
      <w:iCs/>
      <w:color w:val="000000"/>
      <w:szCs w:val="24"/>
      <w:shd w:val="clear" w:color="auto" w:fill="FFFFCC"/>
    </w:rPr>
  </w:style>
  <w:style w:type="character" w:customStyle="1" w:styleId="highlight">
    <w:name w:val="highlight"/>
    <w:basedOn w:val="Fontepargpadro"/>
    <w:qFormat/>
    <w:rsid w:val="00092E7E"/>
  </w:style>
  <w:style w:type="character" w:customStyle="1" w:styleId="MenoPendente1">
    <w:name w:val="Menção Pendente1"/>
    <w:basedOn w:val="Fontepargpadro"/>
    <w:uiPriority w:val="99"/>
    <w:semiHidden/>
    <w:unhideWhenUsed/>
    <w:qFormat/>
    <w:rsid w:val="00092E7E"/>
    <w:rPr>
      <w:color w:val="605E5C"/>
      <w:shd w:val="clear" w:color="auto" w:fill="E1DFDD"/>
    </w:rPr>
  </w:style>
  <w:style w:type="character" w:customStyle="1" w:styleId="MenoPendente2">
    <w:name w:val="Menção Pendente2"/>
    <w:basedOn w:val="Fontepargpadro"/>
    <w:uiPriority w:val="99"/>
    <w:semiHidden/>
    <w:unhideWhenUsed/>
    <w:qFormat/>
    <w:rsid w:val="00092E7E"/>
    <w:rPr>
      <w:color w:val="605E5C"/>
      <w:shd w:val="clear" w:color="auto" w:fill="E1DFDD"/>
    </w:rPr>
  </w:style>
  <w:style w:type="character" w:customStyle="1" w:styleId="Nivel2Char">
    <w:name w:val="Nivel 2 Char"/>
    <w:basedOn w:val="Fontepargpadro"/>
    <w:link w:val="Nivel2"/>
    <w:qFormat/>
    <w:locked/>
    <w:rsid w:val="00092E7E"/>
    <w:rPr>
      <w:rFonts w:ascii="Arial" w:hAnsi="Arial" w:cs="Arial"/>
      <w:color w:val="000000"/>
    </w:rPr>
  </w:style>
  <w:style w:type="character" w:customStyle="1" w:styleId="Nvel2OpcionalChar">
    <w:name w:val="Nível 2 Opcional Char"/>
    <w:basedOn w:val="Fontepargpadro"/>
    <w:link w:val="Nvel2Opcional"/>
    <w:qFormat/>
    <w:rsid w:val="00092E7E"/>
    <w:rPr>
      <w:rFonts w:ascii="Arial" w:eastAsia="Times New Roman" w:hAnsi="Arial" w:cs="Arial"/>
      <w:i/>
      <w:color w:val="FF0000"/>
    </w:rPr>
  </w:style>
  <w:style w:type="character" w:customStyle="1" w:styleId="Nvel3OpcionalChar">
    <w:name w:val="Nível 3 Opcional Char"/>
    <w:basedOn w:val="Fontepargpadro"/>
    <w:link w:val="Nvel3Opcional"/>
    <w:qFormat/>
    <w:rsid w:val="00092E7E"/>
    <w:rPr>
      <w:rFonts w:ascii="Arial" w:eastAsia="Times New Roman" w:hAnsi="Arial" w:cs="Arial"/>
      <w:i/>
      <w:iCs/>
      <w:color w:val="FF0000"/>
    </w:rPr>
  </w:style>
  <w:style w:type="character" w:styleId="TextodoEspaoReservado">
    <w:name w:val="Placeholder Text"/>
    <w:basedOn w:val="Fontepargpadro"/>
    <w:uiPriority w:val="67"/>
    <w:semiHidden/>
    <w:qFormat/>
    <w:rsid w:val="00092E7E"/>
    <w:rPr>
      <w:color w:val="808080"/>
    </w:rPr>
  </w:style>
  <w:style w:type="character" w:customStyle="1" w:styleId="PargrafodaListaChar">
    <w:name w:val="Parágrafo da Lista Char"/>
    <w:basedOn w:val="Fontepargpadro"/>
    <w:link w:val="PargrafodaLista"/>
    <w:uiPriority w:val="34"/>
    <w:qFormat/>
    <w:rsid w:val="00092E7E"/>
    <w:rPr>
      <w:rFonts w:ascii="Arial MT" w:eastAsia="Arial MT" w:hAnsi="Arial MT" w:cs="Arial MT"/>
      <w:sz w:val="21"/>
      <w:szCs w:val="22"/>
      <w:lang w:val="pt-PT" w:eastAsia="en-US"/>
    </w:rPr>
  </w:style>
  <w:style w:type="character" w:customStyle="1" w:styleId="markedcontent">
    <w:name w:val="markedcontent"/>
    <w:basedOn w:val="Fontepargpadro"/>
    <w:qFormat/>
    <w:rsid w:val="00092E7E"/>
  </w:style>
  <w:style w:type="character" w:customStyle="1" w:styleId="MenoPendente3">
    <w:name w:val="Menção Pendente3"/>
    <w:basedOn w:val="Fontepargpadro"/>
    <w:uiPriority w:val="99"/>
    <w:semiHidden/>
    <w:unhideWhenUsed/>
    <w:qFormat/>
    <w:rsid w:val="00092E7E"/>
    <w:rPr>
      <w:color w:val="605E5C"/>
      <w:shd w:val="clear" w:color="auto" w:fill="E1DFDD"/>
    </w:rPr>
  </w:style>
  <w:style w:type="character" w:customStyle="1" w:styleId="MenoPendente4">
    <w:name w:val="Menção Pendente4"/>
    <w:basedOn w:val="Fontepargpadro"/>
    <w:uiPriority w:val="99"/>
    <w:semiHidden/>
    <w:unhideWhenUsed/>
    <w:qFormat/>
    <w:rsid w:val="00092E7E"/>
    <w:rPr>
      <w:color w:val="605E5C"/>
      <w:shd w:val="clear" w:color="auto" w:fill="E1DFDD"/>
    </w:rPr>
  </w:style>
  <w:style w:type="character" w:customStyle="1" w:styleId="ouChar">
    <w:name w:val="ou Char"/>
    <w:basedOn w:val="PargrafodaListaChar"/>
    <w:link w:val="ou"/>
    <w:qFormat/>
    <w:rsid w:val="00092E7E"/>
    <w:rPr>
      <w:rFonts w:ascii="Arial" w:eastAsiaTheme="minorHAnsi" w:hAnsi="Arial" w:cs="Arial"/>
      <w:b/>
      <w:bCs/>
      <w:i/>
      <w:iCs/>
      <w:color w:val="FF0000"/>
      <w:sz w:val="21"/>
      <w:szCs w:val="22"/>
      <w:u w:val="single"/>
      <w:lang w:val="pt-PT" w:eastAsia="en-US"/>
    </w:rPr>
  </w:style>
  <w:style w:type="character" w:customStyle="1" w:styleId="Nvel2-RedChar">
    <w:name w:val="Nível 2 -Red Char"/>
    <w:basedOn w:val="Nivel2Char"/>
    <w:link w:val="Nvel2-Red"/>
    <w:qFormat/>
    <w:rsid w:val="00092E7E"/>
    <w:rPr>
      <w:rFonts w:ascii="Arial" w:hAnsi="Arial" w:cs="Arial"/>
      <w:i/>
      <w:iCs/>
      <w:color w:val="FF0000"/>
    </w:rPr>
  </w:style>
  <w:style w:type="character" w:customStyle="1" w:styleId="Nivel3Char">
    <w:name w:val="Nivel 3 Char"/>
    <w:basedOn w:val="Fontepargpadro"/>
    <w:link w:val="Nivel3"/>
    <w:qFormat/>
    <w:rsid w:val="00092E7E"/>
    <w:rPr>
      <w:rFonts w:ascii="Arial" w:hAnsi="Arial" w:cs="Arial"/>
      <w:color w:val="000000"/>
    </w:rPr>
  </w:style>
  <w:style w:type="character" w:customStyle="1" w:styleId="Nvel3-RChar">
    <w:name w:val="Nível 3-R Char"/>
    <w:basedOn w:val="Nivel3Char"/>
    <w:link w:val="Nvel3-R"/>
    <w:qFormat/>
    <w:rsid w:val="00092E7E"/>
    <w:rPr>
      <w:rFonts w:ascii="Arial" w:hAnsi="Arial" w:cs="Arial"/>
      <w:i/>
      <w:iCs/>
      <w:color w:val="FF0000"/>
    </w:rPr>
  </w:style>
  <w:style w:type="character" w:customStyle="1" w:styleId="Nvel4-RChar">
    <w:name w:val="Nível 4-R Char"/>
    <w:basedOn w:val="Nivel4Char"/>
    <w:link w:val="Nvel4-R"/>
    <w:qFormat/>
    <w:rsid w:val="00092E7E"/>
    <w:rPr>
      <w:rFonts w:ascii="Arial" w:hAnsi="Arial" w:cs="Arial"/>
      <w:i/>
      <w:iCs/>
      <w:color w:val="FF0000"/>
    </w:rPr>
  </w:style>
  <w:style w:type="character" w:customStyle="1" w:styleId="Nvel1-SemNumChar">
    <w:name w:val="Nível 1-Sem Num Char"/>
    <w:basedOn w:val="Nivel01Char"/>
    <w:link w:val="Nvel1-SemNum"/>
    <w:qFormat/>
    <w:rsid w:val="00092E7E"/>
    <w:rPr>
      <w:rFonts w:ascii="Arial" w:eastAsiaTheme="majorEastAsia" w:hAnsi="Arial" w:cs="Arial"/>
      <w:b/>
      <w:bCs/>
      <w:color w:val="17365D" w:themeColor="text2" w:themeShade="BF"/>
      <w:spacing w:val="5"/>
      <w:kern w:val="2"/>
      <w:sz w:val="52"/>
      <w:szCs w:val="52"/>
    </w:rPr>
  </w:style>
  <w:style w:type="character" w:customStyle="1" w:styleId="PrembuloChar">
    <w:name w:val="Preâmbulo Char"/>
    <w:basedOn w:val="Fontepargpadro"/>
    <w:link w:val="Prembulo"/>
    <w:qFormat/>
    <w:rsid w:val="00092E7E"/>
    <w:rPr>
      <w:rFonts w:ascii="Arial" w:eastAsia="Arial" w:hAnsi="Arial" w:cs="Arial"/>
      <w:bCs/>
    </w:rPr>
  </w:style>
  <w:style w:type="character" w:customStyle="1" w:styleId="MenoPendente5">
    <w:name w:val="Menção Pendente5"/>
    <w:basedOn w:val="Fontepargpadro"/>
    <w:uiPriority w:val="99"/>
    <w:semiHidden/>
    <w:unhideWhenUsed/>
    <w:qFormat/>
    <w:rsid w:val="00092E7E"/>
    <w:rPr>
      <w:color w:val="605E5C"/>
      <w:shd w:val="clear" w:color="auto" w:fill="E1DFDD"/>
    </w:rPr>
  </w:style>
  <w:style w:type="character" w:customStyle="1" w:styleId="citao2Char">
    <w:name w:val="citação 2 Char"/>
    <w:basedOn w:val="CitaoChar"/>
    <w:link w:val="citao2"/>
    <w:qFormat/>
    <w:rsid w:val="00092E7E"/>
    <w:rPr>
      <w:rFonts w:ascii="Arial" w:eastAsia="Calibri" w:hAnsi="Arial" w:cs="Tahoma"/>
      <w:i/>
      <w:iCs/>
      <w:color w:val="000000"/>
      <w:szCs w:val="24"/>
      <w:shd w:val="clear" w:color="auto" w:fill="FFFFCC"/>
    </w:rPr>
  </w:style>
  <w:style w:type="character" w:customStyle="1" w:styleId="Internetlink">
    <w:name w:val="Internet link"/>
    <w:qFormat/>
    <w:rsid w:val="00092E7E"/>
    <w:rPr>
      <w:color w:val="0000FF"/>
      <w:u w:val="single"/>
    </w:rPr>
  </w:style>
  <w:style w:type="character" w:customStyle="1" w:styleId="RecuodecorpodetextoChar">
    <w:name w:val="Recuo de corpo de texto Char"/>
    <w:basedOn w:val="Fontepargpadro"/>
    <w:link w:val="Recuodecorpodetexto"/>
    <w:qFormat/>
    <w:rsid w:val="00092E7E"/>
    <w:rPr>
      <w:rFonts w:ascii="Ecofont_Spranq_eco_Sans" w:hAnsi="Ecofont_Spranq_eco_Sans" w:cs="Tahoma"/>
      <w:sz w:val="24"/>
      <w:szCs w:val="24"/>
    </w:rPr>
  </w:style>
  <w:style w:type="character" w:customStyle="1" w:styleId="fontstyle11">
    <w:name w:val="fontstyle11"/>
    <w:basedOn w:val="Fontepargpadro"/>
    <w:qFormat/>
    <w:rsid w:val="00092E7E"/>
    <w:rPr>
      <w:rFonts w:ascii="ArialMT" w:eastAsia="ArialMT" w:hAnsi="ArialMT"/>
      <w:color w:val="000000"/>
      <w:sz w:val="22"/>
      <w:szCs w:val="22"/>
    </w:rPr>
  </w:style>
  <w:style w:type="character" w:customStyle="1" w:styleId="fontstyle01">
    <w:name w:val="fontstyle01"/>
    <w:basedOn w:val="Fontepargpadro"/>
    <w:qFormat/>
    <w:rsid w:val="00092E7E"/>
    <w:rPr>
      <w:rFonts w:ascii="Arial-BoldMT" w:hAnsi="Arial-BoldMT"/>
      <w:b/>
      <w:bCs/>
      <w:color w:val="000000"/>
      <w:sz w:val="22"/>
      <w:szCs w:val="22"/>
    </w:rPr>
  </w:style>
  <w:style w:type="character" w:customStyle="1" w:styleId="pspdfkit-6fq5ysqkmc2gc1fek9b659qfh8">
    <w:name w:val="pspdfkit-6fq5ysqkmc2gc1fek9b659qfh8"/>
    <w:basedOn w:val="Fontepargpadro"/>
    <w:qFormat/>
    <w:rsid w:val="00092E7E"/>
  </w:style>
  <w:style w:type="character" w:customStyle="1" w:styleId="Fontepargpadro1">
    <w:name w:val="Fonte parág. padrão1"/>
    <w:uiPriority w:val="6"/>
    <w:qFormat/>
    <w:rsid w:val="00092E7E"/>
  </w:style>
  <w:style w:type="paragraph" w:styleId="Ttulo">
    <w:name w:val="Title"/>
    <w:basedOn w:val="Normal"/>
    <w:next w:val="Corpodetexto"/>
    <w:link w:val="TtuloChar"/>
    <w:autoRedefine/>
    <w:qFormat/>
    <w:rsid w:val="00092E7E"/>
    <w:pPr>
      <w:pBdr>
        <w:bottom w:val="single" w:sz="8" w:space="4" w:color="4F81BD" w:themeColor="accent1"/>
      </w:pBdr>
      <w:suppressAutoHyphens/>
      <w:spacing w:after="300"/>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Char1">
    <w:name w:val="Título Char1"/>
    <w:basedOn w:val="Fontepargpadro"/>
    <w:rsid w:val="00092E7E"/>
    <w:rPr>
      <w:rFonts w:asciiTheme="majorHAnsi" w:eastAsiaTheme="majorEastAsia" w:hAnsiTheme="majorHAnsi" w:cstheme="majorBidi"/>
      <w:spacing w:val="-10"/>
      <w:kern w:val="28"/>
      <w:sz w:val="56"/>
      <w:szCs w:val="56"/>
    </w:rPr>
  </w:style>
  <w:style w:type="paragraph" w:styleId="Lista">
    <w:name w:val="List"/>
    <w:basedOn w:val="Corpodetexto"/>
    <w:rsid w:val="00092E7E"/>
    <w:pPr>
      <w:suppressAutoHyphens/>
      <w:spacing w:beforeAutospacing="1" w:afterAutospacing="1"/>
    </w:pPr>
    <w:rPr>
      <w:rFonts w:ascii="Times New Roman" w:eastAsia="Times New Roman" w:hAnsi="Times New Roman" w:cs="Arial"/>
      <w:sz w:val="24"/>
      <w:szCs w:val="24"/>
      <w:lang w:val="pt-BR" w:eastAsia="pt-BR"/>
    </w:rPr>
  </w:style>
  <w:style w:type="paragraph" w:styleId="Legenda">
    <w:name w:val="caption"/>
    <w:basedOn w:val="Normal"/>
    <w:qFormat/>
    <w:rsid w:val="00092E7E"/>
    <w:pPr>
      <w:suppressLineNumbers/>
      <w:suppressAutoHyphens/>
      <w:spacing w:before="120" w:after="120"/>
    </w:pPr>
    <w:rPr>
      <w:rFonts w:ascii="Ecofont_Spranq_eco_Sans" w:hAnsi="Ecofont_Spranq_eco_Sans" w:cs="Arial"/>
      <w:i/>
      <w:iCs/>
      <w:sz w:val="24"/>
      <w:szCs w:val="24"/>
    </w:rPr>
  </w:style>
  <w:style w:type="paragraph" w:customStyle="1" w:styleId="ndice">
    <w:name w:val="Índice"/>
    <w:basedOn w:val="Normal"/>
    <w:qFormat/>
    <w:rsid w:val="00092E7E"/>
    <w:pPr>
      <w:suppressLineNumbers/>
      <w:suppressAutoHyphens/>
    </w:pPr>
    <w:rPr>
      <w:rFonts w:ascii="Ecofont_Spranq_eco_Sans" w:hAnsi="Ecofont_Spranq_eco_Sans" w:cs="Arial"/>
      <w:sz w:val="24"/>
      <w:szCs w:val="24"/>
    </w:rPr>
  </w:style>
  <w:style w:type="paragraph" w:styleId="Textodecomentrio">
    <w:name w:val="annotation text"/>
    <w:basedOn w:val="Normal"/>
    <w:link w:val="TextodecomentrioChar"/>
    <w:autoRedefine/>
    <w:unhideWhenUsed/>
    <w:qFormat/>
    <w:rsid w:val="00092E7E"/>
    <w:pPr>
      <w:suppressAutoHyphens/>
    </w:pPr>
    <w:rPr>
      <w:rFonts w:ascii="Ecofont_Spranq_eco_Sans" w:eastAsia="SimSun" w:hAnsi="Ecofont_Spranq_eco_Sans" w:cs="Tahoma"/>
      <w:sz w:val="20"/>
      <w:szCs w:val="20"/>
    </w:rPr>
  </w:style>
  <w:style w:type="character" w:customStyle="1" w:styleId="TextodecomentrioChar1">
    <w:name w:val="Texto de comentário Char1"/>
    <w:basedOn w:val="Fontepargpadro"/>
    <w:rsid w:val="00092E7E"/>
    <w:rPr>
      <w:rFonts w:asciiTheme="minorHAnsi" w:eastAsiaTheme="minorEastAsia" w:hAnsiTheme="minorHAnsi" w:cstheme="minorBidi"/>
    </w:rPr>
  </w:style>
  <w:style w:type="paragraph" w:styleId="Commarcadores5">
    <w:name w:val="List Bullet 5"/>
    <w:basedOn w:val="Normal"/>
    <w:autoRedefine/>
    <w:qFormat/>
    <w:rsid w:val="00092E7E"/>
    <w:pPr>
      <w:numPr>
        <w:numId w:val="17"/>
      </w:numPr>
      <w:suppressAutoHyphens/>
      <w:contextualSpacing/>
    </w:pPr>
    <w:rPr>
      <w:rFonts w:ascii="Ecofont_Spranq_eco_Sans" w:hAnsi="Ecofont_Spranq_eco_Sans" w:cs="Tahoma"/>
      <w:sz w:val="24"/>
      <w:szCs w:val="24"/>
    </w:rPr>
  </w:style>
  <w:style w:type="paragraph" w:styleId="NormalWeb">
    <w:name w:val="Normal (Web)"/>
    <w:basedOn w:val="Normal"/>
    <w:autoRedefine/>
    <w:uiPriority w:val="99"/>
    <w:qFormat/>
    <w:rsid w:val="00092E7E"/>
    <w:pPr>
      <w:suppressAutoHyphens/>
      <w:spacing w:beforeAutospacing="1" w:afterAutospacing="1"/>
    </w:pPr>
    <w:rPr>
      <w:rFonts w:ascii="Times New Roman" w:hAnsi="Times New Roman" w:cs="Times New Roman"/>
      <w:sz w:val="24"/>
      <w:szCs w:val="24"/>
    </w:rPr>
  </w:style>
  <w:style w:type="paragraph" w:customStyle="1" w:styleId="CabealhoeRodap">
    <w:name w:val="Cabeçalho e Rodapé"/>
    <w:basedOn w:val="Normal"/>
    <w:qFormat/>
    <w:rsid w:val="00092E7E"/>
    <w:pPr>
      <w:suppressAutoHyphens/>
    </w:pPr>
    <w:rPr>
      <w:rFonts w:ascii="Ecofont_Spranq_eco_Sans" w:hAnsi="Ecofont_Spranq_eco_Sans" w:cs="Tahoma"/>
      <w:sz w:val="24"/>
      <w:szCs w:val="24"/>
    </w:rPr>
  </w:style>
  <w:style w:type="paragraph" w:styleId="Assuntodocomentrio">
    <w:name w:val="annotation subject"/>
    <w:basedOn w:val="Textodecomentrio"/>
    <w:next w:val="Textodecomentrio"/>
    <w:link w:val="AssuntodocomentrioChar"/>
    <w:autoRedefine/>
    <w:unhideWhenUsed/>
    <w:qFormat/>
    <w:rsid w:val="00092E7E"/>
    <w:rPr>
      <w:b/>
      <w:bCs/>
    </w:rPr>
  </w:style>
  <w:style w:type="character" w:customStyle="1" w:styleId="AssuntodocomentrioChar1">
    <w:name w:val="Assunto do comentário Char1"/>
    <w:basedOn w:val="TextodecomentrioChar1"/>
    <w:rsid w:val="00092E7E"/>
    <w:rPr>
      <w:rFonts w:asciiTheme="minorHAnsi" w:eastAsiaTheme="minorEastAsia" w:hAnsiTheme="minorHAnsi" w:cstheme="minorBidi"/>
      <w:b/>
      <w:bCs/>
    </w:rPr>
  </w:style>
  <w:style w:type="paragraph" w:styleId="Textodebalo">
    <w:name w:val="Balloon Text"/>
    <w:basedOn w:val="Normal"/>
    <w:link w:val="TextodebaloChar"/>
    <w:autoRedefine/>
    <w:uiPriority w:val="99"/>
    <w:qFormat/>
    <w:rsid w:val="00092E7E"/>
    <w:pPr>
      <w:suppressAutoHyphens/>
    </w:pPr>
    <w:rPr>
      <w:rFonts w:ascii="Tahoma" w:eastAsia="SimSun" w:hAnsi="Tahoma" w:cs="Tahoma"/>
      <w:sz w:val="16"/>
      <w:szCs w:val="16"/>
    </w:rPr>
  </w:style>
  <w:style w:type="character" w:customStyle="1" w:styleId="TextodebaloChar1">
    <w:name w:val="Texto de balão Char1"/>
    <w:basedOn w:val="Fontepargpadro"/>
    <w:rsid w:val="00092E7E"/>
    <w:rPr>
      <w:rFonts w:ascii="Segoe UI" w:eastAsiaTheme="minorEastAsia" w:hAnsi="Segoe UI" w:cs="Segoe UI"/>
      <w:sz w:val="18"/>
      <w:szCs w:val="18"/>
    </w:rPr>
  </w:style>
  <w:style w:type="paragraph" w:styleId="Sumrio1">
    <w:name w:val="toc 1"/>
    <w:basedOn w:val="Normal"/>
    <w:next w:val="Normal"/>
    <w:autoRedefine/>
    <w:uiPriority w:val="39"/>
    <w:unhideWhenUsed/>
    <w:qFormat/>
    <w:rsid w:val="00092E7E"/>
    <w:pPr>
      <w:tabs>
        <w:tab w:val="left" w:pos="426"/>
        <w:tab w:val="right" w:leader="dot" w:pos="9628"/>
      </w:tabs>
      <w:suppressAutoHyphens/>
      <w:spacing w:after="100"/>
    </w:pPr>
    <w:rPr>
      <w:rFonts w:ascii="Arial" w:eastAsia="Times New Roman" w:hAnsi="Arial" w:cs="Tahoma"/>
      <w:sz w:val="20"/>
      <w:szCs w:val="24"/>
    </w:rPr>
  </w:style>
  <w:style w:type="paragraph" w:styleId="Recuodecorpodetexto">
    <w:name w:val="Body Text Indent"/>
    <w:basedOn w:val="Normal"/>
    <w:link w:val="RecuodecorpodetextoChar"/>
    <w:autoRedefine/>
    <w:unhideWhenUsed/>
    <w:qFormat/>
    <w:rsid w:val="00092E7E"/>
    <w:pPr>
      <w:suppressAutoHyphens/>
      <w:spacing w:after="120"/>
      <w:ind w:left="283"/>
    </w:pPr>
    <w:rPr>
      <w:rFonts w:ascii="Ecofont_Spranq_eco_Sans" w:eastAsia="SimSun" w:hAnsi="Ecofont_Spranq_eco_Sans" w:cs="Tahoma"/>
      <w:sz w:val="24"/>
      <w:szCs w:val="24"/>
    </w:rPr>
  </w:style>
  <w:style w:type="character" w:customStyle="1" w:styleId="RecuodecorpodetextoChar1">
    <w:name w:val="Recuo de corpo de texto Char1"/>
    <w:basedOn w:val="Fontepargpadro"/>
    <w:rsid w:val="00092E7E"/>
    <w:rPr>
      <w:rFonts w:asciiTheme="minorHAnsi" w:eastAsiaTheme="minorEastAsia" w:hAnsiTheme="minorHAnsi" w:cstheme="minorBidi"/>
      <w:sz w:val="21"/>
      <w:szCs w:val="22"/>
    </w:rPr>
  </w:style>
  <w:style w:type="paragraph" w:customStyle="1" w:styleId="Nvel2">
    <w:name w:val="Nível 2"/>
    <w:basedOn w:val="Normal"/>
    <w:next w:val="Normal"/>
    <w:autoRedefine/>
    <w:qFormat/>
    <w:rsid w:val="00092E7E"/>
    <w:pPr>
      <w:suppressAutoHyphens/>
      <w:spacing w:after="120"/>
      <w:jc w:val="both"/>
    </w:pPr>
    <w:rPr>
      <w:rFonts w:ascii="Arial" w:hAnsi="Arial" w:cs="Times New Roman"/>
      <w:b/>
      <w:sz w:val="24"/>
      <w:szCs w:val="20"/>
    </w:rPr>
  </w:style>
  <w:style w:type="paragraph" w:styleId="Citao">
    <w:name w:val="Quote"/>
    <w:basedOn w:val="Normal"/>
    <w:next w:val="Normal"/>
    <w:link w:val="CitaoChar"/>
    <w:autoRedefine/>
    <w:qFormat/>
    <w:rsid w:val="00092E7E"/>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Calibri" w:hAnsi="Arial" w:cs="Tahoma"/>
      <w:i/>
      <w:iCs/>
      <w:color w:val="000000"/>
      <w:sz w:val="20"/>
      <w:szCs w:val="24"/>
    </w:rPr>
  </w:style>
  <w:style w:type="character" w:customStyle="1" w:styleId="CitaoChar1">
    <w:name w:val="Citação Char1"/>
    <w:basedOn w:val="Fontepargpadro"/>
    <w:uiPriority w:val="99"/>
    <w:semiHidden/>
    <w:rsid w:val="00092E7E"/>
    <w:rPr>
      <w:rFonts w:asciiTheme="minorHAnsi" w:eastAsiaTheme="minorEastAsia" w:hAnsiTheme="minorHAnsi" w:cstheme="minorBidi"/>
      <w:i/>
      <w:iCs/>
      <w:color w:val="404040" w:themeColor="text1" w:themeTint="BF"/>
      <w:sz w:val="21"/>
      <w:szCs w:val="22"/>
    </w:rPr>
  </w:style>
  <w:style w:type="paragraph" w:customStyle="1" w:styleId="Notaexplicativa">
    <w:name w:val="Nota explicativa"/>
    <w:basedOn w:val="Citao"/>
    <w:link w:val="NotaexplicativaChar"/>
    <w:autoRedefine/>
    <w:qFormat/>
    <w:rsid w:val="00092E7E"/>
  </w:style>
  <w:style w:type="paragraph" w:customStyle="1" w:styleId="Nivel01">
    <w:name w:val="Nivel 01"/>
    <w:basedOn w:val="Ttulo11"/>
    <w:next w:val="Normal"/>
    <w:link w:val="Nivel01Char"/>
    <w:autoRedefine/>
    <w:qFormat/>
    <w:rsid w:val="00092E7E"/>
    <w:pPr>
      <w:numPr>
        <w:numId w:val="18"/>
      </w:numPr>
      <w:tabs>
        <w:tab w:val="left" w:pos="567"/>
      </w:tabs>
      <w:spacing w:before="240"/>
      <w:jc w:val="both"/>
    </w:pPr>
    <w:rPr>
      <w:rFonts w:eastAsiaTheme="majorEastAsia"/>
      <w:color w:val="17365D" w:themeColor="text2" w:themeShade="BF"/>
      <w:spacing w:val="5"/>
      <w:kern w:val="2"/>
      <w:sz w:val="52"/>
      <w:szCs w:val="52"/>
      <w:lang w:val="pt-BR" w:eastAsia="pt-BR"/>
    </w:rPr>
  </w:style>
  <w:style w:type="paragraph" w:customStyle="1" w:styleId="Nivel01Titulo">
    <w:name w:val="Nivel_01_Titulo"/>
    <w:basedOn w:val="Nivel01"/>
    <w:link w:val="Nivel01TituloChar"/>
    <w:autoRedefine/>
    <w:qFormat/>
    <w:rsid w:val="00092E7E"/>
    <w:pPr>
      <w:jc w:val="left"/>
    </w:pPr>
    <w:rPr>
      <w:rFonts w:cstheme="majorBidi"/>
      <w:color w:val="000000" w:themeColor="text1"/>
    </w:rPr>
  </w:style>
  <w:style w:type="paragraph" w:customStyle="1" w:styleId="PADRO">
    <w:name w:val="PADRÃO"/>
    <w:autoRedefine/>
    <w:qFormat/>
    <w:rsid w:val="00092E7E"/>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autoRedefine/>
    <w:qFormat/>
    <w:rsid w:val="00092E7E"/>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Nivel1">
    <w:name w:val="Nivel1"/>
    <w:basedOn w:val="Ttulo11"/>
    <w:link w:val="Nivel1Char"/>
    <w:autoRedefine/>
    <w:qFormat/>
    <w:rsid w:val="00092E7E"/>
    <w:pPr>
      <w:spacing w:line="276" w:lineRule="auto"/>
      <w:ind w:left="357" w:hanging="357"/>
      <w:jc w:val="both"/>
    </w:pPr>
    <w:rPr>
      <w:bCs w:val="0"/>
    </w:rPr>
  </w:style>
  <w:style w:type="paragraph" w:customStyle="1" w:styleId="PargrafodaLista1">
    <w:name w:val="Parágrafo da Lista1"/>
    <w:basedOn w:val="Normal"/>
    <w:autoRedefine/>
    <w:qFormat/>
    <w:rsid w:val="00092E7E"/>
    <w:pPr>
      <w:suppressAutoHyphens/>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autoRedefine/>
    <w:qFormat/>
    <w:rsid w:val="00092E7E"/>
    <w:pPr>
      <w:numPr>
        <w:ilvl w:val="1"/>
        <w:numId w:val="18"/>
      </w:numPr>
      <w:suppressAutoHyphens/>
      <w:spacing w:before="120" w:after="120" w:line="276" w:lineRule="auto"/>
      <w:jc w:val="both"/>
    </w:pPr>
    <w:rPr>
      <w:rFonts w:ascii="Arial" w:eastAsia="SimSun" w:hAnsi="Arial" w:cs="Arial"/>
      <w:color w:val="000000"/>
      <w:sz w:val="20"/>
      <w:szCs w:val="20"/>
    </w:rPr>
  </w:style>
  <w:style w:type="paragraph" w:customStyle="1" w:styleId="Nivel10">
    <w:name w:val="Nivel 1"/>
    <w:basedOn w:val="Nivel2"/>
    <w:next w:val="Nivel2"/>
    <w:autoRedefine/>
    <w:qFormat/>
    <w:rsid w:val="00092E7E"/>
    <w:pPr>
      <w:numPr>
        <w:ilvl w:val="0"/>
        <w:numId w:val="0"/>
      </w:numPr>
      <w:ind w:left="360" w:hanging="360"/>
    </w:pPr>
    <w:rPr>
      <w:b/>
    </w:rPr>
  </w:style>
  <w:style w:type="paragraph" w:customStyle="1" w:styleId="Nivel3">
    <w:name w:val="Nivel 3"/>
    <w:basedOn w:val="Normal"/>
    <w:link w:val="Nivel3Char"/>
    <w:autoRedefine/>
    <w:qFormat/>
    <w:rsid w:val="00092E7E"/>
    <w:pPr>
      <w:numPr>
        <w:ilvl w:val="2"/>
        <w:numId w:val="18"/>
      </w:numPr>
      <w:suppressAutoHyphens/>
      <w:spacing w:before="120" w:after="120" w:line="276" w:lineRule="auto"/>
      <w:ind w:left="425" w:firstLine="0"/>
      <w:jc w:val="both"/>
    </w:pPr>
    <w:rPr>
      <w:rFonts w:ascii="Arial" w:eastAsia="SimSun" w:hAnsi="Arial" w:cs="Arial"/>
      <w:color w:val="000000"/>
      <w:sz w:val="20"/>
      <w:szCs w:val="20"/>
    </w:rPr>
  </w:style>
  <w:style w:type="paragraph" w:customStyle="1" w:styleId="Nivel4">
    <w:name w:val="Nivel 4"/>
    <w:basedOn w:val="Nivel3"/>
    <w:link w:val="Nivel4Char"/>
    <w:autoRedefine/>
    <w:qFormat/>
    <w:rsid w:val="00092E7E"/>
    <w:pPr>
      <w:ind w:left="851"/>
    </w:pPr>
    <w:rPr>
      <w:color w:val="auto"/>
    </w:rPr>
  </w:style>
  <w:style w:type="paragraph" w:customStyle="1" w:styleId="Nivel5">
    <w:name w:val="Nivel 5"/>
    <w:basedOn w:val="Nivel4"/>
    <w:autoRedefine/>
    <w:qFormat/>
    <w:rsid w:val="00092E7E"/>
    <w:pPr>
      <w:ind w:left="1276"/>
    </w:pPr>
  </w:style>
  <w:style w:type="paragraph" w:customStyle="1" w:styleId="textbody0">
    <w:name w:val="textbody"/>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em0020ementa">
    <w:name w:val="em_0020ementa"/>
    <w:basedOn w:val="Normal"/>
    <w:qFormat/>
    <w:rsid w:val="00092E7E"/>
    <w:pPr>
      <w:suppressAutoHyphens/>
      <w:ind w:left="4160"/>
      <w:jc w:val="both"/>
    </w:pPr>
    <w:rPr>
      <w:rFonts w:ascii="Times New Roman" w:eastAsia="Times New Roman" w:hAnsi="Times New Roman" w:cs="Times New Roman"/>
      <w:sz w:val="28"/>
      <w:szCs w:val="28"/>
    </w:rPr>
  </w:style>
  <w:style w:type="paragraph" w:customStyle="1" w:styleId="Reviso1">
    <w:name w:val="Revisão1"/>
    <w:autoRedefine/>
    <w:uiPriority w:val="99"/>
    <w:semiHidden/>
    <w:qFormat/>
    <w:rsid w:val="00092E7E"/>
    <w:pPr>
      <w:suppressAutoHyphens/>
    </w:pPr>
    <w:rPr>
      <w:rFonts w:ascii="Ecofont_Spranq_eco_Sans" w:eastAsia="Times New Roman" w:hAnsi="Ecofont_Spranq_eco_Sans" w:cs="Tahoma"/>
      <w:sz w:val="24"/>
      <w:szCs w:val="24"/>
    </w:rPr>
  </w:style>
  <w:style w:type="paragraph" w:customStyle="1" w:styleId="texto1">
    <w:name w:val="texto1"/>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autoRedefine/>
    <w:uiPriority w:val="29"/>
    <w:qFormat/>
    <w:rsid w:val="00092E7E"/>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Calibri" w:hAnsi="Arial" w:cs="Times New Roman"/>
      <w:i/>
      <w:iCs/>
      <w:color w:val="000000"/>
      <w:sz w:val="20"/>
      <w:szCs w:val="24"/>
    </w:rPr>
  </w:style>
  <w:style w:type="paragraph" w:customStyle="1" w:styleId="xwestern">
    <w:name w:val="x_western"/>
    <w:basedOn w:val="Normal"/>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TCU-Ac-item9-0">
    <w:name w:val="TCU - Ac - item 9 - §§_0"/>
    <w:basedOn w:val="Normal"/>
    <w:autoRedefine/>
    <w:qFormat/>
    <w:rsid w:val="00092E7E"/>
    <w:pPr>
      <w:suppressAutoHyphens/>
      <w:ind w:firstLine="1134"/>
      <w:jc w:val="both"/>
    </w:pPr>
    <w:rPr>
      <w:rFonts w:ascii="Times New Roman" w:eastAsia="Times New Roman" w:hAnsi="Times New Roman" w:cs="Times New Roman"/>
      <w:sz w:val="24"/>
      <w:lang w:eastAsia="en-US"/>
    </w:rPr>
  </w:style>
  <w:style w:type="paragraph" w:customStyle="1" w:styleId="Normal1">
    <w:name w:val="Normal_1"/>
    <w:autoRedefine/>
    <w:qFormat/>
    <w:rsid w:val="00092E7E"/>
    <w:pPr>
      <w:suppressAutoHyphens/>
    </w:pPr>
    <w:rPr>
      <w:rFonts w:eastAsia="Times New Roman"/>
      <w:sz w:val="24"/>
      <w:szCs w:val="22"/>
      <w:lang w:eastAsia="en-US"/>
    </w:rPr>
  </w:style>
  <w:style w:type="paragraph" w:customStyle="1" w:styleId="tcu-ac-item9-1linha">
    <w:name w:val="tcu_-__ac_-_item_9_-_1ª_linha"/>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textojustificado">
    <w:name w:val="texto_justificado"/>
    <w:basedOn w:val="Normal"/>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Nvel2Opcional">
    <w:name w:val="Nível 2 Opcional"/>
    <w:basedOn w:val="Nivel2"/>
    <w:link w:val="Nvel2OpcionalChar"/>
    <w:qFormat/>
    <w:rsid w:val="00092E7E"/>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autoRedefine/>
    <w:qFormat/>
    <w:rsid w:val="00092E7E"/>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autoRedefine/>
    <w:qFormat/>
    <w:rsid w:val="00092E7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itemnivel2">
    <w:name w:val="item_nivel2"/>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itemnivel1">
    <w:name w:val="item_nivel1"/>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itemalinealetra">
    <w:name w:val="item_alinea_letra"/>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ou">
    <w:name w:val="ou"/>
    <w:basedOn w:val="PargrafodaLista"/>
    <w:link w:val="ouChar"/>
    <w:autoRedefine/>
    <w:qFormat/>
    <w:rsid w:val="00092E7E"/>
    <w:pPr>
      <w:suppressAutoHyphens/>
      <w:spacing w:before="60" w:after="60" w:line="259" w:lineRule="auto"/>
      <w:ind w:left="0"/>
      <w:jc w:val="center"/>
    </w:pPr>
    <w:rPr>
      <w:rFonts w:ascii="Arial" w:eastAsiaTheme="minorHAnsi" w:hAnsi="Arial" w:cs="Arial"/>
      <w:b/>
      <w:bCs/>
      <w:i/>
      <w:iCs/>
      <w:color w:val="FF0000"/>
      <w:u w:val="single"/>
    </w:rPr>
  </w:style>
  <w:style w:type="paragraph" w:customStyle="1" w:styleId="dou-paragraph">
    <w:name w:val="dou-paragraph"/>
    <w:basedOn w:val="Normal"/>
    <w:autoRedefine/>
    <w:qFormat/>
    <w:rsid w:val="00092E7E"/>
    <w:pPr>
      <w:suppressAutoHyphens/>
      <w:spacing w:beforeAutospacing="1" w:afterAutospacing="1"/>
    </w:pPr>
    <w:rPr>
      <w:rFonts w:ascii="Times New Roman" w:eastAsia="Times New Roman" w:hAnsi="Times New Roman" w:cs="Times New Roman"/>
      <w:sz w:val="24"/>
      <w:szCs w:val="24"/>
    </w:rPr>
  </w:style>
  <w:style w:type="paragraph" w:customStyle="1" w:styleId="Nvel2-Red">
    <w:name w:val="Nível 2 -Red"/>
    <w:basedOn w:val="Nivel2"/>
    <w:link w:val="Nvel2-RedChar"/>
    <w:autoRedefine/>
    <w:qFormat/>
    <w:rsid w:val="00092E7E"/>
    <w:rPr>
      <w:i/>
      <w:iCs/>
      <w:color w:val="FF0000"/>
    </w:rPr>
  </w:style>
  <w:style w:type="paragraph" w:customStyle="1" w:styleId="Nvel3-R">
    <w:name w:val="Nível 3-R"/>
    <w:basedOn w:val="Nivel3"/>
    <w:link w:val="Nvel3-RChar"/>
    <w:autoRedefine/>
    <w:qFormat/>
    <w:rsid w:val="00092E7E"/>
    <w:rPr>
      <w:i/>
      <w:iCs/>
      <w:color w:val="FF0000"/>
    </w:rPr>
  </w:style>
  <w:style w:type="paragraph" w:customStyle="1" w:styleId="Nvel4-R">
    <w:name w:val="Nível 4-R"/>
    <w:basedOn w:val="Nivel4"/>
    <w:link w:val="Nvel4-RChar"/>
    <w:autoRedefine/>
    <w:qFormat/>
    <w:rsid w:val="00092E7E"/>
    <w:pPr>
      <w:ind w:left="2491" w:hanging="648"/>
    </w:pPr>
    <w:rPr>
      <w:i/>
      <w:iCs/>
      <w:color w:val="FF0000"/>
    </w:rPr>
  </w:style>
  <w:style w:type="paragraph" w:customStyle="1" w:styleId="Nvel1-SemNum">
    <w:name w:val="Nível 1-Sem Num"/>
    <w:basedOn w:val="Nivel01"/>
    <w:link w:val="Nvel1-SemNumChar"/>
    <w:autoRedefine/>
    <w:qFormat/>
    <w:rsid w:val="00092E7E"/>
    <w:pPr>
      <w:numPr>
        <w:numId w:val="0"/>
      </w:numPr>
      <w:ind w:left="357" w:hanging="255"/>
    </w:pPr>
  </w:style>
  <w:style w:type="paragraph" w:customStyle="1" w:styleId="citao2">
    <w:name w:val="citação 2"/>
    <w:basedOn w:val="Citao"/>
    <w:link w:val="citao2Char"/>
    <w:autoRedefine/>
    <w:qFormat/>
    <w:rsid w:val="00092E7E"/>
  </w:style>
  <w:style w:type="paragraph" w:customStyle="1" w:styleId="Prembulo">
    <w:name w:val="Preâmbulo"/>
    <w:basedOn w:val="Normal"/>
    <w:link w:val="PrembuloChar"/>
    <w:autoRedefine/>
    <w:qFormat/>
    <w:rsid w:val="00092E7E"/>
    <w:pPr>
      <w:suppressAutoHyphens/>
      <w:spacing w:before="480" w:after="120" w:line="360" w:lineRule="auto"/>
      <w:ind w:left="4253" w:right="-17"/>
      <w:jc w:val="both"/>
    </w:pPr>
    <w:rPr>
      <w:rFonts w:ascii="Arial" w:eastAsia="Arial" w:hAnsi="Arial" w:cs="Arial"/>
      <w:bCs/>
      <w:sz w:val="20"/>
      <w:szCs w:val="20"/>
    </w:rPr>
  </w:style>
  <w:style w:type="paragraph" w:styleId="Remissivo1">
    <w:name w:val="index 1"/>
    <w:basedOn w:val="Normal"/>
    <w:next w:val="Normal"/>
    <w:autoRedefine/>
    <w:rsid w:val="00092E7E"/>
    <w:pPr>
      <w:ind w:left="210" w:hanging="210"/>
    </w:pPr>
  </w:style>
  <w:style w:type="paragraph" w:styleId="Ttulodendiceremissivo">
    <w:name w:val="index heading"/>
    <w:basedOn w:val="Ttulo"/>
    <w:rsid w:val="00092E7E"/>
  </w:style>
  <w:style w:type="paragraph" w:customStyle="1" w:styleId="CabealhodoSumrio1">
    <w:name w:val="Cabeçalho do Sumário1"/>
    <w:basedOn w:val="Ttulo11"/>
    <w:next w:val="Normal"/>
    <w:autoRedefine/>
    <w:uiPriority w:val="39"/>
    <w:unhideWhenUsed/>
    <w:qFormat/>
    <w:rsid w:val="00092E7E"/>
    <w:pPr>
      <w:spacing w:before="240" w:line="259" w:lineRule="auto"/>
      <w:outlineLvl w:val="9"/>
    </w:pPr>
    <w:rPr>
      <w:b w:val="0"/>
      <w:bCs w:val="0"/>
      <w:sz w:val="32"/>
      <w:szCs w:val="32"/>
    </w:rPr>
  </w:style>
  <w:style w:type="paragraph" w:customStyle="1" w:styleId="Corpodotexto">
    <w:name w:val="Corpo do texto"/>
    <w:basedOn w:val="Normal"/>
    <w:qFormat/>
    <w:rsid w:val="00092E7E"/>
    <w:pPr>
      <w:widowControl w:val="0"/>
      <w:suppressAutoHyphens/>
      <w:jc w:val="both"/>
    </w:pPr>
    <w:rPr>
      <w:rFonts w:ascii="Ecofont_Spranq_eco_Sans" w:hAnsi="Ecofont_Spranq_eco_Sans" w:cs="Tahoma"/>
      <w:sz w:val="24"/>
      <w:szCs w:val="24"/>
    </w:rPr>
  </w:style>
  <w:style w:type="paragraph" w:customStyle="1" w:styleId="Default">
    <w:name w:val="Default"/>
    <w:qFormat/>
    <w:rsid w:val="00092E7E"/>
    <w:pPr>
      <w:suppressAutoHyphens/>
    </w:pPr>
    <w:rPr>
      <w:rFonts w:ascii="Arial" w:eastAsia="Arial" w:hAnsi="Arial" w:cs="Arial"/>
      <w:color w:val="000000"/>
      <w:sz w:val="24"/>
      <w:szCs w:val="24"/>
      <w:lang w:eastAsia="ar-SA"/>
    </w:rPr>
  </w:style>
  <w:style w:type="paragraph" w:customStyle="1" w:styleId="Contedodatabela">
    <w:name w:val="Conteúdo da tabela"/>
    <w:basedOn w:val="Normal"/>
    <w:uiPriority w:val="6"/>
    <w:qFormat/>
    <w:rsid w:val="00092E7E"/>
    <w:pPr>
      <w:suppressLineNumbers/>
      <w:suppressAutoHyphens/>
    </w:pPr>
    <w:rPr>
      <w:rFonts w:ascii="Ecofont_Spranq_eco_Sans" w:hAnsi="Ecofont_Spranq_eco_Sans" w:cs="Tahoma"/>
      <w:sz w:val="24"/>
      <w:szCs w:val="24"/>
    </w:rPr>
  </w:style>
  <w:style w:type="paragraph" w:customStyle="1" w:styleId="Contedodoquadro">
    <w:name w:val="Conteúdo do quadro"/>
    <w:basedOn w:val="Normal"/>
    <w:qFormat/>
    <w:rsid w:val="00092E7E"/>
    <w:pPr>
      <w:suppressAutoHyphens/>
    </w:pPr>
    <w:rPr>
      <w:rFonts w:ascii="Ecofont_Spranq_eco_Sans" w:hAnsi="Ecofont_Spranq_eco_Sans" w:cs="Tahoma"/>
      <w:sz w:val="24"/>
      <w:szCs w:val="24"/>
    </w:rPr>
  </w:style>
  <w:style w:type="table" w:customStyle="1" w:styleId="Style27">
    <w:name w:val="_Style 27"/>
    <w:basedOn w:val="TableNormal"/>
    <w:qFormat/>
    <w:rsid w:val="00092E7E"/>
    <w:pPr>
      <w:widowControl/>
      <w:suppressAutoHyphens/>
      <w:autoSpaceDE/>
      <w:autoSpaceDN/>
    </w:pPr>
    <w:rPr>
      <w:lang w:eastAsia="zh-CN" w:bidi="hi-IN"/>
    </w:rPr>
    <w:tblPr>
      <w:tblInd w:w="0" w:type="nil"/>
    </w:tblPr>
  </w:style>
  <w:style w:type="table" w:customStyle="1" w:styleId="Style28">
    <w:name w:val="_Style 28"/>
    <w:basedOn w:val="TableNormal"/>
    <w:qFormat/>
    <w:rsid w:val="00092E7E"/>
    <w:pPr>
      <w:widowControl/>
      <w:suppressAutoHyphens/>
      <w:autoSpaceDE/>
      <w:autoSpaceDN/>
    </w:pPr>
    <w:rPr>
      <w:lang w:eastAsia="zh-CN" w:bidi="hi-IN"/>
    </w:rPr>
    <w:tblPr>
      <w:tblInd w:w="0" w:type="nil"/>
    </w:tblPr>
  </w:style>
  <w:style w:type="table" w:customStyle="1" w:styleId="Style29">
    <w:name w:val="_Style 29"/>
    <w:basedOn w:val="TableNormal"/>
    <w:qFormat/>
    <w:rsid w:val="00092E7E"/>
    <w:pPr>
      <w:widowControl/>
      <w:suppressAutoHyphens/>
      <w:autoSpaceDE/>
      <w:autoSpaceDN/>
    </w:pPr>
    <w:rPr>
      <w:lang w:eastAsia="zh-CN" w:bidi="hi-IN"/>
    </w:rPr>
    <w:tblPr>
      <w:tblInd w:w="0" w:type="nil"/>
    </w:tblPr>
  </w:style>
  <w:style w:type="table" w:customStyle="1" w:styleId="Style30">
    <w:name w:val="_Style 30"/>
    <w:basedOn w:val="TableNormal"/>
    <w:qFormat/>
    <w:rsid w:val="00092E7E"/>
    <w:pPr>
      <w:widowControl/>
      <w:suppressAutoHyphens/>
      <w:autoSpaceDE/>
      <w:autoSpaceDN/>
    </w:pPr>
    <w:rPr>
      <w:lang w:eastAsia="zh-CN" w:bidi="hi-IN"/>
    </w:rPr>
    <w:tblPr>
      <w:tblInd w:w="0" w:type="nil"/>
    </w:tblPr>
  </w:style>
  <w:style w:type="table" w:customStyle="1" w:styleId="Style31">
    <w:name w:val="_Style 31"/>
    <w:basedOn w:val="TableNormal"/>
    <w:qFormat/>
    <w:rsid w:val="00092E7E"/>
    <w:pPr>
      <w:widowControl/>
      <w:suppressAutoHyphens/>
      <w:autoSpaceDE/>
      <w:autoSpaceDN/>
    </w:pPr>
    <w:rPr>
      <w:lang w:eastAsia="zh-CN" w:bidi="hi-IN"/>
    </w:rPr>
    <w:tblPr>
      <w:tblInd w:w="0" w:type="nil"/>
    </w:tblPr>
  </w:style>
  <w:style w:type="table" w:customStyle="1" w:styleId="Style32">
    <w:name w:val="_Style 32"/>
    <w:basedOn w:val="TableNormal"/>
    <w:qFormat/>
    <w:rsid w:val="00092E7E"/>
    <w:pPr>
      <w:widowControl/>
      <w:suppressAutoHyphens/>
      <w:autoSpaceDE/>
      <w:autoSpaceDN/>
    </w:pPr>
    <w:rPr>
      <w:lang w:eastAsia="zh-CN" w:bidi="hi-IN"/>
    </w:rPr>
    <w:tblPr>
      <w:tblInd w:w="0" w:type="nil"/>
    </w:tblPr>
  </w:style>
  <w:style w:type="table" w:customStyle="1" w:styleId="Style33">
    <w:name w:val="_Style 33"/>
    <w:basedOn w:val="TableNormal"/>
    <w:qFormat/>
    <w:rsid w:val="00092E7E"/>
    <w:pPr>
      <w:widowControl/>
      <w:suppressAutoHyphens/>
      <w:autoSpaceDE/>
      <w:autoSpaceDN/>
    </w:pPr>
    <w:rPr>
      <w:lang w:eastAsia="zh-CN" w:bidi="hi-IN"/>
    </w:rPr>
    <w:tblPr>
      <w:tblInd w:w="0" w:type="nil"/>
    </w:tblPr>
  </w:style>
  <w:style w:type="table" w:customStyle="1" w:styleId="Style34">
    <w:name w:val="_Style 34"/>
    <w:basedOn w:val="TableNormal"/>
    <w:qFormat/>
    <w:rsid w:val="00092E7E"/>
    <w:pPr>
      <w:widowControl/>
      <w:suppressAutoHyphens/>
      <w:autoSpaceDE/>
      <w:autoSpaceDN/>
    </w:pPr>
    <w:rPr>
      <w:lang w:eastAsia="zh-CN" w:bidi="hi-IN"/>
    </w:rPr>
    <w:tblPr>
      <w:tblInd w:w="0" w:type="nil"/>
    </w:tblPr>
  </w:style>
  <w:style w:type="table" w:customStyle="1" w:styleId="Style35">
    <w:name w:val="_Style 35"/>
    <w:basedOn w:val="TableNormal"/>
    <w:qFormat/>
    <w:rsid w:val="00092E7E"/>
    <w:pPr>
      <w:widowControl/>
      <w:suppressAutoHyphens/>
      <w:autoSpaceDE/>
      <w:autoSpaceDN/>
    </w:pPr>
    <w:rPr>
      <w:lang w:eastAsia="zh-CN" w:bidi="hi-IN"/>
    </w:rPr>
    <w:tblPr>
      <w:tblInd w:w="0" w:type="nil"/>
    </w:tblPr>
  </w:style>
  <w:style w:type="table" w:customStyle="1" w:styleId="Style36">
    <w:name w:val="_Style 36"/>
    <w:basedOn w:val="TableNormal"/>
    <w:qFormat/>
    <w:rsid w:val="00092E7E"/>
    <w:pPr>
      <w:widowControl/>
      <w:suppressAutoHyphens/>
      <w:autoSpaceDE/>
      <w:autoSpaceDN/>
    </w:pPr>
    <w:rPr>
      <w:lang w:eastAsia="zh-CN" w:bidi="hi-IN"/>
    </w:rPr>
    <w:tblPr>
      <w:tblInd w:w="0" w:type="nil"/>
    </w:tblPr>
  </w:style>
  <w:style w:type="table" w:customStyle="1" w:styleId="Style37">
    <w:name w:val="_Style 37"/>
    <w:basedOn w:val="TableNormal"/>
    <w:qFormat/>
    <w:rsid w:val="00092E7E"/>
    <w:pPr>
      <w:widowControl/>
      <w:suppressAutoHyphens/>
      <w:autoSpaceDE/>
      <w:autoSpaceDN/>
    </w:pPr>
    <w:rPr>
      <w:lang w:eastAsia="zh-CN" w:bidi="hi-IN"/>
    </w:rPr>
    <w:tblPr>
      <w:tblInd w:w="0" w:type="nil"/>
    </w:tblPr>
  </w:style>
  <w:style w:type="table" w:customStyle="1" w:styleId="Style38">
    <w:name w:val="_Style 38"/>
    <w:basedOn w:val="TableNormal"/>
    <w:qFormat/>
    <w:rsid w:val="00092E7E"/>
    <w:pPr>
      <w:widowControl/>
      <w:suppressAutoHyphens/>
      <w:autoSpaceDE/>
      <w:autoSpaceDN/>
    </w:pPr>
    <w:rPr>
      <w:lang w:eastAsia="zh-CN" w:bidi="hi-IN"/>
    </w:rPr>
    <w:tblPr>
      <w:tblInd w:w="0" w:type="nil"/>
    </w:tblPr>
  </w:style>
  <w:style w:type="table" w:customStyle="1" w:styleId="Style39">
    <w:name w:val="_Style 39"/>
    <w:basedOn w:val="TableNormal"/>
    <w:qFormat/>
    <w:rsid w:val="00092E7E"/>
    <w:pPr>
      <w:widowControl/>
      <w:suppressAutoHyphens/>
      <w:autoSpaceDE/>
      <w:autoSpaceDN/>
    </w:pPr>
    <w:rPr>
      <w:lang w:eastAsia="zh-CN" w:bidi="hi-IN"/>
    </w:rPr>
    <w:tblPr>
      <w:tblInd w:w="0" w:type="nil"/>
    </w:tblPr>
  </w:style>
  <w:style w:type="character" w:styleId="Hyperlink">
    <w:name w:val="Hyperlink"/>
    <w:basedOn w:val="Fontepargpadro"/>
    <w:uiPriority w:val="99"/>
    <w:unhideWhenUsed/>
    <w:rsid w:val="00EB66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leis/l8078compilado.htm" TargetMode="External"/><Relationship Id="rId3" Type="http://schemas.openxmlformats.org/officeDocument/2006/relationships/numbering" Target="numbering.xml"/><Relationship Id="rId21" Type="http://schemas.openxmlformats.org/officeDocument/2006/relationships/hyperlink" Target="https://guaiba.atende.net/cidadao/pagina/editais-de-licitacoes"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tcers.tc.br/impedidos-de-contratar-com-o-poder-publico/"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diariomunicipal.com.br/famurs/pesquisar" TargetMode="External"/><Relationship Id="rId33" Type="http://schemas.openxmlformats.org/officeDocument/2006/relationships/hyperlink" Target="https://guaiba.atende.net/"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portaldecompraspublicas.com.br/" TargetMode="External"/><Relationship Id="rId29" Type="http://schemas.openxmlformats.org/officeDocument/2006/relationships/hyperlink" Target="https://guaiba.atende.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rtidoes-apf.apps.tcu.gov.br/" TargetMode="External"/><Relationship Id="rId24" Type="http://schemas.openxmlformats.org/officeDocument/2006/relationships/hyperlink" Target="https://guaiba.atende.net/" TargetMode="External"/><Relationship Id="rId32" Type="http://schemas.openxmlformats.org/officeDocument/2006/relationships/hyperlink" Target="https://www.diariomunicipal.com.br/famurs/pesquisar" TargetMode="Externa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s://www.diariomunicipal.com.br/famurs/pesquisa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s://guaiba.atende.net/cidadao/pagina/editais-de-licitacoes" TargetMode="External"/><Relationship Id="rId31" Type="http://schemas.openxmlformats.org/officeDocument/2006/relationships/hyperlink" Target="https://guaiba.atende.net/"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https://guaiba.atende.net/cidadao/pagina/editais-de-licitacoes" TargetMode="External"/><Relationship Id="rId22" Type="http://schemas.openxmlformats.org/officeDocument/2006/relationships/hyperlink" Target="https://www.diariomunicipal.com.br/famurs/pesquisa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guaiba.atende.net/" TargetMode="External"/><Relationship Id="rId35"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7B25E4-BBDF-47F7-9A7B-D30426C22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13434</Words>
  <Characters>72544</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Ademir.Silva</dc:creator>
  <cp:lastModifiedBy>Henrique Beck</cp:lastModifiedBy>
  <cp:revision>6</cp:revision>
  <cp:lastPrinted>2024-06-26T17:52:00Z</cp:lastPrinted>
  <dcterms:created xsi:type="dcterms:W3CDTF">2024-08-06T14:43:00Z</dcterms:created>
  <dcterms:modified xsi:type="dcterms:W3CDTF">2024-08-13T18:12:00Z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1046-12.2.0.16909</vt:lpwstr>
  </property>
  <property fmtid="{D5CDD505-2E9C-101B-9397-08002B2CF9AE}" pid="3" name="ICV">
    <vt:lpwstr>0F2FADC0823646C6A80F14DD88528B19_13</vt:lpwstr>
  </property>
</Properties>
</file>