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68F" w:rsidRPr="00E92CAD" w:rsidRDefault="5019AECE" w:rsidP="00087341">
      <w:pPr>
        <w:spacing w:before="120" w:line="240" w:lineRule="auto"/>
        <w:jc w:val="center"/>
        <w:rPr>
          <w:sz w:val="24"/>
          <w:szCs w:val="24"/>
        </w:rPr>
      </w:pPr>
      <w:r w:rsidRPr="00E92CAD">
        <w:rPr>
          <w:sz w:val="24"/>
          <w:szCs w:val="24"/>
        </w:rPr>
        <w:t>ANEXO IV – FOLHA DE DADOS</w:t>
      </w:r>
    </w:p>
    <w:p w:rsidR="004D268F" w:rsidRPr="00E92CAD" w:rsidRDefault="004D268F" w:rsidP="00E92CAD">
      <w:pPr>
        <w:spacing w:before="120" w:line="240" w:lineRule="auto"/>
        <w:ind w:right="-1"/>
        <w:jc w:val="center"/>
        <w:outlineLvl w:val="1"/>
        <w:rPr>
          <w:b/>
          <w:sz w:val="24"/>
          <w:szCs w:val="24"/>
          <w:lang w:eastAsia="en-US"/>
        </w:rPr>
      </w:pPr>
      <w:r w:rsidRPr="00E92CAD">
        <w:rPr>
          <w:b/>
          <w:sz w:val="24"/>
          <w:szCs w:val="24"/>
        </w:rPr>
        <w:t>CGDL - Condições Gerais de Dispensa de Licitação</w:t>
      </w:r>
    </w:p>
    <w:tbl>
      <w:tblPr>
        <w:tblW w:w="5157" w:type="pct"/>
        <w:tblInd w:w="-172" w:type="dxa"/>
        <w:tblLook w:val="04A0"/>
      </w:tblPr>
      <w:tblGrid>
        <w:gridCol w:w="1749"/>
        <w:gridCol w:w="8413"/>
      </w:tblGrid>
      <w:tr w:rsidR="004D268F" w:rsidRPr="00E92CAD" w:rsidTr="00922182">
        <w:trPr>
          <w:cantSplit/>
          <w:trHeight w:val="462"/>
        </w:trPr>
        <w:tc>
          <w:tcPr>
            <w:tcW w:w="10162" w:type="dxa"/>
            <w:gridSpan w:val="2"/>
            <w:tcBorders>
              <w:top w:val="single" w:sz="4" w:space="0" w:color="auto"/>
              <w:left w:val="single" w:sz="4" w:space="0" w:color="auto"/>
              <w:bottom w:val="single" w:sz="4" w:space="0" w:color="auto"/>
              <w:right w:val="single" w:sz="4" w:space="0" w:color="auto"/>
            </w:tcBorders>
          </w:tcPr>
          <w:p w:rsidR="004D268F" w:rsidRPr="00E92CAD" w:rsidRDefault="004D268F" w:rsidP="00E92CAD">
            <w:pPr>
              <w:spacing w:before="120" w:line="240" w:lineRule="auto"/>
              <w:ind w:right="-1"/>
              <w:jc w:val="center"/>
              <w:outlineLvl w:val="1"/>
              <w:rPr>
                <w:b/>
                <w:sz w:val="24"/>
                <w:szCs w:val="24"/>
              </w:rPr>
            </w:pPr>
            <w:r w:rsidRPr="00E92CAD">
              <w:rPr>
                <w:b/>
                <w:sz w:val="24"/>
                <w:szCs w:val="24"/>
              </w:rPr>
              <w:t>Complemento ou Modificação</w:t>
            </w:r>
          </w:p>
        </w:tc>
      </w:tr>
      <w:tr w:rsidR="004D268F" w:rsidRPr="00E92CAD" w:rsidTr="00922182">
        <w:trPr>
          <w:trHeight w:val="1380"/>
        </w:trPr>
        <w:tc>
          <w:tcPr>
            <w:tcW w:w="1749"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E92CAD" w:rsidRDefault="004D268F" w:rsidP="00E92CAD">
            <w:pPr>
              <w:spacing w:before="120" w:line="240" w:lineRule="auto"/>
              <w:rPr>
                <w:sz w:val="24"/>
                <w:szCs w:val="24"/>
              </w:rPr>
            </w:pPr>
            <w:r w:rsidRPr="00E92CAD">
              <w:rPr>
                <w:sz w:val="24"/>
                <w:szCs w:val="24"/>
              </w:rPr>
              <w:t>Preâmbulo</w:t>
            </w:r>
          </w:p>
        </w:tc>
        <w:tc>
          <w:tcPr>
            <w:tcW w:w="8413" w:type="dxa"/>
            <w:tcBorders>
              <w:top w:val="single" w:sz="4" w:space="0" w:color="auto"/>
              <w:left w:val="single" w:sz="6" w:space="0" w:color="000000" w:themeColor="text1"/>
              <w:bottom w:val="single" w:sz="6" w:space="0" w:color="000000" w:themeColor="text1"/>
              <w:right w:val="single" w:sz="6" w:space="0" w:color="000000" w:themeColor="text1"/>
            </w:tcBorders>
          </w:tcPr>
          <w:p w:rsidR="004D268F" w:rsidRPr="00922182" w:rsidRDefault="00922182" w:rsidP="00922182">
            <w:pPr>
              <w:spacing w:before="120" w:line="240" w:lineRule="auto"/>
              <w:rPr>
                <w:rFonts w:eastAsia="Arial"/>
                <w:color w:val="000000" w:themeColor="text1"/>
                <w:sz w:val="24"/>
                <w:szCs w:val="24"/>
              </w:rPr>
            </w:pPr>
            <w:r w:rsidRPr="00922182">
              <w:rPr>
                <w:rFonts w:cs="Arial"/>
                <w:sz w:val="24"/>
                <w:szCs w:val="24"/>
              </w:rPr>
              <w:t>O Estado do Rio Grande do Sul por intermédio da Brigada Militar/ Departamento de Saúde</w:t>
            </w:r>
            <w:r>
              <w:rPr>
                <w:rFonts w:cs="Arial"/>
                <w:sz w:val="24"/>
                <w:szCs w:val="24"/>
              </w:rPr>
              <w:t xml:space="preserve">/ Hospital </w:t>
            </w:r>
            <w:proofErr w:type="gramStart"/>
            <w:r>
              <w:rPr>
                <w:rFonts w:cs="Arial"/>
                <w:sz w:val="24"/>
                <w:szCs w:val="24"/>
              </w:rPr>
              <w:t>da Brigada Militar</w:t>
            </w:r>
            <w:proofErr w:type="gramEnd"/>
            <w:r>
              <w:rPr>
                <w:rFonts w:cs="Arial"/>
                <w:sz w:val="24"/>
                <w:szCs w:val="24"/>
              </w:rPr>
              <w:t xml:space="preserve"> de Santa Maria.</w:t>
            </w:r>
          </w:p>
        </w:tc>
      </w:tr>
      <w:tr w:rsidR="00922182" w:rsidRPr="00E92CAD" w:rsidTr="00922182">
        <w:trPr>
          <w:trHeight w:val="266"/>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1.1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922182" w:rsidRDefault="00922182" w:rsidP="00922182">
            <w:pPr>
              <w:spacing w:after="40"/>
              <w:ind w:right="-1"/>
              <w:rPr>
                <w:color w:val="auto"/>
                <w:sz w:val="24"/>
                <w:szCs w:val="24"/>
              </w:rPr>
            </w:pPr>
            <w:r w:rsidRPr="00922182">
              <w:rPr>
                <w:color w:val="auto"/>
                <w:sz w:val="24"/>
                <w:szCs w:val="24"/>
              </w:rPr>
              <w:t>Contratação de serviço especializado na assistência e atenção domiciliar - HOME CARE no município de Cachoeira do Sul, com a prestação dos seguintes serviços</w:t>
            </w:r>
            <w:r w:rsidR="00063280">
              <w:rPr>
                <w:color w:val="auto"/>
                <w:sz w:val="24"/>
                <w:szCs w:val="24"/>
              </w:rPr>
              <w:t xml:space="preserve">: fisioterapia </w:t>
            </w:r>
            <w:r w:rsidRPr="00922182">
              <w:rPr>
                <w:color w:val="auto"/>
                <w:sz w:val="24"/>
                <w:szCs w:val="24"/>
              </w:rPr>
              <w:t>e enfermagem (</w:t>
            </w:r>
            <w:r>
              <w:rPr>
                <w:color w:val="auto"/>
                <w:sz w:val="24"/>
                <w:szCs w:val="24"/>
              </w:rPr>
              <w:t xml:space="preserve">enfermeiro e </w:t>
            </w:r>
            <w:r w:rsidRPr="00922182">
              <w:rPr>
                <w:color w:val="auto"/>
                <w:sz w:val="24"/>
                <w:szCs w:val="24"/>
              </w:rPr>
              <w:t>técnico de enfermagem)</w:t>
            </w:r>
            <w:r w:rsidR="00063280">
              <w:rPr>
                <w:color w:val="auto"/>
                <w:sz w:val="24"/>
                <w:szCs w:val="24"/>
              </w:rPr>
              <w:t>, para atender servidor militar acidentado em serviço.</w:t>
            </w:r>
          </w:p>
        </w:tc>
      </w:tr>
      <w:tr w:rsidR="00922182" w:rsidRPr="00E92CAD" w:rsidTr="00922182">
        <w:trPr>
          <w:trHeight w:val="572"/>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2.1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922182">
            <w:pPr>
              <w:spacing w:before="120" w:line="240" w:lineRule="auto"/>
              <w:ind w:right="-1"/>
              <w:rPr>
                <w:sz w:val="24"/>
                <w:szCs w:val="24"/>
                <w:lang w:eastAsia="en-US"/>
              </w:rPr>
            </w:pPr>
            <w:proofErr w:type="gramStart"/>
            <w:r w:rsidRPr="00E92CAD">
              <w:rPr>
                <w:sz w:val="24"/>
                <w:szCs w:val="24"/>
              </w:rPr>
              <w:t>compras</w:t>
            </w:r>
            <w:proofErr w:type="gramEnd"/>
            <w:r w:rsidRPr="00E92CAD">
              <w:rPr>
                <w:sz w:val="24"/>
                <w:szCs w:val="24"/>
              </w:rPr>
              <w:t>.rs.gov.br</w:t>
            </w:r>
          </w:p>
        </w:tc>
      </w:tr>
      <w:tr w:rsidR="00922182" w:rsidRPr="00E92CAD" w:rsidTr="00922182">
        <w:trPr>
          <w:trHeight w:val="389"/>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3.1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Data:</w:t>
            </w:r>
            <w:r w:rsidR="00A41B57">
              <w:rPr>
                <w:sz w:val="24"/>
                <w:szCs w:val="24"/>
              </w:rPr>
              <w:t xml:space="preserve"> </w:t>
            </w:r>
            <w:r w:rsidR="0049146E">
              <w:rPr>
                <w:sz w:val="24"/>
                <w:szCs w:val="24"/>
              </w:rPr>
              <w:t>28/01/2025</w:t>
            </w:r>
          </w:p>
          <w:p w:rsidR="00922182" w:rsidRPr="00E92CAD" w:rsidRDefault="00922182" w:rsidP="00E92CAD">
            <w:pPr>
              <w:spacing w:before="120" w:line="240" w:lineRule="auto"/>
              <w:rPr>
                <w:sz w:val="24"/>
                <w:szCs w:val="24"/>
              </w:rPr>
            </w:pPr>
            <w:r w:rsidRPr="00E92CAD">
              <w:rPr>
                <w:sz w:val="24"/>
                <w:szCs w:val="24"/>
              </w:rPr>
              <w:t>Horário:</w:t>
            </w:r>
            <w:r w:rsidR="00A41B57">
              <w:rPr>
                <w:sz w:val="24"/>
                <w:szCs w:val="24"/>
              </w:rPr>
              <w:t xml:space="preserve"> 09 horas</w:t>
            </w:r>
          </w:p>
        </w:tc>
      </w:tr>
      <w:tr w:rsidR="00922182" w:rsidRPr="00E92CAD" w:rsidTr="00922182">
        <w:trPr>
          <w:trHeight w:val="386"/>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color w:val="000000" w:themeColor="text1"/>
                <w:sz w:val="24"/>
                <w:szCs w:val="24"/>
              </w:rPr>
            </w:pPr>
            <w:r w:rsidRPr="00E92CAD">
              <w:rPr>
                <w:color w:val="000000" w:themeColor="text1"/>
                <w:sz w:val="24"/>
                <w:szCs w:val="24"/>
              </w:rPr>
              <w:t>CGDL 4.1.1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17519C" w:rsidRDefault="0017519C" w:rsidP="00E92CAD">
            <w:pPr>
              <w:spacing w:before="120" w:line="240" w:lineRule="auto"/>
              <w:rPr>
                <w:color w:val="000000" w:themeColor="text1"/>
                <w:sz w:val="24"/>
                <w:szCs w:val="24"/>
              </w:rPr>
            </w:pPr>
            <w:r w:rsidRPr="0017519C">
              <w:rPr>
                <w:color w:val="000000" w:themeColor="text1"/>
                <w:sz w:val="24"/>
                <w:szCs w:val="24"/>
              </w:rPr>
              <w:t xml:space="preserve"> (x</w:t>
            </w:r>
            <w:r w:rsidR="00922182" w:rsidRPr="0017519C">
              <w:rPr>
                <w:color w:val="000000" w:themeColor="text1"/>
                <w:sz w:val="24"/>
                <w:szCs w:val="24"/>
              </w:rPr>
              <w:t>) Participação preferencial de Microempresa e Empresa de Pequeno Porte.</w:t>
            </w:r>
          </w:p>
          <w:p w:rsidR="00922182" w:rsidRPr="00E92CAD" w:rsidRDefault="00922182" w:rsidP="00E92CAD">
            <w:pPr>
              <w:spacing w:before="120" w:line="240" w:lineRule="auto"/>
              <w:rPr>
                <w:color w:val="000000" w:themeColor="text1"/>
                <w:sz w:val="24"/>
                <w:szCs w:val="24"/>
                <w:u w:val="single"/>
              </w:rPr>
            </w:pPr>
          </w:p>
        </w:tc>
      </w:tr>
      <w:tr w:rsidR="00922182" w:rsidRPr="00E92CAD" w:rsidTr="00922182">
        <w:trPr>
          <w:trHeight w:val="389"/>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4.1.3</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color w:val="auto"/>
                <w:sz w:val="24"/>
                <w:szCs w:val="24"/>
              </w:rPr>
            </w:pPr>
            <w:r w:rsidRPr="0017519C">
              <w:rPr>
                <w:rFonts w:eastAsia="Arial"/>
                <w:color w:val="000000" w:themeColor="text1"/>
                <w:sz w:val="24"/>
                <w:szCs w:val="24"/>
              </w:rPr>
              <w:t>Não será</w:t>
            </w:r>
            <w:r w:rsidRPr="0017519C">
              <w:rPr>
                <w:color w:val="auto"/>
                <w:sz w:val="24"/>
                <w:szCs w:val="24"/>
              </w:rPr>
              <w:t xml:space="preserve"> perm</w:t>
            </w:r>
            <w:r w:rsidR="0017519C">
              <w:rPr>
                <w:color w:val="auto"/>
                <w:sz w:val="24"/>
                <w:szCs w:val="24"/>
              </w:rPr>
              <w:t>itida participação de Consórcio</w:t>
            </w:r>
          </w:p>
          <w:p w:rsidR="00922182" w:rsidRPr="00E92CAD" w:rsidRDefault="00922182" w:rsidP="00E92CAD">
            <w:pPr>
              <w:spacing w:before="120" w:line="240" w:lineRule="auto"/>
              <w:rPr>
                <w:color w:val="auto"/>
                <w:sz w:val="24"/>
                <w:szCs w:val="24"/>
              </w:rPr>
            </w:pPr>
          </w:p>
        </w:tc>
      </w:tr>
      <w:tr w:rsidR="00922182" w:rsidRPr="00E92CAD" w:rsidTr="00922182">
        <w:trPr>
          <w:trHeight w:val="386"/>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color w:val="auto"/>
                <w:sz w:val="24"/>
                <w:szCs w:val="24"/>
              </w:rPr>
            </w:pPr>
            <w:r w:rsidRPr="00E92CAD">
              <w:rPr>
                <w:color w:val="auto"/>
                <w:sz w:val="24"/>
                <w:szCs w:val="24"/>
              </w:rPr>
              <w:t>CGDL 4.2.5</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8187"/>
              </w:tabs>
              <w:spacing w:before="120" w:line="240" w:lineRule="auto"/>
              <w:ind w:right="-1"/>
              <w:rPr>
                <w:color w:val="auto"/>
                <w:sz w:val="24"/>
                <w:szCs w:val="24"/>
              </w:rPr>
            </w:pPr>
            <w:r w:rsidRPr="00E92CAD">
              <w:rPr>
                <w:color w:val="auto"/>
                <w:sz w:val="24"/>
                <w:szCs w:val="24"/>
              </w:rPr>
              <w:t xml:space="preserve">Não será permitida a participação de Cooperativa de Trabalho. </w:t>
            </w:r>
          </w:p>
        </w:tc>
      </w:tr>
      <w:tr w:rsidR="00922182" w:rsidRPr="00E92CAD" w:rsidTr="00922182">
        <w:trPr>
          <w:trHeight w:val="386"/>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color w:val="000000" w:themeColor="text1"/>
                <w:sz w:val="24"/>
                <w:szCs w:val="24"/>
              </w:rPr>
            </w:pPr>
            <w:r w:rsidRPr="00E92CAD">
              <w:rPr>
                <w:color w:val="000000" w:themeColor="text1"/>
                <w:sz w:val="24"/>
                <w:szCs w:val="24"/>
              </w:rPr>
              <w:t>CGDL 7.2</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color w:val="000000" w:themeColor="text1"/>
                <w:sz w:val="24"/>
                <w:szCs w:val="24"/>
              </w:rPr>
            </w:pPr>
            <w:r w:rsidRPr="00E92CAD">
              <w:rPr>
                <w:color w:val="000000" w:themeColor="text1"/>
                <w:sz w:val="24"/>
                <w:szCs w:val="24"/>
              </w:rPr>
              <w:t>A proposta terá prazo de validade de 60 (sessenta) dias.</w:t>
            </w:r>
          </w:p>
          <w:p w:rsidR="00922182" w:rsidRPr="00E92CAD" w:rsidRDefault="00922182" w:rsidP="00E92CAD">
            <w:pPr>
              <w:spacing w:before="120" w:line="240" w:lineRule="auto"/>
              <w:rPr>
                <w:i/>
                <w:iCs/>
                <w:color w:val="000000" w:themeColor="text1"/>
                <w:sz w:val="24"/>
                <w:szCs w:val="24"/>
                <w:u w:val="single"/>
              </w:rPr>
            </w:pPr>
            <w:r w:rsidRPr="00E92CAD">
              <w:rPr>
                <w:i/>
                <w:iCs/>
                <w:color w:val="000000" w:themeColor="text1"/>
                <w:sz w:val="24"/>
                <w:szCs w:val="24"/>
                <w:u w:val="single"/>
              </w:rPr>
              <w:t>(mediante justificativa fundamentada, dadas as condições de fornecimento do bem, este prazo pode ser alterado)</w:t>
            </w:r>
          </w:p>
        </w:tc>
      </w:tr>
      <w:tr w:rsidR="00922182" w:rsidRPr="00E92CAD" w:rsidTr="00922182">
        <w:tblPrEx>
          <w:tblCellMar>
            <w:left w:w="115" w:type="dxa"/>
            <w:right w:w="115" w:type="dxa"/>
          </w:tblCellMar>
          <w:tblLook w:val="0400"/>
        </w:tblPrEx>
        <w:trPr>
          <w:trHeight w:val="384"/>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pBdr>
                <w:top w:val="nil"/>
                <w:left w:val="nil"/>
                <w:bottom w:val="nil"/>
                <w:right w:val="nil"/>
                <w:between w:val="nil"/>
              </w:pBdr>
              <w:spacing w:before="120" w:line="240" w:lineRule="auto"/>
              <w:rPr>
                <w:sz w:val="24"/>
                <w:szCs w:val="24"/>
              </w:rPr>
            </w:pPr>
            <w:r w:rsidRPr="00E92CAD">
              <w:rPr>
                <w:sz w:val="24"/>
                <w:szCs w:val="24"/>
              </w:rPr>
              <w:t>CGDL 10.3</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17519C">
            <w:pPr>
              <w:tabs>
                <w:tab w:val="left" w:pos="8187"/>
              </w:tabs>
              <w:spacing w:before="120" w:line="240" w:lineRule="auto"/>
              <w:rPr>
                <w:sz w:val="24"/>
                <w:szCs w:val="24"/>
              </w:rPr>
            </w:pPr>
            <w:r w:rsidRPr="00E92CAD">
              <w:rPr>
                <w:sz w:val="24"/>
                <w:szCs w:val="24"/>
              </w:rPr>
              <w:t xml:space="preserve">Critério de Julgamento: MENOR </w:t>
            </w:r>
            <w:r w:rsidR="0017519C">
              <w:rPr>
                <w:sz w:val="24"/>
                <w:szCs w:val="24"/>
              </w:rPr>
              <w:t>VALOR MENSAL</w:t>
            </w:r>
          </w:p>
        </w:tc>
      </w:tr>
      <w:tr w:rsidR="00922182" w:rsidRPr="00E92CAD" w:rsidDel="00D2609F" w:rsidTr="00922182">
        <w:trPr>
          <w:trHeight w:val="170"/>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Del="00D2609F" w:rsidRDefault="00922182" w:rsidP="00E92CAD">
            <w:pPr>
              <w:spacing w:before="120" w:line="240" w:lineRule="auto"/>
              <w:ind w:right="-1"/>
              <w:rPr>
                <w:sz w:val="24"/>
                <w:szCs w:val="24"/>
                <w:lang w:eastAsia="en-US"/>
              </w:rPr>
            </w:pPr>
            <w:r w:rsidRPr="00E92CAD">
              <w:rPr>
                <w:sz w:val="24"/>
                <w:szCs w:val="24"/>
              </w:rPr>
              <w:t>CGDL 10.5.1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922182" w:rsidRPr="00E92CAD" w:rsidDel="00D2609F" w:rsidRDefault="00922182" w:rsidP="00E92CAD">
            <w:pPr>
              <w:tabs>
                <w:tab w:val="left" w:pos="8187"/>
              </w:tabs>
              <w:spacing w:before="120" w:line="240" w:lineRule="auto"/>
              <w:rPr>
                <w:sz w:val="24"/>
                <w:szCs w:val="24"/>
              </w:rPr>
            </w:pPr>
            <w:r w:rsidRPr="00E92CAD">
              <w:rPr>
                <w:sz w:val="24"/>
                <w:szCs w:val="24"/>
              </w:rPr>
              <w:t>Decremento mínimo:</w:t>
            </w:r>
            <w:proofErr w:type="gramStart"/>
            <w:r w:rsidRPr="00E92CAD">
              <w:rPr>
                <w:sz w:val="24"/>
                <w:szCs w:val="24"/>
              </w:rPr>
              <w:t xml:space="preserve">  </w:t>
            </w:r>
            <w:proofErr w:type="gramEnd"/>
            <w:r w:rsidRPr="00E92CAD">
              <w:rPr>
                <w:sz w:val="24"/>
                <w:szCs w:val="24"/>
              </w:rPr>
              <w:t>0,01%</w:t>
            </w:r>
          </w:p>
        </w:tc>
      </w:tr>
      <w:tr w:rsidR="00922182" w:rsidRPr="00E92CAD" w:rsidTr="00922182">
        <w:tblPrEx>
          <w:tblCellMar>
            <w:left w:w="115" w:type="dxa"/>
            <w:right w:w="115" w:type="dxa"/>
          </w:tblCellMar>
          <w:tblLook w:val="0400"/>
        </w:tblPrEx>
        <w:trPr>
          <w:trHeight w:val="384"/>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pBdr>
                <w:top w:val="nil"/>
                <w:left w:val="nil"/>
                <w:bottom w:val="nil"/>
                <w:right w:val="nil"/>
                <w:between w:val="nil"/>
              </w:pBdr>
              <w:spacing w:before="120" w:line="240" w:lineRule="auto"/>
              <w:rPr>
                <w:rFonts w:eastAsia="Times New Roman"/>
                <w:sz w:val="24"/>
                <w:szCs w:val="24"/>
              </w:rPr>
            </w:pPr>
            <w:r w:rsidRPr="00E92CAD">
              <w:rPr>
                <w:rFonts w:eastAsia="Times New Roman"/>
                <w:sz w:val="24"/>
                <w:szCs w:val="24"/>
              </w:rPr>
              <w:t>CGDL 12.1.4</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[Percentuais referenciais sujeitos à alteração conforme justificativa do órgão demandante da licitação]</w:t>
            </w:r>
          </w:p>
          <w:tbl>
            <w:tblPr>
              <w:tblW w:w="0" w:type="auto"/>
              <w:tblLook w:val="0400"/>
            </w:tblPr>
            <w:tblGrid>
              <w:gridCol w:w="6140"/>
              <w:gridCol w:w="1585"/>
            </w:tblGrid>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GRUPO II: OBRIGAÇÕES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INSS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20,</w:t>
                  </w:r>
                  <w:proofErr w:type="gramEnd"/>
                  <w:r w:rsidRPr="00E92CAD">
                    <w:rPr>
                      <w:rFonts w:eastAsia="Arial"/>
                      <w:color w:val="000000" w:themeColor="text1"/>
                      <w:sz w:val="24"/>
                      <w:szCs w:val="24"/>
                    </w:rPr>
                    <w:t>0000%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SESI ou SESC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1,</w:t>
                  </w:r>
                  <w:proofErr w:type="gramEnd"/>
                  <w:r w:rsidRPr="00E92CAD">
                    <w:rPr>
                      <w:rFonts w:eastAsia="Arial"/>
                      <w:color w:val="000000" w:themeColor="text1"/>
                      <w:sz w:val="24"/>
                      <w:szCs w:val="24"/>
                    </w:rPr>
                    <w:t>5000%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SENAI ou SENAC</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1,</w:t>
                  </w:r>
                  <w:proofErr w:type="gramEnd"/>
                  <w:r w:rsidRPr="00E92CAD">
                    <w:rPr>
                      <w:rFonts w:eastAsia="Arial"/>
                      <w:color w:val="000000" w:themeColor="text1"/>
                      <w:sz w:val="24"/>
                      <w:szCs w:val="24"/>
                    </w:rPr>
                    <w:t>0000%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INCRA</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2000%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SALÁRIO EDUCAÇÃO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2,</w:t>
                  </w:r>
                  <w:proofErr w:type="gramEnd"/>
                  <w:r w:rsidRPr="00E92CAD">
                    <w:rPr>
                      <w:rFonts w:eastAsia="Arial"/>
                      <w:color w:val="000000" w:themeColor="text1"/>
                      <w:sz w:val="24"/>
                      <w:szCs w:val="24"/>
                    </w:rPr>
                    <w:t>5000%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FGTS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8,</w:t>
                  </w:r>
                  <w:proofErr w:type="gramEnd"/>
                  <w:r w:rsidRPr="00E92CAD">
                    <w:rPr>
                      <w:rFonts w:eastAsia="Arial"/>
                      <w:color w:val="000000" w:themeColor="text1"/>
                      <w:sz w:val="24"/>
                      <w:szCs w:val="24"/>
                    </w:rPr>
                    <w:t>0000%</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SEGURO ACIDENTE DO TRABALHO (1%, 2% e 3% conforme art. 22, inc. II da Lei nº 8.212/91)</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3,</w:t>
                  </w:r>
                  <w:proofErr w:type="gramEnd"/>
                  <w:r w:rsidRPr="00E92CAD">
                    <w:rPr>
                      <w:rFonts w:eastAsia="Arial"/>
                      <w:color w:val="000000" w:themeColor="text1"/>
                      <w:sz w:val="24"/>
                      <w:szCs w:val="24"/>
                    </w:rPr>
                    <w:t>0000%</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SEBRAE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6000%</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GRUPO III: TEMPO NÃO TRABALHADO</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FÉRIAS</w:t>
                  </w:r>
                  <w:proofErr w:type="gramStart"/>
                  <w:r w:rsidRPr="00E92CAD">
                    <w:rPr>
                      <w:rFonts w:eastAsia="Arial"/>
                      <w:color w:val="000000" w:themeColor="text1"/>
                      <w:sz w:val="24"/>
                      <w:szCs w:val="24"/>
                    </w:rPr>
                    <w:t xml:space="preserve">  </w:t>
                  </w:r>
                  <w:proofErr w:type="gramEnd"/>
                  <w:r w:rsidRPr="00E92CAD">
                    <w:rPr>
                      <w:rFonts w:eastAsia="Arial"/>
                      <w:color w:val="000000" w:themeColor="text1"/>
                      <w:sz w:val="24"/>
                      <w:szCs w:val="24"/>
                    </w:rPr>
                    <w:t>+ ADICIONAL DE FÉRIAS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11,</w:t>
                  </w:r>
                  <w:proofErr w:type="gramEnd"/>
                  <w:r w:rsidRPr="00E92CAD">
                    <w:rPr>
                      <w:rFonts w:eastAsia="Arial"/>
                      <w:color w:val="000000" w:themeColor="text1"/>
                      <w:sz w:val="24"/>
                      <w:szCs w:val="24"/>
                    </w:rPr>
                    <w:t>9314%</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FALTAS ABONADAS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2,</w:t>
                  </w:r>
                  <w:proofErr w:type="gramEnd"/>
                  <w:r w:rsidRPr="00E92CAD">
                    <w:rPr>
                      <w:rFonts w:eastAsia="Arial"/>
                      <w:color w:val="000000" w:themeColor="text1"/>
                      <w:sz w:val="24"/>
                      <w:szCs w:val="24"/>
                    </w:rPr>
                    <w:t>0479%</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FALTAS LEGAIS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1,</w:t>
                  </w:r>
                  <w:proofErr w:type="gramEnd"/>
                  <w:r w:rsidRPr="00E92CAD">
                    <w:rPr>
                      <w:rFonts w:eastAsia="Arial"/>
                      <w:color w:val="000000" w:themeColor="text1"/>
                      <w:sz w:val="24"/>
                      <w:szCs w:val="24"/>
                    </w:rPr>
                    <w:t>2123%</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LICENÇA MATERNIDADE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1,</w:t>
                  </w:r>
                  <w:proofErr w:type="gramEnd"/>
                  <w:r w:rsidRPr="00E92CAD">
                    <w:rPr>
                      <w:rFonts w:eastAsia="Arial"/>
                      <w:color w:val="000000" w:themeColor="text1"/>
                      <w:sz w:val="24"/>
                      <w:szCs w:val="24"/>
                    </w:rPr>
                    <w:t>1436%</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LICENÇA PATERNIDADE</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0174%</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ACIDENTE DE TRABALHO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0442%</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AVISO PRÉVIO TRABALHADO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0185%</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13º SALÁRIO</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9,</w:t>
                  </w:r>
                  <w:proofErr w:type="gramEnd"/>
                  <w:r w:rsidRPr="00E92CAD">
                    <w:rPr>
                      <w:rFonts w:eastAsia="Arial"/>
                      <w:color w:val="000000" w:themeColor="text1"/>
                      <w:sz w:val="24"/>
                      <w:szCs w:val="24"/>
                    </w:rPr>
                    <w:t>0790%</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GRUPO IV:</w:t>
                  </w:r>
                  <w:proofErr w:type="gramStart"/>
                  <w:r w:rsidRPr="00E92CAD">
                    <w:rPr>
                      <w:rFonts w:eastAsia="Arial"/>
                      <w:color w:val="000000" w:themeColor="text1"/>
                      <w:sz w:val="24"/>
                      <w:szCs w:val="24"/>
                    </w:rPr>
                    <w:t xml:space="preserve">  </w:t>
                  </w:r>
                  <w:proofErr w:type="gramEnd"/>
                  <w:r w:rsidRPr="00E92CAD">
                    <w:rPr>
                      <w:rFonts w:eastAsia="Arial"/>
                      <w:color w:val="000000" w:themeColor="text1"/>
                      <w:sz w:val="24"/>
                      <w:szCs w:val="24"/>
                    </w:rPr>
                    <w:t>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2,</w:t>
                  </w:r>
                  <w:proofErr w:type="gramEnd"/>
                  <w:r w:rsidRPr="00E92CAD">
                    <w:rPr>
                      <w:rFonts w:eastAsia="Arial"/>
                      <w:color w:val="000000" w:themeColor="text1"/>
                      <w:sz w:val="24"/>
                      <w:szCs w:val="24"/>
                    </w:rPr>
                    <w:t>3627%</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FGTS SOBRE INDENIZAÇÕES</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1717%</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INDENIZAÇÃO COMPENSATÓRIA POR DEMISSÃO S/JUSTA CAUSA</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0,</w:t>
                  </w:r>
                  <w:proofErr w:type="gramEnd"/>
                  <w:r w:rsidRPr="00E92CAD">
                    <w:rPr>
                      <w:rFonts w:eastAsia="Arial"/>
                      <w:color w:val="000000" w:themeColor="text1"/>
                      <w:sz w:val="24"/>
                      <w:szCs w:val="24"/>
                    </w:rPr>
                    <w:t>9451%</w:t>
                  </w: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GRUPO V – INCIDÊNCIA DO GRUPO II</w:t>
                  </w:r>
                </w:p>
              </w:tc>
              <w:tc>
                <w:tcPr>
                  <w:tcW w:w="1585" w:type="dxa"/>
                  <w:tcBorders>
                    <w:top w:val="single" w:sz="8" w:space="0" w:color="000000" w:themeColor="text1"/>
                    <w:left w:val="single" w:sz="8" w:space="0" w:color="000000" w:themeColor="text1"/>
                    <w:bottom w:val="nil"/>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INCIDÊNCIA GRUPO II x (GRUPO III)</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9,</w:t>
                  </w:r>
                  <w:proofErr w:type="gramEnd"/>
                  <w:r w:rsidRPr="00E92CAD">
                    <w:rPr>
                      <w:rFonts w:eastAsia="Arial"/>
                      <w:color w:val="000000" w:themeColor="text1"/>
                      <w:sz w:val="24"/>
                      <w:szCs w:val="24"/>
                    </w:rPr>
                    <w:t>3819%</w:t>
                  </w: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
              </w:tc>
            </w:tr>
            <w:tr w:rsidR="00922182" w:rsidRPr="00E92CAD" w:rsidTr="6AC44AE5">
              <w:trPr>
                <w:trHeight w:val="300"/>
              </w:trPr>
              <w:tc>
                <w:tcPr>
                  <w:tcW w:w="614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TOTAL DOS ENCARGOS SOCIAIS</w:t>
                  </w:r>
                </w:p>
              </w:tc>
              <w:tc>
                <w:tcPr>
                  <w:tcW w:w="158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rsidR="00922182" w:rsidRPr="00E92CAD" w:rsidRDefault="00922182" w:rsidP="00E92CAD">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75,</w:t>
                  </w:r>
                  <w:proofErr w:type="gramEnd"/>
                  <w:r w:rsidRPr="00E92CAD">
                    <w:rPr>
                      <w:rFonts w:eastAsia="Arial"/>
                      <w:color w:val="000000" w:themeColor="text1"/>
                      <w:sz w:val="24"/>
                      <w:szCs w:val="24"/>
                    </w:rPr>
                    <w:t>1557%</w:t>
                  </w:r>
                </w:p>
              </w:tc>
            </w:tr>
          </w:tbl>
          <w:p w:rsidR="00922182" w:rsidRPr="00E92CAD" w:rsidRDefault="00922182" w:rsidP="00E92CAD">
            <w:pPr>
              <w:spacing w:before="120" w:line="240" w:lineRule="auto"/>
              <w:jc w:val="left"/>
              <w:rPr>
                <w:rFonts w:eastAsia="Times New Roman"/>
                <w:color w:val="auto"/>
                <w:sz w:val="24"/>
                <w:szCs w:val="24"/>
              </w:rPr>
            </w:pPr>
          </w:p>
        </w:tc>
      </w:tr>
      <w:tr w:rsidR="00922182" w:rsidRPr="00E92CAD" w:rsidTr="00922182">
        <w:trPr>
          <w:trHeight w:val="170"/>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ind w:right="-1"/>
              <w:rPr>
                <w:sz w:val="24"/>
                <w:szCs w:val="24"/>
                <w:lang w:eastAsia="en-US"/>
              </w:rPr>
            </w:pPr>
            <w:r w:rsidRPr="00E92CAD">
              <w:rPr>
                <w:sz w:val="24"/>
                <w:szCs w:val="24"/>
              </w:rPr>
              <w:lastRenderedPageBreak/>
              <w:t>CGDL 13.5</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pStyle w:val="texto"/>
              <w:spacing w:before="120"/>
              <w:rPr>
                <w:color w:val="000000" w:themeColor="text1"/>
              </w:rPr>
            </w:pPr>
            <w:r w:rsidRPr="00E92CAD">
              <w:rPr>
                <w:color w:val="000000" w:themeColor="text1"/>
              </w:rPr>
              <w:t>Além dos documentos obrigatórios previstos no TDL 13.3 e 13.4, serão exigidos:</w:t>
            </w:r>
          </w:p>
          <w:p w:rsidR="00922182" w:rsidRPr="00E92CAD" w:rsidRDefault="00922182" w:rsidP="00E92CAD">
            <w:pPr>
              <w:pStyle w:val="texto"/>
              <w:spacing w:before="120"/>
              <w:rPr>
                <w:b/>
                <w:bCs/>
                <w:color w:val="auto"/>
                <w:lang w:eastAsia="en-US"/>
              </w:rPr>
            </w:pPr>
          </w:p>
          <w:p w:rsidR="00922182" w:rsidRPr="00E92CAD" w:rsidRDefault="00922182" w:rsidP="00E92CAD">
            <w:pPr>
              <w:pStyle w:val="texto"/>
              <w:spacing w:before="120"/>
              <w:rPr>
                <w:rFonts w:eastAsiaTheme="minorEastAsia"/>
                <w:b/>
                <w:bCs/>
                <w:color w:val="auto"/>
                <w:lang w:eastAsia="en-US"/>
              </w:rPr>
            </w:pPr>
            <w:r w:rsidRPr="00E92CAD">
              <w:rPr>
                <w:rFonts w:eastAsiaTheme="minorEastAsia"/>
                <w:color w:val="auto"/>
                <w:lang w:eastAsia="en-US"/>
              </w:rPr>
              <w:t>13.5.1.</w:t>
            </w:r>
            <w:r w:rsidRPr="00E92CAD">
              <w:rPr>
                <w:rFonts w:eastAsiaTheme="minorEastAsia"/>
                <w:b/>
                <w:bCs/>
                <w:color w:val="auto"/>
                <w:lang w:eastAsia="en-US"/>
              </w:rPr>
              <w:t xml:space="preserve"> Documentos Relativos à Qualificação Técnica:</w:t>
            </w:r>
          </w:p>
          <w:p w:rsidR="00922182" w:rsidRPr="00E92CAD" w:rsidRDefault="00922182" w:rsidP="00E92CAD">
            <w:pPr>
              <w:pStyle w:val="texto"/>
              <w:spacing w:before="120"/>
              <w:rPr>
                <w:rFonts w:eastAsiaTheme="minorEastAsia"/>
                <w:color w:val="auto"/>
                <w:lang w:eastAsia="en-US"/>
              </w:rPr>
            </w:pPr>
            <w:r w:rsidRPr="00E92CAD">
              <w:rPr>
                <w:rFonts w:eastAsiaTheme="minorEastAsia"/>
                <w:color w:val="auto"/>
                <w:lang w:eastAsia="en-US"/>
              </w:rPr>
              <w:t xml:space="preserve">13.5.1.1. </w:t>
            </w:r>
            <w:proofErr w:type="gramStart"/>
            <w:r w:rsidRPr="00E92CAD">
              <w:rPr>
                <w:rFonts w:eastAsiaTheme="minorEastAsia"/>
                <w:color w:val="auto"/>
                <w:lang w:eastAsia="en-US"/>
              </w:rPr>
              <w:t>comprovação</w:t>
            </w:r>
            <w:proofErr w:type="gramEnd"/>
            <w:r w:rsidRPr="00E92CAD">
              <w:rPr>
                <w:rFonts w:eastAsiaTheme="minorEastAsia"/>
                <w:color w:val="auto"/>
                <w:lang w:eastAsia="en-US"/>
              </w:rPr>
              <w:t xml:space="preserve"> de aptidão para a prestação dos serviços em características, quantidades e prazos compatíveis com o objeto desta dispensa de licitação, ou com o item pertinente, por período superior à vigência inicial prevista para a presente contratação, mediante a apresentação de atestados fornecidos por pessoas jurídicas de direito público ou privado;</w:t>
            </w:r>
          </w:p>
          <w:p w:rsidR="00922182" w:rsidRPr="00E92CAD" w:rsidRDefault="00922182" w:rsidP="00E92CAD">
            <w:pPr>
              <w:pStyle w:val="texto"/>
              <w:spacing w:before="120"/>
              <w:rPr>
                <w:rFonts w:eastAsiaTheme="minorEastAsia"/>
                <w:color w:val="auto"/>
                <w:lang w:eastAsia="en-US"/>
              </w:rPr>
            </w:pPr>
            <w:r w:rsidRPr="00E92CAD">
              <w:rPr>
                <w:rFonts w:eastAsiaTheme="minorEastAsia"/>
                <w:color w:val="auto"/>
                <w:lang w:eastAsia="en-US"/>
              </w:rPr>
              <w:t xml:space="preserve">13.5.1.1.1. </w:t>
            </w:r>
            <w:proofErr w:type="gramStart"/>
            <w:r w:rsidRPr="00E92CAD">
              <w:rPr>
                <w:rFonts w:eastAsiaTheme="minorEastAsia"/>
                <w:color w:val="auto"/>
                <w:lang w:eastAsia="en-US"/>
              </w:rPr>
              <w:t>os</w:t>
            </w:r>
            <w:proofErr w:type="gramEnd"/>
            <w:r w:rsidRPr="00E92CAD">
              <w:rPr>
                <w:rFonts w:eastAsiaTheme="minorEastAsia"/>
                <w:color w:val="auto"/>
                <w:lang w:eastAsia="en-US"/>
              </w:rPr>
              <w:t xml:space="preserve"> atestados deverão referir-se a serviços prestados no âmbito de sua atividade econômica principal ou secundária especificadas no contrato social vigente;</w:t>
            </w:r>
          </w:p>
          <w:p w:rsidR="00922182" w:rsidRPr="00E92CAD" w:rsidRDefault="00922182" w:rsidP="00E92CAD">
            <w:pPr>
              <w:pStyle w:val="texto"/>
              <w:spacing w:before="120"/>
              <w:rPr>
                <w:rFonts w:eastAsiaTheme="minorEastAsia"/>
                <w:b/>
                <w:bCs/>
                <w:color w:val="auto"/>
                <w:lang w:eastAsia="en-US"/>
              </w:rPr>
            </w:pPr>
            <w:r w:rsidRPr="00E92CAD">
              <w:rPr>
                <w:rFonts w:eastAsiaTheme="minorEastAsia"/>
                <w:color w:val="auto"/>
                <w:lang w:eastAsia="en-US"/>
              </w:rPr>
              <w:t xml:space="preserve">13.5.1.1.2. </w:t>
            </w:r>
            <w:proofErr w:type="gramStart"/>
            <w:r w:rsidRPr="00E92CAD">
              <w:rPr>
                <w:rFonts w:eastAsia="Arial"/>
                <w:color w:val="000000" w:themeColor="text1"/>
              </w:rPr>
              <w:t>somente</w:t>
            </w:r>
            <w:proofErr w:type="gramEnd"/>
            <w:r w:rsidRPr="00E92CAD">
              <w:rPr>
                <w:rFonts w:eastAsia="Arial"/>
                <w:color w:val="000000" w:themeColor="text1"/>
              </w:rPr>
              <w:t xml:space="preserve"> serão aceitos atestados expedidos após a conclusão do contrato ou se decorrido, pelo menos, 1 (um) ano do início de sua execução, exceto se firmado para ser executado em prazo inferior;</w:t>
            </w:r>
          </w:p>
          <w:p w:rsidR="00922182" w:rsidRPr="00E92CAD" w:rsidRDefault="00922182" w:rsidP="00E92CAD">
            <w:pPr>
              <w:pStyle w:val="texto"/>
              <w:spacing w:before="120"/>
              <w:rPr>
                <w:rFonts w:eastAsiaTheme="minorEastAsia"/>
                <w:b/>
                <w:bCs/>
                <w:color w:val="auto"/>
                <w:lang w:eastAsia="en-US"/>
              </w:rPr>
            </w:pPr>
            <w:r w:rsidRPr="00E92CAD">
              <w:rPr>
                <w:rFonts w:eastAsiaTheme="minorEastAsia"/>
                <w:color w:val="auto"/>
                <w:lang w:eastAsia="en-US"/>
              </w:rPr>
              <w:t>13.5.</w:t>
            </w:r>
            <w:r w:rsidRPr="00E92CAD">
              <w:rPr>
                <w:rFonts w:eastAsia="Arial"/>
                <w:color w:val="000000" w:themeColor="text1"/>
              </w:rPr>
              <w:t xml:space="preserve">1.1.3. </w:t>
            </w:r>
            <w:proofErr w:type="gramStart"/>
            <w:r w:rsidRPr="00E92CAD">
              <w:rPr>
                <w:rFonts w:eastAsia="Arial"/>
                <w:color w:val="000000" w:themeColor="text1"/>
              </w:rPr>
              <w:t>para</w:t>
            </w:r>
            <w:proofErr w:type="gramEnd"/>
            <w:r w:rsidRPr="00E92CAD">
              <w:rPr>
                <w:rFonts w:eastAsia="Arial"/>
                <w:color w:val="000000" w:themeColor="text1"/>
              </w:rPr>
              <w:t xml:space="preserve"> a comprovação da capacidade técnico-operacional pelo prazo </w:t>
            </w:r>
            <w:r w:rsidRPr="00E92CAD">
              <w:rPr>
                <w:rFonts w:eastAsia="Arial"/>
                <w:color w:val="000000" w:themeColor="text1"/>
              </w:rPr>
              <w:lastRenderedPageBreak/>
              <w:t xml:space="preserve">previsto no subitem </w:t>
            </w:r>
            <w:r w:rsidRPr="00E92CAD">
              <w:rPr>
                <w:rFonts w:eastAsiaTheme="minorEastAsia"/>
                <w:color w:val="auto"/>
                <w:lang w:eastAsia="en-US"/>
              </w:rPr>
              <w:t>13.5.</w:t>
            </w:r>
            <w:r w:rsidRPr="00E92CAD">
              <w:rPr>
                <w:rFonts w:eastAsia="Arial"/>
                <w:color w:val="000000" w:themeColor="text1"/>
              </w:rPr>
              <w:t>1.1, será aceito o somatório de atestados de períodos diferentes, não concomitantes.</w:t>
            </w:r>
          </w:p>
          <w:p w:rsidR="00922182" w:rsidRPr="00E92CAD" w:rsidRDefault="00922182" w:rsidP="00E92CAD">
            <w:pPr>
              <w:spacing w:before="120" w:line="240" w:lineRule="auto"/>
              <w:rPr>
                <w:rFonts w:eastAsia="Arial"/>
                <w:color w:val="000000" w:themeColor="text1"/>
                <w:sz w:val="24"/>
                <w:szCs w:val="24"/>
              </w:rPr>
            </w:pPr>
            <w:r w:rsidRPr="00E92CAD">
              <w:rPr>
                <w:rFonts w:eastAsiaTheme="minorEastAsia"/>
                <w:color w:val="auto"/>
                <w:sz w:val="24"/>
                <w:szCs w:val="24"/>
                <w:lang w:eastAsia="en-US"/>
              </w:rPr>
              <w:t>13.5.</w:t>
            </w:r>
            <w:r w:rsidRPr="00E92CAD">
              <w:rPr>
                <w:rFonts w:eastAsia="Arial"/>
                <w:color w:val="000000" w:themeColor="text1"/>
                <w:sz w:val="24"/>
                <w:szCs w:val="24"/>
              </w:rPr>
              <w:t xml:space="preserve">1.1.4. </w:t>
            </w:r>
            <w:proofErr w:type="gramStart"/>
            <w:r w:rsidRPr="00E92CAD">
              <w:rPr>
                <w:rFonts w:eastAsia="Arial"/>
                <w:color w:val="000000" w:themeColor="text1"/>
                <w:sz w:val="24"/>
                <w:szCs w:val="24"/>
              </w:rPr>
              <w:t>considera</w:t>
            </w:r>
            <w:proofErr w:type="gramEnd"/>
            <w:r w:rsidRPr="00E92CAD">
              <w:rPr>
                <w:rFonts w:eastAsia="Arial"/>
                <w:color w:val="000000" w:themeColor="text1"/>
                <w:sz w:val="24"/>
                <w:szCs w:val="24"/>
              </w:rPr>
              <w:t>-se compatível com o objeto da licitação o atestado que certifique a prestação de serviço com quantitativo de, no mínimo, 50% (cinquenta por cento) do objeto licitado;</w:t>
            </w:r>
          </w:p>
          <w:p w:rsidR="00922182" w:rsidRPr="00E92CAD" w:rsidRDefault="00922182" w:rsidP="00E92CAD">
            <w:pPr>
              <w:pStyle w:val="texto"/>
              <w:spacing w:before="120"/>
              <w:rPr>
                <w:rFonts w:eastAsiaTheme="minorEastAsia"/>
                <w:b/>
                <w:bCs/>
                <w:color w:val="auto"/>
                <w:lang w:eastAsia="en-US"/>
              </w:rPr>
            </w:pPr>
            <w:r w:rsidRPr="00E92CAD">
              <w:rPr>
                <w:rFonts w:eastAsiaTheme="minorEastAsia"/>
                <w:color w:val="auto"/>
                <w:lang w:eastAsia="en-US"/>
              </w:rPr>
              <w:t>13.5.</w:t>
            </w:r>
            <w:r w:rsidRPr="00E92CAD">
              <w:rPr>
                <w:rFonts w:eastAsia="Arial"/>
                <w:color w:val="000000" w:themeColor="text1"/>
              </w:rPr>
              <w:t xml:space="preserve">1.1.4.1. </w:t>
            </w:r>
            <w:proofErr w:type="gramStart"/>
            <w:r w:rsidRPr="00E92CAD">
              <w:rPr>
                <w:rFonts w:eastAsia="Arial"/>
                <w:color w:val="000000" w:themeColor="text1"/>
              </w:rPr>
              <w:t>poderá</w:t>
            </w:r>
            <w:proofErr w:type="gramEnd"/>
            <w:r w:rsidRPr="00E92CAD">
              <w:rPr>
                <w:rFonts w:eastAsia="Arial"/>
                <w:color w:val="000000" w:themeColor="text1"/>
              </w:rPr>
              <w:t xml:space="preserve">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922182" w:rsidRPr="00E92CAD" w:rsidRDefault="00922182" w:rsidP="00E92CAD">
            <w:pPr>
              <w:pStyle w:val="texto"/>
              <w:spacing w:before="120"/>
              <w:rPr>
                <w:rFonts w:eastAsiaTheme="minorHAnsi"/>
                <w:color w:val="auto"/>
                <w:lang w:eastAsia="en-US"/>
              </w:rPr>
            </w:pPr>
          </w:p>
          <w:p w:rsidR="00922182" w:rsidRPr="00E92CAD" w:rsidRDefault="00922182" w:rsidP="00E92CAD">
            <w:pPr>
              <w:spacing w:before="120" w:line="240" w:lineRule="auto"/>
              <w:rPr>
                <w:rFonts w:eastAsia="Arial"/>
                <w:color w:val="000000" w:themeColor="text1"/>
                <w:sz w:val="24"/>
                <w:szCs w:val="24"/>
              </w:rPr>
            </w:pPr>
            <w:r w:rsidRPr="00E92CAD">
              <w:rPr>
                <w:rFonts w:eastAsiaTheme="minorEastAsia"/>
                <w:color w:val="auto"/>
                <w:sz w:val="24"/>
                <w:szCs w:val="24"/>
                <w:lang w:eastAsia="en-US"/>
              </w:rPr>
              <w:t xml:space="preserve">13.5.2. </w:t>
            </w:r>
            <w:r w:rsidRPr="00E92CAD">
              <w:rPr>
                <w:rFonts w:eastAsia="Arial"/>
                <w:b/>
                <w:bCs/>
                <w:color w:val="000000" w:themeColor="text1"/>
                <w:sz w:val="24"/>
                <w:szCs w:val="24"/>
              </w:rPr>
              <w:t xml:space="preserve">Documentos Relativos à Qualificação Econômico-Financeira, em conformidade com o Decreto nº 57.154, de 22 de agosto de 2023, e com a Instrução Normativa CAGE Nº 11, de </w:t>
            </w:r>
            <w:proofErr w:type="gramStart"/>
            <w:r w:rsidRPr="00E92CAD">
              <w:rPr>
                <w:rFonts w:eastAsia="Arial"/>
                <w:b/>
                <w:bCs/>
                <w:color w:val="000000" w:themeColor="text1"/>
                <w:sz w:val="24"/>
                <w:szCs w:val="24"/>
              </w:rPr>
              <w:t>4</w:t>
            </w:r>
            <w:proofErr w:type="gramEnd"/>
            <w:r w:rsidRPr="00E92CAD">
              <w:rPr>
                <w:rFonts w:eastAsia="Arial"/>
                <w:b/>
                <w:bCs/>
                <w:color w:val="000000" w:themeColor="text1"/>
                <w:sz w:val="24"/>
                <w:szCs w:val="24"/>
              </w:rPr>
              <w:t xml:space="preserve"> de dezembro de 2023:</w:t>
            </w:r>
          </w:p>
          <w:p w:rsidR="00922182" w:rsidRPr="00E92CAD" w:rsidRDefault="00922182" w:rsidP="00E92CAD">
            <w:pPr>
              <w:spacing w:before="120" w:line="240" w:lineRule="auto"/>
              <w:rPr>
                <w:rFonts w:eastAsia="Arial"/>
                <w:color w:val="000000" w:themeColor="text1"/>
                <w:sz w:val="24"/>
                <w:szCs w:val="24"/>
              </w:rPr>
            </w:pPr>
            <w:r w:rsidRPr="00E92CAD">
              <w:rPr>
                <w:rFonts w:eastAsiaTheme="minorEastAsia"/>
                <w:color w:val="auto"/>
                <w:sz w:val="24"/>
                <w:szCs w:val="24"/>
                <w:lang w:eastAsia="en-US"/>
              </w:rPr>
              <w:t>13.5.</w:t>
            </w:r>
            <w:r w:rsidRPr="00E92CAD">
              <w:rPr>
                <w:rStyle w:val="normaltextrun"/>
                <w:rFonts w:eastAsia="Arial"/>
                <w:color w:val="000000" w:themeColor="text1"/>
                <w:sz w:val="24"/>
                <w:szCs w:val="24"/>
              </w:rPr>
              <w:t xml:space="preserve">2.1. </w:t>
            </w:r>
            <w:proofErr w:type="gramStart"/>
            <w:r w:rsidRPr="00E92CAD">
              <w:rPr>
                <w:rStyle w:val="normaltextrun"/>
                <w:rFonts w:eastAsia="Arial"/>
                <w:color w:val="000000" w:themeColor="text1"/>
                <w:sz w:val="24"/>
                <w:szCs w:val="24"/>
              </w:rPr>
              <w:t>certidão</w:t>
            </w:r>
            <w:proofErr w:type="gramEnd"/>
            <w:r w:rsidRPr="00E92CAD">
              <w:rPr>
                <w:rStyle w:val="normaltextrun"/>
                <w:rFonts w:eastAsia="Arial"/>
                <w:color w:val="000000" w:themeColor="text1"/>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00922182" w:rsidRPr="00E92CAD" w:rsidRDefault="00922182" w:rsidP="00E92CAD">
            <w:pPr>
              <w:spacing w:before="120" w:line="240" w:lineRule="auto"/>
              <w:rPr>
                <w:rFonts w:eastAsia="Arial"/>
                <w:color w:val="000000" w:themeColor="text1"/>
                <w:sz w:val="24"/>
                <w:szCs w:val="24"/>
              </w:rPr>
            </w:pPr>
            <w:r w:rsidRPr="00E92CAD">
              <w:rPr>
                <w:rFonts w:eastAsiaTheme="minorEastAsia"/>
                <w:color w:val="auto"/>
                <w:sz w:val="24"/>
                <w:szCs w:val="24"/>
                <w:lang w:eastAsia="en-US"/>
              </w:rPr>
              <w:t>13.5.</w:t>
            </w:r>
            <w:r w:rsidRPr="00E92CAD">
              <w:rPr>
                <w:rFonts w:eastAsia="Arial"/>
                <w:color w:val="000000" w:themeColor="text1"/>
                <w:sz w:val="24"/>
                <w:szCs w:val="24"/>
              </w:rPr>
              <w:t xml:space="preserve">2.1.1. </w:t>
            </w:r>
            <w:proofErr w:type="gramStart"/>
            <w:r w:rsidRPr="00E92CAD">
              <w:rPr>
                <w:rFonts w:eastAsia="Arial"/>
                <w:color w:val="000000" w:themeColor="text1"/>
                <w:sz w:val="24"/>
                <w:szCs w:val="24"/>
              </w:rPr>
              <w:t>em</w:t>
            </w:r>
            <w:proofErr w:type="gramEnd"/>
            <w:r w:rsidRPr="00E92CAD">
              <w:rPr>
                <w:rFonts w:eastAsia="Arial"/>
                <w:color w:val="000000" w:themeColor="text1"/>
                <w:sz w:val="24"/>
                <w:szCs w:val="24"/>
              </w:rPr>
              <w:t xml:space="preserve"> se tratando de sociedade simples e pessoa física, deverá ser apresentada a certidão negativa de insolvência civil.</w:t>
            </w:r>
          </w:p>
          <w:p w:rsidR="00922182" w:rsidRPr="00E92CAD" w:rsidRDefault="00922182" w:rsidP="00E92CAD">
            <w:pPr>
              <w:spacing w:before="120" w:line="240" w:lineRule="auto"/>
              <w:ind w:right="113"/>
              <w:rPr>
                <w:rFonts w:eastAsia="Arial"/>
                <w:color w:val="000000" w:themeColor="text1"/>
                <w:sz w:val="24"/>
                <w:szCs w:val="24"/>
              </w:rPr>
            </w:pPr>
            <w:r w:rsidRPr="00E92CAD">
              <w:rPr>
                <w:rFonts w:eastAsiaTheme="minorEastAsia"/>
                <w:color w:val="auto"/>
                <w:sz w:val="24"/>
                <w:szCs w:val="24"/>
                <w:lang w:eastAsia="en-US"/>
              </w:rPr>
              <w:t>13.5.</w:t>
            </w:r>
            <w:r w:rsidRPr="00E92CAD">
              <w:rPr>
                <w:rStyle w:val="normaltextrun"/>
                <w:rFonts w:eastAsia="Arial"/>
                <w:color w:val="000000" w:themeColor="text1"/>
                <w:sz w:val="24"/>
                <w:szCs w:val="24"/>
              </w:rPr>
              <w:t xml:space="preserve">2.2. </w:t>
            </w:r>
            <w:proofErr w:type="gramStart"/>
            <w:r w:rsidRPr="00E92CAD">
              <w:rPr>
                <w:rStyle w:val="normaltextrun"/>
                <w:rFonts w:eastAsia="Arial"/>
                <w:color w:val="000000" w:themeColor="text1"/>
                <w:sz w:val="24"/>
                <w:szCs w:val="24"/>
              </w:rPr>
              <w:t>balanço</w:t>
            </w:r>
            <w:proofErr w:type="gramEnd"/>
            <w:r w:rsidRPr="00E92CAD">
              <w:rPr>
                <w:rStyle w:val="normaltextrun"/>
                <w:rFonts w:eastAsia="Arial"/>
                <w:color w:val="000000" w:themeColor="text1"/>
                <w:sz w:val="24"/>
                <w:szCs w:val="24"/>
              </w:rPr>
              <w:t xml:space="preserve"> patrimonial e demonstração de resultado de exercício dos dois últimos exercícios sociais, comprovando, em relação ao último exercício social:</w:t>
            </w:r>
          </w:p>
          <w:p w:rsidR="00922182" w:rsidRPr="00E92CAD" w:rsidRDefault="00922182" w:rsidP="00E92CAD">
            <w:pPr>
              <w:spacing w:before="120" w:line="240" w:lineRule="auto"/>
              <w:ind w:right="113"/>
              <w:rPr>
                <w:rFonts w:eastAsiaTheme="minorEastAsia"/>
                <w:b/>
                <w:bCs/>
                <w:color w:val="auto"/>
                <w:sz w:val="24"/>
                <w:szCs w:val="24"/>
                <w:lang w:eastAsia="en-US"/>
              </w:rPr>
            </w:pPr>
            <w:r w:rsidRPr="00E92CAD">
              <w:rPr>
                <w:rFonts w:eastAsiaTheme="minorEastAsia"/>
                <w:color w:val="auto"/>
                <w:sz w:val="24"/>
                <w:szCs w:val="24"/>
                <w:lang w:eastAsia="en-US"/>
              </w:rPr>
              <w:t>13.5.</w:t>
            </w:r>
            <w:r w:rsidRPr="00E92CAD">
              <w:rPr>
                <w:rFonts w:eastAsia="Arial"/>
                <w:color w:val="000000" w:themeColor="text1"/>
                <w:sz w:val="24"/>
                <w:szCs w:val="24"/>
              </w:rPr>
              <w:t xml:space="preserve">2.2.1. </w:t>
            </w:r>
            <w:proofErr w:type="gramStart"/>
            <w:r w:rsidRPr="00E92CAD">
              <w:rPr>
                <w:rFonts w:eastAsia="Arial"/>
                <w:color w:val="000000" w:themeColor="text1"/>
                <w:sz w:val="24"/>
                <w:szCs w:val="24"/>
              </w:rPr>
              <w:t>índices</w:t>
            </w:r>
            <w:proofErr w:type="gramEnd"/>
            <w:r w:rsidRPr="00E92CAD">
              <w:rPr>
                <w:rFonts w:eastAsia="Arial"/>
                <w:color w:val="000000" w:themeColor="text1"/>
                <w:sz w:val="24"/>
                <w:szCs w:val="24"/>
              </w:rPr>
              <w:t xml:space="preserve"> de liquidez geral - ILG, de solvência geral - ISG, e de liquidez corrente - ILC, superiores a 1 (um);</w:t>
            </w:r>
          </w:p>
          <w:p w:rsidR="00922182" w:rsidRPr="00E92CAD" w:rsidRDefault="00922182" w:rsidP="00E92CAD">
            <w:pPr>
              <w:spacing w:before="120" w:line="240" w:lineRule="auto"/>
              <w:ind w:right="113"/>
              <w:rPr>
                <w:rFonts w:eastAsia="Arial"/>
                <w:color w:val="000000" w:themeColor="text1"/>
                <w:sz w:val="24"/>
                <w:szCs w:val="24"/>
              </w:rPr>
            </w:pPr>
            <w:r w:rsidRPr="00E92CAD">
              <w:rPr>
                <w:rFonts w:eastAsiaTheme="minorEastAsia"/>
                <w:color w:val="auto"/>
                <w:sz w:val="24"/>
                <w:szCs w:val="24"/>
                <w:lang w:eastAsia="en-US"/>
              </w:rPr>
              <w:t>13.5.</w:t>
            </w:r>
            <w:r w:rsidRPr="00E92CAD">
              <w:rPr>
                <w:rFonts w:eastAsia="Arial"/>
                <w:color w:val="000000" w:themeColor="text1"/>
                <w:sz w:val="24"/>
                <w:szCs w:val="24"/>
              </w:rPr>
              <w:t>2.2.2. Capital Circulante Líquido (CCL) de, no mínimo, 16,66% (dezesseis inteiros e sessenta e seis centésimos por cento) do valor da proposta final do licitante;</w:t>
            </w:r>
          </w:p>
          <w:p w:rsidR="00922182" w:rsidRPr="00E92CAD" w:rsidRDefault="00922182" w:rsidP="00E92CAD">
            <w:pPr>
              <w:spacing w:before="120" w:line="240" w:lineRule="auto"/>
              <w:rPr>
                <w:rFonts w:eastAsiaTheme="minorEastAsia"/>
                <w:b/>
                <w:bCs/>
                <w:color w:val="auto"/>
                <w:sz w:val="24"/>
                <w:szCs w:val="24"/>
                <w:lang w:eastAsia="en-US"/>
              </w:rPr>
            </w:pPr>
            <w:r w:rsidRPr="00E92CAD">
              <w:rPr>
                <w:rFonts w:eastAsiaTheme="minorEastAsia"/>
                <w:color w:val="auto"/>
                <w:sz w:val="24"/>
                <w:szCs w:val="24"/>
                <w:lang w:eastAsia="en-US"/>
              </w:rPr>
              <w:t>13.5.</w:t>
            </w:r>
            <w:r w:rsidRPr="00E92CAD">
              <w:rPr>
                <w:rStyle w:val="normaltextrun"/>
                <w:rFonts w:eastAsia="Arial"/>
                <w:color w:val="000000" w:themeColor="text1"/>
                <w:sz w:val="24"/>
                <w:szCs w:val="24"/>
              </w:rPr>
              <w:t xml:space="preserve">2.3. </w:t>
            </w:r>
            <w:proofErr w:type="gramStart"/>
            <w:r w:rsidRPr="00E92CAD">
              <w:rPr>
                <w:rStyle w:val="normaltextrun"/>
                <w:rFonts w:eastAsia="Arial"/>
                <w:color w:val="000000" w:themeColor="text1"/>
                <w:sz w:val="24"/>
                <w:szCs w:val="24"/>
              </w:rPr>
              <w:t>os</w:t>
            </w:r>
            <w:proofErr w:type="gramEnd"/>
            <w:r w:rsidRPr="00E92CAD">
              <w:rPr>
                <w:rStyle w:val="normaltextrun"/>
                <w:rFonts w:eastAsia="Arial"/>
                <w:color w:val="000000" w:themeColor="text1"/>
                <w:sz w:val="24"/>
                <w:szCs w:val="24"/>
              </w:rPr>
              <w:t xml:space="preserve"> documentos do item </w:t>
            </w:r>
            <w:r w:rsidRPr="00E92CAD">
              <w:rPr>
                <w:rFonts w:eastAsiaTheme="minorEastAsia"/>
                <w:color w:val="auto"/>
                <w:sz w:val="24"/>
                <w:szCs w:val="24"/>
                <w:lang w:eastAsia="en-US"/>
              </w:rPr>
              <w:t>13.5.</w:t>
            </w:r>
            <w:r w:rsidRPr="00E92CAD">
              <w:rPr>
                <w:rStyle w:val="normaltextrun"/>
                <w:rFonts w:eastAsia="Arial"/>
                <w:color w:val="000000" w:themeColor="text1"/>
                <w:sz w:val="24"/>
                <w:szCs w:val="24"/>
              </w:rPr>
              <w:t xml:space="preserve">2.2 poderão ser substituídos pelo Certificado de Ateste e de Avaliação Econômico-Financeira de Licitantes, expedido pela Contadoria e Auditoria-Geral do Estado (CAGE), a ser obtido no site </w:t>
            </w:r>
            <w:hyperlink r:id="rId12">
              <w:r w:rsidRPr="00E92CAD">
                <w:rPr>
                  <w:rStyle w:val="Hyperlink"/>
                  <w:rFonts w:eastAsia="Arial"/>
                  <w:sz w:val="24"/>
                  <w:szCs w:val="24"/>
                </w:rPr>
                <w:t>www.sisacf.sefaz.rs.gov.br</w:t>
              </w:r>
            </w:hyperlink>
            <w:r w:rsidRPr="00E92CAD">
              <w:rPr>
                <w:rStyle w:val="normaltextrun"/>
                <w:rFonts w:eastAsia="Arial"/>
                <w:color w:val="000000" w:themeColor="text1"/>
                <w:sz w:val="24"/>
                <w:szCs w:val="24"/>
              </w:rPr>
              <w:t>.</w:t>
            </w:r>
          </w:p>
          <w:p w:rsidR="00922182" w:rsidRPr="00E92CAD" w:rsidRDefault="00922182" w:rsidP="00E92CAD">
            <w:pPr>
              <w:spacing w:before="120" w:line="240" w:lineRule="auto"/>
              <w:rPr>
                <w:rFonts w:eastAsiaTheme="minorEastAsia"/>
                <w:color w:val="auto"/>
                <w:sz w:val="24"/>
                <w:szCs w:val="24"/>
                <w:lang w:eastAsia="en-US"/>
              </w:rPr>
            </w:pPr>
          </w:p>
          <w:p w:rsidR="00922182" w:rsidRPr="00E92CAD" w:rsidRDefault="00922182" w:rsidP="00E92CAD">
            <w:pPr>
              <w:spacing w:before="120" w:line="240" w:lineRule="auto"/>
              <w:rPr>
                <w:rFonts w:eastAsia="Arial"/>
                <w:color w:val="auto"/>
                <w:sz w:val="24"/>
                <w:szCs w:val="24"/>
              </w:rPr>
            </w:pPr>
            <w:r w:rsidRPr="00E92CAD">
              <w:rPr>
                <w:rFonts w:eastAsiaTheme="minorEastAsia"/>
                <w:color w:val="auto"/>
                <w:sz w:val="24"/>
                <w:szCs w:val="24"/>
                <w:lang w:eastAsia="en-US"/>
              </w:rPr>
              <w:t>13.5.</w:t>
            </w:r>
            <w:r w:rsidR="0017519C">
              <w:rPr>
                <w:rStyle w:val="normaltextrun"/>
                <w:rFonts w:eastAsia="Arial"/>
                <w:color w:val="auto"/>
                <w:sz w:val="24"/>
                <w:szCs w:val="24"/>
              </w:rPr>
              <w:t>2.4. Não será</w:t>
            </w:r>
            <w:r w:rsidRPr="00E92CAD">
              <w:rPr>
                <w:rStyle w:val="normaltextrun"/>
                <w:rFonts w:eastAsia="Arial"/>
                <w:color w:val="auto"/>
                <w:sz w:val="24"/>
                <w:szCs w:val="24"/>
              </w:rPr>
              <w:t xml:space="preserve"> exigida a declaração de contratos firmados</w:t>
            </w:r>
            <w:r w:rsidR="0017519C">
              <w:rPr>
                <w:rStyle w:val="normaltextrun"/>
                <w:rFonts w:eastAsia="Arial"/>
                <w:color w:val="auto"/>
                <w:sz w:val="24"/>
                <w:szCs w:val="24"/>
              </w:rPr>
              <w:t>.</w:t>
            </w:r>
          </w:p>
          <w:p w:rsidR="00922182" w:rsidRPr="00E92CAD" w:rsidRDefault="00922182" w:rsidP="00E92CAD">
            <w:pPr>
              <w:pStyle w:val="texto"/>
              <w:spacing w:before="120"/>
              <w:rPr>
                <w:rFonts w:eastAsiaTheme="minorEastAsia"/>
                <w:color w:val="auto"/>
                <w:lang w:eastAsia="en-US"/>
              </w:rPr>
            </w:pPr>
          </w:p>
          <w:p w:rsidR="00922182" w:rsidRPr="00E92CAD" w:rsidRDefault="00922182" w:rsidP="00E92CAD">
            <w:pPr>
              <w:pStyle w:val="texto"/>
              <w:spacing w:before="120"/>
              <w:rPr>
                <w:color w:val="auto"/>
              </w:rPr>
            </w:pPr>
            <w:r w:rsidRPr="00E92CAD">
              <w:rPr>
                <w:rFonts w:eastAsiaTheme="minorEastAsia"/>
                <w:color w:val="auto"/>
                <w:lang w:eastAsia="en-US"/>
              </w:rPr>
              <w:t xml:space="preserve">13.5.2.6. </w:t>
            </w:r>
            <w:r w:rsidRPr="00E92CAD">
              <w:rPr>
                <w:rFonts w:eastAsiaTheme="minorEastAsia"/>
                <w:b/>
                <w:bCs/>
                <w:color w:val="auto"/>
                <w:lang w:eastAsia="en-US"/>
              </w:rPr>
              <w:t>Outros Documentos Complementares de Habilitação:</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a) Declaração do participante de que visitou o local designado, com pleno conhecimento da área, para a realização dos serviços, objeto do presente certame.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b) Declaração do participante de que disporá para a execução do contrato de instalações, pessoal qualificado e aparelhamento técnico adequado e disponível para cumprir o objeto da licitação.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c) Prova de atendimento a requisitos legais previstos em normas específicas </w:t>
            </w:r>
          </w:p>
          <w:p w:rsidR="00922182" w:rsidRPr="00E92CAD" w:rsidRDefault="00922182" w:rsidP="00E92CAD">
            <w:pPr>
              <w:pStyle w:val="texto"/>
              <w:spacing w:before="120"/>
            </w:pPr>
            <w:r w:rsidRPr="00E92CAD">
              <w:rPr>
                <w:rFonts w:eastAsia="Arial"/>
                <w:color w:val="000000" w:themeColor="text1"/>
              </w:rPr>
              <w:t xml:space="preserve">d) Demais exigências desde que plenamente justificadas e comprovadas </w:t>
            </w:r>
            <w:proofErr w:type="gramStart"/>
            <w:r w:rsidRPr="00E92CAD">
              <w:rPr>
                <w:rFonts w:eastAsia="Arial"/>
                <w:color w:val="000000" w:themeColor="text1"/>
              </w:rPr>
              <w:t>a</w:t>
            </w:r>
            <w:proofErr w:type="gramEnd"/>
            <w:r w:rsidRPr="00E92CAD">
              <w:rPr>
                <w:rFonts w:eastAsia="Arial"/>
                <w:color w:val="000000" w:themeColor="text1"/>
              </w:rPr>
              <w:t xml:space="preserve"> pertinência, pela Assessoria Jurídica do demandante da licitação.</w:t>
            </w:r>
          </w:p>
        </w:tc>
      </w:tr>
      <w:tr w:rsidR="00922182" w:rsidRPr="00E92CAD" w:rsidTr="00922182">
        <w:trPr>
          <w:trHeight w:val="134"/>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1418"/>
              </w:tabs>
              <w:spacing w:before="120" w:line="240" w:lineRule="auto"/>
              <w:ind w:right="-1"/>
              <w:rPr>
                <w:sz w:val="24"/>
                <w:szCs w:val="24"/>
                <w:lang w:eastAsia="en-US"/>
              </w:rPr>
            </w:pPr>
            <w:r w:rsidRPr="00E92CAD">
              <w:rPr>
                <w:sz w:val="24"/>
                <w:szCs w:val="24"/>
              </w:rPr>
              <w:lastRenderedPageBreak/>
              <w:t>CGDL 16.1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624134">
            <w:pPr>
              <w:spacing w:before="120" w:line="240" w:lineRule="auto"/>
              <w:rPr>
                <w:color w:val="auto"/>
                <w:sz w:val="24"/>
                <w:szCs w:val="24"/>
                <w:lang w:eastAsia="en-US"/>
              </w:rPr>
            </w:pPr>
            <w:r w:rsidRPr="16854F21">
              <w:rPr>
                <w:color w:val="auto"/>
                <w:sz w:val="24"/>
                <w:szCs w:val="24"/>
              </w:rPr>
              <w:t xml:space="preserve">O adjudicatário terá o prazo </w:t>
            </w:r>
            <w:r w:rsidRPr="0017519C">
              <w:rPr>
                <w:color w:val="auto"/>
                <w:sz w:val="24"/>
                <w:szCs w:val="24"/>
              </w:rPr>
              <w:t>de 0</w:t>
            </w:r>
            <w:r w:rsidR="00624134" w:rsidRPr="0017519C">
              <w:rPr>
                <w:color w:val="auto"/>
                <w:sz w:val="24"/>
                <w:szCs w:val="24"/>
              </w:rPr>
              <w:t>5</w:t>
            </w:r>
            <w:r w:rsidRPr="0017519C">
              <w:rPr>
                <w:color w:val="auto"/>
                <w:sz w:val="24"/>
                <w:szCs w:val="24"/>
              </w:rPr>
              <w:t>(</w:t>
            </w:r>
            <w:r w:rsidR="00624134" w:rsidRPr="0017519C">
              <w:rPr>
                <w:color w:val="auto"/>
                <w:sz w:val="24"/>
                <w:szCs w:val="24"/>
              </w:rPr>
              <w:t>cinco</w:t>
            </w:r>
            <w:r w:rsidRPr="0017519C">
              <w:rPr>
                <w:color w:val="auto"/>
                <w:sz w:val="24"/>
                <w:szCs w:val="24"/>
              </w:rPr>
              <w:t>)</w:t>
            </w:r>
            <w:r w:rsidRPr="16854F21">
              <w:rPr>
                <w:color w:val="auto"/>
                <w:sz w:val="24"/>
                <w:szCs w:val="24"/>
              </w:rPr>
              <w:t xml:space="preserve"> dias úteis, após formalmente convocado, </w:t>
            </w:r>
            <w:r w:rsidRPr="16854F21">
              <w:rPr>
                <w:color w:val="auto"/>
                <w:sz w:val="24"/>
                <w:szCs w:val="24"/>
              </w:rPr>
              <w:lastRenderedPageBreak/>
              <w:t>para assinar o contrato.</w:t>
            </w:r>
          </w:p>
        </w:tc>
      </w:tr>
      <w:tr w:rsidR="00922182" w:rsidRPr="00E92CAD" w:rsidTr="00922182">
        <w:trPr>
          <w:trHeight w:val="1588"/>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1418"/>
              </w:tabs>
              <w:spacing w:before="120" w:line="240" w:lineRule="auto"/>
              <w:ind w:right="-1"/>
              <w:rPr>
                <w:sz w:val="24"/>
                <w:szCs w:val="24"/>
              </w:rPr>
            </w:pPr>
            <w:r w:rsidRPr="00E92CAD">
              <w:rPr>
                <w:sz w:val="24"/>
                <w:szCs w:val="24"/>
              </w:rPr>
              <w:lastRenderedPageBreak/>
              <w:t>CGDL 16.4</w:t>
            </w:r>
          </w:p>
          <w:p w:rsidR="00922182" w:rsidRPr="00E92CAD" w:rsidRDefault="00922182" w:rsidP="00E92CAD">
            <w:pPr>
              <w:tabs>
                <w:tab w:val="left" w:pos="1418"/>
              </w:tabs>
              <w:spacing w:before="120" w:line="240" w:lineRule="auto"/>
              <w:ind w:right="-1"/>
              <w:rPr>
                <w:sz w:val="24"/>
                <w:szCs w:val="24"/>
                <w:lang w:eastAsia="en-US"/>
              </w:rPr>
            </w:pP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CB17A3">
            <w:pPr>
              <w:tabs>
                <w:tab w:val="left" w:pos="8187"/>
              </w:tabs>
              <w:spacing w:before="120" w:line="240" w:lineRule="auto"/>
              <w:rPr>
                <w:rFonts w:eastAsia="Arial"/>
                <w:sz w:val="24"/>
                <w:szCs w:val="24"/>
              </w:rPr>
            </w:pPr>
            <w:r w:rsidRPr="00CB17A3">
              <w:rPr>
                <w:rFonts w:eastAsia="Arial"/>
                <w:color w:val="000000" w:themeColor="text1"/>
                <w:sz w:val="24"/>
                <w:szCs w:val="24"/>
              </w:rPr>
              <w:t xml:space="preserve">O prazo de duração do contrato é de </w:t>
            </w:r>
            <w:r w:rsidR="0017519C" w:rsidRPr="00CB17A3">
              <w:rPr>
                <w:rFonts w:eastAsia="Arial"/>
                <w:color w:val="000000" w:themeColor="text1"/>
                <w:sz w:val="24"/>
                <w:szCs w:val="24"/>
              </w:rPr>
              <w:t>12</w:t>
            </w:r>
            <w:r w:rsidR="00624134" w:rsidRPr="00CB17A3">
              <w:rPr>
                <w:rFonts w:eastAsia="Arial"/>
                <w:color w:val="000000" w:themeColor="text1"/>
                <w:sz w:val="24"/>
                <w:szCs w:val="24"/>
              </w:rPr>
              <w:t xml:space="preserve"> meses (</w:t>
            </w:r>
            <w:r w:rsidR="0017519C" w:rsidRPr="00CB17A3">
              <w:rPr>
                <w:rFonts w:eastAsia="Arial"/>
                <w:color w:val="000000" w:themeColor="text1"/>
                <w:sz w:val="24"/>
                <w:szCs w:val="24"/>
              </w:rPr>
              <w:t>doze</w:t>
            </w:r>
            <w:r w:rsidRPr="00CB17A3">
              <w:rPr>
                <w:rFonts w:eastAsia="Arial"/>
                <w:color w:val="000000" w:themeColor="text1"/>
                <w:sz w:val="24"/>
                <w:szCs w:val="24"/>
              </w:rPr>
              <w:t xml:space="preserve">), contados a partir da data definida </w:t>
            </w:r>
            <w:r w:rsidR="00CB17A3" w:rsidRPr="00CB17A3">
              <w:rPr>
                <w:rFonts w:eastAsia="Arial"/>
                <w:color w:val="000000" w:themeColor="text1"/>
                <w:sz w:val="24"/>
                <w:szCs w:val="24"/>
              </w:rPr>
              <w:t>na ordem de início dos serviços.</w:t>
            </w:r>
            <w:r w:rsidRPr="00CB17A3">
              <w:rPr>
                <w:rFonts w:eastAsia="Arial"/>
                <w:color w:val="000000" w:themeColor="text1"/>
                <w:sz w:val="24"/>
                <w:szCs w:val="24"/>
              </w:rPr>
              <w:t xml:space="preserve"> </w:t>
            </w:r>
          </w:p>
        </w:tc>
      </w:tr>
      <w:tr w:rsidR="00922182" w:rsidRPr="00E92CAD" w:rsidTr="00CB17A3">
        <w:trPr>
          <w:trHeight w:val="973"/>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16.5</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624134" w:rsidP="00E92CAD">
            <w:pPr>
              <w:spacing w:before="120" w:line="240" w:lineRule="auto"/>
              <w:rPr>
                <w:rFonts w:eastAsia="Arial"/>
                <w:sz w:val="24"/>
                <w:szCs w:val="24"/>
              </w:rPr>
            </w:pPr>
            <w:r>
              <w:rPr>
                <w:rFonts w:eastAsia="Arial"/>
                <w:sz w:val="24"/>
                <w:szCs w:val="24"/>
              </w:rPr>
              <w:t>Atendimento no domicilio do paciente localizado no município de Cachoeira do Sul/RS</w:t>
            </w:r>
            <w:r w:rsidR="00A81024">
              <w:rPr>
                <w:rFonts w:eastAsia="Arial"/>
                <w:sz w:val="24"/>
                <w:szCs w:val="24"/>
              </w:rPr>
              <w:t>.</w:t>
            </w:r>
          </w:p>
        </w:tc>
      </w:tr>
      <w:tr w:rsidR="00922182" w:rsidRPr="00E92CAD" w:rsidTr="00922182">
        <w:trPr>
          <w:trHeight w:val="1588"/>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sz w:val="24"/>
                <w:szCs w:val="24"/>
              </w:rPr>
            </w:pPr>
            <w:r w:rsidRPr="00E92CAD">
              <w:rPr>
                <w:sz w:val="24"/>
                <w:szCs w:val="24"/>
              </w:rPr>
              <w:t>CGDL 16.12</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9185E" w:rsidRPr="00CB17A3" w:rsidRDefault="0089185E" w:rsidP="0089185E">
            <w:pPr>
              <w:spacing w:before="120" w:line="240" w:lineRule="auto"/>
              <w:rPr>
                <w:rFonts w:eastAsia="Arial"/>
                <w:color w:val="000000" w:themeColor="text1"/>
                <w:sz w:val="24"/>
                <w:szCs w:val="24"/>
              </w:rPr>
            </w:pPr>
            <w:r w:rsidRPr="00CB17A3">
              <w:rPr>
                <w:rFonts w:eastAsia="Arial"/>
                <w:color w:val="000000" w:themeColor="text1"/>
                <w:sz w:val="24"/>
                <w:szCs w:val="24"/>
              </w:rPr>
              <w:t xml:space="preserve">Gestor do contrato: </w:t>
            </w:r>
            <w:proofErr w:type="spellStart"/>
            <w:r w:rsidRPr="00CB17A3">
              <w:rPr>
                <w:rFonts w:eastAsia="Arial"/>
                <w:color w:val="000000" w:themeColor="text1"/>
                <w:sz w:val="24"/>
                <w:szCs w:val="24"/>
              </w:rPr>
              <w:t>Ten</w:t>
            </w:r>
            <w:proofErr w:type="spellEnd"/>
            <w:r w:rsidRPr="00CB17A3">
              <w:rPr>
                <w:rFonts w:eastAsia="Arial"/>
                <w:color w:val="000000" w:themeColor="text1"/>
                <w:sz w:val="24"/>
                <w:szCs w:val="24"/>
              </w:rPr>
              <w:t xml:space="preserve"> Cel QOES Nina Rosa </w:t>
            </w:r>
            <w:proofErr w:type="spellStart"/>
            <w:r w:rsidRPr="00CB17A3">
              <w:rPr>
                <w:rFonts w:eastAsia="Arial"/>
                <w:color w:val="000000" w:themeColor="text1"/>
                <w:sz w:val="24"/>
                <w:szCs w:val="24"/>
              </w:rPr>
              <w:t>Budel</w:t>
            </w:r>
            <w:proofErr w:type="spellEnd"/>
          </w:p>
          <w:p w:rsidR="0089185E" w:rsidRPr="00CB17A3" w:rsidRDefault="0089185E" w:rsidP="0089185E">
            <w:pPr>
              <w:spacing w:before="120" w:line="240" w:lineRule="auto"/>
              <w:rPr>
                <w:rFonts w:eastAsia="Arial"/>
                <w:color w:val="000000" w:themeColor="text1"/>
                <w:sz w:val="24"/>
                <w:szCs w:val="24"/>
              </w:rPr>
            </w:pPr>
            <w:r w:rsidRPr="00CB17A3">
              <w:rPr>
                <w:rFonts w:eastAsia="Arial"/>
                <w:color w:val="000000" w:themeColor="text1"/>
                <w:sz w:val="24"/>
                <w:szCs w:val="24"/>
              </w:rPr>
              <w:t xml:space="preserve">Fiscal técnico titular: 2º </w:t>
            </w:r>
            <w:proofErr w:type="spellStart"/>
            <w:r w:rsidRPr="00CB17A3">
              <w:rPr>
                <w:rFonts w:eastAsia="Arial"/>
                <w:color w:val="000000" w:themeColor="text1"/>
                <w:sz w:val="24"/>
                <w:szCs w:val="24"/>
              </w:rPr>
              <w:t>Sgt</w:t>
            </w:r>
            <w:proofErr w:type="spellEnd"/>
            <w:r w:rsidRPr="00CB17A3">
              <w:rPr>
                <w:rFonts w:eastAsia="Arial"/>
                <w:color w:val="000000" w:themeColor="text1"/>
                <w:sz w:val="24"/>
                <w:szCs w:val="24"/>
              </w:rPr>
              <w:t xml:space="preserve"> QPM-1 </w:t>
            </w:r>
            <w:proofErr w:type="spellStart"/>
            <w:r w:rsidRPr="00CB17A3">
              <w:rPr>
                <w:rFonts w:eastAsia="Arial"/>
                <w:color w:val="000000" w:themeColor="text1"/>
                <w:sz w:val="24"/>
                <w:szCs w:val="24"/>
              </w:rPr>
              <w:t>Elemar</w:t>
            </w:r>
            <w:proofErr w:type="spellEnd"/>
            <w:r w:rsidRPr="00CB17A3">
              <w:rPr>
                <w:rFonts w:eastAsia="Arial"/>
                <w:color w:val="000000" w:themeColor="text1"/>
                <w:sz w:val="24"/>
                <w:szCs w:val="24"/>
              </w:rPr>
              <w:t xml:space="preserve"> de Oliveira </w:t>
            </w:r>
            <w:proofErr w:type="spellStart"/>
            <w:r w:rsidRPr="00CB17A3">
              <w:rPr>
                <w:rFonts w:eastAsia="Arial"/>
                <w:color w:val="000000" w:themeColor="text1"/>
                <w:sz w:val="24"/>
                <w:szCs w:val="24"/>
              </w:rPr>
              <w:t>Bidinoto</w:t>
            </w:r>
            <w:proofErr w:type="spellEnd"/>
          </w:p>
          <w:p w:rsidR="0089185E" w:rsidRPr="00CB17A3" w:rsidRDefault="0089185E" w:rsidP="0089185E">
            <w:pPr>
              <w:spacing w:before="120" w:line="240" w:lineRule="auto"/>
              <w:rPr>
                <w:rFonts w:eastAsia="Arial"/>
                <w:color w:val="000000" w:themeColor="text1"/>
                <w:sz w:val="24"/>
                <w:szCs w:val="24"/>
              </w:rPr>
            </w:pPr>
            <w:r w:rsidRPr="00CB17A3">
              <w:rPr>
                <w:rFonts w:eastAsia="Arial"/>
                <w:color w:val="000000" w:themeColor="text1"/>
                <w:sz w:val="24"/>
                <w:szCs w:val="24"/>
              </w:rPr>
              <w:t xml:space="preserve">Fiscal técnico suplente: 2º </w:t>
            </w:r>
            <w:proofErr w:type="spellStart"/>
            <w:r w:rsidRPr="00CB17A3">
              <w:rPr>
                <w:rFonts w:eastAsia="Arial"/>
                <w:color w:val="000000" w:themeColor="text1"/>
                <w:sz w:val="24"/>
                <w:szCs w:val="24"/>
              </w:rPr>
              <w:t>Sgt</w:t>
            </w:r>
            <w:proofErr w:type="spellEnd"/>
            <w:r w:rsidRPr="00CB17A3">
              <w:rPr>
                <w:rFonts w:eastAsia="Arial"/>
                <w:color w:val="000000" w:themeColor="text1"/>
                <w:sz w:val="24"/>
                <w:szCs w:val="24"/>
              </w:rPr>
              <w:t xml:space="preserve"> QPM-1 </w:t>
            </w:r>
            <w:proofErr w:type="spellStart"/>
            <w:r w:rsidRPr="00CB17A3">
              <w:rPr>
                <w:rFonts w:eastAsia="Arial"/>
                <w:color w:val="000000" w:themeColor="text1"/>
                <w:sz w:val="24"/>
                <w:szCs w:val="24"/>
              </w:rPr>
              <w:t>Leticia</w:t>
            </w:r>
            <w:proofErr w:type="spellEnd"/>
            <w:r w:rsidRPr="00CB17A3">
              <w:rPr>
                <w:rFonts w:eastAsia="Arial"/>
                <w:color w:val="000000" w:themeColor="text1"/>
                <w:sz w:val="24"/>
                <w:szCs w:val="24"/>
              </w:rPr>
              <w:t xml:space="preserve"> </w:t>
            </w:r>
            <w:proofErr w:type="spellStart"/>
            <w:r w:rsidRPr="00CB17A3">
              <w:rPr>
                <w:rFonts w:eastAsia="Arial"/>
                <w:color w:val="000000" w:themeColor="text1"/>
                <w:sz w:val="24"/>
                <w:szCs w:val="24"/>
              </w:rPr>
              <w:t>Maziero</w:t>
            </w:r>
            <w:proofErr w:type="spellEnd"/>
          </w:p>
          <w:p w:rsidR="0089185E" w:rsidRPr="00CB17A3" w:rsidRDefault="0089185E" w:rsidP="0089185E">
            <w:pPr>
              <w:spacing w:before="120" w:line="240" w:lineRule="auto"/>
              <w:rPr>
                <w:rFonts w:eastAsia="Arial"/>
                <w:color w:val="000000" w:themeColor="text1"/>
                <w:sz w:val="24"/>
                <w:szCs w:val="24"/>
              </w:rPr>
            </w:pPr>
            <w:r w:rsidRPr="00CB17A3">
              <w:rPr>
                <w:rFonts w:eastAsia="Arial"/>
                <w:color w:val="000000" w:themeColor="text1"/>
                <w:sz w:val="24"/>
                <w:szCs w:val="24"/>
              </w:rPr>
              <w:t>Fiscal administrativo titular: Sd QPM-1 Thiago Andrade da Silva</w:t>
            </w:r>
          </w:p>
          <w:p w:rsidR="00922182" w:rsidRPr="00E92CAD" w:rsidRDefault="0089185E" w:rsidP="0089185E">
            <w:pPr>
              <w:spacing w:before="120" w:line="240" w:lineRule="auto"/>
              <w:rPr>
                <w:rFonts w:eastAsia="Arial"/>
                <w:color w:val="000000" w:themeColor="text1"/>
                <w:sz w:val="24"/>
                <w:szCs w:val="24"/>
              </w:rPr>
            </w:pPr>
            <w:r w:rsidRPr="00CB17A3">
              <w:rPr>
                <w:rFonts w:eastAsia="Arial"/>
                <w:color w:val="000000" w:themeColor="text1"/>
                <w:sz w:val="24"/>
                <w:szCs w:val="24"/>
              </w:rPr>
              <w:t xml:space="preserve">Fiscal administrativo suplente: Sd QPM-1 </w:t>
            </w:r>
            <w:proofErr w:type="spellStart"/>
            <w:r w:rsidRPr="00CB17A3">
              <w:rPr>
                <w:rFonts w:eastAsia="Arial"/>
                <w:color w:val="000000" w:themeColor="text1"/>
                <w:sz w:val="24"/>
                <w:szCs w:val="24"/>
              </w:rPr>
              <w:t>Queila</w:t>
            </w:r>
            <w:proofErr w:type="spellEnd"/>
            <w:r w:rsidRPr="00CB17A3">
              <w:rPr>
                <w:rFonts w:eastAsia="Arial"/>
                <w:color w:val="000000" w:themeColor="text1"/>
                <w:sz w:val="24"/>
                <w:szCs w:val="24"/>
              </w:rPr>
              <w:t xml:space="preserve"> </w:t>
            </w:r>
            <w:proofErr w:type="spellStart"/>
            <w:r w:rsidRPr="00CB17A3">
              <w:rPr>
                <w:rFonts w:eastAsia="Arial"/>
                <w:color w:val="000000" w:themeColor="text1"/>
                <w:sz w:val="24"/>
                <w:szCs w:val="24"/>
              </w:rPr>
              <w:t>Lais</w:t>
            </w:r>
            <w:proofErr w:type="spellEnd"/>
            <w:r w:rsidRPr="00CB17A3">
              <w:rPr>
                <w:rFonts w:eastAsia="Arial"/>
                <w:color w:val="000000" w:themeColor="text1"/>
                <w:sz w:val="24"/>
                <w:szCs w:val="24"/>
              </w:rPr>
              <w:t xml:space="preserve"> </w:t>
            </w:r>
            <w:proofErr w:type="spellStart"/>
            <w:r w:rsidRPr="00CB17A3">
              <w:rPr>
                <w:rFonts w:eastAsia="Arial"/>
                <w:color w:val="000000" w:themeColor="text1"/>
                <w:sz w:val="24"/>
                <w:szCs w:val="24"/>
              </w:rPr>
              <w:t>Dobbler</w:t>
            </w:r>
            <w:proofErr w:type="spellEnd"/>
            <w:r w:rsidRPr="00CB17A3">
              <w:rPr>
                <w:rFonts w:eastAsia="Arial"/>
                <w:color w:val="000000" w:themeColor="text1"/>
                <w:sz w:val="24"/>
                <w:szCs w:val="24"/>
              </w:rPr>
              <w:t xml:space="preserve"> de Souza</w:t>
            </w:r>
          </w:p>
        </w:tc>
      </w:tr>
      <w:tr w:rsidR="00922182" w:rsidRPr="00E92CAD" w:rsidTr="00922182">
        <w:trPr>
          <w:trHeight w:val="363"/>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CGL 17.1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17519C" w:rsidRPr="00E92CAD" w:rsidRDefault="00922182" w:rsidP="0017519C">
            <w:pPr>
              <w:spacing w:before="120" w:line="240" w:lineRule="auto"/>
              <w:rPr>
                <w:rFonts w:eastAsia="Arial"/>
                <w:color w:val="000000" w:themeColor="text1"/>
                <w:sz w:val="24"/>
                <w:szCs w:val="24"/>
              </w:rPr>
            </w:pPr>
            <w:r w:rsidRPr="00E92CAD">
              <w:rPr>
                <w:rFonts w:eastAsia="Arial"/>
                <w:color w:val="000000" w:themeColor="text1"/>
                <w:sz w:val="24"/>
                <w:szCs w:val="24"/>
              </w:rPr>
              <w:t>Não aplicável</w:t>
            </w:r>
          </w:p>
          <w:p w:rsidR="00922182" w:rsidRPr="00E92CAD" w:rsidRDefault="00922182" w:rsidP="00E92CAD">
            <w:pPr>
              <w:spacing w:before="120" w:line="240" w:lineRule="auto"/>
              <w:rPr>
                <w:rFonts w:eastAsia="Arial"/>
                <w:color w:val="000000" w:themeColor="text1"/>
                <w:sz w:val="24"/>
                <w:szCs w:val="24"/>
              </w:rPr>
            </w:pPr>
          </w:p>
        </w:tc>
      </w:tr>
      <w:tr w:rsidR="00922182" w:rsidRPr="00E92CAD" w:rsidTr="00922182">
        <w:trPr>
          <w:trHeight w:val="363"/>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1418"/>
              </w:tabs>
              <w:spacing w:before="120" w:line="240" w:lineRule="auto"/>
              <w:ind w:right="-1"/>
              <w:rPr>
                <w:sz w:val="24"/>
                <w:szCs w:val="24"/>
                <w:lang w:eastAsia="en-US"/>
              </w:rPr>
            </w:pPr>
            <w:r w:rsidRPr="00E92CAD">
              <w:rPr>
                <w:sz w:val="24"/>
                <w:szCs w:val="24"/>
              </w:rPr>
              <w:t>CGDL 19.1</w:t>
            </w:r>
          </w:p>
          <w:p w:rsidR="00922182" w:rsidRPr="00E92CAD" w:rsidRDefault="00922182" w:rsidP="00E92CAD">
            <w:pPr>
              <w:spacing w:before="120" w:line="240" w:lineRule="auto"/>
              <w:rPr>
                <w:sz w:val="24"/>
                <w:szCs w:val="24"/>
              </w:rPr>
            </w:pP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a) O Montante A será repactuado: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 – quanto à remuneração, encargos sociais e demais custos relativos à norma coletiva, na forma da legislação salarial e da norma coletiva da categoria, quando couber;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II – quanto ao valor do vale-transporte, de acordo com os índices de majoração da tarifa de transporte público no(s) município(s) de prestação do serviço </w:t>
            </w:r>
            <w:proofErr w:type="spellStart"/>
            <w:r w:rsidRPr="00E92CAD">
              <w:rPr>
                <w:rFonts w:eastAsia="Arial"/>
                <w:color w:val="000000" w:themeColor="text1"/>
                <w:sz w:val="24"/>
                <w:szCs w:val="24"/>
              </w:rPr>
              <w:t>con-tratado</w:t>
            </w:r>
            <w:proofErr w:type="spellEnd"/>
            <w:r w:rsidRPr="00E92CAD">
              <w:rPr>
                <w:rFonts w:eastAsia="Arial"/>
                <w:color w:val="000000" w:themeColor="text1"/>
                <w:sz w:val="24"/>
                <w:szCs w:val="24"/>
              </w:rPr>
              <w:t xml:space="preserve">, na proporção do efetivo empregado.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b) O Montante B será reajustado, em </w:t>
            </w:r>
            <w:proofErr w:type="spellStart"/>
            <w:r w:rsidRPr="00E92CAD">
              <w:rPr>
                <w:rFonts w:eastAsia="Arial"/>
                <w:color w:val="000000" w:themeColor="text1"/>
                <w:sz w:val="24"/>
                <w:szCs w:val="24"/>
              </w:rPr>
              <w:t>consequência</w:t>
            </w:r>
            <w:proofErr w:type="spellEnd"/>
            <w:r w:rsidRPr="00E92CAD">
              <w:rPr>
                <w:rFonts w:eastAsia="Arial"/>
                <w:color w:val="000000" w:themeColor="text1"/>
                <w:sz w:val="24"/>
                <w:szCs w:val="24"/>
              </w:rPr>
              <w:t xml:space="preserve"> da variação do IPCA (Índice de Preços ao Consumidor Amplo) do Sistema Nacional de Índices de Preços ao Consumidor – SNIPC, obedecendo-se a metodologia de cálculo adequada para sua atualização.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c) O Montante C será atualizado toda vez que houver </w:t>
            </w:r>
            <w:proofErr w:type="gramStart"/>
            <w:r w:rsidRPr="00E92CAD">
              <w:rPr>
                <w:rFonts w:eastAsia="Arial"/>
                <w:color w:val="000000" w:themeColor="text1"/>
                <w:sz w:val="24"/>
                <w:szCs w:val="24"/>
              </w:rPr>
              <w:t>repactuação no Montante A ou reajuste do Montante B, mantendo-se os mesmos percentuais constantes da proposta</w:t>
            </w:r>
            <w:proofErr w:type="gramEnd"/>
            <w:r w:rsidRPr="00E92CAD">
              <w:rPr>
                <w:rFonts w:eastAsia="Arial"/>
                <w:color w:val="000000" w:themeColor="text1"/>
                <w:sz w:val="24"/>
                <w:szCs w:val="24"/>
              </w:rPr>
              <w:t xml:space="preserve"> que deu origem ao contrato, exceto se alterados por lei.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d) Para fins de adequação aos novos preços praticados no mercado, deverá ser observado o interregno mínimo de </w:t>
            </w:r>
            <w:proofErr w:type="gramStart"/>
            <w:r w:rsidRPr="00E92CAD">
              <w:rPr>
                <w:rFonts w:eastAsia="Arial"/>
                <w:color w:val="000000" w:themeColor="text1"/>
                <w:sz w:val="24"/>
                <w:szCs w:val="24"/>
              </w:rPr>
              <w:t>1</w:t>
            </w:r>
            <w:proofErr w:type="gramEnd"/>
            <w:r w:rsidRPr="00E92CAD">
              <w:rPr>
                <w:rFonts w:eastAsia="Arial"/>
                <w:color w:val="000000" w:themeColor="text1"/>
                <w:sz w:val="24"/>
                <w:szCs w:val="24"/>
              </w:rPr>
              <w:t xml:space="preserve"> (um) ano, contado nos termos do art. 135 da Lei </w:t>
            </w:r>
            <w:r>
              <w:rPr>
                <w:rFonts w:eastAsia="Arial"/>
                <w:color w:val="000000" w:themeColor="text1"/>
                <w:sz w:val="24"/>
                <w:szCs w:val="24"/>
              </w:rPr>
              <w:t>Federal</w:t>
            </w:r>
            <w:r w:rsidRPr="00E92CAD">
              <w:rPr>
                <w:rFonts w:eastAsia="Arial"/>
                <w:color w:val="000000" w:themeColor="text1"/>
                <w:sz w:val="24"/>
                <w:szCs w:val="24"/>
              </w:rPr>
              <w:t xml:space="preserve"> nº 14.133/2021, da seguinte forma: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 - para os custos relativos à mão de obra, vinculados à data-base da categoria profissional: a partir dos efeitos financeiros do acordo, dissídio ou convenção coletiva de trabalho, vigente à época da apresentação da proposta, relativo a cada categoria profissional abrangida pelo contrato;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II - para os valores discriminados na Planilha de Custos e Formação de Preços que estejam diretamente vinculados ao vale transporte: do último reajuste </w:t>
            </w:r>
            <w:proofErr w:type="spellStart"/>
            <w:r w:rsidRPr="00E92CAD">
              <w:rPr>
                <w:rFonts w:eastAsia="Arial"/>
                <w:color w:val="000000" w:themeColor="text1"/>
                <w:sz w:val="24"/>
                <w:szCs w:val="24"/>
              </w:rPr>
              <w:t>apro-vado</w:t>
            </w:r>
            <w:proofErr w:type="spellEnd"/>
            <w:r w:rsidRPr="00E92CAD">
              <w:rPr>
                <w:rFonts w:eastAsia="Arial"/>
                <w:color w:val="000000" w:themeColor="text1"/>
                <w:sz w:val="24"/>
                <w:szCs w:val="24"/>
              </w:rPr>
              <w:t xml:space="preserve"> por </w:t>
            </w:r>
            <w:proofErr w:type="gramStart"/>
            <w:r w:rsidRPr="00E92CAD">
              <w:rPr>
                <w:rFonts w:eastAsia="Arial"/>
                <w:color w:val="000000" w:themeColor="text1"/>
                <w:sz w:val="24"/>
                <w:szCs w:val="24"/>
              </w:rPr>
              <w:t>autoridade governamental ou realizado por determinação legal ou normativa</w:t>
            </w:r>
            <w:proofErr w:type="gramEnd"/>
            <w:r w:rsidRPr="00E92CAD">
              <w:rPr>
                <w:rFonts w:eastAsia="Arial"/>
                <w:color w:val="000000" w:themeColor="text1"/>
                <w:sz w:val="24"/>
                <w:szCs w:val="24"/>
              </w:rPr>
              <w:t xml:space="preserve">;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III – para o reajuste contratual do Montante B: a partir da data da apresentação da proposta.</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e) A repactuação poderá ser dividida em tantas parcelas quantas forem </w:t>
            </w:r>
            <w:proofErr w:type="spellStart"/>
            <w:r w:rsidRPr="00E92CAD">
              <w:rPr>
                <w:rFonts w:eastAsia="Arial"/>
                <w:color w:val="000000" w:themeColor="text1"/>
                <w:sz w:val="24"/>
                <w:szCs w:val="24"/>
              </w:rPr>
              <w:t>neces-sárias</w:t>
            </w:r>
            <w:proofErr w:type="spellEnd"/>
            <w:r w:rsidRPr="00E92CAD">
              <w:rPr>
                <w:rFonts w:eastAsia="Arial"/>
                <w:color w:val="000000" w:themeColor="text1"/>
                <w:sz w:val="24"/>
                <w:szCs w:val="24"/>
              </w:rPr>
              <w:t xml:space="preserve">, em respeito ao princípio da anualidade do reajustamento dos preços da contratação, podendo ser realizada em momentos distintos para discutir a variação de custos que tenham sua anualidade resultante em datas diferenciadas.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f) Para fins de repactuação, compete ao contratado comprovar a variação dos custos, apresentando memória de cálculo e planilhas apropriadas para análise e posterior aprovação do contratante.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g) Nos reajustamentos </w:t>
            </w:r>
            <w:proofErr w:type="spellStart"/>
            <w:r w:rsidRPr="00E92CAD">
              <w:rPr>
                <w:rFonts w:eastAsia="Arial"/>
                <w:color w:val="000000" w:themeColor="text1"/>
                <w:sz w:val="24"/>
                <w:szCs w:val="24"/>
              </w:rPr>
              <w:t>subsequentes</w:t>
            </w:r>
            <w:proofErr w:type="spellEnd"/>
            <w:r w:rsidRPr="00E92CAD">
              <w:rPr>
                <w:rFonts w:eastAsia="Arial"/>
                <w:color w:val="000000" w:themeColor="text1"/>
                <w:sz w:val="24"/>
                <w:szCs w:val="24"/>
              </w:rPr>
              <w:t xml:space="preserve"> ao primeiro, o interregno de um ano será computado do último reajuste ou da última repactuação correspondente à mesma parcela objeto de nova solicitação.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h) Entende-se como última repactuação, a data em que iniciados seus efeitos financeiros, independentemente daquela em que celebrada ou apostilada.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 O prazo para o contratado solicitar a repactuação encerra-se na data da prorrogação </w:t>
            </w:r>
            <w:proofErr w:type="spellStart"/>
            <w:r w:rsidRPr="00E92CAD">
              <w:rPr>
                <w:rFonts w:eastAsia="Arial"/>
                <w:color w:val="000000" w:themeColor="text1"/>
                <w:sz w:val="24"/>
                <w:szCs w:val="24"/>
              </w:rPr>
              <w:t>subsequente</w:t>
            </w:r>
            <w:proofErr w:type="spellEnd"/>
            <w:r w:rsidRPr="00E92CAD">
              <w:rPr>
                <w:rFonts w:eastAsia="Arial"/>
                <w:color w:val="000000" w:themeColor="text1"/>
                <w:sz w:val="24"/>
                <w:szCs w:val="24"/>
              </w:rPr>
              <w:t xml:space="preserve"> ao novo acordo, dissídio ou convenção coletiva que fixar os novos custos de mão de obra da categoria profissional abrangida pelo </w:t>
            </w:r>
            <w:proofErr w:type="spellStart"/>
            <w:r w:rsidRPr="00E92CAD">
              <w:rPr>
                <w:rFonts w:eastAsia="Arial"/>
                <w:color w:val="000000" w:themeColor="text1"/>
                <w:sz w:val="24"/>
                <w:szCs w:val="24"/>
              </w:rPr>
              <w:t>con-trato</w:t>
            </w:r>
            <w:proofErr w:type="spellEnd"/>
            <w:r w:rsidRPr="00E92CAD">
              <w:rPr>
                <w:rFonts w:eastAsia="Arial"/>
                <w:color w:val="000000" w:themeColor="text1"/>
                <w:sz w:val="24"/>
                <w:szCs w:val="24"/>
              </w:rPr>
              <w:t xml:space="preserve">, ou na data do encerramento da vigência do contrato, caso não haja prorrogação.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j) Caso, na data da prorrogação contratual, ainda não tenha sido celebrado o novo acordo, dissídio ou convenção coletiva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k) Quando a contratação envolver mais de uma categoria </w:t>
            </w:r>
            <w:proofErr w:type="gramStart"/>
            <w:r w:rsidRPr="00E92CAD">
              <w:rPr>
                <w:rFonts w:eastAsia="Arial"/>
                <w:color w:val="000000" w:themeColor="text1"/>
                <w:sz w:val="24"/>
                <w:szCs w:val="24"/>
              </w:rPr>
              <w:t>profissional, com datas base diferenciadas</w:t>
            </w:r>
            <w:proofErr w:type="gramEnd"/>
            <w:r w:rsidRPr="00E92CAD">
              <w:rPr>
                <w:rFonts w:eastAsia="Arial"/>
                <w:color w:val="000000" w:themeColor="text1"/>
                <w:sz w:val="24"/>
                <w:szCs w:val="24"/>
              </w:rPr>
              <w:t xml:space="preserve">, a repactuação deverá ser dividida em tantas parcelas quantos forem os acordos, dissídios ou convenções coletivas das categorias envolvidas na contratação.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l) É vedada a inclusão, por ocasião da repactuação, de benefícios não previstos na proposta inicial, exceto quando se tornarem obrigatórios por força de </w:t>
            </w:r>
            <w:proofErr w:type="spellStart"/>
            <w:r w:rsidRPr="00E92CAD">
              <w:rPr>
                <w:rFonts w:eastAsia="Arial"/>
                <w:color w:val="000000" w:themeColor="text1"/>
                <w:sz w:val="24"/>
                <w:szCs w:val="24"/>
              </w:rPr>
              <w:t>instru-mento</w:t>
            </w:r>
            <w:proofErr w:type="spellEnd"/>
            <w:r w:rsidRPr="00E92CAD">
              <w:rPr>
                <w:rFonts w:eastAsia="Arial"/>
                <w:color w:val="000000" w:themeColor="text1"/>
                <w:sz w:val="24"/>
                <w:szCs w:val="24"/>
              </w:rPr>
              <w:t xml:space="preserve"> legal, sentença normativa, acordo coletivo ou convenção coletiva.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m) O contratante não se vincula às disposições contidas em acordos e convenções coletivas que não tratem de matéria trabalhista.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n) Quando a repactuação se referir aos custos da mão de obra, o contratado efetuará a comprovação da variação dos custos dos serviços por meio de Planilha de Custos e Formação de Preços, acompanhada da apresentação do novo</w:t>
            </w:r>
          </w:p>
          <w:p w:rsidR="00922182" w:rsidRPr="0017519C" w:rsidRDefault="00922182" w:rsidP="0017519C">
            <w:pPr>
              <w:spacing w:before="120" w:line="240" w:lineRule="auto"/>
              <w:rPr>
                <w:rFonts w:eastAsia="Arial"/>
                <w:color w:val="000000" w:themeColor="text1"/>
                <w:sz w:val="24"/>
                <w:szCs w:val="24"/>
              </w:rPr>
            </w:pPr>
            <w:proofErr w:type="gramStart"/>
            <w:r w:rsidRPr="00E92CAD">
              <w:rPr>
                <w:rFonts w:eastAsia="Arial"/>
                <w:color w:val="000000" w:themeColor="text1"/>
                <w:sz w:val="24"/>
                <w:szCs w:val="24"/>
              </w:rPr>
              <w:t>acordo</w:t>
            </w:r>
            <w:proofErr w:type="gramEnd"/>
            <w:r w:rsidRPr="00E92CAD">
              <w:rPr>
                <w:rFonts w:eastAsia="Arial"/>
                <w:color w:val="000000" w:themeColor="text1"/>
                <w:sz w:val="24"/>
                <w:szCs w:val="24"/>
              </w:rPr>
              <w:t xml:space="preserve">, dissídio ou convenção coletiva da categoria profissional abrangida pelo contrato. </w:t>
            </w:r>
            <w:r w:rsidRPr="00E92CAD">
              <w:rPr>
                <w:sz w:val="24"/>
                <w:szCs w:val="24"/>
              </w:rPr>
              <w:br/>
            </w:r>
          </w:p>
        </w:tc>
      </w:tr>
      <w:tr w:rsidR="00922182" w:rsidRPr="00E92CAD" w:rsidTr="00922182">
        <w:trPr>
          <w:trHeight w:val="363"/>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1418"/>
              </w:tabs>
              <w:spacing w:before="120" w:line="240" w:lineRule="auto"/>
              <w:ind w:right="-1"/>
              <w:rPr>
                <w:sz w:val="24"/>
                <w:szCs w:val="24"/>
              </w:rPr>
            </w:pPr>
            <w:r w:rsidRPr="00E92CAD">
              <w:rPr>
                <w:sz w:val="24"/>
                <w:szCs w:val="24"/>
              </w:rPr>
              <w:lastRenderedPageBreak/>
              <w:t>CGDL 20.1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8187"/>
              </w:tabs>
              <w:spacing w:before="120" w:line="240" w:lineRule="auto"/>
              <w:rPr>
                <w:sz w:val="24"/>
                <w:szCs w:val="24"/>
              </w:rPr>
            </w:pPr>
            <w:r w:rsidRPr="00E92CAD">
              <w:rPr>
                <w:sz w:val="24"/>
                <w:szCs w:val="24"/>
              </w:rPr>
              <w:t xml:space="preserve">Unidade Orçamentária: </w:t>
            </w:r>
            <w:r w:rsidR="00A41B57">
              <w:rPr>
                <w:sz w:val="24"/>
                <w:szCs w:val="24"/>
              </w:rPr>
              <w:t>12.03/12.60/12.33</w:t>
            </w:r>
          </w:p>
          <w:p w:rsidR="00D53B91" w:rsidRDefault="00922182" w:rsidP="00E92CAD">
            <w:pPr>
              <w:tabs>
                <w:tab w:val="left" w:pos="8187"/>
              </w:tabs>
              <w:spacing w:before="120" w:line="240" w:lineRule="auto"/>
              <w:rPr>
                <w:sz w:val="24"/>
                <w:szCs w:val="24"/>
              </w:rPr>
            </w:pPr>
            <w:r w:rsidRPr="00E92CAD">
              <w:rPr>
                <w:sz w:val="24"/>
                <w:szCs w:val="24"/>
              </w:rPr>
              <w:t xml:space="preserve">Atividade/Projeto: </w:t>
            </w:r>
            <w:r w:rsidR="00A41B57">
              <w:rPr>
                <w:sz w:val="24"/>
                <w:szCs w:val="24"/>
              </w:rPr>
              <w:t>6132/6568/8121</w:t>
            </w:r>
          </w:p>
          <w:p w:rsidR="00D53B91" w:rsidRDefault="00922182" w:rsidP="00E92CAD">
            <w:pPr>
              <w:tabs>
                <w:tab w:val="left" w:pos="8187"/>
              </w:tabs>
              <w:spacing w:before="120" w:line="240" w:lineRule="auto"/>
              <w:rPr>
                <w:sz w:val="24"/>
                <w:szCs w:val="24"/>
              </w:rPr>
            </w:pPr>
            <w:r w:rsidRPr="00E92CAD">
              <w:rPr>
                <w:sz w:val="24"/>
                <w:szCs w:val="24"/>
              </w:rPr>
              <w:t xml:space="preserve">Natureza da Despesa – NAD: </w:t>
            </w:r>
            <w:r w:rsidR="00A41B57">
              <w:rPr>
                <w:sz w:val="24"/>
                <w:szCs w:val="24"/>
              </w:rPr>
              <w:t>3.3.90.37.3704</w:t>
            </w:r>
          </w:p>
          <w:p w:rsidR="00922182" w:rsidRPr="00E92CAD" w:rsidRDefault="00922182" w:rsidP="00D53B91">
            <w:pPr>
              <w:tabs>
                <w:tab w:val="left" w:pos="8187"/>
              </w:tabs>
              <w:spacing w:before="120" w:line="240" w:lineRule="auto"/>
              <w:rPr>
                <w:sz w:val="24"/>
                <w:szCs w:val="24"/>
              </w:rPr>
            </w:pPr>
            <w:r w:rsidRPr="00E92CAD">
              <w:rPr>
                <w:sz w:val="24"/>
                <w:szCs w:val="24"/>
              </w:rPr>
              <w:t xml:space="preserve">Recurso: </w:t>
            </w:r>
            <w:r w:rsidR="00A41B57">
              <w:rPr>
                <w:sz w:val="24"/>
                <w:szCs w:val="24"/>
              </w:rPr>
              <w:t>0006/1165/2787/0001</w:t>
            </w:r>
          </w:p>
        </w:tc>
      </w:tr>
      <w:tr w:rsidR="00922182" w:rsidRPr="00E92CAD" w:rsidTr="00922182">
        <w:trPr>
          <w:trHeight w:val="363"/>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1418"/>
              </w:tabs>
              <w:spacing w:before="120" w:line="240" w:lineRule="auto"/>
              <w:ind w:right="-1"/>
              <w:rPr>
                <w:sz w:val="24"/>
                <w:szCs w:val="24"/>
              </w:rPr>
            </w:pPr>
            <w:r w:rsidRPr="00E92CAD">
              <w:rPr>
                <w:sz w:val="24"/>
                <w:szCs w:val="24"/>
              </w:rPr>
              <w:t>CGDL 21.1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tabs>
                <w:tab w:val="left" w:pos="8187"/>
              </w:tabs>
              <w:spacing w:before="120" w:line="240" w:lineRule="auto"/>
              <w:rPr>
                <w:b/>
                <w:color w:val="auto"/>
                <w:sz w:val="24"/>
                <w:szCs w:val="24"/>
              </w:rPr>
            </w:pPr>
            <w:r w:rsidRPr="00E92CAD">
              <w:rPr>
                <w:sz w:val="24"/>
                <w:szCs w:val="24"/>
              </w:rPr>
              <w:t>[Indicar demais obrigações do contratado que sejam específicas ao objeto contratual e que não constem na Cláusula Décima do Termo de Contrato.]</w:t>
            </w:r>
          </w:p>
        </w:tc>
      </w:tr>
      <w:tr w:rsidR="00922182" w:rsidRPr="00E92CAD" w:rsidTr="00922182">
        <w:trPr>
          <w:trHeight w:val="142"/>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ind w:right="-1"/>
              <w:rPr>
                <w:sz w:val="24"/>
                <w:szCs w:val="24"/>
                <w:lang w:eastAsia="en-US"/>
              </w:rPr>
            </w:pPr>
            <w:r w:rsidRPr="00E92CAD">
              <w:rPr>
                <w:sz w:val="24"/>
                <w:szCs w:val="24"/>
              </w:rPr>
              <w:lastRenderedPageBreak/>
              <w:t>CGDL 22.1</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4B24E6">
            <w:pPr>
              <w:tabs>
                <w:tab w:val="left" w:pos="8187"/>
              </w:tabs>
              <w:spacing w:before="120" w:line="240" w:lineRule="auto"/>
              <w:rPr>
                <w:sz w:val="24"/>
                <w:szCs w:val="24"/>
              </w:rPr>
            </w:pPr>
            <w:r w:rsidRPr="00E92CAD">
              <w:rPr>
                <w:sz w:val="24"/>
                <w:szCs w:val="24"/>
              </w:rPr>
              <w:t xml:space="preserve">Será solicitada garantia de cumprimento de contrato no percentual </w:t>
            </w:r>
            <w:r w:rsidRPr="004B24E6">
              <w:rPr>
                <w:sz w:val="24"/>
                <w:szCs w:val="24"/>
              </w:rPr>
              <w:t xml:space="preserve">de </w:t>
            </w:r>
            <w:r w:rsidR="004B24E6" w:rsidRPr="004B24E6">
              <w:rPr>
                <w:sz w:val="24"/>
                <w:szCs w:val="24"/>
              </w:rPr>
              <w:t>2</w:t>
            </w:r>
            <w:r w:rsidRPr="004B24E6">
              <w:rPr>
                <w:sz w:val="24"/>
                <w:szCs w:val="24"/>
              </w:rPr>
              <w:t>%</w:t>
            </w:r>
            <w:r w:rsidRPr="00E92CAD">
              <w:rPr>
                <w:sz w:val="24"/>
                <w:szCs w:val="24"/>
              </w:rPr>
              <w:t xml:space="preserve"> (</w:t>
            </w:r>
            <w:r w:rsidR="004B24E6">
              <w:rPr>
                <w:sz w:val="24"/>
                <w:szCs w:val="24"/>
              </w:rPr>
              <w:t>dois</w:t>
            </w:r>
            <w:r w:rsidR="00A52461">
              <w:rPr>
                <w:sz w:val="24"/>
                <w:szCs w:val="24"/>
              </w:rPr>
              <w:t xml:space="preserve"> </w:t>
            </w:r>
            <w:r w:rsidRPr="00E92CAD">
              <w:rPr>
                <w:sz w:val="24"/>
                <w:szCs w:val="24"/>
              </w:rPr>
              <w:t>por cento).</w:t>
            </w:r>
          </w:p>
        </w:tc>
      </w:tr>
      <w:tr w:rsidR="00922182" w:rsidRPr="00E92CAD" w:rsidTr="00922182">
        <w:trPr>
          <w:trHeight w:val="142"/>
        </w:trPr>
        <w:tc>
          <w:tcPr>
            <w:tcW w:w="174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ind w:right="-1"/>
              <w:rPr>
                <w:sz w:val="24"/>
                <w:szCs w:val="24"/>
              </w:rPr>
            </w:pPr>
            <w:r w:rsidRPr="00E92CAD">
              <w:rPr>
                <w:sz w:val="24"/>
                <w:szCs w:val="24"/>
              </w:rPr>
              <w:t>CGDL 23.2.2</w:t>
            </w:r>
          </w:p>
        </w:tc>
        <w:tc>
          <w:tcPr>
            <w:tcW w:w="84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INSTRUÇÃO NORMATIVA CELIC/SPGG Nº 02/2023, publicada no DOE do Rio Grande do Sul em 29 de setembro de 2023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w:t>
            </w:r>
            <w:hyperlink r:id="rId13">
              <w:r w:rsidRPr="00E92CAD">
                <w:rPr>
                  <w:rStyle w:val="Hyperlink"/>
                  <w:rFonts w:eastAsia="Arial"/>
                  <w:sz w:val="24"/>
                  <w:szCs w:val="24"/>
                </w:rPr>
                <w:t>https://www.diariooficial.rs.gov.br/materia?id=908247</w:t>
              </w:r>
            </w:hyperlink>
            <w:r w:rsidRPr="00E92CAD">
              <w:rPr>
                <w:rFonts w:eastAsia="Arial"/>
                <w:color w:val="000000" w:themeColor="text1"/>
                <w:sz w:val="24"/>
                <w:szCs w:val="24"/>
              </w:rPr>
              <w:t xml:space="preserve">). </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[ou]</w:t>
            </w:r>
          </w:p>
          <w:p w:rsidR="00922182" w:rsidRPr="00E92CAD" w:rsidRDefault="00922182" w:rsidP="00E92CAD">
            <w:pPr>
              <w:spacing w:before="120" w:line="240" w:lineRule="auto"/>
              <w:rPr>
                <w:rFonts w:eastAsia="Arial"/>
                <w:color w:val="000000" w:themeColor="text1"/>
                <w:sz w:val="24"/>
                <w:szCs w:val="24"/>
              </w:rPr>
            </w:pPr>
            <w:r w:rsidRPr="00E92CAD">
              <w:rPr>
                <w:rFonts w:eastAsia="Arial"/>
                <w:color w:val="000000" w:themeColor="text1"/>
                <w:sz w:val="24"/>
                <w:szCs w:val="24"/>
              </w:rPr>
              <w:t>Norma específica do órgão demandante</w:t>
            </w:r>
          </w:p>
        </w:tc>
      </w:tr>
    </w:tbl>
    <w:p w:rsidR="555649CC" w:rsidRPr="00E92CAD" w:rsidRDefault="555649CC" w:rsidP="00E92CAD">
      <w:pPr>
        <w:spacing w:before="120" w:line="240" w:lineRule="auto"/>
        <w:rPr>
          <w:sz w:val="24"/>
          <w:szCs w:val="24"/>
        </w:rPr>
      </w:pPr>
    </w:p>
    <w:sectPr w:rsidR="555649CC" w:rsidRPr="00E92CAD" w:rsidSect="00E92CAD">
      <w:headerReference w:type="even" r:id="rId14"/>
      <w:headerReference w:type="default" r:id="rId15"/>
      <w:footerReference w:type="even" r:id="rId16"/>
      <w:footerReference w:type="default" r:id="rId17"/>
      <w:headerReference w:type="first" r:id="rId18"/>
      <w:footerReference w:type="first" r:id="rId19"/>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4134" w:rsidRDefault="00624134">
      <w:pPr>
        <w:spacing w:line="240" w:lineRule="auto"/>
      </w:pPr>
      <w:r>
        <w:separator/>
      </w:r>
    </w:p>
  </w:endnote>
  <w:endnote w:type="continuationSeparator" w:id="1">
    <w:p w:rsidR="00624134" w:rsidRDefault="00624134">
      <w:pPr>
        <w:spacing w:line="240" w:lineRule="auto"/>
      </w:pPr>
      <w:r>
        <w:continuationSeparator/>
      </w:r>
    </w:p>
  </w:endnote>
  <w:endnote w:type="continuationNotice" w:id="2">
    <w:p w:rsidR="00624134" w:rsidRDefault="00624134">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Default="00624134">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Pr="00087341" w:rsidRDefault="00624134" w:rsidP="0008734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Default="0062413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4134" w:rsidRDefault="00624134">
      <w:pPr>
        <w:spacing w:line="240" w:lineRule="auto"/>
      </w:pPr>
      <w:r>
        <w:separator/>
      </w:r>
    </w:p>
  </w:footnote>
  <w:footnote w:type="continuationSeparator" w:id="1">
    <w:p w:rsidR="00624134" w:rsidRDefault="00624134">
      <w:pPr>
        <w:spacing w:line="240" w:lineRule="auto"/>
      </w:pPr>
      <w:r>
        <w:continuationSeparator/>
      </w:r>
    </w:p>
  </w:footnote>
  <w:footnote w:type="continuationNotice" w:id="2">
    <w:p w:rsidR="00624134" w:rsidRDefault="00624134">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Default="00624134">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Default="00624134" w:rsidP="0006087A">
    <w:pPr>
      <w:spacing w:line="240" w:lineRule="auto"/>
      <w:jc w:val="center"/>
      <w:rPr>
        <w:noProof/>
      </w:rPr>
    </w:pPr>
  </w:p>
  <w:p w:rsidR="00624134" w:rsidRDefault="00624134" w:rsidP="0006087A">
    <w:pPr>
      <w:spacing w:line="240" w:lineRule="auto"/>
      <w:jc w:val="center"/>
      <w:rPr>
        <w:noProof/>
      </w:rPr>
    </w:pPr>
  </w:p>
  <w:p w:rsidR="00624134" w:rsidRDefault="00624134" w:rsidP="0006087A">
    <w:pPr>
      <w:spacing w:line="240" w:lineRule="auto"/>
      <w:jc w:val="center"/>
      <w:rPr>
        <w:noProof/>
      </w:rPr>
    </w:pPr>
  </w:p>
  <w:p w:rsidR="00624134" w:rsidRDefault="00624134" w:rsidP="0006087A">
    <w:pPr>
      <w:spacing w:line="240" w:lineRule="auto"/>
      <w:jc w:val="center"/>
      <w:rPr>
        <w:noProof/>
      </w:rPr>
    </w:pPr>
  </w:p>
  <w:p w:rsidR="00624134" w:rsidRDefault="00624134" w:rsidP="0006087A">
    <w:pPr>
      <w:spacing w:line="240" w:lineRule="auto"/>
      <w:jc w:val="center"/>
      <w:rPr>
        <w:noProof/>
      </w:rPr>
    </w:pPr>
  </w:p>
  <w:p w:rsidR="00624134" w:rsidRDefault="00624134" w:rsidP="0006087A">
    <w:pPr>
      <w:spacing w:line="240" w:lineRule="auto"/>
      <w:jc w:val="center"/>
      <w:rPr>
        <w:rFonts w:ascii="Arial" w:eastAsia="Arial" w:hAnsi="Arial" w:cs="Arial"/>
      </w:rPr>
    </w:pPr>
  </w:p>
  <w:p w:rsidR="00624134" w:rsidRDefault="00624134">
    <w:pPr>
      <w:pBdr>
        <w:top w:val="nil"/>
        <w:left w:val="nil"/>
        <w:bottom w:val="nil"/>
        <w:right w:val="nil"/>
        <w:between w:val="nil"/>
      </w:pBdr>
      <w:tabs>
        <w:tab w:val="center" w:pos="4252"/>
        <w:tab w:val="right" w:pos="8504"/>
      </w:tabs>
      <w:spacing w:line="240" w:lineRule="auto"/>
      <w:rPr>
        <w:rFonts w:eastAsia="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134" w:rsidRDefault="00624134" w:rsidP="00375B63">
    <w:pPr>
      <w:pStyle w:val="Cabealho"/>
      <w:jc w:val="center"/>
      <w:rPr>
        <w:noProof/>
      </w:rPr>
    </w:pPr>
  </w:p>
  <w:p w:rsidR="00624134" w:rsidRDefault="00624134" w:rsidP="00375B63">
    <w:pPr>
      <w:pStyle w:val="Cabealho"/>
      <w:jc w:val="center"/>
      <w:rPr>
        <w:noProof/>
      </w:rPr>
    </w:pPr>
  </w:p>
  <w:p w:rsidR="00624134" w:rsidRDefault="00624134" w:rsidP="00375B63">
    <w:pPr>
      <w:pStyle w:val="Cabealho"/>
      <w:jc w:val="center"/>
      <w:rPr>
        <w:noProof/>
      </w:rPr>
    </w:pPr>
  </w:p>
  <w:p w:rsidR="00624134" w:rsidRDefault="00624134" w:rsidP="00375B63">
    <w:pPr>
      <w:pStyle w:val="Cabealho"/>
      <w:jc w:val="center"/>
      <w:rPr>
        <w:noProof/>
      </w:rPr>
    </w:pPr>
  </w:p>
  <w:p w:rsidR="00624134" w:rsidRDefault="00624134" w:rsidP="00375B63">
    <w:pPr>
      <w:pStyle w:val="Cabealho"/>
      <w:jc w:val="center"/>
      <w:rPr>
        <w:noProof/>
      </w:rPr>
    </w:pPr>
  </w:p>
  <w:p w:rsidR="00624134" w:rsidRDefault="00624134" w:rsidP="00375B63">
    <w:pPr>
      <w:pStyle w:val="Cabealho"/>
      <w:jc w:val="center"/>
      <w:rPr>
        <w:noProof/>
      </w:rPr>
    </w:pPr>
  </w:p>
  <w:p w:rsidR="00624134" w:rsidRDefault="00624134"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4096" w:nlCheck="1" w:checkStyle="0"/>
  <w:activeWritingStyle w:appName="MSWord" w:lang="pt-BR" w:vendorID="64" w:dllVersion="0"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3280"/>
    <w:rsid w:val="00064032"/>
    <w:rsid w:val="000669A8"/>
    <w:rsid w:val="000677D9"/>
    <w:rsid w:val="00070E37"/>
    <w:rsid w:val="00071708"/>
    <w:rsid w:val="000802C2"/>
    <w:rsid w:val="000806AB"/>
    <w:rsid w:val="00087341"/>
    <w:rsid w:val="00090665"/>
    <w:rsid w:val="0009239F"/>
    <w:rsid w:val="00095EB9"/>
    <w:rsid w:val="00097E7B"/>
    <w:rsid w:val="000A2E93"/>
    <w:rsid w:val="000A4B48"/>
    <w:rsid w:val="000A53C1"/>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286A"/>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7519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7AA"/>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149C"/>
    <w:rsid w:val="00461883"/>
    <w:rsid w:val="00465AB1"/>
    <w:rsid w:val="004701CC"/>
    <w:rsid w:val="004717F5"/>
    <w:rsid w:val="0048066E"/>
    <w:rsid w:val="00481B0E"/>
    <w:rsid w:val="00482AA9"/>
    <w:rsid w:val="004846E4"/>
    <w:rsid w:val="00485E71"/>
    <w:rsid w:val="00486FBF"/>
    <w:rsid w:val="004878B9"/>
    <w:rsid w:val="004907A6"/>
    <w:rsid w:val="0049146E"/>
    <w:rsid w:val="00491C2C"/>
    <w:rsid w:val="004939DE"/>
    <w:rsid w:val="0049450B"/>
    <w:rsid w:val="00494C9C"/>
    <w:rsid w:val="00496D8C"/>
    <w:rsid w:val="00497A1B"/>
    <w:rsid w:val="00497AC0"/>
    <w:rsid w:val="004A2766"/>
    <w:rsid w:val="004A2B2A"/>
    <w:rsid w:val="004A550E"/>
    <w:rsid w:val="004A58C0"/>
    <w:rsid w:val="004A5CAB"/>
    <w:rsid w:val="004B0366"/>
    <w:rsid w:val="004B24E6"/>
    <w:rsid w:val="004B3804"/>
    <w:rsid w:val="004B3991"/>
    <w:rsid w:val="004B5266"/>
    <w:rsid w:val="004B6E28"/>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684D"/>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4134"/>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48AF"/>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2B92"/>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185E"/>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6F30"/>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2182"/>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771"/>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5740"/>
    <w:rsid w:val="00A368A8"/>
    <w:rsid w:val="00A368B7"/>
    <w:rsid w:val="00A374A0"/>
    <w:rsid w:val="00A400C5"/>
    <w:rsid w:val="00A41B57"/>
    <w:rsid w:val="00A439AD"/>
    <w:rsid w:val="00A4695F"/>
    <w:rsid w:val="00A50060"/>
    <w:rsid w:val="00A50EDC"/>
    <w:rsid w:val="00A510D8"/>
    <w:rsid w:val="00A5169E"/>
    <w:rsid w:val="00A51B4F"/>
    <w:rsid w:val="00A52461"/>
    <w:rsid w:val="00A52668"/>
    <w:rsid w:val="00A529F2"/>
    <w:rsid w:val="00A613A4"/>
    <w:rsid w:val="00A6248B"/>
    <w:rsid w:val="00A63143"/>
    <w:rsid w:val="00A637A2"/>
    <w:rsid w:val="00A66382"/>
    <w:rsid w:val="00A663C6"/>
    <w:rsid w:val="00A673C3"/>
    <w:rsid w:val="00A67940"/>
    <w:rsid w:val="00A7095F"/>
    <w:rsid w:val="00A75AFC"/>
    <w:rsid w:val="00A81024"/>
    <w:rsid w:val="00A81B37"/>
    <w:rsid w:val="00A829D4"/>
    <w:rsid w:val="00A87084"/>
    <w:rsid w:val="00A874D7"/>
    <w:rsid w:val="00A90B38"/>
    <w:rsid w:val="00A91861"/>
    <w:rsid w:val="00A92E55"/>
    <w:rsid w:val="00A9456F"/>
    <w:rsid w:val="00A95AD4"/>
    <w:rsid w:val="00A95EA3"/>
    <w:rsid w:val="00A97544"/>
    <w:rsid w:val="00AA058F"/>
    <w:rsid w:val="00AA13DA"/>
    <w:rsid w:val="00AA25E4"/>
    <w:rsid w:val="00AA345C"/>
    <w:rsid w:val="00AA40B7"/>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6FFD"/>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132B"/>
    <w:rsid w:val="00B955A6"/>
    <w:rsid w:val="00B959F0"/>
    <w:rsid w:val="00B96315"/>
    <w:rsid w:val="00B973CD"/>
    <w:rsid w:val="00BA13A9"/>
    <w:rsid w:val="00BA3117"/>
    <w:rsid w:val="00BA422A"/>
    <w:rsid w:val="00BA4854"/>
    <w:rsid w:val="00BA48F7"/>
    <w:rsid w:val="00BA6AD4"/>
    <w:rsid w:val="00BB02A6"/>
    <w:rsid w:val="00BB08AC"/>
    <w:rsid w:val="00BB0AE2"/>
    <w:rsid w:val="00BB1618"/>
    <w:rsid w:val="00BB45C7"/>
    <w:rsid w:val="00BB6F9B"/>
    <w:rsid w:val="00BB7C8B"/>
    <w:rsid w:val="00BC00B4"/>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7658"/>
    <w:rsid w:val="00C87985"/>
    <w:rsid w:val="00C879B5"/>
    <w:rsid w:val="00C91A70"/>
    <w:rsid w:val="00C93807"/>
    <w:rsid w:val="00C94F33"/>
    <w:rsid w:val="00C952B0"/>
    <w:rsid w:val="00C96100"/>
    <w:rsid w:val="00C9634B"/>
    <w:rsid w:val="00CA1688"/>
    <w:rsid w:val="00CA2E71"/>
    <w:rsid w:val="00CA320C"/>
    <w:rsid w:val="00CA4860"/>
    <w:rsid w:val="00CA51AA"/>
    <w:rsid w:val="00CA5236"/>
    <w:rsid w:val="00CA5868"/>
    <w:rsid w:val="00CA7794"/>
    <w:rsid w:val="00CB02F2"/>
    <w:rsid w:val="00CB1585"/>
    <w:rsid w:val="00CB17A3"/>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3B91"/>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B7B70"/>
    <w:rsid w:val="00DC0E79"/>
    <w:rsid w:val="00DC19D6"/>
    <w:rsid w:val="00DC23D3"/>
    <w:rsid w:val="00DC5CCD"/>
    <w:rsid w:val="00DC62AD"/>
    <w:rsid w:val="00DC6C41"/>
    <w:rsid w:val="00DC778D"/>
    <w:rsid w:val="00DD0BB2"/>
    <w:rsid w:val="00DD14C5"/>
    <w:rsid w:val="00DD1CC8"/>
    <w:rsid w:val="00DD2C80"/>
    <w:rsid w:val="00DD3F42"/>
    <w:rsid w:val="00DD41C8"/>
    <w:rsid w:val="00DD4F4D"/>
    <w:rsid w:val="00DD51EA"/>
    <w:rsid w:val="00DD592E"/>
    <w:rsid w:val="00DE0557"/>
    <w:rsid w:val="00DE247B"/>
    <w:rsid w:val="00DE32F3"/>
    <w:rsid w:val="00DE46F5"/>
    <w:rsid w:val="00DF2254"/>
    <w:rsid w:val="00DF3970"/>
    <w:rsid w:val="00DF4567"/>
    <w:rsid w:val="00E01D48"/>
    <w:rsid w:val="00E028BC"/>
    <w:rsid w:val="00E04BED"/>
    <w:rsid w:val="00E06863"/>
    <w:rsid w:val="00E073C1"/>
    <w:rsid w:val="00E16742"/>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7C87"/>
    <w:rsid w:val="00FD0745"/>
    <w:rsid w:val="00FD1E8F"/>
    <w:rsid w:val="00FD23B2"/>
    <w:rsid w:val="00FD2496"/>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9FEA62"/>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E913803"/>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074A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2FE991"/>
    <w:rsid w:val="154001FF"/>
    <w:rsid w:val="1548FFEF"/>
    <w:rsid w:val="1550B605"/>
    <w:rsid w:val="158545DA"/>
    <w:rsid w:val="15E22DDB"/>
    <w:rsid w:val="166380FE"/>
    <w:rsid w:val="16854F21"/>
    <w:rsid w:val="16AD67CF"/>
    <w:rsid w:val="16D93B0C"/>
    <w:rsid w:val="16F7431F"/>
    <w:rsid w:val="171F6A27"/>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CA55E5"/>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CBEFF05"/>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2DFD0E"/>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C09DE4"/>
    <w:rsid w:val="25E88275"/>
    <w:rsid w:val="2624B09F"/>
    <w:rsid w:val="262A1861"/>
    <w:rsid w:val="26AD66ED"/>
    <w:rsid w:val="26B19C25"/>
    <w:rsid w:val="26C2ED2A"/>
    <w:rsid w:val="26E40F71"/>
    <w:rsid w:val="2704F5C2"/>
    <w:rsid w:val="271FF080"/>
    <w:rsid w:val="2733F590"/>
    <w:rsid w:val="275368C1"/>
    <w:rsid w:val="27A6FF1B"/>
    <w:rsid w:val="27BB92B1"/>
    <w:rsid w:val="27C21031"/>
    <w:rsid w:val="27D85AB2"/>
    <w:rsid w:val="2827EC47"/>
    <w:rsid w:val="283774F8"/>
    <w:rsid w:val="28CEEE5B"/>
    <w:rsid w:val="28F04826"/>
    <w:rsid w:val="293AEBCF"/>
    <w:rsid w:val="294203AF"/>
    <w:rsid w:val="2944594E"/>
    <w:rsid w:val="29AFBDF5"/>
    <w:rsid w:val="29BCED62"/>
    <w:rsid w:val="2A0A8CFD"/>
    <w:rsid w:val="2A1A3F1E"/>
    <w:rsid w:val="2A451A7D"/>
    <w:rsid w:val="2A6ABEBC"/>
    <w:rsid w:val="2A7F7C26"/>
    <w:rsid w:val="2A807628"/>
    <w:rsid w:val="2AD53B63"/>
    <w:rsid w:val="2AFEE768"/>
    <w:rsid w:val="2B1A3732"/>
    <w:rsid w:val="2B43D6B5"/>
    <w:rsid w:val="2B48B0C3"/>
    <w:rsid w:val="2B53C37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CFA58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A4E51C"/>
    <w:rsid w:val="3EBDD088"/>
    <w:rsid w:val="3F028D3E"/>
    <w:rsid w:val="3F21E22E"/>
    <w:rsid w:val="3F86BF60"/>
    <w:rsid w:val="3F8E891F"/>
    <w:rsid w:val="3FE9D3DF"/>
    <w:rsid w:val="402E0DCD"/>
    <w:rsid w:val="40441A8D"/>
    <w:rsid w:val="404C297F"/>
    <w:rsid w:val="40906E47"/>
    <w:rsid w:val="40D04E56"/>
    <w:rsid w:val="40DB8A75"/>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17F04B"/>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395A5"/>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973857"/>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447660"/>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4F2A50"/>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536753"/>
    <w:rsid w:val="5FA17B17"/>
    <w:rsid w:val="5FB377DC"/>
    <w:rsid w:val="5FFC8BC7"/>
    <w:rsid w:val="60145907"/>
    <w:rsid w:val="603C80A0"/>
    <w:rsid w:val="60927EA2"/>
    <w:rsid w:val="61594348"/>
    <w:rsid w:val="618CF937"/>
    <w:rsid w:val="61B1369A"/>
    <w:rsid w:val="61FEF3BA"/>
    <w:rsid w:val="6212C921"/>
    <w:rsid w:val="6240DF26"/>
    <w:rsid w:val="624296D9"/>
    <w:rsid w:val="63054EB3"/>
    <w:rsid w:val="630A6D36"/>
    <w:rsid w:val="63148857"/>
    <w:rsid w:val="631F3768"/>
    <w:rsid w:val="635EA6F0"/>
    <w:rsid w:val="63694009"/>
    <w:rsid w:val="63BD2FBA"/>
    <w:rsid w:val="63FA8DA7"/>
    <w:rsid w:val="640EE2C9"/>
    <w:rsid w:val="64240C74"/>
    <w:rsid w:val="64A11F1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CEAD24"/>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6EE2E3"/>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4DECAC"/>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ariooficial.rs.gov.br/materia?id=908247"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sisacf.sefaz.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Props1.xml><?xml version="1.0" encoding="utf-8"?>
<ds:datastoreItem xmlns:ds="http://schemas.openxmlformats.org/officeDocument/2006/customXml" ds:itemID="{3C0F318F-DC2E-40CA-BF43-3E656A5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1751</Words>
  <Characters>9459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bm2993864</cp:lastModifiedBy>
  <cp:revision>17</cp:revision>
  <cp:lastPrinted>2022-11-08T18:15:00Z</cp:lastPrinted>
  <dcterms:created xsi:type="dcterms:W3CDTF">2024-06-04T13:58:00Z</dcterms:created>
  <dcterms:modified xsi:type="dcterms:W3CDTF">2025-01-23T10:53:00Z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