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9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header49.xml" ContentType="application/vnd.openxmlformats-officedocument.wordprocessingml.header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58.xml" ContentType="application/vnd.openxmlformats-officedocument.wordprocessingml.header+xml"/>
  <Override PartName="/word/footer21.xml" ContentType="application/vnd.openxmlformats-officedocument.wordprocessingml.footer+xml"/>
  <Override PartName="/word/media/image1.png" ContentType="image/png"/>
  <Override PartName="/word/media/image2.jpeg" ContentType="image/jpeg"/>
  <Override PartName="/word/media/image3.jpeg" ContentType="image/jpeg"/>
  <Override PartName="/word/media/image4.png" ContentType="image/png"/>
  <Override PartName="/word/media/image5.jpeg" ContentType="image/jpeg"/>
  <Override PartName="/word/footer16.xml" ContentType="application/vnd.openxmlformats-officedocument.wordprocessingml.footer+xml"/>
  <Override PartName="/word/footer3.xml" ContentType="application/vnd.openxmlformats-officedocument.wordprocessingml.footer+xml"/>
  <Override PartName="/word/header57.xml" ContentType="application/vnd.openxmlformats-officedocument.wordprocessingml.header+xml"/>
  <Override PartName="/word/header1.xml" ContentType="application/vnd.openxmlformats-officedocument.wordprocessingml.header+xml"/>
  <Override PartName="/word/footer20.xml" ContentType="application/vnd.openxmlformats-officedocument.wordprocessingml.footer+xml"/>
  <Override PartName="/word/footer5.xml" ContentType="application/vnd.openxmlformats-officedocument.wordprocessingml.footer+xml"/>
  <Override PartName="/word/header59.xml" ContentType="application/vnd.openxmlformats-officedocument.wordprocessingml.header+xml"/>
  <Override PartName="/word/header3.xml" ContentType="application/vnd.openxmlformats-officedocument.wordprocessingml.header+xml"/>
  <Override PartName="/word/footer22.xml" ContentType="application/vnd.openxmlformats-officedocument.wordprocessingml.foot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23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24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25.xml" ContentType="application/vnd.openxmlformats-officedocument.wordprocessingml.foot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footer26.xml" ContentType="application/vnd.openxmlformats-officedocument.wordprocessingml.footer+xml"/>
  <Override PartName="/word/header8.xml" ContentType="application/vnd.openxmlformats-officedocument.wordprocessingml.header+xml"/>
  <Override PartName="/word/footer27.xml" ContentType="application/vnd.openxmlformats-officedocument.wordprocessingml.footer+xml"/>
  <Override PartName="/word/header9.xml" ContentType="application/vnd.openxmlformats-officedocument.wordprocessingml.header+xml"/>
  <Override PartName="/word/footer28.xml" ContentType="application/vnd.openxmlformats-officedocument.wordprocessingml.footer+xml"/>
  <Override PartName="/word/header10.xml" ContentType="application/vnd.openxmlformats-officedocument.wordprocessingml.header+xml"/>
  <Override PartName="/word/header67.xml" ContentType="application/vnd.openxmlformats-officedocument.wordprocessingml.header+xml"/>
  <Override PartName="/word/footer3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47.xml" ContentType="application/vnd.openxmlformats-officedocument.wordprocessingml.header+xml"/>
  <Override PartName="/word/footer10.xml" ContentType="application/vnd.openxmlformats-officedocument.wordprocessingml.footer+xml"/>
  <Override PartName="/word/header48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9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footer31.xml" ContentType="application/vnd.openxmlformats-officedocument.wordprocessingml.footer+xml"/>
  <Override PartName="/word/header68.xml" ContentType="application/vnd.openxmlformats-officedocument.wordprocessingml.header+xml"/>
  <Override PartName="/word/footer32.xml" ContentType="application/vnd.openxmlformats-officedocument.wordprocessingml.footer+xml"/>
  <Override PartName="/word/header69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header46.xml" ContentType="application/vnd.openxmlformats-officedocument.wordprocessingml.head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header60.xml" ContentType="application/vnd.openxmlformats-officedocument.wordprocessingml.head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fontTable.xml" ContentType="application/vnd.openxmlformats-officedocument.wordprocessingml.fontTable+xml"/>
  <Override PartName="/word/header66.xml" ContentType="application/vnd.openxmlformats-officedocument.wordprocessingml.head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60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57.xml.rels" ContentType="application/vnd.openxmlformats-package.relationships+xml"/>
  <Override PartName="/word/_rels/header62.xml.rels" ContentType="application/vnd.openxmlformats-package.relationships+xml"/>
  <Override PartName="/word/_rels/header5.xml.rels" ContentType="application/vnd.openxmlformats-package.relationships+xml"/>
  <Override PartName="/word/_rels/header59.xml.rels" ContentType="application/vnd.openxmlformats-package.relationships+xml"/>
  <Override PartName="/word/_rels/header6.xml.rels" ContentType="application/vnd.openxmlformats-package.relationships+xml"/>
  <Override PartName="/word/_rels/header63.xml.rels" ContentType="application/vnd.openxmlformats-package.relationships+xml"/>
  <Override PartName="/word/_rels/header8.xml.rels" ContentType="application/vnd.openxmlformats-package.relationships+xml"/>
  <Override PartName="/word/_rels/header65.xml.rels" ContentType="application/vnd.openxmlformats-package.relationships+xml"/>
  <Override PartName="/word/_rels/header9.xml.rels" ContentType="application/vnd.openxmlformats-package.relationships+xml"/>
  <Override PartName="/word/_rels/header66.xml.rels" ContentType="application/vnd.openxmlformats-package.relationships+xml"/>
  <Override PartName="/word/_rels/header11.xml.rels" ContentType="application/vnd.openxmlformats-package.relationships+xml"/>
  <Override PartName="/word/_rels/header68.xml.rels" ContentType="application/vnd.openxmlformats-package.relationships+xml"/>
  <Override PartName="/word/_rels/header12.xml.rels" ContentType="application/vnd.openxmlformats-package.relationships+xml"/>
  <Override PartName="/word/_rels/header69.xml.rels" ContentType="application/vnd.openxmlformats-package.relationships+xml"/>
  <Override PartName="/word/_rels/header47.xml.rels" ContentType="application/vnd.openxmlformats-package.relationships+xml"/>
  <Override PartName="/word/_rels/header48.xml.rels" ContentType="application/vnd.openxmlformats-package.relationships+xml"/>
  <Override PartName="/word/_rels/header14.xml.rels" ContentType="application/vnd.openxmlformats-package.relationships+xml"/>
  <Override PartName="/word/_rels/header15.xml.rels" ContentType="application/vnd.openxmlformats-package.relationships+xml"/>
  <Override PartName="/word/_rels/header17.xml.rels" ContentType="application/vnd.openxmlformats-package.relationships+xml"/>
  <Override PartName="/word/_rels/header18.xml.rels" ContentType="application/vnd.openxmlformats-package.relationships+xml"/>
  <Override PartName="/word/_rels/header20.xml.rels" ContentType="application/vnd.openxmlformats-package.relationships+xml"/>
  <Override PartName="/word/_rels/header21.xml.rels" ContentType="application/vnd.openxmlformats-package.relationships+xml"/>
  <Override PartName="/word/_rels/header23.xml.rels" ContentType="application/vnd.openxmlformats-package.relationships+xml"/>
  <Override PartName="/word/_rels/header24.xml.rels" ContentType="application/vnd.openxmlformats-package.relationships+xml"/>
  <Override PartName="/word/_rels/header26.xml.rels" ContentType="application/vnd.openxmlformats-package.relationships+xml"/>
  <Override PartName="/word/_rels/header27.xml.rels" ContentType="application/vnd.openxmlformats-package.relationships+xml"/>
  <Override PartName="/word/_rels/header29.xml.rels" ContentType="application/vnd.openxmlformats-package.relationships+xml"/>
  <Override PartName="/word/_rels/header30.xml.rels" ContentType="application/vnd.openxmlformats-package.relationships+xml"/>
  <Override PartName="/word/_rels/header32.xml.rels" ContentType="application/vnd.openxmlformats-package.relationships+xml"/>
  <Override PartName="/word/_rels/header33.xml.rels" ContentType="application/vnd.openxmlformats-package.relationships+xml"/>
  <Override PartName="/word/_rels/header35.xml.rels" ContentType="application/vnd.openxmlformats-package.relationships+xml"/>
  <Override PartName="/word/_rels/header36.xml.rels" ContentType="application/vnd.openxmlformats-package.relationships+xml"/>
  <Override PartName="/word/_rels/header38.xml.rels" ContentType="application/vnd.openxmlformats-package.relationships+xml"/>
  <Override PartName="/word/_rels/header39.xml.rels" ContentType="application/vnd.openxmlformats-package.relationships+xml"/>
  <Override PartName="/word/_rels/header41.xml.rels" ContentType="application/vnd.openxmlformats-package.relationships+xml"/>
  <Override PartName="/word/_rels/header42.xml.rels" ContentType="application/vnd.openxmlformats-package.relationships+xml"/>
  <Override PartName="/word/_rels/header44.xml.rels" ContentType="application/vnd.openxmlformats-package.relationships+xml"/>
  <Override PartName="/word/_rels/header45.xml.rels" ContentType="application/vnd.openxmlformats-package.relationships+xml"/>
  <Override PartName="/word/_rels/header50.xml.rels" ContentType="application/vnd.openxmlformats-package.relationships+xml"/>
  <Override PartName="/word/_rels/header51.xml.rels" ContentType="application/vnd.openxmlformats-package.relationships+xml"/>
  <Override PartName="/word/_rels/header53.xml.rels" ContentType="application/vnd.openxmlformats-package.relationships+xml"/>
  <Override PartName="/word/_rels/header54.xml.rels" ContentType="application/vnd.openxmlformats-package.relationships+xml"/>
  <Override PartName="/word/_rels/header56.xml.rels" ContentType="application/vnd.openxmlformats-package.relationships+xml"/>
  <Override PartName="/word/_rels/header71.xml.rels" ContentType="application/vnd.openxmlformats-package.relationships+xml"/>
  <Override PartName="/word/_rels/header7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1" w:after="0"/>
        <w:rPr>
          <w:b w:val="false"/>
          <w:sz w:val="21"/>
        </w:rPr>
      </w:pPr>
      <w:r>
        <w:rPr>
          <w:b w:val="false"/>
          <w:sz w:val="21"/>
        </w:rPr>
        <w:drawing>
          <wp:anchor behindDoc="0" distT="0" distB="0" distL="0" distR="0" simplePos="0" locked="0" layoutInCell="0" allowOverlap="1" relativeHeight="146">
            <wp:simplePos x="0" y="0"/>
            <wp:positionH relativeFrom="page">
              <wp:posOffset>6350</wp:posOffset>
            </wp:positionH>
            <wp:positionV relativeFrom="page">
              <wp:posOffset>0</wp:posOffset>
            </wp:positionV>
            <wp:extent cx="231775" cy="10652760"/>
            <wp:effectExtent l="0" t="0" r="0" b="0"/>
            <wp:wrapNone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1065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ind w:left="5016"/>
        <w:rPr>
          <w:b w:val="false"/>
        </w:rPr>
      </w:pPr>
      <w:r>
        <w:rPr/>
        <w:drawing>
          <wp:inline distT="0" distB="0" distL="0" distR="0">
            <wp:extent cx="527685" cy="668655"/>
            <wp:effectExtent l="0" t="0" r="0" b="0"/>
            <wp:docPr id="2" name="image3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BodyText"/>
        <w:spacing w:lineRule="auto" w:line="250" w:before="96" w:after="0"/>
        <w:ind w:firstLine="81" w:left="3423" w:right="2355"/>
        <w:rPr/>
      </w:pPr>
      <w:r>
        <w:rPr/>
        <w:t>ESTADO DO RIO GRANDE DO SUL</w:t>
      </w:r>
      <w:r>
        <w:rPr>
          <w:spacing w:val="1"/>
        </w:rPr>
        <w:t xml:space="preserve"> </w:t>
      </w:r>
      <w:r>
        <w:rPr>
          <w:w w:val="95"/>
        </w:rPr>
        <w:t>SECRETARIA</w:t>
      </w:r>
      <w:r>
        <w:rPr>
          <w:spacing w:val="26"/>
          <w:w w:val="95"/>
        </w:rPr>
        <w:t xml:space="preserve"> </w:t>
      </w:r>
      <w:r>
        <w:rPr>
          <w:w w:val="95"/>
        </w:rPr>
        <w:t>DE</w:t>
      </w:r>
      <w:r>
        <w:rPr>
          <w:spacing w:val="23"/>
          <w:w w:val="95"/>
        </w:rPr>
        <w:t xml:space="preserve"> </w:t>
      </w:r>
      <w:r>
        <w:rPr>
          <w:w w:val="95"/>
        </w:rPr>
        <w:t>SEGURANÇA</w:t>
      </w:r>
      <w:r>
        <w:rPr>
          <w:spacing w:val="32"/>
          <w:w w:val="95"/>
        </w:rPr>
        <w:t xml:space="preserve"> </w:t>
      </w:r>
      <w:r>
        <w:rPr>
          <w:w w:val="95"/>
        </w:rPr>
        <w:t>PÚBLICA</w:t>
      </w:r>
    </w:p>
    <w:p>
      <w:pPr>
        <w:pStyle w:val="BodyText"/>
        <w:spacing w:lineRule="exact" w:line="217"/>
        <w:ind w:left="4356"/>
        <w:rPr/>
      </w:pPr>
      <w:r>
        <w:rPr/>
        <w:t>BRIGADAMILITAR</w:t>
      </w:r>
    </w:p>
    <w:p>
      <w:pPr>
        <w:pStyle w:val="BodyText"/>
        <w:spacing w:before="5" w:after="0"/>
        <w:ind w:left="3607"/>
        <w:rPr/>
      </w:pPr>
      <w:r>
        <w:rPr>
          <w:w w:val="95"/>
        </w:rPr>
        <w:t>COMANDO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POLÍCIA</w:t>
      </w:r>
      <w:r>
        <w:rPr>
          <w:spacing w:val="10"/>
          <w:w w:val="95"/>
        </w:rPr>
        <w:t xml:space="preserve"> </w:t>
      </w:r>
      <w:r>
        <w:rPr>
          <w:w w:val="95"/>
        </w:rPr>
        <w:t>CHOQUE</w:t>
      </w:r>
    </w:p>
    <w:p>
      <w:pPr>
        <w:pStyle w:val="BodyText"/>
        <w:spacing w:before="7" w:after="0"/>
        <w:rPr>
          <w:sz w:val="32"/>
        </w:rPr>
      </w:pPr>
      <w:r>
        <w:rPr>
          <w:sz w:val="32"/>
        </w:rPr>
      </w:r>
    </w:p>
    <w:p>
      <w:pPr>
        <w:pStyle w:val="Title"/>
        <w:rPr/>
      </w:pPr>
      <w:r>
        <w:rPr>
          <w:color w:val="056000"/>
        </w:rPr>
        <w:t>DISPENSA DE LICITAÇÃO</w:t>
      </w:r>
      <w:r>
        <w:rPr>
          <w:color w:val="056000"/>
          <w:spacing w:val="-117"/>
        </w:rPr>
        <w:t xml:space="preserve"> </w:t>
      </w:r>
      <w:r>
        <w:rPr>
          <w:color w:val="056000"/>
        </w:rPr>
        <w:t>ELETRÔNICA</w:t>
      </w:r>
    </w:p>
    <w:p>
      <w:pPr>
        <w:pStyle w:val="Normal"/>
        <w:spacing w:before="275" w:after="0"/>
        <w:ind w:left="353"/>
        <w:rPr>
          <w:b/>
          <w:color w:val="7C7C7C"/>
          <w:sz w:val="36"/>
        </w:rPr>
      </w:pPr>
      <w:r>
        <w:drawing>
          <wp:anchor behindDoc="1" distT="0" distB="0" distL="0" distR="0" simplePos="0" locked="0" layoutInCell="0" allowOverlap="1" relativeHeight="144">
            <wp:simplePos x="0" y="0"/>
            <wp:positionH relativeFrom="page">
              <wp:posOffset>1168400</wp:posOffset>
            </wp:positionH>
            <wp:positionV relativeFrom="page">
              <wp:posOffset>2601595</wp:posOffset>
            </wp:positionV>
            <wp:extent cx="5609590" cy="7453630"/>
            <wp:effectExtent l="0" t="0" r="0" b="0"/>
            <wp:wrapNone/>
            <wp:docPr id="3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745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7C7C7C"/>
          <w:sz w:val="36"/>
        </w:rPr>
        <w:t>01/2026</w:t>
      </w:r>
    </w:p>
    <w:p>
      <w:pPr>
        <w:pStyle w:val="Normal"/>
        <w:spacing w:before="275" w:after="0"/>
        <w:ind w:left="353"/>
        <w:rPr>
          <w:b/>
          <w:color w:val="7C7C7C"/>
          <w:sz w:val="36"/>
        </w:rPr>
      </w:pPr>
      <w:r>
        <w:rPr>
          <w:b/>
          <w:color w:val="7C7C7C"/>
          <w:sz w:val="36"/>
        </w:rPr>
        <w:t>SERVIÇO:</w:t>
      </w:r>
    </w:p>
    <w:p>
      <w:pPr>
        <w:pStyle w:val="Normal"/>
        <w:spacing w:before="275" w:after="0"/>
        <w:ind w:left="353"/>
        <w:rPr>
          <w:b/>
          <w:color w:val="7C7C7C"/>
          <w:sz w:val="36"/>
        </w:rPr>
      </w:pPr>
      <w:r>
        <w:rPr>
          <w:b/>
          <w:color w:val="7C7C7C"/>
          <w:sz w:val="36"/>
        </w:rPr>
      </w:r>
    </w:p>
    <w:p>
      <w:pPr>
        <w:pStyle w:val="ListParagraph"/>
        <w:widowControl/>
        <w:tabs>
          <w:tab w:val="clear" w:pos="720"/>
          <w:tab w:val="left" w:pos="0" w:leader="none"/>
        </w:tabs>
        <w:suppressAutoHyphens w:val="true"/>
        <w:ind w:hanging="29" w:left="353"/>
        <w:rPr>
          <w:sz w:val="32"/>
          <w:szCs w:val="32"/>
        </w:rPr>
      </w:pPr>
      <w:r>
        <w:rPr>
          <w:sz w:val="20"/>
          <w:szCs w:val="20"/>
        </w:rPr>
        <w:tab/>
        <w:tab/>
      </w:r>
      <w:r>
        <w:rPr>
          <w:sz w:val="32"/>
          <w:szCs w:val="32"/>
        </w:rPr>
        <w:t xml:space="preserve">Contratação de prestação de serviços de conserto envolvendo </w:t>
      </w:r>
      <w:r>
        <w:rPr>
          <w:sz w:val="32"/>
          <w:szCs w:val="32"/>
        </w:rPr>
        <w:t>serviços</w:t>
      </w:r>
      <w:r>
        <w:rPr>
          <w:sz w:val="32"/>
          <w:szCs w:val="32"/>
        </w:rPr>
        <w:t xml:space="preserve"> e peças para viatura prefixo 13147, placa JBD 0G30, TOYOTA SW4 ano 2021/2021.</w:t>
      </w:r>
    </w:p>
    <w:p>
      <w:pPr>
        <w:pStyle w:val="ListParagraph"/>
        <w:widowControl/>
        <w:tabs>
          <w:tab w:val="clear" w:pos="720"/>
          <w:tab w:val="left" w:pos="0" w:leader="none"/>
        </w:tabs>
        <w:ind w:hanging="29" w:left="353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ListParagraph"/>
        <w:widowControl/>
        <w:numPr>
          <w:ilvl w:val="0"/>
          <w:numId w:val="13"/>
        </w:numPr>
        <w:tabs>
          <w:tab w:val="clear" w:pos="720"/>
          <w:tab w:val="left" w:pos="0" w:leader="none"/>
        </w:tabs>
        <w:suppressAutoHyphens w:val="true"/>
        <w:rPr>
          <w:sz w:val="32"/>
          <w:szCs w:val="32"/>
        </w:rPr>
      </w:pPr>
      <w:r>
        <w:rPr>
          <w:b/>
          <w:sz w:val="32"/>
          <w:szCs w:val="32"/>
        </w:rPr>
        <w:t>Veículo encontra-se no município de Pelotas-RS</w:t>
      </w:r>
      <w:r>
        <w:rPr>
          <w:sz w:val="32"/>
          <w:szCs w:val="32"/>
        </w:rPr>
        <w:t>.</w:t>
      </w:r>
    </w:p>
    <w:p>
      <w:pPr>
        <w:pStyle w:val="Normal"/>
        <w:spacing w:before="275" w:after="0"/>
        <w:ind w:left="353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Heading1"/>
        <w:spacing w:before="184" w:after="0"/>
        <w:rPr/>
      </w:pPr>
      <w:r>
        <w:rPr>
          <w:color w:val="056000"/>
        </w:rPr>
        <w:t>VALOR</w:t>
      </w:r>
      <w:r>
        <w:rPr>
          <w:color w:val="056000"/>
          <w:spacing w:val="-6"/>
        </w:rPr>
        <w:t xml:space="preserve"> </w:t>
      </w:r>
      <w:r>
        <w:rPr>
          <w:color w:val="056000"/>
        </w:rPr>
        <w:t>TOTAL</w:t>
      </w:r>
      <w:r>
        <w:rPr>
          <w:color w:val="056000"/>
          <w:spacing w:val="-2"/>
        </w:rPr>
        <w:t xml:space="preserve"> </w:t>
      </w:r>
      <w:r>
        <w:rPr>
          <w:color w:val="056000"/>
        </w:rPr>
        <w:t>DA</w:t>
      </w:r>
      <w:r>
        <w:rPr>
          <w:color w:val="056000"/>
          <w:spacing w:val="-9"/>
        </w:rPr>
        <w:t xml:space="preserve"> </w:t>
      </w:r>
      <w:r>
        <w:rPr>
          <w:color w:val="056000"/>
        </w:rPr>
        <w:t>CONTRATAÇÃO</w:t>
      </w:r>
    </w:p>
    <w:p>
      <w:pPr>
        <w:pStyle w:val="Normal"/>
        <w:spacing w:before="206" w:after="0"/>
        <w:ind w:left="353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R$</w:t>
      </w:r>
      <w:r>
        <w:rPr>
          <w:b/>
          <w:bCs/>
          <w:spacing w:val="-4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23.634,48 - Peças  </w:t>
      </w:r>
    </w:p>
    <w:p>
      <w:pPr>
        <w:pStyle w:val="Normal"/>
        <w:spacing w:before="206" w:after="0"/>
        <w:ind w:left="353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R$ 6.820,00 - Serviços</w:t>
      </w:r>
    </w:p>
    <w:p>
      <w:pPr>
        <w:pStyle w:val="Heading1"/>
        <w:spacing w:before="185" w:after="0"/>
        <w:rPr/>
      </w:pPr>
      <w:r>
        <w:rPr>
          <w:color w:val="056000"/>
        </w:rPr>
        <w:t>DATA</w:t>
      </w:r>
      <w:r>
        <w:rPr>
          <w:color w:val="056000"/>
          <w:spacing w:val="-6"/>
        </w:rPr>
        <w:t xml:space="preserve"> </w:t>
      </w:r>
      <w:r>
        <w:rPr>
          <w:color w:val="056000"/>
        </w:rPr>
        <w:t>DA</w:t>
      </w:r>
      <w:r>
        <w:rPr>
          <w:color w:val="056000"/>
          <w:spacing w:val="-5"/>
        </w:rPr>
        <w:t xml:space="preserve"> </w:t>
      </w:r>
      <w:r>
        <w:rPr>
          <w:color w:val="056000"/>
        </w:rPr>
        <w:t>ABERTURA</w:t>
      </w:r>
    </w:p>
    <w:p>
      <w:pPr>
        <w:pStyle w:val="Normal"/>
        <w:spacing w:before="205" w:after="0"/>
        <w:ind w:left="353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08/06/2026</w:t>
      </w:r>
    </w:p>
    <w:p>
      <w:pPr>
        <w:pStyle w:val="Heading1"/>
        <w:rPr/>
      </w:pPr>
      <w:r>
        <w:rPr>
          <w:color w:val="056000"/>
        </w:rPr>
        <w:t>CRITÉRIO</w:t>
      </w:r>
      <w:r>
        <w:rPr>
          <w:color w:val="056000"/>
          <w:spacing w:val="-7"/>
        </w:rPr>
        <w:t xml:space="preserve"> </w:t>
      </w:r>
      <w:r>
        <w:rPr>
          <w:color w:val="056000"/>
        </w:rPr>
        <w:t>DE</w:t>
      </w:r>
      <w:r>
        <w:rPr>
          <w:color w:val="056000"/>
          <w:spacing w:val="-2"/>
        </w:rPr>
        <w:t xml:space="preserve"> </w:t>
      </w:r>
      <w:r>
        <w:rPr>
          <w:color w:val="056000"/>
        </w:rPr>
        <w:t>JULGAMENTO</w:t>
      </w:r>
    </w:p>
    <w:p>
      <w:pPr>
        <w:sectPr>
          <w:type w:val="nextPage"/>
          <w:pgSz w:w="11906" w:h="16838"/>
          <w:pgMar w:left="640" w:right="1680" w:gutter="0" w:header="0" w:top="0" w:footer="0" w:bottom="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209" w:after="0"/>
        <w:ind w:left="353"/>
        <w:rPr>
          <w:b/>
          <w:sz w:val="32"/>
        </w:rPr>
      </w:pPr>
      <w:r>
        <w:rPr>
          <w:b/>
          <w:sz w:val="32"/>
        </w:rPr>
        <w:t>MENOR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PREÇO</w:t>
      </w:r>
    </w:p>
    <w:p>
      <w:pPr>
        <w:pStyle w:val="Normal"/>
        <w:spacing w:before="7" w:after="1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drawing>
          <wp:anchor behindDoc="0" distT="0" distB="0" distL="0" distR="0" simplePos="0" locked="0" layoutInCell="0" allowOverlap="1" relativeHeight="147">
            <wp:simplePos x="0" y="0"/>
            <wp:positionH relativeFrom="page">
              <wp:posOffset>7620</wp:posOffset>
            </wp:positionH>
            <wp:positionV relativeFrom="page">
              <wp:posOffset>0</wp:posOffset>
            </wp:positionV>
            <wp:extent cx="229870" cy="10692130"/>
            <wp:effectExtent l="0" t="0" r="0" b="0"/>
            <wp:wrapNone/>
            <wp:docPr id="4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Heading2"/>
        <w:spacing w:lineRule="auto" w:line="360" w:before="62" w:after="0"/>
        <w:ind w:hanging="708" w:left="2652" w:right="99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jc w:val="center"/>
        <w:rPr>
          <w:rFonts w:eastAsia="Arial MT"/>
          <w:b/>
          <w:bCs/>
          <w:sz w:val="20"/>
          <w:szCs w:val="20"/>
        </w:rPr>
      </w:pPr>
      <w:r>
        <w:rPr>
          <w:rFonts w:eastAsia="Arial MT"/>
          <w:b/>
          <w:bCs/>
          <w:sz w:val="20"/>
          <w:szCs w:val="20"/>
        </w:rPr>
        <w:t>TERMO DE DISPENSA DE LICITAÇÃO Nº 01/CPChq/2026.</w:t>
      </w:r>
    </w:p>
    <w:p>
      <w:pPr>
        <w:pStyle w:val="Normal"/>
        <w:jc w:val="center"/>
        <w:rPr>
          <w:rFonts w:eastAsia="Arial MT"/>
          <w:b/>
          <w:bCs/>
          <w:sz w:val="20"/>
          <w:szCs w:val="20"/>
        </w:rPr>
      </w:pPr>
      <w:r>
        <w:rPr>
          <w:rFonts w:eastAsia="Arial MT"/>
          <w:b/>
          <w:bCs/>
          <w:sz w:val="20"/>
          <w:szCs w:val="20"/>
        </w:rPr>
      </w:r>
    </w:p>
    <w:p>
      <w:pPr>
        <w:pStyle w:val="Normal"/>
        <w:suppressLineNumbers w:val="0"/>
        <w:bidi w:val="0"/>
        <w:spacing w:lineRule="auto" w:line="259" w:beforeAutospacing="0" w:before="0" w:afterAutospacing="0" w:after="120"/>
        <w:ind w:left="0" w:right="0"/>
        <w:jc w:val="center"/>
        <w:rPr>
          <w:rFonts w:eastAsia="Arial MT"/>
          <w:b/>
          <w:bCs/>
          <w:sz w:val="20"/>
          <w:szCs w:val="20"/>
        </w:rPr>
      </w:pPr>
      <w:r>
        <w:rPr>
          <w:rFonts w:eastAsia="Arial MT"/>
          <w:b/>
          <w:bCs/>
          <w:sz w:val="20"/>
          <w:szCs w:val="20"/>
        </w:rPr>
        <w:t>PROCESSO</w:t>
      </w:r>
      <w:r>
        <w:rPr>
          <w:rFonts w:eastAsia="Arial MT"/>
          <w:b/>
          <w:bCs/>
          <w:spacing w:val="-7"/>
          <w:sz w:val="20"/>
          <w:szCs w:val="20"/>
        </w:rPr>
        <w:t xml:space="preserve"> </w:t>
      </w:r>
      <w:r>
        <w:rPr>
          <w:rFonts w:eastAsia="Arial MT"/>
          <w:b/>
          <w:bCs/>
          <w:sz w:val="20"/>
          <w:szCs w:val="20"/>
        </w:rPr>
        <w:t>ADMINISTRATIVO Nº 26/1203-9014966-0</w:t>
      </w:r>
    </w:p>
    <w:p>
      <w:pPr>
        <w:pStyle w:val="Heading2"/>
        <w:spacing w:lineRule="auto" w:line="360" w:before="62" w:after="0"/>
        <w:ind w:hanging="708" w:left="2652" w:right="99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11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ind w:left="113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CONDIÇÕES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GERAIS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6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DISPENSA LICITAÇÃO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ÍNDICE</w:t>
      </w:r>
    </w:p>
    <w:p>
      <w:pPr>
        <w:pStyle w:val="Normal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 xml:space="preserve"> </w:t>
      </w:r>
    </w:p>
    <w:p>
      <w:pPr>
        <w:pStyle w:val="Normal"/>
        <w:spacing w:before="1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35" w:leader="none"/>
        </w:tabs>
        <w:ind w:hanging="222" w:left="33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OBJETO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35" w:leader="none"/>
        </w:tabs>
        <w:spacing w:before="113" w:after="0"/>
        <w:ind w:hanging="222" w:left="33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DISPONIBILIZAÇÃO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DO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EDITAL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35" w:leader="none"/>
        </w:tabs>
        <w:spacing w:before="116" w:after="0"/>
        <w:ind w:hanging="222" w:left="33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DATA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HORÁRIO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DISPENSA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LICITAÇÃO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35" w:leader="none"/>
        </w:tabs>
        <w:spacing w:before="116" w:after="0"/>
        <w:ind w:hanging="222" w:left="33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PARTICIPAÇÃO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35" w:leader="none"/>
        </w:tabs>
        <w:spacing w:before="115" w:after="0"/>
        <w:ind w:hanging="222" w:left="33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PARTICIPAÇÃO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MICROEMPRESAS</w:t>
      </w:r>
      <w:r>
        <w:rPr>
          <w:rFonts w:cs="Times New Roman" w:ascii="Times New Roman" w:hAnsi="Times New Roman"/>
          <w:spacing w:val="3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EMPRESAS DE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PEQUENO PORTE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35" w:leader="none"/>
        </w:tabs>
        <w:spacing w:before="113" w:after="0"/>
        <w:ind w:hanging="222" w:left="33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CREDENCIAMENTO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35" w:leader="none"/>
        </w:tabs>
        <w:spacing w:before="116" w:after="0"/>
        <w:ind w:hanging="222" w:left="33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 PROPOSTA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1"/>
        </w:rPr>
        <w:t xml:space="preserve"> </w:t>
      </w:r>
      <w:r>
        <w:rPr>
          <w:rFonts w:cs="Times New Roman" w:ascii="Times New Roman" w:hAnsi="Times New Roman"/>
        </w:rPr>
        <w:t>PREÇOS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35" w:leader="none"/>
        </w:tabs>
        <w:spacing w:before="116" w:after="0"/>
        <w:ind w:hanging="222" w:left="33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FUNCIONAMENTO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SESSÃO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PÚBLICA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ELETRÔNICA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35" w:leader="none"/>
        </w:tabs>
        <w:spacing w:before="115" w:after="0"/>
        <w:ind w:hanging="222" w:left="33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REFERÊNCIA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TEMPO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91" w:leader="none"/>
        </w:tabs>
        <w:spacing w:before="113" w:after="0"/>
        <w:ind w:hanging="278" w:left="39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ABERTURA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PROPOSTA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ETAPA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COMPETITIVA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45" w:leader="none"/>
        </w:tabs>
        <w:spacing w:before="116" w:after="0"/>
        <w:ind w:hanging="332" w:left="44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NEGOCIAÇÃO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5" w:leader="none"/>
        </w:tabs>
        <w:spacing w:before="116" w:after="0"/>
        <w:ind w:hanging="332" w:left="44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ACEITABILIDADE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DO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JULGAMENTO</w:t>
      </w:r>
      <w:r>
        <w:rPr>
          <w:rFonts w:eastAsia="Arial MT"/>
          <w:b/>
          <w:spacing w:val="-6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DAS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PROPOSTAS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45" w:leader="none"/>
        </w:tabs>
        <w:spacing w:before="115" w:after="0"/>
        <w:ind w:hanging="332" w:left="44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HABILITAÇÃO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5" w:leader="none"/>
        </w:tabs>
        <w:spacing w:before="114" w:after="0"/>
        <w:ind w:hanging="332" w:left="44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DOS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PEDIDOS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ESCLARECIMENTOS,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IMPUGNAÇÕES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RECURSOS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45" w:leader="none"/>
        </w:tabs>
        <w:spacing w:before="115" w:after="0"/>
        <w:ind w:hanging="332" w:left="44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ADJUDICAÇÃO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HOMOLOGAÇÃO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5" w:leader="none"/>
        </w:tabs>
        <w:spacing w:before="116" w:after="0"/>
        <w:ind w:hanging="332" w:left="44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DO TERMO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CONTRATO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45" w:leader="none"/>
        </w:tabs>
        <w:spacing w:before="115" w:after="0"/>
        <w:ind w:hanging="332" w:left="44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 PAGAMENTO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5" w:leader="none"/>
        </w:tabs>
        <w:spacing w:before="114" w:after="0"/>
        <w:ind w:hanging="332" w:left="44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DO REAJUSTE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45" w:leader="none"/>
        </w:tabs>
        <w:spacing w:before="115" w:after="0"/>
        <w:ind w:hanging="332" w:left="44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FONTE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RECURSOS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5" w:leader="none"/>
        </w:tabs>
        <w:spacing w:before="116" w:after="0"/>
        <w:ind w:hanging="332" w:left="44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DAS OBRIGAÇÕES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ADJUDICATÁRIO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45" w:leader="none"/>
        </w:tabs>
        <w:spacing w:before="116" w:after="0"/>
        <w:ind w:hanging="332" w:left="44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GARANTIA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EXECUÇÃO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5" w:leader="none"/>
        </w:tabs>
        <w:spacing w:before="113" w:after="0"/>
        <w:ind w:hanging="332" w:left="444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DAS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INFRAÇÕES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SANÇÕES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ADMINISTRATIVAS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45" w:leader="none"/>
        </w:tabs>
        <w:spacing w:before="115" w:after="0"/>
        <w:ind w:hanging="332" w:left="44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 RECEBIMENTO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OBJETO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5" w:leader="none"/>
        </w:tabs>
        <w:spacing w:lineRule="auto" w:line="720" w:before="116" w:after="0"/>
        <w:ind w:hanging="0" w:left="113" w:right="7332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DAS DISPOSIÇÕES FINAIS</w:t>
      </w:r>
      <w:r>
        <w:rPr>
          <w:rFonts w:eastAsia="Arial MT"/>
          <w:b/>
          <w:spacing w:val="-5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ANEXOS</w:t>
      </w:r>
    </w:p>
    <w:p>
      <w:pPr>
        <w:pStyle w:val="Heading2"/>
        <w:ind w:hanging="0" w:left="113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ANEXO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I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-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MINUTA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CONTRATO</w:t>
      </w:r>
    </w:p>
    <w:p>
      <w:pPr>
        <w:pStyle w:val="Normal"/>
        <w:spacing w:lineRule="auto" w:line="358" w:before="116" w:after="0"/>
        <w:ind w:left="113" w:right="1205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II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-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CARTA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FIANÇA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BANCÁRIA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PARA GARANTIA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EXECUÇÃO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CONTRATUAL</w:t>
      </w:r>
      <w:r>
        <w:rPr>
          <w:rFonts w:eastAsia="Arial MT"/>
          <w:b/>
          <w:spacing w:val="-5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III -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ANÁLISE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CONTÁBIL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CAPACIDADE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FINANCEIRA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 LICITANTE</w:t>
      </w:r>
    </w:p>
    <w:p>
      <w:pPr>
        <w:sectPr>
          <w:headerReference w:type="even" r:id="rId6"/>
          <w:headerReference w:type="default" r:id="rId7"/>
          <w:headerReference w:type="first" r:id="rId8"/>
          <w:footerReference w:type="even" r:id="rId9"/>
          <w:footerReference w:type="default" r:id="rId10"/>
          <w:footerReference w:type="first" r:id="rId11"/>
          <w:type w:val="nextPage"/>
          <w:pgSz w:w="11906" w:h="16838"/>
          <w:pgMar w:left="880" w:right="680" w:gutter="0" w:header="250" w:top="1980" w:footer="977" w:bottom="1160"/>
          <w:pgNumType w:start="1" w:fmt="decimal"/>
          <w:formProt w:val="false"/>
          <w:textDirection w:val="lrTb"/>
          <w:docGrid w:type="default" w:linePitch="100" w:charSpace="4096"/>
        </w:sectPr>
        <w:pStyle w:val="Heading2"/>
        <w:spacing w:lineRule="auto" w:line="360" w:before="3" w:after="0"/>
        <w:ind w:hanging="0" w:left="113" w:right="669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ANEXO IV – FOLHA DE DADOS</w:t>
      </w:r>
      <w:r>
        <w:rPr>
          <w:rFonts w:cs="Times New Roman" w:ascii="Times New Roman" w:hAnsi="Times New Roman"/>
          <w:spacing w:val="1"/>
        </w:rPr>
        <w:t xml:space="preserve"> </w:t>
      </w:r>
      <w:r>
        <w:rPr>
          <w:rFonts w:cs="Times New Roman" w:ascii="Times New Roman" w:hAnsi="Times New Roman"/>
        </w:rPr>
        <w:t>ANEXO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V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–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TERMO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REFERÊNCIA</w:t>
      </w:r>
    </w:p>
    <w:p>
      <w:pPr>
        <w:pStyle w:val="Normal"/>
        <w:spacing w:before="4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jc w:val="center"/>
        <w:rPr>
          <w:rFonts w:eastAsia="Arial MT"/>
          <w:b/>
          <w:bCs/>
          <w:sz w:val="20"/>
          <w:szCs w:val="20"/>
        </w:rPr>
      </w:pPr>
      <w:r>
        <w:rPr>
          <w:rFonts w:eastAsia="Arial MT"/>
          <w:b/>
          <w:bCs/>
          <w:sz w:val="20"/>
          <w:szCs w:val="20"/>
        </w:rPr>
        <w:t>TERMO DE DISPENSA DE LICITAÇÃO Nº 01/CPChq/2026.</w:t>
      </w:r>
    </w:p>
    <w:p>
      <w:pPr>
        <w:pStyle w:val="Normal"/>
        <w:jc w:val="center"/>
        <w:rPr>
          <w:rFonts w:eastAsia="Arial MT"/>
          <w:b/>
          <w:bCs/>
          <w:sz w:val="20"/>
          <w:szCs w:val="20"/>
        </w:rPr>
      </w:pPr>
      <w:r>
        <w:rPr>
          <w:rFonts w:eastAsia="Arial MT"/>
          <w:b/>
          <w:bCs/>
          <w:sz w:val="20"/>
          <w:szCs w:val="20"/>
        </w:rPr>
      </w:r>
    </w:p>
    <w:p>
      <w:pPr>
        <w:pStyle w:val="Normal"/>
        <w:spacing w:before="0" w:after="120"/>
        <w:jc w:val="center"/>
        <w:rPr>
          <w:rFonts w:eastAsia="Arial MT"/>
          <w:b/>
          <w:bCs/>
          <w:sz w:val="20"/>
          <w:szCs w:val="20"/>
        </w:rPr>
      </w:pPr>
      <w:r>
        <w:rPr>
          <w:rFonts w:eastAsia="Arial MT"/>
          <w:b/>
          <w:bCs/>
          <w:sz w:val="20"/>
          <w:szCs w:val="20"/>
        </w:rPr>
        <w:t>PROCESSO</w:t>
      </w:r>
      <w:r>
        <w:rPr>
          <w:rFonts w:eastAsia="Arial MT"/>
          <w:b/>
          <w:bCs/>
          <w:spacing w:val="-7"/>
          <w:sz w:val="20"/>
          <w:szCs w:val="20"/>
        </w:rPr>
        <w:t xml:space="preserve"> </w:t>
      </w:r>
      <w:r>
        <w:rPr>
          <w:rFonts w:eastAsia="Arial MT"/>
          <w:b/>
          <w:bCs/>
          <w:sz w:val="20"/>
          <w:szCs w:val="20"/>
        </w:rPr>
        <w:t>ADMINISTRATIVO Nº 26/1203-9014966-0</w:t>
      </w:r>
    </w:p>
    <w:p>
      <w:pPr>
        <w:pStyle w:val="Normal"/>
        <w:spacing w:before="4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ind w:left="113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2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ESTADO</w:t>
      </w:r>
      <w:r>
        <w:rPr>
          <w:rFonts w:eastAsia="Arial MT"/>
          <w:spacing w:val="2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RIO</w:t>
      </w:r>
      <w:r>
        <w:rPr>
          <w:rFonts w:eastAsia="Arial MT"/>
          <w:spacing w:val="2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GRANDE</w:t>
      </w:r>
      <w:r>
        <w:rPr>
          <w:rFonts w:eastAsia="Arial MT"/>
          <w:spacing w:val="2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SUL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2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intermédio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COMANDO DE POLÍCIA DE CHOQUE, com sede no município de Porto Alegre/RS,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conforme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5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 FOLHA DE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 xml:space="preserve">DADOS (CGDL - Preâmbulo) </w:t>
      </w:r>
      <w:r>
        <w:rPr>
          <w:rFonts w:eastAsia="Arial MT"/>
          <w:sz w:val="20"/>
          <w:szCs w:val="20"/>
        </w:rPr>
        <w:t xml:space="preserve">torna público que realizará </w:t>
      </w:r>
      <w:r>
        <w:rPr>
          <w:rFonts w:eastAsia="Arial MT"/>
          <w:b/>
          <w:sz w:val="20"/>
          <w:szCs w:val="20"/>
        </w:rPr>
        <w:t xml:space="preserve">DISPENSA DE LICITAÇÃO </w:t>
      </w:r>
      <w:r>
        <w:rPr>
          <w:rFonts w:eastAsia="Arial MT"/>
          <w:sz w:val="20"/>
          <w:szCs w:val="20"/>
        </w:rPr>
        <w:t>por meio da INTERNET,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regida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14.133,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1º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abril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2021;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Complementar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123,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dezembro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2006;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Decreto-Lei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2.848,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7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dezembro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1940;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estadual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13.706,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06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abril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2011;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</w:p>
    <w:p>
      <w:pPr>
        <w:pStyle w:val="Normal"/>
        <w:ind w:left="113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estadual</w:t>
      </w:r>
      <w:r>
        <w:rPr>
          <w:rFonts w:eastAsia="Arial MT"/>
          <w:spacing w:val="3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3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11.389,</w:t>
      </w:r>
      <w:r>
        <w:rPr>
          <w:rFonts w:eastAsia="Arial MT"/>
          <w:spacing w:val="4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25</w:t>
      </w:r>
      <w:r>
        <w:rPr>
          <w:rFonts w:eastAsia="Arial MT"/>
          <w:spacing w:val="4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novembro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1999;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4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estadual</w:t>
      </w:r>
      <w:r>
        <w:rPr>
          <w:rFonts w:eastAsia="Arial MT"/>
          <w:spacing w:val="4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10.697,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12</w:t>
      </w:r>
      <w:r>
        <w:rPr>
          <w:rFonts w:eastAsia="Arial MT"/>
          <w:spacing w:val="4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janeiro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1996;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Decreto</w:t>
      </w:r>
    </w:p>
    <w:p>
      <w:pPr>
        <w:pStyle w:val="Normal"/>
        <w:spacing w:lineRule="auto" w:line="360" w:before="113" w:after="0"/>
        <w:ind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estadual nº 42.250, de 19 de maio de 2003; Decreto estadual 36.888, de 02 de setembro de 1996; Decreto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estadual nº 55.717, de 12 de janeiro de 2021; Decreto estadual nº 57.037, de 22 de maio de 2023, e suas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alterações,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 previstas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seus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anexos.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ind w:hanging="222" w:left="334"/>
        <w:rPr>
          <w:rFonts w:ascii="Times New Roman" w:hAnsi="Times New Roman" w:cs="Times New Roman"/>
        </w:rPr>
      </w:pPr>
      <w:bookmarkStart w:id="0" w:name="1._DO_OBJETO"/>
      <w:bookmarkEnd w:id="0"/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OBJETO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44" w:leader="none"/>
        </w:tabs>
        <w:spacing w:lineRule="auto" w:line="360" w:before="176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objeto da presente dispensa de licitação visa à aquisição de bens, conforme descrição e condições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especificadas no </w:t>
      </w:r>
      <w:r>
        <w:rPr>
          <w:rFonts w:eastAsia="Arial MT"/>
          <w:b/>
          <w:sz w:val="20"/>
          <w:szCs w:val="20"/>
        </w:rPr>
        <w:t xml:space="preserve">Anexo IV – FOLHA DE DADOS (CGDL 1.1) </w:t>
      </w:r>
      <w:r>
        <w:rPr>
          <w:rFonts w:eastAsia="Arial MT"/>
          <w:sz w:val="20"/>
          <w:szCs w:val="20"/>
        </w:rPr>
        <w:t xml:space="preserve">e de acordo com as condições contidas no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5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V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- TERMO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REFERÊNCIA</w:t>
      </w:r>
      <w:r>
        <w:rPr>
          <w:rFonts w:eastAsia="Arial MT"/>
          <w:sz w:val="20"/>
          <w:szCs w:val="20"/>
        </w:rPr>
        <w:t>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fará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parte 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 como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anexo.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spacing w:before="5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ind w:hanging="222" w:left="334"/>
        <w:rPr>
          <w:rFonts w:ascii="Times New Roman" w:hAnsi="Times New Roman" w:cs="Times New Roman"/>
        </w:rPr>
      </w:pPr>
      <w:bookmarkStart w:id="1" w:name="2._DA_DISPONIBILIZAÇÃO_DO_EDITAL_"/>
      <w:bookmarkEnd w:id="1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DISPONIBILIZAÇÃO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EDITAL</w:t>
      </w:r>
    </w:p>
    <w:p>
      <w:pPr>
        <w:pStyle w:val="Normal"/>
        <w:spacing w:before="5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39" w:leader="none"/>
        </w:tabs>
        <w:spacing w:lineRule="auto" w:line="360" w:before="1" w:after="0"/>
        <w:ind w:hanging="0" w:left="113" w:right="168"/>
        <w:jc w:val="both"/>
        <w:rPr>
          <w:rFonts w:eastAsia="Arial MT"/>
          <w:b/>
          <w:sz w:val="20"/>
          <w:szCs w:val="20"/>
        </w:rPr>
      </w:pPr>
      <w:r>
        <w:rPr>
          <w:rFonts w:eastAsia="Arial MT"/>
          <w:sz w:val="20"/>
          <w:szCs w:val="20"/>
        </w:rPr>
        <w:t>O Termo de Dispensa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 poderá ser obtido 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site referido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no </w:t>
      </w:r>
      <w:r>
        <w:rPr>
          <w:rFonts w:eastAsia="Arial MT"/>
          <w:b/>
          <w:sz w:val="20"/>
          <w:szCs w:val="20"/>
        </w:rPr>
        <w:t>Anexo IV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 FOLHA DE</w:t>
      </w:r>
      <w:r>
        <w:rPr>
          <w:rFonts w:eastAsia="Arial MT"/>
          <w:b/>
          <w:spacing w:val="5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2.1).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0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A dispensa de licitação será realizada na forma eletrônica, por meio do endereço indicado no </w:t>
      </w:r>
      <w:r>
        <w:rPr>
          <w:rFonts w:eastAsia="Arial MT"/>
          <w:b/>
          <w:sz w:val="20"/>
          <w:szCs w:val="20"/>
        </w:rPr>
        <w:t>Anexo IV –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2.1)</w:t>
      </w:r>
      <w:r>
        <w:rPr>
          <w:rFonts w:eastAsia="Arial MT"/>
          <w:sz w:val="20"/>
          <w:szCs w:val="20"/>
        </w:rPr>
        <w:t>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mediante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segurança,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criptografia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autenticação</w:t>
      </w:r>
      <w:r>
        <w:rPr>
          <w:rFonts w:eastAsia="Arial MT"/>
          <w:spacing w:val="5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interessados previamente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credenciados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conforme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cláusula 6.</w:t>
      </w:r>
    </w:p>
    <w:p>
      <w:pPr>
        <w:pStyle w:val="Normal"/>
        <w:spacing w:before="10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ind w:hanging="222" w:left="334"/>
        <w:rPr>
          <w:rFonts w:ascii="Times New Roman" w:hAnsi="Times New Roman" w:cs="Times New Roman"/>
        </w:rPr>
      </w:pPr>
      <w:bookmarkStart w:id="2" w:name="3._DA_DATA_E_DO_HORÁRIO_DA_LICITAÇÃO"/>
      <w:bookmarkEnd w:id="2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DATA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HORÁRIO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LICITAÇÃO</w:t>
      </w:r>
    </w:p>
    <w:p>
      <w:pPr>
        <w:pStyle w:val="Normal"/>
        <w:spacing w:before="5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0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Na data e horário designados no </w:t>
      </w:r>
      <w:r>
        <w:rPr>
          <w:rFonts w:eastAsia="Arial MT"/>
          <w:b/>
          <w:sz w:val="20"/>
          <w:szCs w:val="20"/>
        </w:rPr>
        <w:t xml:space="preserve">Anexo IV – FOLHA DE DADOS (CGDL 3.1) </w:t>
      </w:r>
      <w:r>
        <w:rPr>
          <w:rFonts w:eastAsia="Arial MT"/>
          <w:sz w:val="20"/>
          <w:szCs w:val="20"/>
        </w:rPr>
        <w:t>será aberta sessão pública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 agente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0" w:leader="none"/>
        </w:tabs>
        <w:spacing w:lineRule="auto" w:line="360" w:before="121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 havendo expediente ou ocorrendo qualquer fato superveniente que impeça a realização do certame 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data marcada, a sessão será automaticamente transferida para o primeiro dia útil subsequente, no mesmo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horário anteriormente estabelecidos, desde que não haja comunicação do agente de contratação em sentido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contrário.</w:t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ind w:hanging="222" w:left="334"/>
        <w:rPr>
          <w:rFonts w:ascii="Times New Roman" w:hAnsi="Times New Roman" w:cs="Times New Roman"/>
        </w:rPr>
      </w:pPr>
      <w:bookmarkStart w:id="3" w:name="4._DA_PARTICIPAÇÃO"/>
      <w:bookmarkEnd w:id="3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8"/>
        </w:rPr>
        <w:t xml:space="preserve"> </w:t>
      </w:r>
      <w:r>
        <w:rPr>
          <w:rFonts w:cs="Times New Roman" w:ascii="Times New Roman" w:hAnsi="Times New Roman"/>
        </w:rPr>
        <w:t>PARTICIPAÇÃO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3" w:leader="none"/>
        </w:tabs>
        <w:spacing w:before="173" w:after="0"/>
        <w:ind w:hanging="390" w:left="502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Respeitadas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normativas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próprias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constantes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Edital,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poderá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participar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licitação:</w:t>
      </w:r>
    </w:p>
    <w:p>
      <w:pPr>
        <w:sectPr>
          <w:headerReference w:type="even" r:id="rId12"/>
          <w:headerReference w:type="default" r:id="rId13"/>
          <w:headerReference w:type="first" r:id="rId14"/>
          <w:footerReference w:type="even" r:id="rId15"/>
          <w:footerReference w:type="default" r:id="rId16"/>
          <w:footerReference w:type="first" r:id="rId17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668" w:leader="none"/>
        </w:tabs>
        <w:spacing w:lineRule="auto" w:line="360" w:before="116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qualquer pessoa jurídica legalmente estabelecida no País que esteja devidamente credenciada nos termos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</w:t>
      </w:r>
      <w:r>
        <w:rPr>
          <w:rFonts w:eastAsia="Arial MT"/>
          <w:spacing w:val="2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Edital,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cujo</w:t>
      </w:r>
      <w:r>
        <w:rPr>
          <w:rFonts w:eastAsia="Arial MT"/>
          <w:spacing w:val="2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social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seja</w:t>
      </w:r>
      <w:r>
        <w:rPr>
          <w:rFonts w:eastAsia="Arial MT"/>
          <w:spacing w:val="2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compatível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2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2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2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</w:t>
      </w:r>
      <w:r>
        <w:rPr>
          <w:rFonts w:eastAsia="Arial MT"/>
          <w:spacing w:val="2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2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atenda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2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todas</w:t>
      </w:r>
      <w:r>
        <w:rPr>
          <w:rFonts w:eastAsia="Arial MT"/>
          <w:spacing w:val="2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exigências</w:t>
      </w:r>
    </w:p>
    <w:p>
      <w:pPr>
        <w:pStyle w:val="Normal"/>
        <w:spacing w:lineRule="auto" w:line="360" w:before="62" w:after="0"/>
        <w:ind w:left="113"/>
        <w:rPr>
          <w:rFonts w:eastAsia="Arial MT"/>
          <w:b/>
          <w:sz w:val="20"/>
          <w:szCs w:val="20"/>
        </w:rPr>
      </w:pPr>
      <w:r>
        <w:rPr>
          <w:rFonts w:eastAsia="Arial MT"/>
          <w:sz w:val="20"/>
          <w:szCs w:val="20"/>
        </w:rPr>
        <w:t>estabelecidas</w:t>
      </w:r>
      <w:r>
        <w:rPr>
          <w:rFonts w:eastAsia="Arial MT"/>
          <w:spacing w:val="2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neste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</w:t>
      </w:r>
      <w:r>
        <w:rPr>
          <w:rFonts w:eastAsia="Arial MT"/>
          <w:spacing w:val="2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seus</w:t>
      </w:r>
      <w:r>
        <w:rPr>
          <w:rFonts w:eastAsia="Arial MT"/>
          <w:spacing w:val="2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Anexos,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observado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2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disposto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28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2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27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2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26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26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5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4.1.1).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68" w:leader="none"/>
        </w:tabs>
        <w:spacing w:before="119" w:after="0"/>
        <w:ind w:hanging="555" w:left="668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pessoa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física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esteja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devidamente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credenciada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termos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item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6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Normal"/>
        <w:spacing w:before="5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68" w:leader="none"/>
        </w:tabs>
        <w:ind w:hanging="555" w:left="668"/>
        <w:rPr>
          <w:rFonts w:eastAsia="Arial MT"/>
          <w:b/>
          <w:sz w:val="20"/>
          <w:szCs w:val="20"/>
        </w:rPr>
      </w:pPr>
      <w:r>
        <w:rPr>
          <w:rFonts w:eastAsia="Arial MT"/>
          <w:sz w:val="20"/>
          <w:szCs w:val="20"/>
        </w:rPr>
        <w:t>consórcio,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-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(CGL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4.1.3).</w:t>
      </w:r>
    </w:p>
    <w:p>
      <w:pPr>
        <w:pStyle w:val="Normal"/>
        <w:spacing w:before="6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68" w:leader="none"/>
        </w:tabs>
        <w:ind w:hanging="555" w:left="668"/>
        <w:rPr>
          <w:rFonts w:eastAsia="Arial MT"/>
          <w:b/>
          <w:sz w:val="20"/>
          <w:szCs w:val="20"/>
        </w:rPr>
      </w:pPr>
      <w:r>
        <w:rPr>
          <w:rFonts w:eastAsia="Arial MT"/>
          <w:sz w:val="20"/>
          <w:szCs w:val="20"/>
        </w:rPr>
        <w:t>cooperativas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trabalho,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-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(CGL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4.1.4).</w:t>
      </w:r>
    </w:p>
    <w:p>
      <w:pPr>
        <w:pStyle w:val="Normal"/>
        <w:spacing w:before="5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80" w:leader="none"/>
        </w:tabs>
        <w:spacing w:lineRule="auto" w:line="360" w:before="1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empresa estrangeira, desde que apresente Decreto de Autorização para funcionamento no país, e ato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registro ou autorização para funcionamento expedida pelo órgão competente, quando a atividade assim o exigir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e, ainda, atenda às exigências de habilitação mediante documentos equivalentes, autenticados pelos respectivos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consulados e traduzidos por Tradutor Público e Intérprete Comercial, devendo ter representação legal no Brasil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poderes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expressos para receber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citação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 responder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administrativa ou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judicialmente.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3" w:leader="none"/>
        </w:tabs>
        <w:spacing w:before="118" w:after="0"/>
        <w:ind w:hanging="390" w:left="502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poderá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disputar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participar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execução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contrato,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direta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indiretamente:</w:t>
      </w:r>
    </w:p>
    <w:p>
      <w:pPr>
        <w:pStyle w:val="Normal"/>
        <w:spacing w:before="5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71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pessoa física ou jurídica que se encontre impossibilitada de contratar com o Poder Público em decorrência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sanção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lhe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foi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imposta;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97" w:leader="none"/>
        </w:tabs>
        <w:spacing w:lineRule="auto" w:line="360" w:before="121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aquele que mantenha vínculo de natureza técnica, comercial, econômica, financeira, trabalhista ou civil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dirigente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órgão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entidade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agente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desempenhe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função</w:t>
      </w:r>
      <w:r>
        <w:rPr>
          <w:rFonts w:eastAsia="Arial MT"/>
          <w:spacing w:val="5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procedimento ou atue na fiscalização ou na gestão do contrato, ou que deles seja cônjuge, companheiro 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parente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 linha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reta, colateral 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afinidade,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até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 terceiro grau;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95" w:leader="none"/>
        </w:tabs>
        <w:spacing w:lineRule="auto" w:line="358" w:before="120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empresas controladoras, controladas ou coligadas, nos termos da Lei nº 6.404, de 15 de dezembro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1976,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concorrendo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entre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80" w:leader="none"/>
        </w:tabs>
        <w:spacing w:lineRule="auto" w:line="360" w:before="123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pessoa física ou jurídica que, nos 5 (cinco) anos anteriores à divulgação do Edital, tenha sido condenada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judicialmente, com trânsito em julgado, por exploração de trabalho infantil, por submissão de trabalhadores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 análogas às de escravo ou por contratação de adolescentes nos casos vedados pela legislação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trabalhista.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8" w:leader="none"/>
        </w:tabs>
        <w:spacing w:lineRule="auto" w:line="360" w:before="12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impedimento de que trata o item 4.2.1 será também aplicado ao licitante que atue em substituição a outra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pessoa, física ou jurídica, com o intuito de burlar a efetividade da sanção a ela aplicada, inclusive a sua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controladora, controlada ou coligada, desde que devidamente comprovado o ilícito ou a utilização fraudulenta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personalidade jurídica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2" w:leader="none"/>
        </w:tabs>
        <w:spacing w:lineRule="auto" w:line="360" w:before="120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Em procedimentos e contratações realizadas no âmbito de projetos e programas parcialmente financiados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agência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oficial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cooperação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estrangeira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organismo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financeiro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internacional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recursos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financiamento ou da contrapartida nacional, não poderá participar pessoa física ou jurídica que integre o rol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pessoas sancionadas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essas entidades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seja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declarada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inidônea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termos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3" w:leader="none"/>
        </w:tabs>
        <w:spacing w:before="120" w:after="0"/>
        <w:ind w:hanging="390" w:left="502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poderá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haver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mais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uma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lote.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sectPr>
          <w:headerReference w:type="even" r:id="rId18"/>
          <w:headerReference w:type="default" r:id="rId19"/>
          <w:headerReference w:type="first" r:id="rId20"/>
          <w:footerReference w:type="even" r:id="rId21"/>
          <w:footerReference w:type="default" r:id="rId22"/>
          <w:footerReference w:type="first" r:id="rId23"/>
          <w:type w:val="nextPage"/>
          <w:pgSz w:w="11906" w:h="16838"/>
          <w:pgMar w:left="880" w:right="680" w:gutter="0" w:header="250" w:top="1980" w:footer="977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2"/>
        </w:numPr>
        <w:tabs>
          <w:tab w:val="clear" w:pos="720"/>
          <w:tab w:val="left" w:pos="510" w:leader="none"/>
        </w:tabs>
        <w:spacing w:lineRule="auto" w:line="358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participação na presente licitação implica a aceitação plena e irrevogável de todos os termos, cláusulas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constantes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Edital,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bem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como a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observância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preceitos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legais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regulamentares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vigor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</w:p>
    <w:p>
      <w:pPr>
        <w:pStyle w:val="Normal"/>
        <w:spacing w:lineRule="auto" w:line="360" w:before="62" w:after="0"/>
        <w:ind w:left="113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responsabilidade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</w:t>
      </w:r>
      <w:r>
        <w:rPr>
          <w:rFonts w:eastAsia="Arial MT"/>
          <w:spacing w:val="1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fidelidade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legitimidade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informações</w:t>
      </w:r>
      <w:r>
        <w:rPr>
          <w:rFonts w:eastAsia="Arial MT"/>
          <w:spacing w:val="1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documentos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apresentados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qualquer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fase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procedimento.</w:t>
      </w:r>
    </w:p>
    <w:p>
      <w:pPr>
        <w:pStyle w:val="Normal"/>
        <w:spacing w:before="1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ind w:hanging="222" w:left="334"/>
        <w:jc w:val="both"/>
        <w:rPr>
          <w:rFonts w:ascii="Times New Roman" w:hAnsi="Times New Roman" w:cs="Times New Roman"/>
        </w:rPr>
      </w:pPr>
      <w:bookmarkStart w:id="4" w:name="5._DA_PARTICIPAÇÃO_DE_MICROEMPRESAS_E_DE"/>
      <w:bookmarkEnd w:id="4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PARTICIPAÇÃO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MICROEMPRESAS</w:t>
      </w:r>
      <w:r>
        <w:rPr>
          <w:rFonts w:cs="Times New Roman" w:ascii="Times New Roman" w:hAnsi="Times New Roman"/>
          <w:spacing w:val="2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EMPRESAS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PEQUENO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PORTE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4" w:leader="none"/>
        </w:tabs>
        <w:spacing w:lineRule="auto" w:line="360" w:before="175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Para fins de obtenção do tratamento diferenciado de que tratam os artigos 42 a 49 da Lei Complementar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 nº 123/2006, quando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envio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proposta inicial, o participante deve declarar</w:t>
      </w:r>
      <w:r>
        <w:rPr>
          <w:rFonts w:eastAsia="Arial MT"/>
          <w:spacing w:val="5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eletronicamente 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campo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próprio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68" w:leader="none"/>
        </w:tabs>
        <w:spacing w:lineRule="exact" w:line="229"/>
        <w:ind w:hanging="555" w:left="6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possui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enquadramento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Microempresa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Pequeno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Porte;</w:t>
      </w:r>
    </w:p>
    <w:p>
      <w:pPr>
        <w:pStyle w:val="Normal"/>
        <w:spacing w:lineRule="auto" w:line="360" w:before="116" w:after="0"/>
        <w:ind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5.1.2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ano-calendário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realização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ainda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tenha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celebrado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cujos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somados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extrapolem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receita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bruta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máxima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admitida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fins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enquadramento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pequeno porte.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0" w:leader="none"/>
        </w:tabs>
        <w:spacing w:lineRule="auto" w:line="36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ausência dessas declarações, no momento do envio da proposta, significará a renúncia da microempresa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 da empresa de pequeno porte de utilizar-se das prerrogativas a ela concedida pela Lei Complementar Federal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123/2006.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2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Consideram-se empatadas as propostas apresentadas pelas microempresas e empresas de pequeno porte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 estiverem no limite de até 5% (cinco por cento) superiores à proposta melhor classificada, desde que esta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 seja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microempresa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pequeno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porte.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8" w:leader="none"/>
        </w:tabs>
        <w:spacing w:lineRule="auto" w:line="360" w:before="1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Ocorrendo o empate, nos termos da Lei Complementar Federal nº 123/2006, a microempresa ou a empresa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pequeno porte melhor classificada poderá apresentar proposta inferior à proposta de menor preço apurada no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certame,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máximo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5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(cinco)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minutos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após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encerramento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sob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preclusão.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51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No caso de não contratação à microempresa ou à empresa de pequeno porte, serão convocadas 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empresas remanescentes que se encontrem na situação de empate, de mesmo enquadramento empresarial, 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ordem classificatória, 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 exercício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direito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aqui previsto.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95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Na hipótese de não haver mais empresas de mesmo enquadramento empresarial, o objeto da licitação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 adjudicado para a empresa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 originalmente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apresentou o melhor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5" w:leader="none"/>
        </w:tabs>
        <w:spacing w:lineRule="auto" w:line="358"/>
        <w:ind w:hanging="0" w:left="113" w:right="164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 microempresas e empresas de pequeno porte deverão apresentar os documentos de habilitação, mesmo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apresentem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alguma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restrição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relativa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regularidade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fiscal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trabalhista,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sob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inabilitação.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56" w:leader="none"/>
        </w:tabs>
        <w:spacing w:lineRule="auto" w:line="360" w:before="4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microempresa ou empresa de pequeno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porte que apresentar documentos com restrições quanto à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regularidade fiscal e trabalhista tem assegurado o prazo de 5 (cinco) dias úteis, a partir da declaração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vencedor da licitação, prorrogável por igual período, a critério da Administração, para apresentar as respectivas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certidões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regularidade.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48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não regularização da documentação implicará decadência do direito à contratação, sem prejuízo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aplicação da multa de 2% (dois por cento) sobre o valor total da proposta inicial, sendo facultado à Administração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convocar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 licitantes remanescentes,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ordem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classificação.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34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Não se aplicam os critérios de desempate previstos nos </w:t>
      </w:r>
      <w:r>
        <w:rPr>
          <w:rFonts w:eastAsia="Arial MT"/>
          <w:b/>
          <w:sz w:val="20"/>
          <w:szCs w:val="20"/>
        </w:rPr>
        <w:t>subitens 5.3 e 5.4</w:t>
      </w:r>
      <w:r>
        <w:rPr>
          <w:rFonts w:eastAsia="Arial MT"/>
          <w:sz w:val="20"/>
          <w:szCs w:val="20"/>
        </w:rPr>
        <w:t>, caso a licitação se destine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exclusivamente 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participação de microempresas 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pequeno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porte.</w:t>
      </w:r>
    </w:p>
    <w:p>
      <w:pPr>
        <w:sectPr>
          <w:headerReference w:type="even" r:id="rId24"/>
          <w:headerReference w:type="default" r:id="rId25"/>
          <w:headerReference w:type="first" r:id="rId26"/>
          <w:footerReference w:type="even" r:id="rId27"/>
          <w:footerReference w:type="default" r:id="rId28"/>
          <w:footerReference w:type="first" r:id="rId29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358" w:before="1" w:after="0"/>
        <w:ind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5.10 Não haverá tratamento preferencial para microempresas e empresas de pequeno porte na hipótese do art.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4º,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§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1º,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14.133/2021, conforme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 IV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4.1.1)</w:t>
      </w:r>
      <w:r>
        <w:rPr>
          <w:rFonts w:eastAsia="Arial MT"/>
          <w:sz w:val="20"/>
          <w:szCs w:val="20"/>
        </w:rPr>
        <w:t>.</w:t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spacing w:before="62" w:after="0"/>
        <w:ind w:hanging="222" w:left="334"/>
        <w:jc w:val="both"/>
        <w:rPr>
          <w:rFonts w:ascii="Times New Roman" w:hAnsi="Times New Roman" w:cs="Times New Roman"/>
        </w:rPr>
      </w:pPr>
      <w:bookmarkStart w:id="5" w:name="6._DO_CREDENCIAMENTO"/>
      <w:bookmarkEnd w:id="5"/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8"/>
        </w:rPr>
        <w:t xml:space="preserve"> </w:t>
      </w:r>
      <w:r>
        <w:rPr>
          <w:rFonts w:cs="Times New Roman" w:ascii="Times New Roman" w:hAnsi="Times New Roman"/>
        </w:rPr>
        <w:t>CREDENCIAMENTO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41" w:leader="none"/>
        </w:tabs>
        <w:spacing w:lineRule="auto" w:line="358" w:before="175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 interessados em participar na presente licitação deverão estar regularmente credenciados no Portal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Compras Eletrônicas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</w:t>
      </w:r>
      <w:hyperlink r:id="rId30">
        <w:r>
          <w:rPr>
            <w:rStyle w:val="Style7"/>
            <w:rFonts w:eastAsia="Arial MT"/>
            <w:color w:val="0000FF"/>
            <w:sz w:val="20"/>
            <w:szCs w:val="20"/>
            <w:u w:val="single" w:color="0000FF"/>
          </w:rPr>
          <w:t>www.portaldofornecedor.rs.gov.br</w:t>
        </w:r>
      </w:hyperlink>
      <w:r>
        <w:rPr>
          <w:rFonts w:eastAsia="Arial MT"/>
          <w:sz w:val="20"/>
          <w:szCs w:val="20"/>
        </w:rPr>
        <w:t>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33" w:leader="none"/>
        </w:tabs>
        <w:spacing w:lineRule="auto" w:line="358" w:before="5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credenciamento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deverá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solicitado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Portal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Fornecedor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</w:t>
      </w:r>
      <w:hyperlink r:id="rId31">
        <w:r>
          <w:rPr>
            <w:rStyle w:val="Style7"/>
            <w:rFonts w:eastAsia="Arial MT"/>
            <w:color w:val="0000FF"/>
            <w:sz w:val="20"/>
            <w:szCs w:val="20"/>
            <w:u w:val="single" w:color="0000FF"/>
          </w:rPr>
          <w:t>www.portaldofornecedor.rs.gov.br</w:t>
        </w:r>
      </w:hyperlink>
      <w:r>
        <w:rPr>
          <w:rFonts w:eastAsia="Arial MT"/>
          <w:sz w:val="20"/>
          <w:szCs w:val="20"/>
        </w:rPr>
        <w:t>).</w:t>
      </w:r>
    </w:p>
    <w:p>
      <w:pPr>
        <w:pStyle w:val="Normal"/>
        <w:spacing w:before="3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spacing w:before="1" w:after="0"/>
        <w:ind w:hanging="222" w:left="334"/>
        <w:jc w:val="both"/>
        <w:rPr>
          <w:rFonts w:ascii="Times New Roman" w:hAnsi="Times New Roman" w:cs="Times New Roman"/>
        </w:rPr>
      </w:pPr>
      <w:bookmarkStart w:id="6" w:name="7._DA_PROPOSTA_DE_PREÇOS"/>
      <w:bookmarkEnd w:id="6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PROPOSTA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DE PREÇOS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4" w:leader="none"/>
        </w:tabs>
        <w:spacing w:lineRule="auto" w:line="360" w:before="175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 licitantes deverão encaminhar proposta inicial até a data e hora marcadas para a abertura da sessão,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exclusivamente no sistema eletrônico referido no </w:t>
      </w:r>
      <w:r>
        <w:rPr>
          <w:rFonts w:eastAsia="Arial MT"/>
          <w:b/>
          <w:sz w:val="20"/>
          <w:szCs w:val="20"/>
        </w:rPr>
        <w:t>Anexo IV – FOLHA DE DADOS (CGDL 2.2)</w:t>
      </w:r>
      <w:r>
        <w:rPr>
          <w:rFonts w:eastAsia="Arial MT"/>
          <w:sz w:val="20"/>
          <w:szCs w:val="20"/>
        </w:rPr>
        <w:t>, quando 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encerrará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fase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recebimento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7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As propostas deverão ter prazo de validade não inferior ao disposto no </w:t>
      </w:r>
      <w:r>
        <w:rPr>
          <w:rFonts w:eastAsia="Arial MT"/>
          <w:b/>
          <w:sz w:val="20"/>
          <w:szCs w:val="20"/>
        </w:rPr>
        <w:t>Anexo IV – FOLHA DE 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7.2)</w:t>
      </w:r>
      <w:r>
        <w:rPr>
          <w:rFonts w:eastAsia="Arial MT"/>
          <w:sz w:val="20"/>
          <w:szCs w:val="20"/>
        </w:rPr>
        <w:t>,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 contar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data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abertura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licitação.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68" w:leader="none"/>
        </w:tabs>
        <w:spacing w:before="1" w:after="0"/>
        <w:ind w:hanging="555" w:left="6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constar 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validade,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entende-se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7.2)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58" w:leader="none"/>
        </w:tabs>
        <w:spacing w:lineRule="auto" w:line="358" w:before="116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proposta de preços inicial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deverá conter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 características técnicas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produto ofertado, indicando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obrigatória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expressamente,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 marca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 for 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modelo.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2" w:leader="none"/>
        </w:tabs>
        <w:spacing w:lineRule="auto" w:line="360" w:before="3" w:after="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 licitantes deverão consignar o valor da proposta, já consideradas inclusas todas as despesas ordinárias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diretas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indiretas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decorrentes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execução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inclusive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tributos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e/ou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impostos,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encargos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sociais,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trabalhistas, previdenciários,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fiscais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comerciais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incidentes,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taxa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administração,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frete,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seguro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outros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necessários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cumprimento integral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objeto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0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propostas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encaminhadas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Cooperativas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Trabalho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terão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qualquer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tipo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acréscimo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fins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julgamento.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7" w:leader="none"/>
        </w:tabs>
        <w:spacing w:lineRule="auto" w:line="358" w:before="2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No momento do envio da proposta, o licitante deverá prestar, por meio do sistema eletrônico, as seguintes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declarações: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83" w:leader="none"/>
        </w:tabs>
        <w:spacing w:lineRule="auto" w:line="360" w:before="3" w:after="0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que tem conhecimento e atende a todas as exigências de habilitação e especificações técnicas previstas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 Edital;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64" w:leader="none"/>
        </w:tabs>
        <w:spacing w:lineRule="auto" w:line="358" w:before="1" w:after="0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assume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compromisso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guardar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todos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originais/autenticados,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anexados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eletronicamente,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 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10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(dez)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anos,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apresentá-los quando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requeridos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68" w:leader="none"/>
        </w:tabs>
        <w:spacing w:lineRule="auto" w:line="360" w:before="4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que os documentos anexados eletronicamente são fiéis aos originais e válidos para todos os efeitos legais,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incorrendo nas sanções previstas na Lei Federal nº 14.133/2021, em caso de declaração falsa, sem prejuízo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responsabilização civil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criminal;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04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que não emprega menor de dezoito anos em trabalho noturno, perigoso ou insalubre e não emprega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menor de dezesseis anos, salvo na condição de aprendiz, a partir de quatorze anos, conforme previsto no inciso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art.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68 da Lei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 14.133/2021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(inciso XXXIII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art. 7º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Constituição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Federal);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07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que tem conhecimento das condutas passíveis de penalidades, elencadas no </w:t>
      </w:r>
      <w:r>
        <w:rPr>
          <w:rFonts w:eastAsia="Arial MT"/>
          <w:b/>
          <w:sz w:val="20"/>
          <w:szCs w:val="20"/>
        </w:rPr>
        <w:t xml:space="preserve">item 23 </w:t>
      </w:r>
      <w:r>
        <w:rPr>
          <w:rFonts w:eastAsia="Arial MT"/>
          <w:sz w:val="20"/>
          <w:szCs w:val="20"/>
        </w:rPr>
        <w:t>deste Edital,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 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art.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156 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78" w:leader="none"/>
        </w:tabs>
        <w:spacing w:lineRule="auto" w:line="358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que até a presente data inexistem fatos impeditivos à sua participação, conforme </w:t>
      </w:r>
      <w:r>
        <w:rPr>
          <w:rFonts w:eastAsia="Arial MT"/>
          <w:b/>
          <w:sz w:val="20"/>
          <w:szCs w:val="20"/>
        </w:rPr>
        <w:t xml:space="preserve">itens 4 e 5 </w:t>
      </w:r>
      <w:r>
        <w:rPr>
          <w:rFonts w:eastAsia="Arial MT"/>
          <w:sz w:val="20"/>
          <w:szCs w:val="20"/>
        </w:rPr>
        <w:t>deste Edital,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salvo disposição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extraordinária prevista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 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específica;</w:t>
      </w:r>
    </w:p>
    <w:p>
      <w:pPr>
        <w:sectPr>
          <w:headerReference w:type="even" r:id="rId32"/>
          <w:headerReference w:type="default" r:id="rId33"/>
          <w:headerReference w:type="first" r:id="rId34"/>
          <w:footerReference w:type="even" r:id="rId35"/>
          <w:footerReference w:type="default" r:id="rId36"/>
          <w:footerReference w:type="first" r:id="rId37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714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que possui ou não enquadramento empresarial como ME/EPP; para fins de obtenção do tratamento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diferenciado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favorecido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termos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 Complementar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 123/2006,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 for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85" w:leader="none"/>
        </w:tabs>
        <w:spacing w:lineRule="auto" w:line="360" w:before="62" w:after="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que, em sendo ME/EPP, possui ou não possui contratos celebrados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85" w:leader="none"/>
        </w:tabs>
        <w:spacing w:lineRule="auto" w:line="360" w:before="62" w:after="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 a Administração Pública cujos,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valores somados extrapolem a receita bruta máxima admitida para fins de enquadramento como empresa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pequeno porte,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 ano-calendário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realização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88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que suas propostas econômicas compreendem a integralidade dos custos para atendimento dos direitos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trabalhistas assegurados na Constituição Federal, nas leis trabalhistas, nas normas infralegais, nas convenções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coletivas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 termos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ajustamento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conduta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vigentes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data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entrega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propostas.</w:t>
      </w:r>
    </w:p>
    <w:p>
      <w:pPr>
        <w:pStyle w:val="Normal"/>
        <w:spacing w:lineRule="auto" w:line="360"/>
        <w:ind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7.6.10 que cumpre as exigências de reserva de cargos para pessoa com deficiência e para reabilitado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Previdência Social, previstas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 lei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 outras normas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específicas.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03" w:leader="none"/>
        </w:tabs>
        <w:ind w:hanging="390" w:left="502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declarações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mencionadas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subitens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anteriores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condicionantes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participação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44" w:leader="none"/>
        </w:tabs>
        <w:spacing w:lineRule="auto" w:line="360" w:before="116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Nos casos de declaração falsa, o licitante estará sujeito à tipificação no crime de falsidade ideológica,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previsto no art. 299 do Código Penal Brasileiro, nos crimes previstos nos arts. 337-F e 337-I do Capítulo II-B, 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Título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XI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Especial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Decreto-Lei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2.848,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7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dezembro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1940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(Código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Penal),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art.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5º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12.846/2013,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sem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prejuízo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aplicação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</w:t>
      </w:r>
      <w:r>
        <w:rPr>
          <w:rFonts w:eastAsia="Arial MT"/>
          <w:spacing w:val="-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administrativas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presente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22" w:leader="none"/>
        </w:tabs>
        <w:spacing w:lineRule="auto" w:line="358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Até data e hora marcadas como fim do recebimento de propostas, o licitante poderá retirar ou substituir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 anteriormente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apresentada.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8" w:leader="none"/>
        </w:tabs>
        <w:spacing w:lineRule="auto" w:line="360" w:before="3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Após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abertura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sessão,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cabe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desistência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salvo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motivo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resultante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superveniente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aceito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sujeitando-se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5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Serão desclassificadas as propostas que não atenderem às exigências do presente Edital, forem omissas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 apresentarem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irregularidades.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7" w:leader="none"/>
        </w:tabs>
        <w:spacing w:lineRule="auto" w:line="360" w:before="1" w:after="0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preço proposto será de exclusiva responsabilidade do licitante, não lhe assistindo o direito de pleitear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qualquer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alteração sob 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alegação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erro, omissão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qualquer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outro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pretexto.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5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Poderá ser admitida ou exigida a subcontratação, desde que previsto no </w:t>
      </w:r>
      <w:r>
        <w:rPr>
          <w:rFonts w:eastAsia="Arial MT"/>
          <w:b/>
          <w:sz w:val="20"/>
          <w:szCs w:val="20"/>
        </w:rPr>
        <w:t>Anexo IV – FOLHA DE 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7.13)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34" w:leader="none"/>
        </w:tabs>
        <w:spacing w:lineRule="auto" w:line="360"/>
        <w:ind w:hanging="0" w:left="113" w:right="164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Poderá ser exigida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 subcontratação de Microempresas e Empresas de Pequeno Porte,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conforme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disposto no art. 48, inc. II, da Lei Complementar Federal n° 123/2006, desde que previsto </w:t>
      </w:r>
      <w:r>
        <w:rPr>
          <w:rFonts w:eastAsia="Arial MT"/>
          <w:b/>
          <w:sz w:val="20"/>
          <w:szCs w:val="20"/>
        </w:rPr>
        <w:t>no Anexo IV - FOLHA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 7.13.1)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73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omissão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qualquer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despesa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necessária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perfeito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cumprimento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certame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interpretada como não existente ou já incluída no preço, não podendo o licitante pleitear acréscimo após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abertura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sessão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1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licitante deverá utilizar, sempre que possível, na elaboração da proposta, mão de obra, materiais,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tecnologias e matérias-primas existentes no local da execução dos serviços, desde que não se produzam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prejuízos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eficiência 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execução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0" w:leader="none"/>
        </w:tabs>
        <w:spacing w:lineRule="auto" w:line="360" w:before="1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É de inteira responsabilidade do licitante obter dos órgãos competentes informações sobre a incidência 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 de tributos de qualquer natureza relativos ao objeto desta licitação, nos mercados interno e/ou externo, não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admitindo alegação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desconhecimento 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incidência tributária, ou outras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correlatas.</w:t>
      </w:r>
    </w:p>
    <w:p>
      <w:pPr>
        <w:sectPr>
          <w:headerReference w:type="even" r:id="rId38"/>
          <w:headerReference w:type="default" r:id="rId39"/>
          <w:headerReference w:type="first" r:id="rId40"/>
          <w:footerReference w:type="even" r:id="rId41"/>
          <w:footerReference w:type="default" r:id="rId42"/>
          <w:footerReference w:type="first" r:id="rId43"/>
          <w:type w:val="nextPage"/>
          <w:pgSz w:w="11906" w:h="16838"/>
          <w:pgMar w:left="880" w:right="680" w:gutter="0" w:header="340" w:top="1980" w:footer="977" w:bottom="1220"/>
          <w:pgNumType w:fmt="decimal"/>
          <w:formProt w:val="false"/>
          <w:textDirection w:val="lrTb"/>
          <w:docGrid w:type="default" w:linePitch="299" w:charSpace="4096"/>
        </w:sect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lineRule="exact" w:line="22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ficarão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disponíveis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eletrônico.</w:t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spacing w:before="62" w:after="0"/>
        <w:ind w:hanging="222" w:left="334"/>
        <w:rPr>
          <w:rFonts w:ascii="Times New Roman" w:hAnsi="Times New Roman" w:cs="Times New Roman"/>
        </w:rPr>
      </w:pPr>
      <w:bookmarkStart w:id="7" w:name="8._DO_FUNCIONAMENTO_DA_SESSÃO_PÚBLICA_EL"/>
      <w:bookmarkEnd w:id="7"/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FUNCIONAMENTO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SESSÃO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PÚBLICA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ELETRÔNICA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5" w:leader="none"/>
        </w:tabs>
        <w:spacing w:lineRule="auto" w:line="358" w:before="175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 trabalhos serão conduzidos pelo pregoeiro, mediante a inserção e monitoramento de dados gerados 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transferidos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 endereço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eletrônico mencionado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no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 DADOS (CGDL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2.2)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39" w:leader="none"/>
        </w:tabs>
        <w:spacing w:lineRule="auto" w:line="360" w:before="4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participação no certame dar-se-á por meio da digitação da senha pessoal e intransferível do licitante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credenciado e subsequente encaminhamento da proposta, exclusivamente por meio do sistema eletrônico,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observados data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horário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estabelecidos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neste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65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encaminhamento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pressupõe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pleno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conhecimento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atendimento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exigências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habilitação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7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Caberá ao licitante acompanhar as operações no sistema eletrônico durante a sessão pública da licitação,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ficando responsável pelo ônus decorrente da perda de negócios diante da inobservância de qualquer mensagem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emitida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desconexão.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51" w:leader="none"/>
        </w:tabs>
        <w:spacing w:lineRule="auto" w:line="360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 ocorrer a desconexão do pregoeiro durante a etapa de lances e o sistema eletrônico permanecer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acessível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licitantes,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continuarão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sendo recebidos, sem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prejuízo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realizados.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680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Quando a desconexão persistir por tempo superior a 10 (dez) minutos, a sessão pública da licitação será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suspensa e terá reinício, com o aproveitamento dos atos anteriormente praticados, somente após comunicação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expressa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aos participantes.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53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No caso de desconexão do licitante, o mesmo deverá de imediato, sob sua inteira responsabilidade,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providenciar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conexão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sistema.</w:t>
      </w:r>
    </w:p>
    <w:p>
      <w:pPr>
        <w:pStyle w:val="Normal"/>
        <w:spacing w:before="1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335" w:leader="none"/>
        </w:tabs>
        <w:ind w:hanging="222" w:left="334"/>
        <w:rPr>
          <w:rFonts w:ascii="Times New Roman" w:hAnsi="Times New Roman" w:cs="Times New Roman"/>
        </w:rPr>
      </w:pPr>
      <w:bookmarkStart w:id="8" w:name="9._DA_REFERÊNCIA_DE_TEMPO"/>
      <w:bookmarkEnd w:id="8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REFERÊNCIA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TEMPO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41" w:leader="none"/>
        </w:tabs>
        <w:spacing w:lineRule="auto" w:line="360" w:before="176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Todas as referências de tempo citadas no aviso da licitação, neste Edital, e durante a sessão pública,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observarão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obrigatoriamente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horário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Brasília/DF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registradas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eletrônico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relativa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certame.</w:t>
      </w:r>
    </w:p>
    <w:p>
      <w:pPr>
        <w:pStyle w:val="Normal"/>
        <w:spacing w:before="1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rPr>
          <w:rFonts w:ascii="Times New Roman" w:hAnsi="Times New Roman" w:cs="Times New Roman"/>
        </w:rPr>
      </w:pPr>
      <w:bookmarkStart w:id="9" w:name="10._DA_ABERTURA_DA_PROPOSTA_E_DA_ETAPA_C"/>
      <w:bookmarkEnd w:id="9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ABERTURA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PROPOSTA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ETAPA</w:t>
      </w:r>
      <w:r>
        <w:rPr>
          <w:rFonts w:cs="Times New Roman" w:ascii="Times New Roman" w:hAnsi="Times New Roman"/>
          <w:spacing w:val="1"/>
        </w:rPr>
        <w:t xml:space="preserve"> </w:t>
      </w:r>
      <w:r>
        <w:rPr>
          <w:rFonts w:cs="Times New Roman" w:ascii="Times New Roman" w:hAnsi="Times New Roman"/>
        </w:rPr>
        <w:t>COMPETITIVA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40" w:leader="none"/>
        </w:tabs>
        <w:spacing w:lineRule="auto" w:line="358" w:before="176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A abertura da sessão pública ocorrerá na data e na hora indicadas no </w:t>
      </w:r>
      <w:r>
        <w:rPr>
          <w:rFonts w:eastAsia="Arial MT"/>
          <w:b/>
          <w:sz w:val="20"/>
          <w:szCs w:val="20"/>
        </w:rPr>
        <w:t>Anexo V – FOLHA DE 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3.1)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5" w:leader="none"/>
        </w:tabs>
        <w:spacing w:lineRule="auto" w:line="360" w:before="3" w:after="0"/>
        <w:ind w:hanging="0" w:left="113" w:right="16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Durante</w:t>
      </w:r>
      <w:r>
        <w:rPr>
          <w:rFonts w:eastAsia="Arial MT"/>
          <w:spacing w:val="1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sessão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pública,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comunicação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entre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</w:t>
      </w:r>
      <w:r>
        <w:rPr>
          <w:rFonts w:eastAsia="Arial MT"/>
          <w:spacing w:val="2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2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licitantes</w:t>
      </w:r>
      <w:r>
        <w:rPr>
          <w:rFonts w:eastAsia="Arial MT"/>
          <w:spacing w:val="2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ocorrerá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exclusivamente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eletrônico.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before="1" w:after="0"/>
        <w:ind w:hanging="668" w:left="78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aceito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nenhum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outro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tipo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contato,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meio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telefônico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i/>
          <w:sz w:val="20"/>
          <w:szCs w:val="20"/>
        </w:rPr>
        <w:t>e-mail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before="114" w:after="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Critério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Julgamento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conforme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V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-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 DE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 10.3)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before="115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abertura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propostas,</w:t>
      </w:r>
      <w:r>
        <w:rPr>
          <w:rFonts w:eastAsia="Arial MT"/>
          <w:spacing w:val="-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participantes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conhecimento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ofertados.</w:t>
      </w:r>
    </w:p>
    <w:p>
      <w:pPr>
        <w:pStyle w:val="Normal"/>
        <w:spacing w:before="6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6" w:leader="none"/>
        </w:tabs>
        <w:spacing w:lineRule="auto" w:line="360"/>
        <w:ind w:hanging="0" w:left="113" w:right="16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Durante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transcurso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sessão,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licitantes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terão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informações,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tempo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real,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menor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registrado,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mantendo-se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 sigilo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identificação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ofertante.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0" w:leader="none"/>
        </w:tabs>
        <w:spacing w:lineRule="auto" w:line="360" w:before="119" w:after="0"/>
        <w:ind w:hanging="0" w:left="113" w:right="16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partir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momento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início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etapa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lances,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empresas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participantes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poderão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formular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5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menor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sendo informados sobre seu recebimento,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indicação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horário 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valor.</w:t>
      </w:r>
    </w:p>
    <w:p>
      <w:pPr>
        <w:sectPr>
          <w:headerReference w:type="even" r:id="rId44"/>
          <w:headerReference w:type="default" r:id="rId45"/>
          <w:headerReference w:type="first" r:id="rId46"/>
          <w:footerReference w:type="even" r:id="rId47"/>
          <w:footerReference w:type="default" r:id="rId48"/>
          <w:footerReference w:type="first" r:id="rId49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793" w:leader="none"/>
        </w:tabs>
        <w:spacing w:lineRule="auto" w:line="358" w:before="1" w:after="0"/>
        <w:ind w:hanging="0" w:left="113" w:right="16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Só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serão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aceitos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novos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cujos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valores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forem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inferiores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relação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último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registrado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própria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respeitando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decremento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mínimo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10.5.1)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before="62" w:after="0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aceitos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dois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mais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iguais,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prevalecendo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aquele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 for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recebido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registrado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primeiro.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before="115" w:after="0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permitida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apresentação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intermediários.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before="114" w:after="0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Caso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 não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lances,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concorrerá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5" w:leader="none"/>
        </w:tabs>
        <w:spacing w:lineRule="auto" w:line="360" w:before="115" w:after="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 poderá haver desistência dos lances ofertados após a abertura da sessão, sujeitando-se os licitantes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desistentes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salvo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decorrente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fortuito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força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maior,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justificativa aceita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lineRule="exact" w:line="22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Caso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lances,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concorrerá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16" w:leader="none"/>
        </w:tabs>
        <w:spacing w:lineRule="auto" w:line="360" w:before="116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Durante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excluir,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justificadamente,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cujo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seja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manifestamente inexequível.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before="1" w:after="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disputa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ocorrerá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modo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aberto.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81" w:leader="none"/>
        </w:tabs>
        <w:spacing w:lineRule="auto" w:line="360" w:before="113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etapa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envio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sessão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durará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dez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minutos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após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isso,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prorrogada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automaticamente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sistema,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quando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houver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ofertado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últimos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dois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minutos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período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duração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sessão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96" w:leader="none"/>
        </w:tabs>
        <w:spacing w:lineRule="auto" w:line="360" w:before="2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prorrogação automática da etapa de envio de lances será de dois minutos e ocorrerá sucessivamente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sempre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houver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enviados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período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prorrogação,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inclusive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quando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tratar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intermediários.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96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Na hipótese de não haver novos lances, na forma estabelecida no subitem 10.10 deste Edital, a sessão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 será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encerrada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automaticamente.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918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No caso de a sessão encerrar sem prorrogação automática, o pregoeiro poderá admitir o reinício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etapa de envio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conforme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subitem</w:t>
      </w:r>
      <w:r>
        <w:rPr>
          <w:rFonts w:eastAsia="Arial MT"/>
          <w:b/>
          <w:spacing w:val="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10.10</w:t>
      </w:r>
      <w:r>
        <w:rPr>
          <w:rFonts w:eastAsia="Arial MT"/>
          <w:sz w:val="20"/>
          <w:szCs w:val="20"/>
        </w:rPr>
        <w:t>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mediante justificativa.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26" w:leader="none"/>
        </w:tabs>
        <w:spacing w:lineRule="auto" w:line="360"/>
        <w:ind w:hanging="0" w:left="113" w:right="164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Após a definição da melhor proposta, se a diferença em relação à proposta classificada em segundo lugar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 de pelo menos 5% (cinco por cento), o pregoeiro poderá admitir o reinício da disputa aberta, conforme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subitem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10.10</w:t>
      </w:r>
      <w:r>
        <w:rPr>
          <w:rFonts w:eastAsia="Arial MT"/>
          <w:sz w:val="20"/>
          <w:szCs w:val="20"/>
        </w:rPr>
        <w:t>,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 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definição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demais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colocações.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36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Definida a proposta vencedora, para fins de empate ficto, aplica-se o disposto no </w:t>
      </w:r>
      <w:r>
        <w:rPr>
          <w:rFonts w:eastAsia="Arial MT"/>
          <w:b/>
          <w:sz w:val="20"/>
          <w:szCs w:val="20"/>
        </w:rPr>
        <w:t xml:space="preserve">item 5 </w:t>
      </w:r>
      <w:r>
        <w:rPr>
          <w:rFonts w:eastAsia="Arial MT"/>
          <w:sz w:val="20"/>
          <w:szCs w:val="20"/>
        </w:rPr>
        <w:t>deste Edital, 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caso.</w:t>
      </w:r>
    </w:p>
    <w:p>
      <w:pPr>
        <w:pStyle w:val="Normal"/>
        <w:spacing w:before="10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jc w:val="both"/>
        <w:rPr>
          <w:rFonts w:ascii="Times New Roman" w:hAnsi="Times New Roman" w:cs="Times New Roman"/>
        </w:rPr>
      </w:pPr>
      <w:bookmarkStart w:id="10" w:name="11._DA_NEGOCIAÇÃO"/>
      <w:bookmarkEnd w:id="10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NEGOCIAÇÃO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49" w:leader="none"/>
        </w:tabs>
        <w:spacing w:lineRule="auto" w:line="360" w:before="176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Após o encerramento da etapa de lances e da aplicação do empate ficto, se for o caso, o agente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contratação</w:t>
      </w:r>
      <w:r>
        <w:rPr>
          <w:rFonts w:eastAsia="Arial MT"/>
          <w:spacing w:val="4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poderá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encaminhar,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eletrônico,</w:t>
      </w:r>
      <w:r>
        <w:rPr>
          <w:rFonts w:eastAsia="Arial MT"/>
          <w:spacing w:val="4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contraproposta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4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4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tenha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lance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mais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vantajoso,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visando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seja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obtida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melhor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critério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julgamento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estabelecido, não se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admitindo negociar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diferentes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daquelas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negociação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realizada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meio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sistema,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podendo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acompanhada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demais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licitantes.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spacing w:before="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jc w:val="both"/>
        <w:rPr>
          <w:rFonts w:ascii="Times New Roman" w:hAnsi="Times New Roman" w:cs="Times New Roman"/>
        </w:rPr>
      </w:pPr>
      <w:bookmarkStart w:id="11" w:name="12._DA_ACEITABILIDADE_E_DO_JULGAMENTO_DA"/>
      <w:bookmarkEnd w:id="11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ACEITABILIDADE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JULGAMENTO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DAS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PROPOSTAS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2" w:leader="none"/>
        </w:tabs>
        <w:spacing w:lineRule="auto" w:line="360" w:before="174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pregoeiro convocará o licitante classificado em primeiro lugar, para, em prazo não inferior a 02 (duas)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horas, encaminhar, por meio eletrônico - </w:t>
      </w:r>
      <w:r>
        <w:rPr>
          <w:rFonts w:eastAsia="Arial MT"/>
          <w:b/>
          <w:sz w:val="20"/>
          <w:szCs w:val="20"/>
        </w:rPr>
        <w:t xml:space="preserve">Anexo IV - FOLHA DE DADOS (CGDL2.2) </w:t>
      </w:r>
      <w:r>
        <w:rPr>
          <w:rFonts w:eastAsia="Arial MT"/>
          <w:sz w:val="20"/>
          <w:szCs w:val="20"/>
        </w:rPr>
        <w:t>- a proposta de preço,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acompanhada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Anexo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II –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Planilha 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Custos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 Formação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Preços,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devidamente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preenchido</w:t>
      </w:r>
    </w:p>
    <w:p>
      <w:pPr>
        <w:sectPr>
          <w:headerReference w:type="even" r:id="rId50"/>
          <w:headerReference w:type="default" r:id="rId51"/>
          <w:headerReference w:type="first" r:id="rId52"/>
          <w:footerReference w:type="even" r:id="rId53"/>
          <w:footerReference w:type="default" r:id="rId54"/>
          <w:footerReference w:type="first" r:id="rId55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lineRule="exact" w:line="229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preços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contrato,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seu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anexo.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08" w:leader="none"/>
        </w:tabs>
        <w:spacing w:lineRule="auto" w:line="360" w:before="62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pregoeiro verificará a proposta apresentada, e a desclassificará, motivadamente, se não estiver 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conformidade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requisitos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estabelecidos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neste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art.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59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 Federal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licitante que abandonar o certame, deixando de enviar a documentação solicitada, será desclassificado e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sujeito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3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pregoeiro poderá solicitar parecer de técnicos pertencentes ao quadro de pessoal do órgão ou entidade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contratante 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terceiros,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orientar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decisão.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6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 se considerará qualquer oferta de vantagem não prevista neste Edital, inclusive financiamentos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subsidiados ou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fundo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perdido.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5" w:leader="none"/>
        </w:tabs>
        <w:spacing w:lineRule="auto" w:line="36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 se admitirá proposta que apresente valores simbólicos, irrisórios ou de valor zero, incompatíveis com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 preços de mercado, exceto quando se referirem a materiais e instalações de propriedade do licitante, para 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quais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 renuncie expressamente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parcela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 à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totalidade 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remuneração.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56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Na verificação da conformidade da melhor proposta apresentada com os requisitos deste Edital, será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desclassificada aquela quese enquadrar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nas hipóteses previstas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 incisos do art. 59 da Lei Federal 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lineRule="exact" w:line="229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preços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deverão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estar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acordo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critérios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aceitabilidade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estabelecidos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24" w:leader="none"/>
        </w:tabs>
        <w:spacing w:lineRule="auto" w:line="360" w:before="115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Erros no preenchimento da Planilha de Custos e Formação de Preços não constituem motivo 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desclassificação da proposta, podendo ser ajustada pelo licitante, no prazo indicado pelo pregoeiro, desde 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 haja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majoração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preço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52" w:leader="none"/>
        </w:tabs>
        <w:spacing w:lineRule="auto" w:line="360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Em caso de divergência entre valores grafados em algarismos e por extenso, prevalecerá o valor 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extenso.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1" w:leader="none"/>
        </w:tabs>
        <w:spacing w:lineRule="auto" w:line="360" w:before="1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Havendo indicação de que a proposta apresentada seja inexequível, caberá ao pregoeiro realizar 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diligências para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aferir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demonstração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exequibilidade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exigir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demonstração.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32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Será considerada inexequível a proposta que não tenha demonstrada sua viabilidade por meio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documentação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comprove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custos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envolvidos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contratação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coerentes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 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mercado.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vencedor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 atender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íntegra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ofertar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menor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preço.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72" w:leader="none"/>
        </w:tabs>
        <w:spacing w:lineRule="auto" w:line="360" w:before="116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classificação dos lances apresentados, a indicação da proposta vencedora e demais informações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relativas à sessão pública constarão de ata divulgada no sistema eletrônico, sem prejuízo das demais formas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publicidade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legislação pertinente.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jc w:val="both"/>
        <w:rPr>
          <w:rFonts w:ascii="Times New Roman" w:hAnsi="Times New Roman" w:cs="Times New Roman"/>
        </w:rPr>
      </w:pPr>
      <w:bookmarkStart w:id="12" w:name="13._DA_HABILITAÇÃO"/>
      <w:bookmarkEnd w:id="12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HABILITAÇÃO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6" w:leader="none"/>
        </w:tabs>
        <w:spacing w:lineRule="auto" w:line="360" w:before="173" w:after="0"/>
        <w:ind w:hanging="0" w:left="113" w:right="168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licitante que apresentar a melhor proposta, durante a etapa competitiva, será convocado para apresentar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habilitação,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definido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nunca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inferior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02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(duas)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horas.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93" w:leader="none"/>
        </w:tabs>
        <w:spacing w:lineRule="auto" w:line="360" w:before="1" w:after="0"/>
        <w:ind w:hanging="0" w:left="113" w:right="16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documentos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devem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apresentados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através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upload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campo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próprio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eletrônico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qual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certame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é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realizado.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lineRule="exact" w:line="22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São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exigidos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habilitação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abaixo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discriminados.</w:t>
      </w:r>
    </w:p>
    <w:p>
      <w:pPr>
        <w:pStyle w:val="Heading2"/>
        <w:numPr>
          <w:ilvl w:val="1"/>
          <w:numId w:val="3"/>
        </w:numPr>
        <w:tabs>
          <w:tab w:val="clear" w:pos="720"/>
          <w:tab w:val="left" w:pos="558" w:leader="none"/>
        </w:tabs>
        <w:spacing w:before="116" w:after="0"/>
        <w:ind w:hanging="445" w:left="5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Documentos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Relativos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à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Habilitação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Jurídica: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781" w:leader="none"/>
        </w:tabs>
        <w:spacing w:before="116" w:after="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documento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oficial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identificação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foto,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tratando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pessoa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física;</w:t>
      </w:r>
    </w:p>
    <w:p>
      <w:pPr>
        <w:sectPr>
          <w:headerReference w:type="even" r:id="rId56"/>
          <w:headerReference w:type="default" r:id="rId57"/>
          <w:headerReference w:type="first" r:id="rId58"/>
          <w:footerReference w:type="even" r:id="rId59"/>
          <w:footerReference w:type="default" r:id="rId60"/>
          <w:footerReference w:type="first" r:id="rId61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3"/>
        </w:numPr>
        <w:tabs>
          <w:tab w:val="clear" w:pos="720"/>
          <w:tab w:val="left" w:pos="788" w:leader="none"/>
        </w:tabs>
        <w:spacing w:lineRule="auto" w:line="360" w:before="113" w:after="0"/>
        <w:ind w:hanging="0" w:left="113" w:right="17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certificado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condição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microemprendedor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individual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–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CCMEI,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tratando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Microemprendedor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Individual –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MEI;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781" w:leader="none"/>
        </w:tabs>
        <w:spacing w:before="62" w:after="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registro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comercial,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individual;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841" w:leader="none"/>
        </w:tabs>
        <w:spacing w:lineRule="auto" w:line="360" w:before="115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constitutivo,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estatuto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social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vigor,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devidamente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registrado,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tratando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sociedades comerciais, e, no caso de sociedades por ações, acompanhado de documentos de eleição de seus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administradores;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829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inscrição do ato constitutivo, no caso de sociedades civis, acompanhada de prova de diretoria 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exercício;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781" w:leader="none"/>
        </w:tabs>
        <w:spacing w:lineRule="auto" w:line="36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decreto de autorização, em se tratando de empresa ou sociedade estrangeira em funcionamento no País,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 ato de registro ou autorização para funcionamento expedido pelo órgão competente, quando a atividade assim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exigir;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834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enquadramento como empresa de pequeno porte ou microempresa, emitido pela Junta Comercial,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Industrial e Serviços do Rio Grande do Sul ou Órgão equivalente de outro Estado da Federação, ou, ainda, pela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forma prevista no art. 39A da Lei Federal nº 8.934, de 18 de novembro de 1994, acompanhada de declaração na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forma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eletrônica,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quando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 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caso.</w:t>
      </w:r>
    </w:p>
    <w:p>
      <w:pPr>
        <w:pStyle w:val="Heading2"/>
        <w:numPr>
          <w:ilvl w:val="1"/>
          <w:numId w:val="3"/>
        </w:numPr>
        <w:tabs>
          <w:tab w:val="clear" w:pos="720"/>
          <w:tab w:val="left" w:pos="558" w:leader="none"/>
        </w:tabs>
        <w:ind w:hanging="445" w:left="5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Documentos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Relativos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à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Regularidade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Fiscal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Trabalhista: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796" w:leader="none"/>
        </w:tabs>
        <w:spacing w:lineRule="auto" w:line="360" w:before="113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documento oficial que comprove a inscrição no Cadastro de Pessoas Físicas (CPF), em se tratando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pessoa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física;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784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comprovante de inscrição no Cadastro Nacional de Pessoas Jurídicas (CNPJ), em se tratando de pessoa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817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comprovante de inscrição no cadastro de contribuintes estadual ou municipal, se houver, relativo 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domicilio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licitante, pertinente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seu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ramo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atividade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compatível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contratual;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791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comprovante de regularidade para com a Fazenda Federal, Estadual e Municipal da sede do licitante, 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independentemente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sede,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Fazenda 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Rio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Grande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Sul,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 forma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788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comprovante de regularidade relativa à Seguridade Social e ao Fundo de Garantia do Tempo de Serviço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(FGTS), no caso de pessoa jurídica, demonstrando situação regular no cumprimento dos encargos sociais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instituídos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 lei;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851" w:leader="none"/>
        </w:tabs>
        <w:spacing w:lineRule="auto" w:line="358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comprovante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inexistência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débitos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inadimplidos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perante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Justiça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mediante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apresentação 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Certidão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Negativa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Débitos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Trabalhistas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(CNDT).</w:t>
      </w:r>
    </w:p>
    <w:p>
      <w:pPr>
        <w:pStyle w:val="Heading2"/>
        <w:numPr>
          <w:ilvl w:val="1"/>
          <w:numId w:val="3"/>
        </w:numPr>
        <w:tabs>
          <w:tab w:val="clear" w:pos="720"/>
          <w:tab w:val="left" w:pos="558" w:leader="none"/>
        </w:tabs>
        <w:spacing w:before="4" w:after="0"/>
        <w:ind w:hanging="445" w:left="5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Documentos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Relativos</w:t>
      </w:r>
      <w:r>
        <w:rPr>
          <w:rFonts w:cs="Times New Roman" w:ascii="Times New Roman" w:hAnsi="Times New Roman"/>
          <w:spacing w:val="-9"/>
        </w:rPr>
        <w:t xml:space="preserve"> </w:t>
      </w:r>
      <w:r>
        <w:rPr>
          <w:rFonts w:cs="Times New Roman" w:ascii="Times New Roman" w:hAnsi="Times New Roman"/>
        </w:rPr>
        <w:t>à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Qualificação</w:t>
      </w:r>
      <w:r>
        <w:rPr>
          <w:rFonts w:cs="Times New Roman" w:ascii="Times New Roman" w:hAnsi="Times New Roman"/>
          <w:spacing w:val="-8"/>
        </w:rPr>
        <w:t xml:space="preserve"> </w:t>
      </w:r>
      <w:r>
        <w:rPr>
          <w:rFonts w:cs="Times New Roman" w:ascii="Times New Roman" w:hAnsi="Times New Roman"/>
        </w:rPr>
        <w:t>Técnica: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841" w:leader="none"/>
        </w:tabs>
        <w:spacing w:lineRule="auto" w:line="360" w:before="115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comprovação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aptidão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prestação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serviços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características,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quantidades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compatíveis com o objeto desta licitação, ou com o item pertinente, mediante a apresentação de atestados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fornecidos 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pessoas jurídicas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direito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 privado;</w:t>
      </w:r>
    </w:p>
    <w:p>
      <w:pPr>
        <w:pStyle w:val="ListParagraph"/>
        <w:numPr>
          <w:ilvl w:val="3"/>
          <w:numId w:val="3"/>
        </w:numPr>
        <w:tabs>
          <w:tab w:val="clear" w:pos="720"/>
          <w:tab w:val="left" w:pos="949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 atestados deverão referir-se a serviços prestados no âmbito de sua atividade econômica principal ou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secundária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especificadas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 contrato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social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vigente;</w:t>
      </w:r>
    </w:p>
    <w:p>
      <w:pPr>
        <w:pStyle w:val="Heading2"/>
        <w:numPr>
          <w:ilvl w:val="1"/>
          <w:numId w:val="3"/>
        </w:numPr>
        <w:tabs>
          <w:tab w:val="clear" w:pos="720"/>
          <w:tab w:val="left" w:pos="558" w:leader="none"/>
        </w:tabs>
        <w:spacing w:before="1" w:after="0"/>
        <w:ind w:hanging="445" w:left="55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Documentos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Relativos</w:t>
      </w:r>
      <w:r>
        <w:rPr>
          <w:rFonts w:cs="Times New Roman" w:ascii="Times New Roman" w:hAnsi="Times New Roman"/>
          <w:spacing w:val="-8"/>
        </w:rPr>
        <w:t xml:space="preserve"> </w:t>
      </w:r>
      <w:r>
        <w:rPr>
          <w:rFonts w:cs="Times New Roman" w:ascii="Times New Roman" w:hAnsi="Times New Roman"/>
        </w:rPr>
        <w:t>à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Qualificação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Econômico-Financeira: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808" w:leader="none"/>
        </w:tabs>
        <w:spacing w:lineRule="auto" w:line="360" w:before="113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certidão negativa de feitos sobre falência expedida pelo distribuidor da sede do licitante, com data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emissão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superior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180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(cento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oitenta)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anteriores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recebimento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habilitação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proposta;</w:t>
      </w:r>
    </w:p>
    <w:p>
      <w:pPr>
        <w:sectPr>
          <w:headerReference w:type="even" r:id="rId62"/>
          <w:headerReference w:type="default" r:id="rId63"/>
          <w:headerReference w:type="first" r:id="rId64"/>
          <w:footerReference w:type="even" r:id="rId65"/>
          <w:footerReference w:type="default" r:id="rId66"/>
          <w:footerReference w:type="first" r:id="rId67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3"/>
        </w:numPr>
        <w:tabs>
          <w:tab w:val="clear" w:pos="720"/>
          <w:tab w:val="left" w:pos="793" w:leader="none"/>
        </w:tabs>
        <w:spacing w:lineRule="auto" w:line="36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balanço patrimonial e demonstrações contábeis, inclusive notas explicativas, dos dois últimos exercícios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sociais,</w:t>
      </w:r>
      <w:r>
        <w:rPr>
          <w:rFonts w:eastAsia="Arial MT"/>
          <w:spacing w:val="3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já</w:t>
      </w:r>
      <w:r>
        <w:rPr>
          <w:rFonts w:eastAsia="Arial MT"/>
          <w:spacing w:val="3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exigíveis</w:t>
      </w:r>
      <w:r>
        <w:rPr>
          <w:rFonts w:eastAsia="Arial MT"/>
          <w:spacing w:val="3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3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apresentados</w:t>
      </w:r>
      <w:r>
        <w:rPr>
          <w:rFonts w:eastAsia="Arial MT"/>
          <w:spacing w:val="3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3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forma</w:t>
      </w:r>
      <w:r>
        <w:rPr>
          <w:rFonts w:eastAsia="Arial MT"/>
          <w:spacing w:val="2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3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lei,</w:t>
      </w:r>
      <w:r>
        <w:rPr>
          <w:rFonts w:eastAsia="Arial MT"/>
          <w:spacing w:val="3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3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comprovem</w:t>
      </w:r>
      <w:r>
        <w:rPr>
          <w:rFonts w:eastAsia="Arial MT"/>
          <w:spacing w:val="3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3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boa</w:t>
      </w:r>
      <w:r>
        <w:rPr>
          <w:rFonts w:eastAsia="Arial MT"/>
          <w:spacing w:val="3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situação</w:t>
      </w:r>
      <w:r>
        <w:rPr>
          <w:rFonts w:eastAsia="Arial MT"/>
          <w:spacing w:val="3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financeira</w:t>
      </w:r>
      <w:r>
        <w:rPr>
          <w:rFonts w:eastAsia="Arial MT"/>
          <w:spacing w:val="3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3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empresa,</w:t>
      </w:r>
    </w:p>
    <w:p>
      <w:pPr>
        <w:pStyle w:val="Normal"/>
        <w:spacing w:lineRule="auto" w:line="360" w:before="62" w:after="0"/>
        <w:ind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vedada a sua substituição por balancetes ou balanços provisórios, acompanhado do Anexo II do Decreto 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36.601/1996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–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Análise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Contábil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Capacidade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Financeira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(Anexo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IV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Termo),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substituição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Certificado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Capacidade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Financeira</w:t>
      </w:r>
      <w:r>
        <w:rPr>
          <w:rFonts w:eastAsia="Arial MT"/>
          <w:spacing w:val="1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Licitantes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emitido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Contadoria</w:t>
      </w:r>
      <w:r>
        <w:rPr>
          <w:rFonts w:eastAsia="Arial MT"/>
          <w:spacing w:val="1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Auditoria-Geral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Estado –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CAGE, disponível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 site</w:t>
      </w:r>
      <w:r>
        <w:rPr>
          <w:rFonts w:eastAsia="Arial MT"/>
          <w:spacing w:val="1"/>
          <w:sz w:val="20"/>
          <w:szCs w:val="20"/>
        </w:rPr>
        <w:t xml:space="preserve"> </w:t>
      </w:r>
      <w:hyperlink r:id="rId68">
        <w:r>
          <w:rPr>
            <w:rStyle w:val="Style7"/>
            <w:rFonts w:eastAsia="Arial MT"/>
            <w:sz w:val="20"/>
            <w:szCs w:val="20"/>
          </w:rPr>
          <w:t>www.sisacf.sefaz.rs.gov.br.</w:t>
        </w:r>
      </w:hyperlink>
    </w:p>
    <w:p>
      <w:pPr>
        <w:pStyle w:val="ListParagraph"/>
        <w:numPr>
          <w:ilvl w:val="3"/>
          <w:numId w:val="3"/>
        </w:numPr>
        <w:tabs>
          <w:tab w:val="clear" w:pos="720"/>
          <w:tab w:val="left" w:pos="973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É dispensada a exigência do </w:t>
      </w:r>
      <w:r>
        <w:rPr>
          <w:rFonts w:eastAsia="Arial MT"/>
          <w:b/>
          <w:sz w:val="20"/>
          <w:szCs w:val="20"/>
        </w:rPr>
        <w:t xml:space="preserve">subitem 13.6.2 </w:t>
      </w:r>
      <w:r>
        <w:rPr>
          <w:rFonts w:eastAsia="Arial MT"/>
          <w:sz w:val="20"/>
          <w:szCs w:val="20"/>
        </w:rPr>
        <w:t>para o Microempreendedor Individual – MEI, que está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prescindido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elaboração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Balanço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Patrimonial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demais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Demonstrações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Contábeis</w:t>
      </w:r>
      <w:r>
        <w:rPr>
          <w:rFonts w:eastAsia="Arial MT"/>
          <w:spacing w:val="1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forma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§2º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art.</w:t>
      </w:r>
    </w:p>
    <w:p>
      <w:pPr>
        <w:pStyle w:val="Normal"/>
        <w:spacing w:lineRule="exact" w:line="229"/>
        <w:ind w:left="113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1.179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Código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Civil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–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n°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10.406/02.</w:t>
      </w:r>
    </w:p>
    <w:p>
      <w:pPr>
        <w:pStyle w:val="ListParagraph"/>
        <w:numPr>
          <w:ilvl w:val="3"/>
          <w:numId w:val="3"/>
        </w:numPr>
        <w:tabs>
          <w:tab w:val="clear" w:pos="720"/>
          <w:tab w:val="left" w:pos="956" w:leader="none"/>
        </w:tabs>
        <w:spacing w:lineRule="auto" w:line="360" w:before="116" w:after="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Nas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licitações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destine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</w:t>
      </w:r>
      <w:r>
        <w:rPr>
          <w:rFonts w:eastAsia="Arial MT"/>
          <w:b/>
          <w:spacing w:val="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locação</w:t>
      </w:r>
      <w:r>
        <w:rPr>
          <w:rFonts w:eastAsia="Arial MT"/>
          <w:b/>
          <w:spacing w:val="6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materiais</w:t>
      </w:r>
      <w:r>
        <w:rPr>
          <w:rFonts w:eastAsia="Arial MT"/>
          <w:sz w:val="20"/>
          <w:szCs w:val="20"/>
        </w:rPr>
        <w:t>,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conforme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descrito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subitem</w:t>
      </w:r>
      <w:r>
        <w:rPr>
          <w:rFonts w:eastAsia="Arial MT"/>
          <w:b/>
          <w:spacing w:val="8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1.1</w:t>
      </w:r>
      <w:r>
        <w:rPr>
          <w:rFonts w:eastAsia="Arial MT"/>
          <w:sz w:val="20"/>
          <w:szCs w:val="20"/>
        </w:rPr>
        <w:t>,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 licitante enquadrado como microempresa e empresa de pequeno porte estará dispensado da apresentação 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balanço patrimonial e das demonstrações contábeis do último exercício, na forma do art. 3º da Lei estadual n°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13.706/2011.</w:t>
      </w:r>
    </w:p>
    <w:p>
      <w:pPr>
        <w:pStyle w:val="Heading2"/>
        <w:numPr>
          <w:ilvl w:val="1"/>
          <w:numId w:val="4"/>
        </w:numPr>
        <w:tabs>
          <w:tab w:val="clear" w:pos="720"/>
          <w:tab w:val="left" w:pos="558" w:leader="none"/>
        </w:tabs>
        <w:ind w:hanging="445" w:left="55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Documentos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Complementares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para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Habilitação: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796" w:leader="none"/>
        </w:tabs>
        <w:spacing w:lineRule="auto" w:line="360" w:before="115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Além dos documentos relacionados nos </w:t>
      </w:r>
      <w:r>
        <w:rPr>
          <w:rFonts w:eastAsia="Arial MT"/>
          <w:b/>
          <w:sz w:val="20"/>
          <w:szCs w:val="20"/>
        </w:rPr>
        <w:t xml:space="preserve">subitens 13.2 a 13.6 </w:t>
      </w:r>
      <w:r>
        <w:rPr>
          <w:rFonts w:eastAsia="Arial MT"/>
          <w:sz w:val="20"/>
          <w:szCs w:val="20"/>
        </w:rPr>
        <w:t>deste Edital, serão exigidos os seguintes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documentos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habilitação:</w:t>
      </w:r>
    </w:p>
    <w:p>
      <w:pPr>
        <w:pStyle w:val="ListParagraph"/>
        <w:numPr>
          <w:ilvl w:val="3"/>
          <w:numId w:val="4"/>
        </w:numPr>
        <w:tabs>
          <w:tab w:val="clear" w:pos="720"/>
          <w:tab w:val="left" w:pos="947" w:leader="none"/>
        </w:tabs>
        <w:spacing w:lineRule="exact" w:line="229"/>
        <w:ind w:hanging="834" w:left="94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Previstos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Termo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Referência;</w:t>
      </w:r>
    </w:p>
    <w:p>
      <w:pPr>
        <w:pStyle w:val="ListParagraph"/>
        <w:numPr>
          <w:ilvl w:val="3"/>
          <w:numId w:val="4"/>
        </w:numPr>
        <w:tabs>
          <w:tab w:val="clear" w:pos="720"/>
          <w:tab w:val="left" w:pos="947" w:leader="none"/>
        </w:tabs>
        <w:spacing w:before="116" w:after="0"/>
        <w:ind w:hanging="834" w:left="94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Relacionados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13.7.1.2)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49" w:leader="none"/>
        </w:tabs>
        <w:spacing w:lineRule="auto" w:line="360" w:before="116" w:after="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Sob pena de inabilitação, os documentos encaminhados deverão estar em nome da participante, com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indicação 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número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inscrição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CNPJ/CPF.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30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Todos os documentos emitidos em língua estrangeira deverão ser entregues acompanhados da tradução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língua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portuguesa.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36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Tratando-se de filial, os documentos de habilitação deverão estar em nome da filial, exceto aqueles que,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 própria natureza,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são emitidos somente 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nome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matriz.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43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 documentos referentes à habilitação do licitante deverão estar válidos no dia de abertura da sessão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32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Caso a data do julgamento da habilitação não coincida com a da abertura da sessão, e não seja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possível ao pregoeiro verificar a validade dos documentos por meio de consulta a sites oficiais, o licitante será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convocado a encaminhar, no prazo de no mínimo 2 (duas) horas, documento válido que comprove sua condição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habilitação na data da convocação, sob pena de inabilitação, ressalvado o disposto quanto à comprovação de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regularidade fiscal das microempresas e empresas de pequeno porte, conforme estatui o art. 43, §1º, da 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Complementar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123/2006.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01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Convocado o licitante, na forma do </w:t>
      </w:r>
      <w:r>
        <w:rPr>
          <w:rFonts w:eastAsia="Arial MT"/>
          <w:b/>
          <w:sz w:val="20"/>
          <w:szCs w:val="20"/>
        </w:rPr>
        <w:t>subitem 13.11.1</w:t>
      </w:r>
      <w:r>
        <w:rPr>
          <w:rFonts w:eastAsia="Arial MT"/>
          <w:sz w:val="20"/>
          <w:szCs w:val="20"/>
        </w:rPr>
        <w:t>, fica dispensada a comprovação de que o mesmo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estava habilitado na data de abertura da sessão, considerando-se, para fins de habilitação, somente a data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última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convocação.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38" w:leader="none"/>
        </w:tabs>
        <w:spacing w:lineRule="auto" w:line="358" w:before="1" w:after="0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 certidões exigidas que não tenham prazo de validade expresso em seu corpo ter-se-ão como válidas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 período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180 (cento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oitenta) dias,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contar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emissão.</w:t>
      </w:r>
    </w:p>
    <w:p>
      <w:pPr>
        <w:sectPr>
          <w:headerReference w:type="even" r:id="rId69"/>
          <w:headerReference w:type="default" r:id="rId70"/>
          <w:headerReference w:type="first" r:id="rId71"/>
          <w:footerReference w:type="even" r:id="rId72"/>
          <w:footerReference w:type="default" r:id="rId73"/>
          <w:footerReference w:type="first" r:id="rId74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5"/>
        </w:numPr>
        <w:tabs>
          <w:tab w:val="clear" w:pos="720"/>
          <w:tab w:val="left" w:pos="757" w:leader="none"/>
        </w:tabs>
        <w:spacing w:lineRule="auto" w:line="360" w:before="3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Caso seja apresentado o Certificado de Fornecedor do Estado, emitido pela Central de Licitações 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Estado do Rio Grande do Sul – CELIC para a família informada no </w:t>
      </w:r>
      <w:r>
        <w:rPr>
          <w:rFonts w:eastAsia="Arial MT"/>
          <w:b/>
          <w:sz w:val="20"/>
          <w:szCs w:val="20"/>
        </w:rPr>
        <w:t>Anexo IV - DADOS (CGDL 13.13)</w:t>
      </w:r>
      <w:r>
        <w:rPr>
          <w:rFonts w:eastAsia="Arial MT"/>
          <w:sz w:val="20"/>
          <w:szCs w:val="20"/>
        </w:rPr>
        <w:t>,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acompanhado do respectivo anexo, este substituirá apenas os documentos que contemple, desde que estejam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vigentes.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72" w:leader="none"/>
        </w:tabs>
        <w:spacing w:lineRule="auto" w:line="360" w:before="62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Todos os documentos em que se exija assinatura devem ser assinados digitalmente ou firmados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digitalizados antes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remessa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sistema.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60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Nos casos de apresentação de documento falso, o licitante estará sujeito à tipificação nos crimes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falsidade, previstos nos artigos 297 e 298 do Código Penal Brasileiro, nos crimes previstos nos arts. 337-F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337-I do Capítulo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II-B, do Título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XI da Parte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Especial do Decreto-Lei nº 2.848,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7 de</w:t>
      </w:r>
      <w:r>
        <w:rPr>
          <w:rFonts w:eastAsia="Arial MT"/>
          <w:spacing w:val="5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dezembro de 1940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(Código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Penal),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art.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5º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12.846/2013,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prejuízo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aplicação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administrativas previstas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presente Edital.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724" w:leader="none"/>
        </w:tabs>
        <w:ind w:hanging="611" w:left="723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Quando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apreciação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habilitação,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procederá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segue: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40" w:leader="none"/>
        </w:tabs>
        <w:spacing w:lineRule="auto" w:line="360" w:before="115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 os documentos para habilitação não estiverem completos e corretos, ou contrariarem qualquer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dispositivo deste Edital, considerando o disposto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no </w:t>
      </w:r>
      <w:r>
        <w:rPr>
          <w:rFonts w:eastAsia="Arial MT"/>
          <w:b/>
          <w:sz w:val="20"/>
          <w:szCs w:val="20"/>
        </w:rPr>
        <w:t>subitem 24.4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 Edital, o pregoeiro</w:t>
      </w:r>
      <w:r>
        <w:rPr>
          <w:rFonts w:eastAsia="Arial MT"/>
          <w:spacing w:val="5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considerará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 inabilitado;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08" w:leader="none"/>
        </w:tabs>
        <w:spacing w:lineRule="auto" w:line="36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no caso de inabilitação do primeiro classificado, serão retomados os procedimentos</w:t>
      </w:r>
      <w:r>
        <w:rPr>
          <w:rFonts w:eastAsia="Arial MT"/>
          <w:spacing w:val="5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descritos no </w:t>
      </w:r>
      <w:r>
        <w:rPr>
          <w:rFonts w:eastAsia="Arial MT"/>
          <w:b/>
          <w:sz w:val="20"/>
          <w:szCs w:val="20"/>
        </w:rPr>
        <w:t>item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 xml:space="preserve">11 </w:t>
      </w:r>
      <w:r>
        <w:rPr>
          <w:rFonts w:eastAsia="Arial MT"/>
          <w:sz w:val="20"/>
          <w:szCs w:val="20"/>
        </w:rPr>
        <w:t>deste Edital, respeitada a ordem de classificação do licitante que tenha apresentado lance mais vantajoso,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assim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sucessivamente,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até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 sejam atendidas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jc w:val="both"/>
        <w:rPr>
          <w:rFonts w:ascii="Times New Roman" w:hAnsi="Times New Roman" w:cs="Times New Roman"/>
        </w:rPr>
      </w:pPr>
      <w:bookmarkStart w:id="13" w:name="14._DOS_PEDIDOS_DE_ESCLARECIMENTOS,_IMPU"/>
      <w:bookmarkEnd w:id="13"/>
      <w:r>
        <w:rPr>
          <w:rFonts w:cs="Times New Roman" w:ascii="Times New Roman" w:hAnsi="Times New Roman"/>
        </w:rPr>
        <w:t>DOS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PEDIDOS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ESCLARECIMENTOS,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IMPUGNAÇÕES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RECURSOS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7" w:leader="none"/>
        </w:tabs>
        <w:spacing w:lineRule="auto" w:line="360" w:before="175" w:after="0"/>
        <w:ind w:hanging="0" w:left="113" w:right="168"/>
        <w:jc w:val="both"/>
        <w:rPr>
          <w:rFonts w:eastAsia="Arial MT"/>
          <w:b/>
          <w:sz w:val="20"/>
          <w:szCs w:val="20"/>
        </w:rPr>
      </w:pPr>
      <w:r>
        <w:rPr>
          <w:rFonts w:eastAsia="Arial MT"/>
          <w:sz w:val="20"/>
          <w:szCs w:val="20"/>
        </w:rPr>
        <w:t>Qualquer pessoa é parte legítima para impugnar o Edital ou para solicitar esclarecimento sobre os seus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termos, devendo protocolar o pedido até 3 (três) dias úteis antes da data de abertura do certame, no endereço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indicado 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 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 2.1).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91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Caberá ao pregoeiro, auxiliado pelo setor técnico responsável, decidir sobre o pedido de esclarecimento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 a impugnação, no prazo de 3 (três) dias úteis, limitado ao último dia útil anterior à data da abertura 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certame.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15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Acolhida a impugnação, será definida e publicada nova data para realização do certame, quando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resposta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resultar alteração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interfira na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elaboração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1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Após as etapas de classificação e habilitação, os licitantes receberão notificação pelo sistema, para,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querendo, manifestar imediata e motivadamente a intenção de recorrer, obrigatoriamente via sistema eletrônico,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registro em ata 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síntese das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razões,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sendo que o recurso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efeito suspensivo.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00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falta de manifestação acerca da intenção de recorrer, nos termos previstos neste Edital, importará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decadência desse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direito.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93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Será concedido o prazo de 3 (três) dias úteis, contado da aceitabilidade da intenção de recorrer, para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 interessado apresentar suas razões fundamentadas, exclusivamente via sistema em que foi realizada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disputa – </w:t>
      </w:r>
      <w:r>
        <w:rPr>
          <w:rFonts w:eastAsia="Arial MT"/>
          <w:b/>
          <w:sz w:val="20"/>
          <w:szCs w:val="20"/>
        </w:rPr>
        <w:t>Anexo IV – FOLHA DE DADOS (CGDL 2.2)</w:t>
      </w:r>
      <w:r>
        <w:rPr>
          <w:rFonts w:eastAsia="Arial MT"/>
          <w:sz w:val="20"/>
          <w:szCs w:val="20"/>
        </w:rPr>
        <w:t>, ficando os demais licitantes, desde logo, intimados para,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querendo, apresentar contrarrazões em igual prazo, que começará a contar do término do prazo do recorrente,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sendo-lhes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assegurada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vista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imediata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elementos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indispensáveis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defesa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seus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interesses.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97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Caberá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receber,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examinar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decidir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recursos,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3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(três)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úteis,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encaminhando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autoridade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competente, devidamente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informados,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quando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mantiver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decisão.</w:t>
      </w:r>
    </w:p>
    <w:p>
      <w:pPr>
        <w:sectPr>
          <w:headerReference w:type="even" r:id="rId75"/>
          <w:headerReference w:type="default" r:id="rId76"/>
          <w:headerReference w:type="first" r:id="rId77"/>
          <w:footerReference w:type="even" r:id="rId78"/>
          <w:footerReference w:type="default" r:id="rId79"/>
          <w:footerReference w:type="first" r:id="rId80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786" w:leader="none"/>
        </w:tabs>
        <w:spacing w:lineRule="auto" w:line="358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autoridade competente deverá proferir a sua decisão no prazo de 10 (dez) dias úteis, contados a partir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recebimento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autos.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lineRule="auto" w:line="360" w:before="62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recurso será conhecido pelo pregoeiro, se for tempestivo, se estiver fundamentado conforme as razões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manifestadas no final da sessão pública, se estiver de acordo com as condições deste Edital e se atender às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demais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admissibilidade.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lineRule="exact" w:line="229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acolhimento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recurso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implicará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invalidação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apenas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atos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insuscetíveis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aproveitamento.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spacing w:before="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jc w:val="both"/>
        <w:rPr>
          <w:rFonts w:ascii="Times New Roman" w:hAnsi="Times New Roman" w:cs="Times New Roman"/>
        </w:rPr>
      </w:pPr>
      <w:bookmarkStart w:id="14" w:name="15._DA_ADJUDICAÇÃO_E_DA_HOMOLOGAÇÃO"/>
      <w:bookmarkEnd w:id="14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ADJUDICAÇÃO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HOMOLOGAÇÃO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5" w:leader="none"/>
        </w:tabs>
        <w:spacing w:lineRule="auto" w:line="360" w:before="173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objeto da licitação será adjudicado ao licitante declarado vencedor, por ato do agente de contratação,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 não haja interposição de recurso, ou pela autoridade competente, após a regular decisão dos recursos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apresentados.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59" w:leader="none"/>
        </w:tabs>
        <w:spacing w:lineRule="auto" w:line="358" w:before="2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Constatada a regularidade dos atos praticados, a autoridade competente homologará o procedimento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licitatório.</w:t>
      </w:r>
    </w:p>
    <w:p>
      <w:pPr>
        <w:pStyle w:val="Normal"/>
        <w:spacing w:before="4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jc w:val="both"/>
        <w:rPr>
          <w:rFonts w:ascii="Times New Roman" w:hAnsi="Times New Roman" w:cs="Times New Roman"/>
        </w:rPr>
      </w:pPr>
      <w:bookmarkStart w:id="15" w:name="16._DO_TERMO_DE_CONTRATO"/>
      <w:bookmarkEnd w:id="15"/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TERMO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CONTRATO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5" w:leader="none"/>
        </w:tabs>
        <w:spacing w:lineRule="auto" w:line="358" w:before="176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O adjudicatário terá o prazo previsto no </w:t>
      </w:r>
      <w:r>
        <w:rPr>
          <w:rFonts w:eastAsia="Arial MT"/>
          <w:b/>
          <w:sz w:val="20"/>
          <w:szCs w:val="20"/>
        </w:rPr>
        <w:t>Anexo IV – DADOS (CGDL 16.1)</w:t>
      </w:r>
      <w:r>
        <w:rPr>
          <w:rFonts w:eastAsia="Arial MT"/>
          <w:sz w:val="20"/>
          <w:szCs w:val="20"/>
        </w:rPr>
        <w:t>, após formalmente convocado,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assinar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8" w:leader="none"/>
        </w:tabs>
        <w:spacing w:lineRule="auto" w:line="360" w:before="3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Alternativamente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 convocação 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comparecer perante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 órgão 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entidade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 a assinatura 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contrato, a Administração poderá encaminhar ao adjudicatário, mediante correspondência eletrônica, o termo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 para assinatura eletrônica avançada, conforme § 1º do art. 3º do Decreto nº 56.671, de 26 de setembro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2022.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6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Os prazos previstos nos </w:t>
      </w:r>
      <w:r>
        <w:rPr>
          <w:rFonts w:eastAsia="Arial MT"/>
          <w:b/>
          <w:sz w:val="20"/>
          <w:szCs w:val="20"/>
        </w:rPr>
        <w:t xml:space="preserve">subitens 16.1 e 16.2 </w:t>
      </w:r>
      <w:r>
        <w:rPr>
          <w:rFonts w:eastAsia="Arial MT"/>
          <w:sz w:val="20"/>
          <w:szCs w:val="20"/>
        </w:rPr>
        <w:t>poderão ser prorrogados, por igual período, por necessidade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Administração, ou por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solicitação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justificada do adjudicatário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 aceita pela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before="1" w:after="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vigência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 (CGDL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16.4)</w:t>
      </w:r>
      <w:r>
        <w:rPr>
          <w:rFonts w:eastAsia="Arial MT"/>
          <w:sz w:val="20"/>
          <w:szCs w:val="20"/>
        </w:rPr>
        <w:t>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7" w:leader="none"/>
        </w:tabs>
        <w:spacing w:lineRule="auto" w:line="360" w:before="113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O(s) local(is) de execução do(s) serviço(s) será(ão) o(s) previsto(s) no </w:t>
      </w:r>
      <w:r>
        <w:rPr>
          <w:rFonts w:eastAsia="Arial MT"/>
          <w:b/>
          <w:sz w:val="20"/>
          <w:szCs w:val="20"/>
        </w:rPr>
        <w:t>Anexo IV – FOLHA DE 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16.5)</w:t>
      </w:r>
      <w:r>
        <w:rPr>
          <w:rFonts w:eastAsia="Arial MT"/>
          <w:sz w:val="20"/>
          <w:szCs w:val="20"/>
        </w:rPr>
        <w:t>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quando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couber.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68" w:leader="none"/>
        </w:tabs>
        <w:spacing w:lineRule="auto" w:line="360" w:before="1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Previamente à contratação,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 realizada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consulta ao Cadastro Nacional de Empresas Inidôneas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Suspensas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-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CEIS,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Cadastro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Nacional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Punidas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–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CNEP,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Cadastro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Fornecedores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Impedidos de Licitar e Contratar com a Administração Pública Estadual – CFIL/RS e ao Cadastro Informativo –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CADIN/RS,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contratante,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identificar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possível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impedimento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relativo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participante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vencedor,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cujo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comprovante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anexado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processo.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6" w:leader="none"/>
        </w:tabs>
        <w:spacing w:lineRule="auto" w:line="360" w:before="1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 o adjudicatário, no ato da assinatura do contrato, não comprovar que mantém as mesmas condições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habilitação, ou quando, injustificadamente, recusar-se à assinatura,será facultado à Administração convocar 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licitantes</w:t>
      </w:r>
      <w:r>
        <w:rPr>
          <w:rFonts w:eastAsia="Arial MT"/>
          <w:spacing w:val="2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remanescentes,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ordem</w:t>
      </w:r>
      <w:r>
        <w:rPr>
          <w:rFonts w:eastAsia="Arial MT"/>
          <w:spacing w:val="2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2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classificação,</w:t>
      </w:r>
      <w:r>
        <w:rPr>
          <w:rFonts w:eastAsia="Arial MT"/>
          <w:spacing w:val="2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celebração</w:t>
      </w:r>
      <w:r>
        <w:rPr>
          <w:rFonts w:eastAsia="Arial MT"/>
          <w:spacing w:val="2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</w:t>
      </w:r>
      <w:r>
        <w:rPr>
          <w:rFonts w:eastAsia="Arial MT"/>
          <w:spacing w:val="2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nas</w:t>
      </w:r>
      <w:r>
        <w:rPr>
          <w:rFonts w:eastAsia="Arial MT"/>
          <w:spacing w:val="2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2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 licitante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vencedor.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10" w:leader="none"/>
        </w:tabs>
        <w:spacing w:lineRule="auto" w:line="358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Caso o adjudicatário não assine o contrato, proceder-se-á à análise dos requisitos de habilitação 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licitantes remanescentes.</w:t>
      </w:r>
    </w:p>
    <w:p>
      <w:pPr>
        <w:sectPr>
          <w:headerReference w:type="even" r:id="rId81"/>
          <w:headerReference w:type="default" r:id="rId82"/>
          <w:headerReference w:type="first" r:id="rId83"/>
          <w:footerReference w:type="even" r:id="rId84"/>
          <w:footerReference w:type="default" r:id="rId85"/>
          <w:footerReference w:type="first" r:id="rId86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803" w:leader="none"/>
        </w:tabs>
        <w:spacing w:lineRule="auto" w:line="360" w:before="4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 licitantes remanescentes ficam obrigados a atender à convocação, e a assinar o contrato no prazo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fixado pela Administração, ressalvados os casos de vencimento das respectivas propostas, sujeitando-se às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penalidades cabíveis 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recusa.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8" w:leader="none"/>
        </w:tabs>
        <w:spacing w:lineRule="auto" w:line="360" w:before="62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Na hipótese de nenhum dos licitantes aceitar a contratação, nos termos do </w:t>
      </w:r>
      <w:r>
        <w:rPr>
          <w:rFonts w:eastAsia="Arial MT"/>
          <w:b/>
          <w:sz w:val="20"/>
          <w:szCs w:val="20"/>
        </w:rPr>
        <w:t>subitem 16.7</w:t>
      </w:r>
      <w:r>
        <w:rPr>
          <w:rFonts w:eastAsia="Arial MT"/>
          <w:sz w:val="20"/>
          <w:szCs w:val="20"/>
        </w:rPr>
        <w:t>, a Administração,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observados o valor estimado, poderá convocar os licitantes remanescentes para negociação, na ordem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classificação,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 vistas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obtenção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preço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melhor, mesmo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 acima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preço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adjudicatário.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0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Na hipótese de nenhum dos licitantes aceitar a contratação nos termos do </w:t>
      </w:r>
      <w:r>
        <w:rPr>
          <w:rFonts w:eastAsia="Arial MT"/>
          <w:b/>
          <w:sz w:val="20"/>
          <w:szCs w:val="20"/>
        </w:rPr>
        <w:t>subitem 16.8</w:t>
      </w:r>
      <w:r>
        <w:rPr>
          <w:rFonts w:eastAsia="Arial MT"/>
          <w:sz w:val="20"/>
          <w:szCs w:val="20"/>
        </w:rPr>
        <w:t>, a Administração,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observados o valor estimado, poderá adjudicar e celebrar o contrato nas condições ofertadas pelos licitantes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remanescentes,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atendida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 ordem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classificatória.</w:t>
      </w:r>
    </w:p>
    <w:p>
      <w:pPr>
        <w:pStyle w:val="Normal"/>
        <w:spacing w:before="1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rPr>
          <w:rFonts w:ascii="Times New Roman" w:hAnsi="Times New Roman" w:cs="Times New Roman"/>
        </w:rPr>
      </w:pPr>
      <w:bookmarkStart w:id="16" w:name="17._DO_PAGAMENTO"/>
      <w:bookmarkEnd w:id="16"/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PAGAMENTO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before="176" w:after="0"/>
        <w:rPr>
          <w:rFonts w:eastAsia="Arial MT"/>
          <w:b/>
          <w:sz w:val="20"/>
          <w:szCs w:val="20"/>
        </w:rPr>
      </w:pP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condições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pagamento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17.1).</w:t>
      </w:r>
    </w:p>
    <w:p>
      <w:pPr>
        <w:pStyle w:val="Normal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spacing w:before="10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rPr>
          <w:rFonts w:ascii="Times New Roman" w:hAnsi="Times New Roman" w:cs="Times New Roman"/>
        </w:rPr>
      </w:pPr>
      <w:bookmarkStart w:id="17" w:name="18._DO_REAJUSTE"/>
      <w:bookmarkEnd w:id="17"/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REAJUSTE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0" w:leader="none"/>
        </w:tabs>
        <w:spacing w:lineRule="auto" w:line="360" w:before="176" w:after="0"/>
        <w:ind w:hanging="0" w:left="113" w:right="171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contrato será reajustado conforme disposto no Termo de Contrato, que compõe o Anexo I do presente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observando-se 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índice 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coluna FGV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aplicado para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cálculo 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reajuste contratual.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spacing w:before="151" w:after="0"/>
        <w:ind w:hanging="332" w:left="444"/>
        <w:rPr>
          <w:rFonts w:ascii="Times New Roman" w:hAnsi="Times New Roman" w:cs="Times New Roman"/>
        </w:rPr>
      </w:pPr>
      <w:bookmarkStart w:id="18" w:name="19._DA_FONTE_DE_RECURSOS"/>
      <w:bookmarkEnd w:id="18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FONTE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RECURSOS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42" w:leader="none"/>
        </w:tabs>
        <w:spacing w:lineRule="auto" w:line="360" w:before="176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 despesas decorrentes do contrato objeto desta licitação correrão por conta de recurso orçamentário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IV –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FOLHA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DADOS</w:t>
      </w:r>
      <w:r>
        <w:rPr>
          <w:rFonts w:eastAsia="Arial MT"/>
          <w:b/>
          <w:spacing w:val="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 19.1)</w:t>
      </w:r>
      <w:r>
        <w:rPr>
          <w:rFonts w:eastAsia="Arial MT"/>
          <w:sz w:val="20"/>
          <w:szCs w:val="20"/>
        </w:rPr>
        <w:t>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spacing w:before="151" w:after="0"/>
        <w:ind w:hanging="332" w:left="444"/>
        <w:rPr>
          <w:rFonts w:ascii="Times New Roman" w:hAnsi="Times New Roman" w:cs="Times New Roman"/>
        </w:rPr>
      </w:pPr>
      <w:bookmarkStart w:id="19" w:name="20._DAS_OBRIGAÇÕES_DO_ADJUDICATÁRIO"/>
      <w:bookmarkEnd w:id="19"/>
      <w:r>
        <w:rPr>
          <w:rFonts w:cs="Times New Roman" w:ascii="Times New Roman" w:hAnsi="Times New Roman"/>
        </w:rPr>
        <w:t>DAS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OBRIGAÇÕES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ADJUDICATÁRIO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8" w:leader="none"/>
        </w:tabs>
        <w:spacing w:lineRule="auto" w:line="360" w:before="176" w:after="0"/>
        <w:ind w:hanging="0" w:left="113" w:right="164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adjudicatário obriga-se a manter situação regular junto ao Cadastro Informativo – CADIN/RS, conforme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disposto 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10.697/1996.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0" w:leader="none"/>
        </w:tabs>
        <w:spacing w:lineRule="auto" w:line="360" w:before="1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 a Administração Pública relevar o descumprimento, no todo ou em parte, de quaisquer obrigações 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adjudicatário, tal fato não poderá liberar, desonerar ou de qualquer modo afetar ou prejudicar essas mesmas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obrigações,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 quais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permanecerão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inalteradas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nenhuma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omissão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tolerância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houvesse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ocorrido.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44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adjudicatário deverá atender às obrigações previstas na Minuta de Contrato e as demais obrigações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específicas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contratual.</w:t>
      </w:r>
    </w:p>
    <w:p>
      <w:pPr>
        <w:pStyle w:val="Normal"/>
        <w:spacing w:before="10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spacing w:before="1" w:after="0"/>
        <w:ind w:hanging="332" w:left="444"/>
        <w:rPr>
          <w:rFonts w:ascii="Times New Roman" w:hAnsi="Times New Roman" w:cs="Times New Roman"/>
        </w:rPr>
      </w:pPr>
      <w:bookmarkStart w:id="20" w:name="21._DA_GARANTIA_DE_EXECUÇÃO"/>
      <w:bookmarkEnd w:id="20"/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GARANTIA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EXECUÇÃO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32" w:leader="none"/>
        </w:tabs>
        <w:spacing w:lineRule="auto" w:line="360" w:before="175" w:after="0"/>
        <w:ind w:hanging="0" w:left="113" w:right="171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garantia será realizada, conforme disposto na Minuta de Contrato, que compõe o Anexo I do presente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Normal"/>
        <w:spacing w:lineRule="exact" w:line="229"/>
        <w:ind w:left="113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21.2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seja observado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fixado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apresentação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garantia,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aplicar-se-á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disposto</w:t>
      </w:r>
      <w:r>
        <w:rPr>
          <w:rFonts w:eastAsia="Arial MT"/>
          <w:spacing w:val="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subitem</w:t>
      </w:r>
    </w:p>
    <w:p>
      <w:pPr>
        <w:pStyle w:val="Normal"/>
        <w:spacing w:before="116" w:after="0"/>
        <w:ind w:left="113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22.4.6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spacing w:before="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rPr>
          <w:rFonts w:ascii="Times New Roman" w:hAnsi="Times New Roman" w:cs="Times New Roman"/>
        </w:rPr>
      </w:pPr>
      <w:bookmarkStart w:id="21" w:name="22._DAS_INFRAÇÕES_E_SANÇÕES_ADMINISTRATI"/>
      <w:bookmarkEnd w:id="21"/>
      <w:r>
        <w:rPr>
          <w:rFonts w:cs="Times New Roman" w:ascii="Times New Roman" w:hAnsi="Times New Roman"/>
        </w:rPr>
        <w:t>DAS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INFRAÇÕES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SANÇÕES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ADMINISTRATIVAS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before="173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Das</w:t>
      </w:r>
      <w:r>
        <w:rPr>
          <w:rFonts w:eastAsia="Arial MT"/>
          <w:b/>
          <w:spacing w:val="-6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Infrações</w:t>
      </w:r>
      <w:r>
        <w:rPr>
          <w:rFonts w:eastAsia="Arial MT"/>
          <w:b/>
          <w:spacing w:val="-6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Administrativas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before="116" w:after="0"/>
        <w:ind w:hanging="668" w:left="78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Comete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infração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administrativa,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termos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que:</w:t>
      </w:r>
    </w:p>
    <w:p>
      <w:pPr>
        <w:sectPr>
          <w:headerReference w:type="even" r:id="rId87"/>
          <w:headerReference w:type="default" r:id="rId88"/>
          <w:headerReference w:type="first" r:id="rId89"/>
          <w:footerReference w:type="even" r:id="rId90"/>
          <w:footerReference w:type="default" r:id="rId91"/>
          <w:footerReference w:type="first" r:id="rId92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3"/>
          <w:numId w:val="2"/>
        </w:numPr>
        <w:tabs>
          <w:tab w:val="clear" w:pos="720"/>
          <w:tab w:val="left" w:pos="947" w:leader="none"/>
        </w:tabs>
        <w:spacing w:before="115" w:after="0"/>
        <w:ind w:hanging="834" w:left="94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der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causa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inexecução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parcial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59" w:leader="none"/>
        </w:tabs>
        <w:spacing w:lineRule="auto" w:line="360" w:before="62" w:after="0"/>
        <w:ind w:hanging="0" w:left="113" w:right="16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der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causa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inexecução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parcial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cause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grave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dano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Administração,</w:t>
      </w:r>
      <w:r>
        <w:rPr>
          <w:rFonts w:eastAsia="Arial MT"/>
          <w:spacing w:val="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funcionamento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serviços públicos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 ao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interesse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coletivo;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47" w:leader="none"/>
        </w:tabs>
        <w:spacing w:lineRule="exact" w:line="229"/>
        <w:ind w:hanging="834" w:left="94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der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causa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inexecução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total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47" w:leader="none"/>
        </w:tabs>
        <w:spacing w:before="115" w:after="0"/>
        <w:ind w:hanging="834" w:left="94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deixar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entregar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documentação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exigida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certame;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47" w:leader="none"/>
        </w:tabs>
        <w:spacing w:before="116" w:after="0"/>
        <w:ind w:hanging="834" w:left="94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mantiver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salvo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decorrência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fato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superveniente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devidamente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justificado;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1019" w:leader="none"/>
        </w:tabs>
        <w:spacing w:lineRule="auto" w:line="358" w:before="116" w:after="0"/>
        <w:ind w:hanging="0" w:left="113" w:right="16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celebre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entregue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documentação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exigida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contratação,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quando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convocado dentro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prazo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validade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sua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47" w:leader="none"/>
        </w:tabs>
        <w:spacing w:before="3" w:after="0"/>
        <w:ind w:hanging="834" w:left="94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ensejar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retardamento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execução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entrega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licitação,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sem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motivo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justificado;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90" w:leader="none"/>
        </w:tabs>
        <w:spacing w:lineRule="auto" w:line="360" w:before="116" w:after="0"/>
        <w:ind w:hanging="0" w:left="113" w:right="169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apresentar</w:t>
      </w:r>
      <w:r>
        <w:rPr>
          <w:rFonts w:eastAsia="Arial MT"/>
          <w:spacing w:val="3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declaração</w:t>
      </w:r>
      <w:r>
        <w:rPr>
          <w:rFonts w:eastAsia="Arial MT"/>
          <w:spacing w:val="3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documentação</w:t>
      </w:r>
      <w:r>
        <w:rPr>
          <w:rFonts w:eastAsia="Arial MT"/>
          <w:spacing w:val="3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falsa</w:t>
      </w:r>
      <w:r>
        <w:rPr>
          <w:rFonts w:eastAsia="Arial MT"/>
          <w:spacing w:val="3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exigida</w:t>
      </w:r>
      <w:r>
        <w:rPr>
          <w:rFonts w:eastAsia="Arial MT"/>
          <w:spacing w:val="4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3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certame</w:t>
      </w:r>
      <w:r>
        <w:rPr>
          <w:rFonts w:eastAsia="Arial MT"/>
          <w:spacing w:val="3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prestar</w:t>
      </w:r>
      <w:r>
        <w:rPr>
          <w:rFonts w:eastAsia="Arial MT"/>
          <w:spacing w:val="3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declaração</w:t>
      </w:r>
      <w:r>
        <w:rPr>
          <w:rFonts w:eastAsia="Arial MT"/>
          <w:spacing w:val="4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falsa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durante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execução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47" w:leader="none"/>
        </w:tabs>
        <w:spacing w:lineRule="exact" w:line="229"/>
        <w:ind w:hanging="834" w:left="94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fraudar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praticar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fraudulento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execução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1057" w:leader="none"/>
        </w:tabs>
        <w:spacing w:before="115" w:after="0"/>
        <w:ind w:hanging="944" w:left="105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comportar-se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modo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inidôneo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cometer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fraude de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qualquer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natureza;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1057" w:leader="none"/>
        </w:tabs>
        <w:spacing w:before="116" w:after="0"/>
        <w:ind w:hanging="944" w:left="105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praticar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ilícitos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vistas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frustrar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objetivos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1057" w:leader="none"/>
        </w:tabs>
        <w:spacing w:before="116" w:after="0"/>
        <w:ind w:hanging="944" w:left="1056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praticar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lesivo previsto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art.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5º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12.846,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1º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agosto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2013.</w:t>
      </w:r>
    </w:p>
    <w:p>
      <w:pPr>
        <w:pStyle w:val="Heading2"/>
        <w:numPr>
          <w:ilvl w:val="1"/>
          <w:numId w:val="2"/>
        </w:numPr>
        <w:tabs>
          <w:tab w:val="clear" w:pos="720"/>
          <w:tab w:val="left" w:pos="613" w:leader="none"/>
        </w:tabs>
        <w:spacing w:before="113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Processo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Administrativo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e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das</w:t>
      </w:r>
      <w:r>
        <w:rPr>
          <w:rFonts w:cs="Times New Roman" w:ascii="Times New Roman" w:hAnsi="Times New Roman"/>
          <w:spacing w:val="-6"/>
        </w:rPr>
        <w:t xml:space="preserve"> </w:t>
      </w:r>
      <w:r>
        <w:rPr>
          <w:rFonts w:cs="Times New Roman" w:ascii="Times New Roman" w:hAnsi="Times New Roman"/>
        </w:rPr>
        <w:t>Sanções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Administrativas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34" w:leader="none"/>
        </w:tabs>
        <w:spacing w:lineRule="auto" w:line="360" w:before="116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aplicação de quaisquer das penalidades aqui previstas realizar-se-á em processo administrativo,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assegurado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contraditório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ampla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defesa,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observando-se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procedimento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e, subsidiariamente,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 Lei nº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15.612, de 6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maio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2021.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Serão aplicadas ao responsável pelas infrações administrativas, de acordo com a dosimetria estabelecida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 xml:space="preserve">na </w:t>
      </w:r>
      <w:hyperlink r:id="rId93">
        <w:r>
          <w:rPr>
            <w:rStyle w:val="Style7"/>
            <w:rFonts w:eastAsia="Arial MT"/>
            <w:sz w:val="20"/>
            <w:szCs w:val="20"/>
          </w:rPr>
          <w:t>Norma de Procedimento nº 06/2016-v-7, da CELIC/RS</w:t>
        </w:r>
      </w:hyperlink>
      <w:r>
        <w:rPr>
          <w:rFonts w:eastAsia="Arial MT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 IV – DADOS (CGDL 22.2.2)</w:t>
      </w:r>
      <w:r>
        <w:rPr>
          <w:rFonts w:eastAsia="Arial MT"/>
          <w:sz w:val="20"/>
          <w:szCs w:val="20"/>
        </w:rPr>
        <w:t>, as seguintes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sanções: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85" w:leader="none"/>
        </w:tabs>
        <w:spacing w:lineRule="auto" w:line="358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advertência, para a infração prevista no subitem 22.1.1.1, quando não se justificar a imposição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penalidade mais grave;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47" w:leader="none"/>
        </w:tabs>
        <w:spacing w:before="3" w:after="0"/>
        <w:ind w:hanging="834" w:left="94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multa,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modalidades:</w:t>
      </w:r>
    </w:p>
    <w:p>
      <w:pPr>
        <w:pStyle w:val="ListParagraph"/>
        <w:numPr>
          <w:ilvl w:val="4"/>
          <w:numId w:val="2"/>
        </w:numPr>
        <w:tabs>
          <w:tab w:val="clear" w:pos="720"/>
          <w:tab w:val="left" w:pos="1160" w:leader="none"/>
        </w:tabs>
        <w:spacing w:lineRule="auto" w:line="360" w:before="116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compensatória, de até 10% sobre o valor da parcela inadimplida, para quaisquer das infrações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 nos subitens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22.1.1.1.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22.1.1.12;</w:t>
      </w:r>
    </w:p>
    <w:p>
      <w:pPr>
        <w:pStyle w:val="ListParagraph"/>
        <w:numPr>
          <w:ilvl w:val="4"/>
          <w:numId w:val="2"/>
        </w:numPr>
        <w:tabs>
          <w:tab w:val="clear" w:pos="720"/>
          <w:tab w:val="left" w:pos="1122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moratória, pelo atraso injustificado na execução do contrato, de até 0,5% (meio por cento) por dia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atraso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injustificado sobre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 valor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parcela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inadimplida,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até 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limite de 30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(trinta)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dias;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49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impedimento de licitar e contratar, para as infrações previstas nos subitens 22.1.1.2. a 22.1.1.7, quando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 se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justificar 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imposição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penalidade mais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grave;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54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declaração de inidoneidade para licitar e contratar, para as infrações previstas nos subitens 22.1.1.8.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22.1.1.12.</w:t>
      </w:r>
    </w:p>
    <w:p>
      <w:pPr>
        <w:pStyle w:val="Heading2"/>
        <w:numPr>
          <w:ilvl w:val="1"/>
          <w:numId w:val="2"/>
        </w:numPr>
        <w:tabs>
          <w:tab w:val="clear" w:pos="720"/>
          <w:tab w:val="left" w:pos="613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Aplicação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das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Sanções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93" w:leader="none"/>
        </w:tabs>
        <w:spacing w:lineRule="auto" w:line="358" w:before="116" w:after="0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 sanções aqui previstas são independentes entre si, podendo ser aplicadas isoladas ou, no caso 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multas,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cumulativamente,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sem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prejuízo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outras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medidas cabíveis.</w:t>
      </w:r>
    </w:p>
    <w:p>
      <w:pPr>
        <w:sectPr>
          <w:headerReference w:type="even" r:id="rId94"/>
          <w:headerReference w:type="default" r:id="rId95"/>
          <w:headerReference w:type="first" r:id="rId96"/>
          <w:footerReference w:type="even" r:id="rId97"/>
          <w:footerReference w:type="default" r:id="rId98"/>
          <w:footerReference w:type="first" r:id="rId99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791" w:leader="none"/>
        </w:tabs>
        <w:spacing w:lineRule="auto" w:line="360" w:before="3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aplicação de sanções não exime o Contratado da obrigação de reparar os danos, perdas ou prejuízos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 venha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causar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 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público.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959" w:leader="none"/>
        </w:tabs>
        <w:spacing w:lineRule="auto" w:line="360" w:before="62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valor previsto a título de multa compensatória será tido como mínimo da indenização devida à título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perdas e danos, competindo ao Contratante provar o prejuízo excedente, nos termos do art. 416 do Código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Civil –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10.406/2002.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00" w:leader="none"/>
        </w:tabs>
        <w:spacing w:lineRule="auto" w:line="360"/>
        <w:ind w:hanging="0" w:left="113" w:right="17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multa de mora poderá ser convertida em multa compensatória, com a aplicação cumulada de outras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previstas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neste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before="1" w:after="0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penalidades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multa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decorrentes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fatos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diversos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consideradas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independentes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entre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00" w:leader="none"/>
        </w:tabs>
        <w:spacing w:lineRule="auto" w:line="360" w:before="113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contrato, sem prejuízo das multas e demais cominações legais previstas no instrumento, poderá ser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rescindido unilateralmente, por ato formal da Administração, nos casos enumerados nos incisos do caput do art.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137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4" w:leader="none"/>
        </w:tabs>
        <w:spacing w:lineRule="auto" w:line="360" w:before="2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 sanções previstas neste item não elidem a aplicação das penalidades estabelecidas na Lei Federal nº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12.846,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1º</w:t>
      </w:r>
      <w:r>
        <w:rPr>
          <w:rFonts w:eastAsia="Arial MT"/>
          <w:spacing w:val="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agosto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2013,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conforme</w:t>
      </w:r>
      <w:r>
        <w:rPr>
          <w:rFonts w:eastAsia="Arial MT"/>
          <w:spacing w:val="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disposto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seu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art.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30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arts.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337-E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337-P,</w:t>
      </w:r>
      <w:r>
        <w:rPr>
          <w:rFonts w:eastAsia="Arial MT"/>
          <w:spacing w:val="8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Capítulo</w:t>
      </w:r>
      <w:r>
        <w:rPr>
          <w:rFonts w:eastAsia="Arial MT"/>
          <w:spacing w:val="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II-B,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Título XI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Parte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Especial 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Decreto-Lei nº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2.848, 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7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dezembro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1940 (Código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Penal).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8" w:leader="none"/>
        </w:tabs>
        <w:spacing w:lineRule="auto" w:line="36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Serão reputados como inidôneos atos como os descritos nos arts.337-F, 337-I, 337-J, 337-K, 337-L e 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art. 337-M, §§ 1º e 2º, do Capítulo II-B, do Título XI da Parte Especial do Decreto-Lei nº 2.848, de 7 de dezembro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1940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(Código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Penal).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lineRule="exact" w:line="229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suspensão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declaração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inidoneidade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levam à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inclusão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CFIL/RS.</w:t>
      </w:r>
    </w:p>
    <w:p>
      <w:pPr>
        <w:pStyle w:val="Heading2"/>
        <w:numPr>
          <w:ilvl w:val="1"/>
          <w:numId w:val="2"/>
        </w:numPr>
        <w:tabs>
          <w:tab w:val="clear" w:pos="720"/>
          <w:tab w:val="left" w:pos="613" w:leader="none"/>
        </w:tabs>
        <w:spacing w:before="115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execução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da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garantia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rFonts w:cs="Times New Roman" w:ascii="Times New Roman" w:hAnsi="Times New Roman"/>
        </w:rPr>
        <w:t>contratual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before="115" w:after="0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valor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multa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poderá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descontado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garantia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contratual.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8" w:leader="none"/>
        </w:tabs>
        <w:spacing w:lineRule="auto" w:line="360" w:before="114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 a multa for de valor superior ao da garantia prestada, além da perda desta, responderá o Contratado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diferença,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qual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descontada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 pagamentos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eventualmente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devidos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Contratante.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17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 os valores da garantia e das faturas forem insuficientes, fica o Contratado obrigado a recolher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diferença devida,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 prazo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15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(quinze)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dias, contados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comunicação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oficial.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08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Esgotados os meios administrativos para cobrança do valor devido pelo Contratado ao Contratante,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débito será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encaminhado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 inscrição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dívida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ativa não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tributária.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8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Caso o valor da garantia seja utilizado, no todo ou em parte, para o pagamento da multa, essa deve ser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complementada no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até 10 (dez)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dias,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contado da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solicitação do Contratante.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Em se tratando de inobservância do prazo fixado para apresentação da garantia (seja para reforço ou por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ocasião de prorrogação), aplicar-se-á multa de 0,07% (sete centésimos por cento) do valor do contrato por dia de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atraso,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observado</w:t>
      </w:r>
      <w:r>
        <w:rPr>
          <w:rFonts w:eastAsia="Arial MT"/>
          <w:spacing w:val="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máximo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2%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(dois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cento).</w:t>
      </w:r>
    </w:p>
    <w:p>
      <w:pPr>
        <w:pStyle w:val="Normal"/>
        <w:spacing w:before="10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spacing w:before="1" w:after="0"/>
        <w:ind w:hanging="332" w:left="444"/>
        <w:rPr>
          <w:rFonts w:ascii="Times New Roman" w:hAnsi="Times New Roman" w:cs="Times New Roman"/>
        </w:rPr>
      </w:pPr>
      <w:bookmarkStart w:id="22" w:name="23._DO_RECEBIMENTO_DO_OBJETO"/>
      <w:bookmarkEnd w:id="22"/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RECEBIMENTO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OBJETO</w:t>
      </w:r>
    </w:p>
    <w:p>
      <w:pPr>
        <w:pStyle w:val="Normal"/>
        <w:spacing w:lineRule="auto" w:line="360" w:before="175" w:after="0"/>
        <w:ind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23.1 Os Os critérios de recebimento e aceitação do objeto estão previstos no </w:t>
      </w:r>
      <w:r>
        <w:rPr>
          <w:rFonts w:eastAsia="Arial MT"/>
          <w:b/>
          <w:sz w:val="20"/>
          <w:szCs w:val="20"/>
        </w:rPr>
        <w:t>Anexo IV – FOLHA DE DADOS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(CGDL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23.1)</w:t>
      </w:r>
      <w:r>
        <w:rPr>
          <w:rFonts w:eastAsia="Arial MT"/>
          <w:sz w:val="20"/>
          <w:szCs w:val="20"/>
        </w:rPr>
        <w:t>.</w:t>
      </w:r>
    </w:p>
    <w:p>
      <w:pPr>
        <w:pStyle w:val="Normal"/>
        <w:spacing w:before="1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numPr>
          <w:ilvl w:val="0"/>
          <w:numId w:val="2"/>
        </w:numPr>
        <w:tabs>
          <w:tab w:val="clear" w:pos="720"/>
          <w:tab w:val="left" w:pos="445" w:leader="none"/>
        </w:tabs>
        <w:ind w:hanging="332" w:left="444"/>
        <w:rPr>
          <w:rFonts w:ascii="Times New Roman" w:hAnsi="Times New Roman" w:cs="Times New Roman"/>
        </w:rPr>
      </w:pPr>
      <w:bookmarkStart w:id="23" w:name="24._DAS_DISPOSIÇÕES_FINAIS"/>
      <w:bookmarkEnd w:id="23"/>
      <w:r>
        <w:rPr>
          <w:rFonts w:cs="Times New Roman" w:ascii="Times New Roman" w:hAnsi="Times New Roman"/>
        </w:rPr>
        <w:t>DAS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DISPOSIÇÕES</w:t>
      </w:r>
      <w:r>
        <w:rPr>
          <w:rFonts w:cs="Times New Roman" w:ascii="Times New Roman" w:hAnsi="Times New Roman"/>
          <w:spacing w:val="-7"/>
        </w:rPr>
        <w:t xml:space="preserve"> </w:t>
      </w:r>
      <w:r>
        <w:rPr>
          <w:rFonts w:cs="Times New Roman" w:ascii="Times New Roman" w:hAnsi="Times New Roman"/>
        </w:rPr>
        <w:t>FINAIS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before="176" w:after="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serão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geradas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eletronicamente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após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encerramento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sessão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pregoeiro.</w:t>
      </w:r>
    </w:p>
    <w:p>
      <w:pPr>
        <w:sectPr>
          <w:headerReference w:type="even" r:id="rId100"/>
          <w:headerReference w:type="default" r:id="rId101"/>
          <w:headerReference w:type="first" r:id="rId102"/>
          <w:footerReference w:type="even" r:id="rId103"/>
          <w:footerReference w:type="default" r:id="rId104"/>
          <w:footerReference w:type="first" r:id="rId105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820" w:leader="none"/>
        </w:tabs>
        <w:spacing w:lineRule="auto" w:line="360" w:before="109" w:after="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Nas atas da sessão pública, deverão constar os registros dos licitantes participantes, das propostas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apresentadas, da análise da documentação de habilitação, das manifestações de intenção de interposição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recursos,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caso, do respectivo julgamento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recursos,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 vencedor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licitação.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1" w:leader="none"/>
        </w:tabs>
        <w:spacing w:before="62" w:after="0"/>
        <w:ind w:hanging="668" w:left="78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Os</w:t>
      </w:r>
      <w:r>
        <w:rPr>
          <w:rFonts w:eastAsia="Arial MT"/>
          <w:spacing w:val="-7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demais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licitatórios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registrados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processo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8" w:leader="none"/>
        </w:tabs>
        <w:spacing w:lineRule="auto" w:line="358" w:before="115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licitante deverá examinar detidamente as disposições contidas neste Edital, pois a simples apresentação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proposta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vincula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modo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incondicional 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competitório.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44" w:leader="none"/>
        </w:tabs>
        <w:spacing w:lineRule="auto" w:line="360" w:before="4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falsidade de qualquer documento ou a inverdade das informações nele contidas implicará a imediata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desclassificação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licitante que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tiver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apresentado, sem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prejuízo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demais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sanções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cabíveis.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0" w:leader="none"/>
        </w:tabs>
        <w:spacing w:lineRule="auto" w:line="360" w:before="1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No julgamento da habilitação e das propostas, o pregoeiro poderá sanar erros ou falhas que não alterem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substância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propostas,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validade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jurídica,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mediante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despacho</w:t>
      </w:r>
      <w:r>
        <w:rPr>
          <w:rFonts w:eastAsia="Arial MT"/>
          <w:spacing w:val="5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fundamentado,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registrado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acessível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todos,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atribuindo-lhes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validade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eficácia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fins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habilitação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classificação.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788" w:leader="none"/>
        </w:tabs>
        <w:spacing w:lineRule="auto" w:line="360"/>
        <w:ind w:hanging="0" w:left="113" w:right="168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É facultado ao pregoeiro ou à autoridade superior convocar os licitantes para quaisquer esclarecimentos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necessários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entendimento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 suas propostas.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23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As informações, atas e relatórios pertinentes à presente licitação serão disponibilizados no </w:t>
      </w:r>
      <w:r>
        <w:rPr>
          <w:rFonts w:eastAsia="Arial MT"/>
          <w:i/>
          <w:sz w:val="20"/>
          <w:szCs w:val="20"/>
        </w:rPr>
        <w:t xml:space="preserve">site </w:t>
      </w:r>
      <w:r>
        <w:rPr>
          <w:rFonts w:eastAsia="Arial MT"/>
          <w:sz w:val="20"/>
          <w:szCs w:val="20"/>
        </w:rPr>
        <w:t>referido 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 V – FOLHA DE DADOS (CGDL 2.1)</w:t>
      </w:r>
      <w:r>
        <w:rPr>
          <w:rFonts w:eastAsia="Arial MT"/>
          <w:sz w:val="20"/>
          <w:szCs w:val="20"/>
        </w:rPr>
        <w:t>, sem prejuízo às informações prestadas ao Portal Nacional 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Contratações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Públicas.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54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contratado deverá conceder livre acesso aos seus documentos e registros contábeis, referentes ao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objeto da licitação, para os servidores do órgão ou entidade contratante e dos órgãos de controle interno 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externo.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lineRule="exact" w:line="22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homologação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resultado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implicará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direito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à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contratação.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6" w:leader="none"/>
        </w:tabs>
        <w:spacing w:lineRule="auto" w:line="358" w:before="116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 presente Edital, bem como a proposta vencedora, fará parte integrante do instrumento de contrato, como</w:t>
      </w:r>
      <w:r>
        <w:rPr>
          <w:rFonts w:eastAsia="Arial MT"/>
          <w:spacing w:val="-5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nele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estivessem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transcritos.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613" w:leader="none"/>
        </w:tabs>
        <w:spacing w:before="4" w:after="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Aplicam-se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aos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casos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omissos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disposições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constantes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Lei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14.133/2021.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31" w:leader="none"/>
        </w:tabs>
        <w:spacing w:lineRule="auto" w:line="360" w:before="115" w:after="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Prevalecerão as disposições deste Edital, em caso de divergência com as demais peças que compõem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processo.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33" w:leader="none"/>
        </w:tabs>
        <w:spacing w:lineRule="auto" w:line="360"/>
        <w:ind w:hanging="0" w:left="113" w:right="169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Fica eleito o foro da Comarca de Porto Alegre para dirimir quaisquer dúvidas ou questões relacionadas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Edital</w:t>
      </w:r>
      <w:r>
        <w:rPr>
          <w:rFonts w:eastAsia="Arial MT"/>
          <w:spacing w:val="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aos seus anexos.</w:t>
      </w:r>
    </w:p>
    <w:p>
      <w:pPr>
        <w:pStyle w:val="Normal"/>
        <w:spacing w:before="1" w:after="0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2"/>
        <w:ind w:hanging="0" w:left="113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ANEXO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I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-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MINUTA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CONTRATO</w:t>
      </w:r>
    </w:p>
    <w:p>
      <w:pPr>
        <w:pStyle w:val="Normal"/>
        <w:spacing w:lineRule="auto" w:line="360" w:before="113" w:after="0"/>
        <w:ind w:left="113" w:right="1205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II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-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CARTA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FIANÇA</w:t>
      </w:r>
      <w:r>
        <w:rPr>
          <w:rFonts w:eastAsia="Arial MT"/>
          <w:b/>
          <w:spacing w:val="-5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BANCÁRIA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PARA GARANTIA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EXECUÇÃO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CONTRATUAL</w:t>
      </w:r>
      <w:r>
        <w:rPr>
          <w:rFonts w:eastAsia="Arial MT"/>
          <w:b/>
          <w:spacing w:val="-5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III -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ANÁLISE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CONTÁBIL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DA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CAPACIDADE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FINANCEIRA</w:t>
      </w:r>
      <w:r>
        <w:rPr>
          <w:rFonts w:eastAsia="Arial MT"/>
          <w:b/>
          <w:spacing w:val="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 LICITANTE</w:t>
      </w:r>
    </w:p>
    <w:p>
      <w:pPr>
        <w:pStyle w:val="Heading2"/>
        <w:spacing w:lineRule="auto" w:line="360" w:before="1" w:after="0"/>
        <w:ind w:hanging="0" w:left="113" w:right="6698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ANEXO IV – FOLHA DE DADOS</w:t>
      </w:r>
      <w:r>
        <w:rPr>
          <w:rFonts w:cs="Times New Roman" w:ascii="Times New Roman" w:hAnsi="Times New Roman"/>
          <w:spacing w:val="1"/>
        </w:rPr>
        <w:t xml:space="preserve"> </w:t>
      </w:r>
      <w:r>
        <w:rPr>
          <w:rFonts w:cs="Times New Roman" w:ascii="Times New Roman" w:hAnsi="Times New Roman"/>
        </w:rPr>
        <w:t>ANEXO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V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–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TERMO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DE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REFERÊNCIA</w:t>
      </w:r>
    </w:p>
    <w:p>
      <w:pPr>
        <w:pStyle w:val="Normal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Heading1"/>
        <w:spacing w:before="212" w:after="0"/>
        <w:ind w:left="1175" w:right="1229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>ANEXO</w:t>
      </w:r>
      <w:r>
        <w:rPr>
          <w:rFonts w:eastAsia="Arial"/>
          <w:spacing w:val="-3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I</w:t>
      </w:r>
      <w:r>
        <w:rPr>
          <w:rFonts w:eastAsia="Arial"/>
          <w:spacing w:val="-3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-</w:t>
      </w:r>
      <w:r>
        <w:rPr>
          <w:rFonts w:eastAsia="Arial"/>
          <w:spacing w:val="-3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MINUTA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DE</w:t>
      </w:r>
      <w:r>
        <w:rPr>
          <w:rFonts w:eastAsia="Arial"/>
          <w:spacing w:val="-5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CONTRATO</w:t>
      </w:r>
    </w:p>
    <w:p>
      <w:pPr>
        <w:sectPr>
          <w:headerReference w:type="even" r:id="rId106"/>
          <w:headerReference w:type="default" r:id="rId107"/>
          <w:headerReference w:type="first" r:id="rId108"/>
          <w:footerReference w:type="even" r:id="rId109"/>
          <w:footerReference w:type="default" r:id="rId110"/>
          <w:footerReference w:type="first" r:id="rId111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126" w:after="0"/>
        <w:ind w:left="1177" w:right="1229"/>
        <w:jc w:val="center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substituído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Nota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empenho.</w:t>
      </w:r>
    </w:p>
    <w:p>
      <w:pPr>
        <w:pStyle w:val="Heading1"/>
        <w:spacing w:before="212" w:after="0"/>
        <w:ind w:left="113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>ANEXO</w:t>
      </w:r>
      <w:r>
        <w:rPr>
          <w:rFonts w:eastAsia="Arial"/>
          <w:spacing w:val="-4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II</w:t>
      </w:r>
      <w:r>
        <w:rPr>
          <w:rFonts w:eastAsia="Arial"/>
          <w:spacing w:val="-5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–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CARTA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DE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FIANÇA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BANCÁRIA</w:t>
      </w:r>
      <w:r>
        <w:rPr>
          <w:rFonts w:eastAsia="Arial"/>
          <w:spacing w:val="-5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PARA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GARANTIA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DE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EXECUÇÃO</w:t>
      </w:r>
      <w:r>
        <w:rPr>
          <w:rFonts w:eastAsia="Arial"/>
          <w:spacing w:val="-3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CONTRATUAL</w:t>
      </w:r>
    </w:p>
    <w:p>
      <w:pPr>
        <w:pStyle w:val="Normal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spacing w:before="10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402" w:leader="none"/>
        </w:tabs>
        <w:spacing w:lineRule="auto" w:line="360" w:before="1" w:after="0"/>
        <w:ind w:hanging="0" w:left="113" w:right="105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Pela presente, o (a) [nome da instituição fiadora] com sede em [endereço completo], por seus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representantes legais infra-assinados, declara que se responsabiliza como fiador e principal pagador,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expressa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renúncia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benefícios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estatuídos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Artigo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827,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Código</w:t>
      </w:r>
      <w:r>
        <w:rPr>
          <w:rFonts w:eastAsia="Arial MT"/>
          <w:spacing w:val="6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Civil</w:t>
      </w:r>
      <w:r>
        <w:rPr>
          <w:rFonts w:eastAsia="Arial MT"/>
          <w:spacing w:val="6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Brasileiro,</w:t>
      </w:r>
      <w:r>
        <w:rPr>
          <w:rFonts w:eastAsia="Arial MT"/>
          <w:spacing w:val="6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empresa (nome da empresa), com sede em [endereço completo], até o limite de R$ [valor da garantia]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(valor por extenso) para efeito de garantia à execução do contrato nº [número do contrato, formato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xx/ano], decorrente do processo licitatório [modalidade e número do instrumento convocatório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licitação – ex.: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nº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xx/ano],</w:t>
      </w:r>
      <w:r>
        <w:rPr>
          <w:rFonts w:eastAsia="Arial MT"/>
          <w:spacing w:val="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firmado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entre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 afiançada e o(a)[órgão/entidade]para [objeto da licitação].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392" w:leader="none"/>
        </w:tabs>
        <w:spacing w:lineRule="auto" w:line="36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fiança ora concedida visa garantir o cumprimento, por parte de nossa afiançada, de todas 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obrigações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estipuladas no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retromencionado,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abrangendo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pagamento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368" w:leader="none"/>
        </w:tabs>
        <w:spacing w:lineRule="exact" w:line="252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prejuízos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advindos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cumprimento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368" w:leader="none"/>
        </w:tabs>
        <w:spacing w:before="126" w:after="0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multas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moratórias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punitivas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aplicadas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Administração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contratado;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368" w:leader="none"/>
        </w:tabs>
        <w:spacing w:lineRule="auto" w:line="362" w:before="126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prejuízos causados ao contratante ou a terceiros decorrentes de culpa ou dolo durante a execução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contrato;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368" w:leader="none"/>
        </w:tabs>
        <w:spacing w:lineRule="exact" w:line="24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obrigações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previdenciárias</w:t>
      </w:r>
      <w:r>
        <w:rPr>
          <w:rFonts w:eastAsia="Arial MT"/>
          <w:spacing w:val="-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e/ou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trabalhistas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não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adimplidas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-5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contratado.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368" w:leader="none"/>
        </w:tabs>
        <w:spacing w:lineRule="auto" w:line="360" w:before="127" w:after="0"/>
        <w:ind w:hanging="0" w:left="113" w:right="165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Esta fiança é válida por (prazo, contado em dias, correspondente à vigência do contrato) (valor 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escrito) dias, contados a partir de (data de início da vigência do contrato), vencendo-se, portanto, 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(data).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364" w:leader="none"/>
        </w:tabs>
        <w:spacing w:lineRule="auto" w:line="360" w:before="1" w:after="0"/>
        <w:ind w:hanging="0" w:left="113" w:right="165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Na hipótese de inadimplemento de qualquer das obrigações assumidas pela afiançada, o (a) (nome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 instituição fiadora) efetuará o pagamento das importâncias que forem devidas, no âmbito e 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efeito da presente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fiança,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até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 limite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acima estipulado,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prazo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48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(quarenta e</w:t>
      </w:r>
      <w:r>
        <w:rPr>
          <w:rFonts w:eastAsia="Arial MT"/>
          <w:spacing w:val="6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oito) horas,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contado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recebimento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comunicação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escrita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[órgão/entidade].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383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A comunicação de inadimplemento deverá ocorrer até o prazo máximo de 3 (três) meses após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vencimento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desta</w:t>
      </w:r>
      <w:r>
        <w:rPr>
          <w:rFonts w:eastAsia="Arial MT"/>
          <w:spacing w:val="-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fiança.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361" w:leader="none"/>
        </w:tabs>
        <w:spacing w:lineRule="auto" w:line="360" w:before="1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Nenhuma objeção ou oposição da nossa afiançada será admitida ou invocada por este fiador com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fim de escusar-se do cumprimento da obrigação assumida neste ato e por este instrumento perante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[órgão/entidade].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476" w:leader="none"/>
        </w:tabs>
        <w:spacing w:lineRule="auto" w:line="36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Obriga-se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fiador,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outrossim,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pelo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pagamento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quaisquer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despesas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judiciais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e/ou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extrajudiciais,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bem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assim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por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honorários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advocatícios,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na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hipótese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[órgão/entidade]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ver</w:t>
      </w:r>
      <w:r>
        <w:rPr>
          <w:rFonts w:eastAsia="Arial MT"/>
          <w:spacing w:val="-5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compelido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ingressar em juízo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para demandar 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cumprimento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obrigação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refere</w:t>
      </w:r>
      <w:r>
        <w:rPr>
          <w:rFonts w:eastAsia="Arial MT"/>
          <w:spacing w:val="6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presente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fiança.</w:t>
      </w:r>
    </w:p>
    <w:p>
      <w:pPr>
        <w:sectPr>
          <w:headerReference w:type="even" r:id="rId112"/>
          <w:headerReference w:type="default" r:id="rId113"/>
          <w:headerReference w:type="first" r:id="rId114"/>
          <w:footerReference w:type="even" r:id="rId115"/>
          <w:footerReference w:type="default" r:id="rId116"/>
          <w:footerReference w:type="first" r:id="rId117"/>
          <w:type w:val="nextPage"/>
          <w:pgSz w:w="11906" w:h="16838"/>
          <w:pgMar w:left="880" w:right="680" w:gutter="0" w:header="250" w:top="1980" w:footer="977" w:bottom="116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"/>
        </w:numPr>
        <w:tabs>
          <w:tab w:val="clear" w:pos="720"/>
          <w:tab w:val="left" w:pos="383" w:leader="none"/>
        </w:tabs>
        <w:spacing w:lineRule="auto" w:line="360"/>
        <w:ind w:hanging="0" w:left="113" w:right="165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Se, no prazo máximo de 3 (três) meses após a data de vencimento desta Carta de Fiança, o (a)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(nome da instituição fiadora) não tiver recebido do(a)[órgão/entidade] qualquer comunicação relativa 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inadimplemento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da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afiançada,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ou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termo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circunstanciado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que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afiançada</w:t>
      </w:r>
      <w:r>
        <w:rPr>
          <w:rFonts w:eastAsia="Arial MT"/>
          <w:spacing w:val="16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cumpriu</w:t>
      </w:r>
      <w:r>
        <w:rPr>
          <w:rFonts w:eastAsia="Arial MT"/>
          <w:spacing w:val="14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todas</w:t>
      </w:r>
      <w:r>
        <w:rPr>
          <w:rFonts w:eastAsia="Arial MT"/>
          <w:spacing w:val="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</w:t>
      </w:r>
    </w:p>
    <w:p>
      <w:pPr>
        <w:pStyle w:val="Normal"/>
        <w:spacing w:lineRule="auto" w:line="360" w:before="62" w:after="0"/>
        <w:ind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cláusulas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contrato,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acompanhado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original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Carta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Fiança,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fiança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será</w:t>
      </w:r>
      <w:r>
        <w:rPr>
          <w:rFonts w:eastAsia="Arial MT"/>
          <w:spacing w:val="-59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automaticamente extinta, independentemente de qualquer formalidade, aviso, notificação judicial ou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extrajudicial, deixando, em consequência, de produzir qualquer efeito e ficando o fiador exonerado 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obrigação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assumida por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força deste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documento.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368" w:leader="none"/>
        </w:tabs>
        <w:spacing w:lineRule="auto" w:line="360"/>
        <w:ind w:hanging="0" w:left="113" w:right="167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Declara, ainda, este fiador, que a presente fiança está devidamente contabilizada e que satisfaz às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determinações do Banco Central do Brasil e aos preceitos da legislação bancária aplicáveis e, que, os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signatários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deste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Instrumento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estão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autorizados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 prestar</w:t>
      </w:r>
      <w:r>
        <w:rPr>
          <w:rFonts w:eastAsia="Arial MT"/>
          <w:spacing w:val="-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presente</w:t>
      </w:r>
      <w:r>
        <w:rPr>
          <w:rFonts w:eastAsia="Arial MT"/>
          <w:spacing w:val="-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fiança.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00" w:leader="none"/>
        </w:tabs>
        <w:spacing w:lineRule="auto" w:line="360" w:before="1" w:after="0"/>
        <w:ind w:hanging="0" w:left="113" w:right="166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Declara, finalmente, que está autorizado pelo Banco Central do Brasil a expedir Carta de Fiança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Bancária e que o valor da presente se contém dentro dos limites que lhe são autorizados pela referida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entidade</w:t>
      </w:r>
      <w:r>
        <w:rPr>
          <w:rFonts w:eastAsia="Arial MT"/>
          <w:spacing w:val="-3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federal.</w:t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spacing w:lineRule="auto" w:line="360" w:before="205" w:after="0"/>
        <w:ind w:left="113" w:right="7917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(Local e data)</w:t>
      </w:r>
      <w:r>
        <w:rPr>
          <w:rFonts w:eastAsia="Arial MT"/>
          <w:spacing w:val="1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(Instituição</w:t>
      </w:r>
      <w:r>
        <w:rPr>
          <w:rFonts w:eastAsia="Arial MT"/>
          <w:spacing w:val="-12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garantidora)</w:t>
      </w:r>
    </w:p>
    <w:p>
      <w:pPr>
        <w:sectPr>
          <w:headerReference w:type="even" r:id="rId118"/>
          <w:headerReference w:type="default" r:id="rId119"/>
          <w:headerReference w:type="first" r:id="rId120"/>
          <w:footerReference w:type="even" r:id="rId121"/>
          <w:footerReference w:type="default" r:id="rId122"/>
          <w:footerReference w:type="first" r:id="rId123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52"/>
        <w:ind w:left="113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(Assinaturas</w:t>
      </w:r>
      <w:r>
        <w:rPr>
          <w:rFonts w:eastAsia="Arial MT"/>
          <w:spacing w:val="-10"/>
          <w:sz w:val="20"/>
          <w:szCs w:val="20"/>
        </w:rPr>
        <w:t xml:space="preserve"> </w:t>
      </w:r>
      <w:r>
        <w:rPr>
          <w:rFonts w:eastAsia="Arial MT"/>
          <w:sz w:val="20"/>
          <w:szCs w:val="20"/>
        </w:rPr>
        <w:t>autorizadas)</w:t>
      </w:r>
    </w:p>
    <w:p>
      <w:pPr>
        <w:pStyle w:val="Heading1"/>
        <w:spacing w:before="62" w:after="0"/>
        <w:ind w:left="1177" w:right="1229"/>
        <w:jc w:val="center"/>
        <w:rPr>
          <w:rFonts w:eastAsia="Arial"/>
          <w:sz w:val="20"/>
          <w:szCs w:val="20"/>
        </w:rPr>
      </w:pPr>
      <w:bookmarkStart w:id="24" w:name="ANEXO_III_-_ANÁLISE_CONTÁBIL_DA_CAPACIDA"/>
      <w:bookmarkStart w:id="25" w:name="ANEXO_IV_–_FOLHA_DE_DADOS"/>
      <w:bookmarkEnd w:id="24"/>
      <w:bookmarkEnd w:id="25"/>
      <w:r>
        <w:rPr>
          <w:rFonts w:eastAsia="Arial"/>
          <w:sz w:val="20"/>
          <w:szCs w:val="20"/>
        </w:rPr>
        <w:t>ANEXO</w:t>
      </w:r>
      <w:r>
        <w:rPr>
          <w:rFonts w:eastAsia="Arial"/>
          <w:spacing w:val="-2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IV</w:t>
      </w:r>
      <w:r>
        <w:rPr>
          <w:rFonts w:eastAsia="Arial"/>
          <w:spacing w:val="-4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–</w:t>
      </w:r>
      <w:r>
        <w:rPr>
          <w:rFonts w:eastAsia="Arial"/>
          <w:spacing w:val="-3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FOLHA DE</w:t>
      </w:r>
      <w:r>
        <w:rPr>
          <w:rFonts w:eastAsia="Arial"/>
          <w:spacing w:val="-1"/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>DADOS</w:t>
      </w:r>
    </w:p>
    <w:p>
      <w:pPr>
        <w:pStyle w:val="Normal"/>
        <w:spacing w:before="126" w:after="0"/>
        <w:ind w:left="1173" w:right="1229"/>
        <w:jc w:val="center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CGDL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-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Condições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Gerais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Dispensa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Licitação</w:t>
      </w:r>
    </w:p>
    <w:p>
      <w:pPr>
        <w:pStyle w:val="Normal"/>
        <w:spacing w:before="1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tbl>
      <w:tblPr>
        <w:tblStyle w:val="TableNormal00"/>
        <w:tblW w:w="8770" w:type="dxa"/>
        <w:jc w:val="left"/>
        <w:tblInd w:w="619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1626"/>
        <w:gridCol w:w="7143"/>
      </w:tblGrid>
      <w:tr>
        <w:trPr>
          <w:trHeight w:val="379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sz w:val="20"/>
                <w:szCs w:val="20"/>
              </w:rPr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988" w:right="1976"/>
              <w:jc w:val="center"/>
              <w:rPr>
                <w:rFonts w:eastAsia="Arial MT"/>
                <w:b/>
                <w:sz w:val="20"/>
                <w:szCs w:val="20"/>
              </w:rPr>
            </w:pP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Complemento</w:t>
            </w:r>
            <w:r>
              <w:rPr>
                <w:rFonts w:eastAsia="Arial MT"/>
                <w:b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ou</w:t>
            </w:r>
            <w:r>
              <w:rPr>
                <w:rFonts w:eastAsia="Arial MT"/>
                <w:b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Modificação</w:t>
            </w:r>
          </w:p>
        </w:tc>
      </w:tr>
      <w:tr>
        <w:trPr>
          <w:trHeight w:val="957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Preâmbulo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4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 Estado do Rio Grande do Sul por intermédio da Secretaria de Segurança Pública, através da Brigada Militar – Comando de Polícia de Choque.</w:t>
            </w:r>
          </w:p>
        </w:tc>
      </w:tr>
      <w:tr>
        <w:trPr>
          <w:trHeight w:val="1268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1.1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ListParagraph"/>
              <w:widowControl/>
              <w:tabs>
                <w:tab w:val="clear" w:pos="720"/>
                <w:tab w:val="left" w:pos="0" w:leader="none"/>
              </w:tabs>
              <w:suppressAutoHyphens w:val="true"/>
              <w:spacing w:before="0" w:after="0"/>
              <w:ind w:hanging="29" w:left="29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Contratação de prestação de serviços de conserto envolvendo mão de obra e peças. O serviço a ser realizado é relativo ao conserto do motor Cummins ISB 6.7 do caminhão Ford cargo 2423 ano 2013.</w:t>
            </w:r>
          </w:p>
          <w:p>
            <w:pPr>
              <w:pStyle w:val="ListParagraph"/>
              <w:widowControl/>
              <w:tabs>
                <w:tab w:val="clear" w:pos="720"/>
                <w:tab w:val="left" w:pos="0" w:leader="none"/>
              </w:tabs>
              <w:suppressAutoHyphens w:val="true"/>
              <w:spacing w:before="0" w:after="0"/>
              <w:ind w:hanging="29" w:left="29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highlight w:val="yellow"/>
                <w:lang w:eastAsia="en-US" w:bidi="ar-SA"/>
              </w:rPr>
              <w:t>Especificação do serviço no Anexo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highlight w:val="yellow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highlight w:val="yellow"/>
                <w:lang w:eastAsia="en-US" w:bidi="ar-SA"/>
              </w:rPr>
              <w:t>V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highlight w:val="yellow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highlight w:val="yellow"/>
                <w:lang w:eastAsia="en-US" w:bidi="ar-SA"/>
              </w:rPr>
              <w:t>–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highlight w:val="yellow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highlight w:val="yellow"/>
                <w:lang w:eastAsia="en-US" w:bidi="ar-SA"/>
              </w:rPr>
              <w:t>Termo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highlight w:val="yellow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highlight w:val="yellow"/>
                <w:lang w:eastAsia="en-US" w:bidi="ar-SA"/>
              </w:rPr>
              <w:t>de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highlight w:val="yellow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highlight w:val="yellow"/>
                <w:lang w:eastAsia="en-US" w:bidi="ar-SA"/>
              </w:rPr>
              <w:t>Referência</w:t>
            </w:r>
          </w:p>
          <w:p>
            <w:pPr>
              <w:pStyle w:val="ListParagraph"/>
              <w:widowControl/>
              <w:tabs>
                <w:tab w:val="clear" w:pos="720"/>
                <w:tab w:val="left" w:pos="0" w:leader="none"/>
              </w:tabs>
              <w:suppressAutoHyphens w:val="true"/>
              <w:spacing w:before="0" w:after="0"/>
              <w:ind w:hanging="29" w:left="29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sz w:val="20"/>
                <w:szCs w:val="20"/>
              </w:rPr>
            </w:r>
          </w:p>
        </w:tc>
      </w:tr>
      <w:tr>
        <w:trPr>
          <w:trHeight w:val="3955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2.1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4"/>
              <w:jc w:val="both"/>
              <w:rPr>
                <w:rFonts w:eastAsia="Arial MT"/>
                <w:b/>
                <w:sz w:val="20"/>
                <w:szCs w:val="20"/>
              </w:rPr>
            </w:pP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Local</w:t>
            </w:r>
            <w:r>
              <w:rPr>
                <w:rFonts w:eastAsia="Arial MT"/>
                <w:b/>
                <w:spacing w:val="5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b/>
                <w:spacing w:val="5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disponibilização</w:t>
            </w:r>
            <w:r>
              <w:rPr>
                <w:rFonts w:eastAsia="Arial MT"/>
                <w:b/>
                <w:spacing w:val="5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b/>
                <w:spacing w:val="4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Termo</w:t>
            </w:r>
            <w:r>
              <w:rPr>
                <w:rFonts w:eastAsia="Arial MT"/>
                <w:b/>
                <w:spacing w:val="5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b/>
                <w:spacing w:val="5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Dispensa</w:t>
            </w:r>
            <w:r>
              <w:rPr>
                <w:rFonts w:eastAsia="Arial MT"/>
                <w:b/>
                <w:spacing w:val="5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b/>
                <w:spacing w:val="5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Licitação:</w:t>
            </w:r>
          </w:p>
          <w:p>
            <w:pPr>
              <w:pStyle w:val="Normal"/>
              <w:widowControl w:val="false"/>
              <w:suppressAutoHyphens w:val="true"/>
              <w:spacing w:before="127" w:after="0"/>
              <w:ind w:left="114"/>
              <w:jc w:val="both"/>
              <w:rPr>
                <w:rFonts w:eastAsia="Arial MT"/>
                <w:sz w:val="20"/>
                <w:szCs w:val="20"/>
              </w:rPr>
            </w:pPr>
            <w:hyperlink r:id="rId124">
              <w:r>
                <w:rPr>
                  <w:rStyle w:val="Style7"/>
                  <w:rFonts w:eastAsia="Arial MT"/>
                  <w:kern w:val="0"/>
                  <w:sz w:val="20"/>
                  <w:szCs w:val="20"/>
                  <w:lang w:eastAsia="en-US" w:bidi="ar-SA"/>
                </w:rPr>
                <w:t>www.compras.rs.gov.br</w:t>
              </w:r>
            </w:hyperlink>
            <w:r>
              <w:rPr>
                <w:rFonts w:eastAsia="Arial MT"/>
                <w:spacing w:val="5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ou</w:t>
            </w:r>
            <w:r>
              <w:rPr>
                <w:rFonts w:eastAsia="Arial MT"/>
                <w:spacing w:val="52"/>
                <w:kern w:val="0"/>
                <w:sz w:val="20"/>
                <w:szCs w:val="20"/>
                <w:lang w:eastAsia="en-US" w:bidi="ar-SA"/>
              </w:rPr>
              <w:t xml:space="preserve"> </w:t>
            </w:r>
            <w:hyperlink r:id="rId125"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www.celic.rs.gov.br</w:t>
              </w:r>
            </w:hyperlink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164" w:after="0"/>
              <w:ind w:left="114" w:right="95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Pedidos</w:t>
            </w:r>
            <w:r>
              <w:rPr>
                <w:rFonts w:eastAsia="Arial MT"/>
                <w:b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b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esclarecimentos:</w:t>
            </w:r>
            <w:r>
              <w:rPr>
                <w:rFonts w:eastAsia="Arial MT"/>
                <w:b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deverão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encaminhados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 xml:space="preserve">exclusivamente pelo Sistema Eletrônico: </w:t>
            </w:r>
            <w:hyperlink r:id="rId126"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www.compras.rs.gov.br</w:t>
              </w:r>
            </w:hyperlink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, na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área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Informações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Edital.</w:t>
            </w:r>
          </w:p>
          <w:p>
            <w:pPr>
              <w:pStyle w:val="Normal"/>
              <w:widowControl w:val="false"/>
              <w:suppressAutoHyphens w:val="true"/>
              <w:spacing w:lineRule="auto" w:line="379" w:before="40" w:after="0"/>
              <w:ind w:left="114" w:right="1209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 xml:space="preserve">Recursos: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 xml:space="preserve">mediante login noportal </w:t>
            </w:r>
            <w:hyperlink r:id="rId127"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www.compras.rs.gov.br</w:t>
              </w:r>
            </w:hyperlink>
            <w:r>
              <w:rPr>
                <w:rFonts w:eastAsia="Arial MT"/>
                <w:spacing w:val="-6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Credenciamento Pessoa Física:</w:t>
            </w:r>
            <w:r>
              <w:rPr>
                <w:rFonts w:eastAsia="Arial MT"/>
                <w:b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hyperlink r:id="rId128"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www.celic.rs.gov.br/index.php?menu=secao&amp;cod=42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20" w:after="0"/>
              <w:ind w:left="114"/>
              <w:jc w:val="left"/>
              <w:rPr>
                <w:rFonts w:eastAsia="Arial MT"/>
                <w:b/>
                <w:sz w:val="20"/>
                <w:szCs w:val="20"/>
              </w:rPr>
            </w:pP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Credenciamento</w:t>
            </w:r>
            <w:r>
              <w:rPr>
                <w:rFonts w:eastAsia="Arial MT"/>
                <w:b/>
                <w:spacing w:val="-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Pessoa</w:t>
            </w:r>
            <w:r>
              <w:rPr>
                <w:rFonts w:eastAsia="Arial MT"/>
                <w:b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b/>
                <w:kern w:val="0"/>
                <w:sz w:val="20"/>
                <w:szCs w:val="20"/>
                <w:lang w:eastAsia="en-US" w:bidi="ar-SA"/>
              </w:rPr>
              <w:t>Jurídica:</w:t>
            </w:r>
          </w:p>
          <w:p>
            <w:pPr>
              <w:pStyle w:val="Normal"/>
              <w:widowControl w:val="false"/>
              <w:suppressAutoHyphens w:val="true"/>
              <w:spacing w:before="127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hyperlink r:id="rId129">
              <w:r>
                <w:rPr>
                  <w:rStyle w:val="Style7"/>
                  <w:rFonts w:eastAsia="Arial MT"/>
                  <w:kern w:val="0"/>
                  <w:sz w:val="20"/>
                  <w:szCs w:val="20"/>
                  <w:lang w:eastAsia="en-US" w:bidi="ar-SA"/>
                </w:rPr>
                <w:t>www.compras.rs.gov.br/fornecedores</w:t>
              </w:r>
            </w:hyperlink>
          </w:p>
        </w:tc>
      </w:tr>
      <w:tr>
        <w:trPr>
          <w:trHeight w:val="378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2.2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Endereço</w:t>
            </w:r>
            <w:r>
              <w:rPr>
                <w:rFonts w:eastAsia="Arial MT"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eletrônico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ambiente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disputa:</w:t>
            </w:r>
            <w:r>
              <w:rPr>
                <w:rFonts w:eastAsia="Arial MT"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hyperlink r:id="rId130"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www.compras.rs.gov.br</w:t>
              </w:r>
            </w:hyperlink>
          </w:p>
        </w:tc>
      </w:tr>
      <w:tr>
        <w:trPr>
          <w:trHeight w:val="757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3.1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40"/>
              <w:jc w:val="left"/>
              <w:rPr>
                <w:rFonts w:eastAsia="Arial MT"/>
                <w:sz w:val="20"/>
                <w:szCs w:val="20"/>
                <w:highlight w:val="yellow"/>
                <w:lang w:eastAsia="en-US" w:bidi="ar-SA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highlight w:val="yellow"/>
                <w:lang w:eastAsia="en-US" w:bidi="ar-SA"/>
              </w:rPr>
              <w:t>Data: 15/06/2026</w:t>
            </w:r>
          </w:p>
          <w:p>
            <w:pPr>
              <w:pStyle w:val="Normal"/>
              <w:widowControl w:val="false"/>
              <w:suppressAutoHyphens w:val="true"/>
              <w:spacing w:before="126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highlight w:val="yellow"/>
                <w:lang w:eastAsia="en-US" w:bidi="ar-SA"/>
              </w:rPr>
              <w:t>Horário: 14: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00</w:t>
            </w:r>
          </w:p>
        </w:tc>
      </w:tr>
    </w:tbl>
    <w:p>
      <w:pPr>
        <w:sectPr>
          <w:headerReference w:type="even" r:id="rId131"/>
          <w:headerReference w:type="default" r:id="rId132"/>
          <w:headerReference w:type="first" r:id="rId133"/>
          <w:footerReference w:type="even" r:id="rId134"/>
          <w:footerReference w:type="default" r:id="rId135"/>
          <w:footerReference w:type="first" r:id="rId136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00"/>
        <w:tblW w:w="8770" w:type="dxa"/>
        <w:jc w:val="left"/>
        <w:tblInd w:w="619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1626"/>
        <w:gridCol w:w="7143"/>
      </w:tblGrid>
      <w:tr>
        <w:trPr>
          <w:trHeight w:val="55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sz w:val="20"/>
                <w:szCs w:val="20"/>
              </w:rPr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sz w:val="20"/>
                <w:szCs w:val="20"/>
              </w:rPr>
            </w:r>
          </w:p>
        </w:tc>
      </w:tr>
      <w:tr>
        <w:trPr>
          <w:trHeight w:val="2583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4.1.1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4" w:right="97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Qualquer pessoa jurídica legalmente estabelecida no País que esteja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devidamente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credenciada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nos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termos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item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6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deste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Edital.</w:t>
            </w:r>
          </w:p>
          <w:p>
            <w:pPr>
              <w:pStyle w:val="Normal"/>
              <w:widowControl w:val="false"/>
              <w:suppressAutoHyphens w:val="true"/>
              <w:spacing w:before="3" w:after="0"/>
              <w:jc w:val="left"/>
              <w:rPr>
                <w:rFonts w:eastAsia="Arial MT"/>
                <w:b/>
                <w:sz w:val="20"/>
                <w:szCs w:val="20"/>
              </w:rPr>
            </w:pPr>
            <w:r>
              <w:rPr>
                <w:rFonts w:eastAsia="Arial MT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114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Informações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para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empresas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MEI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participarem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certame:</w:t>
            </w:r>
          </w:p>
          <w:p>
            <w:pPr>
              <w:pStyle w:val="Normal"/>
              <w:widowControl w:val="false"/>
              <w:suppressAutoHyphens w:val="true"/>
              <w:spacing w:before="3" w:after="0"/>
              <w:jc w:val="left"/>
              <w:rPr>
                <w:rFonts w:eastAsia="Arial MT"/>
                <w:b/>
                <w:sz w:val="20"/>
                <w:szCs w:val="20"/>
              </w:rPr>
            </w:pPr>
            <w:r>
              <w:rPr>
                <w:rFonts w:eastAsia="Arial MT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before="1" w:after="0"/>
              <w:ind w:firstLine="60" w:left="114" w:right="97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- Por ocasião de julgamento de proposta de menor valor, conforme 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Lei Complementar 147/2014 (alterou Lei Complementar 123/2006 no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artigo 18-B), haverá a adição de 20% (vinte por cento) do valor ao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valor da</w:t>
            </w:r>
            <w:r>
              <w:rPr>
                <w:rFonts w:eastAsia="Arial MT"/>
                <w:spacing w:val="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proposta, obtendo-se</w:t>
            </w:r>
            <w:r>
              <w:rPr>
                <w:rFonts w:eastAsia="Arial MT"/>
                <w:spacing w:val="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um novo</w:t>
            </w:r>
            <w:r>
              <w:rPr>
                <w:rFonts w:eastAsia="Arial MT"/>
                <w:spacing w:val="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valor para</w:t>
            </w:r>
            <w:r>
              <w:rPr>
                <w:rFonts w:eastAsia="Arial MT"/>
                <w:spacing w:val="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julgar a</w:t>
            </w:r>
            <w:r>
              <w:rPr>
                <w:rFonts w:eastAsia="Arial MT"/>
                <w:spacing w:val="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proposta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</w:p>
          <w:p>
            <w:pPr>
              <w:pStyle w:val="Normal"/>
              <w:widowControl w:val="false"/>
              <w:suppressAutoHyphens w:val="true"/>
              <w:spacing w:lineRule="exact" w:line="233" w:before="0" w:after="0"/>
              <w:ind w:left="114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menor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preço.</w:t>
            </w:r>
          </w:p>
        </w:tc>
      </w:tr>
      <w:tr>
        <w:trPr>
          <w:trHeight w:val="10243" w:hRule="atLeast"/>
        </w:trPr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4.1.3</w:t>
            </w:r>
          </w:p>
        </w:tc>
        <w:tc>
          <w:tcPr>
            <w:tcW w:w="7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left="114" w:right="98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–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Será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permitida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participação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Consórcio,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nas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seguintes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condições: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20"/>
                <w:tab w:val="left" w:pos="399" w:leader="none"/>
              </w:tabs>
              <w:suppressAutoHyphens w:val="true"/>
              <w:spacing w:lineRule="auto" w:line="362" w:before="0" w:after="0"/>
              <w:ind w:hanging="0" w:left="114" w:right="97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Impedimento de participação de empresa consorciada, na mesma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licitação,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através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mais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um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consórcio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ou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isoladamente;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20"/>
                <w:tab w:val="left" w:pos="418" w:leader="none"/>
              </w:tabs>
              <w:suppressAutoHyphens w:val="true"/>
              <w:spacing w:lineRule="auto" w:line="360" w:before="0" w:after="0"/>
              <w:ind w:hanging="0" w:left="114" w:right="97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Responsabilidade solidária dos integrantes pelos atos praticados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 consórcio, tanto na fase de licitação, quanto na de execução do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contrato;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20"/>
                <w:tab w:val="left" w:pos="401" w:leader="none"/>
              </w:tabs>
              <w:suppressAutoHyphens w:val="true"/>
              <w:spacing w:lineRule="auto" w:line="360" w:before="0" w:after="0"/>
              <w:ind w:hanging="0" w:left="114" w:right="98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Obrigatoriedade de constituição e registro do consórcio antes da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celebração do contrato, nos termos do compromisso subscrito pelos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consorciados.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20"/>
                <w:tab w:val="left" w:pos="411" w:leader="none"/>
              </w:tabs>
              <w:suppressAutoHyphens w:val="true"/>
              <w:spacing w:lineRule="auto" w:line="362" w:before="0" w:after="0"/>
              <w:ind w:hanging="0" w:left="114" w:right="98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Credenciamento e operação no Sistema de Compras Eletrônicas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pela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empresa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líder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 consórcio.</w:t>
            </w:r>
          </w:p>
          <w:p>
            <w:pPr>
              <w:pStyle w:val="Normal"/>
              <w:widowControl w:val="false"/>
              <w:suppressAutoHyphens w:val="true"/>
              <w:spacing w:lineRule="auto" w:line="362" w:before="0" w:after="0"/>
              <w:ind w:left="114" w:right="98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II – Para fins de Habilitação, os Consórcios deverão apresentar 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seguintes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documentos: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tabs>
                <w:tab w:val="clear" w:pos="720"/>
                <w:tab w:val="left" w:pos="552" w:leader="none"/>
              </w:tabs>
              <w:suppressAutoHyphens w:val="true"/>
              <w:spacing w:lineRule="auto" w:line="360" w:before="0" w:after="0"/>
              <w:ind w:hanging="0" w:left="114" w:right="97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Comprovação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compromisso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público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ou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particular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constituição,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subscrito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pelos consorciados;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tabs>
                <w:tab w:val="clear" w:pos="720"/>
                <w:tab w:val="left" w:pos="372" w:leader="none"/>
              </w:tabs>
              <w:suppressAutoHyphens w:val="true"/>
              <w:spacing w:lineRule="exact" w:line="252" w:before="0" w:after="0"/>
              <w:ind w:hanging="258" w:left="371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Indicação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empresa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líder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consórcio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deverá:</w:t>
            </w:r>
          </w:p>
          <w:p>
            <w:pPr>
              <w:pStyle w:val="Normal"/>
              <w:widowControl w:val="false"/>
              <w:numPr>
                <w:ilvl w:val="1"/>
                <w:numId w:val="9"/>
              </w:numPr>
              <w:tabs>
                <w:tab w:val="clear" w:pos="720"/>
                <w:tab w:val="left" w:pos="627" w:leader="none"/>
              </w:tabs>
              <w:suppressAutoHyphens w:val="true"/>
              <w:spacing w:lineRule="auto" w:line="360" w:before="110" w:after="0"/>
              <w:ind w:hanging="0" w:left="114" w:right="98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responsabilizar-se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por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todas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comunicações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informações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perante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contratante;</w:t>
            </w:r>
          </w:p>
          <w:p>
            <w:pPr>
              <w:pStyle w:val="Normal"/>
              <w:widowControl w:val="false"/>
              <w:numPr>
                <w:ilvl w:val="1"/>
                <w:numId w:val="9"/>
              </w:numPr>
              <w:tabs>
                <w:tab w:val="clear" w:pos="720"/>
                <w:tab w:val="left" w:pos="588" w:leader="none"/>
              </w:tabs>
              <w:suppressAutoHyphens w:val="true"/>
              <w:spacing w:lineRule="auto" w:line="360" w:before="0" w:after="0"/>
              <w:ind w:hanging="0" w:left="114" w:right="95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responsabilizar-se pelo contrato a ser firmado, sob os aspectos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técnicos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administrativos,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com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poderes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expressos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inclusive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transferir,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requerer,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receber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quitação,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tanto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fins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desta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Licitação,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quanto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execução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contrato,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sem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prejuízo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responsabilidade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 cada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um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dos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consorciados;</w:t>
            </w:r>
          </w:p>
          <w:p>
            <w:pPr>
              <w:pStyle w:val="Normal"/>
              <w:widowControl w:val="false"/>
              <w:numPr>
                <w:ilvl w:val="1"/>
                <w:numId w:val="9"/>
              </w:numPr>
              <w:tabs>
                <w:tab w:val="clear" w:pos="720"/>
                <w:tab w:val="left" w:pos="679" w:leader="none"/>
              </w:tabs>
              <w:suppressAutoHyphens w:val="true"/>
              <w:spacing w:lineRule="auto" w:line="360" w:before="0" w:after="0"/>
              <w:ind w:hanging="0" w:left="114" w:right="96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ter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poderes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expressos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receber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citação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responder</w:t>
            </w:r>
            <w:r>
              <w:rPr>
                <w:rFonts w:eastAsia="Arial MT"/>
                <w:spacing w:val="-5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administrativa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judicialmente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pelo consórcio;</w:t>
            </w:r>
          </w:p>
          <w:p>
            <w:pPr>
              <w:pStyle w:val="Normal"/>
              <w:widowControl w:val="false"/>
              <w:numPr>
                <w:ilvl w:val="1"/>
                <w:numId w:val="9"/>
              </w:numPr>
              <w:tabs>
                <w:tab w:val="clear" w:pos="720"/>
                <w:tab w:val="left" w:pos="571" w:leader="none"/>
              </w:tabs>
              <w:suppressAutoHyphens w:val="true"/>
              <w:spacing w:lineRule="exact" w:line="252" w:before="0" w:after="0"/>
              <w:ind w:hanging="457" w:left="570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ter</w:t>
            </w:r>
            <w:r>
              <w:rPr>
                <w:rFonts w:eastAsia="Arial MT"/>
                <w:spacing w:val="1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poderes</w:t>
            </w:r>
            <w:r>
              <w:rPr>
                <w:rFonts w:eastAsia="Arial MT"/>
                <w:spacing w:val="1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expressos</w:t>
            </w:r>
            <w:r>
              <w:rPr>
                <w:rFonts w:eastAsia="Arial MT"/>
                <w:spacing w:val="1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para</w:t>
            </w:r>
            <w:r>
              <w:rPr>
                <w:rFonts w:eastAsia="Arial MT"/>
                <w:spacing w:val="1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representar</w:t>
            </w:r>
            <w:r>
              <w:rPr>
                <w:rFonts w:eastAsia="Arial MT"/>
                <w:spacing w:val="1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</w:t>
            </w:r>
            <w:r>
              <w:rPr>
                <w:rFonts w:eastAsia="Arial MT"/>
                <w:spacing w:val="1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consórcio</w:t>
            </w:r>
            <w:r>
              <w:rPr>
                <w:rFonts w:eastAsia="Arial MT"/>
                <w:spacing w:val="1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</w:t>
            </w:r>
            <w:r>
              <w:rPr>
                <w:rFonts w:eastAsia="Arial MT"/>
                <w:spacing w:val="1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todas</w:t>
            </w:r>
            <w:r>
              <w:rPr>
                <w:rFonts w:eastAsia="Arial MT"/>
                <w:spacing w:val="1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as</w:t>
            </w:r>
          </w:p>
        </w:tc>
      </w:tr>
    </w:tbl>
    <w:p>
      <w:pPr>
        <w:sectPr>
          <w:headerReference w:type="even" r:id="rId137"/>
          <w:headerReference w:type="default" r:id="rId138"/>
          <w:headerReference w:type="first" r:id="rId139"/>
          <w:footerReference w:type="even" r:id="rId140"/>
          <w:footerReference w:type="default" r:id="rId141"/>
          <w:footerReference w:type="first" r:id="rId142"/>
          <w:type w:val="nextPage"/>
          <w:pgSz w:w="11906" w:h="16838"/>
          <w:pgMar w:left="880" w:right="680" w:gutter="0" w:header="250" w:top="2040" w:footer="977" w:bottom="122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00"/>
        <w:tblW w:w="8793" w:type="dxa"/>
        <w:jc w:val="left"/>
        <w:tblInd w:w="619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1627"/>
        <w:gridCol w:w="7165"/>
      </w:tblGrid>
      <w:tr>
        <w:trPr>
          <w:trHeight w:val="3036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sz w:val="20"/>
                <w:szCs w:val="20"/>
              </w:rPr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left="114" w:right="120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fases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desta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Licitação,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podendo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inclusive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interpor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desistir</w:t>
            </w:r>
            <w:r>
              <w:rPr>
                <w:rFonts w:eastAsia="Arial MT"/>
                <w:spacing w:val="6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recursos,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assinar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contratos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praticar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todos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atos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necessários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visando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à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perfeita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execução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seu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objeto,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até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sua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conclusão;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left="114" w:right="120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c) os previstos no item referente à Habilitação, por parte de cada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consorciado,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admitindo-se,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efeito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qualificação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técnica,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somatório dos quantitativos de cada consorciado, e, para efeito de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qualificação</w:t>
            </w:r>
            <w:r>
              <w:rPr>
                <w:rFonts w:eastAsia="Arial MT"/>
                <w:spacing w:val="3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econômico-financeira,</w:t>
            </w:r>
            <w:r>
              <w:rPr>
                <w:rFonts w:eastAsia="Arial MT"/>
                <w:spacing w:val="3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</w:t>
            </w:r>
            <w:r>
              <w:rPr>
                <w:rFonts w:eastAsia="Arial MT"/>
                <w:spacing w:val="3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somatório</w:t>
            </w:r>
            <w:r>
              <w:rPr>
                <w:rFonts w:eastAsia="Arial MT"/>
                <w:spacing w:val="3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dos</w:t>
            </w:r>
            <w:r>
              <w:rPr>
                <w:rFonts w:eastAsia="Arial MT"/>
                <w:spacing w:val="3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valores</w:t>
            </w:r>
            <w:r>
              <w:rPr>
                <w:rFonts w:eastAsia="Arial MT"/>
                <w:spacing w:val="3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3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cada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114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consorciado,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na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proporção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sua</w:t>
            </w:r>
            <w:r>
              <w:rPr>
                <w:rFonts w:eastAsia="Arial MT"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respectiva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participação.</w:t>
            </w:r>
          </w:p>
        </w:tc>
      </w:tr>
      <w:tr>
        <w:trPr>
          <w:trHeight w:val="3034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4.1.4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left="114" w:right="120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Para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fins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habilitação,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Cooperativas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Trabalho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deverão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apresentar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seguintes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documentos,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conjunto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com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aqueles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previstos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item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13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deste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Edital,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no que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couber:</w:t>
            </w:r>
          </w:p>
          <w:p>
            <w:pPr>
              <w:pStyle w:val="Normal"/>
              <w:widowControl w:val="false"/>
              <w:numPr>
                <w:ilvl w:val="0"/>
                <w:numId w:val="10"/>
              </w:numPr>
              <w:tabs>
                <w:tab w:val="clear" w:pos="720"/>
                <w:tab w:val="left" w:pos="372" w:leader="none"/>
              </w:tabs>
              <w:suppressAutoHyphens w:val="true"/>
              <w:spacing w:lineRule="exact" w:line="252" w:before="0" w:after="0"/>
              <w:ind w:hanging="258" w:left="371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ata</w:t>
            </w:r>
            <w:r>
              <w:rPr>
                <w:rFonts w:eastAsia="Arial MT"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fundação;</w:t>
            </w:r>
          </w:p>
          <w:p>
            <w:pPr>
              <w:pStyle w:val="Normal"/>
              <w:widowControl w:val="false"/>
              <w:numPr>
                <w:ilvl w:val="0"/>
                <w:numId w:val="10"/>
              </w:numPr>
              <w:tabs>
                <w:tab w:val="clear" w:pos="720"/>
                <w:tab w:val="left" w:pos="499" w:leader="none"/>
              </w:tabs>
              <w:suppressAutoHyphens w:val="true"/>
              <w:spacing w:lineRule="auto" w:line="360" w:before="125" w:after="0"/>
              <w:ind w:hanging="0" w:left="114" w:right="120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estatuto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social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com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ata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assembleia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que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aprovou</w:t>
            </w:r>
            <w:r>
              <w:rPr>
                <w:rFonts w:eastAsia="Arial MT"/>
                <w:spacing w:val="-5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devidamente arquivado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na Junta Comercial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ou</w:t>
            </w:r>
            <w:r>
              <w:rPr>
                <w:rFonts w:eastAsia="Arial MT"/>
                <w:spacing w:val="6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inscrito no Registro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Civil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das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Pessoas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Jurídicas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respectiva</w:t>
            </w:r>
            <w:r>
              <w:rPr>
                <w:rFonts w:eastAsia="Arial MT"/>
                <w:spacing w:val="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sede;</w:t>
            </w:r>
          </w:p>
          <w:p>
            <w:pPr>
              <w:pStyle w:val="Normal"/>
              <w:widowControl w:val="false"/>
              <w:numPr>
                <w:ilvl w:val="0"/>
                <w:numId w:val="10"/>
              </w:numPr>
              <w:tabs>
                <w:tab w:val="clear" w:pos="720"/>
                <w:tab w:val="left" w:pos="360" w:leader="none"/>
              </w:tabs>
              <w:suppressAutoHyphens w:val="true"/>
              <w:spacing w:before="1" w:after="0"/>
              <w:ind w:hanging="246" w:left="359"/>
              <w:jc w:val="both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registro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previsto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no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art.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107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Lei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5.764/1971.</w:t>
            </w:r>
          </w:p>
        </w:tc>
      </w:tr>
      <w:tr>
        <w:trPr>
          <w:trHeight w:val="1139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7.2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proposta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terá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prazo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validade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60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(sessenta)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dias.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312" w:leader="none"/>
                <w:tab w:val="left" w:pos="2608" w:leader="none"/>
                <w:tab w:val="left" w:pos="4297" w:leader="none"/>
                <w:tab w:val="left" w:pos="5116" w:leader="none"/>
                <w:tab w:val="left" w:pos="5570" w:leader="none"/>
                <w:tab w:val="left" w:pos="6782" w:leader="none"/>
              </w:tabs>
              <w:suppressAutoHyphens w:val="true"/>
              <w:spacing w:lineRule="atLeast" w:line="380" w:before="0" w:after="0"/>
              <w:ind w:left="114" w:right="120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(mediante</w:t>
              <w:tab/>
              <w:t>justificativa</w:t>
              <w:tab/>
              <w:t>fundamentada,</w:t>
              <w:tab/>
              <w:t>dadas</w:t>
              <w:tab/>
              <w:t>as</w:t>
              <w:tab/>
              <w:t>condições</w:t>
              <w:tab/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5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fornecimento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bem,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este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prazo pode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ser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alterado)</w:t>
            </w:r>
          </w:p>
        </w:tc>
      </w:tr>
      <w:tr>
        <w:trPr>
          <w:trHeight w:val="378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7.13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7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Não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aplicável.</w:t>
            </w:r>
          </w:p>
        </w:tc>
      </w:tr>
      <w:tr>
        <w:trPr>
          <w:trHeight w:val="380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7.13.1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7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w w:val="95"/>
                <w:kern w:val="0"/>
                <w:sz w:val="20"/>
                <w:szCs w:val="20"/>
                <w:lang w:eastAsia="en-US" w:bidi="ar-SA"/>
              </w:rPr>
              <w:t>Não</w:t>
            </w:r>
            <w:r>
              <w:rPr>
                <w:rFonts w:eastAsia="Arial MT"/>
                <w:spacing w:val="-6"/>
                <w:w w:val="9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w w:val="95"/>
                <w:kern w:val="0"/>
                <w:sz w:val="20"/>
                <w:szCs w:val="20"/>
                <w:lang w:eastAsia="en-US" w:bidi="ar-SA"/>
              </w:rPr>
              <w:t>aplicável.</w:t>
            </w:r>
            <w:r>
              <w:rPr>
                <w:rFonts w:eastAsia="Arial MT"/>
                <w:spacing w:val="-4"/>
                <w:w w:val="9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w w:val="60"/>
                <w:kern w:val="0"/>
                <w:sz w:val="20"/>
                <w:szCs w:val="20"/>
                <w:lang w:eastAsia="en-US" w:bidi="ar-SA"/>
              </w:rPr>
              <w:t> </w:t>
            </w:r>
          </w:p>
        </w:tc>
      </w:tr>
      <w:tr>
        <w:trPr>
          <w:trHeight w:val="378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10.3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Critério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Julgamento: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MENOR</w:t>
            </w:r>
            <w:r>
              <w:rPr>
                <w:rFonts w:eastAsia="Arial MT"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PREÇO</w:t>
            </w:r>
          </w:p>
        </w:tc>
      </w:tr>
      <w:tr>
        <w:trPr>
          <w:trHeight w:val="380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10.5.1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Intervalo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percentual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mínimo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entre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lances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0,01%</w:t>
            </w:r>
          </w:p>
        </w:tc>
      </w:tr>
      <w:tr>
        <w:trPr>
          <w:trHeight w:val="379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12.9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Não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aplicável.</w:t>
            </w:r>
          </w:p>
        </w:tc>
      </w:tr>
      <w:tr>
        <w:trPr>
          <w:trHeight w:val="3236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left="115" w:right="682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13.7.1.2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Documentos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habilitação</w:t>
            </w:r>
          </w:p>
          <w:p>
            <w:pPr>
              <w:pStyle w:val="Normal"/>
              <w:widowControl w:val="false"/>
              <w:numPr>
                <w:ilvl w:val="0"/>
                <w:numId w:val="11"/>
              </w:numPr>
              <w:tabs>
                <w:tab w:val="clear" w:pos="720"/>
                <w:tab w:val="left" w:pos="834" w:leader="none"/>
                <w:tab w:val="left" w:pos="835" w:leader="none"/>
              </w:tabs>
              <w:suppressAutoHyphens w:val="true"/>
              <w:spacing w:lineRule="auto" w:line="238" w:before="128" w:after="0"/>
              <w:ind w:hanging="360" w:left="834" w:right="77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Certidão</w:t>
            </w:r>
            <w:r>
              <w:rPr>
                <w:rFonts w:eastAsia="Arial MT"/>
                <w:spacing w:val="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Negativa</w:t>
            </w:r>
            <w:r>
              <w:rPr>
                <w:rFonts w:eastAsia="Arial MT"/>
                <w:spacing w:val="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Débitos</w:t>
            </w:r>
            <w:r>
              <w:rPr>
                <w:rFonts w:eastAsia="Arial MT"/>
                <w:spacing w:val="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Relativos</w:t>
            </w:r>
            <w:r>
              <w:rPr>
                <w:rFonts w:eastAsia="Arial MT"/>
                <w:spacing w:val="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Tributos</w:t>
            </w:r>
            <w:r>
              <w:rPr>
                <w:rFonts w:eastAsia="Arial MT"/>
                <w:spacing w:val="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Federais</w:t>
            </w:r>
            <w:r>
              <w:rPr>
                <w:rFonts w:eastAsia="Arial MT"/>
                <w:spacing w:val="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à</w:t>
            </w:r>
            <w:r>
              <w:rPr>
                <w:rFonts w:eastAsia="Arial MT"/>
                <w:spacing w:val="-58"/>
                <w:kern w:val="0"/>
                <w:sz w:val="20"/>
                <w:szCs w:val="20"/>
                <w:lang w:eastAsia="en-US" w:bidi="ar-SA"/>
              </w:rPr>
              <w:t xml:space="preserve">  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Divida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Ativa da União;</w:t>
            </w:r>
          </w:p>
          <w:p>
            <w:pPr>
              <w:pStyle w:val="Normal"/>
              <w:widowControl w:val="false"/>
              <w:numPr>
                <w:ilvl w:val="0"/>
                <w:numId w:val="11"/>
              </w:numPr>
              <w:tabs>
                <w:tab w:val="clear" w:pos="720"/>
                <w:tab w:val="left" w:pos="834" w:leader="none"/>
                <w:tab w:val="left" w:pos="835" w:leader="none"/>
              </w:tabs>
              <w:suppressAutoHyphens w:val="true"/>
              <w:spacing w:lineRule="exact" w:line="269" w:before="2" w:after="0"/>
              <w:ind w:hanging="361" w:left="83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Certidão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Negativa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Débito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Estadual;</w:t>
            </w:r>
          </w:p>
          <w:p>
            <w:pPr>
              <w:pStyle w:val="Normal"/>
              <w:widowControl w:val="false"/>
              <w:numPr>
                <w:ilvl w:val="0"/>
                <w:numId w:val="11"/>
              </w:numPr>
              <w:tabs>
                <w:tab w:val="clear" w:pos="720"/>
                <w:tab w:val="left" w:pos="834" w:leader="none"/>
                <w:tab w:val="left" w:pos="835" w:leader="none"/>
              </w:tabs>
              <w:suppressAutoHyphens w:val="true"/>
              <w:spacing w:lineRule="exact" w:line="268" w:before="0" w:after="0"/>
              <w:ind w:hanging="361" w:left="83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Certidão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Negativa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Débito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Municipal;</w:t>
            </w:r>
          </w:p>
          <w:p>
            <w:pPr>
              <w:pStyle w:val="Normal"/>
              <w:widowControl w:val="false"/>
              <w:numPr>
                <w:ilvl w:val="0"/>
                <w:numId w:val="11"/>
              </w:numPr>
              <w:tabs>
                <w:tab w:val="clear" w:pos="720"/>
                <w:tab w:val="left" w:pos="834" w:leader="none"/>
                <w:tab w:val="left" w:pos="835" w:leader="none"/>
              </w:tabs>
              <w:suppressAutoHyphens w:val="true"/>
              <w:spacing w:lineRule="exact" w:line="268" w:before="0" w:after="0"/>
              <w:ind w:hanging="361" w:left="83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Regularidade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FGTS;</w:t>
            </w:r>
          </w:p>
          <w:p>
            <w:pPr>
              <w:pStyle w:val="Normal"/>
              <w:widowControl w:val="false"/>
              <w:numPr>
                <w:ilvl w:val="0"/>
                <w:numId w:val="11"/>
              </w:numPr>
              <w:tabs>
                <w:tab w:val="clear" w:pos="720"/>
                <w:tab w:val="left" w:pos="834" w:leader="none"/>
                <w:tab w:val="left" w:pos="835" w:leader="none"/>
              </w:tabs>
              <w:suppressAutoHyphens w:val="true"/>
              <w:spacing w:lineRule="exact" w:line="269" w:before="0" w:after="0"/>
              <w:ind w:hanging="361" w:left="83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Certidão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Negativa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Débitos</w:t>
            </w:r>
            <w:r>
              <w:rPr>
                <w:rFonts w:eastAsia="Arial MT"/>
                <w:spacing w:val="-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trabalhistas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(CNDT),</w:t>
            </w:r>
          </w:p>
          <w:p>
            <w:pPr>
              <w:pStyle w:val="Normal"/>
              <w:widowControl w:val="false"/>
              <w:numPr>
                <w:ilvl w:val="0"/>
                <w:numId w:val="11"/>
              </w:numPr>
              <w:tabs>
                <w:tab w:val="clear" w:pos="720"/>
                <w:tab w:val="left" w:pos="834" w:leader="none"/>
                <w:tab w:val="left" w:pos="835" w:leader="none"/>
              </w:tabs>
              <w:suppressAutoHyphens w:val="true"/>
              <w:spacing w:lineRule="exact" w:line="269" w:before="0" w:after="0"/>
              <w:ind w:hanging="361" w:left="83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Cadastro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Nacional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Empresa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Inidôneas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Suspensas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(CEIS).</w:t>
            </w:r>
          </w:p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4"/>
              <w:jc w:val="left"/>
              <w:rPr>
                <w:rFonts w:eastAsia="Arial MT"/>
                <w:i/>
                <w:i/>
                <w:sz w:val="20"/>
                <w:szCs w:val="20"/>
              </w:rPr>
            </w:pPr>
            <w:r>
              <w:rPr>
                <w:rFonts w:eastAsia="Arial MT"/>
                <w:i/>
                <w:kern w:val="0"/>
                <w:sz w:val="20"/>
                <w:szCs w:val="20"/>
                <w:lang w:eastAsia="en-US" w:bidi="ar-SA"/>
              </w:rPr>
              <w:t>Outros</w:t>
            </w:r>
            <w:r>
              <w:rPr>
                <w:rFonts w:eastAsia="Arial MT"/>
                <w:i/>
                <w:spacing w:val="-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i/>
                <w:kern w:val="0"/>
                <w:sz w:val="20"/>
                <w:szCs w:val="20"/>
                <w:lang w:eastAsia="en-US" w:bidi="ar-SA"/>
              </w:rPr>
              <w:t>documentos: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360" w:left="83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a)</w:t>
            </w:r>
            <w:r>
              <w:rPr>
                <w:rFonts w:eastAsia="Arial MT"/>
                <w:spacing w:val="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Apresentação</w:t>
            </w:r>
            <w:r>
              <w:rPr>
                <w:rFonts w:eastAsia="Arial MT"/>
                <w:spacing w:val="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</w:t>
            </w:r>
            <w:r>
              <w:rPr>
                <w:rFonts w:eastAsia="Arial MT"/>
                <w:spacing w:val="1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declaração</w:t>
            </w:r>
            <w:r>
              <w:rPr>
                <w:rFonts w:eastAsia="Arial MT"/>
                <w:spacing w:val="1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que</w:t>
            </w:r>
            <w:r>
              <w:rPr>
                <w:rFonts w:eastAsia="Arial MT"/>
                <w:spacing w:val="1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não</w:t>
            </w:r>
            <w:r>
              <w:rPr>
                <w:rFonts w:eastAsia="Arial MT"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emprega</w:t>
            </w:r>
            <w:r>
              <w:rPr>
                <w:rFonts w:eastAsia="Arial MT"/>
                <w:spacing w:val="1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menor,</w:t>
            </w:r>
            <w:r>
              <w:rPr>
                <w:rFonts w:eastAsia="Arial MT"/>
                <w:spacing w:val="-6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será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dispensada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for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adotada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declaração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eletrônica.</w:t>
            </w:r>
          </w:p>
        </w:tc>
      </w:tr>
      <w:tr>
        <w:trPr>
          <w:trHeight w:val="377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13.13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Família(s)</w:t>
            </w:r>
            <w:r>
              <w:rPr>
                <w:rFonts w:eastAsia="Arial MT"/>
                <w:spacing w:val="2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8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fornecedores</w:t>
            </w:r>
            <w:r>
              <w:rPr>
                <w:rFonts w:eastAsia="Arial MT"/>
                <w:spacing w:val="8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</w:t>
            </w:r>
            <w:r>
              <w:rPr>
                <w:rFonts w:eastAsia="Arial MT"/>
                <w:spacing w:val="8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serem</w:t>
            </w:r>
            <w:r>
              <w:rPr>
                <w:rFonts w:eastAsia="Arial MT"/>
                <w:spacing w:val="8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aceitas</w:t>
            </w:r>
            <w:r>
              <w:rPr>
                <w:rFonts w:eastAsia="Arial MT"/>
                <w:spacing w:val="8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na</w:t>
            </w:r>
            <w:r>
              <w:rPr>
                <w:rFonts w:eastAsia="Arial MT"/>
                <w:spacing w:val="8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apresentação</w:t>
            </w:r>
            <w:r>
              <w:rPr>
                <w:rFonts w:eastAsia="Arial MT"/>
                <w:spacing w:val="8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</w:p>
        </w:tc>
      </w:tr>
    </w:tbl>
    <w:p>
      <w:pPr>
        <w:sectPr>
          <w:headerReference w:type="even" r:id="rId143"/>
          <w:headerReference w:type="default" r:id="rId144"/>
          <w:headerReference w:type="first" r:id="rId145"/>
          <w:footerReference w:type="even" r:id="rId146"/>
          <w:footerReference w:type="default" r:id="rId147"/>
          <w:footerReference w:type="first" r:id="rId148"/>
          <w:type w:val="nextPage"/>
          <w:pgSz w:w="11906" w:h="16838"/>
          <w:pgMar w:left="880" w:right="680" w:gutter="0" w:header="250" w:top="2040" w:footer="977" w:bottom="12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5" w:after="0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tbl>
      <w:tblPr>
        <w:tblStyle w:val="TableNormal00"/>
        <w:tblW w:w="8793" w:type="dxa"/>
        <w:jc w:val="left"/>
        <w:tblInd w:w="619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1627"/>
        <w:gridCol w:w="7165"/>
      </w:tblGrid>
      <w:tr>
        <w:trPr>
          <w:trHeight w:val="379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sz w:val="20"/>
                <w:szCs w:val="20"/>
              </w:rPr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Certificado</w:t>
            </w:r>
            <w:r>
              <w:rPr>
                <w:rFonts w:eastAsia="Arial MT"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1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Fornecedor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Estado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–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CFE:</w:t>
            </w:r>
          </w:p>
        </w:tc>
      </w:tr>
      <w:tr>
        <w:trPr>
          <w:trHeight w:val="380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16.1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contrato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será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substituído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pela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Nota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empenho.</w:t>
            </w:r>
          </w:p>
        </w:tc>
      </w:tr>
      <w:tr>
        <w:trPr>
          <w:trHeight w:val="379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16.4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Não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aplicável.</w:t>
            </w:r>
          </w:p>
        </w:tc>
      </w:tr>
      <w:tr>
        <w:trPr>
          <w:trHeight w:val="380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16.5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Conforme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Termo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Referência.</w:t>
            </w:r>
          </w:p>
        </w:tc>
      </w:tr>
      <w:tr>
        <w:trPr>
          <w:trHeight w:val="758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17.1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O</w:t>
            </w:r>
            <w:r>
              <w:rPr>
                <w:rFonts w:eastAsia="Arial MT"/>
                <w:spacing w:val="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pagamento</w:t>
            </w:r>
            <w:r>
              <w:rPr>
                <w:rFonts w:eastAsia="Arial MT"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será</w:t>
            </w:r>
            <w:r>
              <w:rPr>
                <w:rFonts w:eastAsia="Arial MT"/>
                <w:spacing w:val="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efetuado</w:t>
            </w:r>
            <w:r>
              <w:rPr>
                <w:rFonts w:eastAsia="Arial MT"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através</w:t>
            </w:r>
            <w:r>
              <w:rPr>
                <w:rFonts w:eastAsia="Arial MT"/>
                <w:spacing w:val="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de</w:t>
            </w:r>
            <w:r>
              <w:rPr>
                <w:rFonts w:eastAsia="Arial MT"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empenho</w:t>
            </w:r>
            <w:r>
              <w:rPr>
                <w:rFonts w:eastAsia="Arial MT"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no</w:t>
            </w:r>
            <w:r>
              <w:rPr>
                <w:rFonts w:eastAsia="Arial MT"/>
                <w:spacing w:val="8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sistema</w:t>
            </w:r>
            <w:r>
              <w:rPr>
                <w:rFonts w:eastAsia="Arial MT"/>
                <w:spacing w:val="7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FPE,</w:t>
            </w:r>
            <w:r>
              <w:rPr>
                <w:rFonts w:eastAsia="Arial MT"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em</w:t>
            </w:r>
          </w:p>
          <w:p>
            <w:pPr>
              <w:pStyle w:val="Normal"/>
              <w:widowControl w:val="false"/>
              <w:suppressAutoHyphens w:val="true"/>
              <w:spacing w:before="126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até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30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dias após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liquidação</w:t>
            </w:r>
            <w:r>
              <w:rPr>
                <w:rFonts w:eastAsia="Arial MT"/>
                <w:spacing w:val="-2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da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Nota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Fiscal.</w:t>
            </w:r>
          </w:p>
        </w:tc>
      </w:tr>
      <w:tr>
        <w:trPr>
          <w:trHeight w:val="2277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19.1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U.O.: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12.60</w:t>
            </w:r>
          </w:p>
          <w:p>
            <w:pPr>
              <w:pStyle w:val="Normal"/>
              <w:widowControl w:val="false"/>
              <w:suppressAutoHyphens w:val="true"/>
              <w:spacing w:before="126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SRO:</w:t>
            </w:r>
            <w:r>
              <w:rPr>
                <w:rFonts w:eastAsia="Arial MT"/>
                <w:spacing w:val="-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001.485</w:t>
            </w:r>
          </w:p>
          <w:p>
            <w:pPr>
              <w:pStyle w:val="Normal"/>
              <w:widowControl w:val="false"/>
              <w:suppressAutoHyphens w:val="true"/>
              <w:spacing w:before="126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Requisição: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800.401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, 800.402</w:t>
            </w:r>
          </w:p>
          <w:p>
            <w:pPr>
              <w:pStyle w:val="Normal"/>
              <w:widowControl w:val="false"/>
              <w:suppressAutoHyphens w:val="true"/>
              <w:spacing w:before="126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Recurso: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8008</w:t>
            </w:r>
          </w:p>
          <w:p>
            <w:pPr>
              <w:pStyle w:val="Normal"/>
              <w:widowControl w:val="false"/>
              <w:suppressAutoHyphens w:val="true"/>
              <w:spacing w:before="127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Projeto: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6566</w:t>
            </w:r>
          </w:p>
          <w:p>
            <w:pPr>
              <w:pStyle w:val="Normal"/>
              <w:widowControl w:val="false"/>
              <w:suppressAutoHyphens w:val="true"/>
              <w:spacing w:before="126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Rubrica: 3.3.90.30.3033,</w:t>
            </w:r>
            <w:r>
              <w:rPr>
                <w:rFonts w:eastAsia="Arial MT"/>
                <w:spacing w:val="-5"/>
                <w:kern w:val="0"/>
                <w:sz w:val="20"/>
                <w:szCs w:val="20"/>
                <w:lang w:eastAsia="en-US" w:bidi="ar-SA"/>
              </w:rPr>
              <w:t xml:space="preserve"> 3.3.90.39.3932</w:t>
            </w:r>
          </w:p>
        </w:tc>
      </w:tr>
      <w:tr>
        <w:trPr>
          <w:trHeight w:val="378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3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22.2.2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1" w:before="0" w:after="0"/>
              <w:ind w:left="114"/>
              <w:jc w:val="left"/>
              <w:rPr>
                <w:rFonts w:eastAsia="Arial MT"/>
                <w:sz w:val="20"/>
                <w:szCs w:val="20"/>
              </w:rPr>
            </w:pPr>
            <w:hyperlink r:id="rId149"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Norma</w:t>
              </w:r>
              <w:r>
                <w:rPr>
                  <w:rStyle w:val="Style7"/>
                  <w:rFonts w:eastAsia="Arial MT"/>
                  <w:spacing w:val="-4"/>
                  <w:kern w:val="0"/>
                  <w:sz w:val="20"/>
                  <w:szCs w:val="20"/>
                  <w:u w:val="single"/>
                  <w:lang w:eastAsia="en-US" w:bidi="ar-SA"/>
                </w:rPr>
                <w:t xml:space="preserve"> </w:t>
              </w:r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de</w:t>
              </w:r>
              <w:r>
                <w:rPr>
                  <w:rStyle w:val="Style7"/>
                  <w:rFonts w:eastAsia="Arial MT"/>
                  <w:spacing w:val="-4"/>
                  <w:kern w:val="0"/>
                  <w:sz w:val="20"/>
                  <w:szCs w:val="20"/>
                  <w:u w:val="single"/>
                  <w:lang w:eastAsia="en-US" w:bidi="ar-SA"/>
                </w:rPr>
                <w:t xml:space="preserve"> </w:t>
              </w:r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Procedimento</w:t>
              </w:r>
              <w:r>
                <w:rPr>
                  <w:rStyle w:val="Style7"/>
                  <w:rFonts w:eastAsia="Arial MT"/>
                  <w:spacing w:val="-4"/>
                  <w:kern w:val="0"/>
                  <w:sz w:val="20"/>
                  <w:szCs w:val="20"/>
                  <w:u w:val="single"/>
                  <w:lang w:eastAsia="en-US" w:bidi="ar-SA"/>
                </w:rPr>
                <w:t xml:space="preserve"> </w:t>
              </w:r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nº</w:t>
              </w:r>
              <w:r>
                <w:rPr>
                  <w:rStyle w:val="Style7"/>
                  <w:rFonts w:eastAsia="Arial MT"/>
                  <w:spacing w:val="-2"/>
                  <w:kern w:val="0"/>
                  <w:sz w:val="20"/>
                  <w:szCs w:val="20"/>
                  <w:u w:val="single"/>
                  <w:lang w:eastAsia="en-US" w:bidi="ar-SA"/>
                </w:rPr>
                <w:t xml:space="preserve"> </w:t>
              </w:r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06/2016-v-7,</w:t>
              </w:r>
              <w:r>
                <w:rPr>
                  <w:rStyle w:val="Style7"/>
                  <w:rFonts w:eastAsia="Arial MT"/>
                  <w:spacing w:val="-2"/>
                  <w:kern w:val="0"/>
                  <w:sz w:val="20"/>
                  <w:szCs w:val="20"/>
                  <w:u w:val="single"/>
                  <w:lang w:eastAsia="en-US" w:bidi="ar-SA"/>
                </w:rPr>
                <w:t xml:space="preserve"> </w:t>
              </w:r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da</w:t>
              </w:r>
              <w:r>
                <w:rPr>
                  <w:rStyle w:val="Style7"/>
                  <w:rFonts w:eastAsia="Arial MT"/>
                  <w:spacing w:val="-6"/>
                  <w:kern w:val="0"/>
                  <w:sz w:val="20"/>
                  <w:szCs w:val="20"/>
                  <w:u w:val="single"/>
                  <w:lang w:eastAsia="en-US" w:bidi="ar-SA"/>
                </w:rPr>
                <w:t xml:space="preserve"> </w:t>
              </w:r>
              <w:r>
                <w:rPr>
                  <w:rStyle w:val="Style7"/>
                  <w:rFonts w:eastAsia="Arial MT"/>
                  <w:kern w:val="0"/>
                  <w:sz w:val="20"/>
                  <w:szCs w:val="20"/>
                  <w:u w:val="single"/>
                  <w:lang w:eastAsia="en-US" w:bidi="ar-SA"/>
                </w:rPr>
                <w:t>CELIC/RS</w:t>
              </w:r>
            </w:hyperlink>
          </w:p>
        </w:tc>
      </w:tr>
      <w:tr>
        <w:trPr>
          <w:trHeight w:val="1137" w:hRule="atLeast"/>
        </w:trPr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exact" w:line="252" w:before="0" w:after="0"/>
              <w:ind w:left="115"/>
              <w:jc w:val="left"/>
              <w:rPr>
                <w:rFonts w:eastAsia="Arial MT"/>
                <w:sz w:val="20"/>
                <w:szCs w:val="20"/>
              </w:rPr>
            </w:pP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CGDL</w:t>
            </w:r>
            <w:r>
              <w:rPr>
                <w:rFonts w:eastAsia="Arial MT"/>
                <w:spacing w:val="-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="Arial MT"/>
                <w:kern w:val="0"/>
                <w:sz w:val="20"/>
                <w:szCs w:val="20"/>
                <w:lang w:eastAsia="en-US" w:bidi="ar-SA"/>
              </w:rPr>
              <w:t>23.1</w:t>
            </w:r>
          </w:p>
        </w:tc>
        <w:tc>
          <w:tcPr>
            <w:tcW w:w="7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hd w:val="clear" w:color="auto" w:fill="FFFFFF"/>
              <w:suppressAutoHyphens w:val="true"/>
              <w:spacing w:before="0" w:after="0"/>
              <w:jc w:val="both"/>
              <w:rPr>
                <w:sz w:val="20"/>
                <w:szCs w:val="20"/>
                <w:lang w:val="pt-BR" w:eastAsia="pt-BR"/>
              </w:rPr>
            </w:pPr>
            <w:r>
              <w:rPr>
                <w:sz w:val="20"/>
                <w:szCs w:val="20"/>
                <w:lang w:val="pt-BR" w:eastAsia="pt-BR"/>
              </w:rPr>
            </w:r>
          </w:p>
        </w:tc>
      </w:tr>
    </w:tbl>
    <w:p>
      <w:pPr>
        <w:sectPr>
          <w:headerReference w:type="even" r:id="rId150"/>
          <w:headerReference w:type="default" r:id="rId151"/>
          <w:headerReference w:type="first" r:id="rId152"/>
          <w:footerReference w:type="even" r:id="rId153"/>
          <w:footerReference w:type="default" r:id="rId154"/>
          <w:footerReference w:type="first" r:id="rId155"/>
          <w:type w:val="nextPage"/>
          <w:pgSz w:w="11906" w:h="16838"/>
          <w:pgMar w:left="880" w:right="680" w:gutter="0" w:header="250" w:top="1980" w:footer="977" w:bottom="12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spacing w:before="212" w:after="0"/>
        <w:ind w:left="1175" w:right="1229"/>
        <w:jc w:val="center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ANEXO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V</w:t>
      </w:r>
      <w:r>
        <w:rPr>
          <w:rFonts w:eastAsia="Arial MT"/>
          <w:b/>
          <w:spacing w:val="-1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–</w:t>
      </w:r>
      <w:r>
        <w:rPr>
          <w:rFonts w:eastAsia="Arial MT"/>
          <w:b/>
          <w:spacing w:val="-3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TERMO</w:t>
      </w:r>
      <w:r>
        <w:rPr>
          <w:rFonts w:eastAsia="Arial MT"/>
          <w:b/>
          <w:spacing w:val="-2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DE</w:t>
      </w:r>
      <w:r>
        <w:rPr>
          <w:rFonts w:eastAsia="Arial MT"/>
          <w:b/>
          <w:spacing w:val="-4"/>
          <w:sz w:val="20"/>
          <w:szCs w:val="20"/>
        </w:rPr>
        <w:t xml:space="preserve"> </w:t>
      </w:r>
      <w:r>
        <w:rPr>
          <w:rFonts w:eastAsia="Arial MT"/>
          <w:b/>
          <w:sz w:val="20"/>
          <w:szCs w:val="20"/>
        </w:rPr>
        <w:t>REFERÊNCIA</w:t>
      </w:r>
    </w:p>
    <w:p>
      <w:pPr>
        <w:pStyle w:val="Normal"/>
        <w:spacing w:before="212" w:after="0"/>
        <w:ind w:left="1175" w:right="1229"/>
        <w:jc w:val="both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</w:r>
    </w:p>
    <w:p>
      <w:pPr>
        <w:pStyle w:val="Normal"/>
        <w:tabs>
          <w:tab w:val="clear" w:pos="720"/>
          <w:tab w:val="left" w:pos="5670" w:leader="none"/>
        </w:tabs>
        <w:jc w:val="center"/>
        <w:rPr/>
      </w:pPr>
      <w:r>
        <w:rPr>
          <w:rFonts w:cs="Arial" w:ascii="Arial" w:hAnsi="Arial"/>
          <w:b/>
          <w:bCs/>
        </w:rPr>
        <w:t>1. OBJETO DA PRESTAÇÃO DOS SERVIÇOS</w:t>
      </w:r>
    </w:p>
    <w:p>
      <w:pPr>
        <w:pStyle w:val="Normal"/>
        <w:tabs>
          <w:tab w:val="clear" w:pos="720"/>
          <w:tab w:val="left" w:pos="567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20"/>
          <w:tab w:val="left" w:pos="5670" w:leader="none"/>
        </w:tabs>
        <w:ind w:firstLine="720"/>
        <w:jc w:val="both"/>
        <w:rPr/>
      </w:pPr>
      <w:r>
        <w:rPr>
          <w:rFonts w:cs="Arial" w:ascii="Arial" w:hAnsi="Arial"/>
        </w:rPr>
        <w:t>Conserto da viatura de prefixo BM 13147, placa JBD 0G30, TOYOTA SW4 ano 2021/2021, na qual quebrou a corrente de comando em razão do travamento da bomba de alta pressão, conforme Inquérito Técnico n° 803-IT/CPChq/5ºBPChq/2024, a qual restou com diversos danos subsequentes devido as avarias.</w:t>
      </w:r>
    </w:p>
    <w:p>
      <w:pPr>
        <w:pStyle w:val="Normal"/>
        <w:tabs>
          <w:tab w:val="clear" w:pos="720"/>
          <w:tab w:val="left" w:pos="5670" w:leader="none"/>
        </w:tabs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20"/>
          <w:tab w:val="left" w:pos="5670" w:leader="none"/>
        </w:tabs>
        <w:jc w:val="center"/>
        <w:rPr/>
      </w:pPr>
      <w:r>
        <w:rPr>
          <w:rFonts w:cs="Arial" w:ascii="Arial" w:hAnsi="Arial"/>
        </w:rPr>
        <w:t xml:space="preserve">2. </w:t>
      </w:r>
      <w:r>
        <w:rPr>
          <w:rFonts w:cs="Arial" w:ascii="Arial" w:hAnsi="Arial"/>
          <w:b/>
          <w:bCs/>
        </w:rPr>
        <w:t>JUSTIFICATIVA</w:t>
      </w:r>
    </w:p>
    <w:p>
      <w:pPr>
        <w:pStyle w:val="Normal"/>
        <w:tabs>
          <w:tab w:val="clear" w:pos="720"/>
          <w:tab w:val="left" w:pos="5670" w:leader="none"/>
        </w:tabs>
        <w:jc w:val="center"/>
        <w:rPr/>
      </w:pPr>
      <w:r>
        <w:rPr/>
      </w:r>
    </w:p>
    <w:p>
      <w:pPr>
        <w:pStyle w:val="Normal"/>
        <w:tabs>
          <w:tab w:val="clear" w:pos="720"/>
          <w:tab w:val="left" w:pos="5670" w:leader="none"/>
        </w:tabs>
        <w:ind w:firstLine="720"/>
        <w:jc w:val="both"/>
        <w:rPr/>
      </w:pPr>
      <w:r>
        <w:rPr>
          <w:rFonts w:cs="Arial" w:ascii="Arial" w:hAnsi="Arial"/>
        </w:rPr>
        <w:t>A viatura é imprescindível para a atividade Policial Militar, em razão de tratar-se de veículo com ano 2021/2021, tendo expectativa de longevidade na utilização para prestação de serviços, considerando sua fundamental importância de emprego no patrulhamento tático motorizado e no desempenho de operações choque em toda área de atuação do 5º BPchq.</w:t>
      </w:r>
      <w:r>
        <w:rPr/>
        <w:br/>
      </w:r>
    </w:p>
    <w:p>
      <w:pPr>
        <w:pStyle w:val="Normal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</w:rPr>
        <w:t xml:space="preserve">3. </w:t>
      </w:r>
      <w:r>
        <w:rPr>
          <w:rFonts w:cs="Arial" w:ascii="Arial" w:hAnsi="Arial"/>
          <w:b/>
          <w:bCs/>
        </w:rPr>
        <w:t>DESCRIÇÃO DO SERVIÇO</w:t>
      </w:r>
    </w:p>
    <w:p>
      <w:pPr>
        <w:pStyle w:val="Normal"/>
        <w:spacing w:lineRule="auto" w:line="360"/>
        <w:ind w:firstLine="720"/>
        <w:jc w:val="both"/>
        <w:rPr/>
      </w:pPr>
      <w:r>
        <w:rPr>
          <w:rFonts w:cs="Arial" w:ascii="Arial" w:hAnsi="Arial"/>
        </w:rPr>
        <w:t>Contratação de prestação de serviços de conserto envolvendo mão de obra e peças para a viatura de prefixo BM 13147, placa JBD 0G30, TOYOTA SW4 ano 2021/2021.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Os serviços e peças decorrentes do presente instrumento incluem: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widowControl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DA BOMBA INJETORA</w:t>
      </w:r>
    </w:p>
    <w:p>
      <w:pPr>
        <w:pStyle w:val="Normal"/>
        <w:widowControl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DO FILTRO DE OLEO DO MOTOR</w:t>
      </w:r>
    </w:p>
    <w:p>
      <w:pPr>
        <w:pStyle w:val="Normal"/>
        <w:widowControl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DA VALVULA TERMOSTATICA</w:t>
      </w:r>
    </w:p>
    <w:p>
      <w:pPr>
        <w:pStyle w:val="Normal"/>
        <w:widowControl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DO JOGO DE JUNTAS COMPLETO DO MOTOR</w:t>
      </w:r>
    </w:p>
    <w:p>
      <w:pPr>
        <w:pStyle w:val="Normal"/>
        <w:widowControl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DO KIT CORRENTE DE DISTRIBUIÇÃO DO MOTOR</w:t>
      </w:r>
    </w:p>
    <w:p>
      <w:pPr>
        <w:pStyle w:val="Normal"/>
        <w:widowControl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DA BOMBA DÀGUA</w:t>
      </w:r>
    </w:p>
    <w:p>
      <w:pPr>
        <w:pStyle w:val="Normal"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DAS 8 VALVULAS DE ESCAPE</w:t>
      </w:r>
    </w:p>
    <w:p>
      <w:pPr>
        <w:pStyle w:val="Normal"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DAS 8 VALVULAS DE ADMISSÃO</w:t>
      </w:r>
    </w:p>
    <w:p>
      <w:pPr>
        <w:pStyle w:val="Normal"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TROCA DOS 6 LITROS DE FLUIDO DO RADIADOR</w:t>
      </w:r>
    </w:p>
    <w:p>
      <w:pPr>
        <w:pStyle w:val="Normal"/>
        <w:numPr>
          <w:ilvl w:val="0"/>
          <w:numId w:val="12"/>
        </w:numPr>
        <w:suppressLineNumbers w:val="0"/>
        <w:bidi w:val="0"/>
        <w:spacing w:lineRule="auto" w:line="259" w:beforeAutospacing="0" w:before="0" w:afterAutospacing="0" w:after="0"/>
        <w:ind w:hanging="360" w:left="720" w:right="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 xml:space="preserve"> </w:t>
      </w:r>
      <w:r>
        <w:rPr>
          <w:rFonts w:cs="Arial" w:ascii="Arial" w:hAnsi="Arial"/>
          <w:color w:themeColor="text1" w:val="000000"/>
        </w:rPr>
        <w:t>TROCA DOS 10 PARAFUSOS DO CABEÇOTE</w:t>
      </w:r>
    </w:p>
    <w:p>
      <w:pPr>
        <w:pStyle w:val="Normal"/>
        <w:numPr>
          <w:ilvl w:val="0"/>
          <w:numId w:val="12"/>
        </w:numPr>
        <w:suppressAutoHyphens w:val="true"/>
        <w:spacing w:before="0" w:after="0"/>
        <w:jc w:val="both"/>
        <w:rPr/>
      </w:pPr>
      <w:r>
        <w:rPr>
          <w:rFonts w:cs="Arial" w:ascii="Arial" w:hAnsi="Arial"/>
          <w:color w:val="000000"/>
        </w:rPr>
        <w:t>SERVIÇO DE RETIFICA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SERVIÇO DE REMOÇÃO/CONSERTO/INSTALAÇÃO DO MOTOR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FILTRO COMBUSTÍVEL HILUX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BOMBA DÁGUA HILUX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KIT CORRENTE DISTRIBUIÇÃO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BOMBA INJETORA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JOGO DE JUNTAS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VALVULA TERMOSTATICA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FILTRO ÓLEO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SOLUÇÃO ARREFECIMENTO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VALVULA ESCAPE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VALVULA ADMISSÃO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OLEO SAE 5W30 TURBO DIESEL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PARAFUSO CABEÇOTE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RETIFICA</w:t>
      </w:r>
    </w:p>
    <w:p>
      <w:pPr>
        <w:pStyle w:val="Normal"/>
        <w:numPr>
          <w:ilvl w:val="0"/>
          <w:numId w:val="12"/>
        </w:numPr>
        <w:suppressAutoHyphens w:val="true"/>
        <w:jc w:val="both"/>
        <w:rPr/>
      </w:pPr>
      <w:r>
        <w:rPr>
          <w:rFonts w:cs="Arial" w:ascii="Arial" w:hAnsi="Arial"/>
          <w:color w:val="000000"/>
        </w:rPr>
        <w:t>CONJUNTO DO MOTOR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OBSERVAÇÃO: As peças, componentes e acessórios, quando necessário, serão substituídas por outras peças, componentes e acessórios, novos e originais.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</w:rPr>
        <w:t xml:space="preserve">4. </w:t>
      </w:r>
      <w:r>
        <w:rPr>
          <w:rFonts w:cs="Arial" w:ascii="Arial" w:hAnsi="Arial"/>
          <w:b/>
          <w:bCs/>
        </w:rPr>
        <w:t>FORMA DE PRESTAÇÃO DOS SERVIÇOS</w:t>
      </w:r>
    </w:p>
    <w:p>
      <w:pPr>
        <w:pStyle w:val="Normal"/>
        <w:spacing w:lineRule="auto" w:line="360"/>
        <w:ind w:firstLine="720"/>
        <w:jc w:val="both"/>
        <w:rPr/>
      </w:pPr>
      <w:r>
        <w:rPr>
          <w:rFonts w:cs="Arial" w:ascii="Arial" w:hAnsi="Arial"/>
        </w:rPr>
        <w:t xml:space="preserve">O serviço será executado no local em que a contratada presta seus serviços técnicos para reforma geral do veículo ficando esta responsável pelo translado da viatura, da sede do 5º BPChq, </w:t>
      </w:r>
      <w:r>
        <w:rPr>
          <w:rFonts w:eastAsia="Arial" w:cs="Arial" w:ascii="Arial" w:hAnsi="Arial"/>
          <w:sz w:val="22"/>
          <w:szCs w:val="22"/>
          <w:lang w:val="pt-PT"/>
        </w:rPr>
        <w:t>sediada na Rua Almirante Barroso, nº 2928, em Pelotas (RS), até o local do conserto</w:t>
      </w:r>
      <w:r>
        <w:rPr>
          <w:rFonts w:cs="Arial" w:ascii="Arial" w:hAnsi="Arial"/>
        </w:rPr>
        <w:t>.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 xml:space="preserve">5. </w:t>
      </w:r>
      <w:r>
        <w:rPr>
          <w:rFonts w:cs="Arial" w:ascii="Arial" w:hAnsi="Arial"/>
          <w:b/>
          <w:bCs/>
        </w:rPr>
        <w:t>INFORMAÇÕES RELEVANTES PARA O DIMENSIONAMENTO DA PROPOSTA</w:t>
      </w:r>
    </w:p>
    <w:p>
      <w:pPr>
        <w:pStyle w:val="Normal"/>
        <w:spacing w:lineRule="auto" w:line="360"/>
        <w:ind w:firstLine="720"/>
        <w:jc w:val="both"/>
        <w:rPr/>
      </w:pPr>
      <w:r>
        <w:rPr>
          <w:rFonts w:cs="Arial" w:ascii="Arial" w:hAnsi="Arial"/>
        </w:rPr>
        <w:t>Deverá ser realizado o conserto e trocas de peças, em conformidade com os itens e quantidades a listados, sendo a previsão: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01 - FILTRO COMBUSTÍVEL HILUX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01 - BOMBA DÁGUA HILUX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01 - KIT CORRENTE DISTRIBUIÇÃO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01 - BOMBA INJETORA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01 - JOGO DE JUNTAS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01 - VALVULA TERMOSTATICA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01 - FILTRO ÓLEO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06 - SOLUÇÃO ARREFECIMENTO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08 - VALVULA ESCAPE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08 - VALVULA ADMISSÃO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10 - OLEO SAE 5W30 TURBO DIESEL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10 - PARAFUSO CABEÇOTE</w:t>
      </w:r>
    </w:p>
    <w:p>
      <w:pPr>
        <w:pStyle w:val="Normal"/>
        <w:ind w:left="720"/>
        <w:jc w:val="both"/>
        <w:rPr/>
      </w:pPr>
      <w:r>
        <w:rPr>
          <w:rFonts w:cs="Arial" w:ascii="Arial" w:hAnsi="Arial"/>
          <w:color w:val="000000"/>
        </w:rPr>
        <w:t>01 - RETIFICA</w:t>
      </w:r>
    </w:p>
    <w:p>
      <w:pPr>
        <w:pStyle w:val="Normal"/>
        <w:spacing w:lineRule="auto" w:line="360"/>
        <w:ind w:left="720"/>
        <w:jc w:val="both"/>
        <w:rPr/>
      </w:pPr>
      <w:r>
        <w:rPr>
          <w:rFonts w:cs="Arial" w:ascii="Arial" w:hAnsi="Arial"/>
          <w:color w:themeColor="text1" w:val="000000"/>
        </w:rPr>
        <w:t>30 - CONJUNTO DO MOTOR</w:t>
      </w:r>
    </w:p>
    <w:p>
      <w:pPr>
        <w:pStyle w:val="Normal"/>
        <w:spacing w:lineRule="auto" w:line="360"/>
        <w:ind w:left="72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</w:r>
    </w:p>
    <w:p>
      <w:pPr>
        <w:pStyle w:val="Normal"/>
        <w:spacing w:lineRule="auto" w:line="360"/>
        <w:ind w:left="720"/>
        <w:jc w:val="both"/>
        <w:rPr/>
      </w:pPr>
      <w:r>
        <w:rPr>
          <w:rFonts w:cs="Arial" w:ascii="Arial" w:hAnsi="Arial"/>
        </w:rPr>
        <w:t>Contudo, os itens listados tratam de uma estimativa do que será necessário para o conserto.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</w:rPr>
        <w:t>6. OBRIGAÇÕES E RESPONSABILIDADES DO CONTRATADO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A contratada, no decorrer da execução do contrato, obriga-se a: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- Buscar a viatura onde ela se encontrar, em raío de 20km da sede do 5º BPChq , providenciando todo o deslocamento (incluindo guincho ou qualquer medida para levar a viatura ao local de conserto);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- Fornecer peças e os serviços necessários para execução da manutenção contratada;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- Entregar no prazo de 30 dias corridos a contar da notificação para o início do conserto;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- A empresa vencedora deverá oferecer garantia de peças e serviços pelo período de 06 meses a contar da data de emissão da nota fiscal, que não poderá ser anterior à data em que o serviço for encerrado. A garantia implica na cobertura de peças, serviços e deslocamento caso seja constatado problemas relacionados ao conserto;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</w:rPr>
        <w:t>7. OBRIGAÇÕES E RESPONSABILIDADES DA CONTRATANTE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- Prestar quaisquer esclarecimentos que venham a ser formalmente solicitados pela contratada, e pertinentes ao objeto do presente pacto.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</w:rPr>
        <w:t>- Zelar pelo bom andamento do contrato, dirimir as dúvidas que possam existir por intermédio da administração. Será responsável pelo acompanhamento e fiscalização dos serviços a 4ª Seção do Comando de Polícia de Choque juntamente com a 4ª Seção do 5º BPChq.</w:t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rPr>
          <w:rFonts w:eastAsia="Arial MT"/>
          <w:b/>
          <w:sz w:val="20"/>
          <w:szCs w:val="20"/>
        </w:rPr>
      </w:pPr>
      <w:r>
        <w:rPr>
          <w:rFonts w:eastAsia="Arial MT"/>
          <w:b/>
          <w:sz w:val="20"/>
          <w:szCs w:val="20"/>
        </w:rPr>
        <w:t>Contato:</w:t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E-mail: </w:t>
      </w:r>
      <w:hyperlink r:id="rId156">
        <w:r>
          <w:rPr>
            <w:rStyle w:val="Hyperlink"/>
            <w:rFonts w:eastAsia="Arial MT"/>
            <w:sz w:val="20"/>
            <w:szCs w:val="20"/>
          </w:rPr>
          <w:t>cpchq-p4@bm.rs.gov.br</w:t>
        </w:r>
      </w:hyperlink>
      <w:r>
        <w:rPr>
          <w:rFonts w:eastAsia="Arial MT"/>
          <w:sz w:val="20"/>
          <w:szCs w:val="20"/>
        </w:rPr>
        <w:t>;</w:t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>Telefone: 51 3288 4222;</w:t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  <w:t xml:space="preserve">         </w:t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center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center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center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center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both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p>
      <w:pPr>
        <w:pStyle w:val="Normal"/>
        <w:jc w:val="center"/>
        <w:rPr>
          <w:rFonts w:eastAsia="Arial MT"/>
          <w:sz w:val="20"/>
          <w:szCs w:val="20"/>
        </w:rPr>
      </w:pPr>
      <w:r>
        <w:rPr>
          <w:rFonts w:eastAsia="Arial MT"/>
          <w:sz w:val="20"/>
          <w:szCs w:val="20"/>
        </w:rPr>
      </w:r>
    </w:p>
    <w:sectPr>
      <w:headerReference w:type="even" r:id="rId157"/>
      <w:headerReference w:type="default" r:id="rId158"/>
      <w:headerReference w:type="first" r:id="rId159"/>
      <w:footerReference w:type="even" r:id="rId160"/>
      <w:footerReference w:type="default" r:id="rId161"/>
      <w:footerReference w:type="first" r:id="rId162"/>
      <w:type w:val="nextPage"/>
      <w:pgSz w:w="11906" w:h="16838"/>
      <w:pgMar w:left="880" w:right="680" w:gutter="0" w:header="250" w:top="1980" w:footer="977" w:bottom="12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1" wp14:anchorId="58DC5403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9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58DC5403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1" wp14:anchorId="58DC5403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0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58DC5403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43" wp14:anchorId="60EEDD6C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5" name="Quadro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0EEDD6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43" wp14:anchorId="60EEDD6C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6" name="Quadro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0EEDD6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38" wp14:anchorId="293BA338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21" name="Quadro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93BA33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38" wp14:anchorId="293BA338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22" name="Quadro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93BA33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22" wp14:anchorId="6D0209F5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27" name="Quadro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D0209F5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22" wp14:anchorId="6D0209F5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28" name="Quadro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D0209F5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27" wp14:anchorId="0500C783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33" name="Quadro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0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0500C783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27" wp14:anchorId="0500C783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34" name="Quadro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0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0500C783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32" wp14:anchorId="46135708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39" name="Quadro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4613570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32" wp14:anchorId="46135708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40" name="Quadro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4613570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36" wp14:anchorId="52A7A2E0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45" name="Quadro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52A7A2E0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36" wp14:anchorId="52A7A2E0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46" name="Quadro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52A7A2E0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12" wp14:anchorId="396D6565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51" name="Quadro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396D6565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12" wp14:anchorId="396D6565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52" name="Quadro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396D6565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08" wp14:anchorId="4807A094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57" name="Quadro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4807A094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08" wp14:anchorId="4807A094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58" name="Quadro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4807A094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51" wp14:anchorId="3D34B9CD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63" name="Quadro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0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3D34B9CD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51" wp14:anchorId="3D34B9CD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64" name="Quadro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0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3D34B9CD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56" wp14:anchorId="69230079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69" name="Quadro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9230079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56" wp14:anchorId="69230079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70" name="Quadro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9230079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61" wp14:anchorId="2C7CF161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75" name="Quadro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C7CF16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61" wp14:anchorId="2C7CF161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76" name="Quadro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C7CF16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66" wp14:anchorId="35AECA78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81" name="Quadro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35AECA7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66" wp14:anchorId="35AECA78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82" name="Quadro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35AECA7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72" wp14:anchorId="0ACCC84A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87" name="Quadro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0ACCC84A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72" wp14:anchorId="0ACCC84A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88" name="Quadro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0ACCC84A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77" wp14:anchorId="2DF76596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93" name="Quadro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0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DF76596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77" wp14:anchorId="2DF76596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94" name="Quadro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0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DF76596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83" wp14:anchorId="09CDB1DC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99" name="Quadro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09CDB1D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83" wp14:anchorId="09CDB1DC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00" name="Quadro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09CDB1D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92" wp14:anchorId="26D8319D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05" name="Quadro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6D8319D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92" wp14:anchorId="26D8319D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06" name="Quadro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6D8319D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97" wp14:anchorId="671D13DC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11" name="Quadro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71D13D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97" wp14:anchorId="671D13DC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12" name="Quadro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71D13D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02" wp14:anchorId="676BBC5E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17" name="Quadro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76BBC5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02" wp14:anchorId="676BBC5E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18" name="Quadro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76BBC5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06" wp14:anchorId="52C2B0F7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23" name="Quadro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0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52C2B0F7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06" wp14:anchorId="52C2B0F7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24" name="Quadro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0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52C2B0F7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6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16" wp14:anchorId="259729D1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29" name="Quadro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59729D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16" wp14:anchorId="259729D1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30" name="Quadro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2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59729D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6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22" wp14:anchorId="668DE827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35" name="Quadro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68DE827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22" wp14:anchorId="668DE827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36" name="Quadro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4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68DE827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6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27" wp14:anchorId="272A64F3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41" name="Quadro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72A64F3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27" wp14:anchorId="272A64F3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42" name="Quadro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6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272A64F3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7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42" wp14:anchorId="601FBB24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47" name="Quadro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01FBB24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42" wp14:anchorId="601FBB24">
              <wp:simplePos x="0" y="0"/>
              <wp:positionH relativeFrom="page">
                <wp:posOffset>2084070</wp:posOffset>
              </wp:positionH>
              <wp:positionV relativeFrom="page">
                <wp:posOffset>9892665</wp:posOffset>
              </wp:positionV>
              <wp:extent cx="3482975" cy="489585"/>
              <wp:effectExtent l="0" t="0" r="0" b="0"/>
              <wp:wrapNone/>
              <wp:docPr id="148" name="Quadro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83000" cy="489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tLeast" w:line="270" w:before="6" w:after="0"/>
                            <w:ind w:left="20" w:right="18"/>
                            <w:jc w:val="center"/>
                            <w:rPr>
                              <w:rFonts w:eastAsia="Arial MT" w:cs="Arial MT"/>
                              <w:sz w:val="16"/>
                            </w:rPr>
                          </w:pPr>
                          <w:r>
                            <w:rPr>
                              <w:rFonts w:eastAsia="Arial MT" w:cs="Arial MT"/>
                              <w:sz w:val="16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8" path="m0,0l-2147483645,0l-2147483645,-2147483646l0,-2147483646xe" fillcolor="white" stroked="f" o:allowincell="f" style="position:absolute;margin-left:164.1pt;margin-top:778.95pt;width:274.2pt;height:38.5pt;mso-wrap-style:none;v-text-anchor:middle;mso-position-horizontal-relative:page;mso-position-vertical-relative:page" wp14:anchorId="601FBB24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tLeast" w:line="270" w:before="6" w:after="0"/>
                      <w:ind w:left="20" w:right="18"/>
                      <w:jc w:val="center"/>
                      <w:rPr>
                        <w:rFonts w:eastAsia="Arial MT" w:cs="Arial MT"/>
                        <w:sz w:val="16"/>
                      </w:rPr>
                    </w:pPr>
                    <w:r>
                      <w:rPr>
                        <w:rFonts w:eastAsia="Arial MT" w:cs="Arial MT"/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5" name="image2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2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" wp14:anchorId="18B5D7EC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6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8B5D7E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7" name="image2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2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" wp14:anchorId="18B5D7EC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8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8B5D7EC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0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1" name="image2.jpeg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2.jpeg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1" wp14:anchorId="2E2C0DBD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2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2E2C0DBD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0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3" name="image2.jpeg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2.jpeg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1" wp14:anchorId="2E2C0DBD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4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2E2C0DBD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5" wp14:anchorId="5885FE7E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7" name="Quadro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5885FE7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8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8" name="image2.jpeg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jpeg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5" wp14:anchorId="5885FE7E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9" name="Quadro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5885FE7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8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20" name="image2.jpeg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7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23" name="image2.jpeg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2.jpeg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9" wp14:anchorId="72A74A0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24" name="Quadro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72A74A0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7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25" name="image2.jpeg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2.jpeg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9" wp14:anchorId="72A74A0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26" name="Quadro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72A74A0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2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29" name="image2.jpeg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2.jpeg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4" wp14:anchorId="5B6E36A0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30" name="Quadro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9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5B6E36A0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2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31" name="image2.jpeg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2.jpeg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4" wp14:anchorId="5B6E36A0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32" name="Quadro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9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5B6E36A0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26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35" name="image2.jpeg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2.jpeg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9" wp14:anchorId="3381491D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36" name="Quadro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381491D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26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37" name="image2.jpeg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2.jpeg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9" wp14:anchorId="3381491D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38" name="Quadro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381491D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3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41" name="image2.jpeg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2.jpeg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4" wp14:anchorId="1B1E280F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42" name="Quadro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B1E280F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3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43" name="image2.jpeg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2.jpeg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4" wp14:anchorId="1B1E280F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44" name="Quadro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B1E280F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40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47" name="image2.jpeg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2.jpeg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10" wp14:anchorId="1D17A474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48" name="Quadro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D17A474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40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49" name="image2.jpeg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image2.jpeg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10" wp14:anchorId="1D17A474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50" name="Quadro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D17A474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45" wp14:anchorId="1F7B4065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53" name="Quadro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F7B4065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8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54" name="image2.jpeg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2.jpeg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45" wp14:anchorId="1F7B4065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55" name="Quadro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F7B4065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8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56" name="image2.jpeg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2.jpeg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47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59" name="image2.jpeg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2.jpeg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9" wp14:anchorId="4EE14119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60" name="Quadro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9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4EE14119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47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61" name="image2.jpeg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2.jpeg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9" wp14:anchorId="4EE14119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62" name="Quadro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9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4EE14119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53" wp14:anchorId="6E359D6B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65" name="Quadro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6E359D6B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5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66" name="image2.jpeg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2.jpeg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53" wp14:anchorId="6E359D6B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67" name="Quadro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6E359D6B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5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68" name="image2.jpeg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2.jpeg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58" wp14:anchorId="1AF2165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71" name="Quadro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AF2165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60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72" name="image2.jpeg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2.jpeg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58" wp14:anchorId="1AF2165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73" name="Quadro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1AF2165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60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74" name="image2.jpeg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2.jpeg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63" wp14:anchorId="560AE86B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77" name="Quadro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560AE86B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65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78" name="image2.jpeg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2.jpeg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63" wp14:anchorId="560AE86B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79" name="Quadro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560AE86B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65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80" name="image2.jpeg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2.jpeg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68" wp14:anchorId="31001951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83" name="Quadro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100195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70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84" name="image2.jpeg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2.jpeg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68" wp14:anchorId="31001951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85" name="Quadro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100195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70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86" name="image2.jpeg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2.jpeg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7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89" name="image2.jpeg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" name="image2.jpeg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4" wp14:anchorId="3F6D267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90" name="Quadro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9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F6D267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7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91" name="image2.jpeg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" name="image2.jpeg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4" wp14:anchorId="3F6D267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92" name="Quadro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9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F6D267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76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95" name="image2.jpeg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" name="image2.jpeg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9" wp14:anchorId="6989BCB9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96" name="Quadro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6989BCB9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76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97" name="image2.jpeg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" name="image2.jpeg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9" wp14:anchorId="6989BCB9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98" name="Quadro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6989BCB9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82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01" name="image2.jpeg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" name="image2.jpeg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7" wp14:anchorId="39C4FBE1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02" name="Quadro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9C4FBE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82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03" name="image2.jpeg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2.jpeg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7" wp14:anchorId="39C4FBE1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04" name="Quadro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9C4FBE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9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07" name="image2.jpeg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" name="image2.jpeg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4" wp14:anchorId="0E97458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08" name="Quadro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0E97458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9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09" name="image2.jpeg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" name="image2.jpeg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4" wp14:anchorId="0E97458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10" name="Quadro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0E97458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96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13" name="image2.jpeg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" name="image2.jpeg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9" wp14:anchorId="659C467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14" name="Quadro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659C467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96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15" name="image2.jpeg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" name="image2.jpeg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9" wp14:anchorId="659C467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16" name="Quadro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659C467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19" name="image2.jpeg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" name="image2.jpeg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4" wp14:anchorId="3E0F7A5B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20" name="Quadro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9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E0F7A5B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21" name="image2.jpeg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" name="image2.jpeg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4" wp14:anchorId="3E0F7A5B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22" name="Quadro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9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E0F7A5B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6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14" wp14:anchorId="59F319E1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25" name="Quadro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59F319E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18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26" name="image2.jpeg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2.jpeg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6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14" wp14:anchorId="59F319E1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27" name="Quadro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1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59F319E1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18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28" name="image2.jpeg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2.jpeg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6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6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19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31" name="image2.jpeg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" name="image2.jpeg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0" wp14:anchorId="7C804552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32" name="Quadro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7C804552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19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33" name="image2.jpeg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" name="image2.jpeg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0" wp14:anchorId="7C804552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34" name="Quadro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3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7C804552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6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24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37" name="image2.jpeg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" name="image2.jpeg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5" wp14:anchorId="2E96D5C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38" name="Quadro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2E96D5C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24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39" name="image2.jpeg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2.jpeg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5" wp14:anchorId="2E96D5C8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40" name="Quadro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5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2E96D5C8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7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3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43" name="image2.jpeg Copia 1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" name="image2.jpeg Copia 1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36" wp14:anchorId="36C10413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44" name="Quadro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6C10413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14"/>
      <w:rPr>
        <w:rFonts w:ascii="Arial MT" w:hAnsi="Arial MT" w:eastAsia="Arial MT" w:cs="Arial MT"/>
        <w:sz w:val="20"/>
        <w:szCs w:val="20"/>
      </w:rPr>
    </w:pPr>
    <w:r>
      <w:rPr>
        <w:rFonts w:eastAsia="Arial MT" w:cs="Arial MT" w:ascii="Arial MT" w:hAnsi="Arial MT"/>
        <w:sz w:val="20"/>
        <w:szCs w:val="20"/>
      </w:rPr>
      <w:drawing>
        <wp:anchor behindDoc="1" distT="0" distB="0" distL="0" distR="0" simplePos="0" locked="0" layoutInCell="0" allowOverlap="1" relativeHeight="131">
          <wp:simplePos x="0" y="0"/>
          <wp:positionH relativeFrom="page">
            <wp:posOffset>3587115</wp:posOffset>
          </wp:positionH>
          <wp:positionV relativeFrom="page">
            <wp:posOffset>30480</wp:posOffset>
          </wp:positionV>
          <wp:extent cx="523875" cy="667385"/>
          <wp:effectExtent l="0" t="0" r="0" b="0"/>
          <wp:wrapNone/>
          <wp:docPr id="145" name="image2.jpeg Copia 1 Copia 1 Copia 1 Copia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" name="image2.jpeg Copia 1 Copia 1 Copia 1 Copia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36" wp14:anchorId="36C10413">
              <wp:simplePos x="0" y="0"/>
              <wp:positionH relativeFrom="page">
                <wp:posOffset>2187575</wp:posOffset>
              </wp:positionH>
              <wp:positionV relativeFrom="page">
                <wp:posOffset>707390</wp:posOffset>
              </wp:positionV>
              <wp:extent cx="3115945" cy="1601470"/>
              <wp:effectExtent l="0" t="0" r="0" b="0"/>
              <wp:wrapNone/>
              <wp:docPr id="146" name="Quadro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15800" cy="1601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0" w:after="0"/>
                            <w:ind w:hanging="4" w:left="584" w:right="575"/>
                            <w:jc w:val="center"/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ESTADO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RIO GRANDE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DO SUL</w:t>
                          </w:r>
                          <w:r>
                            <w:rPr>
                              <w:rFonts w:eastAsia="Arial MT" w:cs="Arial MT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SECRETARIA</w:t>
                          </w:r>
                          <w:r>
                            <w:rPr>
                              <w:rFonts w:eastAsia="Arial MT" w:cs="Arial MT"/>
                              <w:b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DE</w:t>
                          </w:r>
                          <w:r>
                            <w:rPr>
                              <w:rFonts w:eastAsia="Arial MT" w:cs="Arial MT"/>
                              <w:b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SEGURANÇA</w:t>
                          </w:r>
                          <w:r>
                            <w:rPr>
                              <w:rFonts w:eastAsia="Arial MT" w:cs="Arial MT"/>
                              <w:b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/>
                              <w:spacing w:val="-1"/>
                              <w:sz w:val="16"/>
                              <w:szCs w:val="16"/>
                            </w:rPr>
                            <w:t>PÚBLICA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16"/>
                              <w:szCs w:val="16"/>
                            </w:rPr>
                            <w:t>BRIGADAMILITAR</w:t>
                          </w: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16"/>
                              <w:szCs w:val="16"/>
                            </w:rPr>
                            <w:t>COMANDO DE POLÍCIA CHOQUE</w:t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pacing w:val="-4"/>
                              <w:sz w:val="20"/>
                            </w:rPr>
                          </w:r>
                        </w:p>
                        <w:p>
                          <w:pPr>
                            <w:pStyle w:val="Contedodoquadrouser"/>
                            <w:spacing w:lineRule="exact" w:line="228"/>
                            <w:ind w:left="5" w:right="5"/>
                            <w:jc w:val="center"/>
                            <w:rPr>
                              <w:rFonts w:eastAsia="Arial MT" w:cs="Arial MT"/>
                              <w:b/>
                              <w:sz w:val="20"/>
                            </w:rPr>
                          </w:pPr>
                          <w:r>
                            <w:rPr>
                              <w:rFonts w:eastAsia="Arial MT" w:cs="Arial MT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7" path="m0,0l-2147483645,0l-2147483645,-2147483646l0,-2147483646xe" fillcolor="white" stroked="f" o:allowincell="f" style="position:absolute;margin-left:172.25pt;margin-top:55.7pt;width:245.3pt;height:126.05pt;mso-wrap-style:square;v-text-anchor:top;mso-position-horizontal-relative:page;mso-position-vertical-relative:page" wp14:anchorId="36C10413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0" w:after="0"/>
                      <w:ind w:hanging="4" w:left="584" w:right="575"/>
                      <w:jc w:val="center"/>
                      <w:rPr>
                        <w:rFonts w:eastAsia="Arial MT" w:cs="Arial MT"/>
                        <w:b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ESTADO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RIO GRANDE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DO SUL</w:t>
                    </w:r>
                    <w:r>
                      <w:rPr>
                        <w:rFonts w:eastAsia="Arial MT" w:cs="Arial MT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SECRETARIA</w:t>
                    </w:r>
                    <w:r>
                      <w:rPr>
                        <w:rFonts w:eastAsia="Arial MT" w:cs="Arial MT"/>
                        <w:b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DE</w:t>
                    </w:r>
                    <w:r>
                      <w:rPr>
                        <w:rFonts w:eastAsia="Arial MT" w:cs="Arial MT"/>
                        <w:b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SEGURANÇA</w:t>
                    </w:r>
                    <w:r>
                      <w:rPr>
                        <w:rFonts w:eastAsia="Arial MT" w:cs="Arial MT"/>
                        <w:b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="Arial MT" w:cs="Arial MT"/>
                        <w:b/>
                        <w:spacing w:val="-1"/>
                        <w:sz w:val="16"/>
                        <w:szCs w:val="16"/>
                      </w:rPr>
                      <w:t>PÚBLICA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z w:val="16"/>
                        <w:szCs w:val="16"/>
                      </w:rPr>
                      <w:t>BRIGADAMILITAR</w:t>
                    </w: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 xml:space="preserve"> 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16"/>
                        <w:szCs w:val="16"/>
                      </w:rPr>
                      <w:t>COMANDO DE POLÍCIA CHOQUE</w:t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pacing w:val="-4"/>
                        <w:sz w:val="20"/>
                      </w:rPr>
                    </w:r>
                  </w:p>
                  <w:p>
                    <w:pPr>
                      <w:pStyle w:val="Contedodoquadrouser"/>
                      <w:spacing w:lineRule="exact" w:line="228"/>
                      <w:ind w:left="5" w:right="5"/>
                      <w:jc w:val="center"/>
                      <w:rPr>
                        <w:rFonts w:eastAsia="Arial MT" w:cs="Arial MT"/>
                        <w:b/>
                        <w:sz w:val="20"/>
                      </w:rPr>
                    </w:pPr>
                    <w:r>
                      <w:rPr>
                        <w:rFonts w:eastAsia="Arial MT" w:cs="Arial MT"/>
                        <w:b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34" w:hanging="221"/>
      </w:pPr>
      <w:rPr>
        <w:sz w:val="20"/>
        <w:spacing w:val="-1"/>
        <w:b/>
        <w:szCs w:val="20"/>
        <w:bCs/>
        <w:w w:val="99"/>
        <w:rFonts w:ascii="Arial" w:hAnsi="Arial" w:eastAsia="Arial" w:cs="Arial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40" w:hanging="221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41" w:hanging="221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41" w:hanging="221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42" w:hanging="221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43" w:hanging="221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43" w:hanging="221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44" w:hanging="221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4" w:hanging="221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34" w:hanging="221"/>
      </w:pPr>
      <w:rPr>
        <w:sz w:val="20"/>
        <w:spacing w:val="-1"/>
        <w:b/>
        <w:szCs w:val="20"/>
        <w:bCs/>
        <w:w w:val="99"/>
        <w:rFonts w:ascii="Arial" w:hAnsi="Arial" w:eastAsia="Arial" w:cs="Arial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12" w:hanging="500"/>
      </w:pPr>
      <w:rPr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" w:hanging="500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946" w:hanging="500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" w:hanging="500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80" w:hanging="50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940" w:hanging="50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91" w:hanging="50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643" w:hanging="500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3"/>
      <w:numFmt w:val="decimal"/>
      <w:lvlText w:val="%1"/>
      <w:lvlJc w:val="left"/>
      <w:pPr>
        <w:tabs>
          <w:tab w:val="num" w:pos="0"/>
        </w:tabs>
        <w:ind w:left="557" w:hanging="444"/>
      </w:pPr>
      <w:rPr>
        <w:lang w:val="pt-PT" w:eastAsia="en-US" w:bidi="ar-SA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557" w:hanging="444"/>
      </w:pPr>
      <w:rPr>
        <w:sz w:val="20"/>
        <w:spacing w:val="-1"/>
        <w:b/>
        <w:szCs w:val="20"/>
        <w:bCs/>
        <w:w w:val="99"/>
        <w:rFonts w:ascii="Arial" w:hAnsi="Arial" w:eastAsia="Arial" w:cs="Arial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80" w:hanging="668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" w:hanging="836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171" w:hanging="83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367" w:hanging="83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63" w:hanging="83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58" w:hanging="83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54" w:hanging="836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13"/>
      <w:numFmt w:val="decimal"/>
      <w:lvlText w:val="%1"/>
      <w:lvlJc w:val="left"/>
      <w:pPr>
        <w:tabs>
          <w:tab w:val="num" w:pos="0"/>
        </w:tabs>
        <w:ind w:left="557" w:hanging="444"/>
      </w:pPr>
      <w:rPr>
        <w:lang w:val="pt-PT" w:eastAsia="en-US" w:bidi="ar-SA"/>
      </w:rPr>
    </w:lvl>
    <w:lvl w:ilvl="1">
      <w:start w:val="7"/>
      <w:numFmt w:val="decimal"/>
      <w:lvlText w:val="%1.%2"/>
      <w:lvlJc w:val="left"/>
      <w:pPr>
        <w:tabs>
          <w:tab w:val="num" w:pos="0"/>
        </w:tabs>
        <w:ind w:left="557" w:hanging="444"/>
      </w:pPr>
      <w:rPr>
        <w:sz w:val="20"/>
        <w:spacing w:val="-1"/>
        <w:b/>
        <w:szCs w:val="20"/>
        <w:bCs/>
        <w:w w:val="99"/>
        <w:rFonts w:ascii="Arial" w:hAnsi="Arial" w:eastAsia="Arial" w:cs="Arial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" w:hanging="682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946" w:hanging="833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291" w:hanging="833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467" w:hanging="833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43" w:hanging="833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18" w:hanging="833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94" w:hanging="833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13"/>
      <w:numFmt w:val="decimal"/>
      <w:lvlText w:val="%1"/>
      <w:lvlJc w:val="left"/>
      <w:pPr>
        <w:tabs>
          <w:tab w:val="num" w:pos="0"/>
        </w:tabs>
        <w:ind w:left="113" w:hanging="536"/>
      </w:pPr>
      <w:rPr>
        <w:lang w:val="pt-PT" w:eastAsia="en-US" w:bidi="ar-SA"/>
      </w:rPr>
    </w:lvl>
    <w:lvl w:ilvl="1">
      <w:start w:val="8"/>
      <w:numFmt w:val="decimal"/>
      <w:lvlText w:val="%1.%2."/>
      <w:lvlJc w:val="left"/>
      <w:pPr>
        <w:tabs>
          <w:tab w:val="num" w:pos="0"/>
        </w:tabs>
        <w:ind w:left="113" w:hanging="536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" w:hanging="819"/>
      </w:pPr>
      <w:rPr>
        <w:sz w:val="20"/>
        <w:spacing w:val="-1"/>
        <w:szCs w:val="20"/>
        <w:w w:val="99"/>
        <w:rFonts w:ascii="Arial MT" w:hAnsi="Arial MT" w:eastAsia="Arial MT" w:cs="Arial M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87" w:hanging="81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10" w:hanging="81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33" w:hanging="81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55" w:hanging="81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8" w:hanging="81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00" w:hanging="819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13" w:hanging="288"/>
      </w:pPr>
      <w:rPr>
        <w:sz w:val="22"/>
        <w:spacing w:val="-1"/>
        <w:szCs w:val="22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2" w:hanging="288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65" w:hanging="288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87" w:hanging="288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10" w:hanging="28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33" w:hanging="28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55" w:hanging="28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8" w:hanging="28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00" w:hanging="288"/>
      </w:pPr>
      <w:rPr>
        <w:rFonts w:ascii="Symbol" w:hAnsi="Symbol" w:cs="Symbol" w:hint="default"/>
        <w:lang w:val="pt-PT" w:eastAsia="en-US" w:bidi="ar-SA"/>
      </w:rPr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368" w:hanging="255"/>
      </w:pPr>
      <w:rPr>
        <w:sz w:val="22"/>
        <w:spacing w:val="-1"/>
        <w:szCs w:val="22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58" w:hanging="255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57" w:hanging="255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5" w:hanging="255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54" w:hanging="255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53" w:hanging="255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51" w:hanging="255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50" w:hanging="255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255"/>
      </w:pPr>
      <w:rPr>
        <w:rFonts w:ascii="Symbol" w:hAnsi="Symbol" w:cs="Symbol" w:hint="default"/>
        <w:lang w:val="pt-PT" w:eastAsia="en-US" w:bidi="ar-SA"/>
      </w:r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0"/>
        </w:tabs>
        <w:ind w:left="114" w:hanging="284"/>
      </w:pPr>
      <w:rPr>
        <w:sz w:val="22"/>
        <w:spacing w:val="-1"/>
        <w:szCs w:val="22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20" w:hanging="28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21" w:hanging="28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22" w:hanging="28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22" w:hanging="28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23" w:hanging="28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24" w:hanging="28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24" w:hanging="28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25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114" w:hanging="437"/>
      </w:pPr>
      <w:rPr>
        <w:sz w:val="22"/>
        <w:spacing w:val="-1"/>
        <w:szCs w:val="22"/>
        <w:w w:val="100"/>
        <w:rFonts w:ascii="Arial MT" w:hAnsi="Arial MT" w:eastAsia="Arial MT" w:cs="Arial MT"/>
        <w:lang w:val="pt-PT" w:eastAsia="en-US" w:bidi="ar-SA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114" w:hanging="512"/>
      </w:pPr>
      <w:rPr>
        <w:sz w:val="22"/>
        <w:spacing w:val="-1"/>
        <w:szCs w:val="22"/>
        <w:w w:val="100"/>
        <w:rFonts w:ascii="Arial MT" w:hAnsi="Arial MT" w:eastAsia="Arial MT" w:cs="Arial M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21" w:hanging="51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22" w:hanging="51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22" w:hanging="51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23" w:hanging="51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24" w:hanging="51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24" w:hanging="51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25" w:hanging="512"/>
      </w:pPr>
      <w:rPr>
        <w:rFonts w:ascii="Symbol" w:hAnsi="Symbol" w:cs="Symbol" w:hint="default"/>
        <w:lang w:val="pt-PT" w:eastAsia="en-US" w:bidi="ar-SA"/>
      </w:r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0"/>
        </w:tabs>
        <w:ind w:left="371" w:hanging="257"/>
      </w:pPr>
      <w:rPr>
        <w:sz w:val="22"/>
        <w:spacing w:val="-1"/>
        <w:szCs w:val="22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57" w:hanging="257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34" w:hanging="257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411" w:hanging="257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088" w:hanging="257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765" w:hanging="257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442" w:hanging="257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119" w:hanging="257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96" w:hanging="257"/>
      </w:pPr>
      <w:rPr>
        <w:rFonts w:ascii="Symbol" w:hAnsi="Symbol" w:cs="Symbol" w:hint="default"/>
        <w:lang w:val="pt-PT" w:eastAsia="en-US" w:bidi="ar-SA"/>
      </w:rPr>
    </w:lvl>
  </w:abstractNum>
  <w:abstractNum w:abstractNumId="11">
    <w:lvl w:ilvl="0">
      <w:numFmt w:val="bullet"/>
      <w:lvlText w:val=""/>
      <w:lvlJc w:val="left"/>
      <w:pPr>
        <w:tabs>
          <w:tab w:val="num" w:pos="0"/>
        </w:tabs>
        <w:ind w:left="834" w:hanging="360"/>
      </w:pPr>
      <w:rPr>
        <w:rFonts w:ascii="Symbol" w:hAnsi="Symbol" w:cs="Symbol" w:hint="default"/>
        <w:sz w:val="22"/>
        <w:szCs w:val="22"/>
        <w:w w:val="100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71" w:hanging="360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02" w:hanging="36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33" w:hanging="36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64" w:hanging="36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995" w:hanging="36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626" w:hanging="36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257" w:hanging="36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888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kern w:val="2"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3">
    <w:lvl w:ilvl="0"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  <w:lang w:val="pt-PT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1" w:semiHidden="0" w:unhideWhenUsed="0" w:qFormat="1"/>
    <w:lsdException w:name="heading 1" w:uiPriority="9" w:semiHidden="0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025e54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spacing w:before="182" w:after="0"/>
      <w:ind w:left="353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Ttulo2Char"/>
    <w:uiPriority w:val="1"/>
    <w:qFormat/>
    <w:pPr>
      <w:ind w:hanging="332" w:left="444"/>
      <w:outlineLvl w:val="1"/>
    </w:pPr>
    <w:rPr>
      <w:rFonts w:ascii="Arial" w:hAnsi="Arial" w:eastAsia="Arial" w:cs="Arial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35d0b"/>
    <w:rPr>
      <w:rFonts w:ascii="Tahoma" w:hAnsi="Tahoma" w:eastAsia="Times New Roman" w:cs="Tahoma"/>
      <w:sz w:val="16"/>
      <w:szCs w:val="16"/>
      <w:lang w:val="pt-PT"/>
    </w:rPr>
  </w:style>
  <w:style w:type="character" w:styleId="Ttulo2Char" w:customStyle="1">
    <w:name w:val="Título 2 Char"/>
    <w:basedOn w:val="DefaultParagraphFont"/>
    <w:uiPriority w:val="1"/>
    <w:qFormat/>
    <w:rsid w:val="00025e54"/>
    <w:rPr>
      <w:rFonts w:ascii="Arial" w:hAnsi="Arial" w:eastAsia="Arial" w:cs="Arial"/>
      <w:b/>
      <w:bCs/>
      <w:sz w:val="20"/>
      <w:szCs w:val="20"/>
      <w:lang w:val="pt-PT"/>
    </w:rPr>
  </w:style>
  <w:style w:type="character" w:styleId="Hyperlink">
    <w:name w:val="Hyperlink"/>
    <w:basedOn w:val="DefaultParagraphFont"/>
    <w:uiPriority w:val="99"/>
    <w:unhideWhenUsed/>
    <w:rsid w:val="00455e5f"/>
    <w:rPr>
      <w:color w:themeColor="hyperlink" w:val="0000FF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b/>
      <w:bCs/>
      <w:sz w:val="20"/>
      <w:szCs w:val="20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ind w:left="353" w:right="3162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34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35d0b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ce7034"/>
    <w:pPr>
      <w:widowControl/>
      <w:spacing w:beforeAutospacing="1" w:afterAutospacing="1"/>
    </w:pPr>
    <w:rPr>
      <w:sz w:val="24"/>
      <w:szCs w:val="24"/>
      <w:lang w:val="pt-BR" w:eastAsia="pt-BR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user"/>
    <w:pPr/>
    <w:rPr/>
  </w:style>
  <w:style w:type="paragraph" w:styleId="Contedodoquadrouser">
    <w:name w:val="Conteúdo do quadro (user)"/>
    <w:basedOn w:val="Normal"/>
    <w:qFormat/>
    <w:pPr/>
    <w:rPr/>
  </w:style>
  <w:style w:type="paragraph" w:styleId="Footer">
    <w:name w:val="footer"/>
    <w:basedOn w:val="Cabealhoerodapuser"/>
    <w:pPr/>
    <w:rPr/>
  </w:style>
  <w:style w:type="paragraph" w:styleId="Contedodoquadro">
    <w:name w:val="Conteúdo do quadro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 Normal_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_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footer" Target="footer4.xml"/><Relationship Id="rId16" Type="http://schemas.openxmlformats.org/officeDocument/2006/relationships/footer" Target="footer5.xml"/><Relationship Id="rId17" Type="http://schemas.openxmlformats.org/officeDocument/2006/relationships/footer" Target="footer6.xml"/><Relationship Id="rId18" Type="http://schemas.openxmlformats.org/officeDocument/2006/relationships/header" Target="header7.xml"/><Relationship Id="rId19" Type="http://schemas.openxmlformats.org/officeDocument/2006/relationships/header" Target="header8.xml"/><Relationship Id="rId20" Type="http://schemas.openxmlformats.org/officeDocument/2006/relationships/header" Target="header9.xml"/><Relationship Id="rId21" Type="http://schemas.openxmlformats.org/officeDocument/2006/relationships/footer" Target="footer7.xml"/><Relationship Id="rId22" Type="http://schemas.openxmlformats.org/officeDocument/2006/relationships/footer" Target="footer8.xml"/><Relationship Id="rId23" Type="http://schemas.openxmlformats.org/officeDocument/2006/relationships/footer" Target="footer9.xml"/><Relationship Id="rId24" Type="http://schemas.openxmlformats.org/officeDocument/2006/relationships/header" Target="header10.xml"/><Relationship Id="rId25" Type="http://schemas.openxmlformats.org/officeDocument/2006/relationships/header" Target="header11.xml"/><Relationship Id="rId26" Type="http://schemas.openxmlformats.org/officeDocument/2006/relationships/header" Target="header12.xml"/><Relationship Id="rId27" Type="http://schemas.openxmlformats.org/officeDocument/2006/relationships/footer" Target="footer10.xml"/><Relationship Id="rId28" Type="http://schemas.openxmlformats.org/officeDocument/2006/relationships/footer" Target="footer11.xml"/><Relationship Id="rId29" Type="http://schemas.openxmlformats.org/officeDocument/2006/relationships/footer" Target="footer12.xml"/><Relationship Id="rId30" Type="http://schemas.openxmlformats.org/officeDocument/2006/relationships/hyperlink" Target="http://www.portaldofornecedor.rs.gov.br/" TargetMode="External"/><Relationship Id="rId31" Type="http://schemas.openxmlformats.org/officeDocument/2006/relationships/hyperlink" Target="http://www.portaldofornecedor.rs.gov.br/" TargetMode="External"/><Relationship Id="rId32" Type="http://schemas.openxmlformats.org/officeDocument/2006/relationships/header" Target="header13.xml"/><Relationship Id="rId33" Type="http://schemas.openxmlformats.org/officeDocument/2006/relationships/header" Target="header14.xml"/><Relationship Id="rId34" Type="http://schemas.openxmlformats.org/officeDocument/2006/relationships/header" Target="header15.xml"/><Relationship Id="rId35" Type="http://schemas.openxmlformats.org/officeDocument/2006/relationships/footer" Target="footer13.xml"/><Relationship Id="rId36" Type="http://schemas.openxmlformats.org/officeDocument/2006/relationships/footer" Target="footer14.xml"/><Relationship Id="rId37" Type="http://schemas.openxmlformats.org/officeDocument/2006/relationships/footer" Target="footer15.xml"/><Relationship Id="rId38" Type="http://schemas.openxmlformats.org/officeDocument/2006/relationships/header" Target="header16.xml"/><Relationship Id="rId39" Type="http://schemas.openxmlformats.org/officeDocument/2006/relationships/header" Target="header17.xml"/><Relationship Id="rId40" Type="http://schemas.openxmlformats.org/officeDocument/2006/relationships/header" Target="header18.xml"/><Relationship Id="rId41" Type="http://schemas.openxmlformats.org/officeDocument/2006/relationships/footer" Target="footer16.xml"/><Relationship Id="rId42" Type="http://schemas.openxmlformats.org/officeDocument/2006/relationships/footer" Target="footer17.xml"/><Relationship Id="rId43" Type="http://schemas.openxmlformats.org/officeDocument/2006/relationships/footer" Target="footer18.xml"/><Relationship Id="rId44" Type="http://schemas.openxmlformats.org/officeDocument/2006/relationships/header" Target="header19.xml"/><Relationship Id="rId45" Type="http://schemas.openxmlformats.org/officeDocument/2006/relationships/header" Target="header20.xml"/><Relationship Id="rId46" Type="http://schemas.openxmlformats.org/officeDocument/2006/relationships/header" Target="header21.xml"/><Relationship Id="rId47" Type="http://schemas.openxmlformats.org/officeDocument/2006/relationships/footer" Target="footer19.xml"/><Relationship Id="rId48" Type="http://schemas.openxmlformats.org/officeDocument/2006/relationships/footer" Target="footer20.xml"/><Relationship Id="rId49" Type="http://schemas.openxmlformats.org/officeDocument/2006/relationships/footer" Target="footer21.xml"/><Relationship Id="rId50" Type="http://schemas.openxmlformats.org/officeDocument/2006/relationships/header" Target="header22.xml"/><Relationship Id="rId51" Type="http://schemas.openxmlformats.org/officeDocument/2006/relationships/header" Target="header23.xml"/><Relationship Id="rId52" Type="http://schemas.openxmlformats.org/officeDocument/2006/relationships/header" Target="header24.xml"/><Relationship Id="rId53" Type="http://schemas.openxmlformats.org/officeDocument/2006/relationships/footer" Target="footer22.xml"/><Relationship Id="rId54" Type="http://schemas.openxmlformats.org/officeDocument/2006/relationships/footer" Target="footer23.xml"/><Relationship Id="rId55" Type="http://schemas.openxmlformats.org/officeDocument/2006/relationships/footer" Target="footer24.xml"/><Relationship Id="rId56" Type="http://schemas.openxmlformats.org/officeDocument/2006/relationships/header" Target="header25.xml"/><Relationship Id="rId57" Type="http://schemas.openxmlformats.org/officeDocument/2006/relationships/header" Target="header26.xml"/><Relationship Id="rId58" Type="http://schemas.openxmlformats.org/officeDocument/2006/relationships/header" Target="header27.xml"/><Relationship Id="rId59" Type="http://schemas.openxmlformats.org/officeDocument/2006/relationships/footer" Target="footer25.xml"/><Relationship Id="rId60" Type="http://schemas.openxmlformats.org/officeDocument/2006/relationships/footer" Target="footer26.xml"/><Relationship Id="rId61" Type="http://schemas.openxmlformats.org/officeDocument/2006/relationships/footer" Target="footer27.xml"/><Relationship Id="rId62" Type="http://schemas.openxmlformats.org/officeDocument/2006/relationships/header" Target="header28.xml"/><Relationship Id="rId63" Type="http://schemas.openxmlformats.org/officeDocument/2006/relationships/header" Target="header29.xml"/><Relationship Id="rId64" Type="http://schemas.openxmlformats.org/officeDocument/2006/relationships/header" Target="header30.xml"/><Relationship Id="rId65" Type="http://schemas.openxmlformats.org/officeDocument/2006/relationships/footer" Target="footer28.xml"/><Relationship Id="rId66" Type="http://schemas.openxmlformats.org/officeDocument/2006/relationships/footer" Target="footer29.xml"/><Relationship Id="rId67" Type="http://schemas.openxmlformats.org/officeDocument/2006/relationships/footer" Target="footer30.xml"/><Relationship Id="rId68" Type="http://schemas.openxmlformats.org/officeDocument/2006/relationships/hyperlink" Target="http://www.sisacf.sefaz.rs.gov.br/" TargetMode="External"/><Relationship Id="rId69" Type="http://schemas.openxmlformats.org/officeDocument/2006/relationships/header" Target="header31.xml"/><Relationship Id="rId70" Type="http://schemas.openxmlformats.org/officeDocument/2006/relationships/header" Target="header32.xml"/><Relationship Id="rId71" Type="http://schemas.openxmlformats.org/officeDocument/2006/relationships/header" Target="header33.xml"/><Relationship Id="rId72" Type="http://schemas.openxmlformats.org/officeDocument/2006/relationships/footer" Target="footer31.xml"/><Relationship Id="rId73" Type="http://schemas.openxmlformats.org/officeDocument/2006/relationships/footer" Target="footer32.xml"/><Relationship Id="rId74" Type="http://schemas.openxmlformats.org/officeDocument/2006/relationships/footer" Target="footer33.xml"/><Relationship Id="rId75" Type="http://schemas.openxmlformats.org/officeDocument/2006/relationships/header" Target="header34.xml"/><Relationship Id="rId76" Type="http://schemas.openxmlformats.org/officeDocument/2006/relationships/header" Target="header35.xml"/><Relationship Id="rId77" Type="http://schemas.openxmlformats.org/officeDocument/2006/relationships/header" Target="header36.xml"/><Relationship Id="rId78" Type="http://schemas.openxmlformats.org/officeDocument/2006/relationships/footer" Target="footer34.xml"/><Relationship Id="rId79" Type="http://schemas.openxmlformats.org/officeDocument/2006/relationships/footer" Target="footer35.xml"/><Relationship Id="rId80" Type="http://schemas.openxmlformats.org/officeDocument/2006/relationships/footer" Target="footer36.xml"/><Relationship Id="rId81" Type="http://schemas.openxmlformats.org/officeDocument/2006/relationships/header" Target="header37.xml"/><Relationship Id="rId82" Type="http://schemas.openxmlformats.org/officeDocument/2006/relationships/header" Target="header38.xml"/><Relationship Id="rId83" Type="http://schemas.openxmlformats.org/officeDocument/2006/relationships/header" Target="header39.xml"/><Relationship Id="rId84" Type="http://schemas.openxmlformats.org/officeDocument/2006/relationships/footer" Target="footer37.xml"/><Relationship Id="rId85" Type="http://schemas.openxmlformats.org/officeDocument/2006/relationships/footer" Target="footer38.xml"/><Relationship Id="rId86" Type="http://schemas.openxmlformats.org/officeDocument/2006/relationships/footer" Target="footer39.xml"/><Relationship Id="rId87" Type="http://schemas.openxmlformats.org/officeDocument/2006/relationships/header" Target="header40.xml"/><Relationship Id="rId88" Type="http://schemas.openxmlformats.org/officeDocument/2006/relationships/header" Target="header41.xml"/><Relationship Id="rId89" Type="http://schemas.openxmlformats.org/officeDocument/2006/relationships/header" Target="header42.xml"/><Relationship Id="rId90" Type="http://schemas.openxmlformats.org/officeDocument/2006/relationships/footer" Target="footer40.xml"/><Relationship Id="rId91" Type="http://schemas.openxmlformats.org/officeDocument/2006/relationships/footer" Target="footer41.xml"/><Relationship Id="rId92" Type="http://schemas.openxmlformats.org/officeDocument/2006/relationships/footer" Target="footer42.xml"/><Relationship Id="rId93" Type="http://schemas.openxmlformats.org/officeDocument/2006/relationships/hyperlink" Target="http://celic.rs.gov.br/uploads/1628026136NP_06_2016_Dosimetria_VERSAO_07.pdf" TargetMode="External"/><Relationship Id="rId94" Type="http://schemas.openxmlformats.org/officeDocument/2006/relationships/header" Target="header43.xml"/><Relationship Id="rId95" Type="http://schemas.openxmlformats.org/officeDocument/2006/relationships/header" Target="header44.xml"/><Relationship Id="rId96" Type="http://schemas.openxmlformats.org/officeDocument/2006/relationships/header" Target="header45.xml"/><Relationship Id="rId97" Type="http://schemas.openxmlformats.org/officeDocument/2006/relationships/footer" Target="footer43.xml"/><Relationship Id="rId98" Type="http://schemas.openxmlformats.org/officeDocument/2006/relationships/footer" Target="footer44.xml"/><Relationship Id="rId99" Type="http://schemas.openxmlformats.org/officeDocument/2006/relationships/footer" Target="footer45.xml"/><Relationship Id="rId100" Type="http://schemas.openxmlformats.org/officeDocument/2006/relationships/header" Target="header46.xml"/><Relationship Id="rId101" Type="http://schemas.openxmlformats.org/officeDocument/2006/relationships/header" Target="header47.xml"/><Relationship Id="rId102" Type="http://schemas.openxmlformats.org/officeDocument/2006/relationships/header" Target="header48.xml"/><Relationship Id="rId103" Type="http://schemas.openxmlformats.org/officeDocument/2006/relationships/footer" Target="footer46.xml"/><Relationship Id="rId104" Type="http://schemas.openxmlformats.org/officeDocument/2006/relationships/footer" Target="footer47.xml"/><Relationship Id="rId105" Type="http://schemas.openxmlformats.org/officeDocument/2006/relationships/footer" Target="footer48.xml"/><Relationship Id="rId106" Type="http://schemas.openxmlformats.org/officeDocument/2006/relationships/header" Target="header49.xml"/><Relationship Id="rId107" Type="http://schemas.openxmlformats.org/officeDocument/2006/relationships/header" Target="header50.xml"/><Relationship Id="rId108" Type="http://schemas.openxmlformats.org/officeDocument/2006/relationships/header" Target="header51.xml"/><Relationship Id="rId109" Type="http://schemas.openxmlformats.org/officeDocument/2006/relationships/footer" Target="footer49.xml"/><Relationship Id="rId110" Type="http://schemas.openxmlformats.org/officeDocument/2006/relationships/footer" Target="footer50.xml"/><Relationship Id="rId111" Type="http://schemas.openxmlformats.org/officeDocument/2006/relationships/footer" Target="footer51.xml"/><Relationship Id="rId112" Type="http://schemas.openxmlformats.org/officeDocument/2006/relationships/header" Target="header52.xml"/><Relationship Id="rId113" Type="http://schemas.openxmlformats.org/officeDocument/2006/relationships/header" Target="header53.xml"/><Relationship Id="rId114" Type="http://schemas.openxmlformats.org/officeDocument/2006/relationships/header" Target="header54.xml"/><Relationship Id="rId115" Type="http://schemas.openxmlformats.org/officeDocument/2006/relationships/footer" Target="footer52.xml"/><Relationship Id="rId116" Type="http://schemas.openxmlformats.org/officeDocument/2006/relationships/footer" Target="footer53.xml"/><Relationship Id="rId117" Type="http://schemas.openxmlformats.org/officeDocument/2006/relationships/footer" Target="footer54.xml"/><Relationship Id="rId118" Type="http://schemas.openxmlformats.org/officeDocument/2006/relationships/header" Target="header55.xml"/><Relationship Id="rId119" Type="http://schemas.openxmlformats.org/officeDocument/2006/relationships/header" Target="header56.xml"/><Relationship Id="rId120" Type="http://schemas.openxmlformats.org/officeDocument/2006/relationships/header" Target="header57.xml"/><Relationship Id="rId121" Type="http://schemas.openxmlformats.org/officeDocument/2006/relationships/footer" Target="footer55.xml"/><Relationship Id="rId122" Type="http://schemas.openxmlformats.org/officeDocument/2006/relationships/footer" Target="footer56.xml"/><Relationship Id="rId123" Type="http://schemas.openxmlformats.org/officeDocument/2006/relationships/footer" Target="footer57.xml"/><Relationship Id="rId124" Type="http://schemas.openxmlformats.org/officeDocument/2006/relationships/hyperlink" Target="http://www.compras.rs.gov.br/" TargetMode="External"/><Relationship Id="rId125" Type="http://schemas.openxmlformats.org/officeDocument/2006/relationships/hyperlink" Target="http://www.cecom.rs.gov.br/" TargetMode="External"/><Relationship Id="rId126" Type="http://schemas.openxmlformats.org/officeDocument/2006/relationships/hyperlink" Target="http://www.compras.rs.gov.br/" TargetMode="External"/><Relationship Id="rId127" Type="http://schemas.openxmlformats.org/officeDocument/2006/relationships/hyperlink" Target="http://www.compras.rs.gov.br/" TargetMode="External"/><Relationship Id="rId128" Type="http://schemas.openxmlformats.org/officeDocument/2006/relationships/hyperlink" Target="http://www.celic.rs.gov.br/index.php?menu=secao&amp;cod=42" TargetMode="External"/><Relationship Id="rId129" Type="http://schemas.openxmlformats.org/officeDocument/2006/relationships/hyperlink" Target="http://www.compras.rs.gov.br/fornecedores" TargetMode="External"/><Relationship Id="rId130" Type="http://schemas.openxmlformats.org/officeDocument/2006/relationships/hyperlink" Target="http://www.compras.rs.gov.br/" TargetMode="External"/><Relationship Id="rId131" Type="http://schemas.openxmlformats.org/officeDocument/2006/relationships/header" Target="header58.xml"/><Relationship Id="rId132" Type="http://schemas.openxmlformats.org/officeDocument/2006/relationships/header" Target="header59.xml"/><Relationship Id="rId133" Type="http://schemas.openxmlformats.org/officeDocument/2006/relationships/header" Target="header60.xml"/><Relationship Id="rId134" Type="http://schemas.openxmlformats.org/officeDocument/2006/relationships/footer" Target="footer58.xml"/><Relationship Id="rId135" Type="http://schemas.openxmlformats.org/officeDocument/2006/relationships/footer" Target="footer59.xml"/><Relationship Id="rId136" Type="http://schemas.openxmlformats.org/officeDocument/2006/relationships/footer" Target="footer60.xml"/><Relationship Id="rId137" Type="http://schemas.openxmlformats.org/officeDocument/2006/relationships/header" Target="header61.xml"/><Relationship Id="rId138" Type="http://schemas.openxmlformats.org/officeDocument/2006/relationships/header" Target="header62.xml"/><Relationship Id="rId139" Type="http://schemas.openxmlformats.org/officeDocument/2006/relationships/header" Target="header63.xml"/><Relationship Id="rId140" Type="http://schemas.openxmlformats.org/officeDocument/2006/relationships/footer" Target="footer61.xml"/><Relationship Id="rId141" Type="http://schemas.openxmlformats.org/officeDocument/2006/relationships/footer" Target="footer62.xml"/><Relationship Id="rId142" Type="http://schemas.openxmlformats.org/officeDocument/2006/relationships/footer" Target="footer63.xml"/><Relationship Id="rId143" Type="http://schemas.openxmlformats.org/officeDocument/2006/relationships/header" Target="header64.xml"/><Relationship Id="rId144" Type="http://schemas.openxmlformats.org/officeDocument/2006/relationships/header" Target="header65.xml"/><Relationship Id="rId145" Type="http://schemas.openxmlformats.org/officeDocument/2006/relationships/header" Target="header66.xml"/><Relationship Id="rId146" Type="http://schemas.openxmlformats.org/officeDocument/2006/relationships/footer" Target="footer64.xml"/><Relationship Id="rId147" Type="http://schemas.openxmlformats.org/officeDocument/2006/relationships/footer" Target="footer65.xml"/><Relationship Id="rId148" Type="http://schemas.openxmlformats.org/officeDocument/2006/relationships/footer" Target="footer66.xml"/><Relationship Id="rId149" Type="http://schemas.openxmlformats.org/officeDocument/2006/relationships/hyperlink" Target="http://celic.rs.gov.br/uploads/1628026136NP_06_2016_Dosimetria_VERSAO_07.pdf" TargetMode="External"/><Relationship Id="rId150" Type="http://schemas.openxmlformats.org/officeDocument/2006/relationships/header" Target="header67.xml"/><Relationship Id="rId151" Type="http://schemas.openxmlformats.org/officeDocument/2006/relationships/header" Target="header68.xml"/><Relationship Id="rId152" Type="http://schemas.openxmlformats.org/officeDocument/2006/relationships/header" Target="header69.xml"/><Relationship Id="rId153" Type="http://schemas.openxmlformats.org/officeDocument/2006/relationships/footer" Target="footer67.xml"/><Relationship Id="rId154" Type="http://schemas.openxmlformats.org/officeDocument/2006/relationships/footer" Target="footer68.xml"/><Relationship Id="rId155" Type="http://schemas.openxmlformats.org/officeDocument/2006/relationships/footer" Target="footer69.xml"/><Relationship Id="rId156" Type="http://schemas.openxmlformats.org/officeDocument/2006/relationships/hyperlink" Target="mailto:cpchq-p4@bm.rs.gov.br" TargetMode="External"/><Relationship Id="rId157" Type="http://schemas.openxmlformats.org/officeDocument/2006/relationships/header" Target="header70.xml"/><Relationship Id="rId158" Type="http://schemas.openxmlformats.org/officeDocument/2006/relationships/header" Target="header71.xml"/><Relationship Id="rId159" Type="http://schemas.openxmlformats.org/officeDocument/2006/relationships/header" Target="header72.xml"/><Relationship Id="rId160" Type="http://schemas.openxmlformats.org/officeDocument/2006/relationships/footer" Target="footer70.xml"/><Relationship Id="rId161" Type="http://schemas.openxmlformats.org/officeDocument/2006/relationships/footer" Target="footer71.xml"/><Relationship Id="rId162" Type="http://schemas.openxmlformats.org/officeDocument/2006/relationships/footer" Target="footer72.xml"/><Relationship Id="rId163" Type="http://schemas.openxmlformats.org/officeDocument/2006/relationships/numbering" Target="numbering.xml"/><Relationship Id="rId164" Type="http://schemas.openxmlformats.org/officeDocument/2006/relationships/fontTable" Target="fontTable.xml"/><Relationship Id="rId165" Type="http://schemas.openxmlformats.org/officeDocument/2006/relationships/settings" Target="settings.xml"/><Relationship Id="rId166" Type="http://schemas.openxmlformats.org/officeDocument/2006/relationships/theme" Target="theme/theme1.xml"/><Relationship Id="rId167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14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18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20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21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23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24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26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27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29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30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32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33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35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36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38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39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41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42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44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45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47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48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50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51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53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54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56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57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59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60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62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63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65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66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68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69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71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72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67FDA-6263-42A8-BA8E-E34F16ADB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LibreOffice/25.2.3.2$Windows_X86_64 LibreOffice_project/bbb074479178df812d175f709636b368952c2ce3</Application>
  <AppVersion>15.0000</AppVersion>
  <Pages>30</Pages>
  <Words>9689</Words>
  <Characters>54601</Characters>
  <CharactersWithSpaces>63473</CharactersWithSpaces>
  <Paragraphs>577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2025-07-21T19:32:00Z</dcterms:created>
  <dc:creator>bm3138879</dc:creator>
  <dc:description/>
  <dc:language>pt-BR</dc:language>
  <cp:lastModifiedBy/>
  <cp:lastPrinted>2025-11-25T20:56:00Z</cp:lastPrinted>
  <dcterms:modified xsi:type="dcterms:W3CDTF">2026-06-08T09:38:42Z</dcterms:modified>
  <cp:revision>8</cp:revision>
  <dc:subject/>
  <dc:title>Microsoft Word - Edital PALETE novo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LastSaved">
    <vt:filetime>2024-06-27T00:00:00Z</vt:filetime>
  </property>
</Properties>
</file>