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838" w:rsidRDefault="00322838" w:rsidP="00322838">
      <w:pPr>
        <w:jc w:val="center"/>
        <w:rPr>
          <w:b/>
          <w:sz w:val="24"/>
          <w:szCs w:val="24"/>
        </w:rPr>
      </w:pPr>
    </w:p>
    <w:p w:rsidR="00322838" w:rsidRPr="00E1355F" w:rsidRDefault="00322838" w:rsidP="00322838">
      <w:pPr>
        <w:jc w:val="center"/>
        <w:rPr>
          <w:b/>
          <w:sz w:val="24"/>
          <w:szCs w:val="24"/>
        </w:rPr>
      </w:pPr>
      <w:r w:rsidRPr="00322838">
        <w:rPr>
          <w:b/>
          <w:sz w:val="24"/>
          <w:szCs w:val="24"/>
        </w:rPr>
        <w:t>Formação do BDI (Benefícios e Despesas Indiretas)</w:t>
      </w:r>
    </w:p>
    <w:p w:rsidR="00322838" w:rsidRPr="00E1355F" w:rsidRDefault="00322838" w:rsidP="00322838">
      <w:pPr>
        <w:rPr>
          <w:sz w:val="24"/>
          <w:szCs w:val="24"/>
        </w:rPr>
      </w:pPr>
    </w:p>
    <w:p w:rsidR="00322838" w:rsidRPr="00E1355F" w:rsidRDefault="00322838" w:rsidP="00322838">
      <w:pPr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BDI=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(1+AC+S+G+R)(1+DF)(1+L)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(1-I)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-1</m:t>
          </m:r>
        </m:oMath>
      </m:oMathPara>
    </w:p>
    <w:p w:rsidR="00322838" w:rsidRDefault="00322838" w:rsidP="00322838">
      <w:pPr>
        <w:rPr>
          <w:sz w:val="24"/>
          <w:szCs w:val="24"/>
        </w:rPr>
      </w:pPr>
    </w:p>
    <w:tbl>
      <w:tblPr>
        <w:tblW w:w="504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2"/>
        <w:gridCol w:w="929"/>
      </w:tblGrid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E1355F">
              <w:rPr>
                <w:b/>
                <w:bCs/>
                <w:color w:val="000000"/>
                <w:sz w:val="22"/>
                <w:szCs w:val="22"/>
                <w:u w:val="single"/>
              </w:rPr>
              <w:t>BDI para contratação de obras e serviços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Administração Central (AC)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righ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4,00%</w:t>
            </w: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Seguro e Garantia (S + G)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righ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0,80%</w:t>
            </w: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 xml:space="preserve">Risco (R) 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righ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1,27%</w:t>
            </w:r>
          </w:p>
        </w:tc>
      </w:tr>
      <w:tr w:rsidR="00322838" w:rsidRPr="00763358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Despesas Financeiras (DF)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righ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1,23%</w:t>
            </w: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Lucro (L)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righ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7,40%</w:t>
            </w: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Impostos (I)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E1355F">
              <w:rPr>
                <w:color w:val="000000"/>
                <w:sz w:val="22"/>
                <w:szCs w:val="22"/>
              </w:rPr>
              <w:t>PIS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righ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0,65%</w:t>
            </w: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E1355F">
              <w:rPr>
                <w:color w:val="000000"/>
                <w:sz w:val="22"/>
                <w:szCs w:val="22"/>
              </w:rPr>
              <w:t>COFINS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righ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3,00%</w:t>
            </w: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E1355F">
              <w:rPr>
                <w:color w:val="000000"/>
                <w:sz w:val="22"/>
                <w:szCs w:val="22"/>
              </w:rPr>
              <w:t>ISSQN (4% sobre 40%)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righ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1,60%</w:t>
            </w: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E1355F">
              <w:rPr>
                <w:color w:val="000000"/>
                <w:sz w:val="22"/>
                <w:szCs w:val="22"/>
              </w:rPr>
              <w:t>Contribuição Previdenciária (CPRB)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right"/>
              <w:rPr>
                <w:color w:val="000000"/>
                <w:sz w:val="22"/>
                <w:szCs w:val="22"/>
              </w:rPr>
            </w:pPr>
            <w:r w:rsidRPr="00E1355F">
              <w:rPr>
                <w:color w:val="000000"/>
                <w:sz w:val="22"/>
                <w:szCs w:val="22"/>
              </w:rPr>
              <w:t>4,50%</w:t>
            </w: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E1355F" w:rsidRDefault="00322838" w:rsidP="00171879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22838" w:rsidRPr="00E1355F" w:rsidTr="00171879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322838" w:rsidRDefault="00322838" w:rsidP="00171879">
            <w:pPr>
              <w:jc w:val="left"/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763358">
              <w:rPr>
                <w:b/>
                <w:color w:val="000000"/>
                <w:sz w:val="22"/>
                <w:szCs w:val="22"/>
              </w:rPr>
              <w:t>BDI=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2838" w:rsidRPr="00322838" w:rsidRDefault="00322838" w:rsidP="00171879">
            <w:pPr>
              <w:jc w:val="right"/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763358">
              <w:rPr>
                <w:b/>
                <w:color w:val="000000"/>
                <w:sz w:val="22"/>
                <w:szCs w:val="22"/>
              </w:rPr>
              <w:t>27,78%</w:t>
            </w:r>
          </w:p>
        </w:tc>
      </w:tr>
    </w:tbl>
    <w:p w:rsidR="00322838" w:rsidRDefault="00322838" w:rsidP="00322838">
      <w:pPr>
        <w:rPr>
          <w:sz w:val="24"/>
          <w:szCs w:val="24"/>
        </w:rPr>
      </w:pPr>
    </w:p>
    <w:p w:rsidR="00322838" w:rsidRPr="003D5B10" w:rsidRDefault="00322838" w:rsidP="00322838">
      <w:pPr>
        <w:rPr>
          <w:sz w:val="22"/>
          <w:szCs w:val="22"/>
        </w:rPr>
      </w:pPr>
      <w:r w:rsidRPr="00E1355F">
        <w:rPr>
          <w:sz w:val="22"/>
          <w:szCs w:val="22"/>
        </w:rPr>
        <w:fldChar w:fldCharType="begin"/>
      </w:r>
      <w:r w:rsidRPr="00E1355F">
        <w:rPr>
          <w:sz w:val="22"/>
          <w:szCs w:val="22"/>
        </w:rPr>
        <w:instrText xml:space="preserve"> LINK </w:instrText>
      </w:r>
      <w:r>
        <w:rPr>
          <w:sz w:val="22"/>
          <w:szCs w:val="22"/>
        </w:rPr>
        <w:instrText xml:space="preserve">Excel.Sheet.12 "\\\\tce.rs.gov.br\\fs\\setores\\DCF\\SAM\\SRPA-II\\priv\\1) APEs\\Fabiana\\Documentos\\Orçamento_SPM\\BDI.xlsx" Plan1!L1C4:L14C5 </w:instrText>
      </w:r>
      <w:r w:rsidRPr="00E1355F">
        <w:rPr>
          <w:sz w:val="22"/>
          <w:szCs w:val="22"/>
        </w:rPr>
        <w:instrText xml:space="preserve">\a \f 5 \h  \* MERGEFORMAT </w:instrText>
      </w:r>
      <w:r w:rsidRPr="00E1355F">
        <w:rPr>
          <w:sz w:val="22"/>
          <w:szCs w:val="22"/>
        </w:rPr>
        <w:fldChar w:fldCharType="separate"/>
      </w:r>
    </w:p>
    <w:tbl>
      <w:tblPr>
        <w:tblStyle w:val="Tabelacomgrade"/>
        <w:tblW w:w="48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0"/>
        <w:gridCol w:w="931"/>
      </w:tblGrid>
      <w:tr w:rsidR="00322838" w:rsidRPr="003D5B10" w:rsidTr="00171879">
        <w:trPr>
          <w:trHeight w:val="300"/>
        </w:trPr>
        <w:tc>
          <w:tcPr>
            <w:tcW w:w="4860" w:type="dxa"/>
            <w:gridSpan w:val="2"/>
            <w:noWrap/>
            <w:hideMark/>
          </w:tcPr>
          <w:p w:rsidR="00322838" w:rsidRPr="003D5B10" w:rsidRDefault="00322838" w:rsidP="00171879">
            <w:pPr>
              <w:rPr>
                <w:b/>
                <w:bCs/>
                <w:sz w:val="22"/>
                <w:szCs w:val="22"/>
                <w:u w:val="single"/>
              </w:rPr>
            </w:pPr>
            <w:r w:rsidRPr="003D5B10">
              <w:rPr>
                <w:b/>
                <w:bCs/>
                <w:sz w:val="22"/>
                <w:szCs w:val="22"/>
                <w:u w:val="single"/>
              </w:rPr>
              <w:t>BDI diferencia</w:t>
            </w:r>
            <w:r w:rsidR="00887FD2">
              <w:rPr>
                <w:b/>
                <w:bCs/>
                <w:sz w:val="22"/>
                <w:szCs w:val="22"/>
                <w:u w:val="single"/>
              </w:rPr>
              <w:t>do</w:t>
            </w:r>
            <w:bookmarkStart w:id="0" w:name="_GoBack"/>
            <w:bookmarkEnd w:id="0"/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Administração Central (AC)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4B2E55" w:rsidP="001905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322838" w:rsidRPr="003D5B10">
              <w:rPr>
                <w:sz w:val="22"/>
                <w:szCs w:val="22"/>
              </w:rPr>
              <w:t>,</w:t>
            </w:r>
            <w:r w:rsidR="00190556">
              <w:rPr>
                <w:sz w:val="22"/>
                <w:szCs w:val="22"/>
              </w:rPr>
              <w:t>5</w:t>
            </w:r>
            <w:r w:rsidR="00322838" w:rsidRPr="003D5B10">
              <w:rPr>
                <w:sz w:val="22"/>
                <w:szCs w:val="22"/>
              </w:rPr>
              <w:t>0%</w:t>
            </w: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Seguro e Garantia (S + G)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322838" w:rsidP="004B2E55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0,</w:t>
            </w:r>
            <w:r w:rsidR="004B2E55">
              <w:rPr>
                <w:sz w:val="22"/>
                <w:szCs w:val="22"/>
              </w:rPr>
              <w:t>1</w:t>
            </w:r>
            <w:r w:rsidRPr="003D5B10">
              <w:rPr>
                <w:sz w:val="22"/>
                <w:szCs w:val="22"/>
              </w:rPr>
              <w:t>0%</w:t>
            </w: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 xml:space="preserve">Risco (R) 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322838" w:rsidP="00190556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0,</w:t>
            </w:r>
            <w:r w:rsidR="004B2E55">
              <w:rPr>
                <w:sz w:val="22"/>
                <w:szCs w:val="22"/>
              </w:rPr>
              <w:t>3</w:t>
            </w:r>
            <w:r w:rsidR="00190556">
              <w:rPr>
                <w:sz w:val="22"/>
                <w:szCs w:val="22"/>
              </w:rPr>
              <w:t>2</w:t>
            </w:r>
            <w:r w:rsidRPr="003D5B10">
              <w:rPr>
                <w:sz w:val="22"/>
                <w:szCs w:val="22"/>
              </w:rPr>
              <w:t>%</w:t>
            </w: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Despesas Financeiras (DF)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4B2E55" w:rsidP="004B2E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322838" w:rsidRPr="003D5B1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63</w:t>
            </w:r>
            <w:r w:rsidR="00322838" w:rsidRPr="003D5B10">
              <w:rPr>
                <w:sz w:val="22"/>
                <w:szCs w:val="22"/>
              </w:rPr>
              <w:t>%</w:t>
            </w: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Lucro (L)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4B2E55" w:rsidP="001905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22838" w:rsidRPr="003D5B10">
              <w:rPr>
                <w:sz w:val="22"/>
                <w:szCs w:val="22"/>
              </w:rPr>
              <w:t>,</w:t>
            </w:r>
            <w:r w:rsidR="00190556">
              <w:rPr>
                <w:sz w:val="22"/>
                <w:szCs w:val="22"/>
              </w:rPr>
              <w:t>6</w:t>
            </w:r>
            <w:r w:rsidR="00322838" w:rsidRPr="003D5B10">
              <w:rPr>
                <w:sz w:val="22"/>
                <w:szCs w:val="22"/>
              </w:rPr>
              <w:t>0%</w:t>
            </w: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Impostos (I)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PIS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0,65%</w:t>
            </w: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COFINS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3,00%</w:t>
            </w: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ISSQN (4% sobre 40%)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1,60%</w:t>
            </w: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Contribuição Previdenciária (CPRB)</w:t>
            </w:r>
          </w:p>
        </w:tc>
        <w:tc>
          <w:tcPr>
            <w:tcW w:w="4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  <w:r w:rsidRPr="003D5B10">
              <w:rPr>
                <w:sz w:val="22"/>
                <w:szCs w:val="22"/>
              </w:rPr>
              <w:t>4,50%</w:t>
            </w: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</w:p>
        </w:tc>
        <w:tc>
          <w:tcPr>
            <w:tcW w:w="480" w:type="dxa"/>
            <w:noWrap/>
            <w:hideMark/>
          </w:tcPr>
          <w:p w:rsidR="00322838" w:rsidRPr="003D5B10" w:rsidRDefault="00322838" w:rsidP="00171879">
            <w:pPr>
              <w:rPr>
                <w:sz w:val="22"/>
                <w:szCs w:val="22"/>
              </w:rPr>
            </w:pPr>
          </w:p>
        </w:tc>
      </w:tr>
      <w:tr w:rsidR="00322838" w:rsidRPr="003D5B10" w:rsidTr="00171879">
        <w:trPr>
          <w:trHeight w:val="300"/>
        </w:trPr>
        <w:tc>
          <w:tcPr>
            <w:tcW w:w="4380" w:type="dxa"/>
            <w:noWrap/>
            <w:hideMark/>
          </w:tcPr>
          <w:p w:rsidR="00322838" w:rsidRPr="00322838" w:rsidRDefault="00322838" w:rsidP="00171879">
            <w:pPr>
              <w:rPr>
                <w:b/>
                <w:sz w:val="22"/>
                <w:szCs w:val="22"/>
                <w:highlight w:val="yellow"/>
              </w:rPr>
            </w:pPr>
            <w:r w:rsidRPr="00763358">
              <w:rPr>
                <w:b/>
                <w:sz w:val="22"/>
                <w:szCs w:val="22"/>
              </w:rPr>
              <w:t>BDI=</w:t>
            </w:r>
          </w:p>
        </w:tc>
        <w:tc>
          <w:tcPr>
            <w:tcW w:w="480" w:type="dxa"/>
            <w:noWrap/>
            <w:hideMark/>
          </w:tcPr>
          <w:p w:rsidR="00322838" w:rsidRPr="00322838" w:rsidRDefault="00322838" w:rsidP="004B2E55">
            <w:pPr>
              <w:rPr>
                <w:b/>
                <w:sz w:val="22"/>
                <w:szCs w:val="22"/>
                <w:highlight w:val="yellow"/>
              </w:rPr>
            </w:pPr>
            <w:r w:rsidRPr="00763358">
              <w:rPr>
                <w:b/>
                <w:sz w:val="22"/>
                <w:szCs w:val="22"/>
              </w:rPr>
              <w:t>1</w:t>
            </w:r>
            <w:r w:rsidR="004B2E55">
              <w:rPr>
                <w:b/>
                <w:sz w:val="22"/>
                <w:szCs w:val="22"/>
              </w:rPr>
              <w:t>5</w:t>
            </w:r>
            <w:r w:rsidRPr="00763358">
              <w:rPr>
                <w:b/>
                <w:sz w:val="22"/>
                <w:szCs w:val="22"/>
              </w:rPr>
              <w:t>,</w:t>
            </w:r>
            <w:r w:rsidR="004B2E55">
              <w:rPr>
                <w:b/>
                <w:sz w:val="22"/>
                <w:szCs w:val="22"/>
              </w:rPr>
              <w:t>00</w:t>
            </w:r>
            <w:r w:rsidRPr="00763358">
              <w:rPr>
                <w:b/>
                <w:sz w:val="22"/>
                <w:szCs w:val="22"/>
              </w:rPr>
              <w:t>%</w:t>
            </w:r>
          </w:p>
        </w:tc>
      </w:tr>
    </w:tbl>
    <w:p w:rsidR="00FF42B4" w:rsidRDefault="00322838">
      <w:pPr>
        <w:pStyle w:val="Cabealho"/>
        <w:tabs>
          <w:tab w:val="clear" w:pos="4419"/>
          <w:tab w:val="clear" w:pos="8838"/>
        </w:tabs>
      </w:pPr>
      <w:r w:rsidRPr="00E1355F">
        <w:rPr>
          <w:sz w:val="22"/>
          <w:szCs w:val="22"/>
        </w:rPr>
        <w:fldChar w:fldCharType="end"/>
      </w:r>
    </w:p>
    <w:p w:rsidR="005B6D2E" w:rsidRDefault="005B6D2E"/>
    <w:sectPr w:rsidR="005B6D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418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D2E" w:rsidRDefault="005B6D2E">
      <w:r>
        <w:separator/>
      </w:r>
    </w:p>
  </w:endnote>
  <w:endnote w:type="continuationSeparator" w:id="0">
    <w:p w:rsidR="005B6D2E" w:rsidRDefault="005B6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D2E" w:rsidRDefault="005B6D2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D2E" w:rsidRDefault="005B6D2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D2E" w:rsidRDefault="005B6D2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D2E" w:rsidRDefault="005B6D2E">
      <w:r>
        <w:separator/>
      </w:r>
    </w:p>
  </w:footnote>
  <w:footnote w:type="continuationSeparator" w:id="0">
    <w:p w:rsidR="005B6D2E" w:rsidRDefault="005B6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D2E" w:rsidRDefault="005B6D2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69"/>
      <w:gridCol w:w="6302"/>
      <w:gridCol w:w="1418"/>
    </w:tblGrid>
    <w:tr w:rsidR="00FF42B4">
      <w:tc>
        <w:tcPr>
          <w:tcW w:w="1069" w:type="dxa"/>
        </w:tcPr>
        <w:bookmarkStart w:id="1" w:name="_MON_1179154162"/>
        <w:bookmarkStart w:id="2" w:name="_MON_1174455408"/>
        <w:bookmarkEnd w:id="1"/>
        <w:bookmarkEnd w:id="2"/>
        <w:bookmarkStart w:id="3" w:name="_MON_1174455420"/>
        <w:bookmarkEnd w:id="3"/>
        <w:p w:rsidR="00FF42B4" w:rsidRDefault="005B6D2E">
          <w:pPr>
            <w:rPr>
              <w:color w:val="000000"/>
            </w:rPr>
          </w:pPr>
          <w:r>
            <w:rPr>
              <w:color w:val="000000"/>
            </w:rPr>
            <w:object w:dxaOrig="950" w:dyaOrig="112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5pt;height:54.75pt" o:ole="" fillcolor="window">
                <v:imagedata r:id="rId1" o:title=""/>
              </v:shape>
              <o:OLEObject Type="Embed" ProgID="Word.Picture.8" ShapeID="_x0000_i1025" DrawAspect="Content" ObjectID="_1601214866" r:id="rId2"/>
            </w:object>
          </w:r>
        </w:p>
      </w:tc>
      <w:tc>
        <w:tcPr>
          <w:tcW w:w="6302" w:type="dxa"/>
        </w:tcPr>
        <w:p w:rsidR="00FF42B4" w:rsidRDefault="005B6D2E">
          <w:pPr>
            <w:jc w:val="center"/>
            <w:rPr>
              <w:rFonts w:ascii="Arial" w:hAnsi="Arial"/>
              <w:b/>
              <w:color w:val="000000"/>
              <w:sz w:val="24"/>
            </w:rPr>
          </w:pPr>
          <w:r>
            <w:rPr>
              <w:rFonts w:ascii="Arial" w:hAnsi="Arial"/>
              <w:b/>
              <w:color w:val="000000"/>
              <w:sz w:val="24"/>
            </w:rPr>
            <w:t>ESTADO DO RIO GRANDE DO SUL</w:t>
          </w:r>
        </w:p>
        <w:p w:rsidR="00FF42B4" w:rsidRDefault="005B6D2E">
          <w:pPr>
            <w:jc w:val="center"/>
            <w:rPr>
              <w:rFonts w:ascii="Arial" w:hAnsi="Arial"/>
              <w:b/>
              <w:color w:val="000000"/>
              <w:sz w:val="24"/>
            </w:rPr>
          </w:pPr>
          <w:r>
            <w:rPr>
              <w:rFonts w:ascii="Arial" w:hAnsi="Arial"/>
              <w:b/>
              <w:color w:val="000000"/>
              <w:sz w:val="24"/>
            </w:rPr>
            <w:t>TRIBUNAL DE CONTAS DO ESTADO</w:t>
          </w:r>
        </w:p>
        <w:p w:rsidR="00FF42B4" w:rsidRDefault="005B6D2E">
          <w:pPr>
            <w:jc w:val="center"/>
            <w:rPr>
              <w:rFonts w:ascii="Arial" w:hAnsi="Arial"/>
              <w:b/>
              <w:color w:val="000000"/>
              <w:sz w:val="24"/>
            </w:rPr>
          </w:pPr>
          <w:r>
            <w:rPr>
              <w:rFonts w:ascii="Arial" w:hAnsi="Arial"/>
              <w:b/>
              <w:color w:val="000000"/>
              <w:sz w:val="24"/>
            </w:rPr>
            <w:t>Supervisão dos Serviços Administrativos</w:t>
          </w:r>
        </w:p>
        <w:p w:rsidR="00FF42B4" w:rsidRDefault="005B6D2E">
          <w:pPr>
            <w:jc w:val="center"/>
            <w:rPr>
              <w:color w:val="000000"/>
              <w:sz w:val="24"/>
            </w:rPr>
          </w:pPr>
          <w:r>
            <w:rPr>
              <w:rFonts w:ascii="Arial" w:hAnsi="Arial"/>
              <w:b/>
              <w:color w:val="000000"/>
              <w:sz w:val="24"/>
            </w:rPr>
            <w:t>Serviço de Projetos e Obras</w:t>
          </w:r>
        </w:p>
      </w:tc>
      <w:tc>
        <w:tcPr>
          <w:tcW w:w="1418" w:type="dxa"/>
          <w:vAlign w:val="center"/>
        </w:tcPr>
        <w:p w:rsidR="00FF42B4" w:rsidRDefault="005B6D2E">
          <w:pPr>
            <w:jc w:val="center"/>
            <w:rPr>
              <w:color w:val="000000"/>
              <w:sz w:val="24"/>
            </w:rPr>
          </w:pPr>
          <w:r>
            <w:rPr>
              <w:noProof/>
            </w:rPr>
            <w:drawing>
              <wp:inline distT="0" distB="0" distL="0" distR="0">
                <wp:extent cx="809625" cy="409575"/>
                <wp:effectExtent l="0" t="0" r="9525" b="9525"/>
                <wp:docPr id="2" name="Imagem 2" descr="P:\IMAGEM\Logos\logo_tce_200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:\IMAGEM\Logos\logo_tce_2006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F42B4" w:rsidRDefault="00FF42B4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D2E" w:rsidRDefault="005B6D2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788F"/>
    <w:multiLevelType w:val="singleLevel"/>
    <w:tmpl w:val="AE1AA814"/>
    <w:lvl w:ilvl="0">
      <w:start w:val="16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>
    <w:nsid w:val="0B626621"/>
    <w:multiLevelType w:val="singleLevel"/>
    <w:tmpl w:val="AC0A8476"/>
    <w:lvl w:ilvl="0">
      <w:start w:val="3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>
    <w:nsid w:val="0E3F413F"/>
    <w:multiLevelType w:val="singleLevel"/>
    <w:tmpl w:val="C2D28F8A"/>
    <w:lvl w:ilvl="0">
      <w:start w:val="2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14A43D4"/>
    <w:multiLevelType w:val="singleLevel"/>
    <w:tmpl w:val="BF56DD06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EC53BA7"/>
    <w:multiLevelType w:val="singleLevel"/>
    <w:tmpl w:val="4D9A662E"/>
    <w:lvl w:ilvl="0">
      <w:start w:val="2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</w:abstractNum>
  <w:abstractNum w:abstractNumId="5">
    <w:nsid w:val="787E3B68"/>
    <w:multiLevelType w:val="singleLevel"/>
    <w:tmpl w:val="6928B1CC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D2E"/>
    <w:rsid w:val="00190556"/>
    <w:rsid w:val="00322838"/>
    <w:rsid w:val="004B2E55"/>
    <w:rsid w:val="005B6D2E"/>
    <w:rsid w:val="00763358"/>
    <w:rsid w:val="00887FD2"/>
    <w:rsid w:val="00BD24CF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838"/>
    <w:pPr>
      <w:jc w:val="both"/>
    </w:pPr>
    <w:rPr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rPr>
      <w:b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228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283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228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838"/>
    <w:pPr>
      <w:jc w:val="both"/>
    </w:pPr>
    <w:rPr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rPr>
      <w:b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228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283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228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INFILTRAÇÕES TELHADOS</vt:lpstr>
    </vt:vector>
  </TitlesOfParts>
  <Company>Tribunal de Contas do Estado</Company>
  <LinksUpToDate>false</LinksUpToDate>
  <CharactersWithSpaces>884</CharactersWithSpaces>
  <SharedDoc>false</SharedDoc>
  <HLinks>
    <vt:vector size="6" baseType="variant">
      <vt:variant>
        <vt:i4>1703991</vt:i4>
      </vt:variant>
      <vt:variant>
        <vt:i4>1182</vt:i4>
      </vt:variant>
      <vt:variant>
        <vt:i4>1025</vt:i4>
      </vt:variant>
      <vt:variant>
        <vt:i4>1</vt:i4>
      </vt:variant>
      <vt:variant>
        <vt:lpwstr>P:\IMAGEM\Logos\logo_tce_2006.jpg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INFILTRAÇÕES TELHADOS</dc:title>
  <dc:creator>Marilia Damm Santos</dc:creator>
  <cp:lastModifiedBy>Rafael Minuscoli Stolfo</cp:lastModifiedBy>
  <cp:revision>3</cp:revision>
  <cp:lastPrinted>2018-10-16T19:38:00Z</cp:lastPrinted>
  <dcterms:created xsi:type="dcterms:W3CDTF">2018-10-16T19:29:00Z</dcterms:created>
  <dcterms:modified xsi:type="dcterms:W3CDTF">2018-10-16T20:08:00Z</dcterms:modified>
</cp:coreProperties>
</file>